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94965" w14:textId="37D2EFDD" w:rsidR="00376B23" w:rsidRPr="00D451D2" w:rsidRDefault="001C22D0" w:rsidP="00D64613">
      <w:pPr>
        <w:ind w:left="-567"/>
        <w:rPr>
          <w:rFonts w:ascii="Times New Roman" w:hAnsi="Times New Roman" w:cs="Times New Roman"/>
          <w:b/>
          <w:bCs/>
          <w:color w:val="FF0000"/>
          <w:sz w:val="36"/>
          <w:szCs w:val="36"/>
        </w:rPr>
      </w:pPr>
      <w:r w:rsidRPr="00D451D2">
        <w:rPr>
          <w:rFonts w:ascii="Times New Roman" w:hAnsi="Times New Roman" w:cs="Times New Roman"/>
          <w:b/>
          <w:bCs/>
          <w:color w:val="FF0000"/>
          <w:sz w:val="36"/>
          <w:szCs w:val="36"/>
        </w:rPr>
        <w:t>RCPAQAP Molecular Genetics</w:t>
      </w:r>
    </w:p>
    <w:p w14:paraId="26F168F5" w14:textId="23B8F3D7" w:rsidR="00D64613" w:rsidRPr="00D451D2" w:rsidRDefault="001C22D0" w:rsidP="00D64613">
      <w:pPr>
        <w:ind w:left="-567"/>
        <w:rPr>
          <w:rFonts w:ascii="Times New Roman" w:hAnsi="Times New Roman" w:cs="Times New Roman"/>
          <w:b/>
          <w:bCs/>
          <w:color w:val="000000"/>
          <w:sz w:val="36"/>
          <w:szCs w:val="36"/>
        </w:rPr>
      </w:pPr>
      <w:r w:rsidRPr="00D451D2">
        <w:rPr>
          <w:rFonts w:ascii="Times New Roman" w:hAnsi="Times New Roman" w:cs="Times New Roman"/>
          <w:b/>
          <w:bCs/>
          <w:color w:val="000000"/>
          <w:sz w:val="36"/>
          <w:szCs w:val="36"/>
        </w:rPr>
        <w:t>Quality use of Pathology Program</w:t>
      </w:r>
    </w:p>
    <w:p w14:paraId="096F4C6F" w14:textId="2894124A" w:rsidR="001C22D0" w:rsidRPr="00D451D2" w:rsidRDefault="00666F8F" w:rsidP="001C22D0">
      <w:pPr>
        <w:ind w:left="-567"/>
        <w:rPr>
          <w:rFonts w:ascii="Times New Roman" w:hAnsi="Times New Roman" w:cs="Times New Roman"/>
          <w:sz w:val="36"/>
          <w:szCs w:val="36"/>
        </w:rPr>
      </w:pPr>
      <w:r w:rsidRPr="00D451D2">
        <w:rPr>
          <w:rFonts w:ascii="Times New Roman" w:hAnsi="Times New Roman" w:cs="Times New Roman"/>
          <w:sz w:val="36"/>
          <w:szCs w:val="36"/>
        </w:rPr>
        <w:t>Final</w:t>
      </w:r>
      <w:r w:rsidR="001C22D0" w:rsidRPr="00D451D2">
        <w:rPr>
          <w:rFonts w:ascii="Times New Roman" w:hAnsi="Times New Roman" w:cs="Times New Roman"/>
          <w:sz w:val="36"/>
          <w:szCs w:val="36"/>
        </w:rPr>
        <w:t xml:space="preserve"> Report</w:t>
      </w:r>
      <w:r w:rsidR="00CB33B4">
        <w:rPr>
          <w:rFonts w:ascii="Times New Roman" w:hAnsi="Times New Roman" w:cs="Times New Roman"/>
          <w:sz w:val="36"/>
          <w:szCs w:val="36"/>
        </w:rPr>
        <w:t xml:space="preserve"> - </w:t>
      </w:r>
      <w:r w:rsidR="008E2439" w:rsidRPr="008E2439">
        <w:rPr>
          <w:rFonts w:ascii="Times New Roman" w:hAnsi="Times New Roman" w:cs="Times New Roman"/>
          <w:sz w:val="36"/>
          <w:szCs w:val="36"/>
        </w:rPr>
        <w:t>Agreement id: 4-4YYPT91</w:t>
      </w:r>
    </w:p>
    <w:p w14:paraId="2DA8C47D" w14:textId="04894943" w:rsidR="001C22D0" w:rsidRPr="00BF2715" w:rsidRDefault="00563E36" w:rsidP="00D64613">
      <w:pPr>
        <w:ind w:left="-567"/>
        <w:rPr>
          <w:rFonts w:ascii="Times New Roman" w:hAnsi="Times New Roman" w:cs="Times New Roman"/>
          <w:color w:val="FF0000"/>
          <w:sz w:val="28"/>
          <w:szCs w:val="28"/>
        </w:rPr>
      </w:pPr>
      <w:r>
        <w:rPr>
          <w:rFonts w:ascii="Times New Roman" w:hAnsi="Times New Roman" w:cs="Times New Roman"/>
          <w:sz w:val="36"/>
          <w:szCs w:val="36"/>
        </w:rPr>
        <w:t>August</w:t>
      </w:r>
      <w:r w:rsidR="001C22D0" w:rsidRPr="00BF2715">
        <w:rPr>
          <w:rFonts w:ascii="Times New Roman" w:hAnsi="Times New Roman" w:cs="Times New Roman"/>
          <w:color w:val="FF0000"/>
          <w:sz w:val="36"/>
          <w:szCs w:val="36"/>
        </w:rPr>
        <w:t xml:space="preserve"> </w:t>
      </w:r>
      <w:r w:rsidR="001C22D0" w:rsidRPr="00A90565">
        <w:rPr>
          <w:rFonts w:ascii="Times New Roman" w:hAnsi="Times New Roman" w:cs="Times New Roman"/>
          <w:sz w:val="36"/>
          <w:szCs w:val="36"/>
        </w:rPr>
        <w:t>20</w:t>
      </w:r>
      <w:r w:rsidR="00BF2715" w:rsidRPr="00A90565">
        <w:rPr>
          <w:rFonts w:ascii="Times New Roman" w:hAnsi="Times New Roman" w:cs="Times New Roman"/>
          <w:sz w:val="36"/>
          <w:szCs w:val="36"/>
        </w:rPr>
        <w:t>20</w:t>
      </w:r>
    </w:p>
    <w:p w14:paraId="7A7E9DBC" w14:textId="77777777" w:rsidR="001C22D0" w:rsidRDefault="001C22D0" w:rsidP="001C22D0">
      <w:pPr>
        <w:pStyle w:val="Heading4"/>
        <w:spacing w:before="0" w:after="0" w:line="259" w:lineRule="auto"/>
        <w:ind w:left="-567"/>
        <w:jc w:val="both"/>
        <w:rPr>
          <w:rFonts w:asciiTheme="minorHAnsi" w:hAnsiTheme="minorHAnsi" w:cstheme="minorHAnsi"/>
          <w:color w:val="auto"/>
          <w:sz w:val="22"/>
          <w:szCs w:val="22"/>
        </w:rPr>
      </w:pPr>
    </w:p>
    <w:p w14:paraId="0C07E0E1" w14:textId="17718EC3" w:rsidR="001C22D0" w:rsidRPr="00D451D2" w:rsidRDefault="001C22D0" w:rsidP="00065392">
      <w:pPr>
        <w:pStyle w:val="Heading4"/>
        <w:spacing w:before="0" w:after="0" w:line="360" w:lineRule="auto"/>
        <w:ind w:left="-567"/>
        <w:jc w:val="both"/>
        <w:rPr>
          <w:rFonts w:ascii="Times New Roman" w:hAnsi="Times New Roman" w:cs="Times New Roman"/>
          <w:color w:val="auto"/>
          <w:sz w:val="24"/>
          <w:szCs w:val="24"/>
        </w:rPr>
      </w:pPr>
      <w:r w:rsidRPr="00D451D2">
        <w:rPr>
          <w:rFonts w:ascii="Times New Roman" w:hAnsi="Times New Roman" w:cs="Times New Roman"/>
          <w:color w:val="auto"/>
          <w:sz w:val="24"/>
          <w:szCs w:val="24"/>
        </w:rPr>
        <w:t>Title</w:t>
      </w:r>
    </w:p>
    <w:p w14:paraId="0E0DE6CF" w14:textId="5D49A9EE" w:rsidR="00BF2715" w:rsidRPr="00BF2715" w:rsidRDefault="00BF2715" w:rsidP="00BF2715">
      <w:pPr>
        <w:spacing w:after="0" w:line="360" w:lineRule="auto"/>
        <w:ind w:left="-567"/>
        <w:jc w:val="both"/>
        <w:rPr>
          <w:rFonts w:ascii="Times New Roman" w:hAnsi="Times New Roman" w:cs="Times New Roman"/>
          <w:b/>
          <w:sz w:val="28"/>
          <w:szCs w:val="28"/>
        </w:rPr>
      </w:pPr>
      <w:r w:rsidRPr="00BF2715">
        <w:rPr>
          <w:rFonts w:ascii="Times New Roman" w:hAnsi="Times New Roman" w:cs="Times New Roman"/>
          <w:b/>
          <w:sz w:val="28"/>
          <w:szCs w:val="28"/>
        </w:rPr>
        <w:t>The development of quality assurance programs for DNA extraction and for disease biomarkers associated with cancer, non-invasive prenatal testing, and leukaemia.</w:t>
      </w:r>
    </w:p>
    <w:p w14:paraId="4CA55440" w14:textId="77777777" w:rsidR="00083381" w:rsidRDefault="00083381" w:rsidP="00B157E2">
      <w:pPr>
        <w:spacing w:after="0"/>
        <w:ind w:left="-567"/>
        <w:jc w:val="right"/>
        <w:rPr>
          <w:rFonts w:ascii="Times New Roman" w:hAnsi="Times New Roman" w:cs="Times New Roman"/>
          <w:b/>
          <w:color w:val="FF0000"/>
          <w:sz w:val="36"/>
          <w:szCs w:val="36"/>
        </w:rPr>
      </w:pPr>
    </w:p>
    <w:p w14:paraId="43D2562B" w14:textId="28E3F7C7" w:rsidR="0031444E" w:rsidRPr="00D451D2" w:rsidRDefault="007B5651" w:rsidP="0031444E">
      <w:pPr>
        <w:spacing w:after="0"/>
        <w:ind w:left="-567"/>
        <w:jc w:val="both"/>
        <w:rPr>
          <w:rFonts w:ascii="Times New Roman" w:hAnsi="Times New Roman" w:cs="Times New Roman"/>
          <w:b/>
          <w:color w:val="FF0000"/>
          <w:sz w:val="36"/>
          <w:szCs w:val="36"/>
        </w:rPr>
      </w:pPr>
      <w:r w:rsidRPr="00D451D2">
        <w:rPr>
          <w:rFonts w:ascii="Times New Roman" w:hAnsi="Times New Roman" w:cs="Times New Roman"/>
          <w:b/>
          <w:color w:val="FF0000"/>
          <w:sz w:val="36"/>
          <w:szCs w:val="36"/>
        </w:rPr>
        <w:t>Final</w:t>
      </w:r>
      <w:r w:rsidR="001C22D0" w:rsidRPr="00D451D2">
        <w:rPr>
          <w:rFonts w:ascii="Times New Roman" w:hAnsi="Times New Roman" w:cs="Times New Roman"/>
          <w:b/>
          <w:color w:val="FF0000"/>
          <w:sz w:val="36"/>
          <w:szCs w:val="36"/>
        </w:rPr>
        <w:t xml:space="preserve"> Report</w:t>
      </w:r>
    </w:p>
    <w:p w14:paraId="042DCB4A" w14:textId="77777777" w:rsidR="0031444E" w:rsidRPr="00D451D2" w:rsidRDefault="0031444E" w:rsidP="0031444E">
      <w:pPr>
        <w:spacing w:after="0"/>
        <w:ind w:left="-567"/>
        <w:jc w:val="both"/>
        <w:rPr>
          <w:rFonts w:ascii="Times New Roman" w:hAnsi="Times New Roman" w:cs="Times New Roman"/>
        </w:rPr>
      </w:pPr>
    </w:p>
    <w:p w14:paraId="45D91BE2" w14:textId="774098AB" w:rsidR="0031444E" w:rsidRPr="00D451D2" w:rsidRDefault="0031444E" w:rsidP="0030327A">
      <w:pPr>
        <w:spacing w:after="0" w:line="360" w:lineRule="auto"/>
        <w:ind w:left="-567"/>
        <w:jc w:val="both"/>
        <w:rPr>
          <w:rFonts w:ascii="Times New Roman" w:hAnsi="Times New Roman" w:cs="Times New Roman"/>
          <w:b/>
          <w:color w:val="FF0000"/>
          <w:sz w:val="28"/>
          <w:szCs w:val="28"/>
        </w:rPr>
        <w:sectPr w:rsidR="0031444E" w:rsidRPr="00D451D2" w:rsidSect="00136DF4">
          <w:headerReference w:type="default" r:id="rId8"/>
          <w:footerReference w:type="default" r:id="rId9"/>
          <w:headerReference w:type="first" r:id="rId10"/>
          <w:footerReference w:type="first" r:id="rId11"/>
          <w:pgSz w:w="11906" w:h="16838"/>
          <w:pgMar w:top="962" w:right="1440" w:bottom="1440" w:left="1440" w:header="624" w:footer="113" w:gutter="0"/>
          <w:cols w:space="708"/>
          <w:titlePg/>
          <w:docGrid w:linePitch="360"/>
        </w:sectPr>
      </w:pPr>
      <w:r w:rsidRPr="00D451D2">
        <w:rPr>
          <w:rFonts w:ascii="Times New Roman" w:hAnsi="Times New Roman" w:cs="Times New Roman"/>
          <w:sz w:val="28"/>
          <w:szCs w:val="28"/>
        </w:rPr>
        <w:t>A project funded under the Australian Government’s Quality Use of Pathology Program</w:t>
      </w:r>
    </w:p>
    <w:p w14:paraId="63A5F2A7" w14:textId="612D918E" w:rsidR="0031444E" w:rsidRPr="0077214F" w:rsidRDefault="0031444E" w:rsidP="00482483">
      <w:pPr>
        <w:spacing w:after="0" w:line="360" w:lineRule="auto"/>
        <w:ind w:left="-567"/>
        <w:jc w:val="both"/>
        <w:rPr>
          <w:rFonts w:ascii="Times New Roman" w:hAnsi="Times New Roman" w:cs="Times New Roman"/>
          <w:b/>
          <w:sz w:val="28"/>
          <w:szCs w:val="28"/>
        </w:rPr>
      </w:pPr>
      <w:r w:rsidRPr="0077214F">
        <w:rPr>
          <w:rFonts w:ascii="Times New Roman" w:hAnsi="Times New Roman" w:cs="Times New Roman"/>
          <w:b/>
          <w:sz w:val="28"/>
          <w:szCs w:val="28"/>
        </w:rPr>
        <w:lastRenderedPageBreak/>
        <w:t>Contents</w:t>
      </w:r>
    </w:p>
    <w:p w14:paraId="6A5EDD9F" w14:textId="77777777" w:rsidR="0031444E" w:rsidRPr="0077214F" w:rsidRDefault="0031444E" w:rsidP="00482483">
      <w:pPr>
        <w:spacing w:after="0" w:line="360" w:lineRule="auto"/>
        <w:ind w:left="-567"/>
        <w:jc w:val="both"/>
        <w:rPr>
          <w:rFonts w:ascii="Times New Roman" w:hAnsi="Times New Roman" w:cs="Times New Roman"/>
          <w:sz w:val="24"/>
          <w:szCs w:val="24"/>
        </w:rPr>
      </w:pPr>
    </w:p>
    <w:p w14:paraId="7D9B050D" w14:textId="7E79D41F" w:rsidR="0033187A" w:rsidRPr="0077214F" w:rsidRDefault="0033187A" w:rsidP="00B50698">
      <w:pPr>
        <w:pStyle w:val="ListParagraph"/>
        <w:numPr>
          <w:ilvl w:val="0"/>
          <w:numId w:val="14"/>
        </w:numPr>
        <w:tabs>
          <w:tab w:val="left" w:pos="8647"/>
        </w:tabs>
        <w:spacing w:line="360" w:lineRule="auto"/>
        <w:ind w:left="-210" w:hanging="357"/>
        <w:jc w:val="both"/>
        <w:rPr>
          <w:rFonts w:ascii="Times New Roman" w:hAnsi="Times New Roman" w:cs="Times New Roman"/>
          <w:sz w:val="24"/>
          <w:szCs w:val="24"/>
        </w:rPr>
      </w:pPr>
      <w:r w:rsidRPr="0077214F">
        <w:rPr>
          <w:rFonts w:ascii="Times New Roman" w:hAnsi="Times New Roman" w:cs="Times New Roman"/>
          <w:b/>
          <w:sz w:val="24"/>
          <w:szCs w:val="24"/>
        </w:rPr>
        <w:t xml:space="preserve">Executive </w:t>
      </w:r>
      <w:r w:rsidR="00C73C68">
        <w:rPr>
          <w:rFonts w:ascii="Times New Roman" w:hAnsi="Times New Roman" w:cs="Times New Roman"/>
          <w:b/>
          <w:sz w:val="24"/>
          <w:szCs w:val="24"/>
        </w:rPr>
        <w:t>S</w:t>
      </w:r>
      <w:r w:rsidRPr="0077214F">
        <w:rPr>
          <w:rFonts w:ascii="Times New Roman" w:hAnsi="Times New Roman" w:cs="Times New Roman"/>
          <w:b/>
          <w:sz w:val="24"/>
          <w:szCs w:val="24"/>
        </w:rPr>
        <w:t>ummar</w:t>
      </w:r>
      <w:r w:rsidR="00186AF2">
        <w:rPr>
          <w:rFonts w:ascii="Times New Roman" w:hAnsi="Times New Roman" w:cs="Times New Roman"/>
          <w:b/>
          <w:sz w:val="24"/>
          <w:szCs w:val="24"/>
        </w:rPr>
        <w:t>y</w:t>
      </w:r>
    </w:p>
    <w:p w14:paraId="1DD6E35F" w14:textId="484BE6FD" w:rsidR="00D625A5" w:rsidRPr="004E717B" w:rsidRDefault="00D625A5" w:rsidP="00B1324A">
      <w:pPr>
        <w:pStyle w:val="ListParagraph"/>
        <w:numPr>
          <w:ilvl w:val="1"/>
          <w:numId w:val="14"/>
        </w:numPr>
        <w:tabs>
          <w:tab w:val="left" w:pos="8647"/>
        </w:tabs>
        <w:spacing w:line="360" w:lineRule="auto"/>
        <w:ind w:left="284" w:hanging="426"/>
        <w:jc w:val="both"/>
        <w:rPr>
          <w:rFonts w:ascii="Times New Roman" w:hAnsi="Times New Roman" w:cs="Times New Roman"/>
          <w:sz w:val="24"/>
          <w:szCs w:val="24"/>
        </w:rPr>
      </w:pPr>
      <w:r w:rsidRPr="004E717B">
        <w:rPr>
          <w:rFonts w:ascii="Times New Roman" w:hAnsi="Times New Roman" w:cs="Times New Roman"/>
          <w:sz w:val="24"/>
          <w:szCs w:val="24"/>
        </w:rPr>
        <w:t>DNA Extraction Programs</w:t>
      </w:r>
      <w:r w:rsidR="005F67FC" w:rsidRPr="004E717B">
        <w:rPr>
          <w:rFonts w:ascii="Times New Roman" w:hAnsi="Times New Roman" w:cs="Times New Roman"/>
          <w:sz w:val="24"/>
          <w:szCs w:val="24"/>
        </w:rPr>
        <w:tab/>
      </w:r>
      <w:r w:rsidR="006A1788" w:rsidRPr="004E717B">
        <w:rPr>
          <w:rFonts w:ascii="Times New Roman" w:hAnsi="Times New Roman" w:cs="Times New Roman"/>
          <w:sz w:val="24"/>
          <w:szCs w:val="24"/>
        </w:rPr>
        <w:t>4</w:t>
      </w:r>
    </w:p>
    <w:p w14:paraId="4D10D005" w14:textId="5B745576" w:rsidR="00D625A5" w:rsidRDefault="00D625A5" w:rsidP="005F67FC">
      <w:pPr>
        <w:pStyle w:val="ListParagraph"/>
        <w:numPr>
          <w:ilvl w:val="2"/>
          <w:numId w:val="14"/>
        </w:numPr>
        <w:tabs>
          <w:tab w:val="left" w:pos="8647"/>
        </w:tabs>
        <w:spacing w:line="360" w:lineRule="auto"/>
        <w:jc w:val="both"/>
        <w:rPr>
          <w:rFonts w:ascii="Times New Roman" w:hAnsi="Times New Roman" w:cs="Times New Roman"/>
          <w:sz w:val="24"/>
          <w:szCs w:val="24"/>
        </w:rPr>
      </w:pPr>
      <w:r w:rsidRPr="00D625A5">
        <w:rPr>
          <w:rFonts w:ascii="Times New Roman" w:hAnsi="Times New Roman" w:cs="Times New Roman"/>
          <w:sz w:val="24"/>
          <w:szCs w:val="24"/>
        </w:rPr>
        <w:t>Whole genomic DNA extraction</w:t>
      </w:r>
      <w:r w:rsidR="005F67FC">
        <w:rPr>
          <w:rFonts w:ascii="Times New Roman" w:hAnsi="Times New Roman" w:cs="Times New Roman"/>
          <w:sz w:val="24"/>
          <w:szCs w:val="24"/>
        </w:rPr>
        <w:tab/>
      </w:r>
      <w:r w:rsidR="00A705FE">
        <w:rPr>
          <w:rFonts w:ascii="Times New Roman" w:hAnsi="Times New Roman" w:cs="Times New Roman"/>
          <w:sz w:val="24"/>
          <w:szCs w:val="24"/>
        </w:rPr>
        <w:t>4</w:t>
      </w:r>
    </w:p>
    <w:p w14:paraId="622F0524" w14:textId="2C2129FD" w:rsidR="00D625A5" w:rsidRPr="00D625A5" w:rsidRDefault="00D625A5" w:rsidP="005F67FC">
      <w:pPr>
        <w:pStyle w:val="ListParagraph"/>
        <w:numPr>
          <w:ilvl w:val="2"/>
          <w:numId w:val="14"/>
        </w:numPr>
        <w:tabs>
          <w:tab w:val="left" w:pos="8647"/>
        </w:tabs>
        <w:spacing w:line="360" w:lineRule="auto"/>
        <w:jc w:val="both"/>
        <w:rPr>
          <w:rFonts w:ascii="Times New Roman" w:hAnsi="Times New Roman" w:cs="Times New Roman"/>
          <w:sz w:val="24"/>
          <w:szCs w:val="24"/>
        </w:rPr>
      </w:pPr>
      <w:r w:rsidRPr="00D625A5">
        <w:rPr>
          <w:rFonts w:ascii="Times New Roman" w:hAnsi="Times New Roman" w:cs="Times New Roman"/>
          <w:sz w:val="24"/>
          <w:szCs w:val="24"/>
        </w:rPr>
        <w:t>Formalin-fixed paraffin-embedded DNA extraction</w:t>
      </w:r>
      <w:r w:rsidR="005F67FC">
        <w:rPr>
          <w:rFonts w:ascii="Times New Roman" w:hAnsi="Times New Roman" w:cs="Times New Roman"/>
          <w:sz w:val="24"/>
          <w:szCs w:val="24"/>
        </w:rPr>
        <w:tab/>
      </w:r>
      <w:r w:rsidR="00CD38F9">
        <w:rPr>
          <w:rFonts w:ascii="Times New Roman" w:hAnsi="Times New Roman" w:cs="Times New Roman"/>
          <w:sz w:val="24"/>
          <w:szCs w:val="24"/>
        </w:rPr>
        <w:t>5</w:t>
      </w:r>
    </w:p>
    <w:p w14:paraId="7C8511A7" w14:textId="779DA17C" w:rsidR="00D625A5" w:rsidRDefault="00D625A5" w:rsidP="00B1324A">
      <w:pPr>
        <w:pStyle w:val="ListParagraph"/>
        <w:numPr>
          <w:ilvl w:val="1"/>
          <w:numId w:val="14"/>
        </w:numPr>
        <w:tabs>
          <w:tab w:val="left" w:pos="8647"/>
        </w:tabs>
        <w:spacing w:line="360" w:lineRule="auto"/>
        <w:ind w:left="284" w:hanging="426"/>
        <w:jc w:val="both"/>
        <w:rPr>
          <w:rFonts w:ascii="Times New Roman" w:hAnsi="Times New Roman" w:cs="Times New Roman"/>
          <w:sz w:val="24"/>
          <w:szCs w:val="24"/>
        </w:rPr>
      </w:pPr>
      <w:r>
        <w:rPr>
          <w:rFonts w:ascii="Times New Roman" w:hAnsi="Times New Roman" w:cs="Times New Roman"/>
          <w:sz w:val="24"/>
          <w:szCs w:val="24"/>
        </w:rPr>
        <w:t>Circulating Fragmented DNA Programs</w:t>
      </w:r>
      <w:r w:rsidR="005F67FC">
        <w:rPr>
          <w:rFonts w:ascii="Times New Roman" w:hAnsi="Times New Roman" w:cs="Times New Roman"/>
          <w:sz w:val="24"/>
          <w:szCs w:val="24"/>
        </w:rPr>
        <w:tab/>
      </w:r>
      <w:r w:rsidR="00CD38F9">
        <w:rPr>
          <w:rFonts w:ascii="Times New Roman" w:hAnsi="Times New Roman" w:cs="Times New Roman"/>
          <w:sz w:val="24"/>
          <w:szCs w:val="24"/>
        </w:rPr>
        <w:t>5</w:t>
      </w:r>
    </w:p>
    <w:p w14:paraId="0E4576E7" w14:textId="7595D578" w:rsidR="00D625A5" w:rsidRDefault="00D625A5" w:rsidP="005F67FC">
      <w:pPr>
        <w:pStyle w:val="ListParagraph"/>
        <w:numPr>
          <w:ilvl w:val="2"/>
          <w:numId w:val="14"/>
        </w:numPr>
        <w:tabs>
          <w:tab w:val="left" w:pos="8647"/>
        </w:tabs>
        <w:spacing w:line="360" w:lineRule="auto"/>
        <w:jc w:val="both"/>
        <w:rPr>
          <w:rFonts w:ascii="Times New Roman" w:hAnsi="Times New Roman" w:cs="Times New Roman"/>
          <w:sz w:val="24"/>
          <w:szCs w:val="24"/>
        </w:rPr>
      </w:pPr>
      <w:r>
        <w:rPr>
          <w:rFonts w:ascii="Times New Roman" w:hAnsi="Times New Roman" w:cs="Times New Roman"/>
          <w:sz w:val="24"/>
          <w:szCs w:val="24"/>
        </w:rPr>
        <w:t>Circulating free DNA</w:t>
      </w:r>
      <w:r w:rsidR="005F67FC">
        <w:rPr>
          <w:rFonts w:ascii="Times New Roman" w:hAnsi="Times New Roman" w:cs="Times New Roman"/>
          <w:sz w:val="24"/>
          <w:szCs w:val="24"/>
        </w:rPr>
        <w:tab/>
      </w:r>
      <w:r w:rsidR="00CD38F9">
        <w:rPr>
          <w:rFonts w:ascii="Times New Roman" w:hAnsi="Times New Roman" w:cs="Times New Roman"/>
          <w:sz w:val="24"/>
          <w:szCs w:val="24"/>
        </w:rPr>
        <w:t>5</w:t>
      </w:r>
    </w:p>
    <w:p w14:paraId="4AA5C401" w14:textId="558716B8" w:rsidR="00D625A5" w:rsidRDefault="00D625A5" w:rsidP="005F67FC">
      <w:pPr>
        <w:pStyle w:val="ListParagraph"/>
        <w:numPr>
          <w:ilvl w:val="2"/>
          <w:numId w:val="14"/>
        </w:numPr>
        <w:tabs>
          <w:tab w:val="left" w:pos="8647"/>
        </w:tabs>
        <w:spacing w:line="360" w:lineRule="auto"/>
        <w:jc w:val="both"/>
        <w:rPr>
          <w:rFonts w:ascii="Times New Roman" w:hAnsi="Times New Roman" w:cs="Times New Roman"/>
          <w:sz w:val="24"/>
          <w:szCs w:val="24"/>
        </w:rPr>
      </w:pPr>
      <w:r>
        <w:rPr>
          <w:rFonts w:ascii="Times New Roman" w:hAnsi="Times New Roman" w:cs="Times New Roman"/>
          <w:sz w:val="24"/>
          <w:szCs w:val="24"/>
        </w:rPr>
        <w:t>Non-invasive prenatal testing</w:t>
      </w:r>
      <w:r w:rsidR="005F67FC">
        <w:rPr>
          <w:rFonts w:ascii="Times New Roman" w:hAnsi="Times New Roman" w:cs="Times New Roman"/>
          <w:sz w:val="24"/>
          <w:szCs w:val="24"/>
        </w:rPr>
        <w:tab/>
      </w:r>
      <w:r w:rsidR="00CD38F9">
        <w:rPr>
          <w:rFonts w:ascii="Times New Roman" w:hAnsi="Times New Roman" w:cs="Times New Roman"/>
          <w:sz w:val="24"/>
          <w:szCs w:val="24"/>
        </w:rPr>
        <w:t>6</w:t>
      </w:r>
    </w:p>
    <w:p w14:paraId="3D66E30A" w14:textId="57EAD6FD" w:rsidR="00D625A5" w:rsidRDefault="00D625A5" w:rsidP="00B1324A">
      <w:pPr>
        <w:pStyle w:val="ListParagraph"/>
        <w:numPr>
          <w:ilvl w:val="1"/>
          <w:numId w:val="14"/>
        </w:numPr>
        <w:tabs>
          <w:tab w:val="left" w:pos="8647"/>
        </w:tabs>
        <w:spacing w:line="360" w:lineRule="auto"/>
        <w:ind w:left="284" w:hanging="426"/>
        <w:jc w:val="both"/>
        <w:rPr>
          <w:rFonts w:ascii="Times New Roman" w:hAnsi="Times New Roman" w:cs="Times New Roman"/>
          <w:sz w:val="24"/>
          <w:szCs w:val="24"/>
        </w:rPr>
      </w:pPr>
      <w:r>
        <w:rPr>
          <w:rFonts w:ascii="Times New Roman" w:hAnsi="Times New Roman" w:cs="Times New Roman"/>
          <w:sz w:val="24"/>
          <w:szCs w:val="24"/>
        </w:rPr>
        <w:t xml:space="preserve">Leukaemia </w:t>
      </w:r>
      <w:r w:rsidR="003E0EC2">
        <w:rPr>
          <w:rFonts w:ascii="Times New Roman" w:hAnsi="Times New Roman" w:cs="Times New Roman"/>
          <w:sz w:val="24"/>
          <w:szCs w:val="24"/>
        </w:rPr>
        <w:t xml:space="preserve">Testing </w:t>
      </w:r>
      <w:r>
        <w:rPr>
          <w:rFonts w:ascii="Times New Roman" w:hAnsi="Times New Roman" w:cs="Times New Roman"/>
          <w:sz w:val="24"/>
          <w:szCs w:val="24"/>
        </w:rPr>
        <w:t>Programs</w:t>
      </w:r>
      <w:r w:rsidR="005F67FC">
        <w:rPr>
          <w:rFonts w:ascii="Times New Roman" w:hAnsi="Times New Roman" w:cs="Times New Roman"/>
          <w:sz w:val="24"/>
          <w:szCs w:val="24"/>
        </w:rPr>
        <w:tab/>
      </w:r>
      <w:r w:rsidR="00CD38F9">
        <w:rPr>
          <w:rFonts w:ascii="Times New Roman" w:hAnsi="Times New Roman" w:cs="Times New Roman"/>
          <w:sz w:val="24"/>
          <w:szCs w:val="24"/>
        </w:rPr>
        <w:t>6</w:t>
      </w:r>
    </w:p>
    <w:p w14:paraId="2A2D9ECB" w14:textId="6A8F82B0" w:rsidR="00D625A5" w:rsidRDefault="003E0EC2" w:rsidP="005F67FC">
      <w:pPr>
        <w:pStyle w:val="ListParagraph"/>
        <w:numPr>
          <w:ilvl w:val="2"/>
          <w:numId w:val="14"/>
        </w:numPr>
        <w:tabs>
          <w:tab w:val="left" w:pos="8647"/>
        </w:tabs>
        <w:spacing w:line="360" w:lineRule="auto"/>
        <w:jc w:val="both"/>
        <w:rPr>
          <w:rFonts w:ascii="Times New Roman" w:hAnsi="Times New Roman" w:cs="Times New Roman"/>
          <w:sz w:val="24"/>
          <w:szCs w:val="24"/>
        </w:rPr>
      </w:pPr>
      <w:r>
        <w:rPr>
          <w:rFonts w:ascii="Times New Roman" w:hAnsi="Times New Roman" w:cs="Times New Roman"/>
          <w:sz w:val="24"/>
          <w:szCs w:val="24"/>
        </w:rPr>
        <w:t>Chromosome 17p deletion detection</w:t>
      </w:r>
      <w:r w:rsidR="005F67FC">
        <w:rPr>
          <w:rFonts w:ascii="Times New Roman" w:hAnsi="Times New Roman" w:cs="Times New Roman"/>
          <w:sz w:val="24"/>
          <w:szCs w:val="24"/>
        </w:rPr>
        <w:tab/>
      </w:r>
      <w:r w:rsidR="00CD38F9">
        <w:rPr>
          <w:rFonts w:ascii="Times New Roman" w:hAnsi="Times New Roman" w:cs="Times New Roman"/>
          <w:sz w:val="24"/>
          <w:szCs w:val="24"/>
        </w:rPr>
        <w:t>6</w:t>
      </w:r>
    </w:p>
    <w:p w14:paraId="4267F2A5" w14:textId="1ABA5715" w:rsidR="003E0EC2" w:rsidRDefault="003E0EC2" w:rsidP="005F67FC">
      <w:pPr>
        <w:pStyle w:val="ListParagraph"/>
        <w:numPr>
          <w:ilvl w:val="2"/>
          <w:numId w:val="14"/>
        </w:numPr>
        <w:tabs>
          <w:tab w:val="left" w:pos="8647"/>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Isocitrate</w:t>
      </w:r>
      <w:proofErr w:type="spellEnd"/>
      <w:r>
        <w:rPr>
          <w:rFonts w:ascii="Times New Roman" w:hAnsi="Times New Roman" w:cs="Times New Roman"/>
          <w:sz w:val="24"/>
          <w:szCs w:val="24"/>
        </w:rPr>
        <w:t xml:space="preserve"> dehydrogenase 1 and 2 program</w:t>
      </w:r>
      <w:r w:rsidR="005F67FC">
        <w:rPr>
          <w:rFonts w:ascii="Times New Roman" w:hAnsi="Times New Roman" w:cs="Times New Roman"/>
          <w:sz w:val="24"/>
          <w:szCs w:val="24"/>
        </w:rPr>
        <w:tab/>
      </w:r>
      <w:r w:rsidR="00A705FE">
        <w:rPr>
          <w:rFonts w:ascii="Times New Roman" w:hAnsi="Times New Roman" w:cs="Times New Roman"/>
          <w:sz w:val="24"/>
          <w:szCs w:val="24"/>
        </w:rPr>
        <w:t>6</w:t>
      </w:r>
    </w:p>
    <w:p w14:paraId="79B33BC5" w14:textId="07835CE9" w:rsidR="003E0EC2" w:rsidRDefault="003E0EC2" w:rsidP="005F67FC">
      <w:pPr>
        <w:pStyle w:val="ListParagraph"/>
        <w:numPr>
          <w:ilvl w:val="2"/>
          <w:numId w:val="14"/>
        </w:numPr>
        <w:tabs>
          <w:tab w:val="left" w:pos="8647"/>
        </w:tabs>
        <w:spacing w:line="360" w:lineRule="auto"/>
        <w:jc w:val="both"/>
        <w:rPr>
          <w:rFonts w:ascii="Times New Roman" w:hAnsi="Times New Roman" w:cs="Times New Roman"/>
          <w:sz w:val="24"/>
          <w:szCs w:val="24"/>
        </w:rPr>
      </w:pPr>
      <w:r>
        <w:rPr>
          <w:rFonts w:ascii="Times New Roman" w:hAnsi="Times New Roman" w:cs="Times New Roman"/>
          <w:sz w:val="24"/>
          <w:szCs w:val="24"/>
        </w:rPr>
        <w:t>Next generation sequencing program</w:t>
      </w:r>
      <w:r w:rsidR="005F67FC">
        <w:rPr>
          <w:rFonts w:ascii="Times New Roman" w:hAnsi="Times New Roman" w:cs="Times New Roman"/>
          <w:sz w:val="24"/>
          <w:szCs w:val="24"/>
        </w:rPr>
        <w:tab/>
      </w:r>
      <w:r w:rsidR="00CD38F9">
        <w:rPr>
          <w:rFonts w:ascii="Times New Roman" w:hAnsi="Times New Roman" w:cs="Times New Roman"/>
          <w:sz w:val="24"/>
          <w:szCs w:val="24"/>
        </w:rPr>
        <w:t>7</w:t>
      </w:r>
    </w:p>
    <w:p w14:paraId="23D0DBA6" w14:textId="5FB8CB6B" w:rsidR="0077214F" w:rsidRDefault="003E0EC2" w:rsidP="004E717B">
      <w:pPr>
        <w:pStyle w:val="ListParagraph"/>
        <w:numPr>
          <w:ilvl w:val="1"/>
          <w:numId w:val="14"/>
        </w:numPr>
        <w:tabs>
          <w:tab w:val="left" w:pos="8647"/>
        </w:tabs>
        <w:spacing w:line="360" w:lineRule="auto"/>
        <w:ind w:left="426" w:hanging="568"/>
        <w:jc w:val="both"/>
        <w:rPr>
          <w:rFonts w:ascii="Times New Roman" w:hAnsi="Times New Roman" w:cs="Times New Roman"/>
          <w:sz w:val="24"/>
          <w:szCs w:val="24"/>
        </w:rPr>
      </w:pPr>
      <w:r>
        <w:rPr>
          <w:rFonts w:ascii="Times New Roman" w:hAnsi="Times New Roman" w:cs="Times New Roman"/>
          <w:sz w:val="24"/>
          <w:szCs w:val="24"/>
        </w:rPr>
        <w:t>Conclusion</w:t>
      </w:r>
      <w:r w:rsidR="005F67FC">
        <w:rPr>
          <w:rFonts w:ascii="Times New Roman" w:hAnsi="Times New Roman" w:cs="Times New Roman"/>
          <w:sz w:val="24"/>
          <w:szCs w:val="24"/>
        </w:rPr>
        <w:tab/>
      </w:r>
      <w:r w:rsidR="00CD38F9">
        <w:rPr>
          <w:rFonts w:ascii="Times New Roman" w:hAnsi="Times New Roman" w:cs="Times New Roman"/>
          <w:sz w:val="24"/>
          <w:szCs w:val="24"/>
        </w:rPr>
        <w:t>7</w:t>
      </w:r>
    </w:p>
    <w:p w14:paraId="49C970A8" w14:textId="047030BD" w:rsidR="0077214F" w:rsidRPr="0077214F" w:rsidRDefault="0077214F" w:rsidP="005F67FC">
      <w:pPr>
        <w:pStyle w:val="ListParagraph"/>
        <w:numPr>
          <w:ilvl w:val="0"/>
          <w:numId w:val="14"/>
        </w:numPr>
        <w:tabs>
          <w:tab w:val="left" w:pos="8647"/>
        </w:tabs>
        <w:spacing w:line="360" w:lineRule="auto"/>
        <w:jc w:val="both"/>
        <w:rPr>
          <w:rFonts w:ascii="Times New Roman" w:hAnsi="Times New Roman" w:cs="Times New Roman"/>
          <w:b/>
          <w:sz w:val="24"/>
          <w:szCs w:val="24"/>
        </w:rPr>
      </w:pPr>
      <w:r w:rsidRPr="0077214F">
        <w:rPr>
          <w:rFonts w:ascii="Times New Roman" w:hAnsi="Times New Roman" w:cs="Times New Roman"/>
          <w:b/>
          <w:sz w:val="24"/>
          <w:szCs w:val="24"/>
        </w:rPr>
        <w:t>Aim</w:t>
      </w:r>
      <w:r w:rsidR="00C73C68">
        <w:rPr>
          <w:rFonts w:ascii="Times New Roman" w:hAnsi="Times New Roman" w:cs="Times New Roman"/>
          <w:b/>
          <w:sz w:val="24"/>
          <w:szCs w:val="24"/>
        </w:rPr>
        <w:t>s</w:t>
      </w:r>
      <w:r w:rsidRPr="0077214F">
        <w:rPr>
          <w:rFonts w:ascii="Times New Roman" w:hAnsi="Times New Roman" w:cs="Times New Roman"/>
          <w:b/>
          <w:sz w:val="24"/>
          <w:szCs w:val="24"/>
        </w:rPr>
        <w:t xml:space="preserve"> of the Study</w:t>
      </w:r>
      <w:r w:rsidR="005F67FC">
        <w:rPr>
          <w:rFonts w:ascii="Times New Roman" w:hAnsi="Times New Roman" w:cs="Times New Roman"/>
          <w:b/>
          <w:sz w:val="24"/>
          <w:szCs w:val="24"/>
        </w:rPr>
        <w:tab/>
      </w:r>
      <w:r w:rsidR="00A705FE">
        <w:rPr>
          <w:rFonts w:ascii="Times New Roman" w:hAnsi="Times New Roman" w:cs="Times New Roman"/>
          <w:sz w:val="24"/>
          <w:szCs w:val="24"/>
        </w:rPr>
        <w:t>8</w:t>
      </w:r>
    </w:p>
    <w:p w14:paraId="20E79F45" w14:textId="2C1131F8" w:rsidR="0077214F" w:rsidRPr="0077214F" w:rsidRDefault="0077214F" w:rsidP="005F67FC">
      <w:pPr>
        <w:pStyle w:val="ListParagraph"/>
        <w:numPr>
          <w:ilvl w:val="0"/>
          <w:numId w:val="14"/>
        </w:numPr>
        <w:tabs>
          <w:tab w:val="left" w:pos="8647"/>
        </w:tabs>
        <w:spacing w:line="360" w:lineRule="auto"/>
        <w:jc w:val="both"/>
        <w:rPr>
          <w:rFonts w:ascii="Times New Roman" w:hAnsi="Times New Roman" w:cs="Times New Roman"/>
          <w:b/>
          <w:sz w:val="24"/>
          <w:szCs w:val="24"/>
        </w:rPr>
      </w:pPr>
      <w:r w:rsidRPr="0077214F">
        <w:rPr>
          <w:rFonts w:ascii="Times New Roman" w:hAnsi="Times New Roman" w:cs="Times New Roman"/>
          <w:b/>
          <w:sz w:val="24"/>
          <w:szCs w:val="24"/>
        </w:rPr>
        <w:t>Background</w:t>
      </w:r>
      <w:r w:rsidR="005F67FC">
        <w:rPr>
          <w:rFonts w:ascii="Times New Roman" w:hAnsi="Times New Roman" w:cs="Times New Roman"/>
          <w:b/>
          <w:sz w:val="24"/>
          <w:szCs w:val="24"/>
        </w:rPr>
        <w:tab/>
      </w:r>
      <w:r w:rsidR="00A705FE">
        <w:rPr>
          <w:rFonts w:ascii="Times New Roman" w:hAnsi="Times New Roman" w:cs="Times New Roman"/>
          <w:sz w:val="24"/>
          <w:szCs w:val="24"/>
        </w:rPr>
        <w:t>8</w:t>
      </w:r>
    </w:p>
    <w:p w14:paraId="016CB092" w14:textId="6285A4D0" w:rsidR="00AE4161" w:rsidRDefault="0077214F" w:rsidP="005F67FC">
      <w:pPr>
        <w:pStyle w:val="ListParagraph"/>
        <w:numPr>
          <w:ilvl w:val="0"/>
          <w:numId w:val="14"/>
        </w:numPr>
        <w:tabs>
          <w:tab w:val="left" w:pos="8647"/>
        </w:tabs>
        <w:spacing w:line="360" w:lineRule="auto"/>
        <w:jc w:val="both"/>
        <w:rPr>
          <w:rFonts w:ascii="Times New Roman" w:hAnsi="Times New Roman" w:cs="Times New Roman"/>
          <w:b/>
          <w:sz w:val="24"/>
          <w:szCs w:val="24"/>
        </w:rPr>
      </w:pPr>
      <w:r w:rsidRPr="0077214F">
        <w:rPr>
          <w:rFonts w:ascii="Times New Roman" w:hAnsi="Times New Roman" w:cs="Times New Roman"/>
          <w:b/>
          <w:sz w:val="24"/>
          <w:szCs w:val="24"/>
        </w:rPr>
        <w:t xml:space="preserve">Addressing </w:t>
      </w:r>
      <w:r w:rsidR="00C73C68">
        <w:rPr>
          <w:rFonts w:ascii="Times New Roman" w:hAnsi="Times New Roman" w:cs="Times New Roman"/>
          <w:b/>
          <w:sz w:val="24"/>
          <w:szCs w:val="24"/>
        </w:rPr>
        <w:t>E</w:t>
      </w:r>
      <w:r w:rsidRPr="0077214F">
        <w:rPr>
          <w:rFonts w:ascii="Times New Roman" w:hAnsi="Times New Roman" w:cs="Times New Roman"/>
          <w:b/>
          <w:sz w:val="24"/>
          <w:szCs w:val="24"/>
        </w:rPr>
        <w:t xml:space="preserve">ssential </w:t>
      </w:r>
      <w:r w:rsidR="00C73C68">
        <w:rPr>
          <w:rFonts w:ascii="Times New Roman" w:hAnsi="Times New Roman" w:cs="Times New Roman"/>
          <w:b/>
          <w:sz w:val="24"/>
          <w:szCs w:val="24"/>
        </w:rPr>
        <w:t>N</w:t>
      </w:r>
      <w:r w:rsidRPr="0077214F">
        <w:rPr>
          <w:rFonts w:ascii="Times New Roman" w:hAnsi="Times New Roman" w:cs="Times New Roman"/>
          <w:b/>
          <w:sz w:val="24"/>
          <w:szCs w:val="24"/>
        </w:rPr>
        <w:t>eeds</w:t>
      </w:r>
      <w:r w:rsidR="005F67FC">
        <w:rPr>
          <w:rFonts w:ascii="Times New Roman" w:hAnsi="Times New Roman" w:cs="Times New Roman"/>
          <w:b/>
          <w:sz w:val="24"/>
          <w:szCs w:val="24"/>
        </w:rPr>
        <w:tab/>
      </w:r>
      <w:r w:rsidR="00AE4161" w:rsidRPr="00AE4161">
        <w:rPr>
          <w:rFonts w:ascii="Times New Roman" w:hAnsi="Times New Roman" w:cs="Times New Roman"/>
          <w:bCs/>
          <w:sz w:val="24"/>
          <w:szCs w:val="24"/>
        </w:rPr>
        <w:t>1</w:t>
      </w:r>
      <w:r w:rsidR="00A705FE">
        <w:rPr>
          <w:rFonts w:ascii="Times New Roman" w:hAnsi="Times New Roman" w:cs="Times New Roman"/>
          <w:bCs/>
          <w:sz w:val="24"/>
          <w:szCs w:val="24"/>
        </w:rPr>
        <w:t>1</w:t>
      </w:r>
    </w:p>
    <w:p w14:paraId="4F44A552" w14:textId="0B23322F" w:rsidR="0077214F" w:rsidRPr="00AE4161" w:rsidRDefault="00AE4161" w:rsidP="00B1324A">
      <w:pPr>
        <w:pStyle w:val="ListParagraph"/>
        <w:tabs>
          <w:tab w:val="left" w:pos="8647"/>
        </w:tabs>
        <w:spacing w:line="360" w:lineRule="auto"/>
        <w:ind w:left="426" w:hanging="568"/>
        <w:jc w:val="both"/>
        <w:rPr>
          <w:rFonts w:ascii="Times New Roman" w:hAnsi="Times New Roman" w:cs="Times New Roman"/>
          <w:b/>
          <w:sz w:val="24"/>
          <w:szCs w:val="24"/>
        </w:rPr>
      </w:pPr>
      <w:r w:rsidRPr="00AE4161">
        <w:rPr>
          <w:rFonts w:ascii="Times New Roman" w:hAnsi="Times New Roman" w:cs="Times New Roman"/>
          <w:bCs/>
          <w:sz w:val="24"/>
          <w:szCs w:val="24"/>
        </w:rPr>
        <w:t>4.1</w:t>
      </w:r>
      <w:r w:rsidR="00B1324A">
        <w:rPr>
          <w:rFonts w:ascii="Times New Roman" w:hAnsi="Times New Roman" w:cs="Times New Roman"/>
          <w:bCs/>
          <w:sz w:val="24"/>
          <w:szCs w:val="24"/>
        </w:rPr>
        <w:tab/>
      </w:r>
      <w:r w:rsidRPr="00AE4161">
        <w:rPr>
          <w:rFonts w:ascii="Times New Roman" w:hAnsi="Times New Roman" w:cs="Times New Roman"/>
          <w:bCs/>
          <w:sz w:val="24"/>
          <w:szCs w:val="24"/>
        </w:rPr>
        <w:t>EQA design process</w:t>
      </w:r>
      <w:r w:rsidR="00CD38F9" w:rsidRPr="00AE4161">
        <w:rPr>
          <w:rFonts w:ascii="Times New Roman" w:hAnsi="Times New Roman" w:cs="Times New Roman"/>
          <w:b/>
          <w:sz w:val="24"/>
          <w:szCs w:val="24"/>
        </w:rPr>
        <w:tab/>
      </w:r>
      <w:r w:rsidR="00A705FE">
        <w:rPr>
          <w:rFonts w:ascii="Times New Roman" w:hAnsi="Times New Roman" w:cs="Times New Roman"/>
          <w:sz w:val="24"/>
          <w:szCs w:val="24"/>
        </w:rPr>
        <w:t>11</w:t>
      </w:r>
    </w:p>
    <w:p w14:paraId="40028D0C" w14:textId="2BA90D05" w:rsidR="0077214F" w:rsidRDefault="0077214F" w:rsidP="005F67FC">
      <w:pPr>
        <w:pStyle w:val="ListParagraph"/>
        <w:numPr>
          <w:ilvl w:val="0"/>
          <w:numId w:val="14"/>
        </w:numPr>
        <w:tabs>
          <w:tab w:val="left" w:pos="8647"/>
        </w:tabs>
        <w:spacing w:line="360" w:lineRule="auto"/>
        <w:jc w:val="both"/>
        <w:rPr>
          <w:rFonts w:ascii="Times New Roman" w:hAnsi="Times New Roman" w:cs="Times New Roman"/>
          <w:b/>
          <w:sz w:val="24"/>
          <w:szCs w:val="24"/>
        </w:rPr>
      </w:pPr>
      <w:r>
        <w:rPr>
          <w:rFonts w:ascii="Times New Roman" w:hAnsi="Times New Roman" w:cs="Times New Roman"/>
          <w:b/>
          <w:sz w:val="24"/>
          <w:szCs w:val="24"/>
        </w:rPr>
        <w:t>Benefits</w:t>
      </w:r>
      <w:r w:rsidR="005F67FC">
        <w:rPr>
          <w:rFonts w:ascii="Times New Roman" w:hAnsi="Times New Roman" w:cs="Times New Roman"/>
          <w:b/>
          <w:sz w:val="24"/>
          <w:szCs w:val="24"/>
        </w:rPr>
        <w:tab/>
      </w:r>
      <w:r w:rsidR="00CD38F9" w:rsidRPr="00CD38F9">
        <w:rPr>
          <w:rFonts w:ascii="Times New Roman" w:hAnsi="Times New Roman" w:cs="Times New Roman"/>
          <w:sz w:val="24"/>
          <w:szCs w:val="24"/>
        </w:rPr>
        <w:t>1</w:t>
      </w:r>
      <w:r w:rsidR="00A705FE">
        <w:rPr>
          <w:rFonts w:ascii="Times New Roman" w:hAnsi="Times New Roman" w:cs="Times New Roman"/>
          <w:sz w:val="24"/>
          <w:szCs w:val="24"/>
        </w:rPr>
        <w:t>2</w:t>
      </w:r>
    </w:p>
    <w:p w14:paraId="7ECE0317" w14:textId="65D2B5E1" w:rsidR="0077214F" w:rsidRDefault="0077214F" w:rsidP="00133EB0">
      <w:pPr>
        <w:pStyle w:val="ListParagraph"/>
        <w:numPr>
          <w:ilvl w:val="0"/>
          <w:numId w:val="14"/>
        </w:numPr>
        <w:tabs>
          <w:tab w:val="left" w:pos="8647"/>
        </w:tabs>
        <w:spacing w:line="360" w:lineRule="auto"/>
        <w:ind w:hanging="357"/>
        <w:jc w:val="both"/>
        <w:rPr>
          <w:rFonts w:ascii="Times New Roman" w:hAnsi="Times New Roman" w:cs="Times New Roman"/>
          <w:b/>
          <w:sz w:val="24"/>
          <w:szCs w:val="24"/>
        </w:rPr>
      </w:pPr>
      <w:r>
        <w:rPr>
          <w:rFonts w:ascii="Times New Roman" w:hAnsi="Times New Roman" w:cs="Times New Roman"/>
          <w:b/>
          <w:sz w:val="24"/>
          <w:szCs w:val="24"/>
        </w:rPr>
        <w:t xml:space="preserve">Reference </w:t>
      </w:r>
      <w:r w:rsidR="00C73C68">
        <w:rPr>
          <w:rFonts w:ascii="Times New Roman" w:hAnsi="Times New Roman" w:cs="Times New Roman"/>
          <w:b/>
          <w:sz w:val="24"/>
          <w:szCs w:val="24"/>
        </w:rPr>
        <w:t>S</w:t>
      </w:r>
      <w:r>
        <w:rPr>
          <w:rFonts w:ascii="Times New Roman" w:hAnsi="Times New Roman" w:cs="Times New Roman"/>
          <w:b/>
          <w:sz w:val="24"/>
          <w:szCs w:val="24"/>
        </w:rPr>
        <w:t>amples</w:t>
      </w:r>
      <w:r w:rsidR="00133EB0">
        <w:rPr>
          <w:rFonts w:ascii="Times New Roman" w:hAnsi="Times New Roman" w:cs="Times New Roman"/>
          <w:b/>
          <w:sz w:val="24"/>
          <w:szCs w:val="24"/>
        </w:rPr>
        <w:tab/>
      </w:r>
      <w:r w:rsidR="00A705FE">
        <w:rPr>
          <w:rFonts w:ascii="Times New Roman" w:hAnsi="Times New Roman" w:cs="Times New Roman"/>
          <w:sz w:val="24"/>
          <w:szCs w:val="24"/>
        </w:rPr>
        <w:t>13</w:t>
      </w:r>
    </w:p>
    <w:p w14:paraId="3F16DD04" w14:textId="78E5411B" w:rsidR="0077214F" w:rsidRDefault="0077214F" w:rsidP="004E717B">
      <w:pPr>
        <w:pStyle w:val="ListParagraph"/>
        <w:numPr>
          <w:ilvl w:val="1"/>
          <w:numId w:val="14"/>
        </w:numPr>
        <w:tabs>
          <w:tab w:val="left" w:pos="8647"/>
        </w:tabs>
        <w:spacing w:line="360" w:lineRule="auto"/>
        <w:ind w:left="426" w:hanging="568"/>
        <w:jc w:val="both"/>
        <w:rPr>
          <w:rFonts w:ascii="Times New Roman" w:hAnsi="Times New Roman" w:cs="Times New Roman"/>
          <w:sz w:val="24"/>
          <w:szCs w:val="24"/>
        </w:rPr>
      </w:pPr>
      <w:r w:rsidRPr="0077214F">
        <w:rPr>
          <w:rFonts w:ascii="Times New Roman" w:hAnsi="Times New Roman" w:cs="Times New Roman"/>
          <w:sz w:val="24"/>
          <w:szCs w:val="24"/>
        </w:rPr>
        <w:t>Whole genomic DNA extraction</w:t>
      </w:r>
      <w:r w:rsidR="00133EB0">
        <w:rPr>
          <w:rFonts w:ascii="Times New Roman" w:hAnsi="Times New Roman" w:cs="Times New Roman"/>
          <w:sz w:val="24"/>
          <w:szCs w:val="24"/>
        </w:rPr>
        <w:tab/>
      </w:r>
      <w:r w:rsidR="00A705FE">
        <w:rPr>
          <w:rFonts w:ascii="Times New Roman" w:hAnsi="Times New Roman" w:cs="Times New Roman"/>
          <w:sz w:val="24"/>
          <w:szCs w:val="24"/>
        </w:rPr>
        <w:t>13</w:t>
      </w:r>
    </w:p>
    <w:p w14:paraId="55CD2391" w14:textId="71FEF95C" w:rsidR="00D625A5" w:rsidRDefault="0077214F" w:rsidP="004E717B">
      <w:pPr>
        <w:pStyle w:val="ListParagraph"/>
        <w:numPr>
          <w:ilvl w:val="1"/>
          <w:numId w:val="14"/>
        </w:numPr>
        <w:tabs>
          <w:tab w:val="left" w:pos="8647"/>
        </w:tabs>
        <w:spacing w:line="360" w:lineRule="auto"/>
        <w:ind w:left="426" w:hanging="568"/>
        <w:jc w:val="both"/>
        <w:rPr>
          <w:rFonts w:ascii="Times New Roman" w:hAnsi="Times New Roman" w:cs="Times New Roman"/>
          <w:sz w:val="24"/>
          <w:szCs w:val="24"/>
        </w:rPr>
      </w:pPr>
      <w:r>
        <w:rPr>
          <w:rFonts w:ascii="Times New Roman" w:hAnsi="Times New Roman" w:cs="Times New Roman"/>
          <w:sz w:val="24"/>
          <w:szCs w:val="24"/>
        </w:rPr>
        <w:t>Formalin-</w:t>
      </w:r>
      <w:r w:rsidRPr="00D625A5">
        <w:rPr>
          <w:rFonts w:ascii="Times New Roman" w:hAnsi="Times New Roman" w:cs="Times New Roman"/>
          <w:sz w:val="24"/>
          <w:szCs w:val="24"/>
        </w:rPr>
        <w:t>fixed paraffin-embedded DNA extraction</w:t>
      </w:r>
      <w:r w:rsidR="00133EB0">
        <w:rPr>
          <w:rFonts w:ascii="Times New Roman" w:hAnsi="Times New Roman" w:cs="Times New Roman"/>
          <w:sz w:val="24"/>
          <w:szCs w:val="24"/>
        </w:rPr>
        <w:tab/>
      </w:r>
      <w:r w:rsidR="00A705FE">
        <w:rPr>
          <w:rFonts w:ascii="Times New Roman" w:hAnsi="Times New Roman" w:cs="Times New Roman"/>
          <w:sz w:val="24"/>
          <w:szCs w:val="24"/>
        </w:rPr>
        <w:t>14</w:t>
      </w:r>
    </w:p>
    <w:p w14:paraId="04743C00" w14:textId="6F708A63" w:rsidR="0077214F" w:rsidRDefault="0077214F" w:rsidP="004E717B">
      <w:pPr>
        <w:pStyle w:val="ListParagraph"/>
        <w:numPr>
          <w:ilvl w:val="1"/>
          <w:numId w:val="14"/>
        </w:numPr>
        <w:tabs>
          <w:tab w:val="left" w:pos="8647"/>
        </w:tabs>
        <w:spacing w:line="360" w:lineRule="auto"/>
        <w:ind w:left="426" w:hanging="568"/>
        <w:jc w:val="both"/>
        <w:rPr>
          <w:rFonts w:ascii="Times New Roman" w:hAnsi="Times New Roman" w:cs="Times New Roman"/>
          <w:sz w:val="24"/>
          <w:szCs w:val="24"/>
        </w:rPr>
      </w:pPr>
      <w:r>
        <w:rPr>
          <w:rFonts w:ascii="Times New Roman" w:hAnsi="Times New Roman" w:cs="Times New Roman"/>
          <w:sz w:val="24"/>
          <w:szCs w:val="24"/>
        </w:rPr>
        <w:t>Circulating free DNA</w:t>
      </w:r>
      <w:r w:rsidR="00133EB0">
        <w:rPr>
          <w:rFonts w:ascii="Times New Roman" w:hAnsi="Times New Roman" w:cs="Times New Roman"/>
          <w:sz w:val="24"/>
          <w:szCs w:val="24"/>
        </w:rPr>
        <w:tab/>
      </w:r>
      <w:r w:rsidR="00A705FE">
        <w:rPr>
          <w:rFonts w:ascii="Times New Roman" w:hAnsi="Times New Roman" w:cs="Times New Roman"/>
          <w:sz w:val="24"/>
          <w:szCs w:val="24"/>
        </w:rPr>
        <w:t>14</w:t>
      </w:r>
    </w:p>
    <w:p w14:paraId="6A2C3F16" w14:textId="6BADE48D" w:rsidR="0077214F" w:rsidRDefault="00DC0C9F" w:rsidP="004E717B">
      <w:pPr>
        <w:pStyle w:val="ListParagraph"/>
        <w:numPr>
          <w:ilvl w:val="1"/>
          <w:numId w:val="14"/>
        </w:numPr>
        <w:tabs>
          <w:tab w:val="left" w:pos="8647"/>
        </w:tabs>
        <w:spacing w:line="360" w:lineRule="auto"/>
        <w:ind w:left="426" w:hanging="568"/>
        <w:jc w:val="both"/>
        <w:rPr>
          <w:rFonts w:ascii="Times New Roman" w:hAnsi="Times New Roman" w:cs="Times New Roman"/>
          <w:sz w:val="24"/>
          <w:szCs w:val="24"/>
        </w:rPr>
      </w:pPr>
      <w:r>
        <w:rPr>
          <w:rFonts w:ascii="Times New Roman" w:hAnsi="Times New Roman" w:cs="Times New Roman"/>
          <w:sz w:val="24"/>
          <w:szCs w:val="24"/>
        </w:rPr>
        <w:t>Non-invasive prenatal testing</w:t>
      </w:r>
      <w:r w:rsidR="00133EB0">
        <w:rPr>
          <w:rFonts w:ascii="Times New Roman" w:hAnsi="Times New Roman" w:cs="Times New Roman"/>
          <w:sz w:val="24"/>
          <w:szCs w:val="24"/>
        </w:rPr>
        <w:tab/>
        <w:t>1</w:t>
      </w:r>
      <w:r w:rsidR="00A705FE">
        <w:rPr>
          <w:rFonts w:ascii="Times New Roman" w:hAnsi="Times New Roman" w:cs="Times New Roman"/>
          <w:sz w:val="24"/>
          <w:szCs w:val="24"/>
        </w:rPr>
        <w:t>4</w:t>
      </w:r>
    </w:p>
    <w:p w14:paraId="35144F30" w14:textId="2EEF2131" w:rsidR="00DC0C9F" w:rsidRDefault="00DC0C9F" w:rsidP="004E717B">
      <w:pPr>
        <w:pStyle w:val="ListParagraph"/>
        <w:numPr>
          <w:ilvl w:val="1"/>
          <w:numId w:val="14"/>
        </w:numPr>
        <w:tabs>
          <w:tab w:val="left" w:pos="8647"/>
        </w:tabs>
        <w:spacing w:line="360" w:lineRule="auto"/>
        <w:ind w:left="426" w:hanging="568"/>
        <w:jc w:val="both"/>
        <w:rPr>
          <w:rFonts w:ascii="Times New Roman" w:hAnsi="Times New Roman" w:cs="Times New Roman"/>
          <w:sz w:val="24"/>
          <w:szCs w:val="24"/>
        </w:rPr>
      </w:pPr>
      <w:r>
        <w:rPr>
          <w:rFonts w:ascii="Times New Roman" w:hAnsi="Times New Roman" w:cs="Times New Roman"/>
          <w:sz w:val="24"/>
          <w:szCs w:val="24"/>
        </w:rPr>
        <w:t>Leukaemia chromosome 17p deletion detection</w:t>
      </w:r>
      <w:r w:rsidR="00133EB0">
        <w:rPr>
          <w:rFonts w:ascii="Times New Roman" w:hAnsi="Times New Roman" w:cs="Times New Roman"/>
          <w:sz w:val="24"/>
          <w:szCs w:val="24"/>
        </w:rPr>
        <w:tab/>
      </w:r>
      <w:r w:rsidR="00A705FE">
        <w:rPr>
          <w:rFonts w:ascii="Times New Roman" w:hAnsi="Times New Roman" w:cs="Times New Roman"/>
          <w:sz w:val="24"/>
          <w:szCs w:val="24"/>
        </w:rPr>
        <w:t>14</w:t>
      </w:r>
    </w:p>
    <w:p w14:paraId="48F0DFDF" w14:textId="4A8751BD" w:rsidR="00DC0C9F" w:rsidRDefault="00DC0C9F" w:rsidP="004E717B">
      <w:pPr>
        <w:pStyle w:val="ListParagraph"/>
        <w:numPr>
          <w:ilvl w:val="1"/>
          <w:numId w:val="14"/>
        </w:numPr>
        <w:tabs>
          <w:tab w:val="left" w:pos="8647"/>
        </w:tabs>
        <w:spacing w:line="360" w:lineRule="auto"/>
        <w:ind w:left="426" w:hanging="568"/>
        <w:jc w:val="both"/>
        <w:rPr>
          <w:rFonts w:ascii="Times New Roman" w:hAnsi="Times New Roman" w:cs="Times New Roman"/>
          <w:sz w:val="24"/>
          <w:szCs w:val="24"/>
        </w:rPr>
      </w:pPr>
      <w:r>
        <w:rPr>
          <w:rFonts w:ascii="Times New Roman" w:hAnsi="Times New Roman" w:cs="Times New Roman"/>
          <w:sz w:val="24"/>
          <w:szCs w:val="24"/>
        </w:rPr>
        <w:t xml:space="preserve">Leukaemia </w:t>
      </w:r>
      <w:proofErr w:type="spellStart"/>
      <w:r>
        <w:rPr>
          <w:rFonts w:ascii="Times New Roman" w:hAnsi="Times New Roman" w:cs="Times New Roman"/>
          <w:sz w:val="24"/>
          <w:szCs w:val="24"/>
        </w:rPr>
        <w:t>isocitrate</w:t>
      </w:r>
      <w:proofErr w:type="spellEnd"/>
      <w:r>
        <w:rPr>
          <w:rFonts w:ascii="Times New Roman" w:hAnsi="Times New Roman" w:cs="Times New Roman"/>
          <w:sz w:val="24"/>
          <w:szCs w:val="24"/>
        </w:rPr>
        <w:t xml:space="preserve"> dehydrogenase 1 and 2 gene testing</w:t>
      </w:r>
      <w:r w:rsidR="00133EB0">
        <w:rPr>
          <w:rFonts w:ascii="Times New Roman" w:hAnsi="Times New Roman" w:cs="Times New Roman"/>
          <w:sz w:val="24"/>
          <w:szCs w:val="24"/>
        </w:rPr>
        <w:tab/>
      </w:r>
      <w:r w:rsidR="00A705FE">
        <w:rPr>
          <w:rFonts w:ascii="Times New Roman" w:hAnsi="Times New Roman" w:cs="Times New Roman"/>
          <w:sz w:val="24"/>
          <w:szCs w:val="24"/>
        </w:rPr>
        <w:t>15</w:t>
      </w:r>
    </w:p>
    <w:p w14:paraId="49D7E158" w14:textId="55AEE5FF" w:rsidR="00DC0C9F" w:rsidRPr="0077214F" w:rsidRDefault="00DC0C9F" w:rsidP="004E717B">
      <w:pPr>
        <w:pStyle w:val="ListParagraph"/>
        <w:numPr>
          <w:ilvl w:val="1"/>
          <w:numId w:val="14"/>
        </w:numPr>
        <w:tabs>
          <w:tab w:val="left" w:pos="8647"/>
        </w:tabs>
        <w:spacing w:line="360" w:lineRule="auto"/>
        <w:ind w:left="426" w:hanging="568"/>
        <w:jc w:val="both"/>
        <w:rPr>
          <w:rFonts w:ascii="Times New Roman" w:hAnsi="Times New Roman" w:cs="Times New Roman"/>
          <w:sz w:val="24"/>
          <w:szCs w:val="24"/>
        </w:rPr>
      </w:pPr>
      <w:r>
        <w:rPr>
          <w:rFonts w:ascii="Times New Roman" w:hAnsi="Times New Roman" w:cs="Times New Roman"/>
          <w:sz w:val="24"/>
          <w:szCs w:val="24"/>
        </w:rPr>
        <w:t>Leukaemia next generation sequencing</w:t>
      </w:r>
      <w:r w:rsidR="00133EB0">
        <w:rPr>
          <w:rFonts w:ascii="Times New Roman" w:hAnsi="Times New Roman" w:cs="Times New Roman"/>
          <w:sz w:val="24"/>
          <w:szCs w:val="24"/>
        </w:rPr>
        <w:tab/>
      </w:r>
      <w:r w:rsidR="00A705FE">
        <w:rPr>
          <w:rFonts w:ascii="Times New Roman" w:hAnsi="Times New Roman" w:cs="Times New Roman"/>
          <w:sz w:val="24"/>
          <w:szCs w:val="24"/>
        </w:rPr>
        <w:t>15</w:t>
      </w:r>
    </w:p>
    <w:p w14:paraId="7BC32A7A" w14:textId="43B0357E" w:rsidR="0062427B" w:rsidRDefault="0062427B" w:rsidP="00133EB0">
      <w:pPr>
        <w:pStyle w:val="ListParagraph"/>
        <w:numPr>
          <w:ilvl w:val="0"/>
          <w:numId w:val="14"/>
        </w:numPr>
        <w:tabs>
          <w:tab w:val="left" w:pos="8647"/>
        </w:tabs>
        <w:spacing w:line="360" w:lineRule="auto"/>
        <w:ind w:left="-210" w:hanging="357"/>
        <w:jc w:val="both"/>
        <w:rPr>
          <w:rFonts w:ascii="Times New Roman" w:hAnsi="Times New Roman" w:cs="Times New Roman"/>
          <w:b/>
          <w:sz w:val="24"/>
          <w:szCs w:val="24"/>
        </w:rPr>
      </w:pPr>
      <w:r>
        <w:rPr>
          <w:rFonts w:ascii="Times New Roman" w:hAnsi="Times New Roman" w:cs="Times New Roman"/>
          <w:b/>
          <w:sz w:val="24"/>
          <w:szCs w:val="24"/>
        </w:rPr>
        <w:t>Methods</w:t>
      </w:r>
      <w:r w:rsidR="00CD38F9">
        <w:rPr>
          <w:rFonts w:ascii="Times New Roman" w:hAnsi="Times New Roman" w:cs="Times New Roman"/>
          <w:b/>
          <w:sz w:val="24"/>
          <w:szCs w:val="24"/>
        </w:rPr>
        <w:tab/>
      </w:r>
      <w:r w:rsidR="00A705FE">
        <w:rPr>
          <w:rFonts w:ascii="Times New Roman" w:hAnsi="Times New Roman" w:cs="Times New Roman"/>
          <w:sz w:val="24"/>
          <w:szCs w:val="24"/>
        </w:rPr>
        <w:t>15</w:t>
      </w:r>
    </w:p>
    <w:p w14:paraId="3590B123" w14:textId="23573872" w:rsidR="0062427B" w:rsidRDefault="0062427B" w:rsidP="004E717B">
      <w:pPr>
        <w:pStyle w:val="ListParagraph"/>
        <w:numPr>
          <w:ilvl w:val="1"/>
          <w:numId w:val="14"/>
        </w:numPr>
        <w:tabs>
          <w:tab w:val="left" w:pos="8647"/>
        </w:tabs>
        <w:spacing w:line="360" w:lineRule="auto"/>
        <w:ind w:left="426" w:hanging="568"/>
        <w:jc w:val="both"/>
        <w:rPr>
          <w:rFonts w:ascii="Times New Roman" w:hAnsi="Times New Roman" w:cs="Times New Roman"/>
          <w:sz w:val="24"/>
          <w:szCs w:val="24"/>
        </w:rPr>
      </w:pPr>
      <w:r w:rsidRPr="0062427B">
        <w:rPr>
          <w:rFonts w:ascii="Times New Roman" w:hAnsi="Times New Roman" w:cs="Times New Roman"/>
          <w:sz w:val="24"/>
          <w:szCs w:val="24"/>
        </w:rPr>
        <w:t>Laboratories</w:t>
      </w:r>
      <w:r w:rsidR="00133EB0">
        <w:rPr>
          <w:rFonts w:ascii="Times New Roman" w:hAnsi="Times New Roman" w:cs="Times New Roman"/>
          <w:sz w:val="24"/>
          <w:szCs w:val="24"/>
        </w:rPr>
        <w:tab/>
      </w:r>
      <w:r w:rsidR="00A705FE">
        <w:rPr>
          <w:rFonts w:ascii="Times New Roman" w:hAnsi="Times New Roman" w:cs="Times New Roman"/>
          <w:sz w:val="24"/>
          <w:szCs w:val="24"/>
        </w:rPr>
        <w:t>15</w:t>
      </w:r>
    </w:p>
    <w:p w14:paraId="52383635" w14:textId="480B4152" w:rsidR="0062427B" w:rsidRDefault="0062427B" w:rsidP="004E717B">
      <w:pPr>
        <w:pStyle w:val="ListParagraph"/>
        <w:numPr>
          <w:ilvl w:val="1"/>
          <w:numId w:val="14"/>
        </w:numPr>
        <w:tabs>
          <w:tab w:val="left" w:pos="8647"/>
        </w:tabs>
        <w:spacing w:line="360" w:lineRule="auto"/>
        <w:ind w:left="426" w:hanging="568"/>
        <w:jc w:val="both"/>
        <w:rPr>
          <w:rFonts w:ascii="Times New Roman" w:hAnsi="Times New Roman" w:cs="Times New Roman"/>
          <w:sz w:val="24"/>
          <w:szCs w:val="24"/>
        </w:rPr>
      </w:pPr>
      <w:r>
        <w:rPr>
          <w:rFonts w:ascii="Times New Roman" w:hAnsi="Times New Roman" w:cs="Times New Roman"/>
          <w:sz w:val="24"/>
          <w:szCs w:val="24"/>
        </w:rPr>
        <w:t>Proficiency testing</w:t>
      </w:r>
      <w:r w:rsidR="00133EB0">
        <w:rPr>
          <w:rFonts w:ascii="Times New Roman" w:hAnsi="Times New Roman" w:cs="Times New Roman"/>
          <w:sz w:val="24"/>
          <w:szCs w:val="24"/>
        </w:rPr>
        <w:tab/>
      </w:r>
      <w:r w:rsidR="00A705FE">
        <w:rPr>
          <w:rFonts w:ascii="Times New Roman" w:hAnsi="Times New Roman" w:cs="Times New Roman"/>
          <w:sz w:val="24"/>
          <w:szCs w:val="24"/>
        </w:rPr>
        <w:t>16</w:t>
      </w:r>
    </w:p>
    <w:p w14:paraId="5824F98D" w14:textId="18DD57F5" w:rsidR="0062427B" w:rsidRDefault="0062427B" w:rsidP="002607DA">
      <w:pPr>
        <w:pStyle w:val="ListParagraph"/>
        <w:numPr>
          <w:ilvl w:val="2"/>
          <w:numId w:val="14"/>
        </w:numPr>
        <w:tabs>
          <w:tab w:val="left" w:pos="8647"/>
        </w:tabs>
        <w:spacing w:line="360" w:lineRule="auto"/>
        <w:ind w:hanging="1004"/>
        <w:jc w:val="both"/>
        <w:rPr>
          <w:rFonts w:ascii="Times New Roman" w:hAnsi="Times New Roman" w:cs="Times New Roman"/>
          <w:sz w:val="24"/>
          <w:szCs w:val="24"/>
        </w:rPr>
      </w:pPr>
      <w:r>
        <w:rPr>
          <w:rFonts w:ascii="Times New Roman" w:hAnsi="Times New Roman" w:cs="Times New Roman"/>
          <w:sz w:val="24"/>
          <w:szCs w:val="24"/>
        </w:rPr>
        <w:t xml:space="preserve">Whole </w:t>
      </w:r>
      <w:r w:rsidRPr="0077214F">
        <w:rPr>
          <w:rFonts w:ascii="Times New Roman" w:hAnsi="Times New Roman" w:cs="Times New Roman"/>
          <w:sz w:val="24"/>
          <w:szCs w:val="24"/>
        </w:rPr>
        <w:t>genomic DNA extraction</w:t>
      </w:r>
      <w:r w:rsidR="00133EB0">
        <w:rPr>
          <w:rFonts w:ascii="Times New Roman" w:hAnsi="Times New Roman" w:cs="Times New Roman"/>
          <w:sz w:val="24"/>
          <w:szCs w:val="24"/>
        </w:rPr>
        <w:tab/>
      </w:r>
      <w:r w:rsidR="00A705FE">
        <w:rPr>
          <w:rFonts w:ascii="Times New Roman" w:hAnsi="Times New Roman" w:cs="Times New Roman"/>
          <w:sz w:val="24"/>
          <w:szCs w:val="24"/>
        </w:rPr>
        <w:t>16</w:t>
      </w:r>
    </w:p>
    <w:p w14:paraId="03E86830" w14:textId="0F278AB1" w:rsidR="0062427B" w:rsidRPr="002607DA" w:rsidRDefault="0062427B" w:rsidP="00385FE5">
      <w:pPr>
        <w:pStyle w:val="ListParagraph"/>
        <w:numPr>
          <w:ilvl w:val="3"/>
          <w:numId w:val="14"/>
        </w:numPr>
        <w:tabs>
          <w:tab w:val="left" w:pos="8647"/>
        </w:tabs>
        <w:spacing w:line="360" w:lineRule="auto"/>
        <w:ind w:left="1134" w:hanging="850"/>
        <w:jc w:val="both"/>
        <w:rPr>
          <w:rFonts w:ascii="Times New Roman" w:hAnsi="Times New Roman" w:cs="Times New Roman"/>
          <w:sz w:val="24"/>
          <w:szCs w:val="24"/>
        </w:rPr>
      </w:pPr>
      <w:r w:rsidRPr="002607DA">
        <w:rPr>
          <w:rFonts w:ascii="Times New Roman" w:hAnsi="Times New Roman" w:cs="Times New Roman"/>
          <w:sz w:val="24"/>
          <w:szCs w:val="24"/>
        </w:rPr>
        <w:t>DNA integrity</w:t>
      </w:r>
      <w:r w:rsidR="00133EB0" w:rsidRPr="002607DA">
        <w:rPr>
          <w:rFonts w:ascii="Times New Roman" w:hAnsi="Times New Roman" w:cs="Times New Roman"/>
          <w:sz w:val="24"/>
          <w:szCs w:val="24"/>
        </w:rPr>
        <w:tab/>
      </w:r>
      <w:r w:rsidR="00746B8B">
        <w:rPr>
          <w:rFonts w:ascii="Times New Roman" w:hAnsi="Times New Roman" w:cs="Times New Roman"/>
          <w:sz w:val="24"/>
          <w:szCs w:val="24"/>
        </w:rPr>
        <w:t>17</w:t>
      </w:r>
    </w:p>
    <w:p w14:paraId="7F04EF71" w14:textId="4DA43E8E" w:rsidR="0062427B" w:rsidRDefault="002607DA" w:rsidP="00385FE5">
      <w:pPr>
        <w:tabs>
          <w:tab w:val="left" w:pos="8647"/>
        </w:tabs>
        <w:spacing w:after="0" w:line="360" w:lineRule="auto"/>
        <w:ind w:left="1135" w:hanging="851"/>
        <w:jc w:val="both"/>
        <w:rPr>
          <w:rFonts w:ascii="Times New Roman" w:hAnsi="Times New Roman" w:cs="Times New Roman"/>
          <w:sz w:val="24"/>
          <w:szCs w:val="24"/>
        </w:rPr>
      </w:pPr>
      <w:r w:rsidRPr="002607DA">
        <w:rPr>
          <w:rFonts w:ascii="Times New Roman" w:hAnsi="Times New Roman" w:cs="Times New Roman"/>
          <w:sz w:val="24"/>
          <w:szCs w:val="24"/>
        </w:rPr>
        <w:t>7.2.1.2</w:t>
      </w:r>
      <w:r>
        <w:rPr>
          <w:rFonts w:ascii="Times New Roman" w:hAnsi="Times New Roman" w:cs="Times New Roman"/>
          <w:sz w:val="24"/>
          <w:szCs w:val="24"/>
        </w:rPr>
        <w:tab/>
      </w:r>
      <w:r w:rsidR="0062427B" w:rsidRPr="002607DA">
        <w:rPr>
          <w:rFonts w:ascii="Times New Roman" w:hAnsi="Times New Roman" w:cs="Times New Roman"/>
          <w:sz w:val="24"/>
          <w:szCs w:val="24"/>
        </w:rPr>
        <w:t>Multiplex-PCR</w:t>
      </w:r>
      <w:r w:rsidR="00133EB0" w:rsidRPr="002607DA">
        <w:rPr>
          <w:rFonts w:ascii="Times New Roman" w:hAnsi="Times New Roman" w:cs="Times New Roman"/>
          <w:sz w:val="24"/>
          <w:szCs w:val="24"/>
        </w:rPr>
        <w:tab/>
      </w:r>
      <w:r w:rsidR="00746B8B">
        <w:rPr>
          <w:rFonts w:ascii="Times New Roman" w:hAnsi="Times New Roman" w:cs="Times New Roman"/>
          <w:sz w:val="24"/>
          <w:szCs w:val="24"/>
        </w:rPr>
        <w:t>17</w:t>
      </w:r>
    </w:p>
    <w:p w14:paraId="6BE0C02E" w14:textId="658819FE" w:rsidR="0062427B" w:rsidRPr="002607DA" w:rsidRDefault="0062427B" w:rsidP="00385FE5">
      <w:pPr>
        <w:pStyle w:val="ListParagraph"/>
        <w:numPr>
          <w:ilvl w:val="3"/>
          <w:numId w:val="21"/>
        </w:numPr>
        <w:tabs>
          <w:tab w:val="left" w:pos="8647"/>
        </w:tabs>
        <w:spacing w:line="360" w:lineRule="auto"/>
        <w:ind w:left="1134" w:hanging="850"/>
        <w:jc w:val="both"/>
        <w:rPr>
          <w:rFonts w:ascii="Times New Roman" w:hAnsi="Times New Roman" w:cs="Times New Roman"/>
          <w:sz w:val="24"/>
          <w:szCs w:val="24"/>
        </w:rPr>
      </w:pPr>
      <w:r w:rsidRPr="002607DA">
        <w:rPr>
          <w:rFonts w:ascii="Times New Roman" w:hAnsi="Times New Roman" w:cs="Times New Roman"/>
          <w:sz w:val="24"/>
          <w:szCs w:val="24"/>
        </w:rPr>
        <w:t>Real-time PCR</w:t>
      </w:r>
      <w:r w:rsidR="00133EB0" w:rsidRPr="002607DA">
        <w:rPr>
          <w:rFonts w:ascii="Times New Roman" w:hAnsi="Times New Roman" w:cs="Times New Roman"/>
          <w:sz w:val="24"/>
          <w:szCs w:val="24"/>
        </w:rPr>
        <w:tab/>
      </w:r>
      <w:r w:rsidR="00746B8B">
        <w:rPr>
          <w:rFonts w:ascii="Times New Roman" w:hAnsi="Times New Roman" w:cs="Times New Roman"/>
          <w:sz w:val="24"/>
          <w:szCs w:val="24"/>
        </w:rPr>
        <w:t>18</w:t>
      </w:r>
    </w:p>
    <w:p w14:paraId="49291C95" w14:textId="5062CE5A" w:rsidR="0062427B" w:rsidRPr="0062427B" w:rsidRDefault="002607DA" w:rsidP="00385FE5">
      <w:pPr>
        <w:pStyle w:val="ListParagraph"/>
        <w:tabs>
          <w:tab w:val="left" w:pos="8647"/>
        </w:tabs>
        <w:spacing w:line="360" w:lineRule="auto"/>
        <w:ind w:left="1134" w:hanging="850"/>
        <w:jc w:val="both"/>
        <w:rPr>
          <w:rFonts w:ascii="Times New Roman" w:hAnsi="Times New Roman" w:cs="Times New Roman"/>
          <w:sz w:val="24"/>
          <w:szCs w:val="24"/>
        </w:rPr>
      </w:pPr>
      <w:r>
        <w:rPr>
          <w:rFonts w:ascii="Times New Roman" w:hAnsi="Times New Roman" w:cs="Times New Roman"/>
          <w:sz w:val="24"/>
          <w:szCs w:val="24"/>
        </w:rPr>
        <w:lastRenderedPageBreak/>
        <w:t>7.2.1.4</w:t>
      </w:r>
      <w:r>
        <w:rPr>
          <w:rFonts w:ascii="Times New Roman" w:hAnsi="Times New Roman" w:cs="Times New Roman"/>
          <w:sz w:val="24"/>
          <w:szCs w:val="24"/>
        </w:rPr>
        <w:tab/>
      </w:r>
      <w:r w:rsidR="0062427B">
        <w:rPr>
          <w:rFonts w:ascii="Times New Roman" w:hAnsi="Times New Roman" w:cs="Times New Roman"/>
          <w:sz w:val="24"/>
          <w:szCs w:val="24"/>
        </w:rPr>
        <w:t>Overall quality assessment</w:t>
      </w:r>
      <w:r w:rsidR="00133EB0">
        <w:rPr>
          <w:rFonts w:ascii="Times New Roman" w:hAnsi="Times New Roman" w:cs="Times New Roman"/>
          <w:sz w:val="24"/>
          <w:szCs w:val="24"/>
        </w:rPr>
        <w:tab/>
      </w:r>
      <w:r w:rsidR="00746B8B">
        <w:rPr>
          <w:rFonts w:ascii="Times New Roman" w:hAnsi="Times New Roman" w:cs="Times New Roman"/>
          <w:sz w:val="24"/>
          <w:szCs w:val="24"/>
        </w:rPr>
        <w:t>18</w:t>
      </w:r>
    </w:p>
    <w:p w14:paraId="30B29379" w14:textId="7D383091" w:rsidR="00F04868" w:rsidRDefault="00F04868" w:rsidP="002607DA">
      <w:pPr>
        <w:pStyle w:val="ListParagraph"/>
        <w:numPr>
          <w:ilvl w:val="2"/>
          <w:numId w:val="21"/>
        </w:numPr>
        <w:tabs>
          <w:tab w:val="left" w:pos="8647"/>
        </w:tabs>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Formalin-</w:t>
      </w:r>
      <w:r w:rsidRPr="00D625A5">
        <w:rPr>
          <w:rFonts w:ascii="Times New Roman" w:hAnsi="Times New Roman" w:cs="Times New Roman"/>
          <w:sz w:val="24"/>
          <w:szCs w:val="24"/>
        </w:rPr>
        <w:t>fixed paraffin-embedded DNA extraction</w:t>
      </w:r>
      <w:r w:rsidR="00133EB0">
        <w:rPr>
          <w:rFonts w:ascii="Times New Roman" w:hAnsi="Times New Roman" w:cs="Times New Roman"/>
          <w:sz w:val="24"/>
          <w:szCs w:val="24"/>
        </w:rPr>
        <w:tab/>
      </w:r>
      <w:r w:rsidR="00746B8B">
        <w:rPr>
          <w:rFonts w:ascii="Times New Roman" w:hAnsi="Times New Roman" w:cs="Times New Roman"/>
          <w:sz w:val="24"/>
          <w:szCs w:val="24"/>
        </w:rPr>
        <w:t>20</w:t>
      </w:r>
    </w:p>
    <w:p w14:paraId="0BB6D788" w14:textId="61213A0F" w:rsidR="00F04868" w:rsidRDefault="00F04868" w:rsidP="002607DA">
      <w:pPr>
        <w:pStyle w:val="ListParagraph"/>
        <w:numPr>
          <w:ilvl w:val="2"/>
          <w:numId w:val="21"/>
        </w:numPr>
        <w:tabs>
          <w:tab w:val="left" w:pos="8647"/>
        </w:tabs>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Circulating free DNA</w:t>
      </w:r>
      <w:r w:rsidR="00133EB0">
        <w:rPr>
          <w:rFonts w:ascii="Times New Roman" w:hAnsi="Times New Roman" w:cs="Times New Roman"/>
          <w:sz w:val="24"/>
          <w:szCs w:val="24"/>
        </w:rPr>
        <w:tab/>
      </w:r>
      <w:r w:rsidR="00746B8B">
        <w:rPr>
          <w:rFonts w:ascii="Times New Roman" w:hAnsi="Times New Roman" w:cs="Times New Roman"/>
          <w:sz w:val="24"/>
          <w:szCs w:val="24"/>
        </w:rPr>
        <w:t>20</w:t>
      </w:r>
    </w:p>
    <w:p w14:paraId="356524D3" w14:textId="5092D5B4" w:rsidR="00F04868" w:rsidRDefault="00F04868" w:rsidP="002607DA">
      <w:pPr>
        <w:pStyle w:val="ListParagraph"/>
        <w:numPr>
          <w:ilvl w:val="2"/>
          <w:numId w:val="21"/>
        </w:numPr>
        <w:tabs>
          <w:tab w:val="left" w:pos="8647"/>
        </w:tabs>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Non-invasive prenatal testing</w:t>
      </w:r>
      <w:r w:rsidR="00133EB0">
        <w:rPr>
          <w:rFonts w:ascii="Times New Roman" w:hAnsi="Times New Roman" w:cs="Times New Roman"/>
          <w:sz w:val="24"/>
          <w:szCs w:val="24"/>
        </w:rPr>
        <w:tab/>
      </w:r>
      <w:r w:rsidR="00746B8B">
        <w:rPr>
          <w:rFonts w:ascii="Times New Roman" w:hAnsi="Times New Roman" w:cs="Times New Roman"/>
          <w:sz w:val="24"/>
          <w:szCs w:val="24"/>
        </w:rPr>
        <w:t>21</w:t>
      </w:r>
    </w:p>
    <w:p w14:paraId="43D83E02" w14:textId="3B92A21E" w:rsidR="00F352D2" w:rsidRDefault="00F352D2" w:rsidP="002607DA">
      <w:pPr>
        <w:pStyle w:val="ListParagraph"/>
        <w:numPr>
          <w:ilvl w:val="2"/>
          <w:numId w:val="21"/>
        </w:numPr>
        <w:tabs>
          <w:tab w:val="left" w:pos="8647"/>
        </w:tabs>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Leukaemia chromosome 17p deletion</w:t>
      </w:r>
      <w:r w:rsidR="00133EB0">
        <w:rPr>
          <w:rFonts w:ascii="Times New Roman" w:hAnsi="Times New Roman" w:cs="Times New Roman"/>
          <w:sz w:val="24"/>
          <w:szCs w:val="24"/>
        </w:rPr>
        <w:tab/>
      </w:r>
      <w:r w:rsidR="00746B8B">
        <w:rPr>
          <w:rFonts w:ascii="Times New Roman" w:hAnsi="Times New Roman" w:cs="Times New Roman"/>
          <w:sz w:val="24"/>
          <w:szCs w:val="24"/>
        </w:rPr>
        <w:t>22</w:t>
      </w:r>
    </w:p>
    <w:p w14:paraId="3CC33A1E" w14:textId="33EE40EE" w:rsidR="00F352D2" w:rsidRDefault="00F352D2" w:rsidP="002607DA">
      <w:pPr>
        <w:pStyle w:val="ListParagraph"/>
        <w:numPr>
          <w:ilvl w:val="2"/>
          <w:numId w:val="21"/>
        </w:numPr>
        <w:tabs>
          <w:tab w:val="left" w:pos="8647"/>
        </w:tabs>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Leukaemia </w:t>
      </w:r>
      <w:proofErr w:type="spellStart"/>
      <w:r>
        <w:rPr>
          <w:rFonts w:ascii="Times New Roman" w:hAnsi="Times New Roman" w:cs="Times New Roman"/>
          <w:sz w:val="24"/>
          <w:szCs w:val="24"/>
        </w:rPr>
        <w:t>isocitrate</w:t>
      </w:r>
      <w:proofErr w:type="spellEnd"/>
      <w:r>
        <w:rPr>
          <w:rFonts w:ascii="Times New Roman" w:hAnsi="Times New Roman" w:cs="Times New Roman"/>
          <w:sz w:val="24"/>
          <w:szCs w:val="24"/>
        </w:rPr>
        <w:t xml:space="preserve"> dehydrogenase 1 and 2 gene testing</w:t>
      </w:r>
      <w:r w:rsidR="00133EB0">
        <w:rPr>
          <w:rFonts w:ascii="Times New Roman" w:hAnsi="Times New Roman" w:cs="Times New Roman"/>
          <w:sz w:val="24"/>
          <w:szCs w:val="24"/>
        </w:rPr>
        <w:tab/>
      </w:r>
      <w:r w:rsidR="00746B8B">
        <w:rPr>
          <w:rFonts w:ascii="Times New Roman" w:hAnsi="Times New Roman" w:cs="Times New Roman"/>
          <w:sz w:val="24"/>
          <w:szCs w:val="24"/>
        </w:rPr>
        <w:t>22</w:t>
      </w:r>
    </w:p>
    <w:p w14:paraId="23EE93E7" w14:textId="63A6BFE4" w:rsidR="00F352D2" w:rsidRDefault="00F352D2" w:rsidP="002607DA">
      <w:pPr>
        <w:pStyle w:val="ListParagraph"/>
        <w:numPr>
          <w:ilvl w:val="2"/>
          <w:numId w:val="21"/>
        </w:numPr>
        <w:tabs>
          <w:tab w:val="left" w:pos="8647"/>
        </w:tabs>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Leukaemia next generation sequencing</w:t>
      </w:r>
      <w:r w:rsidR="00133EB0">
        <w:rPr>
          <w:rFonts w:ascii="Times New Roman" w:hAnsi="Times New Roman" w:cs="Times New Roman"/>
          <w:sz w:val="24"/>
          <w:szCs w:val="24"/>
        </w:rPr>
        <w:tab/>
      </w:r>
      <w:r w:rsidR="00746B8B">
        <w:rPr>
          <w:rFonts w:ascii="Times New Roman" w:hAnsi="Times New Roman" w:cs="Times New Roman"/>
          <w:sz w:val="24"/>
          <w:szCs w:val="24"/>
        </w:rPr>
        <w:t>23</w:t>
      </w:r>
    </w:p>
    <w:p w14:paraId="682B57A0" w14:textId="5A854D31" w:rsidR="00F352D2" w:rsidRDefault="00F352D2" w:rsidP="002607DA">
      <w:pPr>
        <w:pStyle w:val="ListParagraph"/>
        <w:numPr>
          <w:ilvl w:val="0"/>
          <w:numId w:val="21"/>
        </w:numPr>
        <w:tabs>
          <w:tab w:val="left" w:pos="8647"/>
        </w:tabs>
        <w:spacing w:line="360" w:lineRule="auto"/>
        <w:ind w:left="-142" w:hanging="709"/>
        <w:jc w:val="both"/>
        <w:rPr>
          <w:rFonts w:ascii="Times New Roman" w:hAnsi="Times New Roman" w:cs="Times New Roman"/>
          <w:b/>
          <w:sz w:val="24"/>
          <w:szCs w:val="24"/>
        </w:rPr>
      </w:pPr>
      <w:r>
        <w:rPr>
          <w:rFonts w:ascii="Times New Roman" w:hAnsi="Times New Roman" w:cs="Times New Roman"/>
          <w:b/>
          <w:sz w:val="24"/>
          <w:szCs w:val="24"/>
        </w:rPr>
        <w:t>Results and Discussion</w:t>
      </w:r>
      <w:r w:rsidR="00CD38F9">
        <w:rPr>
          <w:rFonts w:ascii="Times New Roman" w:hAnsi="Times New Roman" w:cs="Times New Roman"/>
          <w:b/>
          <w:sz w:val="24"/>
          <w:szCs w:val="24"/>
        </w:rPr>
        <w:tab/>
      </w:r>
      <w:r w:rsidR="00746B8B">
        <w:rPr>
          <w:rFonts w:ascii="Times New Roman" w:hAnsi="Times New Roman" w:cs="Times New Roman"/>
          <w:sz w:val="24"/>
          <w:szCs w:val="24"/>
        </w:rPr>
        <w:t>23</w:t>
      </w:r>
    </w:p>
    <w:p w14:paraId="61DED64A" w14:textId="261D9394" w:rsidR="00C73C68" w:rsidRPr="00C73C68" w:rsidRDefault="00C73C68" w:rsidP="00232084">
      <w:pPr>
        <w:pStyle w:val="ListParagraph"/>
        <w:numPr>
          <w:ilvl w:val="1"/>
          <w:numId w:val="21"/>
        </w:numPr>
        <w:tabs>
          <w:tab w:val="left" w:pos="8647"/>
        </w:tabs>
        <w:spacing w:line="360" w:lineRule="auto"/>
        <w:ind w:left="426" w:hanging="568"/>
        <w:jc w:val="both"/>
        <w:rPr>
          <w:rFonts w:ascii="Times New Roman" w:hAnsi="Times New Roman" w:cs="Times New Roman"/>
          <w:sz w:val="24"/>
          <w:szCs w:val="24"/>
        </w:rPr>
      </w:pPr>
      <w:r w:rsidRPr="00C73C68">
        <w:rPr>
          <w:rFonts w:ascii="Times New Roman" w:hAnsi="Times New Roman" w:cs="Times New Roman"/>
          <w:sz w:val="24"/>
          <w:szCs w:val="24"/>
        </w:rPr>
        <w:t>Whole genomic DNA extraction</w:t>
      </w:r>
      <w:r w:rsidR="00133EB0">
        <w:rPr>
          <w:rFonts w:ascii="Times New Roman" w:hAnsi="Times New Roman" w:cs="Times New Roman"/>
          <w:sz w:val="24"/>
          <w:szCs w:val="24"/>
        </w:rPr>
        <w:tab/>
      </w:r>
      <w:r w:rsidR="00746B8B">
        <w:rPr>
          <w:rFonts w:ascii="Times New Roman" w:hAnsi="Times New Roman" w:cs="Times New Roman"/>
          <w:sz w:val="24"/>
          <w:szCs w:val="24"/>
        </w:rPr>
        <w:t>23</w:t>
      </w:r>
    </w:p>
    <w:p w14:paraId="2BB50211" w14:textId="15B927EC" w:rsidR="00C73C68" w:rsidRDefault="00C73C68" w:rsidP="002607DA">
      <w:pPr>
        <w:pStyle w:val="ListParagraph"/>
        <w:numPr>
          <w:ilvl w:val="1"/>
          <w:numId w:val="21"/>
        </w:numPr>
        <w:tabs>
          <w:tab w:val="left" w:pos="8647"/>
        </w:tabs>
        <w:spacing w:line="360" w:lineRule="auto"/>
        <w:ind w:left="426" w:hanging="568"/>
        <w:jc w:val="both"/>
        <w:rPr>
          <w:rFonts w:ascii="Times New Roman" w:hAnsi="Times New Roman" w:cs="Times New Roman"/>
          <w:sz w:val="24"/>
          <w:szCs w:val="24"/>
        </w:rPr>
      </w:pPr>
      <w:r>
        <w:rPr>
          <w:rFonts w:ascii="Times New Roman" w:hAnsi="Times New Roman" w:cs="Times New Roman"/>
          <w:sz w:val="24"/>
          <w:szCs w:val="24"/>
        </w:rPr>
        <w:t>Formalin-</w:t>
      </w:r>
      <w:r w:rsidRPr="00D625A5">
        <w:rPr>
          <w:rFonts w:ascii="Times New Roman" w:hAnsi="Times New Roman" w:cs="Times New Roman"/>
          <w:sz w:val="24"/>
          <w:szCs w:val="24"/>
        </w:rPr>
        <w:t>fixed paraffin-embedded DNA extraction</w:t>
      </w:r>
      <w:r w:rsidR="00133EB0">
        <w:rPr>
          <w:rFonts w:ascii="Times New Roman" w:hAnsi="Times New Roman" w:cs="Times New Roman"/>
          <w:sz w:val="24"/>
          <w:szCs w:val="24"/>
        </w:rPr>
        <w:tab/>
      </w:r>
      <w:r w:rsidR="00746B8B">
        <w:rPr>
          <w:rFonts w:ascii="Times New Roman" w:hAnsi="Times New Roman" w:cs="Times New Roman"/>
          <w:sz w:val="24"/>
          <w:szCs w:val="24"/>
        </w:rPr>
        <w:t>35</w:t>
      </w:r>
    </w:p>
    <w:p w14:paraId="7B32A7B1" w14:textId="11784A0C" w:rsidR="00C73C68" w:rsidRDefault="00C73C68" w:rsidP="002607DA">
      <w:pPr>
        <w:pStyle w:val="ListParagraph"/>
        <w:numPr>
          <w:ilvl w:val="1"/>
          <w:numId w:val="21"/>
        </w:numPr>
        <w:tabs>
          <w:tab w:val="left" w:pos="8647"/>
        </w:tabs>
        <w:spacing w:line="360" w:lineRule="auto"/>
        <w:ind w:left="426" w:hanging="568"/>
        <w:jc w:val="both"/>
        <w:rPr>
          <w:rFonts w:ascii="Times New Roman" w:hAnsi="Times New Roman" w:cs="Times New Roman"/>
          <w:sz w:val="24"/>
          <w:szCs w:val="24"/>
        </w:rPr>
      </w:pPr>
      <w:r>
        <w:rPr>
          <w:rFonts w:ascii="Times New Roman" w:hAnsi="Times New Roman" w:cs="Times New Roman"/>
          <w:sz w:val="24"/>
          <w:szCs w:val="24"/>
        </w:rPr>
        <w:t>Circulating free DNA</w:t>
      </w:r>
      <w:r w:rsidR="00133EB0">
        <w:rPr>
          <w:rFonts w:ascii="Times New Roman" w:hAnsi="Times New Roman" w:cs="Times New Roman"/>
          <w:sz w:val="24"/>
          <w:szCs w:val="24"/>
        </w:rPr>
        <w:tab/>
      </w:r>
      <w:r w:rsidR="00746B8B">
        <w:rPr>
          <w:rFonts w:ascii="Times New Roman" w:hAnsi="Times New Roman" w:cs="Times New Roman"/>
          <w:sz w:val="24"/>
          <w:szCs w:val="24"/>
        </w:rPr>
        <w:t>40</w:t>
      </w:r>
    </w:p>
    <w:p w14:paraId="41F5708B" w14:textId="6AC80D43" w:rsidR="00C73C68" w:rsidRDefault="00C73C68" w:rsidP="002607DA">
      <w:pPr>
        <w:pStyle w:val="ListParagraph"/>
        <w:numPr>
          <w:ilvl w:val="1"/>
          <w:numId w:val="21"/>
        </w:numPr>
        <w:tabs>
          <w:tab w:val="left" w:pos="8647"/>
        </w:tabs>
        <w:spacing w:line="360" w:lineRule="auto"/>
        <w:ind w:left="426" w:hanging="568"/>
        <w:jc w:val="both"/>
        <w:rPr>
          <w:rFonts w:ascii="Times New Roman" w:hAnsi="Times New Roman" w:cs="Times New Roman"/>
          <w:sz w:val="24"/>
          <w:szCs w:val="24"/>
        </w:rPr>
      </w:pPr>
      <w:r>
        <w:rPr>
          <w:rFonts w:ascii="Times New Roman" w:hAnsi="Times New Roman" w:cs="Times New Roman"/>
          <w:sz w:val="24"/>
          <w:szCs w:val="24"/>
        </w:rPr>
        <w:t>Non-invasive prenatal testing</w:t>
      </w:r>
      <w:r w:rsidR="00133EB0">
        <w:rPr>
          <w:rFonts w:ascii="Times New Roman" w:hAnsi="Times New Roman" w:cs="Times New Roman"/>
          <w:sz w:val="24"/>
          <w:szCs w:val="24"/>
        </w:rPr>
        <w:tab/>
      </w:r>
      <w:r w:rsidR="00746B8B">
        <w:rPr>
          <w:rFonts w:ascii="Times New Roman" w:hAnsi="Times New Roman" w:cs="Times New Roman"/>
          <w:sz w:val="24"/>
          <w:szCs w:val="24"/>
        </w:rPr>
        <w:t>48</w:t>
      </w:r>
    </w:p>
    <w:p w14:paraId="72984C23" w14:textId="48A9D59E" w:rsidR="00C73C68" w:rsidRDefault="00C73C68" w:rsidP="002607DA">
      <w:pPr>
        <w:pStyle w:val="ListParagraph"/>
        <w:numPr>
          <w:ilvl w:val="1"/>
          <w:numId w:val="21"/>
        </w:numPr>
        <w:tabs>
          <w:tab w:val="left" w:pos="8647"/>
        </w:tabs>
        <w:spacing w:line="360" w:lineRule="auto"/>
        <w:ind w:left="426" w:hanging="568"/>
        <w:jc w:val="both"/>
        <w:rPr>
          <w:rFonts w:ascii="Times New Roman" w:hAnsi="Times New Roman" w:cs="Times New Roman"/>
          <w:sz w:val="24"/>
          <w:szCs w:val="24"/>
        </w:rPr>
      </w:pPr>
      <w:r>
        <w:rPr>
          <w:rFonts w:ascii="Times New Roman" w:hAnsi="Times New Roman" w:cs="Times New Roman"/>
          <w:sz w:val="24"/>
          <w:szCs w:val="24"/>
        </w:rPr>
        <w:t>Leukaemia chromosome 17p deletion</w:t>
      </w:r>
      <w:r w:rsidR="00133EB0">
        <w:rPr>
          <w:rFonts w:ascii="Times New Roman" w:hAnsi="Times New Roman" w:cs="Times New Roman"/>
          <w:sz w:val="24"/>
          <w:szCs w:val="24"/>
        </w:rPr>
        <w:tab/>
      </w:r>
      <w:r w:rsidR="00746B8B">
        <w:rPr>
          <w:rFonts w:ascii="Times New Roman" w:hAnsi="Times New Roman" w:cs="Times New Roman"/>
          <w:sz w:val="24"/>
          <w:szCs w:val="24"/>
        </w:rPr>
        <w:t>51</w:t>
      </w:r>
    </w:p>
    <w:p w14:paraId="6488C501" w14:textId="6EB5392A" w:rsidR="00C73C68" w:rsidRDefault="00C73C68" w:rsidP="002607DA">
      <w:pPr>
        <w:pStyle w:val="ListParagraph"/>
        <w:numPr>
          <w:ilvl w:val="1"/>
          <w:numId w:val="21"/>
        </w:numPr>
        <w:tabs>
          <w:tab w:val="left" w:pos="8647"/>
        </w:tabs>
        <w:spacing w:line="360" w:lineRule="auto"/>
        <w:ind w:left="426" w:hanging="568"/>
        <w:jc w:val="both"/>
        <w:rPr>
          <w:rFonts w:ascii="Times New Roman" w:hAnsi="Times New Roman" w:cs="Times New Roman"/>
          <w:sz w:val="24"/>
          <w:szCs w:val="24"/>
        </w:rPr>
      </w:pPr>
      <w:r>
        <w:rPr>
          <w:rFonts w:ascii="Times New Roman" w:hAnsi="Times New Roman" w:cs="Times New Roman"/>
          <w:sz w:val="24"/>
          <w:szCs w:val="24"/>
        </w:rPr>
        <w:t xml:space="preserve">Leukaemia </w:t>
      </w:r>
      <w:proofErr w:type="spellStart"/>
      <w:r>
        <w:rPr>
          <w:rFonts w:ascii="Times New Roman" w:hAnsi="Times New Roman" w:cs="Times New Roman"/>
          <w:sz w:val="24"/>
          <w:szCs w:val="24"/>
        </w:rPr>
        <w:t>isocitrate</w:t>
      </w:r>
      <w:proofErr w:type="spellEnd"/>
      <w:r>
        <w:rPr>
          <w:rFonts w:ascii="Times New Roman" w:hAnsi="Times New Roman" w:cs="Times New Roman"/>
          <w:sz w:val="24"/>
          <w:szCs w:val="24"/>
        </w:rPr>
        <w:t xml:space="preserve"> dehydrogenase 1 and 2 gene testing</w:t>
      </w:r>
      <w:r w:rsidR="00133EB0">
        <w:rPr>
          <w:rFonts w:ascii="Times New Roman" w:hAnsi="Times New Roman" w:cs="Times New Roman"/>
          <w:sz w:val="24"/>
          <w:szCs w:val="24"/>
        </w:rPr>
        <w:tab/>
      </w:r>
      <w:r w:rsidR="00746B8B">
        <w:rPr>
          <w:rFonts w:ascii="Times New Roman" w:hAnsi="Times New Roman" w:cs="Times New Roman"/>
          <w:sz w:val="24"/>
          <w:szCs w:val="24"/>
        </w:rPr>
        <w:t>54</w:t>
      </w:r>
    </w:p>
    <w:p w14:paraId="6D0620D0" w14:textId="5D8BA798" w:rsidR="00C73C68" w:rsidRPr="00C73C68" w:rsidRDefault="00C73C68" w:rsidP="002607DA">
      <w:pPr>
        <w:pStyle w:val="ListParagraph"/>
        <w:numPr>
          <w:ilvl w:val="1"/>
          <w:numId w:val="21"/>
        </w:numPr>
        <w:tabs>
          <w:tab w:val="left" w:pos="8647"/>
        </w:tabs>
        <w:spacing w:line="360" w:lineRule="auto"/>
        <w:ind w:left="426" w:hanging="568"/>
        <w:jc w:val="both"/>
        <w:rPr>
          <w:rFonts w:ascii="Times New Roman" w:hAnsi="Times New Roman" w:cs="Times New Roman"/>
          <w:sz w:val="24"/>
          <w:szCs w:val="24"/>
        </w:rPr>
      </w:pPr>
      <w:r>
        <w:rPr>
          <w:rFonts w:ascii="Times New Roman" w:hAnsi="Times New Roman" w:cs="Times New Roman"/>
          <w:sz w:val="24"/>
          <w:szCs w:val="24"/>
        </w:rPr>
        <w:t>Leukaemia next generation sequencing</w:t>
      </w:r>
      <w:r w:rsidR="00133EB0">
        <w:rPr>
          <w:rFonts w:ascii="Times New Roman" w:hAnsi="Times New Roman" w:cs="Times New Roman"/>
          <w:sz w:val="24"/>
          <w:szCs w:val="24"/>
        </w:rPr>
        <w:tab/>
      </w:r>
      <w:r w:rsidR="00746B8B">
        <w:rPr>
          <w:rFonts w:ascii="Times New Roman" w:hAnsi="Times New Roman" w:cs="Times New Roman"/>
          <w:sz w:val="24"/>
          <w:szCs w:val="24"/>
        </w:rPr>
        <w:t>56</w:t>
      </w:r>
    </w:p>
    <w:p w14:paraId="052D0CE0" w14:textId="4D448AEE" w:rsidR="007E2F29" w:rsidRDefault="00C73C68" w:rsidP="002607DA">
      <w:pPr>
        <w:pStyle w:val="ListParagraph"/>
        <w:numPr>
          <w:ilvl w:val="0"/>
          <w:numId w:val="21"/>
        </w:numPr>
        <w:tabs>
          <w:tab w:val="left" w:pos="8647"/>
        </w:tabs>
        <w:spacing w:line="360" w:lineRule="auto"/>
        <w:ind w:left="-210"/>
        <w:jc w:val="both"/>
        <w:rPr>
          <w:rFonts w:ascii="Times New Roman" w:hAnsi="Times New Roman" w:cs="Times New Roman"/>
          <w:b/>
          <w:sz w:val="24"/>
          <w:szCs w:val="24"/>
        </w:rPr>
      </w:pPr>
      <w:r>
        <w:rPr>
          <w:rFonts w:ascii="Times New Roman" w:hAnsi="Times New Roman" w:cs="Times New Roman"/>
          <w:b/>
          <w:sz w:val="24"/>
          <w:szCs w:val="24"/>
        </w:rPr>
        <w:t>Project Findings</w:t>
      </w:r>
      <w:r w:rsidR="004E717B">
        <w:rPr>
          <w:rFonts w:ascii="Times New Roman" w:hAnsi="Times New Roman" w:cs="Times New Roman"/>
          <w:b/>
          <w:sz w:val="24"/>
          <w:szCs w:val="24"/>
        </w:rPr>
        <w:tab/>
      </w:r>
      <w:r w:rsidR="00746B8B">
        <w:rPr>
          <w:rFonts w:ascii="Times New Roman" w:hAnsi="Times New Roman" w:cs="Times New Roman"/>
          <w:bCs/>
          <w:sz w:val="24"/>
          <w:szCs w:val="24"/>
        </w:rPr>
        <w:t>59</w:t>
      </w:r>
    </w:p>
    <w:p w14:paraId="00B1AF2E" w14:textId="45C532BA" w:rsidR="007E2F29" w:rsidRPr="007E2F29" w:rsidRDefault="007E2F29" w:rsidP="002607DA">
      <w:pPr>
        <w:pStyle w:val="ListParagraph"/>
        <w:tabs>
          <w:tab w:val="left" w:pos="8647"/>
        </w:tabs>
        <w:spacing w:line="360" w:lineRule="auto"/>
        <w:ind w:left="426" w:hanging="568"/>
        <w:jc w:val="both"/>
        <w:rPr>
          <w:rFonts w:ascii="Times New Roman" w:hAnsi="Times New Roman" w:cs="Times New Roman"/>
          <w:bCs/>
          <w:sz w:val="24"/>
          <w:szCs w:val="24"/>
        </w:rPr>
      </w:pPr>
      <w:r w:rsidRPr="007E2F29">
        <w:rPr>
          <w:rFonts w:ascii="Times New Roman" w:hAnsi="Times New Roman" w:cs="Times New Roman"/>
          <w:bCs/>
          <w:sz w:val="24"/>
          <w:szCs w:val="24"/>
        </w:rPr>
        <w:t>9.1</w:t>
      </w:r>
      <w:r w:rsidR="004E717B">
        <w:rPr>
          <w:rFonts w:ascii="Times New Roman" w:hAnsi="Times New Roman" w:cs="Times New Roman"/>
          <w:bCs/>
          <w:sz w:val="24"/>
          <w:szCs w:val="24"/>
        </w:rPr>
        <w:tab/>
      </w:r>
      <w:r w:rsidR="006A1788">
        <w:rPr>
          <w:rFonts w:ascii="Times New Roman" w:hAnsi="Times New Roman" w:cs="Times New Roman"/>
          <w:bCs/>
          <w:sz w:val="24"/>
          <w:szCs w:val="24"/>
        </w:rPr>
        <w:t>Objectives and results</w:t>
      </w:r>
      <w:r w:rsidR="004E717B">
        <w:rPr>
          <w:rFonts w:ascii="Times New Roman" w:hAnsi="Times New Roman" w:cs="Times New Roman"/>
          <w:bCs/>
          <w:sz w:val="24"/>
          <w:szCs w:val="24"/>
        </w:rPr>
        <w:tab/>
      </w:r>
      <w:r w:rsidR="00746B8B">
        <w:rPr>
          <w:rFonts w:ascii="Times New Roman" w:hAnsi="Times New Roman" w:cs="Times New Roman"/>
          <w:bCs/>
          <w:sz w:val="24"/>
          <w:szCs w:val="24"/>
        </w:rPr>
        <w:t>59</w:t>
      </w:r>
    </w:p>
    <w:p w14:paraId="31023AA4" w14:textId="0279DAC0" w:rsidR="007E2F29" w:rsidRPr="007E2F29" w:rsidRDefault="007E2F29" w:rsidP="002607DA">
      <w:pPr>
        <w:pStyle w:val="ListParagraph"/>
        <w:tabs>
          <w:tab w:val="left" w:pos="8647"/>
        </w:tabs>
        <w:spacing w:line="360" w:lineRule="auto"/>
        <w:ind w:left="1418" w:hanging="851"/>
        <w:jc w:val="both"/>
        <w:rPr>
          <w:rFonts w:ascii="Times New Roman" w:hAnsi="Times New Roman" w:cs="Times New Roman"/>
          <w:bCs/>
          <w:sz w:val="24"/>
          <w:szCs w:val="24"/>
        </w:rPr>
      </w:pPr>
      <w:r w:rsidRPr="007E2F29">
        <w:rPr>
          <w:rFonts w:ascii="Times New Roman" w:hAnsi="Times New Roman" w:cs="Times New Roman"/>
          <w:bCs/>
          <w:sz w:val="24"/>
          <w:szCs w:val="24"/>
        </w:rPr>
        <w:t>9.1.1</w:t>
      </w:r>
      <w:r w:rsidR="002607DA">
        <w:rPr>
          <w:rFonts w:ascii="Times New Roman" w:hAnsi="Times New Roman" w:cs="Times New Roman"/>
          <w:bCs/>
          <w:sz w:val="24"/>
          <w:szCs w:val="24"/>
        </w:rPr>
        <w:tab/>
      </w:r>
      <w:r w:rsidR="006A1788">
        <w:rPr>
          <w:rFonts w:ascii="Times New Roman" w:hAnsi="Times New Roman" w:cs="Times New Roman"/>
          <w:bCs/>
          <w:sz w:val="24"/>
          <w:szCs w:val="24"/>
        </w:rPr>
        <w:t>Aim 1 – DNA extraction</w:t>
      </w:r>
      <w:r w:rsidR="004E717B">
        <w:rPr>
          <w:rFonts w:ascii="Times New Roman" w:hAnsi="Times New Roman" w:cs="Times New Roman"/>
          <w:bCs/>
          <w:sz w:val="24"/>
          <w:szCs w:val="24"/>
        </w:rPr>
        <w:tab/>
      </w:r>
      <w:r w:rsidR="00746B8B">
        <w:rPr>
          <w:rFonts w:ascii="Times New Roman" w:hAnsi="Times New Roman" w:cs="Times New Roman"/>
          <w:bCs/>
          <w:sz w:val="24"/>
          <w:szCs w:val="24"/>
        </w:rPr>
        <w:t>59</w:t>
      </w:r>
    </w:p>
    <w:p w14:paraId="5012BF62" w14:textId="0E4A1F94" w:rsidR="007E2F29" w:rsidRPr="007E2F29" w:rsidRDefault="007E2F29" w:rsidP="002607DA">
      <w:pPr>
        <w:pStyle w:val="ListParagraph"/>
        <w:tabs>
          <w:tab w:val="left" w:pos="8647"/>
        </w:tabs>
        <w:spacing w:line="360" w:lineRule="auto"/>
        <w:ind w:left="1418" w:hanging="851"/>
        <w:jc w:val="both"/>
        <w:rPr>
          <w:rFonts w:ascii="Times New Roman" w:hAnsi="Times New Roman" w:cs="Times New Roman"/>
          <w:bCs/>
          <w:sz w:val="24"/>
          <w:szCs w:val="24"/>
        </w:rPr>
      </w:pPr>
      <w:r w:rsidRPr="007E2F29">
        <w:rPr>
          <w:rFonts w:ascii="Times New Roman" w:hAnsi="Times New Roman" w:cs="Times New Roman"/>
          <w:bCs/>
          <w:sz w:val="24"/>
          <w:szCs w:val="24"/>
        </w:rPr>
        <w:t>9.1.2</w:t>
      </w:r>
      <w:r w:rsidR="002607DA">
        <w:rPr>
          <w:rFonts w:ascii="Times New Roman" w:hAnsi="Times New Roman" w:cs="Times New Roman"/>
          <w:bCs/>
          <w:sz w:val="24"/>
          <w:szCs w:val="24"/>
        </w:rPr>
        <w:tab/>
      </w:r>
      <w:r w:rsidR="006A1788">
        <w:rPr>
          <w:rFonts w:ascii="Times New Roman" w:hAnsi="Times New Roman" w:cs="Times New Roman"/>
          <w:bCs/>
          <w:sz w:val="24"/>
          <w:szCs w:val="24"/>
        </w:rPr>
        <w:t>Aim 2 – Circulating free DNA</w:t>
      </w:r>
      <w:r w:rsidR="004E717B">
        <w:rPr>
          <w:rFonts w:ascii="Times New Roman" w:hAnsi="Times New Roman" w:cs="Times New Roman"/>
          <w:bCs/>
          <w:sz w:val="24"/>
          <w:szCs w:val="24"/>
        </w:rPr>
        <w:tab/>
      </w:r>
      <w:r w:rsidR="00746B8B">
        <w:rPr>
          <w:rFonts w:ascii="Times New Roman" w:hAnsi="Times New Roman" w:cs="Times New Roman"/>
          <w:bCs/>
          <w:sz w:val="24"/>
          <w:szCs w:val="24"/>
        </w:rPr>
        <w:t>60</w:t>
      </w:r>
    </w:p>
    <w:p w14:paraId="0DB0BB74" w14:textId="689D6067" w:rsidR="007E2F29" w:rsidRPr="007E2F29" w:rsidRDefault="007E2F29" w:rsidP="002607DA">
      <w:pPr>
        <w:pStyle w:val="ListParagraph"/>
        <w:tabs>
          <w:tab w:val="left" w:pos="8647"/>
        </w:tabs>
        <w:spacing w:line="360" w:lineRule="auto"/>
        <w:ind w:left="1418" w:hanging="851"/>
        <w:jc w:val="both"/>
        <w:rPr>
          <w:rFonts w:ascii="Times New Roman" w:hAnsi="Times New Roman" w:cs="Times New Roman"/>
          <w:bCs/>
          <w:sz w:val="24"/>
          <w:szCs w:val="24"/>
        </w:rPr>
      </w:pPr>
      <w:r w:rsidRPr="007E2F29">
        <w:rPr>
          <w:rFonts w:ascii="Times New Roman" w:hAnsi="Times New Roman" w:cs="Times New Roman"/>
          <w:bCs/>
          <w:sz w:val="24"/>
          <w:szCs w:val="24"/>
        </w:rPr>
        <w:t>9.1.3</w:t>
      </w:r>
      <w:r w:rsidR="002607DA">
        <w:rPr>
          <w:rFonts w:ascii="Times New Roman" w:hAnsi="Times New Roman" w:cs="Times New Roman"/>
          <w:bCs/>
          <w:sz w:val="24"/>
          <w:szCs w:val="24"/>
        </w:rPr>
        <w:tab/>
      </w:r>
      <w:r w:rsidR="006A1788">
        <w:rPr>
          <w:rFonts w:ascii="Times New Roman" w:hAnsi="Times New Roman" w:cs="Times New Roman"/>
          <w:bCs/>
          <w:sz w:val="24"/>
          <w:szCs w:val="24"/>
        </w:rPr>
        <w:t>Aim 3 – Leukaemia</w:t>
      </w:r>
      <w:r w:rsidR="004E717B">
        <w:rPr>
          <w:rFonts w:ascii="Times New Roman" w:hAnsi="Times New Roman" w:cs="Times New Roman"/>
          <w:bCs/>
          <w:sz w:val="24"/>
          <w:szCs w:val="24"/>
        </w:rPr>
        <w:tab/>
      </w:r>
      <w:r w:rsidR="00746B8B">
        <w:rPr>
          <w:rFonts w:ascii="Times New Roman" w:hAnsi="Times New Roman" w:cs="Times New Roman"/>
          <w:bCs/>
          <w:sz w:val="24"/>
          <w:szCs w:val="24"/>
        </w:rPr>
        <w:t>61</w:t>
      </w:r>
    </w:p>
    <w:p w14:paraId="44EB7A81" w14:textId="7EF8CE7B" w:rsidR="00C73C68" w:rsidRPr="007E2F29" w:rsidRDefault="007E2F29" w:rsidP="002607DA">
      <w:pPr>
        <w:pStyle w:val="ListParagraph"/>
        <w:tabs>
          <w:tab w:val="left" w:pos="8647"/>
        </w:tabs>
        <w:spacing w:line="360" w:lineRule="auto"/>
        <w:ind w:left="567" w:hanging="709"/>
        <w:jc w:val="both"/>
        <w:rPr>
          <w:rFonts w:ascii="Times New Roman" w:hAnsi="Times New Roman" w:cs="Times New Roman"/>
          <w:b/>
          <w:sz w:val="24"/>
          <w:szCs w:val="24"/>
        </w:rPr>
      </w:pPr>
      <w:r w:rsidRPr="007E2F29">
        <w:rPr>
          <w:rFonts w:ascii="Times New Roman" w:hAnsi="Times New Roman" w:cs="Times New Roman"/>
          <w:bCs/>
          <w:sz w:val="24"/>
          <w:szCs w:val="24"/>
        </w:rPr>
        <w:t>9.2</w:t>
      </w:r>
      <w:r w:rsidR="004E717B">
        <w:rPr>
          <w:rFonts w:ascii="Times New Roman" w:hAnsi="Times New Roman" w:cs="Times New Roman"/>
          <w:bCs/>
          <w:sz w:val="24"/>
          <w:szCs w:val="24"/>
        </w:rPr>
        <w:tab/>
      </w:r>
      <w:r w:rsidR="006A1788">
        <w:rPr>
          <w:rFonts w:ascii="Times New Roman" w:hAnsi="Times New Roman" w:cs="Times New Roman"/>
          <w:bCs/>
          <w:sz w:val="24"/>
          <w:szCs w:val="24"/>
        </w:rPr>
        <w:t>Identification of discordant samples</w:t>
      </w:r>
      <w:r w:rsidR="00746B8B">
        <w:rPr>
          <w:rFonts w:ascii="Times New Roman" w:hAnsi="Times New Roman" w:cs="Times New Roman"/>
          <w:bCs/>
          <w:sz w:val="24"/>
          <w:szCs w:val="24"/>
        </w:rPr>
        <w:tab/>
        <w:t>61</w:t>
      </w:r>
    </w:p>
    <w:p w14:paraId="5A551A53" w14:textId="2252B99E" w:rsidR="00C73C68" w:rsidRDefault="00C73C68" w:rsidP="005A0378">
      <w:pPr>
        <w:pStyle w:val="ListParagraph"/>
        <w:numPr>
          <w:ilvl w:val="0"/>
          <w:numId w:val="21"/>
        </w:numPr>
        <w:tabs>
          <w:tab w:val="left" w:pos="8647"/>
        </w:tabs>
        <w:spacing w:line="360" w:lineRule="auto"/>
        <w:ind w:left="-142" w:hanging="709"/>
        <w:jc w:val="both"/>
        <w:rPr>
          <w:rFonts w:ascii="Times New Roman" w:hAnsi="Times New Roman" w:cs="Times New Roman"/>
          <w:b/>
          <w:sz w:val="24"/>
          <w:szCs w:val="24"/>
        </w:rPr>
      </w:pPr>
      <w:r>
        <w:rPr>
          <w:rFonts w:ascii="Times New Roman" w:hAnsi="Times New Roman" w:cs="Times New Roman"/>
          <w:b/>
          <w:sz w:val="24"/>
          <w:szCs w:val="24"/>
        </w:rPr>
        <w:t>National Association of Testing Authorities Accreditation</w:t>
      </w:r>
      <w:r w:rsidR="002607DA">
        <w:rPr>
          <w:rFonts w:ascii="Times New Roman" w:hAnsi="Times New Roman" w:cs="Times New Roman"/>
          <w:b/>
          <w:sz w:val="24"/>
          <w:szCs w:val="24"/>
        </w:rPr>
        <w:tab/>
      </w:r>
      <w:r w:rsidR="00746B8B">
        <w:rPr>
          <w:rFonts w:ascii="Times New Roman" w:hAnsi="Times New Roman" w:cs="Times New Roman"/>
          <w:sz w:val="24"/>
          <w:szCs w:val="24"/>
        </w:rPr>
        <w:t>62</w:t>
      </w:r>
    </w:p>
    <w:p w14:paraId="0A369297" w14:textId="248BDF36" w:rsidR="00C73C68" w:rsidRDefault="00C73C68" w:rsidP="005A0378">
      <w:pPr>
        <w:pStyle w:val="ListParagraph"/>
        <w:numPr>
          <w:ilvl w:val="0"/>
          <w:numId w:val="21"/>
        </w:numPr>
        <w:tabs>
          <w:tab w:val="left" w:pos="8647"/>
        </w:tabs>
        <w:spacing w:line="360" w:lineRule="auto"/>
        <w:ind w:left="-142" w:hanging="709"/>
        <w:jc w:val="both"/>
        <w:rPr>
          <w:rFonts w:ascii="Times New Roman" w:hAnsi="Times New Roman" w:cs="Times New Roman"/>
          <w:b/>
          <w:sz w:val="24"/>
          <w:szCs w:val="24"/>
        </w:rPr>
      </w:pPr>
      <w:r>
        <w:rPr>
          <w:rFonts w:ascii="Times New Roman" w:hAnsi="Times New Roman" w:cs="Times New Roman"/>
          <w:b/>
          <w:sz w:val="24"/>
          <w:szCs w:val="24"/>
        </w:rPr>
        <w:t>Problems Encountered</w:t>
      </w:r>
      <w:r w:rsidR="005A0378">
        <w:rPr>
          <w:rFonts w:ascii="Times New Roman" w:hAnsi="Times New Roman" w:cs="Times New Roman"/>
          <w:b/>
          <w:sz w:val="24"/>
          <w:szCs w:val="24"/>
        </w:rPr>
        <w:tab/>
      </w:r>
      <w:r w:rsidR="00746B8B">
        <w:rPr>
          <w:rFonts w:ascii="Times New Roman" w:hAnsi="Times New Roman" w:cs="Times New Roman"/>
          <w:sz w:val="24"/>
          <w:szCs w:val="24"/>
        </w:rPr>
        <w:t>62</w:t>
      </w:r>
    </w:p>
    <w:p w14:paraId="57AB6186" w14:textId="268663CF" w:rsidR="00C73C68" w:rsidRDefault="00C73C68" w:rsidP="005A0378">
      <w:pPr>
        <w:pStyle w:val="ListParagraph"/>
        <w:numPr>
          <w:ilvl w:val="0"/>
          <w:numId w:val="21"/>
        </w:numPr>
        <w:tabs>
          <w:tab w:val="left" w:pos="8647"/>
        </w:tabs>
        <w:spacing w:line="360" w:lineRule="auto"/>
        <w:ind w:left="-142" w:hanging="709"/>
        <w:jc w:val="both"/>
        <w:rPr>
          <w:rFonts w:ascii="Times New Roman" w:hAnsi="Times New Roman" w:cs="Times New Roman"/>
          <w:b/>
          <w:sz w:val="24"/>
          <w:szCs w:val="24"/>
        </w:rPr>
      </w:pPr>
      <w:r>
        <w:rPr>
          <w:rFonts w:ascii="Times New Roman" w:hAnsi="Times New Roman" w:cs="Times New Roman"/>
          <w:b/>
          <w:sz w:val="24"/>
          <w:szCs w:val="24"/>
        </w:rPr>
        <w:t>Future Diagnostics</w:t>
      </w:r>
      <w:r w:rsidR="005A0378">
        <w:rPr>
          <w:rFonts w:ascii="Times New Roman" w:hAnsi="Times New Roman" w:cs="Times New Roman"/>
          <w:b/>
          <w:sz w:val="24"/>
          <w:szCs w:val="24"/>
        </w:rPr>
        <w:tab/>
      </w:r>
      <w:r w:rsidR="00746B8B">
        <w:rPr>
          <w:rFonts w:ascii="Times New Roman" w:hAnsi="Times New Roman" w:cs="Times New Roman"/>
          <w:sz w:val="24"/>
          <w:szCs w:val="24"/>
        </w:rPr>
        <w:t>63</w:t>
      </w:r>
    </w:p>
    <w:p w14:paraId="5DB8E6AA" w14:textId="621D3BAF" w:rsidR="00C73C68" w:rsidRDefault="00C73C68" w:rsidP="005A0378">
      <w:pPr>
        <w:pStyle w:val="ListParagraph"/>
        <w:numPr>
          <w:ilvl w:val="0"/>
          <w:numId w:val="21"/>
        </w:numPr>
        <w:tabs>
          <w:tab w:val="left" w:pos="8647"/>
        </w:tabs>
        <w:spacing w:line="360" w:lineRule="auto"/>
        <w:ind w:left="-142" w:hanging="709"/>
        <w:jc w:val="both"/>
        <w:rPr>
          <w:rFonts w:ascii="Times New Roman" w:hAnsi="Times New Roman" w:cs="Times New Roman"/>
          <w:b/>
          <w:sz w:val="24"/>
          <w:szCs w:val="24"/>
        </w:rPr>
      </w:pPr>
      <w:r>
        <w:rPr>
          <w:rFonts w:ascii="Times New Roman" w:hAnsi="Times New Roman" w:cs="Times New Roman"/>
          <w:b/>
          <w:sz w:val="24"/>
          <w:szCs w:val="24"/>
        </w:rPr>
        <w:t>Long Term Outcomes</w:t>
      </w:r>
      <w:r w:rsidR="005A0378">
        <w:rPr>
          <w:rFonts w:ascii="Times New Roman" w:hAnsi="Times New Roman" w:cs="Times New Roman"/>
          <w:b/>
          <w:sz w:val="24"/>
          <w:szCs w:val="24"/>
        </w:rPr>
        <w:tab/>
      </w:r>
      <w:r w:rsidR="00746B8B">
        <w:rPr>
          <w:rFonts w:ascii="Times New Roman" w:hAnsi="Times New Roman" w:cs="Times New Roman"/>
          <w:sz w:val="24"/>
          <w:szCs w:val="24"/>
        </w:rPr>
        <w:t>63</w:t>
      </w:r>
    </w:p>
    <w:p w14:paraId="022ECE99" w14:textId="4689329A" w:rsidR="00C73C68" w:rsidRDefault="005A0378" w:rsidP="005A0378">
      <w:pPr>
        <w:pStyle w:val="ListParagraph"/>
        <w:tabs>
          <w:tab w:val="left" w:pos="8647"/>
        </w:tabs>
        <w:spacing w:line="360" w:lineRule="auto"/>
        <w:ind w:left="426" w:hanging="568"/>
        <w:jc w:val="both"/>
        <w:rPr>
          <w:rFonts w:ascii="Times New Roman" w:hAnsi="Times New Roman" w:cs="Times New Roman"/>
          <w:sz w:val="24"/>
          <w:szCs w:val="24"/>
        </w:rPr>
      </w:pPr>
      <w:r>
        <w:rPr>
          <w:rFonts w:ascii="Times New Roman" w:hAnsi="Times New Roman" w:cs="Times New Roman"/>
          <w:sz w:val="24"/>
          <w:szCs w:val="24"/>
        </w:rPr>
        <w:t>13.1</w:t>
      </w:r>
      <w:r>
        <w:rPr>
          <w:rFonts w:ascii="Times New Roman" w:hAnsi="Times New Roman" w:cs="Times New Roman"/>
          <w:sz w:val="24"/>
          <w:szCs w:val="24"/>
        </w:rPr>
        <w:tab/>
      </w:r>
      <w:r w:rsidR="00C73C68" w:rsidRPr="00C73C68">
        <w:rPr>
          <w:rFonts w:ascii="Times New Roman" w:hAnsi="Times New Roman" w:cs="Times New Roman"/>
          <w:sz w:val="24"/>
          <w:szCs w:val="24"/>
        </w:rPr>
        <w:t>Economy</w:t>
      </w:r>
      <w:r>
        <w:rPr>
          <w:rFonts w:ascii="Times New Roman" w:hAnsi="Times New Roman" w:cs="Times New Roman"/>
          <w:sz w:val="24"/>
          <w:szCs w:val="24"/>
        </w:rPr>
        <w:tab/>
      </w:r>
      <w:r w:rsidR="00746B8B">
        <w:rPr>
          <w:rFonts w:ascii="Times New Roman" w:hAnsi="Times New Roman" w:cs="Times New Roman"/>
          <w:sz w:val="24"/>
          <w:szCs w:val="24"/>
        </w:rPr>
        <w:t>64</w:t>
      </w:r>
    </w:p>
    <w:p w14:paraId="7D56BCDE" w14:textId="645E04BA" w:rsidR="00C73C68" w:rsidRDefault="00C73C68" w:rsidP="005A0378">
      <w:pPr>
        <w:pStyle w:val="ListParagraph"/>
        <w:tabs>
          <w:tab w:val="left" w:pos="8647"/>
        </w:tabs>
        <w:spacing w:line="360" w:lineRule="auto"/>
        <w:ind w:left="426" w:hanging="568"/>
        <w:jc w:val="both"/>
        <w:rPr>
          <w:rFonts w:ascii="Times New Roman" w:hAnsi="Times New Roman" w:cs="Times New Roman"/>
          <w:sz w:val="24"/>
          <w:szCs w:val="24"/>
        </w:rPr>
      </w:pPr>
      <w:r>
        <w:rPr>
          <w:rFonts w:ascii="Times New Roman" w:hAnsi="Times New Roman" w:cs="Times New Roman"/>
          <w:sz w:val="24"/>
          <w:szCs w:val="24"/>
        </w:rPr>
        <w:t>13.2</w:t>
      </w:r>
      <w:r w:rsidR="005A0378">
        <w:rPr>
          <w:rFonts w:ascii="Times New Roman" w:hAnsi="Times New Roman" w:cs="Times New Roman"/>
          <w:sz w:val="24"/>
          <w:szCs w:val="24"/>
        </w:rPr>
        <w:tab/>
      </w:r>
      <w:r>
        <w:rPr>
          <w:rFonts w:ascii="Times New Roman" w:hAnsi="Times New Roman" w:cs="Times New Roman"/>
          <w:sz w:val="24"/>
          <w:szCs w:val="24"/>
        </w:rPr>
        <w:t>Efficiency</w:t>
      </w:r>
      <w:r w:rsidR="005A0378">
        <w:rPr>
          <w:rFonts w:ascii="Times New Roman" w:hAnsi="Times New Roman" w:cs="Times New Roman"/>
          <w:sz w:val="24"/>
          <w:szCs w:val="24"/>
        </w:rPr>
        <w:tab/>
      </w:r>
      <w:r w:rsidR="00746B8B">
        <w:rPr>
          <w:rFonts w:ascii="Times New Roman" w:hAnsi="Times New Roman" w:cs="Times New Roman"/>
          <w:sz w:val="24"/>
          <w:szCs w:val="24"/>
        </w:rPr>
        <w:t>64</w:t>
      </w:r>
    </w:p>
    <w:p w14:paraId="2FD67078" w14:textId="186CED30" w:rsidR="00C73C68" w:rsidRPr="00C73C68" w:rsidRDefault="00C73C68" w:rsidP="005A0378">
      <w:pPr>
        <w:pStyle w:val="ListParagraph"/>
        <w:tabs>
          <w:tab w:val="left" w:pos="8647"/>
        </w:tabs>
        <w:spacing w:line="360" w:lineRule="auto"/>
        <w:ind w:left="426" w:hanging="568"/>
        <w:jc w:val="both"/>
        <w:rPr>
          <w:rFonts w:ascii="Times New Roman" w:hAnsi="Times New Roman" w:cs="Times New Roman"/>
          <w:sz w:val="24"/>
          <w:szCs w:val="24"/>
        </w:rPr>
      </w:pPr>
      <w:r>
        <w:rPr>
          <w:rFonts w:ascii="Times New Roman" w:hAnsi="Times New Roman" w:cs="Times New Roman"/>
          <w:sz w:val="24"/>
          <w:szCs w:val="24"/>
        </w:rPr>
        <w:t>13.3</w:t>
      </w:r>
      <w:r w:rsidR="005A0378">
        <w:rPr>
          <w:rFonts w:ascii="Times New Roman" w:hAnsi="Times New Roman" w:cs="Times New Roman"/>
          <w:sz w:val="24"/>
          <w:szCs w:val="24"/>
        </w:rPr>
        <w:tab/>
      </w:r>
      <w:r>
        <w:rPr>
          <w:rFonts w:ascii="Times New Roman" w:hAnsi="Times New Roman" w:cs="Times New Roman"/>
          <w:sz w:val="24"/>
          <w:szCs w:val="24"/>
        </w:rPr>
        <w:t>Effectiveness</w:t>
      </w:r>
      <w:r w:rsidR="005A0378">
        <w:rPr>
          <w:rFonts w:ascii="Times New Roman" w:hAnsi="Times New Roman" w:cs="Times New Roman"/>
          <w:sz w:val="24"/>
          <w:szCs w:val="24"/>
        </w:rPr>
        <w:tab/>
      </w:r>
      <w:r w:rsidR="00746B8B">
        <w:rPr>
          <w:rFonts w:ascii="Times New Roman" w:hAnsi="Times New Roman" w:cs="Times New Roman"/>
          <w:sz w:val="24"/>
          <w:szCs w:val="24"/>
        </w:rPr>
        <w:t>65</w:t>
      </w:r>
    </w:p>
    <w:p w14:paraId="7B7A5902" w14:textId="6298E3BA" w:rsidR="006F32B7" w:rsidRDefault="00C73C68" w:rsidP="005A0378">
      <w:pPr>
        <w:pStyle w:val="ListParagraph"/>
        <w:numPr>
          <w:ilvl w:val="0"/>
          <w:numId w:val="21"/>
        </w:numPr>
        <w:tabs>
          <w:tab w:val="left" w:pos="8647"/>
        </w:tabs>
        <w:spacing w:line="360" w:lineRule="auto"/>
        <w:ind w:left="0" w:hanging="851"/>
        <w:jc w:val="both"/>
        <w:rPr>
          <w:rFonts w:ascii="Times New Roman" w:hAnsi="Times New Roman" w:cs="Times New Roman"/>
          <w:b/>
          <w:sz w:val="24"/>
          <w:szCs w:val="24"/>
        </w:rPr>
      </w:pPr>
      <w:r>
        <w:rPr>
          <w:rFonts w:ascii="Times New Roman" w:hAnsi="Times New Roman" w:cs="Times New Roman"/>
          <w:b/>
          <w:sz w:val="24"/>
          <w:szCs w:val="24"/>
        </w:rPr>
        <w:t>Project Sustainability</w:t>
      </w:r>
      <w:r w:rsidR="00B871D0">
        <w:rPr>
          <w:rFonts w:ascii="Times New Roman" w:hAnsi="Times New Roman" w:cs="Times New Roman"/>
          <w:b/>
          <w:sz w:val="24"/>
          <w:szCs w:val="24"/>
        </w:rPr>
        <w:tab/>
      </w:r>
      <w:r w:rsidR="00746B8B">
        <w:rPr>
          <w:rFonts w:ascii="Times New Roman" w:hAnsi="Times New Roman" w:cs="Times New Roman"/>
          <w:bCs/>
          <w:sz w:val="24"/>
          <w:szCs w:val="24"/>
        </w:rPr>
        <w:t>65</w:t>
      </w:r>
    </w:p>
    <w:p w14:paraId="7FC15CB6" w14:textId="494A22A1" w:rsidR="00C73C68" w:rsidRDefault="006F32B7" w:rsidP="005A0378">
      <w:pPr>
        <w:pStyle w:val="ListParagraph"/>
        <w:numPr>
          <w:ilvl w:val="0"/>
          <w:numId w:val="21"/>
        </w:numPr>
        <w:tabs>
          <w:tab w:val="left" w:pos="8647"/>
        </w:tabs>
        <w:spacing w:line="360" w:lineRule="auto"/>
        <w:ind w:left="0" w:hanging="851"/>
        <w:jc w:val="both"/>
        <w:rPr>
          <w:rFonts w:ascii="Times New Roman" w:hAnsi="Times New Roman" w:cs="Times New Roman"/>
          <w:b/>
          <w:sz w:val="24"/>
          <w:szCs w:val="24"/>
        </w:rPr>
      </w:pPr>
      <w:r w:rsidRPr="007061B8">
        <w:rPr>
          <w:rFonts w:ascii="Times New Roman" w:hAnsi="Times New Roman" w:cs="Times New Roman"/>
          <w:b/>
          <w:sz w:val="24"/>
          <w:szCs w:val="24"/>
        </w:rPr>
        <w:t xml:space="preserve">Publications Arising </w:t>
      </w:r>
      <w:r w:rsidR="007061B8">
        <w:rPr>
          <w:rFonts w:ascii="Times New Roman" w:hAnsi="Times New Roman" w:cs="Times New Roman"/>
          <w:b/>
          <w:sz w:val="24"/>
          <w:szCs w:val="24"/>
        </w:rPr>
        <w:t>f</w:t>
      </w:r>
      <w:r w:rsidRPr="007061B8">
        <w:rPr>
          <w:rFonts w:ascii="Times New Roman" w:hAnsi="Times New Roman" w:cs="Times New Roman"/>
          <w:b/>
          <w:sz w:val="24"/>
          <w:szCs w:val="24"/>
        </w:rPr>
        <w:t>rom QUPP Funding</w:t>
      </w:r>
      <w:r w:rsidR="005A0378">
        <w:rPr>
          <w:rFonts w:ascii="Times New Roman" w:hAnsi="Times New Roman" w:cs="Times New Roman"/>
          <w:b/>
          <w:sz w:val="24"/>
          <w:szCs w:val="24"/>
        </w:rPr>
        <w:tab/>
      </w:r>
      <w:r w:rsidR="00746B8B">
        <w:rPr>
          <w:rFonts w:ascii="Times New Roman" w:hAnsi="Times New Roman" w:cs="Times New Roman"/>
          <w:sz w:val="24"/>
          <w:szCs w:val="24"/>
        </w:rPr>
        <w:t>65</w:t>
      </w:r>
    </w:p>
    <w:p w14:paraId="54A1757D" w14:textId="1D5B28C7" w:rsidR="00C73C68" w:rsidRDefault="00C73C68" w:rsidP="005A0378">
      <w:pPr>
        <w:pStyle w:val="ListParagraph"/>
        <w:numPr>
          <w:ilvl w:val="0"/>
          <w:numId w:val="21"/>
        </w:numPr>
        <w:tabs>
          <w:tab w:val="left" w:pos="8647"/>
        </w:tabs>
        <w:spacing w:line="360" w:lineRule="auto"/>
        <w:ind w:left="0" w:hanging="851"/>
        <w:jc w:val="both"/>
        <w:rPr>
          <w:rFonts w:ascii="Times New Roman" w:hAnsi="Times New Roman" w:cs="Times New Roman"/>
          <w:b/>
          <w:sz w:val="24"/>
          <w:szCs w:val="24"/>
        </w:rPr>
      </w:pPr>
      <w:r>
        <w:rPr>
          <w:rFonts w:ascii="Times New Roman" w:hAnsi="Times New Roman" w:cs="Times New Roman"/>
          <w:b/>
          <w:sz w:val="24"/>
          <w:szCs w:val="24"/>
        </w:rPr>
        <w:t>References</w:t>
      </w:r>
      <w:r w:rsidR="005A0378">
        <w:rPr>
          <w:rFonts w:ascii="Times New Roman" w:hAnsi="Times New Roman" w:cs="Times New Roman"/>
          <w:b/>
          <w:sz w:val="24"/>
          <w:szCs w:val="24"/>
        </w:rPr>
        <w:tab/>
      </w:r>
      <w:r w:rsidR="00746B8B">
        <w:rPr>
          <w:rFonts w:ascii="Times New Roman" w:hAnsi="Times New Roman" w:cs="Times New Roman"/>
          <w:sz w:val="24"/>
          <w:szCs w:val="24"/>
        </w:rPr>
        <w:t>67</w:t>
      </w:r>
    </w:p>
    <w:p w14:paraId="1E79D3A8" w14:textId="673A8CF5" w:rsidR="00083381" w:rsidRDefault="00083381">
      <w:pPr>
        <w:rPr>
          <w:rFonts w:ascii="Times New Roman" w:hAnsi="Times New Roman" w:cs="Times New Roman"/>
          <w:sz w:val="24"/>
          <w:szCs w:val="24"/>
        </w:rPr>
      </w:pPr>
      <w:r>
        <w:rPr>
          <w:rFonts w:ascii="Times New Roman" w:hAnsi="Times New Roman" w:cs="Times New Roman"/>
          <w:sz w:val="24"/>
          <w:szCs w:val="24"/>
        </w:rPr>
        <w:br w:type="page"/>
      </w:r>
    </w:p>
    <w:p w14:paraId="3FC777D6" w14:textId="68077327" w:rsidR="00405C36" w:rsidRPr="00B5438F" w:rsidRDefault="006A1AD3" w:rsidP="00405C36">
      <w:pPr>
        <w:spacing w:after="0" w:line="360" w:lineRule="auto"/>
        <w:ind w:left="-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405C36" w:rsidRPr="00B5438F">
        <w:rPr>
          <w:rFonts w:ascii="Times New Roman" w:hAnsi="Times New Roman" w:cs="Times New Roman"/>
          <w:b/>
          <w:sz w:val="28"/>
          <w:szCs w:val="28"/>
        </w:rPr>
        <w:t>Executive Summary</w:t>
      </w:r>
    </w:p>
    <w:p w14:paraId="4EF77F27" w14:textId="2B46A398" w:rsidR="007C39C6" w:rsidRPr="003E4F1F" w:rsidRDefault="00405C36" w:rsidP="007C39C6">
      <w:pPr>
        <w:spacing w:after="0" w:line="360" w:lineRule="auto"/>
        <w:ind w:left="-567"/>
        <w:jc w:val="both"/>
        <w:rPr>
          <w:rFonts w:ascii="Times New Roman" w:hAnsi="Times New Roman" w:cs="Times New Roman"/>
          <w:sz w:val="24"/>
          <w:szCs w:val="24"/>
        </w:rPr>
      </w:pPr>
      <w:r w:rsidRPr="003C7338">
        <w:rPr>
          <w:rFonts w:ascii="Times New Roman" w:hAnsi="Times New Roman" w:cs="Times New Roman"/>
          <w:sz w:val="24"/>
          <w:szCs w:val="24"/>
        </w:rPr>
        <w:t xml:space="preserve">Genetic disease diagnostic testing </w:t>
      </w:r>
      <w:r w:rsidR="0009079E" w:rsidRPr="003C7338">
        <w:rPr>
          <w:rFonts w:ascii="Times New Roman" w:hAnsi="Times New Roman" w:cs="Times New Roman"/>
          <w:sz w:val="24"/>
          <w:szCs w:val="24"/>
        </w:rPr>
        <w:t xml:space="preserve">requires sequencing of patient </w:t>
      </w:r>
      <w:r w:rsidR="001F52C2">
        <w:rPr>
          <w:rFonts w:ascii="Times New Roman" w:hAnsi="Times New Roman" w:cs="Times New Roman"/>
          <w:sz w:val="24"/>
          <w:szCs w:val="24"/>
        </w:rPr>
        <w:t>DNA</w:t>
      </w:r>
      <w:r w:rsidR="0009079E" w:rsidRPr="003C7338">
        <w:rPr>
          <w:rFonts w:ascii="Times New Roman" w:hAnsi="Times New Roman" w:cs="Times New Roman"/>
          <w:sz w:val="24"/>
          <w:szCs w:val="24"/>
        </w:rPr>
        <w:t xml:space="preserve"> so that alterations in the DNA sequence can be identified</w:t>
      </w:r>
      <w:r w:rsidR="00A31D4B" w:rsidRPr="003C7338">
        <w:rPr>
          <w:rFonts w:ascii="Times New Roman" w:hAnsi="Times New Roman" w:cs="Times New Roman"/>
          <w:sz w:val="24"/>
          <w:szCs w:val="24"/>
        </w:rPr>
        <w:t xml:space="preserve"> and attributed to </w:t>
      </w:r>
      <w:r w:rsidR="001F52C2">
        <w:rPr>
          <w:rFonts w:ascii="Times New Roman" w:hAnsi="Times New Roman" w:cs="Times New Roman"/>
          <w:sz w:val="24"/>
          <w:szCs w:val="24"/>
        </w:rPr>
        <w:t>a</w:t>
      </w:r>
      <w:r w:rsidR="00A31D4B" w:rsidRPr="003C7338">
        <w:rPr>
          <w:rFonts w:ascii="Times New Roman" w:hAnsi="Times New Roman" w:cs="Times New Roman"/>
          <w:sz w:val="24"/>
          <w:szCs w:val="24"/>
        </w:rPr>
        <w:t xml:space="preserve"> genetic disorder. </w:t>
      </w:r>
      <w:r w:rsidR="008D390B" w:rsidRPr="003C7338">
        <w:rPr>
          <w:rFonts w:ascii="Times New Roman" w:hAnsi="Times New Roman" w:cs="Times New Roman"/>
          <w:sz w:val="24"/>
          <w:szCs w:val="24"/>
          <w:lang w:val="en-GB"/>
        </w:rPr>
        <w:t>The reproducibility of DNA sequenc</w:t>
      </w:r>
      <w:bookmarkStart w:id="0" w:name="_GoBack"/>
      <w:bookmarkEnd w:id="0"/>
      <w:r w:rsidR="008D390B" w:rsidRPr="003C7338">
        <w:rPr>
          <w:rFonts w:ascii="Times New Roman" w:hAnsi="Times New Roman" w:cs="Times New Roman"/>
          <w:sz w:val="24"/>
          <w:szCs w:val="24"/>
          <w:lang w:val="en-GB"/>
        </w:rPr>
        <w:t>e information that accurately reflects the original clinical sample is therefore essential for all downstream clinical diagnostic interpretations.</w:t>
      </w:r>
      <w:r w:rsidR="00EB4F33" w:rsidRPr="003C7338">
        <w:rPr>
          <w:rFonts w:ascii="Times New Roman" w:hAnsi="Times New Roman" w:cs="Times New Roman"/>
          <w:sz w:val="24"/>
          <w:szCs w:val="24"/>
          <w:lang w:val="en-GB"/>
        </w:rPr>
        <w:t xml:space="preserve"> </w:t>
      </w:r>
      <w:r w:rsidR="00A31D4B" w:rsidRPr="003C7338">
        <w:rPr>
          <w:rFonts w:ascii="Times New Roman" w:hAnsi="Times New Roman" w:cs="Times New Roman"/>
          <w:sz w:val="24"/>
          <w:szCs w:val="24"/>
        </w:rPr>
        <w:t xml:space="preserve">With the advancement of sequencing technology, </w:t>
      </w:r>
      <w:r w:rsidR="003217F1" w:rsidRPr="003C7338">
        <w:rPr>
          <w:rFonts w:ascii="Times New Roman" w:hAnsi="Times New Roman" w:cs="Times New Roman"/>
          <w:sz w:val="24"/>
          <w:szCs w:val="24"/>
        </w:rPr>
        <w:t>DNA data</w:t>
      </w:r>
      <w:r w:rsidR="001C5174" w:rsidRPr="003C7338">
        <w:rPr>
          <w:rFonts w:ascii="Times New Roman" w:hAnsi="Times New Roman" w:cs="Times New Roman"/>
          <w:sz w:val="24"/>
          <w:szCs w:val="24"/>
        </w:rPr>
        <w:t xml:space="preserve"> </w:t>
      </w:r>
      <w:r w:rsidR="00286C46" w:rsidRPr="003C7338">
        <w:rPr>
          <w:rFonts w:ascii="Times New Roman" w:hAnsi="Times New Roman" w:cs="Times New Roman"/>
          <w:sz w:val="24"/>
          <w:szCs w:val="24"/>
        </w:rPr>
        <w:t xml:space="preserve">from whole genome </w:t>
      </w:r>
      <w:r w:rsidR="00124BD3" w:rsidRPr="003C7338">
        <w:rPr>
          <w:rFonts w:ascii="Times New Roman" w:hAnsi="Times New Roman" w:cs="Times New Roman"/>
          <w:sz w:val="24"/>
          <w:szCs w:val="24"/>
        </w:rPr>
        <w:t xml:space="preserve">(entire human DNA) </w:t>
      </w:r>
      <w:r w:rsidR="00286C46" w:rsidRPr="003C7338">
        <w:rPr>
          <w:rFonts w:ascii="Times New Roman" w:hAnsi="Times New Roman" w:cs="Times New Roman"/>
          <w:sz w:val="24"/>
          <w:szCs w:val="24"/>
        </w:rPr>
        <w:t xml:space="preserve">and whole exome </w:t>
      </w:r>
      <w:r w:rsidR="00124BD3" w:rsidRPr="003C7338">
        <w:rPr>
          <w:rFonts w:ascii="Times New Roman" w:hAnsi="Times New Roman" w:cs="Times New Roman"/>
          <w:sz w:val="24"/>
          <w:szCs w:val="24"/>
        </w:rPr>
        <w:t xml:space="preserve">(gene coding </w:t>
      </w:r>
      <w:r w:rsidR="00465A35" w:rsidRPr="003C7338">
        <w:rPr>
          <w:rFonts w:ascii="Times New Roman" w:hAnsi="Times New Roman" w:cs="Times New Roman"/>
          <w:sz w:val="24"/>
          <w:szCs w:val="24"/>
        </w:rPr>
        <w:t xml:space="preserve">DNA </w:t>
      </w:r>
      <w:r w:rsidR="00124BD3" w:rsidRPr="003C7338">
        <w:rPr>
          <w:rFonts w:ascii="Times New Roman" w:hAnsi="Times New Roman" w:cs="Times New Roman"/>
          <w:sz w:val="24"/>
          <w:szCs w:val="24"/>
        </w:rPr>
        <w:t xml:space="preserve">regions only) </w:t>
      </w:r>
      <w:r w:rsidR="00286C46" w:rsidRPr="003C7338">
        <w:rPr>
          <w:rFonts w:ascii="Times New Roman" w:hAnsi="Times New Roman" w:cs="Times New Roman"/>
          <w:sz w:val="24"/>
          <w:szCs w:val="24"/>
        </w:rPr>
        <w:t xml:space="preserve">sequencing </w:t>
      </w:r>
      <w:r w:rsidR="0012798D" w:rsidRPr="003C7338">
        <w:rPr>
          <w:rFonts w:ascii="Times New Roman" w:hAnsi="Times New Roman" w:cs="Times New Roman"/>
          <w:sz w:val="24"/>
          <w:szCs w:val="24"/>
        </w:rPr>
        <w:t>are now provi</w:t>
      </w:r>
      <w:r w:rsidR="00A214CA">
        <w:rPr>
          <w:rFonts w:ascii="Times New Roman" w:hAnsi="Times New Roman" w:cs="Times New Roman"/>
          <w:sz w:val="24"/>
          <w:szCs w:val="24"/>
        </w:rPr>
        <w:t xml:space="preserve">ng that an excessive number of </w:t>
      </w:r>
      <w:r w:rsidR="00A214CA" w:rsidRPr="003C7338">
        <w:rPr>
          <w:rFonts w:ascii="Times New Roman" w:hAnsi="Times New Roman" w:cs="Times New Roman"/>
          <w:sz w:val="24"/>
          <w:szCs w:val="24"/>
        </w:rPr>
        <w:t>DNA sequence alterations</w:t>
      </w:r>
      <w:r w:rsidR="00A214CA">
        <w:rPr>
          <w:rFonts w:ascii="Times New Roman" w:hAnsi="Times New Roman" w:cs="Times New Roman"/>
          <w:sz w:val="24"/>
          <w:szCs w:val="24"/>
        </w:rPr>
        <w:t xml:space="preserve"> exist </w:t>
      </w:r>
      <w:r w:rsidR="00A214CA" w:rsidRPr="003C7338">
        <w:rPr>
          <w:rFonts w:ascii="Times New Roman" w:hAnsi="Times New Roman" w:cs="Times New Roman"/>
          <w:sz w:val="24"/>
          <w:szCs w:val="24"/>
        </w:rPr>
        <w:t xml:space="preserve">in </w:t>
      </w:r>
      <w:r w:rsidR="008A682B">
        <w:rPr>
          <w:rFonts w:ascii="Times New Roman" w:hAnsi="Times New Roman" w:cs="Times New Roman"/>
          <w:sz w:val="24"/>
          <w:szCs w:val="24"/>
        </w:rPr>
        <w:t>many</w:t>
      </w:r>
      <w:r w:rsidR="00A214CA">
        <w:rPr>
          <w:rFonts w:ascii="Times New Roman" w:hAnsi="Times New Roman" w:cs="Times New Roman"/>
          <w:sz w:val="24"/>
          <w:szCs w:val="24"/>
        </w:rPr>
        <w:t xml:space="preserve"> human genetic diseases. </w:t>
      </w:r>
      <w:r w:rsidR="00DB0E26">
        <w:rPr>
          <w:rFonts w:ascii="Times New Roman" w:hAnsi="Times New Roman" w:cs="Times New Roman"/>
          <w:sz w:val="24"/>
          <w:szCs w:val="24"/>
        </w:rPr>
        <w:t xml:space="preserve">As such, </w:t>
      </w:r>
      <w:r w:rsidR="00E01293">
        <w:rPr>
          <w:rFonts w:ascii="Times New Roman" w:hAnsi="Times New Roman" w:cs="Times New Roman"/>
          <w:sz w:val="24"/>
          <w:szCs w:val="24"/>
        </w:rPr>
        <w:t xml:space="preserve">multiple </w:t>
      </w:r>
      <w:r w:rsidR="00DB0E26" w:rsidRPr="00586A55">
        <w:rPr>
          <w:rFonts w:ascii="Times New Roman" w:hAnsi="Times New Roman" w:cs="Times New Roman"/>
          <w:sz w:val="24"/>
          <w:szCs w:val="24"/>
        </w:rPr>
        <w:t xml:space="preserve">DNA variants </w:t>
      </w:r>
      <w:r w:rsidR="00E01293">
        <w:rPr>
          <w:rFonts w:ascii="Times New Roman" w:hAnsi="Times New Roman" w:cs="Times New Roman"/>
          <w:sz w:val="24"/>
          <w:szCs w:val="24"/>
        </w:rPr>
        <w:t xml:space="preserve">are starting to be recognised </w:t>
      </w:r>
      <w:r w:rsidR="00DB0E26" w:rsidRPr="00586A55">
        <w:rPr>
          <w:rFonts w:ascii="Times New Roman" w:hAnsi="Times New Roman" w:cs="Times New Roman"/>
          <w:sz w:val="24"/>
          <w:szCs w:val="24"/>
        </w:rPr>
        <w:t>as clinically relevant</w:t>
      </w:r>
      <w:r w:rsidR="00E8657F">
        <w:rPr>
          <w:rFonts w:ascii="Times New Roman" w:hAnsi="Times New Roman" w:cs="Times New Roman"/>
          <w:sz w:val="24"/>
          <w:szCs w:val="24"/>
        </w:rPr>
        <w:t xml:space="preserve"> biomarkers</w:t>
      </w:r>
      <w:r w:rsidR="00DB0E26" w:rsidRPr="00586A55">
        <w:rPr>
          <w:rFonts w:ascii="Times New Roman" w:hAnsi="Times New Roman" w:cs="Times New Roman"/>
          <w:sz w:val="24"/>
          <w:szCs w:val="24"/>
        </w:rPr>
        <w:t xml:space="preserve">. </w:t>
      </w:r>
      <w:r w:rsidR="00B360D8">
        <w:rPr>
          <w:rFonts w:ascii="Times New Roman" w:hAnsi="Times New Roman" w:cs="Times New Roman"/>
          <w:sz w:val="24"/>
          <w:szCs w:val="24"/>
        </w:rPr>
        <w:t xml:space="preserve">In addition, </w:t>
      </w:r>
      <w:r w:rsidR="00B360D8" w:rsidRPr="00E47154">
        <w:rPr>
          <w:rFonts w:ascii="Times New Roman" w:hAnsi="Times New Roman" w:cs="Times New Roman"/>
          <w:sz w:val="24"/>
          <w:szCs w:val="24"/>
        </w:rPr>
        <w:t>t</w:t>
      </w:r>
      <w:r w:rsidR="00DB0E26" w:rsidRPr="00E47154">
        <w:rPr>
          <w:rFonts w:ascii="Times New Roman" w:hAnsi="Times New Roman" w:cs="Times New Roman"/>
          <w:sz w:val="24"/>
          <w:szCs w:val="24"/>
        </w:rPr>
        <w:t xml:space="preserve">he recent </w:t>
      </w:r>
      <w:r w:rsidR="003555C6">
        <w:rPr>
          <w:rFonts w:ascii="Times New Roman" w:hAnsi="Times New Roman" w:cs="Times New Roman"/>
          <w:sz w:val="24"/>
          <w:szCs w:val="24"/>
        </w:rPr>
        <w:t>discovery</w:t>
      </w:r>
      <w:r w:rsidR="00DB0E26" w:rsidRPr="00E47154">
        <w:rPr>
          <w:rFonts w:ascii="Times New Roman" w:hAnsi="Times New Roman" w:cs="Times New Roman"/>
          <w:sz w:val="24"/>
          <w:szCs w:val="24"/>
        </w:rPr>
        <w:t xml:space="preserve"> of small DNA fragments </w:t>
      </w:r>
      <w:r w:rsidR="00B360D8" w:rsidRPr="00E47154">
        <w:rPr>
          <w:rFonts w:ascii="Times New Roman" w:hAnsi="Times New Roman" w:cs="Times New Roman"/>
          <w:sz w:val="24"/>
          <w:szCs w:val="24"/>
        </w:rPr>
        <w:t>found</w:t>
      </w:r>
      <w:r w:rsidR="00DB0E26" w:rsidRPr="00E47154">
        <w:rPr>
          <w:rFonts w:ascii="Times New Roman" w:hAnsi="Times New Roman" w:cs="Times New Roman"/>
          <w:sz w:val="24"/>
          <w:szCs w:val="24"/>
        </w:rPr>
        <w:t xml:space="preserve"> to be freely circulating in human blood</w:t>
      </w:r>
      <w:r w:rsidR="00D728A7" w:rsidRPr="00E47154">
        <w:rPr>
          <w:rFonts w:ascii="Times New Roman" w:hAnsi="Times New Roman" w:cs="Times New Roman"/>
          <w:sz w:val="24"/>
          <w:szCs w:val="24"/>
        </w:rPr>
        <w:t xml:space="preserve"> </w:t>
      </w:r>
      <w:r w:rsidR="00B360D8" w:rsidRPr="00E47154">
        <w:rPr>
          <w:rFonts w:ascii="Times New Roman" w:hAnsi="Times New Roman" w:cs="Times New Roman"/>
          <w:sz w:val="24"/>
          <w:szCs w:val="24"/>
        </w:rPr>
        <w:t xml:space="preserve">is </w:t>
      </w:r>
      <w:r w:rsidR="00D728A7" w:rsidRPr="00E47154">
        <w:rPr>
          <w:rFonts w:ascii="Times New Roman" w:hAnsi="Times New Roman" w:cs="Times New Roman"/>
          <w:sz w:val="24"/>
          <w:szCs w:val="24"/>
        </w:rPr>
        <w:t xml:space="preserve">now </w:t>
      </w:r>
      <w:r w:rsidR="00D728A7">
        <w:rPr>
          <w:rFonts w:ascii="Times New Roman" w:hAnsi="Times New Roman" w:cs="Times New Roman"/>
          <w:sz w:val="24"/>
          <w:szCs w:val="24"/>
        </w:rPr>
        <w:t>provid</w:t>
      </w:r>
      <w:r w:rsidR="00B360D8">
        <w:rPr>
          <w:rFonts w:ascii="Times New Roman" w:hAnsi="Times New Roman" w:cs="Times New Roman"/>
          <w:sz w:val="24"/>
          <w:szCs w:val="24"/>
        </w:rPr>
        <w:t>ing</w:t>
      </w:r>
      <w:r w:rsidR="00D728A7">
        <w:rPr>
          <w:rFonts w:ascii="Times New Roman" w:hAnsi="Times New Roman" w:cs="Times New Roman"/>
          <w:sz w:val="24"/>
          <w:szCs w:val="24"/>
        </w:rPr>
        <w:t xml:space="preserve"> </w:t>
      </w:r>
      <w:r w:rsidR="008A682B">
        <w:rPr>
          <w:rFonts w:ascii="Times New Roman" w:hAnsi="Times New Roman" w:cs="Times New Roman"/>
          <w:sz w:val="24"/>
          <w:szCs w:val="24"/>
        </w:rPr>
        <w:t xml:space="preserve">a </w:t>
      </w:r>
      <w:r w:rsidR="00D728A7">
        <w:rPr>
          <w:rFonts w:ascii="Times New Roman" w:hAnsi="Times New Roman" w:cs="Times New Roman"/>
          <w:sz w:val="24"/>
          <w:szCs w:val="24"/>
        </w:rPr>
        <w:t xml:space="preserve">new </w:t>
      </w:r>
      <w:r w:rsidR="008A682B">
        <w:rPr>
          <w:rFonts w:ascii="Times New Roman" w:hAnsi="Times New Roman" w:cs="Times New Roman"/>
          <w:sz w:val="24"/>
          <w:szCs w:val="24"/>
        </w:rPr>
        <w:t xml:space="preserve">liquid biopsy testing strategy </w:t>
      </w:r>
      <w:r w:rsidR="00D728A7">
        <w:rPr>
          <w:rFonts w:ascii="Times New Roman" w:hAnsi="Times New Roman" w:cs="Times New Roman"/>
          <w:sz w:val="24"/>
          <w:szCs w:val="24"/>
        </w:rPr>
        <w:t xml:space="preserve">for </w:t>
      </w:r>
      <w:r w:rsidR="00E8657F">
        <w:rPr>
          <w:rFonts w:ascii="Times New Roman" w:hAnsi="Times New Roman" w:cs="Times New Roman"/>
          <w:sz w:val="24"/>
          <w:szCs w:val="24"/>
        </w:rPr>
        <w:t xml:space="preserve">additional </w:t>
      </w:r>
      <w:r w:rsidR="00D728A7">
        <w:rPr>
          <w:rFonts w:ascii="Times New Roman" w:hAnsi="Times New Roman" w:cs="Times New Roman"/>
          <w:sz w:val="24"/>
          <w:szCs w:val="24"/>
        </w:rPr>
        <w:t xml:space="preserve">biomarker </w:t>
      </w:r>
      <w:r w:rsidR="008A682B">
        <w:rPr>
          <w:rFonts w:ascii="Times New Roman" w:hAnsi="Times New Roman" w:cs="Times New Roman"/>
          <w:sz w:val="24"/>
          <w:szCs w:val="24"/>
        </w:rPr>
        <w:t>identification</w:t>
      </w:r>
      <w:r w:rsidR="00D728A7" w:rsidRPr="003E4F1F">
        <w:rPr>
          <w:rFonts w:ascii="Times New Roman" w:hAnsi="Times New Roman" w:cs="Times New Roman"/>
          <w:sz w:val="24"/>
          <w:szCs w:val="24"/>
        </w:rPr>
        <w:t xml:space="preserve">. </w:t>
      </w:r>
      <w:r w:rsidR="00441604" w:rsidRPr="003E4F1F">
        <w:rPr>
          <w:rFonts w:ascii="Times New Roman" w:hAnsi="Times New Roman" w:cs="Times New Roman"/>
          <w:sz w:val="24"/>
          <w:szCs w:val="24"/>
        </w:rPr>
        <w:t xml:space="preserve">It is therefore essential that </w:t>
      </w:r>
      <w:r w:rsidR="00936BD7" w:rsidRPr="003E4F1F">
        <w:rPr>
          <w:rFonts w:ascii="Times New Roman" w:hAnsi="Times New Roman" w:cs="Times New Roman"/>
          <w:sz w:val="24"/>
          <w:szCs w:val="24"/>
        </w:rPr>
        <w:t xml:space="preserve">external quality assurance (EQA) programs be devised to meet </w:t>
      </w:r>
      <w:r w:rsidR="008A682B">
        <w:rPr>
          <w:rFonts w:ascii="Times New Roman" w:hAnsi="Times New Roman" w:cs="Times New Roman"/>
          <w:sz w:val="24"/>
          <w:szCs w:val="24"/>
        </w:rPr>
        <w:t xml:space="preserve">the </w:t>
      </w:r>
      <w:r w:rsidR="00936BD7" w:rsidRPr="003E4F1F">
        <w:rPr>
          <w:rFonts w:ascii="Times New Roman" w:hAnsi="Times New Roman" w:cs="Times New Roman"/>
          <w:sz w:val="24"/>
          <w:szCs w:val="24"/>
        </w:rPr>
        <w:t>clinical need</w:t>
      </w:r>
      <w:r w:rsidR="009628E2" w:rsidRPr="003E4F1F">
        <w:rPr>
          <w:rFonts w:ascii="Times New Roman" w:hAnsi="Times New Roman" w:cs="Times New Roman"/>
          <w:sz w:val="24"/>
          <w:szCs w:val="24"/>
        </w:rPr>
        <w:t>s</w:t>
      </w:r>
      <w:r w:rsidR="00936BD7" w:rsidRPr="003E4F1F">
        <w:rPr>
          <w:rFonts w:ascii="Times New Roman" w:hAnsi="Times New Roman" w:cs="Times New Roman"/>
          <w:sz w:val="24"/>
          <w:szCs w:val="24"/>
        </w:rPr>
        <w:t xml:space="preserve"> </w:t>
      </w:r>
      <w:r w:rsidR="008A682B">
        <w:rPr>
          <w:rFonts w:ascii="Times New Roman" w:hAnsi="Times New Roman" w:cs="Times New Roman"/>
          <w:sz w:val="24"/>
          <w:szCs w:val="24"/>
        </w:rPr>
        <w:t xml:space="preserve">that arise </w:t>
      </w:r>
      <w:r w:rsidR="00936BD7" w:rsidRPr="003E4F1F">
        <w:rPr>
          <w:rFonts w:ascii="Times New Roman" w:hAnsi="Times New Roman" w:cs="Times New Roman"/>
          <w:sz w:val="24"/>
          <w:szCs w:val="24"/>
        </w:rPr>
        <w:t xml:space="preserve">following </w:t>
      </w:r>
      <w:r w:rsidR="008A682B">
        <w:rPr>
          <w:rFonts w:ascii="Times New Roman" w:hAnsi="Times New Roman" w:cs="Times New Roman"/>
          <w:sz w:val="24"/>
          <w:szCs w:val="24"/>
        </w:rPr>
        <w:t xml:space="preserve">the </w:t>
      </w:r>
      <w:r w:rsidR="00936BD7" w:rsidRPr="003E4F1F">
        <w:rPr>
          <w:rFonts w:ascii="Times New Roman" w:hAnsi="Times New Roman" w:cs="Times New Roman"/>
          <w:sz w:val="24"/>
          <w:szCs w:val="24"/>
        </w:rPr>
        <w:t xml:space="preserve">discoveries of </w:t>
      </w:r>
      <w:r w:rsidR="008A682B">
        <w:rPr>
          <w:rFonts w:ascii="Times New Roman" w:hAnsi="Times New Roman" w:cs="Times New Roman"/>
          <w:sz w:val="24"/>
          <w:szCs w:val="24"/>
        </w:rPr>
        <w:t xml:space="preserve">new </w:t>
      </w:r>
      <w:r w:rsidR="00936BD7" w:rsidRPr="003E4F1F">
        <w:rPr>
          <w:rFonts w:ascii="Times New Roman" w:hAnsi="Times New Roman" w:cs="Times New Roman"/>
          <w:sz w:val="24"/>
          <w:szCs w:val="24"/>
        </w:rPr>
        <w:t xml:space="preserve">biomarkers associated with </w:t>
      </w:r>
      <w:r w:rsidR="00C10B70">
        <w:rPr>
          <w:rFonts w:ascii="Times New Roman" w:hAnsi="Times New Roman" w:cs="Times New Roman"/>
          <w:sz w:val="24"/>
          <w:szCs w:val="24"/>
        </w:rPr>
        <w:t xml:space="preserve">genetic </w:t>
      </w:r>
      <w:r w:rsidR="00936BD7" w:rsidRPr="003E4F1F">
        <w:rPr>
          <w:rFonts w:ascii="Times New Roman" w:hAnsi="Times New Roman" w:cs="Times New Roman"/>
          <w:sz w:val="24"/>
          <w:szCs w:val="24"/>
        </w:rPr>
        <w:t>disease</w:t>
      </w:r>
      <w:r w:rsidR="007C39C6" w:rsidRPr="003E4F1F">
        <w:rPr>
          <w:rFonts w:ascii="Times New Roman" w:hAnsi="Times New Roman" w:cs="Times New Roman"/>
          <w:sz w:val="24"/>
          <w:szCs w:val="24"/>
        </w:rPr>
        <w:t>.</w:t>
      </w:r>
      <w:r w:rsidR="009628E2" w:rsidRPr="003E4F1F">
        <w:rPr>
          <w:rFonts w:ascii="Times New Roman" w:hAnsi="Times New Roman" w:cs="Times New Roman"/>
          <w:sz w:val="24"/>
          <w:szCs w:val="24"/>
        </w:rPr>
        <w:t xml:space="preserve"> </w:t>
      </w:r>
      <w:r w:rsidR="007C39C6" w:rsidRPr="003E4F1F">
        <w:rPr>
          <w:rFonts w:ascii="Times New Roman" w:hAnsi="Times New Roman" w:cs="Times New Roman"/>
          <w:sz w:val="24"/>
          <w:szCs w:val="24"/>
        </w:rPr>
        <w:t xml:space="preserve">As such, Commonwealth funding allows the Royal College of Pathologists of Australasia Quality Assurance Programs (RCPAQAP) to devise and develop novel EQA initiatives alongside current pathological </w:t>
      </w:r>
      <w:r w:rsidR="008A682B">
        <w:rPr>
          <w:rFonts w:ascii="Times New Roman" w:hAnsi="Times New Roman" w:cs="Times New Roman"/>
          <w:sz w:val="24"/>
          <w:szCs w:val="24"/>
        </w:rPr>
        <w:t>findings</w:t>
      </w:r>
      <w:r w:rsidR="008A682B" w:rsidRPr="003E4F1F">
        <w:rPr>
          <w:rFonts w:ascii="Times New Roman" w:hAnsi="Times New Roman" w:cs="Times New Roman"/>
          <w:sz w:val="24"/>
          <w:szCs w:val="24"/>
        </w:rPr>
        <w:t xml:space="preserve"> </w:t>
      </w:r>
      <w:r w:rsidR="007C39C6" w:rsidRPr="003E4F1F">
        <w:rPr>
          <w:rFonts w:ascii="Times New Roman" w:hAnsi="Times New Roman" w:cs="Times New Roman"/>
          <w:sz w:val="24"/>
          <w:szCs w:val="24"/>
        </w:rPr>
        <w:t>so that clinical and patient needs can be met and continually addressed. Importantly, before newly identified DNA biomarkers can be added to the Medicare Benefits Schedule (MBS)</w:t>
      </w:r>
      <w:r w:rsidR="008A682B">
        <w:rPr>
          <w:rFonts w:ascii="Times New Roman" w:hAnsi="Times New Roman" w:cs="Times New Roman"/>
          <w:sz w:val="24"/>
          <w:szCs w:val="24"/>
        </w:rPr>
        <w:t xml:space="preserve"> for diagnostic testing</w:t>
      </w:r>
      <w:r w:rsidR="007C39C6" w:rsidRPr="003E4F1F">
        <w:rPr>
          <w:rFonts w:ascii="Times New Roman" w:hAnsi="Times New Roman" w:cs="Times New Roman"/>
          <w:sz w:val="24"/>
          <w:szCs w:val="24"/>
        </w:rPr>
        <w:t>, an EQA proficiency testing progr</w:t>
      </w:r>
      <w:r w:rsidR="00083381">
        <w:rPr>
          <w:rFonts w:ascii="Times New Roman" w:hAnsi="Times New Roman" w:cs="Times New Roman"/>
          <w:sz w:val="24"/>
          <w:szCs w:val="24"/>
        </w:rPr>
        <w:t>am first needs to be available.</w:t>
      </w:r>
    </w:p>
    <w:p w14:paraId="3F370274" w14:textId="436EA140" w:rsidR="00441604" w:rsidRPr="007C39C6" w:rsidRDefault="00441604" w:rsidP="007C39C6">
      <w:pPr>
        <w:spacing w:after="0" w:line="360" w:lineRule="auto"/>
        <w:ind w:left="-567"/>
        <w:jc w:val="both"/>
        <w:rPr>
          <w:rFonts w:ascii="Times New Roman" w:hAnsi="Times New Roman" w:cs="Times New Roman"/>
          <w:color w:val="FF0000"/>
          <w:sz w:val="24"/>
          <w:szCs w:val="24"/>
        </w:rPr>
      </w:pPr>
    </w:p>
    <w:p w14:paraId="656CB202" w14:textId="0BED37EA" w:rsidR="004C55B8" w:rsidRPr="00464925" w:rsidRDefault="00405C36" w:rsidP="004C55B8">
      <w:pPr>
        <w:spacing w:after="0" w:line="360" w:lineRule="auto"/>
        <w:ind w:left="-567"/>
        <w:jc w:val="both"/>
        <w:rPr>
          <w:rFonts w:ascii="Times New Roman" w:hAnsi="Times New Roman" w:cs="Times New Roman"/>
          <w:sz w:val="24"/>
          <w:szCs w:val="24"/>
        </w:rPr>
      </w:pPr>
      <w:r w:rsidRPr="00464925">
        <w:rPr>
          <w:rFonts w:ascii="Times New Roman" w:hAnsi="Times New Roman" w:cs="Times New Roman"/>
          <w:sz w:val="24"/>
          <w:szCs w:val="24"/>
        </w:rPr>
        <w:t xml:space="preserve">The purpose of this </w:t>
      </w:r>
      <w:r w:rsidR="00ED1FF2" w:rsidRPr="00464925">
        <w:rPr>
          <w:rFonts w:ascii="Times New Roman" w:hAnsi="Times New Roman" w:cs="Times New Roman"/>
          <w:sz w:val="24"/>
          <w:szCs w:val="24"/>
        </w:rPr>
        <w:t xml:space="preserve">Commonwealth </w:t>
      </w:r>
      <w:r w:rsidR="007B01A1" w:rsidRPr="00464925">
        <w:rPr>
          <w:rFonts w:ascii="Times New Roman" w:hAnsi="Times New Roman" w:cs="Times New Roman"/>
          <w:sz w:val="24"/>
          <w:szCs w:val="24"/>
        </w:rPr>
        <w:t xml:space="preserve">funded study </w:t>
      </w:r>
      <w:r w:rsidRPr="00464925">
        <w:rPr>
          <w:rFonts w:ascii="Times New Roman" w:hAnsi="Times New Roman" w:cs="Times New Roman"/>
          <w:sz w:val="24"/>
          <w:szCs w:val="24"/>
        </w:rPr>
        <w:t>was to</w:t>
      </w:r>
      <w:r w:rsidR="0026434F" w:rsidRPr="00464925">
        <w:rPr>
          <w:rFonts w:ascii="Times New Roman" w:hAnsi="Times New Roman" w:cs="Times New Roman"/>
          <w:sz w:val="24"/>
          <w:szCs w:val="24"/>
        </w:rPr>
        <w:t xml:space="preserve"> </w:t>
      </w:r>
      <w:r w:rsidR="00A40351" w:rsidRPr="00464925">
        <w:rPr>
          <w:rFonts w:ascii="Times New Roman" w:hAnsi="Times New Roman" w:cs="Times New Roman"/>
          <w:sz w:val="24"/>
          <w:szCs w:val="24"/>
        </w:rPr>
        <w:t xml:space="preserve">develop </w:t>
      </w:r>
      <w:r w:rsidR="00D45C44" w:rsidRPr="00464925">
        <w:rPr>
          <w:rFonts w:ascii="Times New Roman" w:hAnsi="Times New Roman" w:cs="Times New Roman"/>
          <w:sz w:val="24"/>
          <w:szCs w:val="24"/>
        </w:rPr>
        <w:t>proficiency testing</w:t>
      </w:r>
      <w:r w:rsidR="00D6768C" w:rsidRPr="00464925">
        <w:rPr>
          <w:rFonts w:ascii="Times New Roman" w:hAnsi="Times New Roman" w:cs="Times New Roman"/>
          <w:sz w:val="24"/>
          <w:szCs w:val="24"/>
        </w:rPr>
        <w:t xml:space="preserve"> </w:t>
      </w:r>
      <w:r w:rsidR="004C55B8" w:rsidRPr="00464925">
        <w:rPr>
          <w:rFonts w:ascii="Times New Roman" w:hAnsi="Times New Roman" w:cs="Times New Roman"/>
          <w:sz w:val="24"/>
          <w:szCs w:val="24"/>
        </w:rPr>
        <w:t>for</w:t>
      </w:r>
      <w:r w:rsidR="00432D44" w:rsidRPr="00464925">
        <w:rPr>
          <w:rFonts w:ascii="Times New Roman" w:hAnsi="Times New Roman" w:cs="Times New Roman"/>
          <w:sz w:val="24"/>
          <w:szCs w:val="24"/>
        </w:rPr>
        <w:t xml:space="preserve"> </w:t>
      </w:r>
      <w:r w:rsidR="00D5073F" w:rsidRPr="00464925">
        <w:rPr>
          <w:rFonts w:ascii="Times New Roman" w:hAnsi="Times New Roman" w:cs="Times New Roman"/>
          <w:sz w:val="24"/>
          <w:szCs w:val="24"/>
        </w:rPr>
        <w:t xml:space="preserve">laboratories performing </w:t>
      </w:r>
      <w:r w:rsidR="00111E7F">
        <w:rPr>
          <w:rFonts w:ascii="Times New Roman" w:hAnsi="Times New Roman" w:cs="Times New Roman"/>
          <w:sz w:val="24"/>
          <w:szCs w:val="24"/>
        </w:rPr>
        <w:t>diagnostic testing on (</w:t>
      </w:r>
      <w:proofErr w:type="spellStart"/>
      <w:r w:rsidR="00111E7F">
        <w:rPr>
          <w:rFonts w:ascii="Times New Roman" w:hAnsi="Times New Roman" w:cs="Times New Roman"/>
          <w:sz w:val="24"/>
          <w:szCs w:val="24"/>
        </w:rPr>
        <w:t>i</w:t>
      </w:r>
      <w:proofErr w:type="spellEnd"/>
      <w:r w:rsidR="00111E7F">
        <w:rPr>
          <w:rFonts w:ascii="Times New Roman" w:hAnsi="Times New Roman" w:cs="Times New Roman"/>
          <w:sz w:val="24"/>
          <w:szCs w:val="24"/>
        </w:rPr>
        <w:t xml:space="preserve">) </w:t>
      </w:r>
      <w:r w:rsidR="0029709C">
        <w:rPr>
          <w:rFonts w:ascii="Times New Roman" w:hAnsi="Times New Roman" w:cs="Times New Roman"/>
          <w:sz w:val="24"/>
          <w:szCs w:val="24"/>
        </w:rPr>
        <w:t xml:space="preserve">genomic </w:t>
      </w:r>
      <w:r w:rsidR="00D5073F" w:rsidRPr="00464925">
        <w:rPr>
          <w:rFonts w:ascii="Times New Roman" w:hAnsi="Times New Roman" w:cs="Times New Roman"/>
          <w:sz w:val="24"/>
          <w:szCs w:val="24"/>
        </w:rPr>
        <w:t>DNA extract</w:t>
      </w:r>
      <w:r w:rsidR="0029709C">
        <w:rPr>
          <w:rFonts w:ascii="Times New Roman" w:hAnsi="Times New Roman" w:cs="Times New Roman"/>
          <w:sz w:val="24"/>
          <w:szCs w:val="24"/>
        </w:rPr>
        <w:t>ed</w:t>
      </w:r>
      <w:r w:rsidR="00D5073F" w:rsidRPr="00464925">
        <w:rPr>
          <w:rFonts w:ascii="Times New Roman" w:hAnsi="Times New Roman" w:cs="Times New Roman"/>
          <w:sz w:val="24"/>
          <w:szCs w:val="24"/>
        </w:rPr>
        <w:t xml:space="preserve"> </w:t>
      </w:r>
      <w:r w:rsidR="00432D44" w:rsidRPr="00464925">
        <w:rPr>
          <w:rFonts w:ascii="Times New Roman" w:hAnsi="Times New Roman" w:cs="Times New Roman"/>
          <w:sz w:val="24"/>
          <w:szCs w:val="24"/>
        </w:rPr>
        <w:t xml:space="preserve">from patient material </w:t>
      </w:r>
      <w:r w:rsidR="004C55B8" w:rsidRPr="00464925">
        <w:rPr>
          <w:rFonts w:ascii="Times New Roman" w:hAnsi="Times New Roman" w:cs="Times New Roman"/>
          <w:sz w:val="24"/>
          <w:szCs w:val="24"/>
        </w:rPr>
        <w:t>(i.e.,</w:t>
      </w:r>
      <w:r w:rsidR="00432D44" w:rsidRPr="00464925">
        <w:rPr>
          <w:rFonts w:ascii="Times New Roman" w:hAnsi="Times New Roman" w:cs="Times New Roman"/>
          <w:sz w:val="24"/>
          <w:szCs w:val="24"/>
        </w:rPr>
        <w:t xml:space="preserve"> blood, skin, saliva, </w:t>
      </w:r>
      <w:r w:rsidR="00592B6F" w:rsidRPr="00464925">
        <w:rPr>
          <w:rFonts w:ascii="Times New Roman" w:hAnsi="Times New Roman" w:cs="Times New Roman"/>
          <w:sz w:val="24"/>
          <w:szCs w:val="24"/>
        </w:rPr>
        <w:t xml:space="preserve">liver, pre-natal </w:t>
      </w:r>
      <w:r w:rsidR="00432D44" w:rsidRPr="00464925">
        <w:rPr>
          <w:rFonts w:ascii="Times New Roman" w:hAnsi="Times New Roman" w:cs="Times New Roman"/>
          <w:sz w:val="24"/>
          <w:szCs w:val="24"/>
        </w:rPr>
        <w:t>and tumour tissue</w:t>
      </w:r>
      <w:r w:rsidR="004C55B8" w:rsidRPr="00464925">
        <w:rPr>
          <w:rFonts w:ascii="Times New Roman" w:hAnsi="Times New Roman" w:cs="Times New Roman"/>
          <w:sz w:val="24"/>
          <w:szCs w:val="24"/>
        </w:rPr>
        <w:t>)</w:t>
      </w:r>
      <w:r w:rsidR="00432D44" w:rsidRPr="00464925">
        <w:rPr>
          <w:rFonts w:ascii="Times New Roman" w:hAnsi="Times New Roman" w:cs="Times New Roman"/>
          <w:sz w:val="24"/>
          <w:szCs w:val="24"/>
        </w:rPr>
        <w:t xml:space="preserve">, </w:t>
      </w:r>
      <w:r w:rsidR="0029709C">
        <w:rPr>
          <w:rFonts w:ascii="Times New Roman" w:hAnsi="Times New Roman" w:cs="Times New Roman"/>
          <w:sz w:val="24"/>
          <w:szCs w:val="24"/>
        </w:rPr>
        <w:t>(ii) on</w:t>
      </w:r>
      <w:r w:rsidR="00432D44" w:rsidRPr="00464925">
        <w:rPr>
          <w:rFonts w:ascii="Times New Roman" w:hAnsi="Times New Roman" w:cs="Times New Roman"/>
          <w:sz w:val="24"/>
          <w:szCs w:val="24"/>
        </w:rPr>
        <w:t xml:space="preserve"> </w:t>
      </w:r>
      <w:r w:rsidR="00F96A35">
        <w:rPr>
          <w:rFonts w:ascii="Times New Roman" w:hAnsi="Times New Roman" w:cs="Times New Roman"/>
          <w:sz w:val="24"/>
          <w:szCs w:val="24"/>
        </w:rPr>
        <w:t>circulating free DNA</w:t>
      </w:r>
      <w:r w:rsidR="00432D44" w:rsidRPr="00464925">
        <w:rPr>
          <w:rFonts w:ascii="Times New Roman" w:hAnsi="Times New Roman" w:cs="Times New Roman"/>
          <w:sz w:val="24"/>
          <w:szCs w:val="24"/>
        </w:rPr>
        <w:t xml:space="preserve"> </w:t>
      </w:r>
      <w:r w:rsidR="0029709C">
        <w:rPr>
          <w:rFonts w:ascii="Times New Roman" w:hAnsi="Times New Roman" w:cs="Times New Roman"/>
          <w:sz w:val="24"/>
          <w:szCs w:val="24"/>
        </w:rPr>
        <w:t>isolated from blood</w:t>
      </w:r>
      <w:r w:rsidR="00432D44" w:rsidRPr="00464925">
        <w:rPr>
          <w:rFonts w:ascii="Times New Roman" w:hAnsi="Times New Roman" w:cs="Times New Roman"/>
          <w:sz w:val="24"/>
          <w:szCs w:val="24"/>
        </w:rPr>
        <w:t xml:space="preserve">, </w:t>
      </w:r>
      <w:r w:rsidR="00080F4F" w:rsidRPr="00464925">
        <w:rPr>
          <w:rFonts w:ascii="Times New Roman" w:hAnsi="Times New Roman" w:cs="Times New Roman"/>
          <w:sz w:val="24"/>
          <w:szCs w:val="24"/>
        </w:rPr>
        <w:t xml:space="preserve">and </w:t>
      </w:r>
      <w:r w:rsidR="0029709C">
        <w:rPr>
          <w:rFonts w:ascii="Times New Roman" w:hAnsi="Times New Roman" w:cs="Times New Roman"/>
          <w:sz w:val="24"/>
          <w:szCs w:val="24"/>
        </w:rPr>
        <w:t>(iii) on</w:t>
      </w:r>
      <w:r w:rsidR="00432D44" w:rsidRPr="00464925">
        <w:rPr>
          <w:rFonts w:ascii="Times New Roman" w:hAnsi="Times New Roman" w:cs="Times New Roman"/>
          <w:sz w:val="24"/>
          <w:szCs w:val="24"/>
        </w:rPr>
        <w:t xml:space="preserve"> </w:t>
      </w:r>
      <w:r w:rsidR="0029709C">
        <w:rPr>
          <w:rFonts w:ascii="Times New Roman" w:hAnsi="Times New Roman" w:cs="Times New Roman"/>
          <w:sz w:val="24"/>
          <w:szCs w:val="24"/>
        </w:rPr>
        <w:t xml:space="preserve">patients with different types of </w:t>
      </w:r>
      <w:r w:rsidR="00432D44" w:rsidRPr="00464925">
        <w:rPr>
          <w:rFonts w:ascii="Times New Roman" w:hAnsi="Times New Roman" w:cs="Times New Roman"/>
          <w:sz w:val="24"/>
          <w:szCs w:val="24"/>
        </w:rPr>
        <w:t>leukaemi</w:t>
      </w:r>
      <w:r w:rsidR="0063673D" w:rsidRPr="00464925">
        <w:rPr>
          <w:rFonts w:ascii="Times New Roman" w:hAnsi="Times New Roman" w:cs="Times New Roman"/>
          <w:sz w:val="24"/>
          <w:szCs w:val="24"/>
        </w:rPr>
        <w:t>a</w:t>
      </w:r>
      <w:r w:rsidR="00432D44" w:rsidRPr="00464925">
        <w:rPr>
          <w:rFonts w:ascii="Times New Roman" w:hAnsi="Times New Roman" w:cs="Times New Roman"/>
          <w:sz w:val="24"/>
          <w:szCs w:val="24"/>
        </w:rPr>
        <w:t>.</w:t>
      </w:r>
      <w:r w:rsidR="004D04CE" w:rsidRPr="00464925">
        <w:rPr>
          <w:rFonts w:ascii="Times New Roman" w:hAnsi="Times New Roman" w:cs="Times New Roman"/>
          <w:sz w:val="24"/>
          <w:szCs w:val="24"/>
        </w:rPr>
        <w:t xml:space="preserve"> </w:t>
      </w:r>
      <w:r w:rsidR="00124B7E" w:rsidRPr="00464925">
        <w:rPr>
          <w:rFonts w:ascii="Times New Roman" w:hAnsi="Times New Roman" w:cs="Times New Roman"/>
          <w:sz w:val="24"/>
          <w:szCs w:val="24"/>
        </w:rPr>
        <w:t>The underlying principle</w:t>
      </w:r>
      <w:r w:rsidR="00B25BAB" w:rsidRPr="00464925">
        <w:rPr>
          <w:rFonts w:ascii="Times New Roman" w:hAnsi="Times New Roman" w:cs="Times New Roman"/>
          <w:sz w:val="24"/>
          <w:szCs w:val="24"/>
        </w:rPr>
        <w:t>s</w:t>
      </w:r>
      <w:r w:rsidR="00124B7E" w:rsidRPr="00464925">
        <w:rPr>
          <w:rFonts w:ascii="Times New Roman" w:hAnsi="Times New Roman" w:cs="Times New Roman"/>
          <w:sz w:val="24"/>
          <w:szCs w:val="24"/>
        </w:rPr>
        <w:t xml:space="preserve"> for th</w:t>
      </w:r>
      <w:r w:rsidR="00B25BAB" w:rsidRPr="00464925">
        <w:rPr>
          <w:rFonts w:ascii="Times New Roman" w:hAnsi="Times New Roman" w:cs="Times New Roman"/>
          <w:sz w:val="24"/>
          <w:szCs w:val="24"/>
        </w:rPr>
        <w:t>ese</w:t>
      </w:r>
      <w:r w:rsidR="00124B7E" w:rsidRPr="00464925">
        <w:rPr>
          <w:rFonts w:ascii="Times New Roman" w:hAnsi="Times New Roman" w:cs="Times New Roman"/>
          <w:sz w:val="24"/>
          <w:szCs w:val="24"/>
        </w:rPr>
        <w:t xml:space="preserve"> pilot stud</w:t>
      </w:r>
      <w:r w:rsidR="00B25BAB" w:rsidRPr="00464925">
        <w:rPr>
          <w:rFonts w:ascii="Times New Roman" w:hAnsi="Times New Roman" w:cs="Times New Roman"/>
          <w:sz w:val="24"/>
          <w:szCs w:val="24"/>
        </w:rPr>
        <w:t>ies</w:t>
      </w:r>
      <w:r w:rsidR="00124B7E" w:rsidRPr="00464925">
        <w:rPr>
          <w:rFonts w:ascii="Times New Roman" w:hAnsi="Times New Roman" w:cs="Times New Roman"/>
          <w:sz w:val="24"/>
          <w:szCs w:val="24"/>
        </w:rPr>
        <w:t xml:space="preserve"> w</w:t>
      </w:r>
      <w:r w:rsidR="00B25BAB" w:rsidRPr="00464925">
        <w:rPr>
          <w:rFonts w:ascii="Times New Roman" w:hAnsi="Times New Roman" w:cs="Times New Roman"/>
          <w:sz w:val="24"/>
          <w:szCs w:val="24"/>
        </w:rPr>
        <w:t>ere</w:t>
      </w:r>
      <w:r w:rsidR="00124B7E" w:rsidRPr="00464925">
        <w:rPr>
          <w:rFonts w:ascii="Times New Roman" w:hAnsi="Times New Roman" w:cs="Times New Roman"/>
          <w:sz w:val="24"/>
          <w:szCs w:val="24"/>
        </w:rPr>
        <w:t xml:space="preserve"> to identify </w:t>
      </w:r>
      <w:r w:rsidR="00053548" w:rsidRPr="00464925">
        <w:rPr>
          <w:rFonts w:ascii="Times New Roman" w:hAnsi="Times New Roman" w:cs="Times New Roman"/>
          <w:sz w:val="24"/>
          <w:szCs w:val="24"/>
        </w:rPr>
        <w:t>in the short-term</w:t>
      </w:r>
      <w:r w:rsidR="00D354B1" w:rsidRPr="00464925">
        <w:rPr>
          <w:rFonts w:ascii="Times New Roman" w:hAnsi="Times New Roman" w:cs="Times New Roman"/>
          <w:sz w:val="24"/>
          <w:szCs w:val="24"/>
        </w:rPr>
        <w:t>,</w:t>
      </w:r>
      <w:r w:rsidR="009440D8" w:rsidRPr="00464925">
        <w:rPr>
          <w:rFonts w:ascii="Times New Roman" w:hAnsi="Times New Roman" w:cs="Times New Roman"/>
          <w:sz w:val="24"/>
          <w:szCs w:val="24"/>
        </w:rPr>
        <w:t xml:space="preserve"> </w:t>
      </w:r>
      <w:r w:rsidR="00124B7E" w:rsidRPr="00464925">
        <w:rPr>
          <w:rFonts w:ascii="Times New Roman" w:hAnsi="Times New Roman" w:cs="Times New Roman"/>
          <w:sz w:val="24"/>
          <w:szCs w:val="24"/>
        </w:rPr>
        <w:t xml:space="preserve">key </w:t>
      </w:r>
      <w:r w:rsidR="00E8657F" w:rsidRPr="00464925">
        <w:rPr>
          <w:rFonts w:ascii="Times New Roman" w:hAnsi="Times New Roman" w:cs="Times New Roman"/>
          <w:sz w:val="24"/>
          <w:szCs w:val="24"/>
        </w:rPr>
        <w:t xml:space="preserve">problem </w:t>
      </w:r>
      <w:r w:rsidR="00124B7E" w:rsidRPr="00464925">
        <w:rPr>
          <w:rFonts w:ascii="Times New Roman" w:hAnsi="Times New Roman" w:cs="Times New Roman"/>
          <w:sz w:val="24"/>
          <w:szCs w:val="24"/>
        </w:rPr>
        <w:t xml:space="preserve">areas </w:t>
      </w:r>
      <w:r w:rsidR="00D354B1" w:rsidRPr="00464925">
        <w:rPr>
          <w:rFonts w:ascii="Times New Roman" w:hAnsi="Times New Roman" w:cs="Times New Roman"/>
          <w:sz w:val="24"/>
          <w:szCs w:val="24"/>
        </w:rPr>
        <w:t>associated</w:t>
      </w:r>
      <w:r w:rsidR="00741714" w:rsidRPr="00464925">
        <w:rPr>
          <w:rFonts w:ascii="Times New Roman" w:hAnsi="Times New Roman" w:cs="Times New Roman"/>
          <w:sz w:val="24"/>
          <w:szCs w:val="24"/>
        </w:rPr>
        <w:t xml:space="preserve"> </w:t>
      </w:r>
      <w:r w:rsidR="00D354B1" w:rsidRPr="00464925">
        <w:rPr>
          <w:rFonts w:ascii="Times New Roman" w:hAnsi="Times New Roman" w:cs="Times New Roman"/>
          <w:sz w:val="24"/>
          <w:szCs w:val="24"/>
        </w:rPr>
        <w:t>with</w:t>
      </w:r>
      <w:r w:rsidR="00741714" w:rsidRPr="00464925">
        <w:rPr>
          <w:rFonts w:ascii="Times New Roman" w:hAnsi="Times New Roman" w:cs="Times New Roman"/>
          <w:sz w:val="24"/>
          <w:szCs w:val="24"/>
        </w:rPr>
        <w:t xml:space="preserve"> </w:t>
      </w:r>
      <w:r w:rsidR="00984BFE" w:rsidRPr="00464925">
        <w:rPr>
          <w:rFonts w:ascii="Times New Roman" w:hAnsi="Times New Roman" w:cs="Times New Roman"/>
          <w:sz w:val="24"/>
          <w:szCs w:val="24"/>
        </w:rPr>
        <w:t xml:space="preserve">all </w:t>
      </w:r>
      <w:r w:rsidR="00E8657F" w:rsidRPr="00464925">
        <w:rPr>
          <w:rFonts w:ascii="Times New Roman" w:hAnsi="Times New Roman" w:cs="Times New Roman"/>
          <w:sz w:val="24"/>
          <w:szCs w:val="24"/>
        </w:rPr>
        <w:t>methods used</w:t>
      </w:r>
      <w:r w:rsidR="00984BFE" w:rsidRPr="00464925">
        <w:rPr>
          <w:rFonts w:ascii="Times New Roman" w:hAnsi="Times New Roman" w:cs="Times New Roman"/>
          <w:sz w:val="24"/>
          <w:szCs w:val="24"/>
        </w:rPr>
        <w:t>,</w:t>
      </w:r>
      <w:r w:rsidR="00E8657F" w:rsidRPr="00464925">
        <w:rPr>
          <w:rFonts w:ascii="Times New Roman" w:hAnsi="Times New Roman" w:cs="Times New Roman"/>
          <w:sz w:val="24"/>
          <w:szCs w:val="24"/>
        </w:rPr>
        <w:t xml:space="preserve"> </w:t>
      </w:r>
      <w:r w:rsidR="009C313A" w:rsidRPr="00464925">
        <w:rPr>
          <w:rFonts w:ascii="Times New Roman" w:hAnsi="Times New Roman" w:cs="Times New Roman"/>
          <w:sz w:val="24"/>
          <w:szCs w:val="24"/>
        </w:rPr>
        <w:t xml:space="preserve">and </w:t>
      </w:r>
      <w:r w:rsidR="009440D8" w:rsidRPr="00464925">
        <w:rPr>
          <w:rFonts w:ascii="Times New Roman" w:hAnsi="Times New Roman" w:cs="Times New Roman"/>
          <w:sz w:val="24"/>
          <w:szCs w:val="24"/>
        </w:rPr>
        <w:t>in monitoring</w:t>
      </w:r>
      <w:r w:rsidR="009C313A" w:rsidRPr="00464925">
        <w:rPr>
          <w:rFonts w:ascii="Times New Roman" w:hAnsi="Times New Roman" w:cs="Times New Roman"/>
          <w:sz w:val="24"/>
          <w:szCs w:val="24"/>
        </w:rPr>
        <w:t xml:space="preserve"> </w:t>
      </w:r>
      <w:r w:rsidR="009440D8" w:rsidRPr="00464925">
        <w:rPr>
          <w:rFonts w:ascii="Times New Roman" w:hAnsi="Times New Roman" w:cs="Times New Roman"/>
          <w:sz w:val="24"/>
          <w:szCs w:val="24"/>
        </w:rPr>
        <w:t xml:space="preserve">laboratory </w:t>
      </w:r>
      <w:r w:rsidR="009C313A" w:rsidRPr="00464925">
        <w:rPr>
          <w:rFonts w:ascii="Times New Roman" w:hAnsi="Times New Roman" w:cs="Times New Roman"/>
          <w:sz w:val="24"/>
          <w:szCs w:val="24"/>
        </w:rPr>
        <w:t>reporting of biomarker data</w:t>
      </w:r>
      <w:r w:rsidR="00E8657F" w:rsidRPr="00464925">
        <w:rPr>
          <w:rFonts w:ascii="Times New Roman" w:hAnsi="Times New Roman" w:cs="Times New Roman"/>
          <w:sz w:val="24"/>
          <w:szCs w:val="24"/>
        </w:rPr>
        <w:t>.</w:t>
      </w:r>
      <w:r w:rsidR="00B25BAB" w:rsidRPr="00464925">
        <w:rPr>
          <w:rFonts w:ascii="Times New Roman" w:hAnsi="Times New Roman" w:cs="Times New Roman"/>
          <w:sz w:val="24"/>
          <w:szCs w:val="24"/>
        </w:rPr>
        <w:t xml:space="preserve"> </w:t>
      </w:r>
      <w:r w:rsidR="00C33981" w:rsidRPr="00464925">
        <w:rPr>
          <w:rFonts w:ascii="Times New Roman" w:hAnsi="Times New Roman" w:cs="Times New Roman"/>
          <w:sz w:val="24"/>
          <w:szCs w:val="24"/>
        </w:rPr>
        <w:t xml:space="preserve">Proficiency testing </w:t>
      </w:r>
      <w:r w:rsidR="00532631" w:rsidRPr="00464925">
        <w:rPr>
          <w:rFonts w:ascii="Times New Roman" w:hAnsi="Times New Roman" w:cs="Times New Roman"/>
          <w:sz w:val="24"/>
          <w:szCs w:val="24"/>
        </w:rPr>
        <w:t xml:space="preserve">was performed </w:t>
      </w:r>
      <w:r w:rsidR="001E0B69" w:rsidRPr="00464925">
        <w:rPr>
          <w:rFonts w:ascii="Times New Roman" w:hAnsi="Times New Roman" w:cs="Times New Roman"/>
          <w:sz w:val="24"/>
          <w:szCs w:val="24"/>
        </w:rPr>
        <w:t>for</w:t>
      </w:r>
      <w:r w:rsidR="00532631" w:rsidRPr="00464925">
        <w:rPr>
          <w:rFonts w:ascii="Times New Roman" w:hAnsi="Times New Roman" w:cs="Times New Roman"/>
          <w:sz w:val="24"/>
          <w:szCs w:val="24"/>
        </w:rPr>
        <w:t xml:space="preserve"> each participating laboratory and levels of concordance derived. </w:t>
      </w:r>
      <w:r w:rsidR="004C55B8" w:rsidRPr="00464925">
        <w:rPr>
          <w:rFonts w:ascii="Times New Roman" w:hAnsi="Times New Roman" w:cs="Times New Roman"/>
          <w:sz w:val="24"/>
          <w:szCs w:val="24"/>
        </w:rPr>
        <w:t>The data from these pilot studies were then used to formulate medium- to long-term strategies for the development of fully accredited EQA programs.</w:t>
      </w:r>
    </w:p>
    <w:p w14:paraId="176DE161" w14:textId="77777777" w:rsidR="004C55B8" w:rsidRPr="00464925" w:rsidRDefault="004C55B8" w:rsidP="004C1EAA">
      <w:pPr>
        <w:spacing w:after="0" w:line="360" w:lineRule="auto"/>
        <w:ind w:left="-567"/>
        <w:jc w:val="both"/>
        <w:rPr>
          <w:rFonts w:ascii="Times New Roman" w:hAnsi="Times New Roman" w:cs="Times New Roman"/>
          <w:sz w:val="24"/>
          <w:szCs w:val="24"/>
        </w:rPr>
      </w:pPr>
    </w:p>
    <w:p w14:paraId="17C8A845" w14:textId="1C4D34E1" w:rsidR="004C55B8" w:rsidRDefault="00532631" w:rsidP="004F4997">
      <w:pPr>
        <w:spacing w:after="0" w:line="360" w:lineRule="auto"/>
        <w:ind w:left="-567"/>
        <w:jc w:val="both"/>
        <w:rPr>
          <w:rFonts w:ascii="Times New Roman" w:hAnsi="Times New Roman" w:cs="Times New Roman"/>
          <w:sz w:val="24"/>
          <w:szCs w:val="24"/>
        </w:rPr>
      </w:pPr>
      <w:r w:rsidRPr="00464925">
        <w:rPr>
          <w:rFonts w:ascii="Times New Roman" w:hAnsi="Times New Roman" w:cs="Times New Roman"/>
          <w:sz w:val="24"/>
          <w:szCs w:val="24"/>
        </w:rPr>
        <w:t>The following represent</w:t>
      </w:r>
      <w:r w:rsidR="00C95D58" w:rsidRPr="00464925">
        <w:rPr>
          <w:rFonts w:ascii="Times New Roman" w:hAnsi="Times New Roman" w:cs="Times New Roman"/>
          <w:sz w:val="24"/>
          <w:szCs w:val="24"/>
        </w:rPr>
        <w:t>s</w:t>
      </w:r>
      <w:r w:rsidRPr="00464925">
        <w:rPr>
          <w:rFonts w:ascii="Times New Roman" w:hAnsi="Times New Roman" w:cs="Times New Roman"/>
          <w:sz w:val="24"/>
          <w:szCs w:val="24"/>
        </w:rPr>
        <w:t xml:space="preserve"> an overview of </w:t>
      </w:r>
      <w:r w:rsidR="004C1EAA" w:rsidRPr="00464925">
        <w:rPr>
          <w:rFonts w:ascii="Times New Roman" w:hAnsi="Times New Roman" w:cs="Times New Roman"/>
          <w:sz w:val="24"/>
          <w:szCs w:val="24"/>
        </w:rPr>
        <w:t xml:space="preserve">the EQA </w:t>
      </w:r>
      <w:r w:rsidRPr="00464925">
        <w:rPr>
          <w:rFonts w:ascii="Times New Roman" w:hAnsi="Times New Roman" w:cs="Times New Roman"/>
          <w:sz w:val="24"/>
          <w:szCs w:val="24"/>
        </w:rPr>
        <w:t>results for each of the</w:t>
      </w:r>
      <w:r w:rsidR="00C95D58" w:rsidRPr="00464925">
        <w:rPr>
          <w:rFonts w:ascii="Times New Roman" w:hAnsi="Times New Roman" w:cs="Times New Roman"/>
          <w:sz w:val="24"/>
          <w:szCs w:val="24"/>
        </w:rPr>
        <w:t xml:space="preserve"> </w:t>
      </w:r>
      <w:r w:rsidRPr="00464925">
        <w:rPr>
          <w:rFonts w:ascii="Times New Roman" w:hAnsi="Times New Roman" w:cs="Times New Roman"/>
          <w:sz w:val="24"/>
          <w:szCs w:val="24"/>
        </w:rPr>
        <w:t>QUPP funded programs</w:t>
      </w:r>
      <w:r w:rsidR="00C95D58" w:rsidRPr="00464925">
        <w:rPr>
          <w:rFonts w:ascii="Times New Roman" w:hAnsi="Times New Roman" w:cs="Times New Roman"/>
          <w:sz w:val="24"/>
          <w:szCs w:val="24"/>
        </w:rPr>
        <w:t>:</w:t>
      </w:r>
      <w:r w:rsidRPr="00464925">
        <w:rPr>
          <w:rFonts w:ascii="Times New Roman" w:hAnsi="Times New Roman" w:cs="Times New Roman"/>
          <w:sz w:val="24"/>
          <w:szCs w:val="24"/>
        </w:rPr>
        <w:t xml:space="preserve"> </w:t>
      </w:r>
    </w:p>
    <w:p w14:paraId="5BE5300F" w14:textId="3A05ACC8" w:rsidR="003B7ADE" w:rsidRPr="00F96A35" w:rsidRDefault="006A1AD3" w:rsidP="004F4997">
      <w:pPr>
        <w:spacing w:after="0" w:line="360" w:lineRule="auto"/>
        <w:ind w:left="-567"/>
        <w:jc w:val="both"/>
        <w:rPr>
          <w:rFonts w:ascii="Times New Roman" w:hAnsi="Times New Roman" w:cs="Times New Roman"/>
          <w:sz w:val="24"/>
          <w:szCs w:val="24"/>
          <w:u w:val="single"/>
        </w:rPr>
      </w:pPr>
      <w:r w:rsidRPr="00F96A35">
        <w:rPr>
          <w:rFonts w:ascii="Times New Roman" w:hAnsi="Times New Roman" w:cs="Times New Roman"/>
          <w:sz w:val="24"/>
          <w:szCs w:val="24"/>
          <w:u w:val="single"/>
        </w:rPr>
        <w:t xml:space="preserve">1.1 </w:t>
      </w:r>
      <w:r w:rsidR="003B7ADE" w:rsidRPr="00F96A35">
        <w:rPr>
          <w:rFonts w:ascii="Times New Roman" w:hAnsi="Times New Roman" w:cs="Times New Roman"/>
          <w:sz w:val="24"/>
          <w:szCs w:val="24"/>
          <w:u w:val="single"/>
        </w:rPr>
        <w:t>DNA Extraction program</w:t>
      </w:r>
      <w:r w:rsidR="00F319CF">
        <w:rPr>
          <w:rFonts w:ascii="Times New Roman" w:hAnsi="Times New Roman" w:cs="Times New Roman"/>
          <w:sz w:val="24"/>
          <w:szCs w:val="24"/>
          <w:u w:val="single"/>
        </w:rPr>
        <w:t>s</w:t>
      </w:r>
    </w:p>
    <w:p w14:paraId="5D542F6B" w14:textId="3671106F" w:rsidR="000F5456" w:rsidRDefault="000F5456" w:rsidP="000F5456">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The DNA extraction program w</w:t>
      </w:r>
      <w:r w:rsidR="008753B2">
        <w:rPr>
          <w:rFonts w:ascii="Times New Roman" w:hAnsi="Times New Roman" w:cs="Times New Roman"/>
          <w:sz w:val="24"/>
          <w:szCs w:val="24"/>
        </w:rPr>
        <w:t>as</w:t>
      </w:r>
      <w:r>
        <w:rPr>
          <w:rFonts w:ascii="Times New Roman" w:hAnsi="Times New Roman" w:cs="Times New Roman"/>
          <w:sz w:val="24"/>
          <w:szCs w:val="24"/>
        </w:rPr>
        <w:t xml:space="preserve"> divided into two separate sub-programs consisting of whole genomic DNA extraction and formalin-fixed paraffin-embedded (FFPE) DNA extraction.</w:t>
      </w:r>
    </w:p>
    <w:p w14:paraId="119DBB90" w14:textId="6B314C97" w:rsidR="000F5456" w:rsidRDefault="000F5456" w:rsidP="004F4997">
      <w:pPr>
        <w:spacing w:after="0" w:line="360" w:lineRule="auto"/>
        <w:ind w:left="-567"/>
        <w:jc w:val="both"/>
        <w:rPr>
          <w:rFonts w:ascii="Times New Roman" w:hAnsi="Times New Roman" w:cs="Times New Roman"/>
          <w:sz w:val="24"/>
          <w:szCs w:val="24"/>
        </w:rPr>
      </w:pPr>
    </w:p>
    <w:p w14:paraId="5BC558AC" w14:textId="0AEB8B3B" w:rsidR="000F5456" w:rsidRPr="006A1AD3" w:rsidRDefault="006A1AD3" w:rsidP="004F4997">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1.1.1 </w:t>
      </w:r>
      <w:r w:rsidR="000F5456" w:rsidRPr="006A1AD3">
        <w:rPr>
          <w:rFonts w:ascii="Times New Roman" w:hAnsi="Times New Roman" w:cs="Times New Roman"/>
          <w:sz w:val="24"/>
          <w:szCs w:val="24"/>
        </w:rPr>
        <w:t>Whole genomic DNA extraction</w:t>
      </w:r>
    </w:p>
    <w:p w14:paraId="33BA881A" w14:textId="38142A09" w:rsidR="000F5456" w:rsidRDefault="00ED1FF2" w:rsidP="004F4997">
      <w:pPr>
        <w:spacing w:after="0" w:line="360" w:lineRule="auto"/>
        <w:ind w:left="-567"/>
        <w:jc w:val="both"/>
        <w:rPr>
          <w:rFonts w:ascii="Times New Roman" w:hAnsi="Times New Roman" w:cs="Times New Roman"/>
          <w:color w:val="FF0000"/>
          <w:sz w:val="24"/>
          <w:szCs w:val="24"/>
        </w:rPr>
      </w:pPr>
      <w:r w:rsidRPr="00882D12">
        <w:rPr>
          <w:rFonts w:ascii="Times New Roman" w:hAnsi="Times New Roman" w:cs="Times New Roman"/>
          <w:sz w:val="24"/>
          <w:szCs w:val="24"/>
        </w:rPr>
        <w:lastRenderedPageBreak/>
        <w:t xml:space="preserve">For </w:t>
      </w:r>
      <w:r w:rsidR="00714318">
        <w:rPr>
          <w:rFonts w:ascii="Times New Roman" w:hAnsi="Times New Roman" w:cs="Times New Roman"/>
          <w:sz w:val="24"/>
          <w:szCs w:val="24"/>
        </w:rPr>
        <w:t xml:space="preserve">the </w:t>
      </w:r>
      <w:r w:rsidR="00FF4AF8">
        <w:rPr>
          <w:rFonts w:ascii="Times New Roman" w:hAnsi="Times New Roman" w:cs="Times New Roman"/>
          <w:sz w:val="24"/>
          <w:szCs w:val="24"/>
        </w:rPr>
        <w:t xml:space="preserve">whole genomic </w:t>
      </w:r>
      <w:r w:rsidRPr="00882D12">
        <w:rPr>
          <w:rFonts w:ascii="Times New Roman" w:hAnsi="Times New Roman" w:cs="Times New Roman"/>
          <w:sz w:val="24"/>
          <w:szCs w:val="24"/>
        </w:rPr>
        <w:t>DNA extraction</w:t>
      </w:r>
      <w:r w:rsidR="00C21B4C">
        <w:rPr>
          <w:rFonts w:ascii="Times New Roman" w:hAnsi="Times New Roman" w:cs="Times New Roman"/>
          <w:sz w:val="24"/>
          <w:szCs w:val="24"/>
        </w:rPr>
        <w:t xml:space="preserve"> program</w:t>
      </w:r>
      <w:r w:rsidRPr="00882D12">
        <w:rPr>
          <w:rFonts w:ascii="Times New Roman" w:hAnsi="Times New Roman" w:cs="Times New Roman"/>
          <w:sz w:val="24"/>
          <w:szCs w:val="24"/>
        </w:rPr>
        <w:t xml:space="preserve">, laboratories were required to extract DNA from tissues </w:t>
      </w:r>
      <w:r w:rsidR="002A742B">
        <w:rPr>
          <w:rFonts w:ascii="Times New Roman" w:hAnsi="Times New Roman" w:cs="Times New Roman"/>
          <w:sz w:val="24"/>
          <w:szCs w:val="24"/>
        </w:rPr>
        <w:t xml:space="preserve">that were of </w:t>
      </w:r>
      <w:r w:rsidR="002008A6">
        <w:rPr>
          <w:rFonts w:ascii="Times New Roman" w:hAnsi="Times New Roman" w:cs="Times New Roman"/>
          <w:sz w:val="24"/>
          <w:szCs w:val="24"/>
        </w:rPr>
        <w:t xml:space="preserve">clinical </w:t>
      </w:r>
      <w:r w:rsidRPr="00882D12">
        <w:rPr>
          <w:rFonts w:ascii="Times New Roman" w:hAnsi="Times New Roman" w:cs="Times New Roman"/>
          <w:sz w:val="24"/>
          <w:szCs w:val="24"/>
        </w:rPr>
        <w:t xml:space="preserve">interest and forward up to five </w:t>
      </w:r>
      <w:r w:rsidR="002A742B">
        <w:rPr>
          <w:rFonts w:ascii="Times New Roman" w:hAnsi="Times New Roman" w:cs="Times New Roman"/>
          <w:sz w:val="24"/>
          <w:szCs w:val="24"/>
        </w:rPr>
        <w:t xml:space="preserve">of these </w:t>
      </w:r>
      <w:r w:rsidRPr="00882D12">
        <w:rPr>
          <w:rFonts w:ascii="Times New Roman" w:hAnsi="Times New Roman" w:cs="Times New Roman"/>
          <w:sz w:val="24"/>
          <w:szCs w:val="24"/>
        </w:rPr>
        <w:t xml:space="preserve">samples to the RCPAQAP for quality testing and DNA analysis. </w:t>
      </w:r>
      <w:r w:rsidR="002B19AA">
        <w:rPr>
          <w:rFonts w:ascii="Times New Roman" w:hAnsi="Times New Roman" w:cs="Times New Roman"/>
          <w:sz w:val="24"/>
          <w:szCs w:val="24"/>
        </w:rPr>
        <w:t xml:space="preserve">In 2017, </w:t>
      </w:r>
      <w:r w:rsidR="002B19AA" w:rsidRPr="00C26229">
        <w:rPr>
          <w:rFonts w:ascii="Times New Roman" w:hAnsi="Times New Roman" w:cs="Times New Roman"/>
          <w:sz w:val="24"/>
          <w:szCs w:val="24"/>
        </w:rPr>
        <w:t>11</w:t>
      </w:r>
      <w:r w:rsidR="00D661B4" w:rsidRPr="00C26229">
        <w:rPr>
          <w:rFonts w:ascii="Times New Roman" w:hAnsi="Times New Roman" w:cs="Times New Roman"/>
          <w:sz w:val="24"/>
          <w:szCs w:val="24"/>
        </w:rPr>
        <w:t xml:space="preserve"> laboratories submitted </w:t>
      </w:r>
      <w:r w:rsidR="00BE013F">
        <w:rPr>
          <w:rFonts w:ascii="Times New Roman" w:hAnsi="Times New Roman" w:cs="Times New Roman"/>
          <w:sz w:val="24"/>
          <w:szCs w:val="24"/>
        </w:rPr>
        <w:t xml:space="preserve">a total of </w:t>
      </w:r>
      <w:r w:rsidR="00D661B4" w:rsidRPr="00C26229">
        <w:rPr>
          <w:rFonts w:ascii="Times New Roman" w:hAnsi="Times New Roman" w:cs="Times New Roman"/>
          <w:sz w:val="24"/>
          <w:szCs w:val="24"/>
        </w:rPr>
        <w:t xml:space="preserve">55 DNA samples, </w:t>
      </w:r>
      <w:r w:rsidR="00623CC6" w:rsidRPr="00C26229">
        <w:rPr>
          <w:rFonts w:ascii="Times New Roman" w:hAnsi="Times New Roman" w:cs="Times New Roman"/>
          <w:sz w:val="24"/>
          <w:szCs w:val="24"/>
        </w:rPr>
        <w:t xml:space="preserve">in 2018, </w:t>
      </w:r>
      <w:r w:rsidR="00D661B4" w:rsidRPr="00C26229">
        <w:rPr>
          <w:rFonts w:ascii="Times New Roman" w:hAnsi="Times New Roman" w:cs="Times New Roman"/>
          <w:sz w:val="24"/>
          <w:szCs w:val="24"/>
        </w:rPr>
        <w:t xml:space="preserve">23 laboratories submitted </w:t>
      </w:r>
      <w:r w:rsidR="00BE013F">
        <w:rPr>
          <w:rFonts w:ascii="Times New Roman" w:hAnsi="Times New Roman" w:cs="Times New Roman"/>
          <w:sz w:val="24"/>
          <w:szCs w:val="24"/>
        </w:rPr>
        <w:t xml:space="preserve">a total of </w:t>
      </w:r>
      <w:r w:rsidR="00D661B4" w:rsidRPr="00C26229">
        <w:rPr>
          <w:rFonts w:ascii="Times New Roman" w:hAnsi="Times New Roman" w:cs="Times New Roman"/>
          <w:sz w:val="24"/>
          <w:szCs w:val="24"/>
        </w:rPr>
        <w:t xml:space="preserve">115 DNA samples, and </w:t>
      </w:r>
      <w:r w:rsidR="00623CC6" w:rsidRPr="00C26229">
        <w:rPr>
          <w:rFonts w:ascii="Times New Roman" w:hAnsi="Times New Roman" w:cs="Times New Roman"/>
          <w:sz w:val="24"/>
          <w:szCs w:val="24"/>
        </w:rPr>
        <w:t>in 2019</w:t>
      </w:r>
      <w:r w:rsidR="00623CC6" w:rsidRPr="002008A6">
        <w:rPr>
          <w:rFonts w:ascii="Times New Roman" w:hAnsi="Times New Roman" w:cs="Times New Roman"/>
          <w:sz w:val="24"/>
          <w:szCs w:val="24"/>
        </w:rPr>
        <w:t xml:space="preserve">, </w:t>
      </w:r>
      <w:r w:rsidR="00D661B4" w:rsidRPr="002008A6">
        <w:rPr>
          <w:rFonts w:ascii="Times New Roman" w:hAnsi="Times New Roman" w:cs="Times New Roman"/>
          <w:sz w:val="24"/>
          <w:szCs w:val="24"/>
        </w:rPr>
        <w:t>2</w:t>
      </w:r>
      <w:r w:rsidR="0005213D" w:rsidRPr="002008A6">
        <w:rPr>
          <w:rFonts w:ascii="Times New Roman" w:hAnsi="Times New Roman" w:cs="Times New Roman"/>
          <w:sz w:val="24"/>
          <w:szCs w:val="24"/>
        </w:rPr>
        <w:t>5</w:t>
      </w:r>
      <w:r w:rsidR="00D661B4" w:rsidRPr="002008A6">
        <w:rPr>
          <w:rFonts w:ascii="Times New Roman" w:hAnsi="Times New Roman" w:cs="Times New Roman"/>
          <w:sz w:val="24"/>
          <w:szCs w:val="24"/>
        </w:rPr>
        <w:t xml:space="preserve"> laboratories submitted </w:t>
      </w:r>
      <w:r w:rsidR="00BE013F" w:rsidRPr="002008A6">
        <w:rPr>
          <w:rFonts w:ascii="Times New Roman" w:hAnsi="Times New Roman" w:cs="Times New Roman"/>
          <w:sz w:val="24"/>
          <w:szCs w:val="24"/>
        </w:rPr>
        <w:t xml:space="preserve">a total of </w:t>
      </w:r>
      <w:r w:rsidR="00D661B4" w:rsidRPr="002008A6">
        <w:rPr>
          <w:rFonts w:ascii="Times New Roman" w:hAnsi="Times New Roman" w:cs="Times New Roman"/>
          <w:sz w:val="24"/>
          <w:szCs w:val="24"/>
        </w:rPr>
        <w:t>1</w:t>
      </w:r>
      <w:r w:rsidR="00B33567" w:rsidRPr="002008A6">
        <w:rPr>
          <w:rFonts w:ascii="Times New Roman" w:hAnsi="Times New Roman" w:cs="Times New Roman"/>
          <w:sz w:val="24"/>
          <w:szCs w:val="24"/>
        </w:rPr>
        <w:t>25</w:t>
      </w:r>
      <w:r w:rsidR="00D661B4" w:rsidRPr="002008A6">
        <w:rPr>
          <w:rFonts w:ascii="Times New Roman" w:hAnsi="Times New Roman" w:cs="Times New Roman"/>
          <w:sz w:val="24"/>
          <w:szCs w:val="24"/>
        </w:rPr>
        <w:t xml:space="preserve"> DNA samples. </w:t>
      </w:r>
      <w:r w:rsidR="0032566C" w:rsidRPr="002008A6">
        <w:rPr>
          <w:rFonts w:ascii="Times New Roman" w:hAnsi="Times New Roman" w:cs="Times New Roman"/>
          <w:sz w:val="24"/>
          <w:szCs w:val="24"/>
        </w:rPr>
        <w:t>Overall,</w:t>
      </w:r>
      <w:r w:rsidR="00D661B4" w:rsidRPr="002008A6">
        <w:rPr>
          <w:rFonts w:ascii="Times New Roman" w:hAnsi="Times New Roman" w:cs="Times New Roman"/>
          <w:sz w:val="24"/>
          <w:szCs w:val="24"/>
        </w:rPr>
        <w:t xml:space="preserve"> </w:t>
      </w:r>
      <w:r w:rsidR="00B33567" w:rsidRPr="002008A6">
        <w:rPr>
          <w:rFonts w:ascii="Times New Roman" w:hAnsi="Times New Roman" w:cs="Times New Roman"/>
          <w:sz w:val="24"/>
          <w:szCs w:val="24"/>
        </w:rPr>
        <w:t>295</w:t>
      </w:r>
      <w:r w:rsidR="00D661B4" w:rsidRPr="002008A6">
        <w:rPr>
          <w:rFonts w:ascii="Times New Roman" w:hAnsi="Times New Roman" w:cs="Times New Roman"/>
          <w:sz w:val="24"/>
          <w:szCs w:val="24"/>
        </w:rPr>
        <w:t xml:space="preserve"> </w:t>
      </w:r>
      <w:r w:rsidR="00AD019A" w:rsidRPr="002008A6">
        <w:rPr>
          <w:rFonts w:ascii="Times New Roman" w:hAnsi="Times New Roman" w:cs="Times New Roman"/>
          <w:sz w:val="24"/>
          <w:szCs w:val="24"/>
        </w:rPr>
        <w:t xml:space="preserve">laboratory </w:t>
      </w:r>
      <w:r w:rsidR="004F4997" w:rsidRPr="002008A6">
        <w:rPr>
          <w:rFonts w:ascii="Times New Roman" w:hAnsi="Times New Roman" w:cs="Times New Roman"/>
          <w:sz w:val="24"/>
          <w:szCs w:val="24"/>
        </w:rPr>
        <w:t xml:space="preserve">extracted DNA samples </w:t>
      </w:r>
      <w:r w:rsidR="00D661B4" w:rsidRPr="002008A6">
        <w:rPr>
          <w:rFonts w:ascii="Times New Roman" w:hAnsi="Times New Roman" w:cs="Times New Roman"/>
          <w:sz w:val="24"/>
          <w:szCs w:val="24"/>
        </w:rPr>
        <w:t>were submitted to the RCPAQAP for quality assessment from 2017 to 2019.</w:t>
      </w:r>
      <w:r w:rsidR="004F4997" w:rsidRPr="002008A6">
        <w:rPr>
          <w:rFonts w:ascii="Times New Roman" w:hAnsi="Times New Roman" w:cs="Times New Roman"/>
          <w:sz w:val="24"/>
          <w:szCs w:val="24"/>
        </w:rPr>
        <w:t xml:space="preserve"> Of the </w:t>
      </w:r>
      <w:r w:rsidR="00B33567" w:rsidRPr="002008A6">
        <w:rPr>
          <w:rFonts w:ascii="Times New Roman" w:hAnsi="Times New Roman" w:cs="Times New Roman"/>
          <w:sz w:val="24"/>
          <w:szCs w:val="24"/>
        </w:rPr>
        <w:t>295</w:t>
      </w:r>
      <w:r w:rsidR="004F4997" w:rsidRPr="002008A6">
        <w:rPr>
          <w:rFonts w:ascii="Times New Roman" w:hAnsi="Times New Roman" w:cs="Times New Roman"/>
          <w:sz w:val="24"/>
          <w:szCs w:val="24"/>
        </w:rPr>
        <w:t xml:space="preserve"> </w:t>
      </w:r>
      <w:r w:rsidR="004F4997" w:rsidRPr="0032566C">
        <w:rPr>
          <w:rFonts w:ascii="Times New Roman" w:hAnsi="Times New Roman" w:cs="Times New Roman"/>
          <w:sz w:val="24"/>
          <w:szCs w:val="24"/>
        </w:rPr>
        <w:t xml:space="preserve">samples submitted, 98% (54/55) in 2017, 99% (114/115) in 2018, </w:t>
      </w:r>
      <w:r w:rsidR="004F4997" w:rsidRPr="001117B9">
        <w:rPr>
          <w:rFonts w:ascii="Times New Roman" w:hAnsi="Times New Roman" w:cs="Times New Roman"/>
          <w:sz w:val="24"/>
          <w:szCs w:val="24"/>
        </w:rPr>
        <w:t>and 9</w:t>
      </w:r>
      <w:r w:rsidR="001117B9" w:rsidRPr="001117B9">
        <w:rPr>
          <w:rFonts w:ascii="Times New Roman" w:hAnsi="Times New Roman" w:cs="Times New Roman"/>
          <w:sz w:val="24"/>
          <w:szCs w:val="24"/>
        </w:rPr>
        <w:t>9</w:t>
      </w:r>
      <w:r w:rsidR="004F4997" w:rsidRPr="001117B9">
        <w:rPr>
          <w:rFonts w:ascii="Times New Roman" w:hAnsi="Times New Roman" w:cs="Times New Roman"/>
          <w:sz w:val="24"/>
          <w:szCs w:val="24"/>
        </w:rPr>
        <w:t>% (1</w:t>
      </w:r>
      <w:r w:rsidR="00970EC0" w:rsidRPr="001117B9">
        <w:rPr>
          <w:rFonts w:ascii="Times New Roman" w:hAnsi="Times New Roman" w:cs="Times New Roman"/>
          <w:sz w:val="24"/>
          <w:szCs w:val="24"/>
        </w:rPr>
        <w:t>1</w:t>
      </w:r>
      <w:r w:rsidR="001117B9" w:rsidRPr="001117B9">
        <w:rPr>
          <w:rFonts w:ascii="Times New Roman" w:hAnsi="Times New Roman" w:cs="Times New Roman"/>
          <w:sz w:val="24"/>
          <w:szCs w:val="24"/>
        </w:rPr>
        <w:t>4</w:t>
      </w:r>
      <w:r w:rsidR="004F4997" w:rsidRPr="001117B9">
        <w:rPr>
          <w:rFonts w:ascii="Times New Roman" w:hAnsi="Times New Roman" w:cs="Times New Roman"/>
          <w:sz w:val="24"/>
          <w:szCs w:val="24"/>
        </w:rPr>
        <w:t>/</w:t>
      </w:r>
      <w:r w:rsidR="0059175A" w:rsidRPr="001117B9">
        <w:rPr>
          <w:rFonts w:ascii="Times New Roman" w:hAnsi="Times New Roman" w:cs="Times New Roman"/>
          <w:sz w:val="24"/>
          <w:szCs w:val="24"/>
        </w:rPr>
        <w:t>1</w:t>
      </w:r>
      <w:r w:rsidR="001117B9" w:rsidRPr="001117B9">
        <w:rPr>
          <w:rFonts w:ascii="Times New Roman" w:hAnsi="Times New Roman" w:cs="Times New Roman"/>
          <w:sz w:val="24"/>
          <w:szCs w:val="24"/>
        </w:rPr>
        <w:t>1</w:t>
      </w:r>
      <w:r w:rsidR="0059175A" w:rsidRPr="001117B9">
        <w:rPr>
          <w:rFonts w:ascii="Times New Roman" w:hAnsi="Times New Roman" w:cs="Times New Roman"/>
          <w:sz w:val="24"/>
          <w:szCs w:val="24"/>
        </w:rPr>
        <w:t>5</w:t>
      </w:r>
      <w:r w:rsidR="001117B9" w:rsidRPr="001117B9">
        <w:rPr>
          <w:rFonts w:ascii="Times New Roman" w:hAnsi="Times New Roman" w:cs="Times New Roman"/>
          <w:sz w:val="24"/>
          <w:szCs w:val="24"/>
        </w:rPr>
        <w:t>, 10 samples were non-human</w:t>
      </w:r>
      <w:r w:rsidR="001117B9">
        <w:rPr>
          <w:rFonts w:ascii="Times New Roman" w:hAnsi="Times New Roman" w:cs="Times New Roman"/>
          <w:sz w:val="24"/>
          <w:szCs w:val="24"/>
        </w:rPr>
        <w:t xml:space="preserve"> and therefore not assessed</w:t>
      </w:r>
      <w:r w:rsidR="004F4997" w:rsidRPr="001117B9">
        <w:rPr>
          <w:rFonts w:ascii="Times New Roman" w:hAnsi="Times New Roman" w:cs="Times New Roman"/>
          <w:sz w:val="24"/>
          <w:szCs w:val="24"/>
        </w:rPr>
        <w:t xml:space="preserve">) in </w:t>
      </w:r>
      <w:r w:rsidR="004F4997" w:rsidRPr="0032566C">
        <w:rPr>
          <w:rFonts w:ascii="Times New Roman" w:hAnsi="Times New Roman" w:cs="Times New Roman"/>
          <w:sz w:val="24"/>
          <w:szCs w:val="24"/>
        </w:rPr>
        <w:t xml:space="preserve">2019 were concordant and therefore </w:t>
      </w:r>
      <w:r w:rsidR="00C26229" w:rsidRPr="0032566C">
        <w:rPr>
          <w:rFonts w:ascii="Times New Roman" w:hAnsi="Times New Roman" w:cs="Times New Roman"/>
          <w:sz w:val="24"/>
          <w:szCs w:val="24"/>
        </w:rPr>
        <w:t xml:space="preserve">considered </w:t>
      </w:r>
      <w:r w:rsidR="004F4997" w:rsidRPr="0032566C">
        <w:rPr>
          <w:rFonts w:ascii="Times New Roman" w:hAnsi="Times New Roman" w:cs="Times New Roman"/>
          <w:sz w:val="24"/>
          <w:szCs w:val="24"/>
        </w:rPr>
        <w:t xml:space="preserve">suitable </w:t>
      </w:r>
      <w:r w:rsidR="004F4997" w:rsidRPr="00C23CF9">
        <w:rPr>
          <w:rFonts w:ascii="Times New Roman" w:hAnsi="Times New Roman" w:cs="Times New Roman"/>
          <w:sz w:val="24"/>
          <w:szCs w:val="24"/>
        </w:rPr>
        <w:t xml:space="preserve">for </w:t>
      </w:r>
      <w:r w:rsidR="00902A94" w:rsidRPr="00C23CF9">
        <w:rPr>
          <w:rFonts w:ascii="Times New Roman" w:hAnsi="Times New Roman" w:cs="Times New Roman"/>
          <w:sz w:val="24"/>
          <w:szCs w:val="24"/>
        </w:rPr>
        <w:t>laboratory</w:t>
      </w:r>
      <w:r w:rsidR="00CB22F2" w:rsidRPr="00C23CF9">
        <w:rPr>
          <w:rFonts w:ascii="Times New Roman" w:hAnsi="Times New Roman" w:cs="Times New Roman"/>
          <w:sz w:val="24"/>
          <w:szCs w:val="24"/>
        </w:rPr>
        <w:t xml:space="preserve"> </w:t>
      </w:r>
      <w:r w:rsidR="004F4997" w:rsidRPr="00C23CF9">
        <w:rPr>
          <w:rFonts w:ascii="Times New Roman" w:hAnsi="Times New Roman" w:cs="Times New Roman"/>
          <w:sz w:val="24"/>
          <w:szCs w:val="24"/>
        </w:rPr>
        <w:t>ge</w:t>
      </w:r>
      <w:r w:rsidR="004F4997">
        <w:rPr>
          <w:rFonts w:ascii="Times New Roman" w:hAnsi="Times New Roman" w:cs="Times New Roman"/>
          <w:sz w:val="24"/>
          <w:szCs w:val="24"/>
        </w:rPr>
        <w:t>netic DNA diagnostic analysis.</w:t>
      </w:r>
    </w:p>
    <w:p w14:paraId="36F3FDBF" w14:textId="660B04DC" w:rsidR="000F5456" w:rsidRDefault="000F5456" w:rsidP="004F4997">
      <w:pPr>
        <w:spacing w:after="0" w:line="360" w:lineRule="auto"/>
        <w:ind w:left="-567"/>
        <w:jc w:val="both"/>
        <w:rPr>
          <w:rFonts w:ascii="Times New Roman" w:hAnsi="Times New Roman" w:cs="Times New Roman"/>
          <w:sz w:val="24"/>
          <w:szCs w:val="24"/>
        </w:rPr>
      </w:pPr>
    </w:p>
    <w:p w14:paraId="29F5EE13" w14:textId="22C0A4AB" w:rsidR="000F5456" w:rsidRPr="006A1AD3" w:rsidRDefault="006A1AD3" w:rsidP="004F4997">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1.1.2 </w:t>
      </w:r>
      <w:r w:rsidR="000F5456" w:rsidRPr="006A1AD3">
        <w:rPr>
          <w:rFonts w:ascii="Times New Roman" w:hAnsi="Times New Roman" w:cs="Times New Roman"/>
          <w:sz w:val="24"/>
          <w:szCs w:val="24"/>
        </w:rPr>
        <w:t>Formalin-fixed paraffin-embedded (FFPE) DNA extraction</w:t>
      </w:r>
    </w:p>
    <w:p w14:paraId="7DD79554" w14:textId="764CF8DA" w:rsidR="003B7ADE" w:rsidRDefault="00B042EE" w:rsidP="00B042EE">
      <w:pPr>
        <w:spacing w:after="0" w:line="360" w:lineRule="auto"/>
        <w:ind w:left="-567"/>
        <w:jc w:val="both"/>
        <w:rPr>
          <w:rFonts w:ascii="Times New Roman" w:hAnsi="Times New Roman" w:cs="Times New Roman"/>
          <w:sz w:val="24"/>
          <w:szCs w:val="24"/>
        </w:rPr>
      </w:pPr>
      <w:r w:rsidRPr="00882D12">
        <w:rPr>
          <w:rFonts w:ascii="Times New Roman" w:hAnsi="Times New Roman" w:cs="Times New Roman"/>
          <w:sz w:val="24"/>
          <w:szCs w:val="24"/>
        </w:rPr>
        <w:t xml:space="preserve">For </w:t>
      </w:r>
      <w:r>
        <w:rPr>
          <w:rFonts w:ascii="Times New Roman" w:hAnsi="Times New Roman" w:cs="Times New Roman"/>
          <w:sz w:val="24"/>
          <w:szCs w:val="24"/>
        </w:rPr>
        <w:t xml:space="preserve">the FFPE </w:t>
      </w:r>
      <w:r w:rsidRPr="00882D12">
        <w:rPr>
          <w:rFonts w:ascii="Times New Roman" w:hAnsi="Times New Roman" w:cs="Times New Roman"/>
          <w:sz w:val="24"/>
          <w:szCs w:val="24"/>
        </w:rPr>
        <w:t>DNA extraction</w:t>
      </w:r>
      <w:r>
        <w:rPr>
          <w:rFonts w:ascii="Times New Roman" w:hAnsi="Times New Roman" w:cs="Times New Roman"/>
          <w:sz w:val="24"/>
          <w:szCs w:val="24"/>
        </w:rPr>
        <w:t xml:space="preserve"> program</w:t>
      </w:r>
      <w:r w:rsidRPr="00882D12">
        <w:rPr>
          <w:rFonts w:ascii="Times New Roman" w:hAnsi="Times New Roman" w:cs="Times New Roman"/>
          <w:sz w:val="24"/>
          <w:szCs w:val="24"/>
        </w:rPr>
        <w:t>, laboratories were required to extract</w:t>
      </w:r>
      <w:r>
        <w:rPr>
          <w:rFonts w:ascii="Times New Roman" w:hAnsi="Times New Roman" w:cs="Times New Roman"/>
          <w:sz w:val="24"/>
          <w:szCs w:val="24"/>
        </w:rPr>
        <w:t xml:space="preserve"> </w:t>
      </w:r>
      <w:r w:rsidRPr="00882D12">
        <w:rPr>
          <w:rFonts w:ascii="Times New Roman" w:hAnsi="Times New Roman" w:cs="Times New Roman"/>
          <w:sz w:val="24"/>
          <w:szCs w:val="24"/>
        </w:rPr>
        <w:t xml:space="preserve">DNA from </w:t>
      </w:r>
      <w:r w:rsidR="00F22ABC">
        <w:rPr>
          <w:rFonts w:ascii="Times New Roman" w:hAnsi="Times New Roman" w:cs="Times New Roman"/>
          <w:sz w:val="24"/>
          <w:szCs w:val="24"/>
        </w:rPr>
        <w:t xml:space="preserve">clinical FFPE </w:t>
      </w:r>
      <w:r w:rsidRPr="00882D12">
        <w:rPr>
          <w:rFonts w:ascii="Times New Roman" w:hAnsi="Times New Roman" w:cs="Times New Roman"/>
          <w:sz w:val="24"/>
          <w:szCs w:val="24"/>
        </w:rPr>
        <w:t xml:space="preserve">tissue and forward up to five </w:t>
      </w:r>
      <w:r>
        <w:rPr>
          <w:rFonts w:ascii="Times New Roman" w:hAnsi="Times New Roman" w:cs="Times New Roman"/>
          <w:sz w:val="24"/>
          <w:szCs w:val="24"/>
        </w:rPr>
        <w:t xml:space="preserve">of these </w:t>
      </w:r>
      <w:r w:rsidRPr="00882D12">
        <w:rPr>
          <w:rFonts w:ascii="Times New Roman" w:hAnsi="Times New Roman" w:cs="Times New Roman"/>
          <w:sz w:val="24"/>
          <w:szCs w:val="24"/>
        </w:rPr>
        <w:t>samples to the RCPAQAP for quality testing and DNA analysis</w:t>
      </w:r>
      <w:r>
        <w:rPr>
          <w:rFonts w:ascii="Times New Roman" w:hAnsi="Times New Roman" w:cs="Times New Roman"/>
          <w:sz w:val="24"/>
          <w:szCs w:val="24"/>
        </w:rPr>
        <w:t xml:space="preserve">. </w:t>
      </w:r>
      <w:r w:rsidR="00834041">
        <w:rPr>
          <w:rFonts w:ascii="Times New Roman" w:hAnsi="Times New Roman" w:cs="Times New Roman"/>
          <w:sz w:val="24"/>
          <w:szCs w:val="24"/>
        </w:rPr>
        <w:t xml:space="preserve">In 2018, </w:t>
      </w:r>
      <w:r w:rsidR="00834041" w:rsidRPr="00834041">
        <w:rPr>
          <w:rFonts w:ascii="Times New Roman" w:hAnsi="Times New Roman" w:cs="Times New Roman"/>
          <w:sz w:val="24"/>
          <w:szCs w:val="24"/>
        </w:rPr>
        <w:t>9</w:t>
      </w:r>
      <w:r w:rsidR="000601FE" w:rsidRPr="00834041">
        <w:rPr>
          <w:rFonts w:ascii="Times New Roman" w:hAnsi="Times New Roman" w:cs="Times New Roman"/>
          <w:sz w:val="24"/>
          <w:szCs w:val="24"/>
        </w:rPr>
        <w:t xml:space="preserve"> laboratories </w:t>
      </w:r>
      <w:r w:rsidR="003B7ADE" w:rsidRPr="00834041">
        <w:rPr>
          <w:rFonts w:ascii="Times New Roman" w:hAnsi="Times New Roman" w:cs="Times New Roman"/>
          <w:sz w:val="24"/>
          <w:szCs w:val="24"/>
        </w:rPr>
        <w:t>submitted 45 FFPE DNA samples</w:t>
      </w:r>
      <w:r w:rsidR="00834041" w:rsidRPr="00834041">
        <w:rPr>
          <w:rFonts w:ascii="Times New Roman" w:hAnsi="Times New Roman" w:cs="Times New Roman"/>
          <w:sz w:val="24"/>
          <w:szCs w:val="24"/>
        </w:rPr>
        <w:t>,</w:t>
      </w:r>
      <w:r w:rsidR="003B7ADE" w:rsidRPr="00834041">
        <w:rPr>
          <w:rFonts w:ascii="Times New Roman" w:hAnsi="Times New Roman" w:cs="Times New Roman"/>
          <w:sz w:val="24"/>
          <w:szCs w:val="24"/>
        </w:rPr>
        <w:t xml:space="preserve"> and </w:t>
      </w:r>
      <w:r w:rsidR="00834041" w:rsidRPr="00834041">
        <w:rPr>
          <w:rFonts w:ascii="Times New Roman" w:hAnsi="Times New Roman" w:cs="Times New Roman"/>
          <w:sz w:val="24"/>
          <w:szCs w:val="24"/>
        </w:rPr>
        <w:t xml:space="preserve">in 2019, </w:t>
      </w:r>
      <w:r w:rsidR="003B7ADE" w:rsidRPr="00EF1672">
        <w:rPr>
          <w:rFonts w:ascii="Times New Roman" w:hAnsi="Times New Roman" w:cs="Times New Roman"/>
          <w:sz w:val="24"/>
          <w:szCs w:val="24"/>
        </w:rPr>
        <w:t xml:space="preserve">16 laboratories submitted </w:t>
      </w:r>
      <w:r w:rsidR="00EF1672" w:rsidRPr="00EF1672">
        <w:rPr>
          <w:rFonts w:ascii="Times New Roman" w:hAnsi="Times New Roman" w:cs="Times New Roman"/>
          <w:sz w:val="24"/>
          <w:szCs w:val="24"/>
        </w:rPr>
        <w:t>78</w:t>
      </w:r>
      <w:r w:rsidR="003B7ADE" w:rsidRPr="00EF1672">
        <w:rPr>
          <w:rFonts w:ascii="Times New Roman" w:hAnsi="Times New Roman" w:cs="Times New Roman"/>
          <w:sz w:val="24"/>
          <w:szCs w:val="24"/>
        </w:rPr>
        <w:t xml:space="preserve"> FFPE DNA samples</w:t>
      </w:r>
      <w:r w:rsidR="00834041" w:rsidRPr="00EF1672">
        <w:rPr>
          <w:rFonts w:ascii="Times New Roman" w:hAnsi="Times New Roman" w:cs="Times New Roman"/>
          <w:sz w:val="24"/>
          <w:szCs w:val="24"/>
        </w:rPr>
        <w:t>.</w:t>
      </w:r>
      <w:r w:rsidR="003B7ADE" w:rsidRPr="00EF1672">
        <w:rPr>
          <w:rFonts w:ascii="Times New Roman" w:hAnsi="Times New Roman" w:cs="Times New Roman"/>
          <w:sz w:val="24"/>
          <w:szCs w:val="24"/>
        </w:rPr>
        <w:t xml:space="preserve"> </w:t>
      </w:r>
      <w:r w:rsidR="00C51ADB" w:rsidRPr="00834041">
        <w:rPr>
          <w:rFonts w:ascii="Times New Roman" w:hAnsi="Times New Roman" w:cs="Times New Roman"/>
          <w:sz w:val="24"/>
          <w:szCs w:val="24"/>
        </w:rPr>
        <w:t>A total of</w:t>
      </w:r>
      <w:r w:rsidR="00C51ADB" w:rsidRPr="00EF1672">
        <w:rPr>
          <w:rFonts w:ascii="Times New Roman" w:hAnsi="Times New Roman" w:cs="Times New Roman"/>
          <w:sz w:val="24"/>
          <w:szCs w:val="24"/>
        </w:rPr>
        <w:t xml:space="preserve"> 12</w:t>
      </w:r>
      <w:r w:rsidR="00EF1672" w:rsidRPr="00EF1672">
        <w:rPr>
          <w:rFonts w:ascii="Times New Roman" w:hAnsi="Times New Roman" w:cs="Times New Roman"/>
          <w:sz w:val="24"/>
          <w:szCs w:val="24"/>
        </w:rPr>
        <w:t>3</w:t>
      </w:r>
      <w:r w:rsidR="00C51ADB" w:rsidRPr="00EF1672">
        <w:rPr>
          <w:rFonts w:ascii="Times New Roman" w:hAnsi="Times New Roman" w:cs="Times New Roman"/>
          <w:sz w:val="24"/>
          <w:szCs w:val="24"/>
        </w:rPr>
        <w:t xml:space="preserve"> </w:t>
      </w:r>
      <w:r w:rsidR="00C51ADB" w:rsidRPr="00834041">
        <w:rPr>
          <w:rFonts w:ascii="Times New Roman" w:hAnsi="Times New Roman" w:cs="Times New Roman"/>
          <w:sz w:val="24"/>
          <w:szCs w:val="24"/>
        </w:rPr>
        <w:t xml:space="preserve">extracted FFPE DNA samples were therefore submitted to the RCPAQAP for assessment. </w:t>
      </w:r>
      <w:r w:rsidR="003B7ADE" w:rsidRPr="009611E8">
        <w:rPr>
          <w:rFonts w:ascii="Times New Roman" w:hAnsi="Times New Roman" w:cs="Times New Roman"/>
          <w:sz w:val="24"/>
          <w:szCs w:val="24"/>
        </w:rPr>
        <w:t xml:space="preserve">Of </w:t>
      </w:r>
      <w:r w:rsidR="00C51ADB" w:rsidRPr="009611E8">
        <w:rPr>
          <w:rFonts w:ascii="Times New Roman" w:hAnsi="Times New Roman" w:cs="Times New Roman"/>
          <w:sz w:val="24"/>
          <w:szCs w:val="24"/>
        </w:rPr>
        <w:t xml:space="preserve">these, 98% (44/45) </w:t>
      </w:r>
      <w:r w:rsidR="00F22ABC">
        <w:rPr>
          <w:rFonts w:ascii="Times New Roman" w:hAnsi="Times New Roman" w:cs="Times New Roman"/>
          <w:sz w:val="24"/>
          <w:szCs w:val="24"/>
        </w:rPr>
        <w:t xml:space="preserve">of samples </w:t>
      </w:r>
      <w:r w:rsidR="00C51ADB" w:rsidRPr="009611E8">
        <w:rPr>
          <w:rFonts w:ascii="Times New Roman" w:hAnsi="Times New Roman" w:cs="Times New Roman"/>
          <w:sz w:val="24"/>
          <w:szCs w:val="24"/>
        </w:rPr>
        <w:t>in 201</w:t>
      </w:r>
      <w:r w:rsidR="009611E8" w:rsidRPr="009611E8">
        <w:rPr>
          <w:rFonts w:ascii="Times New Roman" w:hAnsi="Times New Roman" w:cs="Times New Roman"/>
          <w:sz w:val="24"/>
          <w:szCs w:val="24"/>
        </w:rPr>
        <w:t>8</w:t>
      </w:r>
      <w:r w:rsidR="00C51ADB" w:rsidRPr="009611E8">
        <w:rPr>
          <w:rFonts w:ascii="Times New Roman" w:hAnsi="Times New Roman" w:cs="Times New Roman"/>
          <w:sz w:val="24"/>
          <w:szCs w:val="24"/>
        </w:rPr>
        <w:t xml:space="preserve"> </w:t>
      </w:r>
      <w:r w:rsidR="00AD019A" w:rsidRPr="00D63532">
        <w:rPr>
          <w:rFonts w:ascii="Times New Roman" w:hAnsi="Times New Roman" w:cs="Times New Roman"/>
          <w:sz w:val="24"/>
          <w:szCs w:val="24"/>
        </w:rPr>
        <w:t xml:space="preserve">and </w:t>
      </w:r>
      <w:r w:rsidR="00C51ADB" w:rsidRPr="00D63532">
        <w:rPr>
          <w:rFonts w:ascii="Times New Roman" w:hAnsi="Times New Roman" w:cs="Times New Roman"/>
          <w:sz w:val="24"/>
          <w:szCs w:val="24"/>
        </w:rPr>
        <w:t>9</w:t>
      </w:r>
      <w:r w:rsidR="00D63532" w:rsidRPr="00D63532">
        <w:rPr>
          <w:rFonts w:ascii="Times New Roman" w:hAnsi="Times New Roman" w:cs="Times New Roman"/>
          <w:sz w:val="24"/>
          <w:szCs w:val="24"/>
        </w:rPr>
        <w:t>6</w:t>
      </w:r>
      <w:r w:rsidR="00C51ADB" w:rsidRPr="00D63532">
        <w:rPr>
          <w:rFonts w:ascii="Times New Roman" w:hAnsi="Times New Roman" w:cs="Times New Roman"/>
          <w:sz w:val="24"/>
          <w:szCs w:val="24"/>
        </w:rPr>
        <w:t>% (7</w:t>
      </w:r>
      <w:r w:rsidR="00D63532" w:rsidRPr="00D63532">
        <w:rPr>
          <w:rFonts w:ascii="Times New Roman" w:hAnsi="Times New Roman" w:cs="Times New Roman"/>
          <w:sz w:val="24"/>
          <w:szCs w:val="24"/>
        </w:rPr>
        <w:t>5</w:t>
      </w:r>
      <w:r w:rsidR="00C51ADB" w:rsidRPr="00D63532">
        <w:rPr>
          <w:rFonts w:ascii="Times New Roman" w:hAnsi="Times New Roman" w:cs="Times New Roman"/>
          <w:sz w:val="24"/>
          <w:szCs w:val="24"/>
        </w:rPr>
        <w:t>/</w:t>
      </w:r>
      <w:r w:rsidR="00F43AEF" w:rsidRPr="00D63532">
        <w:rPr>
          <w:rFonts w:ascii="Times New Roman" w:hAnsi="Times New Roman" w:cs="Times New Roman"/>
          <w:sz w:val="24"/>
          <w:szCs w:val="24"/>
        </w:rPr>
        <w:t>78</w:t>
      </w:r>
      <w:r w:rsidR="00C51ADB" w:rsidRPr="00D63532">
        <w:rPr>
          <w:rFonts w:ascii="Times New Roman" w:hAnsi="Times New Roman" w:cs="Times New Roman"/>
          <w:sz w:val="24"/>
          <w:szCs w:val="24"/>
        </w:rPr>
        <w:t xml:space="preserve">) </w:t>
      </w:r>
      <w:r w:rsidR="00F22ABC">
        <w:rPr>
          <w:rFonts w:ascii="Times New Roman" w:hAnsi="Times New Roman" w:cs="Times New Roman"/>
          <w:sz w:val="24"/>
          <w:szCs w:val="24"/>
        </w:rPr>
        <w:t xml:space="preserve">of samples </w:t>
      </w:r>
      <w:r w:rsidR="00C51ADB" w:rsidRPr="00D63532">
        <w:rPr>
          <w:rFonts w:ascii="Times New Roman" w:hAnsi="Times New Roman" w:cs="Times New Roman"/>
          <w:sz w:val="24"/>
          <w:szCs w:val="24"/>
        </w:rPr>
        <w:t>in 201</w:t>
      </w:r>
      <w:r w:rsidR="009611E8" w:rsidRPr="00D63532">
        <w:rPr>
          <w:rFonts w:ascii="Times New Roman" w:hAnsi="Times New Roman" w:cs="Times New Roman"/>
          <w:sz w:val="24"/>
          <w:szCs w:val="24"/>
        </w:rPr>
        <w:t>9</w:t>
      </w:r>
      <w:r w:rsidR="00C51ADB" w:rsidRPr="00D63532">
        <w:rPr>
          <w:rFonts w:ascii="Times New Roman" w:hAnsi="Times New Roman" w:cs="Times New Roman"/>
          <w:sz w:val="24"/>
          <w:szCs w:val="24"/>
        </w:rPr>
        <w:t xml:space="preserve"> were concordant </w:t>
      </w:r>
      <w:r w:rsidR="00C51ADB">
        <w:rPr>
          <w:rFonts w:ascii="Times New Roman" w:hAnsi="Times New Roman" w:cs="Times New Roman"/>
          <w:sz w:val="24"/>
          <w:szCs w:val="24"/>
        </w:rPr>
        <w:t>for genetic DNA diagnostic analysis.</w:t>
      </w:r>
    </w:p>
    <w:p w14:paraId="1B97AD6E" w14:textId="24E516D3" w:rsidR="004A3D6E" w:rsidRDefault="004A3D6E" w:rsidP="004F4997">
      <w:pPr>
        <w:spacing w:after="0" w:line="360" w:lineRule="auto"/>
        <w:ind w:left="-567"/>
        <w:jc w:val="both"/>
        <w:rPr>
          <w:rFonts w:ascii="Times New Roman" w:hAnsi="Times New Roman" w:cs="Times New Roman"/>
          <w:sz w:val="24"/>
          <w:szCs w:val="24"/>
        </w:rPr>
      </w:pPr>
    </w:p>
    <w:p w14:paraId="1F3C9489" w14:textId="78033D32" w:rsidR="00ED1FF2" w:rsidRPr="00F96A35" w:rsidRDefault="00F96A35" w:rsidP="004A3D6E">
      <w:pPr>
        <w:spacing w:after="0" w:line="360" w:lineRule="auto"/>
        <w:ind w:left="-567"/>
        <w:jc w:val="both"/>
        <w:rPr>
          <w:rFonts w:ascii="Times New Roman" w:hAnsi="Times New Roman" w:cs="Times New Roman"/>
          <w:sz w:val="24"/>
          <w:szCs w:val="24"/>
          <w:u w:val="single"/>
        </w:rPr>
      </w:pPr>
      <w:r w:rsidRPr="00F96A35">
        <w:rPr>
          <w:rFonts w:ascii="Times New Roman" w:hAnsi="Times New Roman" w:cs="Times New Roman"/>
          <w:sz w:val="24"/>
          <w:szCs w:val="24"/>
          <w:u w:val="single"/>
        </w:rPr>
        <w:t xml:space="preserve">1.2 </w:t>
      </w:r>
      <w:r w:rsidR="004A3D6E" w:rsidRPr="00F96A35">
        <w:rPr>
          <w:rFonts w:ascii="Times New Roman" w:hAnsi="Times New Roman" w:cs="Times New Roman"/>
          <w:sz w:val="24"/>
          <w:szCs w:val="24"/>
          <w:u w:val="single"/>
        </w:rPr>
        <w:t>Circulating fragmented DNA programs</w:t>
      </w:r>
    </w:p>
    <w:p w14:paraId="076CCD6D" w14:textId="0150E819" w:rsidR="000F5456" w:rsidRDefault="004A3D6E" w:rsidP="000F5456">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The c</w:t>
      </w:r>
      <w:r w:rsidRPr="004A3D6E">
        <w:rPr>
          <w:rFonts w:ascii="Times New Roman" w:hAnsi="Times New Roman" w:cs="Times New Roman"/>
          <w:sz w:val="24"/>
          <w:szCs w:val="24"/>
        </w:rPr>
        <w:t>irculating fragmented DNA programs</w:t>
      </w:r>
      <w:r>
        <w:rPr>
          <w:rFonts w:ascii="Times New Roman" w:hAnsi="Times New Roman" w:cs="Times New Roman"/>
          <w:sz w:val="24"/>
          <w:szCs w:val="24"/>
        </w:rPr>
        <w:t xml:space="preserve"> were divided in to two separate sub-programs consisting of </w:t>
      </w:r>
      <w:r w:rsidR="00F96A35">
        <w:rPr>
          <w:rFonts w:ascii="Times New Roman" w:hAnsi="Times New Roman" w:cs="Times New Roman"/>
          <w:sz w:val="24"/>
          <w:szCs w:val="24"/>
        </w:rPr>
        <w:t>circulating free DNA</w:t>
      </w:r>
      <w:r>
        <w:rPr>
          <w:rFonts w:ascii="Times New Roman" w:hAnsi="Times New Roman" w:cs="Times New Roman"/>
          <w:sz w:val="24"/>
          <w:szCs w:val="24"/>
        </w:rPr>
        <w:t xml:space="preserve"> </w:t>
      </w:r>
      <w:r w:rsidR="00F96A35">
        <w:rPr>
          <w:rFonts w:ascii="Times New Roman" w:hAnsi="Times New Roman" w:cs="Times New Roman"/>
          <w:sz w:val="24"/>
          <w:szCs w:val="24"/>
        </w:rPr>
        <w:t>(</w:t>
      </w:r>
      <w:proofErr w:type="spellStart"/>
      <w:r>
        <w:rPr>
          <w:rFonts w:ascii="Times New Roman" w:hAnsi="Times New Roman" w:cs="Times New Roman"/>
          <w:sz w:val="24"/>
          <w:szCs w:val="24"/>
        </w:rPr>
        <w:t>cfDNA</w:t>
      </w:r>
      <w:proofErr w:type="spellEnd"/>
      <w:r w:rsidR="00F96A35">
        <w:rPr>
          <w:rFonts w:ascii="Times New Roman" w:hAnsi="Times New Roman" w:cs="Times New Roman"/>
          <w:sz w:val="24"/>
          <w:szCs w:val="24"/>
        </w:rPr>
        <w:t>)</w:t>
      </w:r>
      <w:r>
        <w:rPr>
          <w:rFonts w:ascii="Times New Roman" w:hAnsi="Times New Roman" w:cs="Times New Roman"/>
          <w:sz w:val="24"/>
          <w:szCs w:val="24"/>
        </w:rPr>
        <w:t xml:space="preserve"> analysis, and </w:t>
      </w:r>
      <w:r w:rsidR="00F96A35">
        <w:rPr>
          <w:rFonts w:ascii="Times New Roman" w:hAnsi="Times New Roman" w:cs="Times New Roman"/>
          <w:sz w:val="24"/>
          <w:szCs w:val="24"/>
        </w:rPr>
        <w:t>non-invasive prenatal testing</w:t>
      </w:r>
      <w:r>
        <w:rPr>
          <w:rFonts w:ascii="Times New Roman" w:hAnsi="Times New Roman" w:cs="Times New Roman"/>
          <w:sz w:val="24"/>
          <w:szCs w:val="24"/>
        </w:rPr>
        <w:t xml:space="preserve"> </w:t>
      </w:r>
      <w:r w:rsidR="00F96A35">
        <w:rPr>
          <w:rFonts w:ascii="Times New Roman" w:hAnsi="Times New Roman" w:cs="Times New Roman"/>
          <w:sz w:val="24"/>
          <w:szCs w:val="24"/>
        </w:rPr>
        <w:t>(</w:t>
      </w:r>
      <w:r>
        <w:rPr>
          <w:rFonts w:ascii="Times New Roman" w:hAnsi="Times New Roman" w:cs="Times New Roman"/>
          <w:sz w:val="24"/>
          <w:szCs w:val="24"/>
        </w:rPr>
        <w:t>NIPT</w:t>
      </w:r>
      <w:r w:rsidR="00F96A35">
        <w:rPr>
          <w:rFonts w:ascii="Times New Roman" w:hAnsi="Times New Roman" w:cs="Times New Roman"/>
          <w:sz w:val="24"/>
          <w:szCs w:val="24"/>
        </w:rPr>
        <w:t>)</w:t>
      </w:r>
      <w:r>
        <w:rPr>
          <w:rFonts w:ascii="Times New Roman" w:hAnsi="Times New Roman" w:cs="Times New Roman"/>
          <w:sz w:val="24"/>
          <w:szCs w:val="24"/>
        </w:rPr>
        <w:t xml:space="preserve"> analysis.</w:t>
      </w:r>
    </w:p>
    <w:p w14:paraId="604492BA" w14:textId="77777777" w:rsidR="000F5456" w:rsidRPr="00131211" w:rsidRDefault="000F5456" w:rsidP="000F5456">
      <w:pPr>
        <w:spacing w:after="0" w:line="360" w:lineRule="auto"/>
        <w:ind w:left="-567"/>
        <w:jc w:val="both"/>
        <w:rPr>
          <w:rFonts w:ascii="Times New Roman" w:hAnsi="Times New Roman" w:cs="Times New Roman"/>
          <w:sz w:val="24"/>
          <w:szCs w:val="24"/>
        </w:rPr>
      </w:pPr>
    </w:p>
    <w:p w14:paraId="63D8623C" w14:textId="39D7700E" w:rsidR="003B7ADE" w:rsidRPr="00F96A35" w:rsidRDefault="00F96A35" w:rsidP="000F5456">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1.2.1 </w:t>
      </w:r>
      <w:r w:rsidR="003B7ADE" w:rsidRPr="00F96A35">
        <w:rPr>
          <w:rFonts w:ascii="Times New Roman" w:hAnsi="Times New Roman" w:cs="Times New Roman"/>
          <w:sz w:val="24"/>
          <w:szCs w:val="24"/>
        </w:rPr>
        <w:t>Circulating free DNA</w:t>
      </w:r>
      <w:r w:rsidR="005132B9">
        <w:rPr>
          <w:rFonts w:ascii="Times New Roman" w:hAnsi="Times New Roman" w:cs="Times New Roman"/>
          <w:sz w:val="24"/>
          <w:szCs w:val="24"/>
        </w:rPr>
        <w:t xml:space="preserve"> </w:t>
      </w:r>
      <w:r w:rsidR="003B7ADE" w:rsidRPr="00F96A35">
        <w:rPr>
          <w:rFonts w:ascii="Times New Roman" w:hAnsi="Times New Roman" w:cs="Times New Roman"/>
          <w:sz w:val="24"/>
          <w:szCs w:val="24"/>
        </w:rPr>
        <w:t>(</w:t>
      </w:r>
      <w:proofErr w:type="spellStart"/>
      <w:r w:rsidR="003B7ADE" w:rsidRPr="00F96A35">
        <w:rPr>
          <w:rFonts w:ascii="Times New Roman" w:hAnsi="Times New Roman" w:cs="Times New Roman"/>
          <w:sz w:val="24"/>
          <w:szCs w:val="24"/>
        </w:rPr>
        <w:t>cfDNA</w:t>
      </w:r>
      <w:proofErr w:type="spellEnd"/>
      <w:r w:rsidR="003B7ADE" w:rsidRPr="00F96A35">
        <w:rPr>
          <w:rFonts w:ascii="Times New Roman" w:hAnsi="Times New Roman" w:cs="Times New Roman"/>
          <w:sz w:val="24"/>
          <w:szCs w:val="24"/>
        </w:rPr>
        <w:t>)</w:t>
      </w:r>
    </w:p>
    <w:p w14:paraId="1577618A" w14:textId="4320D24E" w:rsidR="000F5456" w:rsidRPr="00D67C66" w:rsidRDefault="00B56236" w:rsidP="000F5456">
      <w:pPr>
        <w:spacing w:after="0" w:line="360" w:lineRule="auto"/>
        <w:ind w:left="-567"/>
        <w:jc w:val="both"/>
        <w:rPr>
          <w:rFonts w:ascii="Times New Roman" w:hAnsi="Times New Roman" w:cs="Times New Roman"/>
          <w:sz w:val="24"/>
          <w:szCs w:val="24"/>
        </w:rPr>
      </w:pPr>
      <w:r w:rsidRPr="002E3037">
        <w:rPr>
          <w:rFonts w:ascii="Times New Roman" w:hAnsi="Times New Roman" w:cs="Times New Roman"/>
          <w:sz w:val="24"/>
          <w:szCs w:val="24"/>
        </w:rPr>
        <w:t xml:space="preserve">For the </w:t>
      </w:r>
      <w:proofErr w:type="spellStart"/>
      <w:r w:rsidRPr="002E3037">
        <w:rPr>
          <w:rFonts w:ascii="Times New Roman" w:hAnsi="Times New Roman" w:cs="Times New Roman"/>
          <w:sz w:val="24"/>
          <w:szCs w:val="24"/>
        </w:rPr>
        <w:t>cfDNA</w:t>
      </w:r>
      <w:proofErr w:type="spellEnd"/>
      <w:r w:rsidRPr="002E3037">
        <w:rPr>
          <w:rFonts w:ascii="Times New Roman" w:hAnsi="Times New Roman" w:cs="Times New Roman"/>
          <w:sz w:val="24"/>
          <w:szCs w:val="24"/>
        </w:rPr>
        <w:t xml:space="preserve"> program, </w:t>
      </w:r>
      <w:r w:rsidR="000D43A3" w:rsidRPr="002E3037">
        <w:rPr>
          <w:rFonts w:ascii="Times New Roman" w:hAnsi="Times New Roman" w:cs="Times New Roman"/>
          <w:sz w:val="24"/>
          <w:szCs w:val="24"/>
        </w:rPr>
        <w:t>seven</w:t>
      </w:r>
      <w:r w:rsidRPr="002E3037">
        <w:rPr>
          <w:rFonts w:ascii="Times New Roman" w:hAnsi="Times New Roman" w:cs="Times New Roman"/>
          <w:sz w:val="24"/>
          <w:szCs w:val="24"/>
        </w:rPr>
        <w:t xml:space="preserve"> laboratories </w:t>
      </w:r>
      <w:r w:rsidR="000D43A3" w:rsidRPr="002E3037">
        <w:rPr>
          <w:rFonts w:ascii="Times New Roman" w:hAnsi="Times New Roman" w:cs="Times New Roman"/>
          <w:sz w:val="24"/>
          <w:szCs w:val="24"/>
        </w:rPr>
        <w:t>in</w:t>
      </w:r>
      <w:r w:rsidRPr="002E3037">
        <w:rPr>
          <w:rFonts w:ascii="Times New Roman" w:hAnsi="Times New Roman" w:cs="Times New Roman"/>
          <w:sz w:val="24"/>
          <w:szCs w:val="24"/>
        </w:rPr>
        <w:t xml:space="preserve"> 2018 </w:t>
      </w:r>
      <w:r w:rsidR="000D43A3" w:rsidRPr="002E3037">
        <w:rPr>
          <w:rFonts w:ascii="Times New Roman" w:hAnsi="Times New Roman" w:cs="Times New Roman"/>
          <w:sz w:val="24"/>
          <w:szCs w:val="24"/>
        </w:rPr>
        <w:t xml:space="preserve">and </w:t>
      </w:r>
      <w:r w:rsidR="00F91859" w:rsidRPr="002E3037">
        <w:rPr>
          <w:rFonts w:ascii="Times New Roman" w:hAnsi="Times New Roman" w:cs="Times New Roman"/>
          <w:sz w:val="24"/>
          <w:szCs w:val="24"/>
        </w:rPr>
        <w:t>s</w:t>
      </w:r>
      <w:r w:rsidR="00574297">
        <w:rPr>
          <w:rFonts w:ascii="Times New Roman" w:hAnsi="Times New Roman" w:cs="Times New Roman"/>
          <w:sz w:val="24"/>
          <w:szCs w:val="24"/>
        </w:rPr>
        <w:t>ix</w:t>
      </w:r>
      <w:r w:rsidR="00F91859" w:rsidRPr="002E3037">
        <w:rPr>
          <w:rFonts w:ascii="Times New Roman" w:hAnsi="Times New Roman" w:cs="Times New Roman"/>
          <w:sz w:val="24"/>
          <w:szCs w:val="24"/>
        </w:rPr>
        <w:t xml:space="preserve"> laboratories </w:t>
      </w:r>
      <w:r w:rsidR="000D43A3" w:rsidRPr="002E3037">
        <w:rPr>
          <w:rFonts w:ascii="Times New Roman" w:hAnsi="Times New Roman" w:cs="Times New Roman"/>
          <w:sz w:val="24"/>
          <w:szCs w:val="24"/>
        </w:rPr>
        <w:t>in</w:t>
      </w:r>
      <w:r w:rsidRPr="002E3037">
        <w:rPr>
          <w:rFonts w:ascii="Times New Roman" w:hAnsi="Times New Roman" w:cs="Times New Roman"/>
          <w:sz w:val="24"/>
          <w:szCs w:val="24"/>
        </w:rPr>
        <w:t xml:space="preserve"> 2019 participated for </w:t>
      </w:r>
      <w:proofErr w:type="spellStart"/>
      <w:r w:rsidRPr="002E3037">
        <w:rPr>
          <w:rFonts w:ascii="Times New Roman" w:hAnsi="Times New Roman" w:cs="Times New Roman"/>
          <w:sz w:val="24"/>
          <w:szCs w:val="24"/>
        </w:rPr>
        <w:t>cfDNA</w:t>
      </w:r>
      <w:proofErr w:type="spellEnd"/>
      <w:r w:rsidRPr="002E3037">
        <w:rPr>
          <w:rFonts w:ascii="Times New Roman" w:hAnsi="Times New Roman" w:cs="Times New Roman"/>
          <w:sz w:val="24"/>
          <w:szCs w:val="24"/>
        </w:rPr>
        <w:t xml:space="preserve"> proficiency testing. </w:t>
      </w:r>
      <w:r w:rsidR="003C469B" w:rsidRPr="002E3037">
        <w:rPr>
          <w:rFonts w:ascii="Times New Roman" w:hAnsi="Times New Roman" w:cs="Times New Roman"/>
          <w:sz w:val="24"/>
          <w:szCs w:val="24"/>
        </w:rPr>
        <w:t>L</w:t>
      </w:r>
      <w:r w:rsidRPr="002E3037">
        <w:rPr>
          <w:rFonts w:ascii="Times New Roman" w:hAnsi="Times New Roman" w:cs="Times New Roman"/>
          <w:sz w:val="24"/>
          <w:szCs w:val="24"/>
        </w:rPr>
        <w:t>aborator</w:t>
      </w:r>
      <w:r w:rsidR="003C469B" w:rsidRPr="002E3037">
        <w:rPr>
          <w:rFonts w:ascii="Times New Roman" w:hAnsi="Times New Roman" w:cs="Times New Roman"/>
          <w:sz w:val="24"/>
          <w:szCs w:val="24"/>
        </w:rPr>
        <w:t>ies</w:t>
      </w:r>
      <w:r w:rsidRPr="002E3037">
        <w:rPr>
          <w:rFonts w:ascii="Times New Roman" w:hAnsi="Times New Roman" w:cs="Times New Roman"/>
          <w:sz w:val="24"/>
          <w:szCs w:val="24"/>
        </w:rPr>
        <w:t xml:space="preserve"> w</w:t>
      </w:r>
      <w:r w:rsidR="003C469B" w:rsidRPr="002E3037">
        <w:rPr>
          <w:rFonts w:ascii="Times New Roman" w:hAnsi="Times New Roman" w:cs="Times New Roman"/>
          <w:sz w:val="24"/>
          <w:szCs w:val="24"/>
        </w:rPr>
        <w:t>ere</w:t>
      </w:r>
      <w:r w:rsidRPr="002E3037">
        <w:rPr>
          <w:rFonts w:ascii="Times New Roman" w:hAnsi="Times New Roman" w:cs="Times New Roman"/>
          <w:sz w:val="24"/>
          <w:szCs w:val="24"/>
        </w:rPr>
        <w:t xml:space="preserve"> sent</w:t>
      </w:r>
      <w:r w:rsidR="009212D8" w:rsidRPr="002E3037">
        <w:rPr>
          <w:rFonts w:ascii="Times New Roman" w:hAnsi="Times New Roman" w:cs="Times New Roman"/>
          <w:sz w:val="24"/>
          <w:szCs w:val="24"/>
        </w:rPr>
        <w:t xml:space="preserve"> </w:t>
      </w:r>
      <w:r w:rsidR="00F91859" w:rsidRPr="002E3037">
        <w:rPr>
          <w:rFonts w:ascii="Times New Roman" w:hAnsi="Times New Roman" w:cs="Times New Roman"/>
          <w:sz w:val="24"/>
          <w:szCs w:val="24"/>
        </w:rPr>
        <w:t>eight</w:t>
      </w:r>
      <w:r w:rsidR="009212D8" w:rsidRPr="002E3037">
        <w:rPr>
          <w:rFonts w:ascii="Times New Roman" w:hAnsi="Times New Roman" w:cs="Times New Roman"/>
          <w:sz w:val="24"/>
          <w:szCs w:val="24"/>
        </w:rPr>
        <w:t xml:space="preserve"> </w:t>
      </w:r>
      <w:r w:rsidRPr="002E3037">
        <w:rPr>
          <w:rFonts w:ascii="Times New Roman" w:hAnsi="Times New Roman" w:cs="Times New Roman"/>
          <w:sz w:val="24"/>
          <w:szCs w:val="24"/>
        </w:rPr>
        <w:t xml:space="preserve">samples </w:t>
      </w:r>
      <w:r w:rsidR="0024461D" w:rsidRPr="002E3037">
        <w:rPr>
          <w:rFonts w:ascii="Times New Roman" w:hAnsi="Times New Roman" w:cs="Times New Roman"/>
          <w:sz w:val="24"/>
          <w:szCs w:val="24"/>
        </w:rPr>
        <w:t xml:space="preserve">in 2018 </w:t>
      </w:r>
      <w:r w:rsidR="00E470EB">
        <w:rPr>
          <w:rFonts w:ascii="Times New Roman" w:hAnsi="Times New Roman" w:cs="Times New Roman"/>
          <w:sz w:val="24"/>
          <w:szCs w:val="24"/>
        </w:rPr>
        <w:t>(</w:t>
      </w:r>
      <w:r w:rsidR="0024461D" w:rsidRPr="002E3037">
        <w:rPr>
          <w:rFonts w:ascii="Times New Roman" w:hAnsi="Times New Roman" w:cs="Times New Roman"/>
          <w:sz w:val="24"/>
          <w:szCs w:val="24"/>
        </w:rPr>
        <w:t>designed to contain</w:t>
      </w:r>
      <w:r w:rsidR="00A3696C" w:rsidRPr="002E3037">
        <w:rPr>
          <w:rFonts w:ascii="Times New Roman" w:hAnsi="Times New Roman" w:cs="Times New Roman"/>
          <w:sz w:val="24"/>
          <w:szCs w:val="24"/>
        </w:rPr>
        <w:t xml:space="preserve"> </w:t>
      </w:r>
      <w:r w:rsidR="001366AA">
        <w:rPr>
          <w:rFonts w:ascii="Times New Roman" w:hAnsi="Times New Roman" w:cs="Times New Roman"/>
          <w:sz w:val="24"/>
          <w:szCs w:val="24"/>
        </w:rPr>
        <w:t>nine</w:t>
      </w:r>
      <w:r w:rsidR="0024461D" w:rsidRPr="002E3037">
        <w:rPr>
          <w:rFonts w:ascii="Times New Roman" w:hAnsi="Times New Roman" w:cs="Times New Roman"/>
          <w:sz w:val="24"/>
          <w:szCs w:val="24"/>
        </w:rPr>
        <w:t xml:space="preserve"> gene variants</w:t>
      </w:r>
      <w:r w:rsidR="00070C00" w:rsidRPr="002E3037">
        <w:rPr>
          <w:rFonts w:ascii="Times New Roman" w:hAnsi="Times New Roman" w:cs="Times New Roman"/>
          <w:sz w:val="24"/>
          <w:szCs w:val="24"/>
        </w:rPr>
        <w:t xml:space="preserve"> in five genes</w:t>
      </w:r>
      <w:r w:rsidR="001366AA">
        <w:rPr>
          <w:rFonts w:ascii="Times New Roman" w:hAnsi="Times New Roman" w:cs="Times New Roman"/>
          <w:sz w:val="24"/>
          <w:szCs w:val="24"/>
        </w:rPr>
        <w:t xml:space="preserve"> with differing allelic frequencies</w:t>
      </w:r>
      <w:r w:rsidR="00FC7E72">
        <w:rPr>
          <w:rFonts w:ascii="Times New Roman" w:hAnsi="Times New Roman" w:cs="Times New Roman"/>
          <w:sz w:val="24"/>
          <w:szCs w:val="24"/>
        </w:rPr>
        <w:t>)</w:t>
      </w:r>
      <w:r w:rsidR="0024461D" w:rsidRPr="002E3037">
        <w:rPr>
          <w:rFonts w:ascii="Times New Roman" w:hAnsi="Times New Roman" w:cs="Times New Roman"/>
          <w:sz w:val="24"/>
          <w:szCs w:val="24"/>
        </w:rPr>
        <w:t xml:space="preserve">, </w:t>
      </w:r>
      <w:r w:rsidR="00F91859" w:rsidRPr="002E3037">
        <w:rPr>
          <w:rFonts w:ascii="Times New Roman" w:hAnsi="Times New Roman" w:cs="Times New Roman"/>
          <w:sz w:val="24"/>
          <w:szCs w:val="24"/>
        </w:rPr>
        <w:t xml:space="preserve">and </w:t>
      </w:r>
      <w:r w:rsidR="00421754">
        <w:rPr>
          <w:rFonts w:ascii="Times New Roman" w:hAnsi="Times New Roman" w:cs="Times New Roman"/>
          <w:sz w:val="24"/>
          <w:szCs w:val="24"/>
        </w:rPr>
        <w:t>five</w:t>
      </w:r>
      <w:r w:rsidR="00F91859" w:rsidRPr="002E3037">
        <w:rPr>
          <w:rFonts w:ascii="Times New Roman" w:hAnsi="Times New Roman" w:cs="Times New Roman"/>
          <w:sz w:val="24"/>
          <w:szCs w:val="24"/>
        </w:rPr>
        <w:t xml:space="preserve"> samples in 2019</w:t>
      </w:r>
      <w:r w:rsidR="0024461D" w:rsidRPr="002E3037">
        <w:rPr>
          <w:rFonts w:ascii="Times New Roman" w:hAnsi="Times New Roman" w:cs="Times New Roman"/>
          <w:sz w:val="24"/>
          <w:szCs w:val="24"/>
        </w:rPr>
        <w:t xml:space="preserve"> </w:t>
      </w:r>
      <w:r w:rsidR="00FC7E72">
        <w:rPr>
          <w:rFonts w:ascii="Times New Roman" w:hAnsi="Times New Roman" w:cs="Times New Roman"/>
          <w:sz w:val="24"/>
          <w:szCs w:val="24"/>
        </w:rPr>
        <w:t>(</w:t>
      </w:r>
      <w:r w:rsidR="0024461D" w:rsidRPr="002E3037">
        <w:rPr>
          <w:rFonts w:ascii="Times New Roman" w:hAnsi="Times New Roman" w:cs="Times New Roman"/>
          <w:sz w:val="24"/>
          <w:szCs w:val="24"/>
        </w:rPr>
        <w:t xml:space="preserve">designed to contain </w:t>
      </w:r>
      <w:r w:rsidR="00070C00" w:rsidRPr="002E3037">
        <w:rPr>
          <w:rFonts w:ascii="Times New Roman" w:hAnsi="Times New Roman" w:cs="Times New Roman"/>
          <w:sz w:val="24"/>
          <w:szCs w:val="24"/>
        </w:rPr>
        <w:t>s</w:t>
      </w:r>
      <w:r w:rsidR="001366AA">
        <w:rPr>
          <w:rFonts w:ascii="Times New Roman" w:hAnsi="Times New Roman" w:cs="Times New Roman"/>
          <w:sz w:val="24"/>
          <w:szCs w:val="24"/>
        </w:rPr>
        <w:t>ix</w:t>
      </w:r>
      <w:r w:rsidR="00070C00" w:rsidRPr="002E3037">
        <w:rPr>
          <w:rFonts w:ascii="Times New Roman" w:hAnsi="Times New Roman" w:cs="Times New Roman"/>
          <w:sz w:val="24"/>
          <w:szCs w:val="24"/>
        </w:rPr>
        <w:t xml:space="preserve"> gene variants in four genes</w:t>
      </w:r>
      <w:r w:rsidR="001366AA">
        <w:rPr>
          <w:rFonts w:ascii="Times New Roman" w:hAnsi="Times New Roman" w:cs="Times New Roman"/>
          <w:sz w:val="24"/>
          <w:szCs w:val="24"/>
        </w:rPr>
        <w:t xml:space="preserve"> with differing allelic frequencies</w:t>
      </w:r>
      <w:r w:rsidR="00FC7E72">
        <w:rPr>
          <w:rFonts w:ascii="Times New Roman" w:hAnsi="Times New Roman" w:cs="Times New Roman"/>
          <w:sz w:val="24"/>
          <w:szCs w:val="24"/>
        </w:rPr>
        <w:t>)</w:t>
      </w:r>
      <w:r w:rsidR="00F91859" w:rsidRPr="002E3037">
        <w:rPr>
          <w:rFonts w:ascii="Times New Roman" w:hAnsi="Times New Roman" w:cs="Times New Roman"/>
          <w:sz w:val="24"/>
          <w:szCs w:val="24"/>
        </w:rPr>
        <w:t>.</w:t>
      </w:r>
      <w:r w:rsidR="003C469B" w:rsidRPr="002E3037">
        <w:rPr>
          <w:rFonts w:ascii="Times New Roman" w:hAnsi="Times New Roman" w:cs="Times New Roman"/>
          <w:sz w:val="24"/>
          <w:szCs w:val="24"/>
        </w:rPr>
        <w:t xml:space="preserve"> </w:t>
      </w:r>
      <w:r w:rsidR="00B5389A" w:rsidRPr="002E3037">
        <w:rPr>
          <w:rFonts w:ascii="Times New Roman" w:hAnsi="Times New Roman" w:cs="Times New Roman"/>
          <w:sz w:val="24"/>
          <w:szCs w:val="24"/>
        </w:rPr>
        <w:t xml:space="preserve">Laboratories were required to test for variants that were of </w:t>
      </w:r>
      <w:r w:rsidR="00757C09">
        <w:rPr>
          <w:rFonts w:ascii="Times New Roman" w:hAnsi="Times New Roman" w:cs="Times New Roman"/>
          <w:sz w:val="24"/>
          <w:szCs w:val="24"/>
        </w:rPr>
        <w:t xml:space="preserve">clinical </w:t>
      </w:r>
      <w:r w:rsidR="00B5389A" w:rsidRPr="002E3037">
        <w:rPr>
          <w:rFonts w:ascii="Times New Roman" w:hAnsi="Times New Roman" w:cs="Times New Roman"/>
          <w:sz w:val="24"/>
          <w:szCs w:val="24"/>
        </w:rPr>
        <w:t xml:space="preserve">interest to them and were therefore not required to test for </w:t>
      </w:r>
      <w:r w:rsidR="008B43EC" w:rsidRPr="002E3037">
        <w:rPr>
          <w:rFonts w:ascii="Times New Roman" w:hAnsi="Times New Roman" w:cs="Times New Roman"/>
          <w:sz w:val="24"/>
          <w:szCs w:val="24"/>
        </w:rPr>
        <w:t xml:space="preserve">all </w:t>
      </w:r>
      <w:proofErr w:type="spellStart"/>
      <w:r w:rsidR="008B43EC" w:rsidRPr="002E3037">
        <w:rPr>
          <w:rFonts w:ascii="Times New Roman" w:hAnsi="Times New Roman" w:cs="Times New Roman"/>
          <w:sz w:val="24"/>
          <w:szCs w:val="24"/>
        </w:rPr>
        <w:t>cfDNA</w:t>
      </w:r>
      <w:proofErr w:type="spellEnd"/>
      <w:r w:rsidR="008B43EC" w:rsidRPr="002E3037">
        <w:rPr>
          <w:rFonts w:ascii="Times New Roman" w:hAnsi="Times New Roman" w:cs="Times New Roman"/>
          <w:sz w:val="24"/>
          <w:szCs w:val="24"/>
        </w:rPr>
        <w:t xml:space="preserve"> </w:t>
      </w:r>
      <w:r w:rsidR="00B5389A" w:rsidRPr="002E3037">
        <w:rPr>
          <w:rFonts w:ascii="Times New Roman" w:hAnsi="Times New Roman" w:cs="Times New Roman"/>
          <w:sz w:val="24"/>
          <w:szCs w:val="24"/>
        </w:rPr>
        <w:t>variants in all samples.</w:t>
      </w:r>
      <w:r w:rsidR="00771F3A" w:rsidRPr="002E3037">
        <w:rPr>
          <w:rFonts w:ascii="Times New Roman" w:hAnsi="Times New Roman" w:cs="Times New Roman"/>
          <w:sz w:val="24"/>
          <w:szCs w:val="24"/>
        </w:rPr>
        <w:t xml:space="preserve"> For the 2018 program, one laboratory did not provide any mutational identification data and were not assessed. </w:t>
      </w:r>
      <w:r w:rsidR="00771F3A" w:rsidRPr="005302AB">
        <w:rPr>
          <w:rFonts w:ascii="Times New Roman" w:hAnsi="Times New Roman" w:cs="Times New Roman"/>
          <w:sz w:val="24"/>
          <w:szCs w:val="24"/>
        </w:rPr>
        <w:t xml:space="preserve">Of the remining six laboratories, </w:t>
      </w:r>
      <w:r w:rsidR="005302AB" w:rsidRPr="005302AB">
        <w:rPr>
          <w:rFonts w:ascii="Times New Roman" w:hAnsi="Times New Roman" w:cs="Times New Roman"/>
          <w:sz w:val="24"/>
          <w:szCs w:val="24"/>
        </w:rPr>
        <w:t>33</w:t>
      </w:r>
      <w:r w:rsidR="00771F3A" w:rsidRPr="005302AB">
        <w:rPr>
          <w:rFonts w:ascii="Times New Roman" w:hAnsi="Times New Roman" w:cs="Times New Roman"/>
          <w:sz w:val="24"/>
          <w:szCs w:val="24"/>
        </w:rPr>
        <w:t>% (</w:t>
      </w:r>
      <w:r w:rsidR="00122EAE" w:rsidRPr="005302AB">
        <w:rPr>
          <w:rFonts w:ascii="Times New Roman" w:hAnsi="Times New Roman" w:cs="Times New Roman"/>
          <w:sz w:val="24"/>
          <w:szCs w:val="24"/>
        </w:rPr>
        <w:t>2</w:t>
      </w:r>
      <w:r w:rsidR="00771F3A" w:rsidRPr="005302AB">
        <w:rPr>
          <w:rFonts w:ascii="Times New Roman" w:hAnsi="Times New Roman" w:cs="Times New Roman"/>
          <w:sz w:val="24"/>
          <w:szCs w:val="24"/>
        </w:rPr>
        <w:t xml:space="preserve">/6) were overall concordant for detecting the </w:t>
      </w:r>
      <w:proofErr w:type="spellStart"/>
      <w:r w:rsidR="00771F3A" w:rsidRPr="005302AB">
        <w:rPr>
          <w:rFonts w:ascii="Times New Roman" w:hAnsi="Times New Roman" w:cs="Times New Roman"/>
          <w:sz w:val="24"/>
          <w:szCs w:val="24"/>
        </w:rPr>
        <w:t>cfDNA</w:t>
      </w:r>
      <w:proofErr w:type="spellEnd"/>
      <w:r w:rsidR="00771F3A" w:rsidRPr="005302AB">
        <w:rPr>
          <w:rFonts w:ascii="Times New Roman" w:hAnsi="Times New Roman" w:cs="Times New Roman"/>
          <w:sz w:val="24"/>
          <w:szCs w:val="24"/>
        </w:rPr>
        <w:t xml:space="preserve"> variants tested for. </w:t>
      </w:r>
      <w:r w:rsidR="002E3037" w:rsidRPr="009002D1">
        <w:rPr>
          <w:rFonts w:ascii="Times New Roman" w:hAnsi="Times New Roman" w:cs="Times New Roman"/>
          <w:sz w:val="24"/>
          <w:szCs w:val="24"/>
        </w:rPr>
        <w:t>For the 201</w:t>
      </w:r>
      <w:r w:rsidR="005302AB" w:rsidRPr="009002D1">
        <w:rPr>
          <w:rFonts w:ascii="Times New Roman" w:hAnsi="Times New Roman" w:cs="Times New Roman"/>
          <w:sz w:val="24"/>
          <w:szCs w:val="24"/>
        </w:rPr>
        <w:t>9</w:t>
      </w:r>
      <w:r w:rsidR="002E3037" w:rsidRPr="009002D1">
        <w:rPr>
          <w:rFonts w:ascii="Times New Roman" w:hAnsi="Times New Roman" w:cs="Times New Roman"/>
          <w:sz w:val="24"/>
          <w:szCs w:val="24"/>
        </w:rPr>
        <w:t xml:space="preserve"> program, </w:t>
      </w:r>
      <w:r w:rsidR="00567E27" w:rsidRPr="009002D1">
        <w:rPr>
          <w:rFonts w:ascii="Times New Roman" w:hAnsi="Times New Roman" w:cs="Times New Roman"/>
          <w:sz w:val="24"/>
          <w:szCs w:val="24"/>
        </w:rPr>
        <w:t>33</w:t>
      </w:r>
      <w:r w:rsidR="00567E27" w:rsidRPr="005302AB">
        <w:rPr>
          <w:rFonts w:ascii="Times New Roman" w:hAnsi="Times New Roman" w:cs="Times New Roman"/>
          <w:sz w:val="24"/>
          <w:szCs w:val="24"/>
        </w:rPr>
        <w:t xml:space="preserve">% (2/6) were overall concordant for detecting the </w:t>
      </w:r>
      <w:proofErr w:type="spellStart"/>
      <w:r w:rsidR="00567E27" w:rsidRPr="005302AB">
        <w:rPr>
          <w:rFonts w:ascii="Times New Roman" w:hAnsi="Times New Roman" w:cs="Times New Roman"/>
          <w:sz w:val="24"/>
          <w:szCs w:val="24"/>
        </w:rPr>
        <w:t>cfDNA</w:t>
      </w:r>
      <w:proofErr w:type="spellEnd"/>
      <w:r w:rsidR="00567E27" w:rsidRPr="005302AB">
        <w:rPr>
          <w:rFonts w:ascii="Times New Roman" w:hAnsi="Times New Roman" w:cs="Times New Roman"/>
          <w:sz w:val="24"/>
          <w:szCs w:val="24"/>
        </w:rPr>
        <w:t xml:space="preserve"> </w:t>
      </w:r>
      <w:r w:rsidR="00567E27" w:rsidRPr="009002D1">
        <w:rPr>
          <w:rFonts w:ascii="Times New Roman" w:hAnsi="Times New Roman" w:cs="Times New Roman"/>
          <w:sz w:val="24"/>
          <w:szCs w:val="24"/>
        </w:rPr>
        <w:t xml:space="preserve">variants tested </w:t>
      </w:r>
      <w:r w:rsidR="00567E27" w:rsidRPr="00D67C66">
        <w:rPr>
          <w:rFonts w:ascii="Times New Roman" w:hAnsi="Times New Roman" w:cs="Times New Roman"/>
          <w:sz w:val="24"/>
          <w:szCs w:val="24"/>
        </w:rPr>
        <w:t xml:space="preserve">for. </w:t>
      </w:r>
      <w:r w:rsidR="009002D1" w:rsidRPr="00D67C66">
        <w:rPr>
          <w:rFonts w:ascii="Times New Roman" w:hAnsi="Times New Roman" w:cs="Times New Roman"/>
          <w:sz w:val="24"/>
          <w:szCs w:val="24"/>
        </w:rPr>
        <w:t xml:space="preserve">However, </w:t>
      </w:r>
      <w:r w:rsidR="00603879" w:rsidRPr="00D67C66">
        <w:rPr>
          <w:rFonts w:ascii="Times New Roman" w:hAnsi="Times New Roman" w:cs="Times New Roman"/>
          <w:sz w:val="24"/>
          <w:szCs w:val="24"/>
        </w:rPr>
        <w:t>four of the six</w:t>
      </w:r>
      <w:r w:rsidR="00651C31" w:rsidRPr="00D67C66">
        <w:rPr>
          <w:rFonts w:ascii="Times New Roman" w:hAnsi="Times New Roman" w:cs="Times New Roman"/>
          <w:sz w:val="24"/>
          <w:szCs w:val="24"/>
        </w:rPr>
        <w:t xml:space="preserve"> laboratories could </w:t>
      </w:r>
      <w:r w:rsidR="00603879" w:rsidRPr="00D67C66">
        <w:rPr>
          <w:rFonts w:ascii="Times New Roman" w:hAnsi="Times New Roman" w:cs="Times New Roman"/>
          <w:sz w:val="24"/>
          <w:szCs w:val="24"/>
        </w:rPr>
        <w:t xml:space="preserve">not </w:t>
      </w:r>
      <w:r w:rsidR="00651C31" w:rsidRPr="00D67C66">
        <w:rPr>
          <w:rFonts w:ascii="Times New Roman" w:hAnsi="Times New Roman" w:cs="Times New Roman"/>
          <w:sz w:val="24"/>
          <w:szCs w:val="24"/>
        </w:rPr>
        <w:t xml:space="preserve">be assessed due </w:t>
      </w:r>
      <w:r w:rsidR="00D67C66" w:rsidRPr="00D67C66">
        <w:rPr>
          <w:rFonts w:ascii="Times New Roman" w:hAnsi="Times New Roman" w:cs="Times New Roman"/>
          <w:sz w:val="24"/>
          <w:szCs w:val="24"/>
        </w:rPr>
        <w:t xml:space="preserve">to </w:t>
      </w:r>
      <w:r w:rsidR="00651C31" w:rsidRPr="00D67C66">
        <w:rPr>
          <w:rFonts w:ascii="Times New Roman" w:hAnsi="Times New Roman" w:cs="Times New Roman"/>
          <w:sz w:val="24"/>
          <w:szCs w:val="24"/>
        </w:rPr>
        <w:t xml:space="preserve">the </w:t>
      </w:r>
      <w:proofErr w:type="spellStart"/>
      <w:r w:rsidR="00D67C66" w:rsidRPr="00D67C66">
        <w:rPr>
          <w:rFonts w:ascii="Times New Roman" w:hAnsi="Times New Roman" w:cs="Times New Roman"/>
          <w:sz w:val="24"/>
          <w:szCs w:val="24"/>
        </w:rPr>
        <w:t>cfDNA</w:t>
      </w:r>
      <w:proofErr w:type="spellEnd"/>
      <w:r w:rsidR="00D67C66" w:rsidRPr="00D67C66">
        <w:rPr>
          <w:rFonts w:ascii="Times New Roman" w:hAnsi="Times New Roman" w:cs="Times New Roman"/>
          <w:sz w:val="24"/>
          <w:szCs w:val="24"/>
        </w:rPr>
        <w:t xml:space="preserve"> </w:t>
      </w:r>
      <w:r w:rsidR="00651C31" w:rsidRPr="00D67C66">
        <w:rPr>
          <w:rFonts w:ascii="Times New Roman" w:hAnsi="Times New Roman" w:cs="Times New Roman"/>
          <w:sz w:val="24"/>
          <w:szCs w:val="24"/>
        </w:rPr>
        <w:t xml:space="preserve">variants tested for being </w:t>
      </w:r>
      <w:r w:rsidR="00603879" w:rsidRPr="00D67C66">
        <w:rPr>
          <w:rFonts w:ascii="Times New Roman" w:hAnsi="Times New Roman" w:cs="Times New Roman"/>
          <w:sz w:val="24"/>
          <w:szCs w:val="24"/>
        </w:rPr>
        <w:t>below</w:t>
      </w:r>
      <w:r w:rsidR="00945AB9" w:rsidRPr="00D67C66">
        <w:rPr>
          <w:rFonts w:ascii="Times New Roman" w:hAnsi="Times New Roman" w:cs="Times New Roman"/>
          <w:sz w:val="24"/>
          <w:szCs w:val="24"/>
        </w:rPr>
        <w:t xml:space="preserve"> </w:t>
      </w:r>
      <w:r w:rsidR="00651C31" w:rsidRPr="00D67C66">
        <w:rPr>
          <w:rFonts w:ascii="Times New Roman" w:hAnsi="Times New Roman" w:cs="Times New Roman"/>
          <w:sz w:val="24"/>
          <w:szCs w:val="24"/>
        </w:rPr>
        <w:t xml:space="preserve">the limit of detection </w:t>
      </w:r>
      <w:r w:rsidR="00603879" w:rsidRPr="00D67C66">
        <w:rPr>
          <w:rFonts w:ascii="Times New Roman" w:hAnsi="Times New Roman" w:cs="Times New Roman"/>
          <w:sz w:val="24"/>
          <w:szCs w:val="24"/>
        </w:rPr>
        <w:t>for the</w:t>
      </w:r>
      <w:r w:rsidR="008176AB" w:rsidRPr="00D67C66">
        <w:rPr>
          <w:rFonts w:ascii="Times New Roman" w:hAnsi="Times New Roman" w:cs="Times New Roman"/>
          <w:sz w:val="24"/>
          <w:szCs w:val="24"/>
        </w:rPr>
        <w:t xml:space="preserve"> </w:t>
      </w:r>
      <w:r w:rsidR="00651C31" w:rsidRPr="00D67C66">
        <w:rPr>
          <w:rFonts w:ascii="Times New Roman" w:hAnsi="Times New Roman" w:cs="Times New Roman"/>
          <w:sz w:val="24"/>
          <w:szCs w:val="24"/>
        </w:rPr>
        <w:t>testing platforms</w:t>
      </w:r>
      <w:r w:rsidR="00632442" w:rsidRPr="00D67C66">
        <w:rPr>
          <w:rFonts w:ascii="Times New Roman" w:hAnsi="Times New Roman" w:cs="Times New Roman"/>
          <w:sz w:val="24"/>
          <w:szCs w:val="24"/>
        </w:rPr>
        <w:t xml:space="preserve"> used</w:t>
      </w:r>
      <w:r w:rsidR="00083381">
        <w:rPr>
          <w:rFonts w:ascii="Times New Roman" w:hAnsi="Times New Roman" w:cs="Times New Roman"/>
          <w:sz w:val="24"/>
          <w:szCs w:val="24"/>
        </w:rPr>
        <w:t>.</w:t>
      </w:r>
    </w:p>
    <w:p w14:paraId="4675BEAE" w14:textId="77777777" w:rsidR="000F5456" w:rsidRPr="009002D1" w:rsidRDefault="000F5456" w:rsidP="000F5456">
      <w:pPr>
        <w:spacing w:after="0" w:line="360" w:lineRule="auto"/>
        <w:ind w:left="-567"/>
        <w:jc w:val="both"/>
        <w:rPr>
          <w:rFonts w:ascii="Times New Roman" w:hAnsi="Times New Roman" w:cs="Times New Roman"/>
          <w:sz w:val="24"/>
          <w:szCs w:val="24"/>
        </w:rPr>
      </w:pPr>
    </w:p>
    <w:p w14:paraId="60E2D575" w14:textId="4FD08A45" w:rsidR="00C442AE" w:rsidRPr="00F96A35" w:rsidRDefault="00F96A35" w:rsidP="000F5456">
      <w:pPr>
        <w:spacing w:after="0" w:line="360" w:lineRule="auto"/>
        <w:ind w:left="-567"/>
        <w:jc w:val="both"/>
        <w:rPr>
          <w:rFonts w:ascii="Times New Roman" w:hAnsi="Times New Roman" w:cs="Times New Roman"/>
          <w:color w:val="FF0000"/>
          <w:sz w:val="24"/>
          <w:szCs w:val="24"/>
        </w:rPr>
      </w:pPr>
      <w:r>
        <w:rPr>
          <w:rFonts w:ascii="Times New Roman" w:hAnsi="Times New Roman" w:cs="Times New Roman"/>
          <w:sz w:val="24"/>
          <w:szCs w:val="24"/>
        </w:rPr>
        <w:t xml:space="preserve">1.2.2 </w:t>
      </w:r>
      <w:r w:rsidR="00C442AE" w:rsidRPr="00F96A35">
        <w:rPr>
          <w:rFonts w:ascii="Times New Roman" w:hAnsi="Times New Roman" w:cs="Times New Roman"/>
          <w:sz w:val="24"/>
          <w:szCs w:val="24"/>
        </w:rPr>
        <w:t xml:space="preserve">Non-invasive prenatal testing </w:t>
      </w:r>
      <w:r w:rsidR="000748AE" w:rsidRPr="00F96A35">
        <w:rPr>
          <w:rFonts w:ascii="Times New Roman" w:hAnsi="Times New Roman" w:cs="Times New Roman"/>
          <w:sz w:val="24"/>
          <w:szCs w:val="24"/>
        </w:rPr>
        <w:t>(NIPT)</w:t>
      </w:r>
    </w:p>
    <w:p w14:paraId="4AC4D43A" w14:textId="399A1FE0" w:rsidR="002E2E1D" w:rsidRPr="005C450F" w:rsidRDefault="00741BAD" w:rsidP="00887F1E">
      <w:pPr>
        <w:spacing w:after="0" w:line="360" w:lineRule="auto"/>
        <w:ind w:left="-567"/>
        <w:jc w:val="both"/>
        <w:rPr>
          <w:rFonts w:ascii="Times New Roman" w:hAnsi="Times New Roman" w:cs="Times New Roman"/>
          <w:sz w:val="24"/>
          <w:szCs w:val="24"/>
        </w:rPr>
      </w:pPr>
      <w:r w:rsidRPr="005C450F">
        <w:rPr>
          <w:rFonts w:ascii="Times New Roman" w:hAnsi="Times New Roman" w:cs="Times New Roman"/>
          <w:sz w:val="24"/>
          <w:szCs w:val="24"/>
        </w:rPr>
        <w:t>T</w:t>
      </w:r>
      <w:r w:rsidR="002E2E1D" w:rsidRPr="005C450F">
        <w:rPr>
          <w:rFonts w:ascii="Times New Roman" w:hAnsi="Times New Roman" w:cs="Times New Roman"/>
          <w:sz w:val="24"/>
          <w:szCs w:val="24"/>
        </w:rPr>
        <w:t>he NIPT progra</w:t>
      </w:r>
      <w:r w:rsidR="00C20BB1" w:rsidRPr="005C450F">
        <w:rPr>
          <w:rFonts w:ascii="Times New Roman" w:hAnsi="Times New Roman" w:cs="Times New Roman"/>
          <w:sz w:val="24"/>
          <w:szCs w:val="24"/>
        </w:rPr>
        <w:t>m</w:t>
      </w:r>
      <w:r w:rsidRPr="005C450F">
        <w:rPr>
          <w:rFonts w:ascii="Times New Roman" w:hAnsi="Times New Roman" w:cs="Times New Roman"/>
          <w:sz w:val="24"/>
          <w:szCs w:val="24"/>
        </w:rPr>
        <w:t xml:space="preserve"> was offered in 2019</w:t>
      </w:r>
      <w:r w:rsidR="00A633A0" w:rsidRPr="005C450F">
        <w:rPr>
          <w:rFonts w:ascii="Times New Roman" w:hAnsi="Times New Roman" w:cs="Times New Roman"/>
          <w:sz w:val="24"/>
          <w:szCs w:val="24"/>
        </w:rPr>
        <w:t xml:space="preserve"> as a pilot and</w:t>
      </w:r>
      <w:r w:rsidR="00C20BB1" w:rsidRPr="005C450F">
        <w:rPr>
          <w:rFonts w:ascii="Times New Roman" w:hAnsi="Times New Roman" w:cs="Times New Roman"/>
          <w:sz w:val="24"/>
          <w:szCs w:val="24"/>
        </w:rPr>
        <w:t xml:space="preserve"> five laboratories </w:t>
      </w:r>
      <w:r w:rsidR="007C40E8" w:rsidRPr="005C450F">
        <w:rPr>
          <w:rFonts w:ascii="Times New Roman" w:hAnsi="Times New Roman" w:cs="Times New Roman"/>
          <w:sz w:val="24"/>
          <w:szCs w:val="24"/>
        </w:rPr>
        <w:t>participated</w:t>
      </w:r>
      <w:r w:rsidR="00A633A0" w:rsidRPr="005C450F">
        <w:rPr>
          <w:rFonts w:ascii="Times New Roman" w:hAnsi="Times New Roman" w:cs="Times New Roman"/>
          <w:sz w:val="24"/>
          <w:szCs w:val="24"/>
        </w:rPr>
        <w:t>.</w:t>
      </w:r>
      <w:r w:rsidR="007C40E8" w:rsidRPr="005C450F">
        <w:rPr>
          <w:rFonts w:ascii="Times New Roman" w:hAnsi="Times New Roman" w:cs="Times New Roman"/>
          <w:sz w:val="24"/>
          <w:szCs w:val="24"/>
        </w:rPr>
        <w:t xml:space="preserve"> </w:t>
      </w:r>
      <w:r w:rsidR="00A633A0" w:rsidRPr="005C450F">
        <w:rPr>
          <w:rFonts w:ascii="Times New Roman" w:hAnsi="Times New Roman" w:cs="Times New Roman"/>
          <w:sz w:val="24"/>
          <w:szCs w:val="24"/>
        </w:rPr>
        <w:t>Five reference testing samples were distributed to e</w:t>
      </w:r>
      <w:r w:rsidR="007C40E8" w:rsidRPr="005C450F">
        <w:rPr>
          <w:rFonts w:ascii="Times New Roman" w:hAnsi="Times New Roman" w:cs="Times New Roman"/>
          <w:sz w:val="24"/>
          <w:szCs w:val="24"/>
        </w:rPr>
        <w:t xml:space="preserve">ach laboratory </w:t>
      </w:r>
      <w:r w:rsidR="00C20BB1" w:rsidRPr="005C450F">
        <w:rPr>
          <w:rFonts w:ascii="Times New Roman" w:hAnsi="Times New Roman" w:cs="Times New Roman"/>
          <w:sz w:val="24"/>
          <w:szCs w:val="24"/>
        </w:rPr>
        <w:t>for analysi</w:t>
      </w:r>
      <w:r w:rsidR="004A2927" w:rsidRPr="005C450F">
        <w:rPr>
          <w:rFonts w:ascii="Times New Roman" w:hAnsi="Times New Roman" w:cs="Times New Roman"/>
          <w:sz w:val="24"/>
          <w:szCs w:val="24"/>
        </w:rPr>
        <w:t>s.</w:t>
      </w:r>
      <w:r w:rsidR="004F36F7" w:rsidRPr="005C450F">
        <w:rPr>
          <w:rFonts w:ascii="Times New Roman" w:hAnsi="Times New Roman" w:cs="Times New Roman"/>
          <w:sz w:val="24"/>
          <w:szCs w:val="24"/>
        </w:rPr>
        <w:t xml:space="preserve"> </w:t>
      </w:r>
      <w:r w:rsidR="00A633A0" w:rsidRPr="005C450F">
        <w:rPr>
          <w:rFonts w:ascii="Times New Roman" w:hAnsi="Times New Roman" w:cs="Times New Roman"/>
          <w:sz w:val="24"/>
          <w:szCs w:val="24"/>
        </w:rPr>
        <w:t>Laboratories</w:t>
      </w:r>
      <w:r w:rsidR="004F36F7" w:rsidRPr="005C450F">
        <w:rPr>
          <w:rFonts w:ascii="Times New Roman" w:hAnsi="Times New Roman" w:cs="Times New Roman"/>
          <w:sz w:val="24"/>
          <w:szCs w:val="24"/>
        </w:rPr>
        <w:t xml:space="preserve"> w</w:t>
      </w:r>
      <w:r w:rsidR="00A633A0" w:rsidRPr="005C450F">
        <w:rPr>
          <w:rFonts w:ascii="Times New Roman" w:hAnsi="Times New Roman" w:cs="Times New Roman"/>
          <w:sz w:val="24"/>
          <w:szCs w:val="24"/>
        </w:rPr>
        <w:t>ere</w:t>
      </w:r>
      <w:r w:rsidR="004F36F7" w:rsidRPr="005C450F">
        <w:rPr>
          <w:rFonts w:ascii="Times New Roman" w:hAnsi="Times New Roman" w:cs="Times New Roman"/>
          <w:sz w:val="24"/>
          <w:szCs w:val="24"/>
        </w:rPr>
        <w:t xml:space="preserve"> required to identify the chromosome abnormality and to report on the level of foetal fraction present in each </w:t>
      </w:r>
      <w:r w:rsidR="00A633A0" w:rsidRPr="005C450F">
        <w:rPr>
          <w:rFonts w:ascii="Times New Roman" w:hAnsi="Times New Roman" w:cs="Times New Roman"/>
          <w:sz w:val="24"/>
          <w:szCs w:val="24"/>
        </w:rPr>
        <w:t xml:space="preserve">test </w:t>
      </w:r>
      <w:r w:rsidR="004F36F7" w:rsidRPr="005C450F">
        <w:rPr>
          <w:rFonts w:ascii="Times New Roman" w:hAnsi="Times New Roman" w:cs="Times New Roman"/>
          <w:sz w:val="24"/>
          <w:szCs w:val="24"/>
        </w:rPr>
        <w:t>sample.</w:t>
      </w:r>
      <w:r w:rsidR="00E66453" w:rsidRPr="005C450F">
        <w:rPr>
          <w:rFonts w:ascii="Times New Roman" w:hAnsi="Times New Roman" w:cs="Times New Roman"/>
          <w:sz w:val="24"/>
          <w:szCs w:val="24"/>
        </w:rPr>
        <w:t xml:space="preserve"> Two of the five laboratories were concordant </w:t>
      </w:r>
      <w:r w:rsidR="00E96E00" w:rsidRPr="005C450F">
        <w:rPr>
          <w:rFonts w:ascii="Times New Roman" w:hAnsi="Times New Roman" w:cs="Times New Roman"/>
          <w:sz w:val="24"/>
          <w:szCs w:val="24"/>
        </w:rPr>
        <w:t xml:space="preserve">(100%) </w:t>
      </w:r>
      <w:r w:rsidR="00E66453" w:rsidRPr="005C450F">
        <w:rPr>
          <w:rFonts w:ascii="Times New Roman" w:hAnsi="Times New Roman" w:cs="Times New Roman"/>
          <w:sz w:val="24"/>
          <w:szCs w:val="24"/>
        </w:rPr>
        <w:t xml:space="preserve">for all five samples tested. One laboratory was concordant for four of the five </w:t>
      </w:r>
      <w:r w:rsidR="00E96E00" w:rsidRPr="005C450F">
        <w:rPr>
          <w:rFonts w:ascii="Times New Roman" w:hAnsi="Times New Roman" w:cs="Times New Roman"/>
          <w:sz w:val="24"/>
          <w:szCs w:val="24"/>
        </w:rPr>
        <w:t xml:space="preserve">(80%) </w:t>
      </w:r>
      <w:r w:rsidR="00E66453" w:rsidRPr="005C450F">
        <w:rPr>
          <w:rFonts w:ascii="Times New Roman" w:hAnsi="Times New Roman" w:cs="Times New Roman"/>
          <w:sz w:val="24"/>
          <w:szCs w:val="24"/>
        </w:rPr>
        <w:t xml:space="preserve">samples, one laboratory was concordant for two of the five </w:t>
      </w:r>
      <w:r w:rsidR="00E96E00" w:rsidRPr="005C450F">
        <w:rPr>
          <w:rFonts w:ascii="Times New Roman" w:hAnsi="Times New Roman" w:cs="Times New Roman"/>
          <w:sz w:val="24"/>
          <w:szCs w:val="24"/>
        </w:rPr>
        <w:t xml:space="preserve">(40%) </w:t>
      </w:r>
      <w:r w:rsidR="00E66453" w:rsidRPr="005C450F">
        <w:rPr>
          <w:rFonts w:ascii="Times New Roman" w:hAnsi="Times New Roman" w:cs="Times New Roman"/>
          <w:sz w:val="24"/>
          <w:szCs w:val="24"/>
        </w:rPr>
        <w:t>samples, and one laboratory could not detect any</w:t>
      </w:r>
      <w:r w:rsidR="00470334" w:rsidRPr="005C450F">
        <w:rPr>
          <w:rFonts w:ascii="Times New Roman" w:hAnsi="Times New Roman" w:cs="Times New Roman"/>
          <w:sz w:val="24"/>
          <w:szCs w:val="24"/>
        </w:rPr>
        <w:t xml:space="preserve"> abnormality</w:t>
      </w:r>
      <w:r w:rsidR="00E66453" w:rsidRPr="005C450F">
        <w:rPr>
          <w:rFonts w:ascii="Times New Roman" w:hAnsi="Times New Roman" w:cs="Times New Roman"/>
          <w:sz w:val="24"/>
          <w:szCs w:val="24"/>
        </w:rPr>
        <w:t xml:space="preserve"> due to incompatibility of the testing material with their testing platform.</w:t>
      </w:r>
    </w:p>
    <w:p w14:paraId="57CC3873" w14:textId="14CE08D1" w:rsidR="002E2E1D" w:rsidRDefault="002E2E1D" w:rsidP="00887F1E">
      <w:pPr>
        <w:spacing w:after="0" w:line="360" w:lineRule="auto"/>
        <w:ind w:left="-567"/>
        <w:jc w:val="both"/>
        <w:rPr>
          <w:rFonts w:ascii="Times New Roman" w:hAnsi="Times New Roman" w:cs="Times New Roman"/>
          <w:color w:val="FF0000"/>
          <w:sz w:val="24"/>
          <w:szCs w:val="24"/>
        </w:rPr>
      </w:pPr>
    </w:p>
    <w:p w14:paraId="1C15607F" w14:textId="5BF483F2" w:rsidR="002A4A1C" w:rsidRPr="009002D1" w:rsidRDefault="002A4A1C" w:rsidP="002A4A1C">
      <w:pPr>
        <w:spacing w:after="0" w:line="360" w:lineRule="auto"/>
        <w:ind w:left="-567"/>
        <w:jc w:val="both"/>
        <w:rPr>
          <w:rFonts w:ascii="Times New Roman" w:hAnsi="Times New Roman" w:cs="Times New Roman"/>
          <w:sz w:val="24"/>
          <w:szCs w:val="24"/>
        </w:rPr>
      </w:pPr>
      <w:r w:rsidRPr="009002D1">
        <w:rPr>
          <w:rFonts w:ascii="Times New Roman" w:hAnsi="Times New Roman" w:cs="Times New Roman"/>
          <w:sz w:val="24"/>
          <w:szCs w:val="24"/>
        </w:rPr>
        <w:t>Circulating free DNA analysis is a new area for diagnostic testing and more laboratories are likely to adopt test</w:t>
      </w:r>
      <w:r w:rsidR="00813976">
        <w:rPr>
          <w:rFonts w:ascii="Times New Roman" w:hAnsi="Times New Roman" w:cs="Times New Roman"/>
          <w:sz w:val="24"/>
          <w:szCs w:val="24"/>
        </w:rPr>
        <w:t>ing of this material</w:t>
      </w:r>
      <w:r w:rsidRPr="009002D1">
        <w:rPr>
          <w:rFonts w:ascii="Times New Roman" w:hAnsi="Times New Roman" w:cs="Times New Roman"/>
          <w:sz w:val="24"/>
          <w:szCs w:val="24"/>
        </w:rPr>
        <w:t xml:space="preserve"> given that </w:t>
      </w:r>
      <w:r w:rsidR="00813976">
        <w:rPr>
          <w:rFonts w:ascii="Times New Roman" w:hAnsi="Times New Roman" w:cs="Times New Roman"/>
          <w:sz w:val="24"/>
          <w:szCs w:val="24"/>
        </w:rPr>
        <w:t>it</w:t>
      </w:r>
      <w:r w:rsidRPr="009002D1">
        <w:rPr>
          <w:rFonts w:ascii="Times New Roman" w:hAnsi="Times New Roman" w:cs="Times New Roman"/>
          <w:sz w:val="24"/>
          <w:szCs w:val="24"/>
        </w:rPr>
        <w:t xml:space="preserve"> can be non-invasively acquired (i.e., a simple blood sample) from the patient. This </w:t>
      </w:r>
      <w:r>
        <w:rPr>
          <w:rFonts w:ascii="Times New Roman" w:hAnsi="Times New Roman" w:cs="Times New Roman"/>
          <w:sz w:val="24"/>
          <w:szCs w:val="24"/>
        </w:rPr>
        <w:t xml:space="preserve">type of </w:t>
      </w:r>
      <w:r w:rsidRPr="009002D1">
        <w:rPr>
          <w:rFonts w:ascii="Times New Roman" w:hAnsi="Times New Roman" w:cs="Times New Roman"/>
          <w:sz w:val="24"/>
          <w:szCs w:val="24"/>
        </w:rPr>
        <w:t>test</w:t>
      </w:r>
      <w:r>
        <w:rPr>
          <w:rFonts w:ascii="Times New Roman" w:hAnsi="Times New Roman" w:cs="Times New Roman"/>
          <w:sz w:val="24"/>
          <w:szCs w:val="24"/>
        </w:rPr>
        <w:t>ing</w:t>
      </w:r>
      <w:r w:rsidRPr="009002D1">
        <w:rPr>
          <w:rFonts w:ascii="Times New Roman" w:hAnsi="Times New Roman" w:cs="Times New Roman"/>
          <w:sz w:val="24"/>
          <w:szCs w:val="24"/>
        </w:rPr>
        <w:t xml:space="preserve"> is therefore likely to replace the invasive strategy of tissue samples acquire</w:t>
      </w:r>
      <w:r w:rsidR="00083381">
        <w:rPr>
          <w:rFonts w:ascii="Times New Roman" w:hAnsi="Times New Roman" w:cs="Times New Roman"/>
          <w:sz w:val="24"/>
          <w:szCs w:val="24"/>
        </w:rPr>
        <w:t>d by biopsy/excision processes.</w:t>
      </w:r>
    </w:p>
    <w:p w14:paraId="789F8DF1" w14:textId="77777777" w:rsidR="002A4A1C" w:rsidRDefault="002A4A1C" w:rsidP="00887F1E">
      <w:pPr>
        <w:spacing w:after="0" w:line="360" w:lineRule="auto"/>
        <w:ind w:left="-567"/>
        <w:jc w:val="both"/>
        <w:rPr>
          <w:rFonts w:ascii="Times New Roman" w:hAnsi="Times New Roman" w:cs="Times New Roman"/>
          <w:color w:val="FF0000"/>
          <w:sz w:val="24"/>
          <w:szCs w:val="24"/>
        </w:rPr>
      </w:pPr>
    </w:p>
    <w:p w14:paraId="61DDD672" w14:textId="11546A90" w:rsidR="00C442AE" w:rsidRPr="004606AD" w:rsidRDefault="00F96A35" w:rsidP="00887F1E">
      <w:pPr>
        <w:spacing w:after="0" w:line="360" w:lineRule="auto"/>
        <w:ind w:left="-567"/>
        <w:jc w:val="both"/>
        <w:rPr>
          <w:rFonts w:ascii="Times New Roman" w:hAnsi="Times New Roman" w:cs="Times New Roman"/>
          <w:sz w:val="24"/>
          <w:szCs w:val="24"/>
          <w:u w:val="single"/>
        </w:rPr>
      </w:pPr>
      <w:r>
        <w:rPr>
          <w:rFonts w:ascii="Times New Roman" w:hAnsi="Times New Roman" w:cs="Times New Roman"/>
          <w:sz w:val="24"/>
          <w:szCs w:val="24"/>
          <w:u w:val="single"/>
        </w:rPr>
        <w:t xml:space="preserve">1.3 </w:t>
      </w:r>
      <w:r w:rsidR="00C442AE" w:rsidRPr="004606AD">
        <w:rPr>
          <w:rFonts w:ascii="Times New Roman" w:hAnsi="Times New Roman" w:cs="Times New Roman"/>
          <w:sz w:val="24"/>
          <w:szCs w:val="24"/>
          <w:u w:val="single"/>
        </w:rPr>
        <w:t>Leukaemia program</w:t>
      </w:r>
      <w:r w:rsidR="004A3D6E">
        <w:rPr>
          <w:rFonts w:ascii="Times New Roman" w:hAnsi="Times New Roman" w:cs="Times New Roman"/>
          <w:sz w:val="24"/>
          <w:szCs w:val="24"/>
          <w:u w:val="single"/>
        </w:rPr>
        <w:t>s</w:t>
      </w:r>
    </w:p>
    <w:p w14:paraId="15C7F1A9" w14:textId="0944001D" w:rsidR="000D43A3" w:rsidRPr="000A69FB" w:rsidRDefault="006F1377" w:rsidP="001C063F">
      <w:pPr>
        <w:spacing w:line="360" w:lineRule="auto"/>
        <w:ind w:left="-567"/>
        <w:jc w:val="both"/>
        <w:rPr>
          <w:rFonts w:ascii="Times New Roman" w:hAnsi="Times New Roman" w:cs="Times New Roman"/>
          <w:sz w:val="24"/>
          <w:szCs w:val="24"/>
        </w:rPr>
      </w:pPr>
      <w:r w:rsidRPr="002E2E1D">
        <w:rPr>
          <w:rFonts w:ascii="Times New Roman" w:hAnsi="Times New Roman" w:cs="Times New Roman"/>
          <w:sz w:val="24"/>
          <w:szCs w:val="24"/>
        </w:rPr>
        <w:t>T</w:t>
      </w:r>
      <w:r w:rsidR="006C08A0" w:rsidRPr="002E2E1D">
        <w:rPr>
          <w:rFonts w:ascii="Times New Roman" w:hAnsi="Times New Roman" w:cs="Times New Roman"/>
          <w:sz w:val="24"/>
          <w:szCs w:val="24"/>
        </w:rPr>
        <w:t>he leukaemia program</w:t>
      </w:r>
      <w:r w:rsidR="000F5456">
        <w:rPr>
          <w:rFonts w:ascii="Times New Roman" w:hAnsi="Times New Roman" w:cs="Times New Roman"/>
          <w:sz w:val="24"/>
          <w:szCs w:val="24"/>
        </w:rPr>
        <w:t>s</w:t>
      </w:r>
      <w:r w:rsidRPr="002E2E1D">
        <w:rPr>
          <w:rFonts w:ascii="Times New Roman" w:hAnsi="Times New Roman" w:cs="Times New Roman"/>
          <w:sz w:val="24"/>
          <w:szCs w:val="24"/>
        </w:rPr>
        <w:t xml:space="preserve"> w</w:t>
      </w:r>
      <w:r w:rsidR="004A3D6E">
        <w:rPr>
          <w:rFonts w:ascii="Times New Roman" w:hAnsi="Times New Roman" w:cs="Times New Roman"/>
          <w:sz w:val="24"/>
          <w:szCs w:val="24"/>
        </w:rPr>
        <w:t>ere</w:t>
      </w:r>
      <w:r w:rsidRPr="002E2E1D">
        <w:rPr>
          <w:rFonts w:ascii="Times New Roman" w:hAnsi="Times New Roman" w:cs="Times New Roman"/>
          <w:sz w:val="24"/>
          <w:szCs w:val="24"/>
        </w:rPr>
        <w:t xml:space="preserve"> divided in to three </w:t>
      </w:r>
      <w:r w:rsidR="004A3D6E">
        <w:rPr>
          <w:rFonts w:ascii="Times New Roman" w:hAnsi="Times New Roman" w:cs="Times New Roman"/>
          <w:sz w:val="24"/>
          <w:szCs w:val="24"/>
        </w:rPr>
        <w:t xml:space="preserve">separate </w:t>
      </w:r>
      <w:r w:rsidRPr="002E2E1D">
        <w:rPr>
          <w:rFonts w:ascii="Times New Roman" w:hAnsi="Times New Roman" w:cs="Times New Roman"/>
          <w:sz w:val="24"/>
          <w:szCs w:val="24"/>
        </w:rPr>
        <w:t>sub-programs</w:t>
      </w:r>
      <w:r w:rsidR="006C08A0" w:rsidRPr="002E2E1D">
        <w:rPr>
          <w:rFonts w:ascii="Times New Roman" w:hAnsi="Times New Roman" w:cs="Times New Roman"/>
          <w:sz w:val="24"/>
          <w:szCs w:val="24"/>
        </w:rPr>
        <w:t xml:space="preserve"> </w:t>
      </w:r>
      <w:r w:rsidR="00660788" w:rsidRPr="002E2E1D">
        <w:rPr>
          <w:rFonts w:ascii="Times New Roman" w:hAnsi="Times New Roman" w:cs="Times New Roman"/>
          <w:sz w:val="24"/>
          <w:szCs w:val="24"/>
        </w:rPr>
        <w:t xml:space="preserve">consisting </w:t>
      </w:r>
      <w:r w:rsidR="006C08A0" w:rsidRPr="002E2E1D">
        <w:rPr>
          <w:rFonts w:ascii="Times New Roman" w:hAnsi="Times New Roman" w:cs="Times New Roman"/>
          <w:sz w:val="24"/>
          <w:szCs w:val="24"/>
        </w:rPr>
        <w:t>of</w:t>
      </w:r>
      <w:r w:rsidR="00660788" w:rsidRPr="002E2E1D">
        <w:rPr>
          <w:rFonts w:ascii="Times New Roman" w:hAnsi="Times New Roman" w:cs="Times New Roman"/>
          <w:sz w:val="24"/>
          <w:szCs w:val="24"/>
        </w:rPr>
        <w:t xml:space="preserve"> chromosome </w:t>
      </w:r>
      <w:r w:rsidR="006C08A0" w:rsidRPr="002E2E1D">
        <w:rPr>
          <w:rFonts w:ascii="Times New Roman" w:hAnsi="Times New Roman" w:cs="Times New Roman"/>
          <w:sz w:val="24"/>
          <w:szCs w:val="24"/>
        </w:rPr>
        <w:t>17p deletion</w:t>
      </w:r>
      <w:r w:rsidR="007F1B50" w:rsidRPr="002E2E1D">
        <w:rPr>
          <w:rFonts w:ascii="Times New Roman" w:hAnsi="Times New Roman" w:cs="Times New Roman"/>
          <w:sz w:val="24"/>
          <w:szCs w:val="24"/>
        </w:rPr>
        <w:t xml:space="preserve"> detection</w:t>
      </w:r>
      <w:r w:rsidR="006718C4">
        <w:rPr>
          <w:rFonts w:ascii="Times New Roman" w:hAnsi="Times New Roman" w:cs="Times New Roman"/>
          <w:sz w:val="24"/>
          <w:szCs w:val="24"/>
        </w:rPr>
        <w:t xml:space="preserve"> for </w:t>
      </w:r>
      <w:r w:rsidR="00EA53F7">
        <w:rPr>
          <w:rFonts w:ascii="Times New Roman" w:hAnsi="Times New Roman" w:cs="Times New Roman"/>
          <w:sz w:val="24"/>
          <w:szCs w:val="24"/>
        </w:rPr>
        <w:t xml:space="preserve">the </w:t>
      </w:r>
      <w:r w:rsidR="006718C4" w:rsidRPr="00EA53F7">
        <w:rPr>
          <w:rFonts w:ascii="Times New Roman" w:hAnsi="Times New Roman" w:cs="Times New Roman"/>
          <w:sz w:val="24"/>
          <w:szCs w:val="24"/>
        </w:rPr>
        <w:t xml:space="preserve">diagnosis of </w:t>
      </w:r>
      <w:r w:rsidR="00EA53F7">
        <w:rPr>
          <w:rFonts w:ascii="Times New Roman" w:hAnsi="Times New Roman" w:cs="Times New Roman"/>
          <w:bCs/>
          <w:sz w:val="24"/>
          <w:szCs w:val="24"/>
        </w:rPr>
        <w:t>c</w:t>
      </w:r>
      <w:r w:rsidR="001C063F" w:rsidRPr="00EA53F7">
        <w:rPr>
          <w:rFonts w:ascii="Times New Roman" w:hAnsi="Times New Roman" w:cs="Times New Roman"/>
          <w:bCs/>
          <w:sz w:val="24"/>
          <w:szCs w:val="24"/>
        </w:rPr>
        <w:t xml:space="preserve">hronic </w:t>
      </w:r>
      <w:r w:rsidR="00EA53F7">
        <w:rPr>
          <w:rFonts w:ascii="Times New Roman" w:hAnsi="Times New Roman" w:cs="Times New Roman"/>
          <w:bCs/>
          <w:sz w:val="24"/>
          <w:szCs w:val="24"/>
        </w:rPr>
        <w:t>l</w:t>
      </w:r>
      <w:r w:rsidR="001C063F" w:rsidRPr="00EA53F7">
        <w:rPr>
          <w:rFonts w:ascii="Times New Roman" w:hAnsi="Times New Roman" w:cs="Times New Roman"/>
          <w:bCs/>
          <w:sz w:val="24"/>
          <w:szCs w:val="24"/>
        </w:rPr>
        <w:t xml:space="preserve">ymphocytic </w:t>
      </w:r>
      <w:r w:rsidR="00EA53F7">
        <w:rPr>
          <w:rFonts w:ascii="Times New Roman" w:hAnsi="Times New Roman" w:cs="Times New Roman"/>
          <w:bCs/>
          <w:sz w:val="24"/>
          <w:szCs w:val="24"/>
        </w:rPr>
        <w:t>l</w:t>
      </w:r>
      <w:r w:rsidR="001C063F" w:rsidRPr="00EA53F7">
        <w:rPr>
          <w:rFonts w:ascii="Times New Roman" w:hAnsi="Times New Roman" w:cs="Times New Roman"/>
          <w:bCs/>
          <w:sz w:val="24"/>
          <w:szCs w:val="24"/>
        </w:rPr>
        <w:t>eukaemia (</w:t>
      </w:r>
      <w:r w:rsidR="006718C4" w:rsidRPr="00EA53F7">
        <w:rPr>
          <w:rFonts w:ascii="Times New Roman" w:hAnsi="Times New Roman" w:cs="Times New Roman"/>
          <w:sz w:val="24"/>
          <w:szCs w:val="24"/>
        </w:rPr>
        <w:t>CLL</w:t>
      </w:r>
      <w:r w:rsidR="001C063F" w:rsidRPr="00EA53F7">
        <w:rPr>
          <w:rFonts w:ascii="Times New Roman" w:hAnsi="Times New Roman" w:cs="Times New Roman"/>
          <w:sz w:val="24"/>
          <w:szCs w:val="24"/>
        </w:rPr>
        <w:t>)</w:t>
      </w:r>
      <w:r w:rsidR="006C08A0" w:rsidRPr="00EA53F7">
        <w:rPr>
          <w:rFonts w:ascii="Times New Roman" w:hAnsi="Times New Roman" w:cs="Times New Roman"/>
          <w:sz w:val="24"/>
          <w:szCs w:val="24"/>
        </w:rPr>
        <w:t>,</w:t>
      </w:r>
      <w:r w:rsidR="00660788" w:rsidRPr="00EA53F7">
        <w:rPr>
          <w:rFonts w:ascii="Times New Roman" w:hAnsi="Times New Roman" w:cs="Times New Roman"/>
          <w:sz w:val="24"/>
          <w:szCs w:val="24"/>
        </w:rPr>
        <w:t xml:space="preserve"> </w:t>
      </w:r>
      <w:r w:rsidR="00EA53F7">
        <w:rPr>
          <w:rFonts w:ascii="Times New Roman" w:hAnsi="Times New Roman" w:cs="Times New Roman"/>
          <w:sz w:val="24"/>
          <w:szCs w:val="24"/>
        </w:rPr>
        <w:t>i</w:t>
      </w:r>
      <w:r w:rsidR="00660788" w:rsidRPr="002E2E1D">
        <w:rPr>
          <w:rFonts w:ascii="Times New Roman" w:hAnsi="Times New Roman" w:cs="Times New Roman"/>
          <w:sz w:val="24"/>
          <w:szCs w:val="24"/>
        </w:rPr>
        <w:t>socitrate dehydrogenase 1 and 2 (</w:t>
      </w:r>
      <w:r w:rsidR="006C08A0" w:rsidRPr="002E2E1D">
        <w:rPr>
          <w:rFonts w:ascii="Times New Roman" w:hAnsi="Times New Roman" w:cs="Times New Roman"/>
          <w:i/>
          <w:sz w:val="24"/>
          <w:szCs w:val="24"/>
        </w:rPr>
        <w:t>IDH1</w:t>
      </w:r>
      <w:r w:rsidR="00660788" w:rsidRPr="002E2E1D">
        <w:rPr>
          <w:rFonts w:ascii="Times New Roman" w:hAnsi="Times New Roman" w:cs="Times New Roman"/>
          <w:sz w:val="24"/>
          <w:szCs w:val="24"/>
        </w:rPr>
        <w:t xml:space="preserve">, </w:t>
      </w:r>
      <w:r w:rsidR="00660788" w:rsidRPr="002E2E1D">
        <w:rPr>
          <w:rFonts w:ascii="Times New Roman" w:hAnsi="Times New Roman" w:cs="Times New Roman"/>
          <w:i/>
          <w:sz w:val="24"/>
          <w:szCs w:val="24"/>
        </w:rPr>
        <w:t>IDH2</w:t>
      </w:r>
      <w:r w:rsidR="00660788" w:rsidRPr="002E2E1D">
        <w:rPr>
          <w:rFonts w:ascii="Times New Roman" w:hAnsi="Times New Roman" w:cs="Times New Roman"/>
          <w:sz w:val="24"/>
          <w:szCs w:val="24"/>
        </w:rPr>
        <w:t>) gene variant testing</w:t>
      </w:r>
      <w:r w:rsidR="006718C4">
        <w:rPr>
          <w:rFonts w:ascii="Times New Roman" w:hAnsi="Times New Roman" w:cs="Times New Roman"/>
          <w:sz w:val="24"/>
          <w:szCs w:val="24"/>
        </w:rPr>
        <w:t xml:space="preserve"> </w:t>
      </w:r>
      <w:r w:rsidR="00EA53F7">
        <w:rPr>
          <w:rFonts w:ascii="Times New Roman" w:hAnsi="Times New Roman" w:cs="Times New Roman"/>
          <w:sz w:val="24"/>
          <w:szCs w:val="24"/>
        </w:rPr>
        <w:t xml:space="preserve">for </w:t>
      </w:r>
      <w:r w:rsidR="00EA53F7" w:rsidRPr="000A69FB">
        <w:rPr>
          <w:rFonts w:ascii="Times New Roman" w:hAnsi="Times New Roman" w:cs="Times New Roman"/>
          <w:sz w:val="24"/>
          <w:szCs w:val="24"/>
        </w:rPr>
        <w:t xml:space="preserve">the </w:t>
      </w:r>
      <w:r w:rsidR="006718C4" w:rsidRPr="000A69FB">
        <w:rPr>
          <w:rFonts w:ascii="Times New Roman" w:hAnsi="Times New Roman" w:cs="Times New Roman"/>
          <w:sz w:val="24"/>
          <w:szCs w:val="24"/>
        </w:rPr>
        <w:t xml:space="preserve">diagnosis of </w:t>
      </w:r>
      <w:r w:rsidR="00EA53F7" w:rsidRPr="000A69FB">
        <w:rPr>
          <w:rFonts w:ascii="Times New Roman" w:hAnsi="Times New Roman" w:cs="Times New Roman"/>
          <w:sz w:val="24"/>
          <w:szCs w:val="24"/>
        </w:rPr>
        <w:t>acute myeloid leukaemia (AM</w:t>
      </w:r>
      <w:r w:rsidR="006718C4" w:rsidRPr="000A69FB">
        <w:rPr>
          <w:rFonts w:ascii="Times New Roman" w:hAnsi="Times New Roman" w:cs="Times New Roman"/>
          <w:sz w:val="24"/>
          <w:szCs w:val="24"/>
        </w:rPr>
        <w:t>L</w:t>
      </w:r>
      <w:r w:rsidR="00EA53F7" w:rsidRPr="000A69FB">
        <w:rPr>
          <w:rFonts w:ascii="Times New Roman" w:hAnsi="Times New Roman" w:cs="Times New Roman"/>
          <w:sz w:val="24"/>
          <w:szCs w:val="24"/>
        </w:rPr>
        <w:t>)</w:t>
      </w:r>
      <w:r w:rsidR="006C08A0" w:rsidRPr="000A69FB">
        <w:rPr>
          <w:rFonts w:ascii="Times New Roman" w:hAnsi="Times New Roman" w:cs="Times New Roman"/>
          <w:sz w:val="24"/>
          <w:szCs w:val="24"/>
        </w:rPr>
        <w:t>, and</w:t>
      </w:r>
      <w:r w:rsidR="002E2E1D" w:rsidRPr="000A69FB">
        <w:rPr>
          <w:rFonts w:ascii="Times New Roman" w:hAnsi="Times New Roman" w:cs="Times New Roman"/>
          <w:sz w:val="24"/>
          <w:szCs w:val="24"/>
        </w:rPr>
        <w:t xml:space="preserve"> </w:t>
      </w:r>
      <w:r w:rsidR="006C08A0" w:rsidRPr="000A69FB">
        <w:rPr>
          <w:rFonts w:ascii="Times New Roman" w:hAnsi="Times New Roman" w:cs="Times New Roman"/>
          <w:sz w:val="24"/>
          <w:szCs w:val="24"/>
        </w:rPr>
        <w:t xml:space="preserve">next generation sequencing of </w:t>
      </w:r>
      <w:r w:rsidR="00660788" w:rsidRPr="000A69FB">
        <w:rPr>
          <w:rFonts w:ascii="Times New Roman" w:hAnsi="Times New Roman" w:cs="Times New Roman"/>
          <w:sz w:val="24"/>
          <w:szCs w:val="24"/>
        </w:rPr>
        <w:t>multiple genes</w:t>
      </w:r>
      <w:r w:rsidR="006718C4" w:rsidRPr="000A69FB">
        <w:rPr>
          <w:rFonts w:ascii="Times New Roman" w:hAnsi="Times New Roman" w:cs="Times New Roman"/>
          <w:sz w:val="24"/>
          <w:szCs w:val="24"/>
        </w:rPr>
        <w:t xml:space="preserve"> </w:t>
      </w:r>
      <w:r w:rsidR="00F56FC0" w:rsidRPr="000A69FB">
        <w:rPr>
          <w:rFonts w:ascii="Times New Roman" w:hAnsi="Times New Roman" w:cs="Times New Roman"/>
          <w:sz w:val="24"/>
          <w:szCs w:val="24"/>
        </w:rPr>
        <w:t xml:space="preserve">for improved </w:t>
      </w:r>
      <w:r w:rsidR="006718C4" w:rsidRPr="000A69FB">
        <w:rPr>
          <w:rFonts w:ascii="Times New Roman" w:hAnsi="Times New Roman" w:cs="Times New Roman"/>
          <w:sz w:val="24"/>
          <w:szCs w:val="24"/>
        </w:rPr>
        <w:t>diagnosis of AML</w:t>
      </w:r>
      <w:r w:rsidR="00083381">
        <w:rPr>
          <w:rFonts w:ascii="Times New Roman" w:hAnsi="Times New Roman" w:cs="Times New Roman"/>
          <w:sz w:val="24"/>
          <w:szCs w:val="24"/>
        </w:rPr>
        <w:t>.</w:t>
      </w:r>
    </w:p>
    <w:p w14:paraId="24A5EE59" w14:textId="24841CB6" w:rsidR="000D43A3" w:rsidRDefault="000D43A3" w:rsidP="00887F1E">
      <w:pPr>
        <w:spacing w:after="0" w:line="360" w:lineRule="auto"/>
        <w:ind w:left="-567"/>
        <w:jc w:val="both"/>
        <w:rPr>
          <w:rFonts w:ascii="Times New Roman" w:hAnsi="Times New Roman" w:cs="Times New Roman"/>
          <w:sz w:val="24"/>
          <w:szCs w:val="24"/>
        </w:rPr>
      </w:pPr>
    </w:p>
    <w:p w14:paraId="7B4E37CC" w14:textId="0FF8478C" w:rsidR="004B7FD0" w:rsidRPr="00F96A35" w:rsidRDefault="00F96A35" w:rsidP="00887F1E">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1.3.1 C</w:t>
      </w:r>
      <w:r w:rsidR="004B7FD0" w:rsidRPr="00F96A35">
        <w:rPr>
          <w:rFonts w:ascii="Times New Roman" w:hAnsi="Times New Roman" w:cs="Times New Roman"/>
          <w:sz w:val="24"/>
          <w:szCs w:val="24"/>
        </w:rPr>
        <w:t>hromosome 17p deletion detection</w:t>
      </w:r>
    </w:p>
    <w:p w14:paraId="2B79086A" w14:textId="32200A52" w:rsidR="000D43A3" w:rsidRPr="0026761F" w:rsidRDefault="004B7FD0" w:rsidP="00887F1E">
      <w:pPr>
        <w:spacing w:after="0" w:line="360" w:lineRule="auto"/>
        <w:ind w:left="-567"/>
        <w:jc w:val="both"/>
        <w:rPr>
          <w:rFonts w:ascii="Times New Roman" w:hAnsi="Times New Roman" w:cs="Times New Roman"/>
          <w:color w:val="FF0000"/>
          <w:sz w:val="24"/>
          <w:szCs w:val="24"/>
        </w:rPr>
      </w:pPr>
      <w:r>
        <w:rPr>
          <w:rFonts w:ascii="Times New Roman" w:hAnsi="Times New Roman" w:cs="Times New Roman"/>
          <w:sz w:val="24"/>
          <w:szCs w:val="24"/>
        </w:rPr>
        <w:t xml:space="preserve">For the </w:t>
      </w:r>
      <w:r w:rsidRPr="002E2E1D">
        <w:rPr>
          <w:rFonts w:ascii="Times New Roman" w:hAnsi="Times New Roman" w:cs="Times New Roman"/>
          <w:sz w:val="24"/>
          <w:szCs w:val="24"/>
        </w:rPr>
        <w:t>chromosome 17p deletion detection</w:t>
      </w:r>
      <w:r>
        <w:rPr>
          <w:rFonts w:ascii="Times New Roman" w:hAnsi="Times New Roman" w:cs="Times New Roman"/>
          <w:sz w:val="24"/>
          <w:szCs w:val="24"/>
        </w:rPr>
        <w:t xml:space="preserve"> program, 13 laboratories in 2018 and </w:t>
      </w:r>
      <w:r w:rsidRPr="000848B1">
        <w:rPr>
          <w:rFonts w:ascii="Times New Roman" w:hAnsi="Times New Roman" w:cs="Times New Roman"/>
          <w:sz w:val="24"/>
          <w:szCs w:val="24"/>
        </w:rPr>
        <w:t>1</w:t>
      </w:r>
      <w:r w:rsidR="000848B1" w:rsidRPr="000848B1">
        <w:rPr>
          <w:rFonts w:ascii="Times New Roman" w:hAnsi="Times New Roman" w:cs="Times New Roman"/>
          <w:sz w:val="24"/>
          <w:szCs w:val="24"/>
        </w:rPr>
        <w:t>3</w:t>
      </w:r>
      <w:r>
        <w:rPr>
          <w:rFonts w:ascii="Times New Roman" w:hAnsi="Times New Roman" w:cs="Times New Roman"/>
          <w:sz w:val="24"/>
          <w:szCs w:val="24"/>
        </w:rPr>
        <w:t xml:space="preserve"> laboratories in 2019 participated for proficiency testing.</w:t>
      </w:r>
      <w:r w:rsidR="0026761F">
        <w:rPr>
          <w:rFonts w:ascii="Times New Roman" w:hAnsi="Times New Roman" w:cs="Times New Roman"/>
          <w:sz w:val="24"/>
          <w:szCs w:val="24"/>
        </w:rPr>
        <w:t xml:space="preserve"> Three reference testing </w:t>
      </w:r>
      <w:r w:rsidR="00707C86">
        <w:rPr>
          <w:rFonts w:ascii="Times New Roman" w:hAnsi="Times New Roman" w:cs="Times New Roman"/>
          <w:sz w:val="24"/>
          <w:szCs w:val="24"/>
        </w:rPr>
        <w:t xml:space="preserve">Case </w:t>
      </w:r>
      <w:r w:rsidR="0026761F">
        <w:rPr>
          <w:rFonts w:ascii="Times New Roman" w:hAnsi="Times New Roman" w:cs="Times New Roman"/>
          <w:sz w:val="24"/>
          <w:szCs w:val="24"/>
        </w:rPr>
        <w:t xml:space="preserve">samples were distributed in </w:t>
      </w:r>
      <w:r w:rsidR="00C45D37">
        <w:rPr>
          <w:rFonts w:ascii="Times New Roman" w:hAnsi="Times New Roman" w:cs="Times New Roman"/>
          <w:sz w:val="24"/>
          <w:szCs w:val="24"/>
        </w:rPr>
        <w:t>each year</w:t>
      </w:r>
      <w:r w:rsidR="0026761F">
        <w:rPr>
          <w:rFonts w:ascii="Times New Roman" w:hAnsi="Times New Roman" w:cs="Times New Roman"/>
          <w:sz w:val="24"/>
          <w:szCs w:val="24"/>
        </w:rPr>
        <w:t>.</w:t>
      </w:r>
      <w:r>
        <w:rPr>
          <w:rFonts w:ascii="Times New Roman" w:hAnsi="Times New Roman" w:cs="Times New Roman"/>
          <w:sz w:val="24"/>
          <w:szCs w:val="24"/>
        </w:rPr>
        <w:t xml:space="preserve"> </w:t>
      </w:r>
      <w:r w:rsidR="0026761F">
        <w:rPr>
          <w:rFonts w:ascii="Times New Roman" w:hAnsi="Times New Roman" w:cs="Times New Roman"/>
          <w:sz w:val="24"/>
          <w:szCs w:val="24"/>
        </w:rPr>
        <w:t xml:space="preserve">For the 2018 program, </w:t>
      </w:r>
      <w:r w:rsidR="006C4E5B">
        <w:rPr>
          <w:rFonts w:ascii="Times New Roman" w:hAnsi="Times New Roman" w:cs="Times New Roman"/>
          <w:sz w:val="24"/>
          <w:szCs w:val="24"/>
        </w:rPr>
        <w:t>92% (12/</w:t>
      </w:r>
      <w:r w:rsidR="0026761F">
        <w:rPr>
          <w:rFonts w:ascii="Times New Roman" w:hAnsi="Times New Roman" w:cs="Times New Roman"/>
          <w:sz w:val="24"/>
          <w:szCs w:val="24"/>
        </w:rPr>
        <w:t>13</w:t>
      </w:r>
      <w:r w:rsidR="006C4E5B">
        <w:rPr>
          <w:rFonts w:ascii="Times New Roman" w:hAnsi="Times New Roman" w:cs="Times New Roman"/>
          <w:sz w:val="24"/>
          <w:szCs w:val="24"/>
        </w:rPr>
        <w:t>) of</w:t>
      </w:r>
      <w:r w:rsidR="0026761F">
        <w:rPr>
          <w:rFonts w:ascii="Times New Roman" w:hAnsi="Times New Roman" w:cs="Times New Roman"/>
          <w:sz w:val="24"/>
          <w:szCs w:val="24"/>
        </w:rPr>
        <w:t xml:space="preserve"> laboratories were concordant for reference testing Case 1</w:t>
      </w:r>
      <w:r w:rsidR="000A69FB">
        <w:rPr>
          <w:rFonts w:ascii="Times New Roman" w:hAnsi="Times New Roman" w:cs="Times New Roman"/>
          <w:sz w:val="24"/>
          <w:szCs w:val="24"/>
        </w:rPr>
        <w:t>,</w:t>
      </w:r>
      <w:r w:rsidR="006C4E5B">
        <w:rPr>
          <w:rFonts w:ascii="Times New Roman" w:hAnsi="Times New Roman" w:cs="Times New Roman"/>
          <w:sz w:val="24"/>
          <w:szCs w:val="24"/>
        </w:rPr>
        <w:t xml:space="preserve"> </w:t>
      </w:r>
      <w:r w:rsidR="000A69FB">
        <w:rPr>
          <w:rFonts w:ascii="Times New Roman" w:hAnsi="Times New Roman" w:cs="Times New Roman"/>
          <w:sz w:val="24"/>
          <w:szCs w:val="24"/>
        </w:rPr>
        <w:t>a</w:t>
      </w:r>
      <w:r w:rsidR="006C4E5B">
        <w:rPr>
          <w:rFonts w:ascii="Times New Roman" w:hAnsi="Times New Roman" w:cs="Times New Roman"/>
          <w:sz w:val="24"/>
          <w:szCs w:val="24"/>
        </w:rPr>
        <w:t>ll laboratories (100%) were concordant for Case</w:t>
      </w:r>
      <w:r w:rsidR="0026761F">
        <w:rPr>
          <w:rFonts w:ascii="Times New Roman" w:hAnsi="Times New Roman" w:cs="Times New Roman"/>
          <w:sz w:val="24"/>
          <w:szCs w:val="24"/>
        </w:rPr>
        <w:t xml:space="preserve"> 2</w:t>
      </w:r>
      <w:r w:rsidR="000A69FB">
        <w:rPr>
          <w:rFonts w:ascii="Times New Roman" w:hAnsi="Times New Roman" w:cs="Times New Roman"/>
          <w:sz w:val="24"/>
          <w:szCs w:val="24"/>
        </w:rPr>
        <w:t>,</w:t>
      </w:r>
      <w:r w:rsidR="0026761F">
        <w:rPr>
          <w:rFonts w:ascii="Times New Roman" w:hAnsi="Times New Roman" w:cs="Times New Roman"/>
          <w:sz w:val="24"/>
          <w:szCs w:val="24"/>
        </w:rPr>
        <w:t xml:space="preserve"> </w:t>
      </w:r>
      <w:r w:rsidR="000A69FB">
        <w:rPr>
          <w:rFonts w:ascii="Times New Roman" w:hAnsi="Times New Roman" w:cs="Times New Roman"/>
          <w:sz w:val="24"/>
          <w:szCs w:val="24"/>
        </w:rPr>
        <w:t xml:space="preserve">and </w:t>
      </w:r>
      <w:r w:rsidR="006C4E5B">
        <w:rPr>
          <w:rFonts w:ascii="Times New Roman" w:hAnsi="Times New Roman" w:cs="Times New Roman"/>
          <w:sz w:val="24"/>
          <w:szCs w:val="24"/>
        </w:rPr>
        <w:t>85</w:t>
      </w:r>
      <w:r w:rsidR="0026761F">
        <w:rPr>
          <w:rFonts w:ascii="Times New Roman" w:hAnsi="Times New Roman" w:cs="Times New Roman"/>
          <w:sz w:val="24"/>
          <w:szCs w:val="24"/>
        </w:rPr>
        <w:t>% (1</w:t>
      </w:r>
      <w:r w:rsidR="006C4E5B">
        <w:rPr>
          <w:rFonts w:ascii="Times New Roman" w:hAnsi="Times New Roman" w:cs="Times New Roman"/>
          <w:sz w:val="24"/>
          <w:szCs w:val="24"/>
        </w:rPr>
        <w:t>1</w:t>
      </w:r>
      <w:r w:rsidR="0026761F">
        <w:rPr>
          <w:rFonts w:ascii="Times New Roman" w:hAnsi="Times New Roman" w:cs="Times New Roman"/>
          <w:sz w:val="24"/>
          <w:szCs w:val="24"/>
        </w:rPr>
        <w:t xml:space="preserve">/13) of laboratories were </w:t>
      </w:r>
      <w:r w:rsidR="0026761F" w:rsidRPr="00F928CA">
        <w:rPr>
          <w:rFonts w:ascii="Times New Roman" w:hAnsi="Times New Roman" w:cs="Times New Roman"/>
          <w:sz w:val="24"/>
          <w:szCs w:val="24"/>
        </w:rPr>
        <w:t>concordant</w:t>
      </w:r>
      <w:r w:rsidR="000A69FB">
        <w:rPr>
          <w:rFonts w:ascii="Times New Roman" w:hAnsi="Times New Roman" w:cs="Times New Roman"/>
          <w:sz w:val="24"/>
          <w:szCs w:val="24"/>
        </w:rPr>
        <w:t xml:space="preserve"> for Case 3</w:t>
      </w:r>
      <w:r w:rsidR="0026761F" w:rsidRPr="00F928CA">
        <w:rPr>
          <w:rFonts w:ascii="Times New Roman" w:hAnsi="Times New Roman" w:cs="Times New Roman"/>
          <w:sz w:val="24"/>
          <w:szCs w:val="24"/>
        </w:rPr>
        <w:t xml:space="preserve">. For the 2019 program, </w:t>
      </w:r>
      <w:r w:rsidR="00B85066" w:rsidRPr="00F928CA">
        <w:rPr>
          <w:rFonts w:ascii="Times New Roman" w:hAnsi="Times New Roman" w:cs="Times New Roman"/>
          <w:sz w:val="24"/>
          <w:szCs w:val="24"/>
        </w:rPr>
        <w:t>77%</w:t>
      </w:r>
      <w:r w:rsidR="0026761F" w:rsidRPr="00F928CA">
        <w:rPr>
          <w:rFonts w:ascii="Times New Roman" w:hAnsi="Times New Roman" w:cs="Times New Roman"/>
          <w:sz w:val="24"/>
          <w:szCs w:val="24"/>
        </w:rPr>
        <w:t xml:space="preserve"> </w:t>
      </w:r>
      <w:r w:rsidR="00B85066" w:rsidRPr="00F928CA">
        <w:rPr>
          <w:rFonts w:ascii="Times New Roman" w:hAnsi="Times New Roman" w:cs="Times New Roman"/>
          <w:sz w:val="24"/>
          <w:szCs w:val="24"/>
        </w:rPr>
        <w:t>(10/13)</w:t>
      </w:r>
      <w:r w:rsidR="0026761F" w:rsidRPr="00F928CA">
        <w:rPr>
          <w:rFonts w:ascii="Times New Roman" w:hAnsi="Times New Roman" w:cs="Times New Roman"/>
          <w:sz w:val="24"/>
          <w:szCs w:val="24"/>
        </w:rPr>
        <w:t xml:space="preserve"> </w:t>
      </w:r>
      <w:r w:rsidR="00B85066" w:rsidRPr="00F928CA">
        <w:rPr>
          <w:rFonts w:ascii="Times New Roman" w:hAnsi="Times New Roman" w:cs="Times New Roman"/>
          <w:sz w:val="24"/>
          <w:szCs w:val="24"/>
        </w:rPr>
        <w:t xml:space="preserve">of </w:t>
      </w:r>
      <w:r w:rsidR="0026761F" w:rsidRPr="00F928CA">
        <w:rPr>
          <w:rFonts w:ascii="Times New Roman" w:hAnsi="Times New Roman" w:cs="Times New Roman"/>
          <w:sz w:val="24"/>
          <w:szCs w:val="24"/>
        </w:rPr>
        <w:t>laboratories were concordant for Case 1</w:t>
      </w:r>
      <w:r w:rsidR="000A69FB">
        <w:rPr>
          <w:rFonts w:ascii="Times New Roman" w:hAnsi="Times New Roman" w:cs="Times New Roman"/>
          <w:sz w:val="24"/>
          <w:szCs w:val="24"/>
        </w:rPr>
        <w:t>,</w:t>
      </w:r>
      <w:r w:rsidR="00206D5B" w:rsidRPr="00F928CA">
        <w:rPr>
          <w:rFonts w:ascii="Times New Roman" w:hAnsi="Times New Roman" w:cs="Times New Roman"/>
          <w:sz w:val="24"/>
          <w:szCs w:val="24"/>
        </w:rPr>
        <w:t xml:space="preserve"> </w:t>
      </w:r>
      <w:r w:rsidR="000A69FB">
        <w:rPr>
          <w:rFonts w:ascii="Times New Roman" w:hAnsi="Times New Roman" w:cs="Times New Roman"/>
          <w:sz w:val="24"/>
          <w:szCs w:val="24"/>
        </w:rPr>
        <w:t>a</w:t>
      </w:r>
      <w:r w:rsidR="00206D5B">
        <w:rPr>
          <w:rFonts w:ascii="Times New Roman" w:hAnsi="Times New Roman" w:cs="Times New Roman"/>
          <w:sz w:val="24"/>
          <w:szCs w:val="24"/>
        </w:rPr>
        <w:t>ll laboratories (100%) were concordant for Case 2</w:t>
      </w:r>
      <w:r w:rsidR="000A69FB">
        <w:rPr>
          <w:rFonts w:ascii="Times New Roman" w:hAnsi="Times New Roman" w:cs="Times New Roman"/>
          <w:sz w:val="24"/>
          <w:szCs w:val="24"/>
        </w:rPr>
        <w:t>,</w:t>
      </w:r>
      <w:r w:rsidR="00206D5B">
        <w:rPr>
          <w:rFonts w:ascii="Times New Roman" w:hAnsi="Times New Roman" w:cs="Times New Roman"/>
          <w:sz w:val="24"/>
          <w:szCs w:val="24"/>
        </w:rPr>
        <w:t xml:space="preserve"> </w:t>
      </w:r>
      <w:r w:rsidR="000A69FB">
        <w:rPr>
          <w:rFonts w:ascii="Times New Roman" w:hAnsi="Times New Roman" w:cs="Times New Roman"/>
          <w:sz w:val="24"/>
          <w:szCs w:val="24"/>
        </w:rPr>
        <w:t xml:space="preserve">and </w:t>
      </w:r>
      <w:r w:rsidR="00206D5B">
        <w:rPr>
          <w:rFonts w:ascii="Times New Roman" w:hAnsi="Times New Roman" w:cs="Times New Roman"/>
          <w:sz w:val="24"/>
          <w:szCs w:val="24"/>
        </w:rPr>
        <w:t>92% (12/13) of laboratories were concordant</w:t>
      </w:r>
      <w:r w:rsidR="000A69FB">
        <w:rPr>
          <w:rFonts w:ascii="Times New Roman" w:hAnsi="Times New Roman" w:cs="Times New Roman"/>
          <w:sz w:val="24"/>
          <w:szCs w:val="24"/>
        </w:rPr>
        <w:t xml:space="preserve"> for Case 3.</w:t>
      </w:r>
    </w:p>
    <w:p w14:paraId="2A6DBE05" w14:textId="46C06CBD" w:rsidR="000D43A3" w:rsidRDefault="000D43A3" w:rsidP="00887F1E">
      <w:pPr>
        <w:spacing w:after="0" w:line="360" w:lineRule="auto"/>
        <w:ind w:left="-567"/>
        <w:jc w:val="both"/>
        <w:rPr>
          <w:rFonts w:ascii="Times New Roman" w:hAnsi="Times New Roman" w:cs="Times New Roman"/>
          <w:sz w:val="24"/>
          <w:szCs w:val="24"/>
        </w:rPr>
      </w:pPr>
    </w:p>
    <w:p w14:paraId="5F185CCF" w14:textId="6072F7DD" w:rsidR="007B7FF9" w:rsidRPr="00CF2163" w:rsidRDefault="00CF2163" w:rsidP="00887F1E">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1.3.2 </w:t>
      </w:r>
      <w:r w:rsidR="007B7FF9" w:rsidRPr="00CF2163">
        <w:rPr>
          <w:rFonts w:ascii="Times New Roman" w:hAnsi="Times New Roman" w:cs="Times New Roman"/>
          <w:sz w:val="24"/>
          <w:szCs w:val="24"/>
        </w:rPr>
        <w:t>Isocitrate dehydrogenase 1 and 2 (</w:t>
      </w:r>
      <w:r w:rsidR="007B7FF9" w:rsidRPr="00CF2163">
        <w:rPr>
          <w:rFonts w:ascii="Times New Roman" w:hAnsi="Times New Roman" w:cs="Times New Roman"/>
          <w:i/>
          <w:sz w:val="24"/>
          <w:szCs w:val="24"/>
        </w:rPr>
        <w:t>IDH1</w:t>
      </w:r>
      <w:r w:rsidR="007B7FF9" w:rsidRPr="00CF2163">
        <w:rPr>
          <w:rFonts w:ascii="Times New Roman" w:hAnsi="Times New Roman" w:cs="Times New Roman"/>
          <w:sz w:val="24"/>
          <w:szCs w:val="24"/>
        </w:rPr>
        <w:t xml:space="preserve">, </w:t>
      </w:r>
      <w:r w:rsidR="007B7FF9" w:rsidRPr="00CF2163">
        <w:rPr>
          <w:rFonts w:ascii="Times New Roman" w:hAnsi="Times New Roman" w:cs="Times New Roman"/>
          <w:i/>
          <w:sz w:val="24"/>
          <w:szCs w:val="24"/>
        </w:rPr>
        <w:t>IDH2</w:t>
      </w:r>
      <w:r w:rsidR="007B7FF9" w:rsidRPr="00CF2163">
        <w:rPr>
          <w:rFonts w:ascii="Times New Roman" w:hAnsi="Times New Roman" w:cs="Times New Roman"/>
          <w:sz w:val="24"/>
          <w:szCs w:val="24"/>
        </w:rPr>
        <w:t xml:space="preserve">) </w:t>
      </w:r>
      <w:r w:rsidR="00972146" w:rsidRPr="00CF2163">
        <w:rPr>
          <w:rFonts w:ascii="Times New Roman" w:hAnsi="Times New Roman" w:cs="Times New Roman"/>
          <w:sz w:val="24"/>
          <w:szCs w:val="24"/>
        </w:rPr>
        <w:t>program</w:t>
      </w:r>
    </w:p>
    <w:p w14:paraId="2F417911" w14:textId="23B13B79" w:rsidR="00F55D77" w:rsidRPr="00932FB5" w:rsidRDefault="00972146" w:rsidP="00887F1E">
      <w:pPr>
        <w:spacing w:after="0" w:line="360" w:lineRule="auto"/>
        <w:ind w:left="-567"/>
        <w:jc w:val="both"/>
        <w:rPr>
          <w:rFonts w:ascii="Times New Roman" w:hAnsi="Times New Roman" w:cs="Times New Roman"/>
          <w:sz w:val="24"/>
          <w:szCs w:val="24"/>
        </w:rPr>
      </w:pPr>
      <w:r w:rsidRPr="00017923">
        <w:rPr>
          <w:rFonts w:ascii="Times New Roman" w:hAnsi="Times New Roman" w:cs="Times New Roman"/>
          <w:sz w:val="24"/>
          <w:szCs w:val="24"/>
        </w:rPr>
        <w:t xml:space="preserve">For the </w:t>
      </w:r>
      <w:r w:rsidRPr="00017923">
        <w:rPr>
          <w:rFonts w:ascii="Times New Roman" w:hAnsi="Times New Roman" w:cs="Times New Roman"/>
          <w:i/>
          <w:sz w:val="24"/>
          <w:szCs w:val="24"/>
        </w:rPr>
        <w:t>IDH1</w:t>
      </w:r>
      <w:r w:rsidRPr="00017923">
        <w:rPr>
          <w:rFonts w:ascii="Times New Roman" w:hAnsi="Times New Roman" w:cs="Times New Roman"/>
          <w:sz w:val="24"/>
          <w:szCs w:val="24"/>
        </w:rPr>
        <w:t xml:space="preserve"> and </w:t>
      </w:r>
      <w:r w:rsidRPr="00017923">
        <w:rPr>
          <w:rFonts w:ascii="Times New Roman" w:hAnsi="Times New Roman" w:cs="Times New Roman"/>
          <w:i/>
          <w:sz w:val="24"/>
          <w:szCs w:val="24"/>
        </w:rPr>
        <w:t>IDH2</w:t>
      </w:r>
      <w:r w:rsidRPr="00017923">
        <w:rPr>
          <w:rFonts w:ascii="Times New Roman" w:hAnsi="Times New Roman" w:cs="Times New Roman"/>
          <w:sz w:val="24"/>
          <w:szCs w:val="24"/>
        </w:rPr>
        <w:t xml:space="preserve"> gene variant testing program, 12 laboratories in 2017, 15 laboratories in 2018, and 1</w:t>
      </w:r>
      <w:r w:rsidR="006310E9" w:rsidRPr="00017923">
        <w:rPr>
          <w:rFonts w:ascii="Times New Roman" w:hAnsi="Times New Roman" w:cs="Times New Roman"/>
          <w:sz w:val="24"/>
          <w:szCs w:val="24"/>
        </w:rPr>
        <w:t>7</w:t>
      </w:r>
      <w:r w:rsidRPr="00017923">
        <w:rPr>
          <w:rFonts w:ascii="Times New Roman" w:hAnsi="Times New Roman" w:cs="Times New Roman"/>
          <w:sz w:val="24"/>
          <w:szCs w:val="24"/>
        </w:rPr>
        <w:t xml:space="preserve"> laboratories in 2019 participated for proficiency testing. </w:t>
      </w:r>
      <w:r w:rsidR="00707C86" w:rsidRPr="00017923">
        <w:rPr>
          <w:rFonts w:ascii="Times New Roman" w:hAnsi="Times New Roman" w:cs="Times New Roman"/>
          <w:sz w:val="24"/>
          <w:szCs w:val="24"/>
        </w:rPr>
        <w:t xml:space="preserve">Three reference testing </w:t>
      </w:r>
      <w:r w:rsidR="00F55D77" w:rsidRPr="00017923">
        <w:rPr>
          <w:rFonts w:ascii="Times New Roman" w:hAnsi="Times New Roman" w:cs="Times New Roman"/>
          <w:sz w:val="24"/>
          <w:szCs w:val="24"/>
        </w:rPr>
        <w:t xml:space="preserve">Case </w:t>
      </w:r>
      <w:r w:rsidR="00707C86" w:rsidRPr="00017923">
        <w:rPr>
          <w:rFonts w:ascii="Times New Roman" w:hAnsi="Times New Roman" w:cs="Times New Roman"/>
          <w:sz w:val="24"/>
          <w:szCs w:val="24"/>
        </w:rPr>
        <w:lastRenderedPageBreak/>
        <w:t xml:space="preserve">samples were distributed in </w:t>
      </w:r>
      <w:r w:rsidR="006310E9" w:rsidRPr="00017923">
        <w:rPr>
          <w:rFonts w:ascii="Times New Roman" w:hAnsi="Times New Roman" w:cs="Times New Roman"/>
          <w:sz w:val="24"/>
          <w:szCs w:val="24"/>
        </w:rPr>
        <w:t>each year</w:t>
      </w:r>
      <w:r w:rsidR="00707C86" w:rsidRPr="00153861">
        <w:rPr>
          <w:rFonts w:ascii="Times New Roman" w:hAnsi="Times New Roman" w:cs="Times New Roman"/>
          <w:sz w:val="24"/>
          <w:szCs w:val="24"/>
        </w:rPr>
        <w:t>.</w:t>
      </w:r>
      <w:r w:rsidR="00C806AF" w:rsidRPr="00153861">
        <w:rPr>
          <w:rFonts w:ascii="Times New Roman" w:hAnsi="Times New Roman" w:cs="Times New Roman"/>
          <w:sz w:val="24"/>
          <w:szCs w:val="24"/>
        </w:rPr>
        <w:t xml:space="preserve"> </w:t>
      </w:r>
      <w:r w:rsidR="00F55D77" w:rsidRPr="00153861">
        <w:rPr>
          <w:rFonts w:ascii="Times New Roman" w:hAnsi="Times New Roman" w:cs="Times New Roman"/>
          <w:sz w:val="24"/>
          <w:szCs w:val="24"/>
        </w:rPr>
        <w:t xml:space="preserve">For the 2017 program, </w:t>
      </w:r>
      <w:r w:rsidR="004157F0" w:rsidRPr="00153861">
        <w:rPr>
          <w:rFonts w:ascii="Times New Roman" w:hAnsi="Times New Roman" w:cs="Times New Roman"/>
          <w:sz w:val="24"/>
          <w:szCs w:val="24"/>
        </w:rPr>
        <w:t>92% (1</w:t>
      </w:r>
      <w:r w:rsidR="00017923" w:rsidRPr="00153861">
        <w:rPr>
          <w:rFonts w:ascii="Times New Roman" w:hAnsi="Times New Roman" w:cs="Times New Roman"/>
          <w:sz w:val="24"/>
          <w:szCs w:val="24"/>
        </w:rPr>
        <w:t>1</w:t>
      </w:r>
      <w:r w:rsidR="004157F0" w:rsidRPr="00153861">
        <w:rPr>
          <w:rFonts w:ascii="Times New Roman" w:hAnsi="Times New Roman" w:cs="Times New Roman"/>
          <w:sz w:val="24"/>
          <w:szCs w:val="24"/>
        </w:rPr>
        <w:t>/1</w:t>
      </w:r>
      <w:r w:rsidR="00017923" w:rsidRPr="00153861">
        <w:rPr>
          <w:rFonts w:ascii="Times New Roman" w:hAnsi="Times New Roman" w:cs="Times New Roman"/>
          <w:sz w:val="24"/>
          <w:szCs w:val="24"/>
        </w:rPr>
        <w:t>2</w:t>
      </w:r>
      <w:r w:rsidR="004157F0" w:rsidRPr="00153861">
        <w:rPr>
          <w:rFonts w:ascii="Times New Roman" w:hAnsi="Times New Roman" w:cs="Times New Roman"/>
          <w:sz w:val="24"/>
          <w:szCs w:val="24"/>
        </w:rPr>
        <w:t xml:space="preserve">) </w:t>
      </w:r>
      <w:r w:rsidR="00F55D77" w:rsidRPr="00153861">
        <w:rPr>
          <w:rFonts w:ascii="Times New Roman" w:hAnsi="Times New Roman" w:cs="Times New Roman"/>
          <w:sz w:val="24"/>
          <w:szCs w:val="24"/>
        </w:rPr>
        <w:t xml:space="preserve">of laboratories for Case </w:t>
      </w:r>
      <w:r w:rsidR="00017923" w:rsidRPr="00153861">
        <w:rPr>
          <w:rFonts w:ascii="Times New Roman" w:hAnsi="Times New Roman" w:cs="Times New Roman"/>
          <w:sz w:val="24"/>
          <w:szCs w:val="24"/>
        </w:rPr>
        <w:t>A,</w:t>
      </w:r>
      <w:r w:rsidR="00F55D77" w:rsidRPr="00153861">
        <w:rPr>
          <w:rFonts w:ascii="Times New Roman" w:hAnsi="Times New Roman" w:cs="Times New Roman"/>
          <w:sz w:val="24"/>
          <w:szCs w:val="24"/>
        </w:rPr>
        <w:t xml:space="preserve"> and 100% (1</w:t>
      </w:r>
      <w:r w:rsidR="00017923" w:rsidRPr="00153861">
        <w:rPr>
          <w:rFonts w:ascii="Times New Roman" w:hAnsi="Times New Roman" w:cs="Times New Roman"/>
          <w:sz w:val="24"/>
          <w:szCs w:val="24"/>
        </w:rPr>
        <w:t>2</w:t>
      </w:r>
      <w:r w:rsidR="00F55D77" w:rsidRPr="00153861">
        <w:rPr>
          <w:rFonts w:ascii="Times New Roman" w:hAnsi="Times New Roman" w:cs="Times New Roman"/>
          <w:sz w:val="24"/>
          <w:szCs w:val="24"/>
        </w:rPr>
        <w:t>/1</w:t>
      </w:r>
      <w:r w:rsidR="00017923" w:rsidRPr="00153861">
        <w:rPr>
          <w:rFonts w:ascii="Times New Roman" w:hAnsi="Times New Roman" w:cs="Times New Roman"/>
          <w:sz w:val="24"/>
          <w:szCs w:val="24"/>
        </w:rPr>
        <w:t>2</w:t>
      </w:r>
      <w:r w:rsidR="00F55D77" w:rsidRPr="00153861">
        <w:rPr>
          <w:rFonts w:ascii="Times New Roman" w:hAnsi="Times New Roman" w:cs="Times New Roman"/>
          <w:sz w:val="24"/>
          <w:szCs w:val="24"/>
        </w:rPr>
        <w:t xml:space="preserve">) </w:t>
      </w:r>
      <w:r w:rsidR="00017923" w:rsidRPr="00153861">
        <w:rPr>
          <w:rFonts w:ascii="Times New Roman" w:hAnsi="Times New Roman" w:cs="Times New Roman"/>
          <w:sz w:val="24"/>
          <w:szCs w:val="24"/>
        </w:rPr>
        <w:t xml:space="preserve">of laboratories </w:t>
      </w:r>
      <w:r w:rsidR="00F55D77" w:rsidRPr="00153861">
        <w:rPr>
          <w:rFonts w:ascii="Times New Roman" w:hAnsi="Times New Roman" w:cs="Times New Roman"/>
          <w:sz w:val="24"/>
          <w:szCs w:val="24"/>
        </w:rPr>
        <w:t>for Case</w:t>
      </w:r>
      <w:r w:rsidR="00017923" w:rsidRPr="00153861">
        <w:rPr>
          <w:rFonts w:ascii="Times New Roman" w:hAnsi="Times New Roman" w:cs="Times New Roman"/>
          <w:sz w:val="24"/>
          <w:szCs w:val="24"/>
        </w:rPr>
        <w:t>s B and C,</w:t>
      </w:r>
      <w:r w:rsidR="00F55D77" w:rsidRPr="00153861">
        <w:rPr>
          <w:rFonts w:ascii="Times New Roman" w:hAnsi="Times New Roman" w:cs="Times New Roman"/>
          <w:sz w:val="24"/>
          <w:szCs w:val="24"/>
        </w:rPr>
        <w:t xml:space="preserve"> were concordant. For 2018, </w:t>
      </w:r>
      <w:r w:rsidR="00153861" w:rsidRPr="00153861">
        <w:rPr>
          <w:rFonts w:ascii="Times New Roman" w:hAnsi="Times New Roman" w:cs="Times New Roman"/>
          <w:sz w:val="24"/>
          <w:szCs w:val="24"/>
        </w:rPr>
        <w:t>93</w:t>
      </w:r>
      <w:r w:rsidR="00F55D77" w:rsidRPr="00153861">
        <w:rPr>
          <w:rFonts w:ascii="Times New Roman" w:hAnsi="Times New Roman" w:cs="Times New Roman"/>
          <w:sz w:val="24"/>
          <w:szCs w:val="24"/>
        </w:rPr>
        <w:t>% (1</w:t>
      </w:r>
      <w:r w:rsidR="00153861" w:rsidRPr="00153861">
        <w:rPr>
          <w:rFonts w:ascii="Times New Roman" w:hAnsi="Times New Roman" w:cs="Times New Roman"/>
          <w:sz w:val="24"/>
          <w:szCs w:val="24"/>
        </w:rPr>
        <w:t>4</w:t>
      </w:r>
      <w:r w:rsidR="00F55D77" w:rsidRPr="00153861">
        <w:rPr>
          <w:rFonts w:ascii="Times New Roman" w:hAnsi="Times New Roman" w:cs="Times New Roman"/>
          <w:sz w:val="24"/>
          <w:szCs w:val="24"/>
        </w:rPr>
        <w:t>/15) of laboratories for Case</w:t>
      </w:r>
      <w:r w:rsidR="00902B8B" w:rsidRPr="00153861">
        <w:rPr>
          <w:rFonts w:ascii="Times New Roman" w:hAnsi="Times New Roman" w:cs="Times New Roman"/>
          <w:sz w:val="24"/>
          <w:szCs w:val="24"/>
        </w:rPr>
        <w:t>s</w:t>
      </w:r>
      <w:r w:rsidR="00F55D77" w:rsidRPr="00153861">
        <w:rPr>
          <w:rFonts w:ascii="Times New Roman" w:hAnsi="Times New Roman" w:cs="Times New Roman"/>
          <w:sz w:val="24"/>
          <w:szCs w:val="24"/>
        </w:rPr>
        <w:t xml:space="preserve"> </w:t>
      </w:r>
      <w:r w:rsidR="00153861" w:rsidRPr="00153861">
        <w:rPr>
          <w:rFonts w:ascii="Times New Roman" w:hAnsi="Times New Roman" w:cs="Times New Roman"/>
          <w:sz w:val="24"/>
          <w:szCs w:val="24"/>
        </w:rPr>
        <w:t>A</w:t>
      </w:r>
      <w:r w:rsidR="00F55D77" w:rsidRPr="00153861">
        <w:rPr>
          <w:rFonts w:ascii="Times New Roman" w:hAnsi="Times New Roman" w:cs="Times New Roman"/>
          <w:sz w:val="24"/>
          <w:szCs w:val="24"/>
        </w:rPr>
        <w:t xml:space="preserve"> and </w:t>
      </w:r>
      <w:r w:rsidR="00153861" w:rsidRPr="00153861">
        <w:rPr>
          <w:rFonts w:ascii="Times New Roman" w:hAnsi="Times New Roman" w:cs="Times New Roman"/>
          <w:sz w:val="24"/>
          <w:szCs w:val="24"/>
        </w:rPr>
        <w:t>B,</w:t>
      </w:r>
      <w:r w:rsidR="00F55D77" w:rsidRPr="00153861">
        <w:rPr>
          <w:rFonts w:ascii="Times New Roman" w:hAnsi="Times New Roman" w:cs="Times New Roman"/>
          <w:sz w:val="24"/>
          <w:szCs w:val="24"/>
        </w:rPr>
        <w:t xml:space="preserve"> and 100% (15/15) </w:t>
      </w:r>
      <w:r w:rsidR="00153861" w:rsidRPr="00153861">
        <w:rPr>
          <w:rFonts w:ascii="Times New Roman" w:hAnsi="Times New Roman" w:cs="Times New Roman"/>
          <w:sz w:val="24"/>
          <w:szCs w:val="24"/>
        </w:rPr>
        <w:t xml:space="preserve">of laboratories </w:t>
      </w:r>
      <w:r w:rsidR="00F55D77" w:rsidRPr="00153861">
        <w:rPr>
          <w:rFonts w:ascii="Times New Roman" w:hAnsi="Times New Roman" w:cs="Times New Roman"/>
          <w:sz w:val="24"/>
          <w:szCs w:val="24"/>
        </w:rPr>
        <w:t xml:space="preserve">for Case </w:t>
      </w:r>
      <w:r w:rsidR="00153861" w:rsidRPr="00153861">
        <w:rPr>
          <w:rFonts w:ascii="Times New Roman" w:hAnsi="Times New Roman" w:cs="Times New Roman"/>
          <w:sz w:val="24"/>
          <w:szCs w:val="24"/>
        </w:rPr>
        <w:t>C,</w:t>
      </w:r>
      <w:r w:rsidR="00F55D77" w:rsidRPr="00153861">
        <w:rPr>
          <w:rFonts w:ascii="Times New Roman" w:hAnsi="Times New Roman" w:cs="Times New Roman"/>
          <w:sz w:val="24"/>
          <w:szCs w:val="24"/>
        </w:rPr>
        <w:t xml:space="preserve"> were concordant</w:t>
      </w:r>
      <w:r w:rsidR="00F55D77" w:rsidRPr="00932FB5">
        <w:rPr>
          <w:rFonts w:ascii="Times New Roman" w:hAnsi="Times New Roman" w:cs="Times New Roman"/>
          <w:sz w:val="24"/>
          <w:szCs w:val="24"/>
        </w:rPr>
        <w:t>.</w:t>
      </w:r>
      <w:r w:rsidR="00A27202" w:rsidRPr="00932FB5">
        <w:rPr>
          <w:rFonts w:ascii="Times New Roman" w:hAnsi="Times New Roman" w:cs="Times New Roman"/>
          <w:sz w:val="24"/>
          <w:szCs w:val="24"/>
        </w:rPr>
        <w:t xml:space="preserve"> For 2019, </w:t>
      </w:r>
      <w:r w:rsidR="00D84295" w:rsidRPr="00932FB5">
        <w:rPr>
          <w:rFonts w:ascii="Times New Roman" w:hAnsi="Times New Roman" w:cs="Times New Roman"/>
          <w:sz w:val="24"/>
          <w:szCs w:val="24"/>
        </w:rPr>
        <w:t>100</w:t>
      </w:r>
      <w:r w:rsidR="00A27202" w:rsidRPr="00932FB5">
        <w:rPr>
          <w:rFonts w:ascii="Times New Roman" w:hAnsi="Times New Roman" w:cs="Times New Roman"/>
          <w:sz w:val="24"/>
          <w:szCs w:val="24"/>
        </w:rPr>
        <w:t>% (1</w:t>
      </w:r>
      <w:r w:rsidR="00D84295" w:rsidRPr="00932FB5">
        <w:rPr>
          <w:rFonts w:ascii="Times New Roman" w:hAnsi="Times New Roman" w:cs="Times New Roman"/>
          <w:sz w:val="24"/>
          <w:szCs w:val="24"/>
        </w:rPr>
        <w:t>6</w:t>
      </w:r>
      <w:r w:rsidR="00A27202" w:rsidRPr="00932FB5">
        <w:rPr>
          <w:rFonts w:ascii="Times New Roman" w:hAnsi="Times New Roman" w:cs="Times New Roman"/>
          <w:sz w:val="24"/>
          <w:szCs w:val="24"/>
        </w:rPr>
        <w:t>/1</w:t>
      </w:r>
      <w:r w:rsidR="00D84295" w:rsidRPr="00932FB5">
        <w:rPr>
          <w:rFonts w:ascii="Times New Roman" w:hAnsi="Times New Roman" w:cs="Times New Roman"/>
          <w:sz w:val="24"/>
          <w:szCs w:val="24"/>
        </w:rPr>
        <w:t xml:space="preserve">6) of laboratories were concordant for all </w:t>
      </w:r>
      <w:r w:rsidR="00577E0B" w:rsidRPr="00932FB5">
        <w:rPr>
          <w:rFonts w:ascii="Times New Roman" w:hAnsi="Times New Roman" w:cs="Times New Roman"/>
          <w:sz w:val="24"/>
          <w:szCs w:val="24"/>
        </w:rPr>
        <w:t xml:space="preserve">three </w:t>
      </w:r>
      <w:r w:rsidR="00D84295" w:rsidRPr="00932FB5">
        <w:rPr>
          <w:rFonts w:ascii="Times New Roman" w:hAnsi="Times New Roman" w:cs="Times New Roman"/>
          <w:sz w:val="24"/>
          <w:szCs w:val="24"/>
        </w:rPr>
        <w:t>cases tested</w:t>
      </w:r>
      <w:r w:rsidR="00577E0B" w:rsidRPr="00932FB5">
        <w:rPr>
          <w:rFonts w:ascii="Times New Roman" w:hAnsi="Times New Roman" w:cs="Times New Roman"/>
          <w:sz w:val="24"/>
          <w:szCs w:val="24"/>
        </w:rPr>
        <w:t xml:space="preserve"> for</w:t>
      </w:r>
      <w:r w:rsidR="00D84295" w:rsidRPr="00932FB5">
        <w:rPr>
          <w:rFonts w:ascii="Times New Roman" w:hAnsi="Times New Roman" w:cs="Times New Roman"/>
          <w:sz w:val="24"/>
          <w:szCs w:val="24"/>
        </w:rPr>
        <w:t>.</w:t>
      </w:r>
    </w:p>
    <w:p w14:paraId="49BC926E" w14:textId="4836B2D1" w:rsidR="007B7FF9" w:rsidRDefault="007B7FF9" w:rsidP="004606AD">
      <w:pPr>
        <w:spacing w:after="0" w:line="360" w:lineRule="auto"/>
        <w:jc w:val="both"/>
        <w:rPr>
          <w:rFonts w:ascii="Times New Roman" w:hAnsi="Times New Roman" w:cs="Times New Roman"/>
          <w:sz w:val="24"/>
          <w:szCs w:val="24"/>
        </w:rPr>
      </w:pPr>
    </w:p>
    <w:p w14:paraId="458F6A22" w14:textId="0D3A91FE" w:rsidR="00972146" w:rsidRPr="00CF2163" w:rsidRDefault="00CF2163" w:rsidP="00887F1E">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1.3.3 Next generation sequencing</w:t>
      </w:r>
      <w:r w:rsidR="004606AD" w:rsidRPr="00CF2163">
        <w:rPr>
          <w:rFonts w:ascii="Times New Roman" w:hAnsi="Times New Roman" w:cs="Times New Roman"/>
          <w:sz w:val="24"/>
          <w:szCs w:val="24"/>
        </w:rPr>
        <w:t xml:space="preserve"> program</w:t>
      </w:r>
    </w:p>
    <w:p w14:paraId="35DDE41E" w14:textId="726AC1F6" w:rsidR="00615FDE" w:rsidRPr="008A3BA3" w:rsidRDefault="00CF6EC4" w:rsidP="00CF6EC4">
      <w:pPr>
        <w:spacing w:after="0" w:line="360" w:lineRule="auto"/>
        <w:ind w:left="-567"/>
        <w:jc w:val="both"/>
        <w:rPr>
          <w:rFonts w:ascii="Times New Roman" w:hAnsi="Times New Roman" w:cs="Times New Roman"/>
          <w:sz w:val="24"/>
          <w:szCs w:val="24"/>
        </w:rPr>
      </w:pPr>
      <w:r w:rsidRPr="008A3BA3">
        <w:rPr>
          <w:rFonts w:ascii="Times New Roman" w:hAnsi="Times New Roman" w:cs="Times New Roman"/>
          <w:sz w:val="24"/>
          <w:szCs w:val="24"/>
        </w:rPr>
        <w:t xml:space="preserve">A next generation DNA sequencing EQA program was devised to proficiency test laboratories performing diagnostic analysis on multiple genes associated with acute myeloid leukaemia. </w:t>
      </w:r>
      <w:r w:rsidR="004606AD" w:rsidRPr="008A3BA3">
        <w:rPr>
          <w:rFonts w:ascii="Times New Roman" w:hAnsi="Times New Roman" w:cs="Times New Roman"/>
          <w:sz w:val="24"/>
          <w:szCs w:val="24"/>
        </w:rPr>
        <w:t xml:space="preserve">A total of </w:t>
      </w:r>
      <w:r w:rsidR="00615FDE" w:rsidRPr="008A3BA3">
        <w:rPr>
          <w:rFonts w:ascii="Times New Roman" w:hAnsi="Times New Roman" w:cs="Times New Roman"/>
          <w:sz w:val="24"/>
          <w:szCs w:val="24"/>
        </w:rPr>
        <w:t xml:space="preserve">eight laboratories </w:t>
      </w:r>
      <w:r w:rsidR="00946619" w:rsidRPr="008A3BA3">
        <w:rPr>
          <w:rFonts w:ascii="Times New Roman" w:hAnsi="Times New Roman" w:cs="Times New Roman"/>
          <w:sz w:val="24"/>
          <w:szCs w:val="24"/>
        </w:rPr>
        <w:t xml:space="preserve">in 2018 and </w:t>
      </w:r>
      <w:r w:rsidR="00615FDE" w:rsidRPr="008A3BA3">
        <w:rPr>
          <w:rFonts w:ascii="Times New Roman" w:hAnsi="Times New Roman" w:cs="Times New Roman"/>
          <w:sz w:val="24"/>
          <w:szCs w:val="24"/>
        </w:rPr>
        <w:t>nine laboratories</w:t>
      </w:r>
      <w:r w:rsidR="00946619" w:rsidRPr="008A3BA3">
        <w:rPr>
          <w:rFonts w:ascii="Times New Roman" w:hAnsi="Times New Roman" w:cs="Times New Roman"/>
          <w:sz w:val="24"/>
          <w:szCs w:val="24"/>
        </w:rPr>
        <w:t xml:space="preserve"> </w:t>
      </w:r>
      <w:r w:rsidR="00615FDE" w:rsidRPr="008A3BA3">
        <w:rPr>
          <w:rFonts w:ascii="Times New Roman" w:hAnsi="Times New Roman" w:cs="Times New Roman"/>
          <w:sz w:val="24"/>
          <w:szCs w:val="24"/>
        </w:rPr>
        <w:t xml:space="preserve">in 2019 participated in the EQA program. Ten samples </w:t>
      </w:r>
      <w:r w:rsidR="00A67E5E" w:rsidRPr="008A3BA3">
        <w:rPr>
          <w:rFonts w:ascii="Times New Roman" w:hAnsi="Times New Roman" w:cs="Times New Roman"/>
          <w:sz w:val="24"/>
          <w:szCs w:val="24"/>
        </w:rPr>
        <w:t>in 2018 and two</w:t>
      </w:r>
      <w:r w:rsidR="009671A1" w:rsidRPr="008A3BA3">
        <w:rPr>
          <w:rFonts w:ascii="Times New Roman" w:hAnsi="Times New Roman" w:cs="Times New Roman"/>
          <w:sz w:val="24"/>
          <w:szCs w:val="24"/>
        </w:rPr>
        <w:t xml:space="preserve"> samples in 2019 were distributed for proficiency testing respectively.</w:t>
      </w:r>
      <w:r w:rsidR="00A67E5E" w:rsidRPr="008A3BA3">
        <w:rPr>
          <w:rFonts w:ascii="Times New Roman" w:hAnsi="Times New Roman" w:cs="Times New Roman"/>
          <w:sz w:val="24"/>
          <w:szCs w:val="24"/>
        </w:rPr>
        <w:t xml:space="preserve"> </w:t>
      </w:r>
      <w:r w:rsidR="00A23DC0" w:rsidRPr="008A3BA3">
        <w:rPr>
          <w:rFonts w:ascii="Times New Roman" w:hAnsi="Times New Roman" w:cs="Times New Roman"/>
          <w:sz w:val="24"/>
          <w:szCs w:val="24"/>
        </w:rPr>
        <w:t>A total of 15 genes in 2018 were identified as representing a consensus core for diagnostic analysis. However, for 2019, this reduced to eight genes</w:t>
      </w:r>
      <w:r w:rsidR="00E26A2C" w:rsidRPr="008A3BA3">
        <w:rPr>
          <w:rFonts w:ascii="Times New Roman" w:hAnsi="Times New Roman" w:cs="Times New Roman"/>
          <w:sz w:val="24"/>
          <w:szCs w:val="24"/>
        </w:rPr>
        <w:t xml:space="preserve"> for clinical testing</w:t>
      </w:r>
      <w:r w:rsidR="00A23DC0" w:rsidRPr="008A3BA3">
        <w:rPr>
          <w:rFonts w:ascii="Times New Roman" w:hAnsi="Times New Roman" w:cs="Times New Roman"/>
          <w:sz w:val="24"/>
          <w:szCs w:val="24"/>
        </w:rPr>
        <w:t xml:space="preserve">. All laboratories testing for the </w:t>
      </w:r>
      <w:r w:rsidR="000B33FE">
        <w:rPr>
          <w:rFonts w:ascii="Times New Roman" w:hAnsi="Times New Roman" w:cs="Times New Roman"/>
          <w:sz w:val="24"/>
          <w:szCs w:val="24"/>
        </w:rPr>
        <w:t xml:space="preserve">consensus </w:t>
      </w:r>
      <w:r w:rsidR="00A23DC0" w:rsidRPr="008A3BA3">
        <w:rPr>
          <w:rFonts w:ascii="Times New Roman" w:hAnsi="Times New Roman" w:cs="Times New Roman"/>
          <w:sz w:val="24"/>
          <w:szCs w:val="24"/>
        </w:rPr>
        <w:t>core gene variants were concordant</w:t>
      </w:r>
      <w:r w:rsidR="00E26A2C" w:rsidRPr="008A3BA3">
        <w:rPr>
          <w:rFonts w:ascii="Times New Roman" w:hAnsi="Times New Roman" w:cs="Times New Roman"/>
          <w:sz w:val="24"/>
          <w:szCs w:val="24"/>
        </w:rPr>
        <w:t xml:space="preserve"> for each sample tested</w:t>
      </w:r>
      <w:r w:rsidR="00A23DC0" w:rsidRPr="008A3BA3">
        <w:rPr>
          <w:rFonts w:ascii="Times New Roman" w:hAnsi="Times New Roman" w:cs="Times New Roman"/>
          <w:sz w:val="24"/>
          <w:szCs w:val="24"/>
        </w:rPr>
        <w:t>.</w:t>
      </w:r>
    </w:p>
    <w:p w14:paraId="1D6028FA" w14:textId="4AA07562" w:rsidR="001B4FAE" w:rsidRDefault="001B4FAE" w:rsidP="00A23DC0">
      <w:pPr>
        <w:spacing w:after="0" w:line="360" w:lineRule="auto"/>
        <w:jc w:val="both"/>
        <w:rPr>
          <w:rFonts w:ascii="Times New Roman" w:hAnsi="Times New Roman" w:cs="Times New Roman"/>
          <w:color w:val="FF0000"/>
          <w:sz w:val="24"/>
          <w:szCs w:val="24"/>
        </w:rPr>
      </w:pPr>
    </w:p>
    <w:p w14:paraId="08C40965" w14:textId="41AFF79C" w:rsidR="005631D3" w:rsidRPr="00702569" w:rsidRDefault="00CF2163" w:rsidP="003D20F8">
      <w:pPr>
        <w:spacing w:after="0" w:line="360" w:lineRule="auto"/>
        <w:ind w:left="-567"/>
        <w:jc w:val="both"/>
        <w:rPr>
          <w:rFonts w:ascii="Times New Roman" w:hAnsi="Times New Roman" w:cs="Times New Roman"/>
          <w:sz w:val="24"/>
          <w:szCs w:val="24"/>
          <w:u w:val="single"/>
        </w:rPr>
      </w:pPr>
      <w:r>
        <w:rPr>
          <w:rFonts w:ascii="Times New Roman" w:hAnsi="Times New Roman" w:cs="Times New Roman"/>
          <w:sz w:val="24"/>
          <w:szCs w:val="24"/>
          <w:u w:val="single"/>
        </w:rPr>
        <w:t xml:space="preserve">1.4 </w:t>
      </w:r>
      <w:r w:rsidR="005631D3" w:rsidRPr="00702569">
        <w:rPr>
          <w:rFonts w:ascii="Times New Roman" w:hAnsi="Times New Roman" w:cs="Times New Roman"/>
          <w:sz w:val="24"/>
          <w:szCs w:val="24"/>
          <w:u w:val="single"/>
        </w:rPr>
        <w:t>Conclusion</w:t>
      </w:r>
    </w:p>
    <w:p w14:paraId="6C5633AD" w14:textId="00C727B9" w:rsidR="006F5870" w:rsidRPr="00833FAA" w:rsidRDefault="00686D76" w:rsidP="00773450">
      <w:pPr>
        <w:spacing w:after="0" w:line="360" w:lineRule="auto"/>
        <w:ind w:left="-567"/>
        <w:jc w:val="both"/>
        <w:rPr>
          <w:rFonts w:ascii="Times New Roman" w:hAnsi="Times New Roman" w:cs="Times New Roman"/>
          <w:sz w:val="24"/>
          <w:szCs w:val="24"/>
        </w:rPr>
      </w:pPr>
      <w:r w:rsidRPr="00702569">
        <w:rPr>
          <w:rFonts w:ascii="Times New Roman" w:hAnsi="Times New Roman" w:cs="Times New Roman"/>
          <w:sz w:val="24"/>
          <w:szCs w:val="24"/>
        </w:rPr>
        <w:t>Th</w:t>
      </w:r>
      <w:r w:rsidR="00004744" w:rsidRPr="00702569">
        <w:rPr>
          <w:rFonts w:ascii="Times New Roman" w:hAnsi="Times New Roman" w:cs="Times New Roman"/>
          <w:sz w:val="24"/>
          <w:szCs w:val="24"/>
        </w:rPr>
        <w:t xml:space="preserve">e </w:t>
      </w:r>
      <w:r w:rsidR="00E53B00" w:rsidRPr="00702569">
        <w:rPr>
          <w:rFonts w:ascii="Times New Roman" w:hAnsi="Times New Roman" w:cs="Times New Roman"/>
          <w:sz w:val="24"/>
          <w:szCs w:val="24"/>
        </w:rPr>
        <w:t>2017</w:t>
      </w:r>
      <w:r w:rsidR="005631D3" w:rsidRPr="00702569">
        <w:rPr>
          <w:rFonts w:ascii="Times New Roman" w:hAnsi="Times New Roman" w:cs="Times New Roman"/>
          <w:sz w:val="24"/>
          <w:szCs w:val="24"/>
        </w:rPr>
        <w:t>-2019</w:t>
      </w:r>
      <w:r w:rsidRPr="00702569">
        <w:rPr>
          <w:rFonts w:ascii="Times New Roman" w:hAnsi="Times New Roman" w:cs="Times New Roman"/>
          <w:sz w:val="24"/>
          <w:szCs w:val="24"/>
        </w:rPr>
        <w:t xml:space="preserve"> Commonwealth funded project has allowed the RCPAQAP to </w:t>
      </w:r>
      <w:r w:rsidR="00E60C3E" w:rsidRPr="00702569">
        <w:rPr>
          <w:rFonts w:ascii="Times New Roman" w:hAnsi="Times New Roman" w:cs="Times New Roman"/>
          <w:sz w:val="24"/>
          <w:szCs w:val="24"/>
        </w:rPr>
        <w:t xml:space="preserve">develop </w:t>
      </w:r>
      <w:r w:rsidR="005032B2" w:rsidRPr="00702569">
        <w:rPr>
          <w:rFonts w:ascii="Times New Roman" w:hAnsi="Times New Roman" w:cs="Times New Roman"/>
          <w:sz w:val="24"/>
          <w:szCs w:val="24"/>
        </w:rPr>
        <w:t xml:space="preserve">two </w:t>
      </w:r>
      <w:r w:rsidR="00372667" w:rsidRPr="00702569">
        <w:rPr>
          <w:rFonts w:ascii="Times New Roman" w:hAnsi="Times New Roman" w:cs="Times New Roman"/>
          <w:sz w:val="24"/>
          <w:szCs w:val="24"/>
        </w:rPr>
        <w:t>new DNA extraction programs and five</w:t>
      </w:r>
      <w:r w:rsidR="00517CA7" w:rsidRPr="00702569">
        <w:rPr>
          <w:rFonts w:ascii="Times New Roman" w:hAnsi="Times New Roman" w:cs="Times New Roman"/>
          <w:sz w:val="24"/>
          <w:szCs w:val="24"/>
        </w:rPr>
        <w:t xml:space="preserve"> </w:t>
      </w:r>
      <w:r w:rsidR="00E60C3E" w:rsidRPr="00702569">
        <w:rPr>
          <w:rFonts w:ascii="Times New Roman" w:hAnsi="Times New Roman" w:cs="Times New Roman"/>
          <w:sz w:val="24"/>
          <w:szCs w:val="24"/>
        </w:rPr>
        <w:t xml:space="preserve">new </w:t>
      </w:r>
      <w:r w:rsidR="00372667" w:rsidRPr="00702569">
        <w:rPr>
          <w:rFonts w:ascii="Times New Roman" w:hAnsi="Times New Roman" w:cs="Times New Roman"/>
          <w:sz w:val="24"/>
          <w:szCs w:val="24"/>
        </w:rPr>
        <w:t xml:space="preserve">DNA biomarker </w:t>
      </w:r>
      <w:r w:rsidR="00E60C3E" w:rsidRPr="00702569">
        <w:rPr>
          <w:rFonts w:ascii="Times New Roman" w:hAnsi="Times New Roman" w:cs="Times New Roman"/>
          <w:sz w:val="24"/>
          <w:szCs w:val="24"/>
        </w:rPr>
        <w:t>programs</w:t>
      </w:r>
      <w:r w:rsidRPr="00702569">
        <w:rPr>
          <w:rFonts w:ascii="Times New Roman" w:hAnsi="Times New Roman" w:cs="Times New Roman"/>
          <w:sz w:val="24"/>
          <w:szCs w:val="24"/>
        </w:rPr>
        <w:t xml:space="preserve"> for </w:t>
      </w:r>
      <w:r w:rsidR="00372667" w:rsidRPr="00702569">
        <w:rPr>
          <w:rFonts w:ascii="Times New Roman" w:hAnsi="Times New Roman" w:cs="Times New Roman"/>
          <w:sz w:val="24"/>
          <w:szCs w:val="24"/>
        </w:rPr>
        <w:t xml:space="preserve">proficiency testing </w:t>
      </w:r>
      <w:r w:rsidRPr="00702569">
        <w:rPr>
          <w:rFonts w:ascii="Times New Roman" w:hAnsi="Times New Roman" w:cs="Times New Roman"/>
          <w:sz w:val="24"/>
          <w:szCs w:val="24"/>
        </w:rPr>
        <w:t xml:space="preserve">human </w:t>
      </w:r>
      <w:r w:rsidR="00E60C3E" w:rsidRPr="00702569">
        <w:rPr>
          <w:rFonts w:ascii="Times New Roman" w:hAnsi="Times New Roman" w:cs="Times New Roman"/>
          <w:sz w:val="24"/>
          <w:szCs w:val="24"/>
        </w:rPr>
        <w:t>genetic</w:t>
      </w:r>
      <w:r w:rsidRPr="00702569">
        <w:rPr>
          <w:rFonts w:ascii="Times New Roman" w:hAnsi="Times New Roman" w:cs="Times New Roman"/>
          <w:sz w:val="24"/>
          <w:szCs w:val="24"/>
        </w:rPr>
        <w:t xml:space="preserve"> </w:t>
      </w:r>
      <w:r w:rsidR="00E53B00" w:rsidRPr="00702569">
        <w:rPr>
          <w:rFonts w:ascii="Times New Roman" w:hAnsi="Times New Roman" w:cs="Times New Roman"/>
          <w:sz w:val="24"/>
          <w:szCs w:val="24"/>
        </w:rPr>
        <w:t>disease</w:t>
      </w:r>
      <w:r w:rsidRPr="00702569">
        <w:rPr>
          <w:rFonts w:ascii="Times New Roman" w:hAnsi="Times New Roman" w:cs="Times New Roman"/>
          <w:sz w:val="24"/>
          <w:szCs w:val="24"/>
        </w:rPr>
        <w:t xml:space="preserve">. </w:t>
      </w:r>
      <w:r w:rsidR="00FC42D1" w:rsidRPr="00702569">
        <w:rPr>
          <w:rFonts w:ascii="Times New Roman" w:hAnsi="Times New Roman" w:cs="Times New Roman"/>
          <w:sz w:val="24"/>
          <w:szCs w:val="24"/>
        </w:rPr>
        <w:t xml:space="preserve">In the short-term, the </w:t>
      </w:r>
      <w:r w:rsidR="00850F4E" w:rsidRPr="00702569">
        <w:rPr>
          <w:rFonts w:ascii="Times New Roman" w:hAnsi="Times New Roman" w:cs="Times New Roman"/>
          <w:sz w:val="24"/>
          <w:szCs w:val="24"/>
        </w:rPr>
        <w:t xml:space="preserve">availability of pilot EQA programs that reflect new developing areas of disease understanding and genetic diagnostics are </w:t>
      </w:r>
      <w:r w:rsidR="0097205F" w:rsidRPr="00702569">
        <w:rPr>
          <w:rFonts w:ascii="Times New Roman" w:hAnsi="Times New Roman" w:cs="Times New Roman"/>
          <w:sz w:val="24"/>
          <w:szCs w:val="24"/>
        </w:rPr>
        <w:t>critical for</w:t>
      </w:r>
      <w:r w:rsidR="00850F4E" w:rsidRPr="00702569">
        <w:rPr>
          <w:rFonts w:ascii="Times New Roman" w:hAnsi="Times New Roman" w:cs="Times New Roman"/>
          <w:sz w:val="24"/>
          <w:szCs w:val="24"/>
        </w:rPr>
        <w:t xml:space="preserve"> laboratories </w:t>
      </w:r>
      <w:r w:rsidR="0097205F" w:rsidRPr="00702569">
        <w:rPr>
          <w:rFonts w:ascii="Times New Roman" w:hAnsi="Times New Roman" w:cs="Times New Roman"/>
          <w:sz w:val="24"/>
          <w:szCs w:val="24"/>
        </w:rPr>
        <w:t>since diagnostic shortcomings can be identified and resolved.</w:t>
      </w:r>
      <w:r w:rsidR="00B034CA" w:rsidRPr="00702569">
        <w:rPr>
          <w:rFonts w:ascii="Times New Roman" w:hAnsi="Times New Roman" w:cs="Times New Roman"/>
          <w:sz w:val="24"/>
          <w:szCs w:val="24"/>
        </w:rPr>
        <w:t xml:space="preserve"> </w:t>
      </w:r>
      <w:r w:rsidR="0010646C" w:rsidRPr="00702569">
        <w:rPr>
          <w:rFonts w:ascii="Times New Roman" w:hAnsi="Times New Roman" w:cs="Times New Roman"/>
          <w:sz w:val="24"/>
          <w:szCs w:val="24"/>
        </w:rPr>
        <w:t>I</w:t>
      </w:r>
      <w:r w:rsidR="00257463" w:rsidRPr="00702569">
        <w:rPr>
          <w:rFonts w:ascii="Times New Roman" w:hAnsi="Times New Roman" w:cs="Times New Roman"/>
          <w:sz w:val="24"/>
          <w:szCs w:val="24"/>
        </w:rPr>
        <w:t>n the mid-term,</w:t>
      </w:r>
      <w:r w:rsidR="00B25102">
        <w:rPr>
          <w:rFonts w:ascii="Times New Roman" w:hAnsi="Times New Roman" w:cs="Times New Roman"/>
          <w:sz w:val="24"/>
          <w:szCs w:val="24"/>
        </w:rPr>
        <w:t xml:space="preserve"> these</w:t>
      </w:r>
      <w:r w:rsidR="00B034CA" w:rsidRPr="00702569">
        <w:rPr>
          <w:rFonts w:ascii="Times New Roman" w:hAnsi="Times New Roman" w:cs="Times New Roman"/>
          <w:sz w:val="24"/>
          <w:szCs w:val="24"/>
        </w:rPr>
        <w:t xml:space="preserve"> EQA</w:t>
      </w:r>
      <w:r w:rsidR="00257463" w:rsidRPr="00702569">
        <w:rPr>
          <w:rFonts w:ascii="Times New Roman" w:hAnsi="Times New Roman" w:cs="Times New Roman"/>
          <w:sz w:val="24"/>
          <w:szCs w:val="24"/>
        </w:rPr>
        <w:t xml:space="preserve"> </w:t>
      </w:r>
      <w:r w:rsidR="00B034CA" w:rsidRPr="00702569">
        <w:rPr>
          <w:rFonts w:ascii="Times New Roman" w:hAnsi="Times New Roman" w:cs="Times New Roman"/>
          <w:sz w:val="24"/>
          <w:szCs w:val="24"/>
        </w:rPr>
        <w:t>programs</w:t>
      </w:r>
      <w:r w:rsidR="00257463" w:rsidRPr="00702569">
        <w:rPr>
          <w:rFonts w:ascii="Times New Roman" w:hAnsi="Times New Roman" w:cs="Times New Roman"/>
          <w:sz w:val="24"/>
          <w:szCs w:val="24"/>
        </w:rPr>
        <w:t xml:space="preserve"> </w:t>
      </w:r>
      <w:r w:rsidR="00CE4C11" w:rsidRPr="00702569">
        <w:rPr>
          <w:rFonts w:ascii="Times New Roman" w:hAnsi="Times New Roman" w:cs="Times New Roman"/>
          <w:sz w:val="24"/>
          <w:szCs w:val="24"/>
        </w:rPr>
        <w:t>will allow</w:t>
      </w:r>
      <w:r w:rsidR="00257463" w:rsidRPr="00702569">
        <w:rPr>
          <w:rFonts w:ascii="Times New Roman" w:hAnsi="Times New Roman" w:cs="Times New Roman"/>
          <w:sz w:val="24"/>
          <w:szCs w:val="24"/>
        </w:rPr>
        <w:t xml:space="preserve"> larger cohort</w:t>
      </w:r>
      <w:r w:rsidR="001C443E" w:rsidRPr="00702569">
        <w:rPr>
          <w:rFonts w:ascii="Times New Roman" w:hAnsi="Times New Roman" w:cs="Times New Roman"/>
          <w:sz w:val="24"/>
          <w:szCs w:val="24"/>
        </w:rPr>
        <w:t>s</w:t>
      </w:r>
      <w:r w:rsidR="00257463" w:rsidRPr="00702569">
        <w:rPr>
          <w:rFonts w:ascii="Times New Roman" w:hAnsi="Times New Roman" w:cs="Times New Roman"/>
          <w:sz w:val="24"/>
          <w:szCs w:val="24"/>
        </w:rPr>
        <w:t xml:space="preserve"> of laboratories</w:t>
      </w:r>
      <w:r w:rsidR="00CE4C11" w:rsidRPr="00702569">
        <w:rPr>
          <w:rFonts w:ascii="Times New Roman" w:hAnsi="Times New Roman" w:cs="Times New Roman"/>
          <w:sz w:val="24"/>
          <w:szCs w:val="24"/>
        </w:rPr>
        <w:t xml:space="preserve"> </w:t>
      </w:r>
      <w:r w:rsidR="001C443E" w:rsidRPr="00702569">
        <w:rPr>
          <w:rFonts w:ascii="Times New Roman" w:hAnsi="Times New Roman" w:cs="Times New Roman"/>
          <w:sz w:val="24"/>
          <w:szCs w:val="24"/>
        </w:rPr>
        <w:t>to enrol for proficiency testing</w:t>
      </w:r>
      <w:r w:rsidR="008D535B">
        <w:rPr>
          <w:rFonts w:ascii="Times New Roman" w:hAnsi="Times New Roman" w:cs="Times New Roman"/>
          <w:sz w:val="24"/>
          <w:szCs w:val="24"/>
        </w:rPr>
        <w:t xml:space="preserve"> and benchmarking</w:t>
      </w:r>
      <w:r w:rsidR="00257463" w:rsidRPr="00702569">
        <w:rPr>
          <w:rFonts w:ascii="Times New Roman" w:hAnsi="Times New Roman" w:cs="Times New Roman"/>
          <w:sz w:val="24"/>
          <w:szCs w:val="24"/>
        </w:rPr>
        <w:t>.</w:t>
      </w:r>
      <w:r w:rsidR="00EA6848" w:rsidRPr="00702569">
        <w:rPr>
          <w:rFonts w:ascii="Times New Roman" w:hAnsi="Times New Roman" w:cs="Times New Roman"/>
          <w:sz w:val="24"/>
          <w:szCs w:val="24"/>
        </w:rPr>
        <w:t xml:space="preserve"> </w:t>
      </w:r>
      <w:r w:rsidR="006F5870" w:rsidRPr="007D1EB0">
        <w:rPr>
          <w:rFonts w:ascii="Times New Roman" w:hAnsi="Times New Roman" w:cs="Times New Roman"/>
          <w:sz w:val="24"/>
          <w:szCs w:val="24"/>
        </w:rPr>
        <w:t xml:space="preserve">In the long-term, </w:t>
      </w:r>
      <w:r w:rsidR="00702569" w:rsidRPr="007D1EB0">
        <w:rPr>
          <w:rFonts w:ascii="Times New Roman" w:hAnsi="Times New Roman" w:cs="Times New Roman"/>
          <w:sz w:val="24"/>
          <w:szCs w:val="24"/>
        </w:rPr>
        <w:t xml:space="preserve">these </w:t>
      </w:r>
      <w:r w:rsidR="006F5870" w:rsidRPr="007D1EB0">
        <w:rPr>
          <w:rFonts w:ascii="Times New Roman" w:hAnsi="Times New Roman" w:cs="Times New Roman"/>
          <w:sz w:val="24"/>
          <w:szCs w:val="24"/>
        </w:rPr>
        <w:t xml:space="preserve">EQA </w:t>
      </w:r>
      <w:r w:rsidR="00773450" w:rsidRPr="007D1EB0">
        <w:rPr>
          <w:rFonts w:ascii="Times New Roman" w:hAnsi="Times New Roman" w:cs="Times New Roman"/>
          <w:sz w:val="24"/>
          <w:szCs w:val="24"/>
        </w:rPr>
        <w:t xml:space="preserve">programs will </w:t>
      </w:r>
      <w:r w:rsidR="00702569" w:rsidRPr="007D1EB0">
        <w:rPr>
          <w:rFonts w:ascii="Times New Roman" w:hAnsi="Times New Roman" w:cs="Times New Roman"/>
          <w:sz w:val="24"/>
          <w:szCs w:val="24"/>
        </w:rPr>
        <w:t>continue</w:t>
      </w:r>
      <w:r w:rsidR="00773450" w:rsidRPr="007D1EB0">
        <w:rPr>
          <w:rFonts w:ascii="Times New Roman" w:hAnsi="Times New Roman" w:cs="Times New Roman"/>
          <w:sz w:val="24"/>
          <w:szCs w:val="24"/>
        </w:rPr>
        <w:t xml:space="preserve"> to ensure that extracted patient DNA</w:t>
      </w:r>
      <w:r w:rsidR="00702569" w:rsidRPr="007D1EB0">
        <w:rPr>
          <w:rFonts w:ascii="Times New Roman" w:hAnsi="Times New Roman" w:cs="Times New Roman"/>
          <w:sz w:val="24"/>
          <w:szCs w:val="24"/>
        </w:rPr>
        <w:t xml:space="preserve"> and biomarker analysis</w:t>
      </w:r>
      <w:r w:rsidR="00773450" w:rsidRPr="007D1EB0">
        <w:rPr>
          <w:rFonts w:ascii="Times New Roman" w:hAnsi="Times New Roman" w:cs="Times New Roman"/>
          <w:sz w:val="24"/>
          <w:szCs w:val="24"/>
        </w:rPr>
        <w:t xml:space="preserve"> is of </w:t>
      </w:r>
      <w:r w:rsidR="00C1028B" w:rsidRPr="007D1EB0">
        <w:rPr>
          <w:rFonts w:ascii="Times New Roman" w:hAnsi="Times New Roman" w:cs="Times New Roman"/>
          <w:sz w:val="24"/>
          <w:szCs w:val="24"/>
        </w:rPr>
        <w:t xml:space="preserve">the highest </w:t>
      </w:r>
      <w:r w:rsidR="00773450" w:rsidRPr="007D1EB0">
        <w:rPr>
          <w:rFonts w:ascii="Times New Roman" w:hAnsi="Times New Roman" w:cs="Times New Roman"/>
          <w:sz w:val="24"/>
          <w:szCs w:val="24"/>
        </w:rPr>
        <w:t>quality</w:t>
      </w:r>
      <w:r w:rsidR="007D1EB0" w:rsidRPr="007D1EB0">
        <w:rPr>
          <w:rFonts w:ascii="Times New Roman" w:hAnsi="Times New Roman" w:cs="Times New Roman"/>
          <w:sz w:val="24"/>
          <w:szCs w:val="24"/>
        </w:rPr>
        <w:t>,</w:t>
      </w:r>
      <w:r w:rsidR="00773450" w:rsidRPr="007D1EB0">
        <w:rPr>
          <w:rFonts w:ascii="Times New Roman" w:hAnsi="Times New Roman" w:cs="Times New Roman"/>
          <w:sz w:val="24"/>
          <w:szCs w:val="24"/>
        </w:rPr>
        <w:t xml:space="preserve"> particular</w:t>
      </w:r>
      <w:r w:rsidR="007D1EB0" w:rsidRPr="007D1EB0">
        <w:rPr>
          <w:rFonts w:ascii="Times New Roman" w:hAnsi="Times New Roman" w:cs="Times New Roman"/>
          <w:sz w:val="24"/>
          <w:szCs w:val="24"/>
        </w:rPr>
        <w:t>ly</w:t>
      </w:r>
      <w:r w:rsidR="00773450" w:rsidRPr="007D1EB0">
        <w:rPr>
          <w:rFonts w:ascii="Times New Roman" w:hAnsi="Times New Roman" w:cs="Times New Roman"/>
          <w:sz w:val="24"/>
          <w:szCs w:val="24"/>
        </w:rPr>
        <w:t xml:space="preserve"> for </w:t>
      </w:r>
      <w:r w:rsidR="007D1EB0" w:rsidRPr="007D1EB0">
        <w:rPr>
          <w:rFonts w:ascii="Times New Roman" w:hAnsi="Times New Roman" w:cs="Times New Roman"/>
          <w:sz w:val="24"/>
          <w:szCs w:val="24"/>
        </w:rPr>
        <w:t xml:space="preserve">laboratories adopting to new diagnostic strategies of liquid biopsy </w:t>
      </w:r>
      <w:proofErr w:type="spellStart"/>
      <w:r w:rsidR="007D1EB0" w:rsidRPr="007D1EB0">
        <w:rPr>
          <w:rFonts w:ascii="Times New Roman" w:hAnsi="Times New Roman" w:cs="Times New Roman"/>
          <w:sz w:val="24"/>
          <w:szCs w:val="24"/>
        </w:rPr>
        <w:t>cfDNA</w:t>
      </w:r>
      <w:proofErr w:type="spellEnd"/>
      <w:r w:rsidR="007D1EB0" w:rsidRPr="007D1EB0">
        <w:rPr>
          <w:rFonts w:ascii="Times New Roman" w:hAnsi="Times New Roman" w:cs="Times New Roman"/>
          <w:sz w:val="24"/>
          <w:szCs w:val="24"/>
        </w:rPr>
        <w:t xml:space="preserve"> </w:t>
      </w:r>
      <w:r w:rsidR="00773450" w:rsidRPr="007D1EB0">
        <w:rPr>
          <w:rFonts w:ascii="Times New Roman" w:hAnsi="Times New Roman" w:cs="Times New Roman"/>
          <w:sz w:val="24"/>
          <w:szCs w:val="24"/>
        </w:rPr>
        <w:t xml:space="preserve">testing and whole genome next generation sequencing. </w:t>
      </w:r>
      <w:r w:rsidR="00C1028B" w:rsidRPr="007D1EB0">
        <w:rPr>
          <w:rFonts w:ascii="Times New Roman" w:hAnsi="Times New Roman" w:cs="Times New Roman"/>
          <w:sz w:val="24"/>
          <w:szCs w:val="24"/>
        </w:rPr>
        <w:t>This</w:t>
      </w:r>
      <w:r w:rsidR="00773450" w:rsidRPr="007D1EB0">
        <w:rPr>
          <w:rFonts w:ascii="Times New Roman" w:hAnsi="Times New Roman" w:cs="Times New Roman"/>
          <w:sz w:val="24"/>
          <w:szCs w:val="24"/>
        </w:rPr>
        <w:t xml:space="preserve"> </w:t>
      </w:r>
      <w:r w:rsidR="006F5870" w:rsidRPr="007D1EB0">
        <w:rPr>
          <w:rFonts w:ascii="Times New Roman" w:hAnsi="Times New Roman" w:cs="Times New Roman"/>
          <w:sz w:val="24"/>
          <w:szCs w:val="24"/>
        </w:rPr>
        <w:t>will be key for diagnosing the complex diseases of cancer (i.e., breast, lung, prostate</w:t>
      </w:r>
      <w:r w:rsidR="00C90F6F" w:rsidRPr="007D1EB0">
        <w:rPr>
          <w:rFonts w:ascii="Times New Roman" w:hAnsi="Times New Roman" w:cs="Times New Roman"/>
          <w:sz w:val="24"/>
          <w:szCs w:val="24"/>
        </w:rPr>
        <w:t>,</w:t>
      </w:r>
      <w:r w:rsidR="006F5870" w:rsidRPr="007D1EB0">
        <w:rPr>
          <w:rFonts w:ascii="Times New Roman" w:hAnsi="Times New Roman" w:cs="Times New Roman"/>
          <w:sz w:val="24"/>
          <w:szCs w:val="24"/>
        </w:rPr>
        <w:t xml:space="preserve"> gastrointestinal</w:t>
      </w:r>
      <w:r w:rsidR="0078613D" w:rsidRPr="007D1EB0">
        <w:rPr>
          <w:rFonts w:ascii="Times New Roman" w:hAnsi="Times New Roman" w:cs="Times New Roman"/>
          <w:sz w:val="24"/>
          <w:szCs w:val="24"/>
        </w:rPr>
        <w:t>, leukaemia</w:t>
      </w:r>
      <w:r w:rsidR="006F5870" w:rsidRPr="007D1EB0">
        <w:rPr>
          <w:rFonts w:ascii="Times New Roman" w:hAnsi="Times New Roman" w:cs="Times New Roman"/>
          <w:sz w:val="24"/>
          <w:szCs w:val="24"/>
        </w:rPr>
        <w:t>), neurological disorders (i.e., Alzheimer</w:t>
      </w:r>
      <w:r w:rsidR="00C90F6F" w:rsidRPr="007D1EB0">
        <w:rPr>
          <w:rFonts w:ascii="Times New Roman" w:hAnsi="Times New Roman" w:cs="Times New Roman"/>
          <w:sz w:val="24"/>
          <w:szCs w:val="24"/>
        </w:rPr>
        <w:t>’s disease</w:t>
      </w:r>
      <w:r w:rsidR="006F5870" w:rsidRPr="007D1EB0">
        <w:rPr>
          <w:rFonts w:ascii="Times New Roman" w:hAnsi="Times New Roman" w:cs="Times New Roman"/>
          <w:sz w:val="24"/>
          <w:szCs w:val="24"/>
        </w:rPr>
        <w:t>, Parkinson</w:t>
      </w:r>
      <w:r w:rsidR="00C90F6F" w:rsidRPr="007D1EB0">
        <w:rPr>
          <w:rFonts w:ascii="Times New Roman" w:hAnsi="Times New Roman" w:cs="Times New Roman"/>
          <w:sz w:val="24"/>
          <w:szCs w:val="24"/>
        </w:rPr>
        <w:t>’s disease</w:t>
      </w:r>
      <w:r w:rsidR="006F5870" w:rsidRPr="007D1EB0">
        <w:rPr>
          <w:rFonts w:ascii="Times New Roman" w:hAnsi="Times New Roman" w:cs="Times New Roman"/>
          <w:sz w:val="24"/>
          <w:szCs w:val="24"/>
        </w:rPr>
        <w:t>, Huntington</w:t>
      </w:r>
      <w:r w:rsidR="00C90F6F" w:rsidRPr="007D1EB0">
        <w:rPr>
          <w:rFonts w:ascii="Times New Roman" w:hAnsi="Times New Roman" w:cs="Times New Roman"/>
          <w:sz w:val="24"/>
          <w:szCs w:val="24"/>
        </w:rPr>
        <w:t>’s disease</w:t>
      </w:r>
      <w:r w:rsidR="006F5870" w:rsidRPr="007D1EB0">
        <w:rPr>
          <w:rFonts w:ascii="Times New Roman" w:hAnsi="Times New Roman" w:cs="Times New Roman"/>
          <w:sz w:val="24"/>
          <w:szCs w:val="24"/>
        </w:rPr>
        <w:t>, epilepsy), and age-related disease (i.e., cardiovascular disease</w:t>
      </w:r>
      <w:r w:rsidR="00C90F6F" w:rsidRPr="007D1EB0">
        <w:rPr>
          <w:rFonts w:ascii="Times New Roman" w:hAnsi="Times New Roman" w:cs="Times New Roman"/>
          <w:sz w:val="24"/>
          <w:szCs w:val="24"/>
        </w:rPr>
        <w:t>, type 2 diabetes, arthritis, osteoporosis</w:t>
      </w:r>
      <w:r w:rsidR="006F5870" w:rsidRPr="007D1EB0">
        <w:rPr>
          <w:rFonts w:ascii="Times New Roman" w:hAnsi="Times New Roman" w:cs="Times New Roman"/>
          <w:sz w:val="24"/>
          <w:szCs w:val="24"/>
        </w:rPr>
        <w:t xml:space="preserve">). </w:t>
      </w:r>
      <w:r w:rsidR="00833FAA">
        <w:rPr>
          <w:rFonts w:ascii="Times New Roman" w:hAnsi="Times New Roman" w:cs="Times New Roman"/>
          <w:sz w:val="24"/>
          <w:szCs w:val="24"/>
        </w:rPr>
        <w:t>As such, p</w:t>
      </w:r>
      <w:r w:rsidR="007941F0">
        <w:rPr>
          <w:rFonts w:ascii="Times New Roman" w:hAnsi="Times New Roman" w:cs="Times New Roman"/>
          <w:sz w:val="24"/>
          <w:szCs w:val="24"/>
        </w:rPr>
        <w:t xml:space="preserve">roficiency testing new diagnostic strategies and disease </w:t>
      </w:r>
      <w:r w:rsidR="007941F0" w:rsidRPr="00833FAA">
        <w:rPr>
          <w:rFonts w:ascii="Times New Roman" w:hAnsi="Times New Roman" w:cs="Times New Roman"/>
          <w:sz w:val="24"/>
          <w:szCs w:val="24"/>
        </w:rPr>
        <w:t xml:space="preserve">understandings </w:t>
      </w:r>
      <w:r w:rsidR="006F5870" w:rsidRPr="00833FAA">
        <w:rPr>
          <w:rFonts w:ascii="Times New Roman" w:hAnsi="Times New Roman" w:cs="Times New Roman"/>
          <w:sz w:val="24"/>
          <w:szCs w:val="24"/>
        </w:rPr>
        <w:t xml:space="preserve">will </w:t>
      </w:r>
      <w:r w:rsidR="007941F0" w:rsidRPr="00833FAA">
        <w:rPr>
          <w:rFonts w:ascii="Times New Roman" w:hAnsi="Times New Roman" w:cs="Times New Roman"/>
          <w:sz w:val="24"/>
          <w:szCs w:val="24"/>
        </w:rPr>
        <w:t xml:space="preserve">benefit pathology services and allow clinicians to make </w:t>
      </w:r>
      <w:r w:rsidR="006F5870" w:rsidRPr="00833FAA">
        <w:rPr>
          <w:rFonts w:ascii="Times New Roman" w:hAnsi="Times New Roman" w:cs="Times New Roman"/>
          <w:sz w:val="24"/>
          <w:szCs w:val="24"/>
        </w:rPr>
        <w:t>better informed decisions with respect to pharmaceutical intervention and patient management.</w:t>
      </w:r>
    </w:p>
    <w:p w14:paraId="27E6885C" w14:textId="4377504D" w:rsidR="00083381" w:rsidRDefault="00083381">
      <w:pPr>
        <w:rPr>
          <w:rFonts w:ascii="Times New Roman" w:hAnsi="Times New Roman" w:cs="Times New Roman"/>
          <w:sz w:val="24"/>
          <w:szCs w:val="24"/>
        </w:rPr>
      </w:pPr>
      <w:r>
        <w:rPr>
          <w:rFonts w:ascii="Times New Roman" w:hAnsi="Times New Roman" w:cs="Times New Roman"/>
          <w:sz w:val="24"/>
          <w:szCs w:val="24"/>
        </w:rPr>
        <w:br w:type="page"/>
      </w:r>
    </w:p>
    <w:p w14:paraId="54F8AC32" w14:textId="008B090E" w:rsidR="0031444E" w:rsidRPr="00D451D2" w:rsidRDefault="00AB351E" w:rsidP="00482483">
      <w:pPr>
        <w:spacing w:after="0" w:line="360" w:lineRule="auto"/>
        <w:ind w:left="-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9960D3" w:rsidRPr="00D451D2">
        <w:rPr>
          <w:rFonts w:ascii="Times New Roman" w:hAnsi="Times New Roman" w:cs="Times New Roman"/>
          <w:b/>
          <w:sz w:val="28"/>
          <w:szCs w:val="28"/>
        </w:rPr>
        <w:t>Aim</w:t>
      </w:r>
      <w:r>
        <w:rPr>
          <w:rFonts w:ascii="Times New Roman" w:hAnsi="Times New Roman" w:cs="Times New Roman"/>
          <w:b/>
          <w:sz w:val="28"/>
          <w:szCs w:val="28"/>
        </w:rPr>
        <w:t>s</w:t>
      </w:r>
      <w:r w:rsidR="009960D3" w:rsidRPr="00D451D2">
        <w:rPr>
          <w:rFonts w:ascii="Times New Roman" w:hAnsi="Times New Roman" w:cs="Times New Roman"/>
          <w:b/>
          <w:sz w:val="28"/>
          <w:szCs w:val="28"/>
        </w:rPr>
        <w:t xml:space="preserve"> of the Study</w:t>
      </w:r>
    </w:p>
    <w:p w14:paraId="05D5EC66" w14:textId="71AD526A" w:rsidR="00906B06" w:rsidRDefault="00906B06" w:rsidP="00906B06">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w:t>
      </w:r>
      <w:r w:rsidRPr="00906B06">
        <w:rPr>
          <w:rFonts w:ascii="Times New Roman" w:hAnsi="Times New Roman" w:cs="Times New Roman"/>
          <w:i/>
          <w:sz w:val="24"/>
          <w:szCs w:val="24"/>
        </w:rPr>
        <w:t xml:space="preserve">What </w:t>
      </w:r>
      <w:r w:rsidR="0066189F">
        <w:rPr>
          <w:rFonts w:ascii="Times New Roman" w:hAnsi="Times New Roman" w:cs="Times New Roman"/>
          <w:i/>
          <w:sz w:val="24"/>
          <w:szCs w:val="24"/>
        </w:rPr>
        <w:t>was</w:t>
      </w:r>
      <w:r w:rsidRPr="00906B06">
        <w:rPr>
          <w:rFonts w:ascii="Times New Roman" w:hAnsi="Times New Roman" w:cs="Times New Roman"/>
          <w:i/>
          <w:sz w:val="24"/>
          <w:szCs w:val="24"/>
        </w:rPr>
        <w:t xml:space="preserve"> the aim/purpose of the project?</w:t>
      </w:r>
      <w:r>
        <w:rPr>
          <w:rFonts w:ascii="Times New Roman" w:hAnsi="Times New Roman" w:cs="Times New Roman"/>
          <w:sz w:val="24"/>
          <w:szCs w:val="24"/>
        </w:rPr>
        <w:t>)</w:t>
      </w:r>
    </w:p>
    <w:p w14:paraId="71B19C37" w14:textId="536D49BA" w:rsidR="00377DF8" w:rsidRPr="00817FFC" w:rsidRDefault="009960D3" w:rsidP="00F24B1F">
      <w:pPr>
        <w:spacing w:after="0" w:line="360" w:lineRule="auto"/>
        <w:ind w:left="-567"/>
        <w:jc w:val="both"/>
        <w:rPr>
          <w:rFonts w:ascii="Times New Roman" w:hAnsi="Times New Roman" w:cs="Times New Roman"/>
          <w:sz w:val="24"/>
          <w:szCs w:val="24"/>
        </w:rPr>
      </w:pPr>
      <w:r w:rsidRPr="00817FFC">
        <w:rPr>
          <w:rFonts w:ascii="Times New Roman" w:hAnsi="Times New Roman" w:cs="Times New Roman"/>
          <w:sz w:val="24"/>
          <w:szCs w:val="24"/>
        </w:rPr>
        <w:t>The</w:t>
      </w:r>
      <w:r w:rsidR="00377DF8" w:rsidRPr="00817FFC">
        <w:rPr>
          <w:rFonts w:ascii="Times New Roman" w:hAnsi="Times New Roman" w:cs="Times New Roman"/>
          <w:sz w:val="24"/>
          <w:szCs w:val="24"/>
        </w:rPr>
        <w:t>re were three key</w:t>
      </w:r>
      <w:r w:rsidRPr="00817FFC">
        <w:rPr>
          <w:rFonts w:ascii="Times New Roman" w:hAnsi="Times New Roman" w:cs="Times New Roman"/>
          <w:sz w:val="24"/>
          <w:szCs w:val="24"/>
        </w:rPr>
        <w:t xml:space="preserve"> aim</w:t>
      </w:r>
      <w:r w:rsidR="00377DF8" w:rsidRPr="00817FFC">
        <w:rPr>
          <w:rFonts w:ascii="Times New Roman" w:hAnsi="Times New Roman" w:cs="Times New Roman"/>
          <w:sz w:val="24"/>
          <w:szCs w:val="24"/>
        </w:rPr>
        <w:t>s</w:t>
      </w:r>
      <w:r w:rsidRPr="00817FFC">
        <w:rPr>
          <w:rFonts w:ascii="Times New Roman" w:hAnsi="Times New Roman" w:cs="Times New Roman"/>
          <w:sz w:val="24"/>
          <w:szCs w:val="24"/>
        </w:rPr>
        <w:t xml:space="preserve"> </w:t>
      </w:r>
      <w:r w:rsidR="00951F62" w:rsidRPr="00817FFC">
        <w:rPr>
          <w:rFonts w:ascii="Times New Roman" w:hAnsi="Times New Roman" w:cs="Times New Roman"/>
          <w:sz w:val="24"/>
          <w:szCs w:val="24"/>
        </w:rPr>
        <w:t>to be addressed in</w:t>
      </w:r>
      <w:r w:rsidRPr="00817FFC">
        <w:rPr>
          <w:rFonts w:ascii="Times New Roman" w:hAnsi="Times New Roman" w:cs="Times New Roman"/>
          <w:sz w:val="24"/>
          <w:szCs w:val="24"/>
        </w:rPr>
        <w:t xml:space="preserve"> this study</w:t>
      </w:r>
      <w:r w:rsidR="00377DF8" w:rsidRPr="00817FFC">
        <w:rPr>
          <w:rFonts w:ascii="Times New Roman" w:hAnsi="Times New Roman" w:cs="Times New Roman"/>
          <w:sz w:val="24"/>
          <w:szCs w:val="24"/>
        </w:rPr>
        <w:t xml:space="preserve">. The first aim was to determine the ability of laboratories to extract total DNA from patient blood and clinical tissue. Critically, there are no EQA programs available to monitor Australasian laboratories for their ability to extract total DNA from </w:t>
      </w:r>
      <w:r w:rsidR="00776639">
        <w:rPr>
          <w:rFonts w:ascii="Times New Roman" w:hAnsi="Times New Roman" w:cs="Times New Roman"/>
          <w:sz w:val="24"/>
          <w:szCs w:val="24"/>
        </w:rPr>
        <w:t xml:space="preserve">multiple </w:t>
      </w:r>
      <w:r w:rsidR="00377DF8" w:rsidRPr="00817FFC">
        <w:rPr>
          <w:rFonts w:ascii="Times New Roman" w:hAnsi="Times New Roman" w:cs="Times New Roman"/>
          <w:sz w:val="24"/>
          <w:szCs w:val="24"/>
        </w:rPr>
        <w:t xml:space="preserve">different tissues. </w:t>
      </w:r>
      <w:r w:rsidR="00C52961" w:rsidRPr="00817FFC">
        <w:rPr>
          <w:rFonts w:ascii="Times New Roman" w:hAnsi="Times New Roman" w:cs="Times New Roman"/>
          <w:sz w:val="24"/>
          <w:szCs w:val="24"/>
        </w:rPr>
        <w:t xml:space="preserve">Importantly, the data generated from </w:t>
      </w:r>
      <w:r w:rsidR="00377DF8" w:rsidRPr="00817FFC">
        <w:rPr>
          <w:rFonts w:ascii="Times New Roman" w:hAnsi="Times New Roman" w:cs="Times New Roman"/>
          <w:sz w:val="24"/>
          <w:szCs w:val="24"/>
        </w:rPr>
        <w:t xml:space="preserve">laboratory genetic tests are </w:t>
      </w:r>
      <w:r w:rsidR="00C52961" w:rsidRPr="00817FFC">
        <w:rPr>
          <w:rFonts w:ascii="Times New Roman" w:hAnsi="Times New Roman" w:cs="Times New Roman"/>
          <w:sz w:val="24"/>
          <w:szCs w:val="24"/>
        </w:rPr>
        <w:t xml:space="preserve">directly </w:t>
      </w:r>
      <w:r w:rsidR="00377DF8" w:rsidRPr="00817FFC">
        <w:rPr>
          <w:rFonts w:ascii="Times New Roman" w:hAnsi="Times New Roman" w:cs="Times New Roman"/>
          <w:sz w:val="24"/>
          <w:szCs w:val="24"/>
        </w:rPr>
        <w:t>reflective of the initial DNA quality. Extraction of high</w:t>
      </w:r>
      <w:r w:rsidR="00B65B28">
        <w:rPr>
          <w:rFonts w:ascii="Times New Roman" w:hAnsi="Times New Roman" w:cs="Times New Roman"/>
          <w:sz w:val="24"/>
          <w:szCs w:val="24"/>
        </w:rPr>
        <w:t>-</w:t>
      </w:r>
      <w:r w:rsidR="00377DF8" w:rsidRPr="00817FFC">
        <w:rPr>
          <w:rFonts w:ascii="Times New Roman" w:hAnsi="Times New Roman" w:cs="Times New Roman"/>
          <w:sz w:val="24"/>
          <w:szCs w:val="24"/>
        </w:rPr>
        <w:t xml:space="preserve">quality DNA is therefore essential for accurate downstream clinical interrogation and interpretation of gene mutations found in genetic disease. </w:t>
      </w:r>
      <w:r w:rsidR="00382F53" w:rsidRPr="00817FFC">
        <w:rPr>
          <w:rFonts w:ascii="Times New Roman" w:hAnsi="Times New Roman" w:cs="Times New Roman"/>
          <w:sz w:val="24"/>
          <w:szCs w:val="24"/>
        </w:rPr>
        <w:t xml:space="preserve">The DNA extraction </w:t>
      </w:r>
      <w:r w:rsidR="00763C63">
        <w:rPr>
          <w:rFonts w:ascii="Times New Roman" w:hAnsi="Times New Roman" w:cs="Times New Roman"/>
          <w:sz w:val="24"/>
          <w:szCs w:val="24"/>
        </w:rPr>
        <w:t>programs</w:t>
      </w:r>
      <w:r w:rsidR="00382F53" w:rsidRPr="00817FFC">
        <w:rPr>
          <w:rFonts w:ascii="Times New Roman" w:hAnsi="Times New Roman" w:cs="Times New Roman"/>
          <w:sz w:val="24"/>
          <w:szCs w:val="24"/>
        </w:rPr>
        <w:t xml:space="preserve"> therefore allows laboratories to monitor the quality of their DNA extracts for all genetic tests. </w:t>
      </w:r>
      <w:r w:rsidR="00C52961" w:rsidRPr="00817FFC">
        <w:rPr>
          <w:rFonts w:ascii="Times New Roman" w:hAnsi="Times New Roman" w:cs="Times New Roman"/>
          <w:sz w:val="24"/>
          <w:szCs w:val="24"/>
        </w:rPr>
        <w:t>The second aim was to assess laboratories performing novel diagnostic</w:t>
      </w:r>
      <w:r w:rsidR="00763C63">
        <w:rPr>
          <w:rFonts w:ascii="Times New Roman" w:hAnsi="Times New Roman" w:cs="Times New Roman"/>
          <w:sz w:val="24"/>
          <w:szCs w:val="24"/>
        </w:rPr>
        <w:t>s</w:t>
      </w:r>
      <w:r w:rsidR="00C52961" w:rsidRPr="00817FFC">
        <w:rPr>
          <w:rFonts w:ascii="Times New Roman" w:hAnsi="Times New Roman" w:cs="Times New Roman"/>
          <w:sz w:val="24"/>
          <w:szCs w:val="24"/>
        </w:rPr>
        <w:t xml:space="preserve"> for the testing of </w:t>
      </w:r>
      <w:r w:rsidR="00763C63">
        <w:rPr>
          <w:rFonts w:ascii="Times New Roman" w:hAnsi="Times New Roman" w:cs="Times New Roman"/>
          <w:sz w:val="24"/>
          <w:szCs w:val="24"/>
        </w:rPr>
        <w:t xml:space="preserve">circulating fragmented DNA </w:t>
      </w:r>
      <w:r w:rsidR="00C52961" w:rsidRPr="00817FFC">
        <w:rPr>
          <w:rFonts w:ascii="Times New Roman" w:hAnsi="Times New Roman" w:cs="Times New Roman"/>
          <w:sz w:val="24"/>
          <w:szCs w:val="24"/>
        </w:rPr>
        <w:t>found in cancer patients</w:t>
      </w:r>
      <w:r w:rsidR="00763C63">
        <w:rPr>
          <w:rFonts w:ascii="Times New Roman" w:hAnsi="Times New Roman" w:cs="Times New Roman"/>
          <w:sz w:val="24"/>
          <w:szCs w:val="24"/>
        </w:rPr>
        <w:t xml:space="preserve"> </w:t>
      </w:r>
      <w:r w:rsidR="00C56814">
        <w:rPr>
          <w:rFonts w:ascii="Times New Roman" w:hAnsi="Times New Roman" w:cs="Times New Roman"/>
          <w:sz w:val="24"/>
          <w:szCs w:val="24"/>
        </w:rPr>
        <w:t>(</w:t>
      </w:r>
      <w:r w:rsidR="00763C63">
        <w:rPr>
          <w:rFonts w:ascii="Times New Roman" w:hAnsi="Times New Roman" w:cs="Times New Roman"/>
          <w:sz w:val="24"/>
          <w:szCs w:val="24"/>
        </w:rPr>
        <w:t>for identifying tumour res</w:t>
      </w:r>
      <w:r w:rsidR="00C56814">
        <w:rPr>
          <w:rFonts w:ascii="Times New Roman" w:hAnsi="Times New Roman" w:cs="Times New Roman"/>
          <w:sz w:val="24"/>
          <w:szCs w:val="24"/>
        </w:rPr>
        <w:t>istance)</w:t>
      </w:r>
      <w:r w:rsidR="00040D9F">
        <w:rPr>
          <w:rFonts w:ascii="Times New Roman" w:hAnsi="Times New Roman" w:cs="Times New Roman"/>
          <w:sz w:val="24"/>
          <w:szCs w:val="24"/>
        </w:rPr>
        <w:t xml:space="preserve"> (</w:t>
      </w:r>
      <w:proofErr w:type="spellStart"/>
      <w:r w:rsidR="003B2F0B">
        <w:rPr>
          <w:rFonts w:ascii="Times New Roman" w:hAnsi="Times New Roman" w:cs="Times New Roman"/>
          <w:sz w:val="24"/>
          <w:szCs w:val="24"/>
        </w:rPr>
        <w:t>Malapelle</w:t>
      </w:r>
      <w:proofErr w:type="spellEnd"/>
      <w:r w:rsidR="003B2F0B">
        <w:rPr>
          <w:rFonts w:ascii="Times New Roman" w:hAnsi="Times New Roman" w:cs="Times New Roman"/>
          <w:sz w:val="24"/>
          <w:szCs w:val="24"/>
        </w:rPr>
        <w:t xml:space="preserve"> et al., 2016)</w:t>
      </w:r>
      <w:r w:rsidR="00C52961" w:rsidRPr="00817FFC">
        <w:rPr>
          <w:rFonts w:ascii="Times New Roman" w:hAnsi="Times New Roman" w:cs="Times New Roman"/>
          <w:sz w:val="24"/>
          <w:szCs w:val="24"/>
        </w:rPr>
        <w:t xml:space="preserve">, </w:t>
      </w:r>
      <w:r w:rsidR="00377DF8" w:rsidRPr="00817FFC">
        <w:rPr>
          <w:rFonts w:ascii="Times New Roman" w:hAnsi="Times New Roman" w:cs="Times New Roman"/>
          <w:sz w:val="24"/>
          <w:szCs w:val="24"/>
        </w:rPr>
        <w:t xml:space="preserve">and </w:t>
      </w:r>
      <w:r w:rsidR="00763C63">
        <w:rPr>
          <w:rFonts w:ascii="Times New Roman" w:hAnsi="Times New Roman" w:cs="Times New Roman"/>
          <w:sz w:val="24"/>
          <w:szCs w:val="24"/>
        </w:rPr>
        <w:t>in</w:t>
      </w:r>
      <w:r w:rsidR="00C52961" w:rsidRPr="00817FFC">
        <w:rPr>
          <w:rFonts w:ascii="Times New Roman" w:hAnsi="Times New Roman" w:cs="Times New Roman"/>
          <w:sz w:val="24"/>
          <w:szCs w:val="24"/>
        </w:rPr>
        <w:t xml:space="preserve"> </w:t>
      </w:r>
      <w:r w:rsidR="00763C63">
        <w:rPr>
          <w:rFonts w:ascii="Times New Roman" w:hAnsi="Times New Roman" w:cs="Times New Roman"/>
          <w:sz w:val="24"/>
          <w:szCs w:val="24"/>
        </w:rPr>
        <w:t xml:space="preserve">maternal blood </w:t>
      </w:r>
      <w:r w:rsidR="00C56814">
        <w:rPr>
          <w:rFonts w:ascii="Times New Roman" w:hAnsi="Times New Roman" w:cs="Times New Roman"/>
          <w:sz w:val="24"/>
          <w:szCs w:val="24"/>
        </w:rPr>
        <w:t>(</w:t>
      </w:r>
      <w:r w:rsidR="00C52961" w:rsidRPr="00817FFC">
        <w:rPr>
          <w:rFonts w:ascii="Times New Roman" w:hAnsi="Times New Roman" w:cs="Times New Roman"/>
          <w:sz w:val="24"/>
          <w:szCs w:val="24"/>
        </w:rPr>
        <w:t xml:space="preserve">for </w:t>
      </w:r>
      <w:r w:rsidR="00C56814">
        <w:rPr>
          <w:rFonts w:ascii="Times New Roman" w:hAnsi="Times New Roman" w:cs="Times New Roman"/>
          <w:sz w:val="24"/>
          <w:szCs w:val="24"/>
        </w:rPr>
        <w:t xml:space="preserve">identifying abnormal </w:t>
      </w:r>
      <w:r w:rsidR="00377DF8" w:rsidRPr="00817FFC">
        <w:rPr>
          <w:rFonts w:ascii="Times New Roman" w:hAnsi="Times New Roman" w:cs="Times New Roman"/>
          <w:sz w:val="24"/>
          <w:szCs w:val="24"/>
        </w:rPr>
        <w:t>foetal DNA</w:t>
      </w:r>
      <w:r w:rsidR="00C56814">
        <w:rPr>
          <w:rFonts w:ascii="Times New Roman" w:hAnsi="Times New Roman" w:cs="Times New Roman"/>
          <w:sz w:val="24"/>
          <w:szCs w:val="24"/>
        </w:rPr>
        <w:t>)</w:t>
      </w:r>
      <w:r w:rsidR="003B2F0B">
        <w:rPr>
          <w:rFonts w:ascii="Times New Roman" w:hAnsi="Times New Roman" w:cs="Times New Roman"/>
          <w:sz w:val="24"/>
          <w:szCs w:val="24"/>
        </w:rPr>
        <w:t xml:space="preserve"> (El </w:t>
      </w:r>
      <w:proofErr w:type="spellStart"/>
      <w:r w:rsidR="003B2F0B">
        <w:rPr>
          <w:rFonts w:ascii="Times New Roman" w:hAnsi="Times New Roman" w:cs="Times New Roman"/>
          <w:sz w:val="24"/>
          <w:szCs w:val="24"/>
        </w:rPr>
        <w:t>Khattabi</w:t>
      </w:r>
      <w:proofErr w:type="spellEnd"/>
      <w:r w:rsidR="003B2F0B">
        <w:rPr>
          <w:rFonts w:ascii="Times New Roman" w:hAnsi="Times New Roman" w:cs="Times New Roman"/>
          <w:sz w:val="24"/>
          <w:szCs w:val="24"/>
        </w:rPr>
        <w:t xml:space="preserve"> et al., 2016)</w:t>
      </w:r>
      <w:r w:rsidR="00377DF8" w:rsidRPr="00817FFC">
        <w:rPr>
          <w:rFonts w:ascii="Times New Roman" w:hAnsi="Times New Roman" w:cs="Times New Roman"/>
          <w:sz w:val="24"/>
          <w:szCs w:val="24"/>
        </w:rPr>
        <w:t xml:space="preserve">. These strategies are generating great levels of interest from clinicians and diagnostic testing laboratories since circulating free DNA analysis is non-invasive and surgical tissue-extraction does not need to be performed. </w:t>
      </w:r>
      <w:r w:rsidR="00382F53" w:rsidRPr="00817FFC">
        <w:rPr>
          <w:rFonts w:ascii="Times New Roman" w:hAnsi="Times New Roman" w:cs="Times New Roman"/>
          <w:sz w:val="24"/>
          <w:szCs w:val="24"/>
        </w:rPr>
        <w:t xml:space="preserve">The </w:t>
      </w:r>
      <w:r w:rsidR="00763C63">
        <w:rPr>
          <w:rFonts w:ascii="Times New Roman" w:hAnsi="Times New Roman" w:cs="Times New Roman"/>
          <w:sz w:val="24"/>
          <w:szCs w:val="24"/>
        </w:rPr>
        <w:t xml:space="preserve">circulating </w:t>
      </w:r>
      <w:r w:rsidR="00B5497E">
        <w:rPr>
          <w:rFonts w:ascii="Times New Roman" w:hAnsi="Times New Roman" w:cs="Times New Roman"/>
          <w:sz w:val="24"/>
          <w:szCs w:val="24"/>
        </w:rPr>
        <w:t xml:space="preserve">free </w:t>
      </w:r>
      <w:r w:rsidR="00382F53" w:rsidRPr="00817FFC">
        <w:rPr>
          <w:rFonts w:ascii="Times New Roman" w:hAnsi="Times New Roman" w:cs="Times New Roman"/>
          <w:sz w:val="24"/>
          <w:szCs w:val="24"/>
        </w:rPr>
        <w:t xml:space="preserve">DNA </w:t>
      </w:r>
      <w:r w:rsidR="001556DE">
        <w:rPr>
          <w:rFonts w:ascii="Times New Roman" w:hAnsi="Times New Roman" w:cs="Times New Roman"/>
          <w:sz w:val="24"/>
          <w:szCs w:val="24"/>
        </w:rPr>
        <w:t xml:space="preserve">EQA </w:t>
      </w:r>
      <w:r w:rsidR="00763C63">
        <w:rPr>
          <w:rFonts w:ascii="Times New Roman" w:hAnsi="Times New Roman" w:cs="Times New Roman"/>
          <w:sz w:val="24"/>
          <w:szCs w:val="24"/>
        </w:rPr>
        <w:t xml:space="preserve">programs </w:t>
      </w:r>
      <w:r w:rsidR="00382F53" w:rsidRPr="00817FFC">
        <w:rPr>
          <w:rFonts w:ascii="Times New Roman" w:hAnsi="Times New Roman" w:cs="Times New Roman"/>
          <w:sz w:val="24"/>
          <w:szCs w:val="24"/>
        </w:rPr>
        <w:t xml:space="preserve">therefore allows laboratories to identify and resolve any shortcomings in this new area of genetic </w:t>
      </w:r>
      <w:r w:rsidR="00382F53" w:rsidRPr="00B04C8C">
        <w:rPr>
          <w:rFonts w:ascii="Times New Roman" w:hAnsi="Times New Roman" w:cs="Times New Roman"/>
          <w:sz w:val="24"/>
          <w:szCs w:val="24"/>
        </w:rPr>
        <w:t xml:space="preserve">diagnostics. </w:t>
      </w:r>
      <w:r w:rsidR="00F02D03" w:rsidRPr="00B04C8C">
        <w:rPr>
          <w:rFonts w:ascii="Times New Roman" w:hAnsi="Times New Roman" w:cs="Times New Roman"/>
          <w:sz w:val="24"/>
          <w:szCs w:val="24"/>
        </w:rPr>
        <w:t>The t</w:t>
      </w:r>
      <w:r w:rsidR="00377DF8" w:rsidRPr="00B04C8C">
        <w:rPr>
          <w:rFonts w:ascii="Times New Roman" w:hAnsi="Times New Roman" w:cs="Times New Roman"/>
          <w:sz w:val="24"/>
          <w:szCs w:val="24"/>
        </w:rPr>
        <w:t>hird</w:t>
      </w:r>
      <w:r w:rsidR="00F02D03" w:rsidRPr="00B04C8C">
        <w:rPr>
          <w:rFonts w:ascii="Times New Roman" w:hAnsi="Times New Roman" w:cs="Times New Roman"/>
          <w:sz w:val="24"/>
          <w:szCs w:val="24"/>
        </w:rPr>
        <w:t xml:space="preserve"> </w:t>
      </w:r>
      <w:r w:rsidR="00377DF8" w:rsidRPr="00B04C8C">
        <w:rPr>
          <w:rFonts w:ascii="Times New Roman" w:hAnsi="Times New Roman" w:cs="Times New Roman"/>
          <w:sz w:val="24"/>
          <w:szCs w:val="24"/>
        </w:rPr>
        <w:t xml:space="preserve">aim </w:t>
      </w:r>
      <w:r w:rsidR="00F02D03" w:rsidRPr="00B04C8C">
        <w:rPr>
          <w:rFonts w:ascii="Times New Roman" w:hAnsi="Times New Roman" w:cs="Times New Roman"/>
          <w:sz w:val="24"/>
          <w:szCs w:val="24"/>
        </w:rPr>
        <w:t xml:space="preserve">was to assess laboratories performing different </w:t>
      </w:r>
      <w:r w:rsidR="00377DF8" w:rsidRPr="00B04C8C">
        <w:rPr>
          <w:rFonts w:ascii="Times New Roman" w:hAnsi="Times New Roman" w:cs="Times New Roman"/>
          <w:sz w:val="24"/>
          <w:szCs w:val="24"/>
        </w:rPr>
        <w:t xml:space="preserve">leukaemia </w:t>
      </w:r>
      <w:r w:rsidR="00F02D03" w:rsidRPr="00B04C8C">
        <w:rPr>
          <w:rFonts w:ascii="Times New Roman" w:hAnsi="Times New Roman" w:cs="Times New Roman"/>
          <w:sz w:val="24"/>
          <w:szCs w:val="24"/>
        </w:rPr>
        <w:t xml:space="preserve">diagnostics </w:t>
      </w:r>
      <w:r w:rsidR="00377DF8" w:rsidRPr="00B04C8C">
        <w:rPr>
          <w:rFonts w:ascii="Times New Roman" w:hAnsi="Times New Roman" w:cs="Times New Roman"/>
          <w:sz w:val="24"/>
          <w:szCs w:val="24"/>
        </w:rPr>
        <w:t xml:space="preserve">for </w:t>
      </w:r>
      <w:r w:rsidR="00F02D03" w:rsidRPr="00B04C8C">
        <w:rPr>
          <w:rFonts w:ascii="Times New Roman" w:hAnsi="Times New Roman" w:cs="Times New Roman"/>
          <w:sz w:val="24"/>
          <w:szCs w:val="24"/>
        </w:rPr>
        <w:t xml:space="preserve">either </w:t>
      </w:r>
      <w:r w:rsidR="001A5627" w:rsidRPr="00B04C8C">
        <w:rPr>
          <w:rFonts w:ascii="Times New Roman" w:hAnsi="Times New Roman" w:cs="Times New Roman"/>
          <w:sz w:val="24"/>
          <w:szCs w:val="24"/>
        </w:rPr>
        <w:t>detecting chromosome 17p genetic rearrangements</w:t>
      </w:r>
      <w:r w:rsidR="000A0568" w:rsidRPr="00B04C8C">
        <w:rPr>
          <w:rFonts w:ascii="Times New Roman" w:hAnsi="Times New Roman" w:cs="Times New Roman"/>
          <w:sz w:val="24"/>
          <w:szCs w:val="24"/>
        </w:rPr>
        <w:t xml:space="preserve"> </w:t>
      </w:r>
      <w:r w:rsidR="00D142F7" w:rsidRPr="00B04C8C">
        <w:rPr>
          <w:rFonts w:ascii="Times New Roman" w:hAnsi="Times New Roman" w:cs="Times New Roman"/>
          <w:sz w:val="24"/>
          <w:szCs w:val="24"/>
        </w:rPr>
        <w:t xml:space="preserve">in </w:t>
      </w:r>
      <w:r w:rsidR="0099392E" w:rsidRPr="00B04C8C">
        <w:rPr>
          <w:rFonts w:ascii="Times New Roman" w:hAnsi="Times New Roman" w:cs="Times New Roman"/>
          <w:sz w:val="24"/>
          <w:szCs w:val="24"/>
        </w:rPr>
        <w:t>chronic lymphocytic leukaemia</w:t>
      </w:r>
      <w:r w:rsidR="001A5627" w:rsidRPr="00B04C8C">
        <w:rPr>
          <w:rFonts w:ascii="Times New Roman" w:hAnsi="Times New Roman" w:cs="Times New Roman"/>
          <w:sz w:val="24"/>
          <w:szCs w:val="24"/>
        </w:rPr>
        <w:t xml:space="preserve">, </w:t>
      </w:r>
      <w:r w:rsidR="00C5124A" w:rsidRPr="00B04C8C">
        <w:rPr>
          <w:rFonts w:ascii="Times New Roman" w:hAnsi="Times New Roman" w:cs="Times New Roman"/>
          <w:sz w:val="24"/>
          <w:szCs w:val="24"/>
        </w:rPr>
        <w:t xml:space="preserve">for </w:t>
      </w:r>
      <w:r w:rsidR="001A5627" w:rsidRPr="00B04C8C">
        <w:rPr>
          <w:rFonts w:ascii="Times New Roman" w:hAnsi="Times New Roman" w:cs="Times New Roman"/>
          <w:sz w:val="24"/>
          <w:szCs w:val="24"/>
        </w:rPr>
        <w:t xml:space="preserve">identifying </w:t>
      </w:r>
      <w:r w:rsidR="00377DF8" w:rsidRPr="00B04C8C">
        <w:rPr>
          <w:rFonts w:ascii="Times New Roman" w:hAnsi="Times New Roman" w:cs="Times New Roman"/>
          <w:sz w:val="24"/>
          <w:szCs w:val="24"/>
        </w:rPr>
        <w:t>isocitrate dehydrogenase 1 and 2 (</w:t>
      </w:r>
      <w:r w:rsidR="00377DF8" w:rsidRPr="00B04C8C">
        <w:rPr>
          <w:rFonts w:ascii="Times New Roman" w:hAnsi="Times New Roman" w:cs="Times New Roman"/>
          <w:i/>
          <w:sz w:val="24"/>
          <w:szCs w:val="24"/>
        </w:rPr>
        <w:t>IDH1, IDH2</w:t>
      </w:r>
      <w:r w:rsidR="00377DF8" w:rsidRPr="00B04C8C">
        <w:rPr>
          <w:rFonts w:ascii="Times New Roman" w:hAnsi="Times New Roman" w:cs="Times New Roman"/>
          <w:sz w:val="24"/>
          <w:szCs w:val="24"/>
        </w:rPr>
        <w:t xml:space="preserve">) </w:t>
      </w:r>
      <w:r w:rsidR="00F02D03" w:rsidRPr="00B04C8C">
        <w:rPr>
          <w:rFonts w:ascii="Times New Roman" w:hAnsi="Times New Roman" w:cs="Times New Roman"/>
          <w:sz w:val="24"/>
          <w:szCs w:val="24"/>
        </w:rPr>
        <w:t>gene mutation</w:t>
      </w:r>
      <w:r w:rsidR="001A5627" w:rsidRPr="00B04C8C">
        <w:rPr>
          <w:rFonts w:ascii="Times New Roman" w:hAnsi="Times New Roman" w:cs="Times New Roman"/>
          <w:sz w:val="24"/>
          <w:szCs w:val="24"/>
        </w:rPr>
        <w:t>s</w:t>
      </w:r>
      <w:r w:rsidR="000A0568" w:rsidRPr="00B04C8C">
        <w:rPr>
          <w:rFonts w:ascii="Times New Roman" w:hAnsi="Times New Roman" w:cs="Times New Roman"/>
          <w:sz w:val="24"/>
          <w:szCs w:val="24"/>
        </w:rPr>
        <w:t xml:space="preserve"> </w:t>
      </w:r>
      <w:r w:rsidR="00D142F7" w:rsidRPr="00B04C8C">
        <w:rPr>
          <w:rFonts w:ascii="Times New Roman" w:hAnsi="Times New Roman" w:cs="Times New Roman"/>
          <w:sz w:val="24"/>
          <w:szCs w:val="24"/>
        </w:rPr>
        <w:t xml:space="preserve">in </w:t>
      </w:r>
      <w:r w:rsidR="0099392E" w:rsidRPr="00B04C8C">
        <w:rPr>
          <w:rFonts w:ascii="Times New Roman" w:hAnsi="Times New Roman" w:cs="Times New Roman"/>
          <w:sz w:val="24"/>
          <w:szCs w:val="24"/>
        </w:rPr>
        <w:t xml:space="preserve">acute myeloid </w:t>
      </w:r>
      <w:r w:rsidR="00D142F7" w:rsidRPr="00B04C8C">
        <w:rPr>
          <w:rFonts w:ascii="Times New Roman" w:hAnsi="Times New Roman" w:cs="Times New Roman"/>
          <w:sz w:val="24"/>
          <w:szCs w:val="24"/>
        </w:rPr>
        <w:t>leukaemia</w:t>
      </w:r>
      <w:r w:rsidR="00F02D03" w:rsidRPr="00B04C8C">
        <w:rPr>
          <w:rFonts w:ascii="Times New Roman" w:hAnsi="Times New Roman" w:cs="Times New Roman"/>
          <w:sz w:val="24"/>
          <w:szCs w:val="24"/>
        </w:rPr>
        <w:t xml:space="preserve">, or for performing next generation sequencing on </w:t>
      </w:r>
      <w:r w:rsidR="00D142F7" w:rsidRPr="00B04C8C">
        <w:rPr>
          <w:rFonts w:ascii="Times New Roman" w:hAnsi="Times New Roman" w:cs="Times New Roman"/>
          <w:sz w:val="24"/>
          <w:szCs w:val="24"/>
        </w:rPr>
        <w:t xml:space="preserve">DNA </w:t>
      </w:r>
      <w:r w:rsidR="00F02D03" w:rsidRPr="00B04C8C">
        <w:rPr>
          <w:rFonts w:ascii="Times New Roman" w:hAnsi="Times New Roman" w:cs="Times New Roman"/>
          <w:sz w:val="24"/>
          <w:szCs w:val="24"/>
        </w:rPr>
        <w:t xml:space="preserve">isolated from </w:t>
      </w:r>
      <w:r w:rsidR="007C549B" w:rsidRPr="00B04C8C">
        <w:rPr>
          <w:rFonts w:ascii="Times New Roman" w:hAnsi="Times New Roman" w:cs="Times New Roman"/>
          <w:sz w:val="24"/>
          <w:szCs w:val="24"/>
        </w:rPr>
        <w:t>acute myeloid leukaemia</w:t>
      </w:r>
      <w:r w:rsidR="00F02D03" w:rsidRPr="00B04C8C">
        <w:rPr>
          <w:rFonts w:ascii="Times New Roman" w:hAnsi="Times New Roman" w:cs="Times New Roman"/>
          <w:sz w:val="24"/>
          <w:szCs w:val="24"/>
        </w:rPr>
        <w:t xml:space="preserve"> patients</w:t>
      </w:r>
      <w:r w:rsidR="00377DF8" w:rsidRPr="00B04C8C">
        <w:rPr>
          <w:rFonts w:ascii="Times New Roman" w:hAnsi="Times New Roman" w:cs="Times New Roman"/>
          <w:sz w:val="24"/>
          <w:szCs w:val="24"/>
        </w:rPr>
        <w:t xml:space="preserve">. </w:t>
      </w:r>
      <w:r w:rsidR="00F02D03" w:rsidRPr="00B04C8C">
        <w:rPr>
          <w:rFonts w:ascii="Times New Roman" w:hAnsi="Times New Roman" w:cs="Times New Roman"/>
          <w:sz w:val="24"/>
          <w:szCs w:val="24"/>
        </w:rPr>
        <w:t>Importantly</w:t>
      </w:r>
      <w:r w:rsidR="00F02D03" w:rsidRPr="00817FFC">
        <w:rPr>
          <w:rFonts w:ascii="Times New Roman" w:hAnsi="Times New Roman" w:cs="Times New Roman"/>
          <w:sz w:val="24"/>
          <w:szCs w:val="24"/>
        </w:rPr>
        <w:t>, t</w:t>
      </w:r>
      <w:r w:rsidR="00377DF8" w:rsidRPr="00817FFC">
        <w:rPr>
          <w:rFonts w:ascii="Times New Roman" w:hAnsi="Times New Roman" w:cs="Times New Roman"/>
          <w:sz w:val="24"/>
          <w:szCs w:val="24"/>
        </w:rPr>
        <w:t>he development of next generation pharmaceutical compounds in the treatment of leukaemia is growing</w:t>
      </w:r>
      <w:r w:rsidR="003B2F0B">
        <w:rPr>
          <w:rFonts w:ascii="Times New Roman" w:hAnsi="Times New Roman" w:cs="Times New Roman"/>
          <w:sz w:val="24"/>
          <w:szCs w:val="24"/>
        </w:rPr>
        <w:t xml:space="preserve"> (</w:t>
      </w:r>
      <w:proofErr w:type="spellStart"/>
      <w:r w:rsidR="003B2F0B">
        <w:rPr>
          <w:rFonts w:ascii="Times New Roman" w:hAnsi="Times New Roman" w:cs="Times New Roman"/>
          <w:sz w:val="24"/>
          <w:szCs w:val="24"/>
        </w:rPr>
        <w:t>Mondesir</w:t>
      </w:r>
      <w:proofErr w:type="spellEnd"/>
      <w:r w:rsidR="003B2F0B">
        <w:rPr>
          <w:rFonts w:ascii="Times New Roman" w:hAnsi="Times New Roman" w:cs="Times New Roman"/>
          <w:sz w:val="24"/>
          <w:szCs w:val="24"/>
        </w:rPr>
        <w:t xml:space="preserve"> et al., 2016; O’Brien et al., 2016)</w:t>
      </w:r>
      <w:r w:rsidR="00377DF8" w:rsidRPr="00817FFC">
        <w:rPr>
          <w:rFonts w:ascii="Times New Roman" w:hAnsi="Times New Roman" w:cs="Times New Roman"/>
          <w:sz w:val="24"/>
          <w:szCs w:val="24"/>
        </w:rPr>
        <w:t xml:space="preserve"> and it is essential that </w:t>
      </w:r>
      <w:r w:rsidR="00F02D03" w:rsidRPr="00817FFC">
        <w:rPr>
          <w:rFonts w:ascii="Times New Roman" w:hAnsi="Times New Roman" w:cs="Times New Roman"/>
          <w:sz w:val="24"/>
          <w:szCs w:val="24"/>
        </w:rPr>
        <w:t>EQA programs</w:t>
      </w:r>
      <w:r w:rsidR="00377DF8" w:rsidRPr="00817FFC">
        <w:rPr>
          <w:rFonts w:ascii="Times New Roman" w:hAnsi="Times New Roman" w:cs="Times New Roman"/>
          <w:sz w:val="24"/>
          <w:szCs w:val="24"/>
        </w:rPr>
        <w:t xml:space="preserve"> be developed and offered to meet this growing </w:t>
      </w:r>
      <w:r w:rsidR="00794279">
        <w:rPr>
          <w:rFonts w:ascii="Times New Roman" w:hAnsi="Times New Roman" w:cs="Times New Roman"/>
          <w:sz w:val="24"/>
          <w:szCs w:val="24"/>
        </w:rPr>
        <w:t>level of treatment</w:t>
      </w:r>
      <w:r w:rsidR="00377DF8" w:rsidRPr="00817FFC">
        <w:rPr>
          <w:rFonts w:ascii="Times New Roman" w:hAnsi="Times New Roman" w:cs="Times New Roman"/>
          <w:sz w:val="24"/>
          <w:szCs w:val="24"/>
        </w:rPr>
        <w:t>.</w:t>
      </w:r>
      <w:r w:rsidR="002B5BDD" w:rsidRPr="00817FFC">
        <w:rPr>
          <w:rFonts w:ascii="Times New Roman" w:hAnsi="Times New Roman" w:cs="Times New Roman"/>
          <w:sz w:val="24"/>
          <w:szCs w:val="24"/>
        </w:rPr>
        <w:t xml:space="preserve"> As such, the </w:t>
      </w:r>
      <w:r w:rsidR="00135F8E" w:rsidRPr="00817FFC">
        <w:rPr>
          <w:rFonts w:ascii="Times New Roman" w:hAnsi="Times New Roman" w:cs="Times New Roman"/>
          <w:sz w:val="24"/>
          <w:szCs w:val="24"/>
        </w:rPr>
        <w:t xml:space="preserve">data generated from the </w:t>
      </w:r>
      <w:r w:rsidR="002B5BDD" w:rsidRPr="00817FFC">
        <w:rPr>
          <w:rFonts w:ascii="Times New Roman" w:hAnsi="Times New Roman" w:cs="Times New Roman"/>
          <w:sz w:val="24"/>
          <w:szCs w:val="24"/>
        </w:rPr>
        <w:t xml:space="preserve">new EQA programs developed here will help with future clinical diagnostic testing and </w:t>
      </w:r>
      <w:r w:rsidR="001F0ECC" w:rsidRPr="00817FFC">
        <w:rPr>
          <w:rFonts w:ascii="Times New Roman" w:hAnsi="Times New Roman" w:cs="Times New Roman"/>
          <w:sz w:val="24"/>
          <w:szCs w:val="24"/>
        </w:rPr>
        <w:t xml:space="preserve">aid in understanding </w:t>
      </w:r>
      <w:r w:rsidR="00135F8E" w:rsidRPr="00817FFC">
        <w:rPr>
          <w:rFonts w:ascii="Times New Roman" w:hAnsi="Times New Roman" w:cs="Times New Roman"/>
          <w:sz w:val="24"/>
          <w:szCs w:val="24"/>
        </w:rPr>
        <w:t>the</w:t>
      </w:r>
      <w:r w:rsidR="002B5BDD" w:rsidRPr="00817FFC">
        <w:rPr>
          <w:rFonts w:ascii="Times New Roman" w:hAnsi="Times New Roman" w:cs="Times New Roman"/>
          <w:sz w:val="24"/>
          <w:szCs w:val="24"/>
        </w:rPr>
        <w:t xml:space="preserve"> leukaemia</w:t>
      </w:r>
      <w:r w:rsidR="00135F8E" w:rsidRPr="00817FFC">
        <w:rPr>
          <w:rFonts w:ascii="Times New Roman" w:hAnsi="Times New Roman" w:cs="Times New Roman"/>
          <w:sz w:val="24"/>
          <w:szCs w:val="24"/>
        </w:rPr>
        <w:t xml:space="preserve"> disease process</w:t>
      </w:r>
      <w:r w:rsidR="002B5BDD" w:rsidRPr="00817FFC">
        <w:rPr>
          <w:rFonts w:ascii="Times New Roman" w:hAnsi="Times New Roman" w:cs="Times New Roman"/>
          <w:sz w:val="24"/>
          <w:szCs w:val="24"/>
        </w:rPr>
        <w:t>.</w:t>
      </w:r>
    </w:p>
    <w:p w14:paraId="44EDD6EF" w14:textId="735B789F" w:rsidR="00BE19FB" w:rsidRDefault="00BE19FB" w:rsidP="00482483">
      <w:pPr>
        <w:spacing w:after="0" w:line="360" w:lineRule="auto"/>
        <w:ind w:left="-567"/>
        <w:jc w:val="both"/>
        <w:rPr>
          <w:rFonts w:ascii="Times New Roman" w:hAnsi="Times New Roman" w:cs="Times New Roman"/>
          <w:b/>
          <w:sz w:val="24"/>
          <w:szCs w:val="24"/>
        </w:rPr>
      </w:pPr>
    </w:p>
    <w:p w14:paraId="70E3DB7B" w14:textId="4369DE57" w:rsidR="00D451D2" w:rsidRPr="00D451D2" w:rsidRDefault="00E54DF6" w:rsidP="00482483">
      <w:pPr>
        <w:spacing w:after="0" w:line="360" w:lineRule="auto"/>
        <w:ind w:left="-567"/>
        <w:jc w:val="both"/>
        <w:rPr>
          <w:rFonts w:ascii="Times New Roman" w:hAnsi="Times New Roman" w:cs="Times New Roman"/>
          <w:b/>
          <w:sz w:val="28"/>
          <w:szCs w:val="28"/>
        </w:rPr>
      </w:pPr>
      <w:r>
        <w:rPr>
          <w:rFonts w:ascii="Times New Roman" w:hAnsi="Times New Roman" w:cs="Times New Roman"/>
          <w:b/>
          <w:sz w:val="28"/>
          <w:szCs w:val="28"/>
        </w:rPr>
        <w:t xml:space="preserve">3. </w:t>
      </w:r>
      <w:r w:rsidR="00D451D2" w:rsidRPr="00D451D2">
        <w:rPr>
          <w:rFonts w:ascii="Times New Roman" w:hAnsi="Times New Roman" w:cs="Times New Roman"/>
          <w:b/>
          <w:sz w:val="28"/>
          <w:szCs w:val="28"/>
        </w:rPr>
        <w:t>Background</w:t>
      </w:r>
    </w:p>
    <w:p w14:paraId="62E31F03" w14:textId="00EE94DF" w:rsidR="00863811" w:rsidRDefault="00863811" w:rsidP="00863811">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w:t>
      </w:r>
      <w:r w:rsidRPr="00906B06">
        <w:rPr>
          <w:rFonts w:ascii="Times New Roman" w:hAnsi="Times New Roman" w:cs="Times New Roman"/>
          <w:i/>
          <w:sz w:val="24"/>
          <w:szCs w:val="24"/>
        </w:rPr>
        <w:t xml:space="preserve">What is the </w:t>
      </w:r>
      <w:r>
        <w:rPr>
          <w:rFonts w:ascii="Times New Roman" w:hAnsi="Times New Roman" w:cs="Times New Roman"/>
          <w:i/>
          <w:sz w:val="24"/>
          <w:szCs w:val="24"/>
        </w:rPr>
        <w:t>overview</w:t>
      </w:r>
      <w:r w:rsidRPr="00906B06">
        <w:rPr>
          <w:rFonts w:ascii="Times New Roman" w:hAnsi="Times New Roman" w:cs="Times New Roman"/>
          <w:i/>
          <w:sz w:val="24"/>
          <w:szCs w:val="24"/>
        </w:rPr>
        <w:t xml:space="preserve"> of the project</w:t>
      </w:r>
      <w:r w:rsidR="00CA337A">
        <w:rPr>
          <w:rFonts w:ascii="Times New Roman" w:hAnsi="Times New Roman" w:cs="Times New Roman"/>
          <w:i/>
          <w:sz w:val="24"/>
          <w:szCs w:val="24"/>
        </w:rPr>
        <w:t xml:space="preserve"> and its importance for disease diagnostics</w:t>
      </w:r>
      <w:r w:rsidRPr="00906B06">
        <w:rPr>
          <w:rFonts w:ascii="Times New Roman" w:hAnsi="Times New Roman" w:cs="Times New Roman"/>
          <w:i/>
          <w:sz w:val="24"/>
          <w:szCs w:val="24"/>
        </w:rPr>
        <w:t>?</w:t>
      </w:r>
      <w:r>
        <w:rPr>
          <w:rFonts w:ascii="Times New Roman" w:hAnsi="Times New Roman" w:cs="Times New Roman"/>
          <w:sz w:val="24"/>
          <w:szCs w:val="24"/>
        </w:rPr>
        <w:t>)</w:t>
      </w:r>
    </w:p>
    <w:p w14:paraId="156B25E3" w14:textId="77777777" w:rsidR="00863811" w:rsidRDefault="00863811" w:rsidP="00482483">
      <w:pPr>
        <w:spacing w:after="0" w:line="360" w:lineRule="auto"/>
        <w:ind w:left="-567"/>
        <w:jc w:val="both"/>
        <w:rPr>
          <w:rFonts w:ascii="Times New Roman" w:hAnsi="Times New Roman" w:cs="Times New Roman"/>
          <w:sz w:val="24"/>
          <w:szCs w:val="24"/>
        </w:rPr>
      </w:pPr>
    </w:p>
    <w:p w14:paraId="2879ED6A" w14:textId="584EE8CE" w:rsidR="00393DD7" w:rsidRPr="00E9134E" w:rsidRDefault="00D451D2" w:rsidP="00172BEA">
      <w:pPr>
        <w:spacing w:after="0" w:line="360" w:lineRule="auto"/>
        <w:ind w:left="-567"/>
        <w:jc w:val="both"/>
        <w:rPr>
          <w:rFonts w:ascii="Times New Roman" w:hAnsi="Times New Roman" w:cs="Times New Roman"/>
          <w:sz w:val="24"/>
          <w:szCs w:val="24"/>
        </w:rPr>
      </w:pPr>
      <w:r w:rsidRPr="00080940">
        <w:rPr>
          <w:rFonts w:ascii="Times New Roman" w:hAnsi="Times New Roman" w:cs="Times New Roman"/>
          <w:sz w:val="24"/>
          <w:szCs w:val="24"/>
        </w:rPr>
        <w:t xml:space="preserve">Identifying abnormal </w:t>
      </w:r>
      <w:r w:rsidR="003F3B92">
        <w:rPr>
          <w:rFonts w:ascii="Times New Roman" w:hAnsi="Times New Roman" w:cs="Times New Roman"/>
          <w:sz w:val="24"/>
          <w:szCs w:val="24"/>
        </w:rPr>
        <w:t>cellular function</w:t>
      </w:r>
      <w:r w:rsidRPr="00080940">
        <w:rPr>
          <w:rFonts w:ascii="Times New Roman" w:hAnsi="Times New Roman" w:cs="Times New Roman"/>
          <w:sz w:val="24"/>
          <w:szCs w:val="24"/>
        </w:rPr>
        <w:t xml:space="preserve"> in response to genetic DNA variation, microbial infection, or as a consequence of </w:t>
      </w:r>
      <w:r w:rsidR="00930102" w:rsidRPr="00080940">
        <w:rPr>
          <w:rFonts w:ascii="Times New Roman" w:hAnsi="Times New Roman" w:cs="Times New Roman"/>
          <w:sz w:val="24"/>
          <w:szCs w:val="24"/>
        </w:rPr>
        <w:t>an</w:t>
      </w:r>
      <w:r w:rsidR="00A66439" w:rsidRPr="00080940">
        <w:rPr>
          <w:rFonts w:ascii="Times New Roman" w:hAnsi="Times New Roman" w:cs="Times New Roman"/>
          <w:sz w:val="24"/>
          <w:szCs w:val="24"/>
        </w:rPr>
        <w:t xml:space="preserve">other </w:t>
      </w:r>
      <w:r w:rsidRPr="00080940">
        <w:rPr>
          <w:rFonts w:ascii="Times New Roman" w:hAnsi="Times New Roman" w:cs="Times New Roman"/>
          <w:sz w:val="24"/>
          <w:szCs w:val="24"/>
        </w:rPr>
        <w:t xml:space="preserve">underlying disease pathology is key to understanding the </w:t>
      </w:r>
      <w:r w:rsidR="00005C5C" w:rsidRPr="00080940">
        <w:rPr>
          <w:rFonts w:ascii="Times New Roman" w:hAnsi="Times New Roman" w:cs="Times New Roman"/>
          <w:sz w:val="24"/>
          <w:szCs w:val="24"/>
        </w:rPr>
        <w:t xml:space="preserve">human </w:t>
      </w:r>
      <w:r w:rsidRPr="00080940">
        <w:rPr>
          <w:rFonts w:ascii="Times New Roman" w:hAnsi="Times New Roman" w:cs="Times New Roman"/>
          <w:sz w:val="24"/>
          <w:szCs w:val="24"/>
        </w:rPr>
        <w:t xml:space="preserve">disease process. </w:t>
      </w:r>
      <w:r w:rsidR="00D15B55" w:rsidRPr="00080940">
        <w:rPr>
          <w:rFonts w:ascii="Times New Roman" w:hAnsi="Times New Roman" w:cs="Times New Roman"/>
          <w:sz w:val="24"/>
          <w:szCs w:val="24"/>
        </w:rPr>
        <w:t>Inherited disease, complex disease, and age-related disease</w:t>
      </w:r>
      <w:r w:rsidR="003F3B92">
        <w:rPr>
          <w:rFonts w:ascii="Times New Roman" w:hAnsi="Times New Roman" w:cs="Times New Roman"/>
          <w:sz w:val="24"/>
          <w:szCs w:val="24"/>
        </w:rPr>
        <w:t>s</w:t>
      </w:r>
      <w:r w:rsidR="00D15B55" w:rsidRPr="00080940">
        <w:rPr>
          <w:rFonts w:ascii="Times New Roman" w:hAnsi="Times New Roman" w:cs="Times New Roman"/>
          <w:sz w:val="24"/>
          <w:szCs w:val="24"/>
        </w:rPr>
        <w:t xml:space="preserve"> all require assessment of extracted patient DNA so that DNA sequence alterations in key genes can be identified a</w:t>
      </w:r>
      <w:r w:rsidR="00080940" w:rsidRPr="00080940">
        <w:rPr>
          <w:rFonts w:ascii="Times New Roman" w:hAnsi="Times New Roman" w:cs="Times New Roman"/>
          <w:sz w:val="24"/>
          <w:szCs w:val="24"/>
        </w:rPr>
        <w:t>nd a</w:t>
      </w:r>
      <w:r w:rsidR="00D15B55" w:rsidRPr="00080940">
        <w:rPr>
          <w:rFonts w:ascii="Times New Roman" w:hAnsi="Times New Roman" w:cs="Times New Roman"/>
          <w:sz w:val="24"/>
          <w:szCs w:val="24"/>
        </w:rPr>
        <w:t xml:space="preserve"> disease</w:t>
      </w:r>
      <w:r w:rsidR="00080940" w:rsidRPr="00080940">
        <w:rPr>
          <w:rFonts w:ascii="Times New Roman" w:hAnsi="Times New Roman" w:cs="Times New Roman"/>
          <w:sz w:val="24"/>
          <w:szCs w:val="24"/>
        </w:rPr>
        <w:t>-</w:t>
      </w:r>
      <w:r w:rsidR="00D15B55" w:rsidRPr="00080940">
        <w:rPr>
          <w:rFonts w:ascii="Times New Roman" w:hAnsi="Times New Roman" w:cs="Times New Roman"/>
          <w:sz w:val="24"/>
          <w:szCs w:val="24"/>
        </w:rPr>
        <w:lastRenderedPageBreak/>
        <w:t>causing</w:t>
      </w:r>
      <w:r w:rsidR="00080940" w:rsidRPr="00080940">
        <w:rPr>
          <w:rFonts w:ascii="Times New Roman" w:hAnsi="Times New Roman" w:cs="Times New Roman"/>
          <w:sz w:val="24"/>
          <w:szCs w:val="24"/>
        </w:rPr>
        <w:t xml:space="preserve"> status assigned</w:t>
      </w:r>
      <w:r w:rsidR="00D15B55" w:rsidRPr="00080940">
        <w:rPr>
          <w:rFonts w:ascii="Times New Roman" w:hAnsi="Times New Roman" w:cs="Times New Roman"/>
          <w:sz w:val="24"/>
          <w:szCs w:val="24"/>
        </w:rPr>
        <w:t xml:space="preserve">. </w:t>
      </w:r>
      <w:r w:rsidR="00080940" w:rsidRPr="00416433">
        <w:rPr>
          <w:rFonts w:ascii="Times New Roman" w:hAnsi="Times New Roman" w:cs="Times New Roman"/>
          <w:sz w:val="24"/>
          <w:szCs w:val="24"/>
        </w:rPr>
        <w:t xml:space="preserve">However, </w:t>
      </w:r>
      <w:r w:rsidR="00AC792C" w:rsidRPr="00416433">
        <w:rPr>
          <w:rFonts w:ascii="Times New Roman" w:hAnsi="Times New Roman" w:cs="Times New Roman"/>
          <w:sz w:val="24"/>
          <w:szCs w:val="24"/>
        </w:rPr>
        <w:t xml:space="preserve">assigning </w:t>
      </w:r>
      <w:r w:rsidR="00B35BEF" w:rsidRPr="00416433">
        <w:rPr>
          <w:rFonts w:ascii="Times New Roman" w:hAnsi="Times New Roman" w:cs="Times New Roman"/>
          <w:sz w:val="24"/>
          <w:szCs w:val="24"/>
        </w:rPr>
        <w:t xml:space="preserve">a specific gene variant as disease-causing can be difficult since </w:t>
      </w:r>
      <w:r w:rsidR="003F3B92" w:rsidRPr="00416433">
        <w:rPr>
          <w:rFonts w:ascii="Times New Roman" w:hAnsi="Times New Roman" w:cs="Times New Roman"/>
          <w:sz w:val="24"/>
          <w:szCs w:val="24"/>
        </w:rPr>
        <w:t xml:space="preserve">the human genome </w:t>
      </w:r>
      <w:r w:rsidR="001C6AA4" w:rsidRPr="00416433">
        <w:rPr>
          <w:rFonts w:ascii="Times New Roman" w:hAnsi="Times New Roman" w:cs="Times New Roman"/>
          <w:sz w:val="24"/>
          <w:szCs w:val="24"/>
        </w:rPr>
        <w:t xml:space="preserve">is estimated </w:t>
      </w:r>
      <w:r w:rsidR="003F3B92" w:rsidRPr="00416433">
        <w:rPr>
          <w:rFonts w:ascii="Times New Roman" w:hAnsi="Times New Roman" w:cs="Times New Roman"/>
          <w:sz w:val="24"/>
          <w:szCs w:val="24"/>
        </w:rPr>
        <w:t xml:space="preserve">to contain approximately </w:t>
      </w:r>
      <w:r w:rsidR="001C6AA4" w:rsidRPr="00416433">
        <w:rPr>
          <w:rFonts w:ascii="Times New Roman" w:hAnsi="Times New Roman" w:cs="Times New Roman"/>
          <w:sz w:val="24"/>
          <w:szCs w:val="24"/>
        </w:rPr>
        <w:t xml:space="preserve">21,000 protein encoding genes </w:t>
      </w:r>
      <w:r w:rsidR="000638E8" w:rsidRPr="00416433">
        <w:rPr>
          <w:rFonts w:ascii="Times New Roman" w:hAnsi="Times New Roman" w:cs="Times New Roman"/>
          <w:sz w:val="24"/>
          <w:szCs w:val="24"/>
        </w:rPr>
        <w:t>(</w:t>
      </w:r>
      <w:proofErr w:type="spellStart"/>
      <w:r w:rsidR="000638E8" w:rsidRPr="00416433">
        <w:rPr>
          <w:rFonts w:ascii="Times New Roman" w:hAnsi="Times New Roman" w:cs="Times New Roman"/>
          <w:sz w:val="24"/>
          <w:szCs w:val="24"/>
        </w:rPr>
        <w:t>Willyard</w:t>
      </w:r>
      <w:proofErr w:type="spellEnd"/>
      <w:r w:rsidR="000638E8" w:rsidRPr="00416433">
        <w:rPr>
          <w:rFonts w:ascii="Times New Roman" w:hAnsi="Times New Roman" w:cs="Times New Roman"/>
          <w:sz w:val="24"/>
          <w:szCs w:val="24"/>
        </w:rPr>
        <w:t>, 2018)</w:t>
      </w:r>
      <w:r w:rsidR="00D33EBA" w:rsidRPr="00416433">
        <w:rPr>
          <w:rFonts w:ascii="Times New Roman" w:hAnsi="Times New Roman" w:cs="Times New Roman"/>
          <w:sz w:val="24"/>
          <w:szCs w:val="24"/>
        </w:rPr>
        <w:t>, and</w:t>
      </w:r>
      <w:r w:rsidR="000638E8" w:rsidRPr="00416433">
        <w:rPr>
          <w:rFonts w:ascii="Times New Roman" w:hAnsi="Times New Roman" w:cs="Times New Roman"/>
          <w:sz w:val="24"/>
          <w:szCs w:val="24"/>
        </w:rPr>
        <w:t xml:space="preserve"> </w:t>
      </w:r>
      <w:r w:rsidR="00D33EBA" w:rsidRPr="00416433">
        <w:rPr>
          <w:rFonts w:ascii="Times New Roman" w:hAnsi="Times New Roman" w:cs="Times New Roman"/>
          <w:sz w:val="24"/>
          <w:szCs w:val="24"/>
        </w:rPr>
        <w:t>d</w:t>
      </w:r>
      <w:r w:rsidR="000638E8" w:rsidRPr="00416433">
        <w:rPr>
          <w:rFonts w:ascii="Times New Roman" w:hAnsi="Times New Roman" w:cs="Times New Roman"/>
          <w:sz w:val="24"/>
          <w:szCs w:val="24"/>
        </w:rPr>
        <w:t xml:space="preserve">ata from </w:t>
      </w:r>
      <w:r w:rsidR="00D33EBA" w:rsidRPr="00416433">
        <w:rPr>
          <w:rFonts w:ascii="Times New Roman" w:hAnsi="Times New Roman" w:cs="Times New Roman"/>
          <w:sz w:val="24"/>
          <w:szCs w:val="24"/>
        </w:rPr>
        <w:t xml:space="preserve">the 1000 genomes project has </w:t>
      </w:r>
      <w:r w:rsidR="000638E8" w:rsidRPr="00416433">
        <w:rPr>
          <w:rFonts w:ascii="Times New Roman" w:hAnsi="Times New Roman" w:cs="Times New Roman"/>
          <w:sz w:val="24"/>
          <w:szCs w:val="24"/>
        </w:rPr>
        <w:t>identifie</w:t>
      </w:r>
      <w:r w:rsidR="00D33EBA" w:rsidRPr="00416433">
        <w:rPr>
          <w:rFonts w:ascii="Times New Roman" w:hAnsi="Times New Roman" w:cs="Times New Roman"/>
          <w:sz w:val="24"/>
          <w:szCs w:val="24"/>
        </w:rPr>
        <w:t>d</w:t>
      </w:r>
      <w:r w:rsidR="000638E8" w:rsidRPr="00416433">
        <w:rPr>
          <w:rFonts w:ascii="Times New Roman" w:hAnsi="Times New Roman" w:cs="Times New Roman"/>
          <w:sz w:val="24"/>
          <w:szCs w:val="24"/>
        </w:rPr>
        <w:t xml:space="preserve"> </w:t>
      </w:r>
      <w:r w:rsidR="00D33EBA" w:rsidRPr="00416433">
        <w:rPr>
          <w:rFonts w:ascii="Times New Roman" w:hAnsi="Times New Roman" w:cs="Times New Roman"/>
          <w:sz w:val="24"/>
          <w:szCs w:val="24"/>
        </w:rPr>
        <w:t xml:space="preserve">that </w:t>
      </w:r>
      <w:r w:rsidR="000638E8" w:rsidRPr="00416433">
        <w:rPr>
          <w:rFonts w:ascii="Times New Roman" w:hAnsi="Times New Roman" w:cs="Times New Roman"/>
          <w:sz w:val="24"/>
          <w:szCs w:val="24"/>
        </w:rPr>
        <w:t xml:space="preserve">1000s of DNA variants </w:t>
      </w:r>
      <w:r w:rsidR="00D33EBA" w:rsidRPr="00416433">
        <w:rPr>
          <w:rFonts w:ascii="Times New Roman" w:hAnsi="Times New Roman" w:cs="Times New Roman"/>
          <w:sz w:val="24"/>
          <w:szCs w:val="24"/>
        </w:rPr>
        <w:t xml:space="preserve">exist </w:t>
      </w:r>
      <w:r w:rsidR="00680173" w:rsidRPr="00416433">
        <w:rPr>
          <w:rFonts w:ascii="Times New Roman" w:hAnsi="Times New Roman" w:cs="Times New Roman"/>
          <w:sz w:val="24"/>
          <w:szCs w:val="24"/>
        </w:rPr>
        <w:t xml:space="preserve">in </w:t>
      </w:r>
      <w:r w:rsidR="00F11CB5" w:rsidRPr="00416433">
        <w:rPr>
          <w:rFonts w:ascii="Times New Roman" w:hAnsi="Times New Roman" w:cs="Times New Roman"/>
          <w:sz w:val="24"/>
          <w:szCs w:val="24"/>
        </w:rPr>
        <w:t xml:space="preserve">these genes in </w:t>
      </w:r>
      <w:r w:rsidR="00D33EBA" w:rsidRPr="00416433">
        <w:rPr>
          <w:rFonts w:ascii="Times New Roman" w:hAnsi="Times New Roman" w:cs="Times New Roman"/>
          <w:sz w:val="24"/>
          <w:szCs w:val="24"/>
        </w:rPr>
        <w:t xml:space="preserve">normal </w:t>
      </w:r>
      <w:r w:rsidR="00680173" w:rsidRPr="00416433">
        <w:rPr>
          <w:rFonts w:ascii="Times New Roman" w:hAnsi="Times New Roman" w:cs="Times New Roman"/>
          <w:sz w:val="24"/>
          <w:szCs w:val="24"/>
        </w:rPr>
        <w:t xml:space="preserve">healthy </w:t>
      </w:r>
      <w:r w:rsidR="00D33EBA" w:rsidRPr="00416433">
        <w:rPr>
          <w:rFonts w:ascii="Times New Roman" w:hAnsi="Times New Roman" w:cs="Times New Roman"/>
          <w:sz w:val="24"/>
          <w:szCs w:val="24"/>
        </w:rPr>
        <w:t xml:space="preserve">individuals </w:t>
      </w:r>
      <w:r w:rsidR="00B62266" w:rsidRPr="00416433">
        <w:rPr>
          <w:rFonts w:ascii="Times New Roman" w:hAnsi="Times New Roman" w:cs="Times New Roman"/>
          <w:sz w:val="24"/>
          <w:szCs w:val="24"/>
        </w:rPr>
        <w:t xml:space="preserve">(1000 genomes project </w:t>
      </w:r>
      <w:r w:rsidR="00F11CB5" w:rsidRPr="00416433">
        <w:rPr>
          <w:rFonts w:ascii="Times New Roman" w:hAnsi="Times New Roman" w:cs="Times New Roman"/>
          <w:sz w:val="24"/>
          <w:szCs w:val="24"/>
        </w:rPr>
        <w:t>consortium, 2015</w:t>
      </w:r>
      <w:r w:rsidR="00B62266" w:rsidRPr="00416433">
        <w:rPr>
          <w:rFonts w:ascii="Times New Roman" w:hAnsi="Times New Roman" w:cs="Times New Roman"/>
          <w:sz w:val="24"/>
          <w:szCs w:val="24"/>
        </w:rPr>
        <w:t>)</w:t>
      </w:r>
      <w:r w:rsidR="00646346" w:rsidRPr="00416433">
        <w:rPr>
          <w:rFonts w:ascii="Times New Roman" w:hAnsi="Times New Roman" w:cs="Times New Roman"/>
          <w:sz w:val="24"/>
          <w:szCs w:val="24"/>
        </w:rPr>
        <w:t xml:space="preserve">. </w:t>
      </w:r>
      <w:r w:rsidR="005C47E7" w:rsidRPr="00416433">
        <w:rPr>
          <w:rFonts w:ascii="Times New Roman" w:hAnsi="Times New Roman" w:cs="Times New Roman"/>
          <w:sz w:val="24"/>
          <w:szCs w:val="24"/>
        </w:rPr>
        <w:t>Importantly</w:t>
      </w:r>
      <w:r w:rsidR="00B047F2" w:rsidRPr="00416433">
        <w:rPr>
          <w:rFonts w:ascii="Times New Roman" w:hAnsi="Times New Roman" w:cs="Times New Roman"/>
          <w:sz w:val="24"/>
          <w:szCs w:val="24"/>
        </w:rPr>
        <w:t>,</w:t>
      </w:r>
      <w:r w:rsidR="00B62266" w:rsidRPr="00416433">
        <w:rPr>
          <w:rFonts w:ascii="Times New Roman" w:hAnsi="Times New Roman" w:cs="Times New Roman"/>
          <w:sz w:val="24"/>
          <w:szCs w:val="24"/>
        </w:rPr>
        <w:t xml:space="preserve"> </w:t>
      </w:r>
      <w:r w:rsidR="002314D5" w:rsidRPr="00416433">
        <w:rPr>
          <w:rFonts w:ascii="Times New Roman" w:hAnsi="Times New Roman" w:cs="Times New Roman"/>
          <w:sz w:val="24"/>
          <w:szCs w:val="24"/>
        </w:rPr>
        <w:t xml:space="preserve">some of </w:t>
      </w:r>
      <w:r w:rsidR="00B62266" w:rsidRPr="00416433">
        <w:rPr>
          <w:rFonts w:ascii="Times New Roman" w:hAnsi="Times New Roman" w:cs="Times New Roman"/>
          <w:sz w:val="24"/>
          <w:szCs w:val="24"/>
        </w:rPr>
        <w:t>t</w:t>
      </w:r>
      <w:r w:rsidR="00646346" w:rsidRPr="00416433">
        <w:rPr>
          <w:rFonts w:ascii="Times New Roman" w:hAnsi="Times New Roman" w:cs="Times New Roman"/>
          <w:sz w:val="24"/>
          <w:szCs w:val="24"/>
        </w:rPr>
        <w:t xml:space="preserve">hese </w:t>
      </w:r>
      <w:r w:rsidR="00B62266" w:rsidRPr="00416433">
        <w:rPr>
          <w:rFonts w:ascii="Times New Roman" w:hAnsi="Times New Roman" w:cs="Times New Roman"/>
          <w:sz w:val="24"/>
          <w:szCs w:val="24"/>
        </w:rPr>
        <w:t xml:space="preserve">same </w:t>
      </w:r>
      <w:r w:rsidR="00646346" w:rsidRPr="00416433">
        <w:rPr>
          <w:rFonts w:ascii="Times New Roman" w:hAnsi="Times New Roman" w:cs="Times New Roman"/>
          <w:sz w:val="24"/>
          <w:szCs w:val="24"/>
        </w:rPr>
        <w:t>DNA variants are also present in disease pathologies</w:t>
      </w:r>
      <w:r w:rsidR="00680173" w:rsidRPr="00416433">
        <w:rPr>
          <w:rFonts w:ascii="Times New Roman" w:hAnsi="Times New Roman" w:cs="Times New Roman"/>
          <w:sz w:val="24"/>
          <w:szCs w:val="24"/>
        </w:rPr>
        <w:t xml:space="preserve"> </w:t>
      </w:r>
      <w:r w:rsidR="003F3B92" w:rsidRPr="00416433">
        <w:rPr>
          <w:rFonts w:ascii="Times New Roman" w:hAnsi="Times New Roman" w:cs="Times New Roman"/>
          <w:sz w:val="24"/>
          <w:szCs w:val="24"/>
        </w:rPr>
        <w:t xml:space="preserve">which makes </w:t>
      </w:r>
      <w:r w:rsidR="00DA78C6" w:rsidRPr="00416433">
        <w:rPr>
          <w:rFonts w:ascii="Times New Roman" w:hAnsi="Times New Roman" w:cs="Times New Roman"/>
          <w:sz w:val="24"/>
          <w:szCs w:val="24"/>
        </w:rPr>
        <w:t>interpreting</w:t>
      </w:r>
      <w:r w:rsidR="00646346" w:rsidRPr="00416433">
        <w:rPr>
          <w:rFonts w:ascii="Times New Roman" w:hAnsi="Times New Roman" w:cs="Times New Roman"/>
          <w:sz w:val="24"/>
          <w:szCs w:val="24"/>
        </w:rPr>
        <w:t xml:space="preserve"> </w:t>
      </w:r>
      <w:r w:rsidR="00B62266" w:rsidRPr="00416433">
        <w:rPr>
          <w:rFonts w:ascii="Times New Roman" w:hAnsi="Times New Roman" w:cs="Times New Roman"/>
          <w:sz w:val="24"/>
          <w:szCs w:val="24"/>
        </w:rPr>
        <w:t xml:space="preserve">specific DNA </w:t>
      </w:r>
      <w:r w:rsidR="00646346" w:rsidRPr="00416433">
        <w:rPr>
          <w:rFonts w:ascii="Times New Roman" w:hAnsi="Times New Roman" w:cs="Times New Roman"/>
          <w:sz w:val="24"/>
          <w:szCs w:val="24"/>
        </w:rPr>
        <w:t xml:space="preserve">gene mutations </w:t>
      </w:r>
      <w:r w:rsidR="00B62266" w:rsidRPr="00416433">
        <w:rPr>
          <w:rFonts w:ascii="Times New Roman" w:hAnsi="Times New Roman" w:cs="Times New Roman"/>
          <w:sz w:val="24"/>
          <w:szCs w:val="24"/>
        </w:rPr>
        <w:t xml:space="preserve">as disease-causing </w:t>
      </w:r>
      <w:r w:rsidR="00646346" w:rsidRPr="00416433">
        <w:rPr>
          <w:rFonts w:ascii="Times New Roman" w:hAnsi="Times New Roman" w:cs="Times New Roman"/>
          <w:sz w:val="24"/>
          <w:szCs w:val="24"/>
        </w:rPr>
        <w:t>difficult</w:t>
      </w:r>
      <w:r w:rsidR="00B62266" w:rsidRPr="00416433">
        <w:rPr>
          <w:rFonts w:ascii="Times New Roman" w:hAnsi="Times New Roman" w:cs="Times New Roman"/>
          <w:sz w:val="24"/>
          <w:szCs w:val="24"/>
        </w:rPr>
        <w:t xml:space="preserve"> to clarify.</w:t>
      </w:r>
      <w:r w:rsidR="00DA78C6" w:rsidRPr="00416433">
        <w:rPr>
          <w:rFonts w:ascii="Times New Roman" w:hAnsi="Times New Roman" w:cs="Times New Roman"/>
          <w:sz w:val="24"/>
          <w:szCs w:val="24"/>
        </w:rPr>
        <w:t xml:space="preserve"> </w:t>
      </w:r>
      <w:r w:rsidR="00B047F2" w:rsidRPr="00416433">
        <w:rPr>
          <w:rFonts w:ascii="Times New Roman" w:hAnsi="Times New Roman" w:cs="Times New Roman"/>
          <w:sz w:val="24"/>
          <w:szCs w:val="24"/>
        </w:rPr>
        <w:t xml:space="preserve">An additional complexity is that gene mutations </w:t>
      </w:r>
      <w:r w:rsidR="00F11CB5" w:rsidRPr="00416433">
        <w:rPr>
          <w:rFonts w:ascii="Times New Roman" w:hAnsi="Times New Roman" w:cs="Times New Roman"/>
          <w:sz w:val="24"/>
          <w:szCs w:val="24"/>
        </w:rPr>
        <w:t xml:space="preserve">previously characterised as disease-causing </w:t>
      </w:r>
      <w:r w:rsidR="00B047F2" w:rsidRPr="00416433">
        <w:rPr>
          <w:rFonts w:ascii="Times New Roman" w:hAnsi="Times New Roman" w:cs="Times New Roman"/>
          <w:sz w:val="24"/>
          <w:szCs w:val="24"/>
        </w:rPr>
        <w:t xml:space="preserve">have also been found </w:t>
      </w:r>
      <w:r w:rsidR="00C809A4">
        <w:rPr>
          <w:rFonts w:ascii="Times New Roman" w:hAnsi="Times New Roman" w:cs="Times New Roman"/>
          <w:sz w:val="24"/>
          <w:szCs w:val="24"/>
        </w:rPr>
        <w:t xml:space="preserve">in </w:t>
      </w:r>
      <w:r w:rsidR="00B047F2" w:rsidRPr="00416433">
        <w:rPr>
          <w:rFonts w:ascii="Times New Roman" w:hAnsi="Times New Roman" w:cs="Times New Roman"/>
          <w:sz w:val="24"/>
          <w:szCs w:val="24"/>
        </w:rPr>
        <w:t>centenarians who are disease-free</w:t>
      </w:r>
      <w:r w:rsidR="00C5539F" w:rsidRPr="00416433">
        <w:rPr>
          <w:rFonts w:ascii="Times New Roman" w:hAnsi="Times New Roman" w:cs="Times New Roman"/>
          <w:sz w:val="24"/>
          <w:szCs w:val="24"/>
        </w:rPr>
        <w:t xml:space="preserve"> </w:t>
      </w:r>
      <w:r w:rsidR="00964982" w:rsidRPr="00416433">
        <w:rPr>
          <w:rFonts w:ascii="Times New Roman" w:hAnsi="Times New Roman" w:cs="Times New Roman"/>
          <w:sz w:val="24"/>
          <w:szCs w:val="24"/>
        </w:rPr>
        <w:t>(Freudenberg</w:t>
      </w:r>
      <w:r w:rsidR="00964982" w:rsidRPr="00483A30">
        <w:rPr>
          <w:rFonts w:ascii="Times New Roman" w:hAnsi="Times New Roman" w:cs="Times New Roman"/>
          <w:sz w:val="24"/>
          <w:szCs w:val="24"/>
        </w:rPr>
        <w:t>-Hua</w:t>
      </w:r>
      <w:r w:rsidR="00964982">
        <w:rPr>
          <w:rFonts w:ascii="Times New Roman" w:hAnsi="Times New Roman" w:cs="Times New Roman"/>
          <w:sz w:val="24"/>
          <w:szCs w:val="24"/>
        </w:rPr>
        <w:t xml:space="preserve"> et al., 2014</w:t>
      </w:r>
      <w:r w:rsidR="00964982" w:rsidRPr="00F11CB5">
        <w:rPr>
          <w:rFonts w:ascii="Times New Roman" w:hAnsi="Times New Roman" w:cs="Times New Roman"/>
          <w:sz w:val="24"/>
          <w:szCs w:val="24"/>
        </w:rPr>
        <w:t xml:space="preserve">; </w:t>
      </w:r>
      <w:r w:rsidR="00C5539F" w:rsidRPr="00F11CB5">
        <w:rPr>
          <w:rFonts w:ascii="Times New Roman" w:hAnsi="Times New Roman" w:cs="Times New Roman"/>
          <w:sz w:val="24"/>
          <w:szCs w:val="24"/>
        </w:rPr>
        <w:t>Zhang et al., 2019)</w:t>
      </w:r>
      <w:r w:rsidR="00B047F2" w:rsidRPr="00F11CB5">
        <w:rPr>
          <w:rFonts w:ascii="Times New Roman" w:hAnsi="Times New Roman" w:cs="Times New Roman"/>
          <w:sz w:val="24"/>
          <w:szCs w:val="24"/>
        </w:rPr>
        <w:t>.</w:t>
      </w:r>
      <w:r w:rsidR="00F11CB5" w:rsidRPr="00F11CB5">
        <w:rPr>
          <w:rFonts w:ascii="Times New Roman" w:hAnsi="Times New Roman" w:cs="Times New Roman"/>
          <w:sz w:val="24"/>
          <w:szCs w:val="24"/>
        </w:rPr>
        <w:t xml:space="preserve"> </w:t>
      </w:r>
      <w:r w:rsidR="00D10EC4">
        <w:rPr>
          <w:rFonts w:ascii="Times New Roman" w:hAnsi="Times New Roman" w:cs="Times New Roman"/>
          <w:sz w:val="24"/>
          <w:szCs w:val="24"/>
        </w:rPr>
        <w:t>Given this level of complexity</w:t>
      </w:r>
      <w:r w:rsidR="00726DE7">
        <w:rPr>
          <w:rFonts w:ascii="Times New Roman" w:hAnsi="Times New Roman" w:cs="Times New Roman"/>
          <w:sz w:val="24"/>
          <w:szCs w:val="24"/>
        </w:rPr>
        <w:t>,</w:t>
      </w:r>
      <w:r w:rsidR="00EF64C5" w:rsidRPr="00E9134E">
        <w:rPr>
          <w:rFonts w:ascii="Times New Roman" w:hAnsi="Times New Roman" w:cs="Times New Roman"/>
          <w:sz w:val="24"/>
          <w:szCs w:val="24"/>
        </w:rPr>
        <w:t xml:space="preserve"> </w:t>
      </w:r>
      <w:r w:rsidR="00DC757D" w:rsidRPr="00E9134E">
        <w:rPr>
          <w:rFonts w:ascii="Times New Roman" w:hAnsi="Times New Roman" w:cs="Times New Roman"/>
          <w:sz w:val="24"/>
          <w:szCs w:val="24"/>
        </w:rPr>
        <w:t xml:space="preserve">key </w:t>
      </w:r>
      <w:r w:rsidR="0020645D" w:rsidRPr="00E9134E">
        <w:rPr>
          <w:rFonts w:ascii="Times New Roman" w:hAnsi="Times New Roman" w:cs="Times New Roman"/>
          <w:sz w:val="24"/>
          <w:szCs w:val="24"/>
        </w:rPr>
        <w:t xml:space="preserve">organisations </w:t>
      </w:r>
      <w:r w:rsidR="00EF64C5" w:rsidRPr="00E9134E">
        <w:rPr>
          <w:rFonts w:ascii="Times New Roman" w:hAnsi="Times New Roman" w:cs="Times New Roman"/>
          <w:sz w:val="24"/>
          <w:szCs w:val="24"/>
        </w:rPr>
        <w:t xml:space="preserve">are </w:t>
      </w:r>
      <w:r w:rsidR="0020645D" w:rsidRPr="00E9134E">
        <w:rPr>
          <w:rFonts w:ascii="Times New Roman" w:hAnsi="Times New Roman" w:cs="Times New Roman"/>
          <w:sz w:val="24"/>
          <w:szCs w:val="24"/>
        </w:rPr>
        <w:t xml:space="preserve">now </w:t>
      </w:r>
      <w:r w:rsidR="00EF64C5" w:rsidRPr="00E9134E">
        <w:rPr>
          <w:rFonts w:ascii="Times New Roman" w:hAnsi="Times New Roman" w:cs="Times New Roman"/>
          <w:sz w:val="24"/>
          <w:szCs w:val="24"/>
        </w:rPr>
        <w:t xml:space="preserve">aiming to </w:t>
      </w:r>
      <w:r w:rsidR="00D125DF">
        <w:rPr>
          <w:rFonts w:ascii="Times New Roman" w:hAnsi="Times New Roman" w:cs="Times New Roman"/>
          <w:sz w:val="24"/>
          <w:szCs w:val="24"/>
        </w:rPr>
        <w:t xml:space="preserve">sequence the entire genome in disease individuals to </w:t>
      </w:r>
      <w:r w:rsidR="00726DE7">
        <w:rPr>
          <w:rFonts w:ascii="Times New Roman" w:hAnsi="Times New Roman" w:cs="Times New Roman"/>
          <w:sz w:val="24"/>
          <w:szCs w:val="24"/>
        </w:rPr>
        <w:t xml:space="preserve">fully </w:t>
      </w:r>
      <w:r w:rsidR="00EF64C5" w:rsidRPr="00E9134E">
        <w:rPr>
          <w:rFonts w:ascii="Times New Roman" w:hAnsi="Times New Roman" w:cs="Times New Roman"/>
          <w:sz w:val="24"/>
          <w:szCs w:val="24"/>
        </w:rPr>
        <w:t xml:space="preserve">identify </w:t>
      </w:r>
      <w:r w:rsidR="00DC757D" w:rsidRPr="00E9134E">
        <w:rPr>
          <w:rFonts w:ascii="Times New Roman" w:hAnsi="Times New Roman" w:cs="Times New Roman"/>
          <w:sz w:val="24"/>
          <w:szCs w:val="24"/>
        </w:rPr>
        <w:t>multiple</w:t>
      </w:r>
      <w:r w:rsidR="00EF64C5" w:rsidRPr="00E9134E">
        <w:rPr>
          <w:rFonts w:ascii="Times New Roman" w:hAnsi="Times New Roman" w:cs="Times New Roman"/>
          <w:sz w:val="24"/>
          <w:szCs w:val="24"/>
        </w:rPr>
        <w:t xml:space="preserve"> </w:t>
      </w:r>
      <w:r w:rsidR="00DA78C6" w:rsidRPr="00E9134E">
        <w:rPr>
          <w:rFonts w:ascii="Times New Roman" w:hAnsi="Times New Roman" w:cs="Times New Roman"/>
          <w:sz w:val="24"/>
          <w:szCs w:val="24"/>
        </w:rPr>
        <w:t xml:space="preserve">DNA </w:t>
      </w:r>
      <w:r w:rsidR="00EF64C5" w:rsidRPr="00E9134E">
        <w:rPr>
          <w:rFonts w:ascii="Times New Roman" w:hAnsi="Times New Roman" w:cs="Times New Roman"/>
          <w:sz w:val="24"/>
          <w:szCs w:val="24"/>
        </w:rPr>
        <w:t xml:space="preserve">gene </w:t>
      </w:r>
      <w:r w:rsidR="00DA78C6" w:rsidRPr="00E9134E">
        <w:rPr>
          <w:rFonts w:ascii="Times New Roman" w:hAnsi="Times New Roman" w:cs="Times New Roman"/>
          <w:sz w:val="24"/>
          <w:szCs w:val="24"/>
        </w:rPr>
        <w:t xml:space="preserve">variants </w:t>
      </w:r>
      <w:r w:rsidR="00DC757D" w:rsidRPr="00E9134E">
        <w:rPr>
          <w:rFonts w:ascii="Times New Roman" w:hAnsi="Times New Roman" w:cs="Times New Roman"/>
          <w:sz w:val="24"/>
          <w:szCs w:val="24"/>
        </w:rPr>
        <w:t xml:space="preserve">associated with </w:t>
      </w:r>
      <w:r w:rsidR="00D125DF">
        <w:rPr>
          <w:rFonts w:ascii="Times New Roman" w:hAnsi="Times New Roman" w:cs="Times New Roman"/>
          <w:sz w:val="24"/>
          <w:szCs w:val="24"/>
        </w:rPr>
        <w:t xml:space="preserve">specific </w:t>
      </w:r>
      <w:r w:rsidR="00DC757D" w:rsidRPr="00E9134E">
        <w:rPr>
          <w:rFonts w:ascii="Times New Roman" w:hAnsi="Times New Roman" w:cs="Times New Roman"/>
          <w:sz w:val="24"/>
          <w:szCs w:val="24"/>
        </w:rPr>
        <w:t>genetic disease</w:t>
      </w:r>
      <w:r w:rsidR="00EF64C5" w:rsidRPr="00E9134E">
        <w:rPr>
          <w:rFonts w:ascii="Times New Roman" w:hAnsi="Times New Roman" w:cs="Times New Roman"/>
          <w:sz w:val="24"/>
          <w:szCs w:val="24"/>
        </w:rPr>
        <w:t xml:space="preserve">. </w:t>
      </w:r>
      <w:r w:rsidR="000F72BC" w:rsidRPr="00E9134E">
        <w:rPr>
          <w:rFonts w:ascii="Times New Roman" w:hAnsi="Times New Roman" w:cs="Times New Roman"/>
          <w:sz w:val="24"/>
          <w:szCs w:val="24"/>
        </w:rPr>
        <w:t>In particular</w:t>
      </w:r>
      <w:r w:rsidR="0020645D" w:rsidRPr="00E9134E">
        <w:rPr>
          <w:rFonts w:ascii="Times New Roman" w:hAnsi="Times New Roman" w:cs="Times New Roman"/>
          <w:sz w:val="24"/>
          <w:szCs w:val="24"/>
        </w:rPr>
        <w:t xml:space="preserve">, </w:t>
      </w:r>
      <w:r w:rsidR="00DC757D" w:rsidRPr="00E9134E">
        <w:rPr>
          <w:rFonts w:ascii="Times New Roman" w:hAnsi="Times New Roman" w:cs="Times New Roman"/>
          <w:sz w:val="24"/>
          <w:szCs w:val="24"/>
        </w:rPr>
        <w:t xml:space="preserve">Genomics England </w:t>
      </w:r>
      <w:r w:rsidR="00490458" w:rsidRPr="00E9134E">
        <w:rPr>
          <w:rFonts w:ascii="Times New Roman" w:hAnsi="Times New Roman" w:cs="Times New Roman"/>
          <w:sz w:val="24"/>
          <w:szCs w:val="24"/>
        </w:rPr>
        <w:t xml:space="preserve">are currently performing a </w:t>
      </w:r>
      <w:r w:rsidR="004235D3" w:rsidRPr="00E9134E">
        <w:rPr>
          <w:rFonts w:ascii="Times New Roman" w:hAnsi="Times New Roman" w:cs="Times New Roman"/>
          <w:sz w:val="24"/>
          <w:szCs w:val="24"/>
        </w:rPr>
        <w:t xml:space="preserve">100,000 genomes </w:t>
      </w:r>
      <w:r w:rsidR="00EF64C5" w:rsidRPr="00E9134E">
        <w:rPr>
          <w:rFonts w:ascii="Times New Roman" w:hAnsi="Times New Roman" w:cs="Times New Roman"/>
          <w:sz w:val="24"/>
          <w:szCs w:val="24"/>
        </w:rPr>
        <w:t xml:space="preserve">study designed to map the entire human </w:t>
      </w:r>
      <w:r w:rsidR="00DC757D" w:rsidRPr="00E9134E">
        <w:rPr>
          <w:rFonts w:ascii="Times New Roman" w:hAnsi="Times New Roman" w:cs="Times New Roman"/>
          <w:sz w:val="24"/>
          <w:szCs w:val="24"/>
        </w:rPr>
        <w:t xml:space="preserve">genome in 85,000 individuals </w:t>
      </w:r>
      <w:r w:rsidR="00DE2ACB" w:rsidRPr="00E9134E">
        <w:rPr>
          <w:rFonts w:ascii="Times New Roman" w:hAnsi="Times New Roman" w:cs="Times New Roman"/>
          <w:sz w:val="24"/>
          <w:szCs w:val="24"/>
        </w:rPr>
        <w:t>(and their family members)</w:t>
      </w:r>
      <w:r w:rsidR="00C65424" w:rsidRPr="00E9134E">
        <w:rPr>
          <w:rFonts w:ascii="Times New Roman" w:hAnsi="Times New Roman" w:cs="Times New Roman"/>
          <w:sz w:val="24"/>
          <w:szCs w:val="24"/>
        </w:rPr>
        <w:t xml:space="preserve"> </w:t>
      </w:r>
      <w:r w:rsidR="00DC757D" w:rsidRPr="00E9134E">
        <w:rPr>
          <w:rFonts w:ascii="Times New Roman" w:hAnsi="Times New Roman" w:cs="Times New Roman"/>
          <w:sz w:val="24"/>
          <w:szCs w:val="24"/>
        </w:rPr>
        <w:t>with rare disease</w:t>
      </w:r>
      <w:r w:rsidR="008F65AD" w:rsidRPr="00E9134E">
        <w:rPr>
          <w:rFonts w:ascii="Times New Roman" w:hAnsi="Times New Roman" w:cs="Times New Roman"/>
          <w:sz w:val="24"/>
          <w:szCs w:val="24"/>
        </w:rPr>
        <w:t xml:space="preserve"> </w:t>
      </w:r>
      <w:r w:rsidR="00DC757D" w:rsidRPr="00E9134E">
        <w:rPr>
          <w:rFonts w:ascii="Times New Roman" w:hAnsi="Times New Roman" w:cs="Times New Roman"/>
          <w:sz w:val="24"/>
          <w:szCs w:val="24"/>
        </w:rPr>
        <w:t>and in individuals with cancer (</w:t>
      </w:r>
      <w:r w:rsidR="00DC757D" w:rsidRPr="002B7539">
        <w:rPr>
          <w:rFonts w:ascii="Times New Roman" w:hAnsi="Times New Roman" w:cs="Times New Roman"/>
          <w:sz w:val="24"/>
          <w:szCs w:val="24"/>
        </w:rPr>
        <w:t>https://www.genomicsengland.co.uk/about-genomics-england/the-100000-genomes-project/</w:t>
      </w:r>
      <w:r w:rsidR="00DC757D" w:rsidRPr="00E9134E">
        <w:rPr>
          <w:rFonts w:ascii="Times New Roman" w:hAnsi="Times New Roman" w:cs="Times New Roman"/>
          <w:sz w:val="24"/>
          <w:szCs w:val="24"/>
        </w:rPr>
        <w:t>).</w:t>
      </w:r>
      <w:r w:rsidR="00726DE7">
        <w:rPr>
          <w:rFonts w:ascii="Times New Roman" w:hAnsi="Times New Roman" w:cs="Times New Roman"/>
          <w:sz w:val="24"/>
          <w:szCs w:val="24"/>
        </w:rPr>
        <w:t xml:space="preserve"> </w:t>
      </w:r>
      <w:r w:rsidR="00EF64C5" w:rsidRPr="00E9134E">
        <w:rPr>
          <w:rFonts w:ascii="Times New Roman" w:hAnsi="Times New Roman" w:cs="Times New Roman"/>
          <w:sz w:val="24"/>
          <w:szCs w:val="24"/>
        </w:rPr>
        <w:t xml:space="preserve">Completion of </w:t>
      </w:r>
      <w:r w:rsidR="000F72BC" w:rsidRPr="00E9134E">
        <w:rPr>
          <w:rFonts w:ascii="Times New Roman" w:hAnsi="Times New Roman" w:cs="Times New Roman"/>
          <w:sz w:val="24"/>
          <w:szCs w:val="24"/>
        </w:rPr>
        <w:t xml:space="preserve">the </w:t>
      </w:r>
      <w:r w:rsidR="00172BEA" w:rsidRPr="00E9134E">
        <w:rPr>
          <w:rFonts w:ascii="Times New Roman" w:hAnsi="Times New Roman" w:cs="Times New Roman"/>
          <w:sz w:val="24"/>
          <w:szCs w:val="24"/>
        </w:rPr>
        <w:t>100,000 genomes</w:t>
      </w:r>
      <w:r w:rsidR="00EF64C5" w:rsidRPr="00E9134E">
        <w:rPr>
          <w:rFonts w:ascii="Times New Roman" w:hAnsi="Times New Roman" w:cs="Times New Roman"/>
          <w:sz w:val="24"/>
          <w:szCs w:val="24"/>
        </w:rPr>
        <w:t xml:space="preserve"> project is expected to enhance our </w:t>
      </w:r>
      <w:r w:rsidR="00172BEA" w:rsidRPr="00E9134E">
        <w:rPr>
          <w:rFonts w:ascii="Times New Roman" w:hAnsi="Times New Roman" w:cs="Times New Roman"/>
          <w:sz w:val="24"/>
          <w:szCs w:val="24"/>
        </w:rPr>
        <w:t xml:space="preserve">genetic </w:t>
      </w:r>
      <w:r w:rsidR="00EF64C5" w:rsidRPr="00E9134E">
        <w:rPr>
          <w:rFonts w:ascii="Times New Roman" w:hAnsi="Times New Roman" w:cs="Times New Roman"/>
          <w:sz w:val="24"/>
          <w:szCs w:val="24"/>
        </w:rPr>
        <w:t xml:space="preserve">understanding of </w:t>
      </w:r>
      <w:r w:rsidR="00172BEA" w:rsidRPr="00E9134E">
        <w:rPr>
          <w:rFonts w:ascii="Times New Roman" w:hAnsi="Times New Roman" w:cs="Times New Roman"/>
          <w:sz w:val="24"/>
          <w:szCs w:val="24"/>
        </w:rPr>
        <w:t>rare disease</w:t>
      </w:r>
      <w:r w:rsidR="00EF64C5" w:rsidRPr="00E9134E">
        <w:rPr>
          <w:rFonts w:ascii="Times New Roman" w:hAnsi="Times New Roman" w:cs="Times New Roman"/>
          <w:sz w:val="24"/>
          <w:szCs w:val="24"/>
        </w:rPr>
        <w:t xml:space="preserve"> </w:t>
      </w:r>
      <w:r w:rsidR="00172BEA" w:rsidRPr="00E9134E">
        <w:rPr>
          <w:rFonts w:ascii="Times New Roman" w:hAnsi="Times New Roman" w:cs="Times New Roman"/>
          <w:sz w:val="24"/>
          <w:szCs w:val="24"/>
        </w:rPr>
        <w:t>which will</w:t>
      </w:r>
      <w:r w:rsidR="00EF64C5" w:rsidRPr="00E9134E">
        <w:rPr>
          <w:rFonts w:ascii="Times New Roman" w:hAnsi="Times New Roman" w:cs="Times New Roman"/>
          <w:sz w:val="24"/>
          <w:szCs w:val="24"/>
        </w:rPr>
        <w:t xml:space="preserve"> provide a foundation for future developments of diagnostic, therapeutic, and preventive medical applications</w:t>
      </w:r>
      <w:r w:rsidR="00E9134E">
        <w:rPr>
          <w:rFonts w:ascii="Times New Roman" w:hAnsi="Times New Roman" w:cs="Times New Roman"/>
          <w:sz w:val="24"/>
          <w:szCs w:val="24"/>
        </w:rPr>
        <w:t xml:space="preserve"> in other complex and age-related diseases</w:t>
      </w:r>
      <w:r w:rsidR="00EF64C5" w:rsidRPr="00E9134E">
        <w:rPr>
          <w:rFonts w:ascii="Times New Roman" w:hAnsi="Times New Roman" w:cs="Times New Roman"/>
          <w:sz w:val="24"/>
          <w:szCs w:val="24"/>
        </w:rPr>
        <w:t xml:space="preserve">. </w:t>
      </w:r>
      <w:r w:rsidR="00514D23">
        <w:rPr>
          <w:rFonts w:ascii="Times New Roman" w:hAnsi="Times New Roman" w:cs="Times New Roman"/>
          <w:sz w:val="24"/>
          <w:szCs w:val="24"/>
        </w:rPr>
        <w:t xml:space="preserve">Clinical adoption of whole genome next generation sequencing is likely to occur in the near future as sequencing costs reduce. </w:t>
      </w:r>
      <w:r w:rsidR="00867404">
        <w:rPr>
          <w:rFonts w:ascii="Times New Roman" w:hAnsi="Times New Roman" w:cs="Times New Roman"/>
          <w:sz w:val="24"/>
          <w:szCs w:val="24"/>
        </w:rPr>
        <w:t xml:space="preserve">It is therefore important that </w:t>
      </w:r>
      <w:r w:rsidR="00C021BE">
        <w:rPr>
          <w:rFonts w:ascii="Times New Roman" w:hAnsi="Times New Roman" w:cs="Times New Roman"/>
          <w:sz w:val="24"/>
          <w:szCs w:val="24"/>
        </w:rPr>
        <w:t>DNA quality be of the highest level when performing this level of DNA sequencing.</w:t>
      </w:r>
    </w:p>
    <w:p w14:paraId="558B7B7F" w14:textId="60013ED7" w:rsidR="00393DD7" w:rsidRDefault="00393DD7" w:rsidP="00C11BDF">
      <w:pPr>
        <w:spacing w:after="0" w:line="360" w:lineRule="auto"/>
        <w:ind w:left="-567"/>
        <w:jc w:val="both"/>
        <w:rPr>
          <w:rFonts w:ascii="Times New Roman" w:hAnsi="Times New Roman" w:cs="Times New Roman"/>
          <w:color w:val="FF0000"/>
          <w:sz w:val="24"/>
          <w:szCs w:val="24"/>
        </w:rPr>
      </w:pPr>
    </w:p>
    <w:p w14:paraId="359B2E19" w14:textId="786D18D6" w:rsidR="009F5867" w:rsidRPr="00B60B56" w:rsidRDefault="006F243E" w:rsidP="009F5867">
      <w:pPr>
        <w:spacing w:after="0" w:line="360" w:lineRule="auto"/>
        <w:ind w:left="-567"/>
        <w:jc w:val="both"/>
        <w:rPr>
          <w:rFonts w:ascii="Times New Roman" w:hAnsi="Times New Roman" w:cs="Times New Roman"/>
          <w:sz w:val="24"/>
          <w:szCs w:val="24"/>
        </w:rPr>
      </w:pPr>
      <w:r w:rsidRPr="00B60B56">
        <w:rPr>
          <w:rFonts w:ascii="Times New Roman" w:hAnsi="Times New Roman" w:cs="Times New Roman"/>
          <w:sz w:val="24"/>
          <w:szCs w:val="24"/>
        </w:rPr>
        <w:t>The outcome</w:t>
      </w:r>
      <w:r w:rsidR="00C63B5B" w:rsidRPr="00B60B56">
        <w:rPr>
          <w:rFonts w:ascii="Times New Roman" w:hAnsi="Times New Roman" w:cs="Times New Roman"/>
          <w:sz w:val="24"/>
          <w:szCs w:val="24"/>
        </w:rPr>
        <w:t>s</w:t>
      </w:r>
      <w:r w:rsidRPr="00B60B56">
        <w:rPr>
          <w:rFonts w:ascii="Times New Roman" w:hAnsi="Times New Roman" w:cs="Times New Roman"/>
          <w:sz w:val="24"/>
          <w:szCs w:val="24"/>
        </w:rPr>
        <w:t xml:space="preserve"> of this project </w:t>
      </w:r>
      <w:r w:rsidR="00C63B5B" w:rsidRPr="00B60B56">
        <w:rPr>
          <w:rFonts w:ascii="Times New Roman" w:hAnsi="Times New Roman" w:cs="Times New Roman"/>
          <w:sz w:val="24"/>
          <w:szCs w:val="24"/>
        </w:rPr>
        <w:t xml:space="preserve">were to confirm that </w:t>
      </w:r>
      <w:r w:rsidR="00CD498D" w:rsidRPr="00B60B56">
        <w:rPr>
          <w:rFonts w:ascii="Times New Roman" w:hAnsi="Times New Roman" w:cs="Times New Roman"/>
          <w:sz w:val="24"/>
          <w:szCs w:val="24"/>
        </w:rPr>
        <w:t>(</w:t>
      </w:r>
      <w:proofErr w:type="spellStart"/>
      <w:r w:rsidR="00CD498D" w:rsidRPr="00B60B56">
        <w:rPr>
          <w:rFonts w:ascii="Times New Roman" w:hAnsi="Times New Roman" w:cs="Times New Roman"/>
          <w:sz w:val="24"/>
          <w:szCs w:val="24"/>
        </w:rPr>
        <w:t>i</w:t>
      </w:r>
      <w:proofErr w:type="spellEnd"/>
      <w:r w:rsidR="00CD498D" w:rsidRPr="00B60B56">
        <w:rPr>
          <w:rFonts w:ascii="Times New Roman" w:hAnsi="Times New Roman" w:cs="Times New Roman"/>
          <w:sz w:val="24"/>
          <w:szCs w:val="24"/>
        </w:rPr>
        <w:t xml:space="preserve">) </w:t>
      </w:r>
      <w:r w:rsidR="00C63B5B" w:rsidRPr="00B60B56">
        <w:rPr>
          <w:rFonts w:ascii="Times New Roman" w:hAnsi="Times New Roman" w:cs="Times New Roman"/>
          <w:sz w:val="24"/>
          <w:szCs w:val="24"/>
        </w:rPr>
        <w:t xml:space="preserve">laboratories are extracting high quality DNA </w:t>
      </w:r>
      <w:r w:rsidR="00763F7A">
        <w:rPr>
          <w:rFonts w:ascii="Times New Roman" w:hAnsi="Times New Roman" w:cs="Times New Roman"/>
          <w:sz w:val="24"/>
          <w:szCs w:val="24"/>
        </w:rPr>
        <w:t xml:space="preserve">that is amenable </w:t>
      </w:r>
      <w:r w:rsidR="00C63B5B" w:rsidRPr="00B60B56">
        <w:rPr>
          <w:rFonts w:ascii="Times New Roman" w:hAnsi="Times New Roman" w:cs="Times New Roman"/>
          <w:sz w:val="24"/>
          <w:szCs w:val="24"/>
        </w:rPr>
        <w:t xml:space="preserve">for all downstream genetic diagnostic analyses, and </w:t>
      </w:r>
      <w:r w:rsidR="00CD498D" w:rsidRPr="00B60B56">
        <w:rPr>
          <w:rFonts w:ascii="Times New Roman" w:hAnsi="Times New Roman" w:cs="Times New Roman"/>
          <w:sz w:val="24"/>
          <w:szCs w:val="24"/>
        </w:rPr>
        <w:t>(ii)</w:t>
      </w:r>
      <w:r w:rsidR="00C63B5B" w:rsidRPr="00B60B56">
        <w:rPr>
          <w:rFonts w:ascii="Times New Roman" w:hAnsi="Times New Roman" w:cs="Times New Roman"/>
          <w:sz w:val="24"/>
          <w:szCs w:val="24"/>
        </w:rPr>
        <w:t xml:space="preserve"> that </w:t>
      </w:r>
      <w:r w:rsidR="00060D41">
        <w:rPr>
          <w:rFonts w:ascii="Times New Roman" w:hAnsi="Times New Roman" w:cs="Times New Roman"/>
          <w:sz w:val="24"/>
          <w:szCs w:val="24"/>
        </w:rPr>
        <w:t xml:space="preserve">disease-associated DNA biomarkers </w:t>
      </w:r>
      <w:r w:rsidR="00CD498D" w:rsidRPr="00B60B56">
        <w:rPr>
          <w:rFonts w:ascii="Times New Roman" w:hAnsi="Times New Roman" w:cs="Times New Roman"/>
          <w:sz w:val="24"/>
          <w:szCs w:val="24"/>
        </w:rPr>
        <w:t xml:space="preserve">can </w:t>
      </w:r>
      <w:r w:rsidR="00060D41">
        <w:rPr>
          <w:rFonts w:ascii="Times New Roman" w:hAnsi="Times New Roman" w:cs="Times New Roman"/>
          <w:sz w:val="24"/>
          <w:szCs w:val="24"/>
        </w:rPr>
        <w:t xml:space="preserve">be correctly </w:t>
      </w:r>
      <w:r w:rsidR="00CD498D" w:rsidRPr="00B60B56">
        <w:rPr>
          <w:rFonts w:ascii="Times New Roman" w:hAnsi="Times New Roman" w:cs="Times New Roman"/>
          <w:sz w:val="24"/>
          <w:szCs w:val="24"/>
        </w:rPr>
        <w:t>identif</w:t>
      </w:r>
      <w:r w:rsidR="00060D41">
        <w:rPr>
          <w:rFonts w:ascii="Times New Roman" w:hAnsi="Times New Roman" w:cs="Times New Roman"/>
          <w:sz w:val="24"/>
          <w:szCs w:val="24"/>
        </w:rPr>
        <w:t>ied</w:t>
      </w:r>
      <w:r w:rsidR="00CD498D" w:rsidRPr="00B60B56">
        <w:rPr>
          <w:rFonts w:ascii="Times New Roman" w:hAnsi="Times New Roman" w:cs="Times New Roman"/>
          <w:sz w:val="24"/>
          <w:szCs w:val="24"/>
        </w:rPr>
        <w:t xml:space="preserve"> </w:t>
      </w:r>
      <w:r w:rsidR="00060D41">
        <w:rPr>
          <w:rFonts w:ascii="Times New Roman" w:hAnsi="Times New Roman" w:cs="Times New Roman"/>
          <w:sz w:val="24"/>
          <w:szCs w:val="24"/>
        </w:rPr>
        <w:t>and reported</w:t>
      </w:r>
      <w:r w:rsidR="00CD498D" w:rsidRPr="00B60B56">
        <w:rPr>
          <w:rFonts w:ascii="Times New Roman" w:hAnsi="Times New Roman" w:cs="Times New Roman"/>
          <w:sz w:val="24"/>
          <w:szCs w:val="24"/>
        </w:rPr>
        <w:t xml:space="preserve">. </w:t>
      </w:r>
      <w:r w:rsidR="00A27528" w:rsidRPr="00B60B56">
        <w:rPr>
          <w:rFonts w:ascii="Times New Roman" w:hAnsi="Times New Roman" w:cs="Times New Roman"/>
          <w:sz w:val="24"/>
          <w:szCs w:val="24"/>
        </w:rPr>
        <w:t>Current g</w:t>
      </w:r>
      <w:r w:rsidR="008B3FC7" w:rsidRPr="00B60B56">
        <w:rPr>
          <w:rFonts w:ascii="Times New Roman" w:hAnsi="Times New Roman" w:cs="Times New Roman"/>
          <w:sz w:val="24"/>
          <w:szCs w:val="24"/>
        </w:rPr>
        <w:t xml:space="preserve">enetic testing </w:t>
      </w:r>
      <w:r w:rsidR="00A27528" w:rsidRPr="00B60B56">
        <w:rPr>
          <w:rFonts w:ascii="Times New Roman" w:hAnsi="Times New Roman" w:cs="Times New Roman"/>
          <w:sz w:val="24"/>
          <w:szCs w:val="24"/>
        </w:rPr>
        <w:t>strategies are</w:t>
      </w:r>
      <w:r w:rsidR="008B3FC7" w:rsidRPr="00B60B56">
        <w:rPr>
          <w:rFonts w:ascii="Times New Roman" w:hAnsi="Times New Roman" w:cs="Times New Roman"/>
          <w:sz w:val="24"/>
          <w:szCs w:val="24"/>
        </w:rPr>
        <w:t xml:space="preserve"> highly varied</w:t>
      </w:r>
      <w:r w:rsidR="00C63B5B" w:rsidRPr="00B60B56">
        <w:rPr>
          <w:rFonts w:ascii="Times New Roman" w:hAnsi="Times New Roman" w:cs="Times New Roman"/>
          <w:sz w:val="24"/>
          <w:szCs w:val="24"/>
        </w:rPr>
        <w:t xml:space="preserve"> </w:t>
      </w:r>
      <w:r w:rsidR="00A27528" w:rsidRPr="00B60B56">
        <w:rPr>
          <w:rFonts w:ascii="Times New Roman" w:hAnsi="Times New Roman" w:cs="Times New Roman"/>
          <w:sz w:val="24"/>
          <w:szCs w:val="24"/>
        </w:rPr>
        <w:t>with</w:t>
      </w:r>
      <w:r w:rsidR="009F5867" w:rsidRPr="00B60B56">
        <w:rPr>
          <w:rFonts w:ascii="Times New Roman" w:hAnsi="Times New Roman" w:cs="Times New Roman"/>
          <w:sz w:val="24"/>
          <w:szCs w:val="24"/>
        </w:rPr>
        <w:t xml:space="preserve"> 6</w:t>
      </w:r>
      <w:r w:rsidR="00C71936">
        <w:rPr>
          <w:rFonts w:ascii="Times New Roman" w:hAnsi="Times New Roman" w:cs="Times New Roman"/>
          <w:sz w:val="24"/>
          <w:szCs w:val="24"/>
        </w:rPr>
        <w:t>4</w:t>
      </w:r>
      <w:r w:rsidR="009F5867" w:rsidRPr="00B60B56">
        <w:rPr>
          <w:rFonts w:ascii="Times New Roman" w:hAnsi="Times New Roman" w:cs="Times New Roman"/>
          <w:sz w:val="24"/>
          <w:szCs w:val="24"/>
        </w:rPr>
        <w:t>,</w:t>
      </w:r>
      <w:r w:rsidR="00C71936">
        <w:rPr>
          <w:rFonts w:ascii="Times New Roman" w:hAnsi="Times New Roman" w:cs="Times New Roman"/>
          <w:sz w:val="24"/>
          <w:szCs w:val="24"/>
        </w:rPr>
        <w:t>874</w:t>
      </w:r>
      <w:r w:rsidR="009F5867" w:rsidRPr="00B60B56">
        <w:rPr>
          <w:rFonts w:ascii="Times New Roman" w:hAnsi="Times New Roman" w:cs="Times New Roman"/>
          <w:sz w:val="24"/>
          <w:szCs w:val="24"/>
        </w:rPr>
        <w:t xml:space="preserve"> genetic diagnostic tests being performed </w:t>
      </w:r>
      <w:r w:rsidR="00060D41">
        <w:rPr>
          <w:rFonts w:ascii="Times New Roman" w:hAnsi="Times New Roman" w:cs="Times New Roman"/>
          <w:sz w:val="24"/>
          <w:szCs w:val="24"/>
        </w:rPr>
        <w:t xml:space="preserve">globally </w:t>
      </w:r>
      <w:r w:rsidR="009F5867" w:rsidRPr="00B60B56">
        <w:rPr>
          <w:rFonts w:ascii="Times New Roman" w:hAnsi="Times New Roman" w:cs="Times New Roman"/>
          <w:sz w:val="24"/>
          <w:szCs w:val="24"/>
        </w:rPr>
        <w:t>on 18,6</w:t>
      </w:r>
      <w:r w:rsidR="00C71936">
        <w:rPr>
          <w:rFonts w:ascii="Times New Roman" w:hAnsi="Times New Roman" w:cs="Times New Roman"/>
          <w:sz w:val="24"/>
          <w:szCs w:val="24"/>
        </w:rPr>
        <w:t>86</w:t>
      </w:r>
      <w:r w:rsidR="009F5867" w:rsidRPr="00B60B56">
        <w:rPr>
          <w:rFonts w:ascii="Times New Roman" w:hAnsi="Times New Roman" w:cs="Times New Roman"/>
          <w:sz w:val="24"/>
          <w:szCs w:val="24"/>
        </w:rPr>
        <w:t xml:space="preserve"> genes across </w:t>
      </w:r>
      <w:r w:rsidR="00C71936">
        <w:rPr>
          <w:rFonts w:ascii="Times New Roman" w:hAnsi="Times New Roman" w:cs="Times New Roman"/>
          <w:sz w:val="24"/>
          <w:szCs w:val="24"/>
        </w:rPr>
        <w:t>9858</w:t>
      </w:r>
      <w:r w:rsidR="009F5867" w:rsidRPr="00B60B56">
        <w:rPr>
          <w:rFonts w:ascii="Times New Roman" w:hAnsi="Times New Roman" w:cs="Times New Roman"/>
          <w:sz w:val="24"/>
          <w:szCs w:val="24"/>
        </w:rPr>
        <w:t xml:space="preserve"> </w:t>
      </w:r>
      <w:r w:rsidR="00060D41">
        <w:rPr>
          <w:rFonts w:ascii="Times New Roman" w:hAnsi="Times New Roman" w:cs="Times New Roman"/>
          <w:sz w:val="24"/>
          <w:szCs w:val="24"/>
        </w:rPr>
        <w:t xml:space="preserve">different </w:t>
      </w:r>
      <w:r w:rsidR="009F5867" w:rsidRPr="00B60B56">
        <w:rPr>
          <w:rFonts w:ascii="Times New Roman" w:hAnsi="Times New Roman" w:cs="Times New Roman"/>
          <w:sz w:val="24"/>
          <w:szCs w:val="24"/>
        </w:rPr>
        <w:t>genetic conditions (</w:t>
      </w:r>
      <w:r w:rsidR="009F5867" w:rsidRPr="009C0C6A">
        <w:rPr>
          <w:rFonts w:ascii="Times New Roman" w:hAnsi="Times New Roman" w:cs="Times New Roman"/>
          <w:sz w:val="24"/>
          <w:szCs w:val="24"/>
        </w:rPr>
        <w:t>https://www.ncbi.nlm.nih.gov/gtr/</w:t>
      </w:r>
      <w:r w:rsidR="009F5867" w:rsidRPr="00B60B56">
        <w:rPr>
          <w:rFonts w:ascii="Times New Roman" w:hAnsi="Times New Roman" w:cs="Times New Roman"/>
          <w:sz w:val="24"/>
          <w:szCs w:val="24"/>
        </w:rPr>
        <w:t xml:space="preserve">). Most of the </w:t>
      </w:r>
      <w:r w:rsidR="00C71936" w:rsidRPr="00B60B56">
        <w:rPr>
          <w:rFonts w:ascii="Times New Roman" w:hAnsi="Times New Roman" w:cs="Times New Roman"/>
          <w:sz w:val="24"/>
          <w:szCs w:val="24"/>
        </w:rPr>
        <w:t>6</w:t>
      </w:r>
      <w:r w:rsidR="00C71936">
        <w:rPr>
          <w:rFonts w:ascii="Times New Roman" w:hAnsi="Times New Roman" w:cs="Times New Roman"/>
          <w:sz w:val="24"/>
          <w:szCs w:val="24"/>
        </w:rPr>
        <w:t>4</w:t>
      </w:r>
      <w:r w:rsidR="00C71936" w:rsidRPr="00B60B56">
        <w:rPr>
          <w:rFonts w:ascii="Times New Roman" w:hAnsi="Times New Roman" w:cs="Times New Roman"/>
          <w:sz w:val="24"/>
          <w:szCs w:val="24"/>
        </w:rPr>
        <w:t>,</w:t>
      </w:r>
      <w:r w:rsidR="00C71936">
        <w:rPr>
          <w:rFonts w:ascii="Times New Roman" w:hAnsi="Times New Roman" w:cs="Times New Roman"/>
          <w:sz w:val="24"/>
          <w:szCs w:val="24"/>
        </w:rPr>
        <w:t>874</w:t>
      </w:r>
      <w:r w:rsidR="00C71936" w:rsidRPr="00B60B56">
        <w:rPr>
          <w:rFonts w:ascii="Times New Roman" w:hAnsi="Times New Roman" w:cs="Times New Roman"/>
          <w:sz w:val="24"/>
          <w:szCs w:val="24"/>
        </w:rPr>
        <w:t xml:space="preserve"> </w:t>
      </w:r>
      <w:r w:rsidR="009F5867" w:rsidRPr="00B60B56">
        <w:rPr>
          <w:rFonts w:ascii="Times New Roman" w:hAnsi="Times New Roman" w:cs="Times New Roman"/>
          <w:sz w:val="24"/>
          <w:szCs w:val="24"/>
        </w:rPr>
        <w:t>diagnostic tests are designed to target single DNA variants in small DNA regions of a known gene sequence. However, whole genome next generation sequencing has the potential to reduce diagnostic analysis of all genetic diseases to a single assay. The EQA programs developed by the RCPAQAP are therefore important for providing laboratories access to these key quality testing resources and for promoting new disease understandings arising from data derived from highly s</w:t>
      </w:r>
      <w:r w:rsidR="00083381">
        <w:rPr>
          <w:rFonts w:ascii="Times New Roman" w:hAnsi="Times New Roman" w:cs="Times New Roman"/>
          <w:sz w:val="24"/>
          <w:szCs w:val="24"/>
        </w:rPr>
        <w:t>ensitive sequencing technology.</w:t>
      </w:r>
    </w:p>
    <w:p w14:paraId="6B21EED3" w14:textId="0FD4171B" w:rsidR="00592699" w:rsidRPr="00B60B56" w:rsidRDefault="00592699" w:rsidP="009F5867">
      <w:pPr>
        <w:spacing w:after="0" w:line="360" w:lineRule="auto"/>
        <w:ind w:left="-567"/>
        <w:jc w:val="both"/>
        <w:rPr>
          <w:rFonts w:ascii="Times New Roman" w:hAnsi="Times New Roman" w:cs="Times New Roman"/>
          <w:sz w:val="24"/>
          <w:szCs w:val="24"/>
        </w:rPr>
      </w:pPr>
    </w:p>
    <w:p w14:paraId="1D3248D0" w14:textId="4A14515A" w:rsidR="009D4100" w:rsidRPr="00416433" w:rsidRDefault="00592699" w:rsidP="009D4100">
      <w:pPr>
        <w:spacing w:after="0" w:line="360" w:lineRule="auto"/>
        <w:ind w:left="-567"/>
        <w:jc w:val="both"/>
        <w:rPr>
          <w:rFonts w:ascii="Times New Roman" w:hAnsi="Times New Roman" w:cs="Times New Roman"/>
          <w:sz w:val="24"/>
          <w:szCs w:val="24"/>
        </w:rPr>
      </w:pPr>
      <w:r w:rsidRPr="00416433">
        <w:rPr>
          <w:rFonts w:ascii="Times New Roman" w:hAnsi="Times New Roman" w:cs="Times New Roman"/>
          <w:sz w:val="24"/>
          <w:szCs w:val="24"/>
        </w:rPr>
        <w:t>As new disease diagnostics are developed, it is important that these are followed up with appropriate EQA programs</w:t>
      </w:r>
      <w:r w:rsidR="00B60B56" w:rsidRPr="00416433">
        <w:rPr>
          <w:rFonts w:ascii="Times New Roman" w:hAnsi="Times New Roman" w:cs="Times New Roman"/>
          <w:sz w:val="24"/>
          <w:szCs w:val="24"/>
        </w:rPr>
        <w:t xml:space="preserve">. </w:t>
      </w:r>
      <w:r w:rsidR="00F27089" w:rsidRPr="00107429">
        <w:rPr>
          <w:rFonts w:ascii="Times New Roman" w:hAnsi="Times New Roman" w:cs="Times New Roman"/>
          <w:sz w:val="24"/>
          <w:szCs w:val="24"/>
        </w:rPr>
        <w:t>For example</w:t>
      </w:r>
      <w:r w:rsidR="00F27089" w:rsidRPr="00416433">
        <w:rPr>
          <w:rFonts w:ascii="Times New Roman" w:hAnsi="Times New Roman" w:cs="Times New Roman"/>
          <w:sz w:val="24"/>
          <w:szCs w:val="24"/>
        </w:rPr>
        <w:t xml:space="preserve">, </w:t>
      </w:r>
      <w:r w:rsidR="00F27089" w:rsidRPr="00416433">
        <w:rPr>
          <w:rFonts w:ascii="Times New Roman" w:hAnsi="Times New Roman" w:cs="Times New Roman"/>
          <w:bCs/>
          <w:sz w:val="24"/>
          <w:szCs w:val="24"/>
          <w:lang w:val="en-US"/>
        </w:rPr>
        <w:t>liquid biops</w:t>
      </w:r>
      <w:r w:rsidR="00CB622E">
        <w:rPr>
          <w:rFonts w:ascii="Times New Roman" w:hAnsi="Times New Roman" w:cs="Times New Roman"/>
          <w:bCs/>
          <w:sz w:val="24"/>
          <w:szCs w:val="24"/>
          <w:lang w:val="en-US"/>
        </w:rPr>
        <w:t>y samples</w:t>
      </w:r>
      <w:r w:rsidR="00F27089" w:rsidRPr="00416433">
        <w:rPr>
          <w:rFonts w:ascii="Times New Roman" w:hAnsi="Times New Roman" w:cs="Times New Roman"/>
          <w:bCs/>
          <w:sz w:val="24"/>
          <w:szCs w:val="24"/>
          <w:lang w:val="en-US"/>
        </w:rPr>
        <w:t xml:space="preserve"> are emerging as key material for early diagnostic </w:t>
      </w:r>
      <w:r w:rsidR="00F27089" w:rsidRPr="00416433">
        <w:rPr>
          <w:rFonts w:ascii="Times New Roman" w:hAnsi="Times New Roman" w:cs="Times New Roman"/>
          <w:bCs/>
          <w:sz w:val="24"/>
          <w:szCs w:val="24"/>
          <w:lang w:val="en-US"/>
        </w:rPr>
        <w:lastRenderedPageBreak/>
        <w:t xml:space="preserve">evaluations of disease. The liquid biopsy material comprises of (but not limited to) blood plasma, urine, saliva, and cerebrospinal fluid. However, blood plasma remains the most common, containing circulating </w:t>
      </w:r>
      <w:r w:rsidR="00F27089" w:rsidRPr="00416433">
        <w:rPr>
          <w:rFonts w:ascii="Times New Roman" w:hAnsi="Times New Roman" w:cs="Times New Roman"/>
          <w:sz w:val="24"/>
          <w:szCs w:val="24"/>
        </w:rPr>
        <w:t>cell-free DNA (</w:t>
      </w:r>
      <w:proofErr w:type="spellStart"/>
      <w:r w:rsidR="00F27089" w:rsidRPr="00416433">
        <w:rPr>
          <w:rFonts w:ascii="Times New Roman" w:hAnsi="Times New Roman" w:cs="Times New Roman"/>
          <w:sz w:val="24"/>
          <w:szCs w:val="24"/>
        </w:rPr>
        <w:t>cfDNA</w:t>
      </w:r>
      <w:proofErr w:type="spellEnd"/>
      <w:r w:rsidR="00F27089" w:rsidRPr="00416433">
        <w:rPr>
          <w:rFonts w:ascii="Times New Roman" w:hAnsi="Times New Roman" w:cs="Times New Roman"/>
          <w:sz w:val="24"/>
          <w:szCs w:val="24"/>
        </w:rPr>
        <w:t xml:space="preserve">) that are </w:t>
      </w:r>
      <w:r w:rsidR="00F27089" w:rsidRPr="00416433">
        <w:rPr>
          <w:rFonts w:ascii="Times New Roman" w:hAnsi="Times New Roman" w:cs="Times New Roman"/>
          <w:sz w:val="24"/>
          <w:szCs w:val="24"/>
          <w:lang w:val="en"/>
        </w:rPr>
        <w:t xml:space="preserve">representative of small DNA fragments ranging approximately 160–200 base pairs in length. These specific </w:t>
      </w:r>
      <w:proofErr w:type="spellStart"/>
      <w:r w:rsidR="00F27089" w:rsidRPr="00416433">
        <w:rPr>
          <w:rFonts w:ascii="Times New Roman" w:hAnsi="Times New Roman" w:cs="Times New Roman"/>
          <w:sz w:val="24"/>
          <w:szCs w:val="24"/>
          <w:lang w:val="en"/>
        </w:rPr>
        <w:t>cfDNA</w:t>
      </w:r>
      <w:proofErr w:type="spellEnd"/>
      <w:r w:rsidR="00F27089" w:rsidRPr="00416433">
        <w:rPr>
          <w:rFonts w:ascii="Times New Roman" w:hAnsi="Times New Roman" w:cs="Times New Roman"/>
          <w:sz w:val="24"/>
          <w:szCs w:val="24"/>
          <w:lang w:val="en"/>
        </w:rPr>
        <w:t xml:space="preserve"> fragments are </w:t>
      </w:r>
      <w:r w:rsidR="00F27089" w:rsidRPr="00416433">
        <w:rPr>
          <w:rFonts w:ascii="Times New Roman" w:hAnsi="Times New Roman" w:cs="Times New Roman"/>
          <w:sz w:val="24"/>
          <w:szCs w:val="24"/>
        </w:rPr>
        <w:t xml:space="preserve">released into the blood circulation by both normal healthy cells and abnormal tumour cells through </w:t>
      </w:r>
      <w:r w:rsidR="00F27089" w:rsidRPr="00416433">
        <w:rPr>
          <w:rFonts w:ascii="Times New Roman" w:hAnsi="Times New Roman" w:cs="Times New Roman"/>
          <w:sz w:val="24"/>
          <w:szCs w:val="24"/>
          <w:lang w:val="en"/>
        </w:rPr>
        <w:t xml:space="preserve">cell growth and cell turnover processes </w:t>
      </w:r>
      <w:r w:rsidR="00C3550D">
        <w:rPr>
          <w:rFonts w:ascii="Times New Roman" w:hAnsi="Times New Roman" w:cs="Times New Roman"/>
          <w:sz w:val="24"/>
          <w:szCs w:val="24"/>
          <w:lang w:val="en"/>
        </w:rPr>
        <w:t>(</w:t>
      </w:r>
      <w:proofErr w:type="spellStart"/>
      <w:r w:rsidR="00C3550D">
        <w:rPr>
          <w:rFonts w:ascii="Times New Roman" w:hAnsi="Times New Roman" w:cs="Times New Roman"/>
          <w:sz w:val="24"/>
          <w:szCs w:val="24"/>
          <w:lang w:val="en"/>
        </w:rPr>
        <w:t>Kamat</w:t>
      </w:r>
      <w:proofErr w:type="spellEnd"/>
      <w:r w:rsidR="00C3550D">
        <w:rPr>
          <w:rFonts w:ascii="Times New Roman" w:hAnsi="Times New Roman" w:cs="Times New Roman"/>
          <w:sz w:val="24"/>
          <w:szCs w:val="24"/>
          <w:lang w:val="en"/>
        </w:rPr>
        <w:t xml:space="preserve"> et al., 2006; Warton and </w:t>
      </w:r>
      <w:proofErr w:type="spellStart"/>
      <w:r w:rsidR="00C3550D">
        <w:rPr>
          <w:rFonts w:ascii="Times New Roman" w:hAnsi="Times New Roman" w:cs="Times New Roman"/>
          <w:sz w:val="24"/>
          <w:szCs w:val="24"/>
          <w:lang w:val="en"/>
        </w:rPr>
        <w:t>Samimi</w:t>
      </w:r>
      <w:proofErr w:type="spellEnd"/>
      <w:r w:rsidR="00C3550D">
        <w:rPr>
          <w:rFonts w:ascii="Times New Roman" w:hAnsi="Times New Roman" w:cs="Times New Roman"/>
          <w:sz w:val="24"/>
          <w:szCs w:val="24"/>
          <w:lang w:val="en"/>
        </w:rPr>
        <w:t>, 2015)</w:t>
      </w:r>
      <w:r w:rsidR="00F27089" w:rsidRPr="00416433">
        <w:rPr>
          <w:rFonts w:ascii="Times New Roman" w:hAnsi="Times New Roman" w:cs="Times New Roman"/>
          <w:sz w:val="24"/>
          <w:szCs w:val="24"/>
          <w:lang w:val="en"/>
        </w:rPr>
        <w:t xml:space="preserve">. </w:t>
      </w:r>
      <w:r w:rsidR="00F27089" w:rsidRPr="00416433">
        <w:rPr>
          <w:rFonts w:ascii="Times New Roman" w:hAnsi="Times New Roman" w:cs="Times New Roman"/>
          <w:sz w:val="24"/>
          <w:szCs w:val="24"/>
        </w:rPr>
        <w:t>However,</w:t>
      </w:r>
      <w:r w:rsidR="00F27089" w:rsidRPr="00416433">
        <w:rPr>
          <w:rFonts w:ascii="Times New Roman" w:hAnsi="Times New Roman" w:cs="Times New Roman"/>
          <w:bCs/>
          <w:sz w:val="24"/>
          <w:szCs w:val="24"/>
          <w:lang w:val="en-US"/>
        </w:rPr>
        <w:t xml:space="preserve"> in cancer, treatment resistance </w:t>
      </w:r>
      <w:proofErr w:type="spellStart"/>
      <w:r w:rsidR="00F27089" w:rsidRPr="00416433">
        <w:rPr>
          <w:rFonts w:ascii="Times New Roman" w:hAnsi="Times New Roman" w:cs="Times New Roman"/>
          <w:bCs/>
          <w:sz w:val="24"/>
          <w:szCs w:val="24"/>
          <w:lang w:val="en-US"/>
        </w:rPr>
        <w:t>tumour</w:t>
      </w:r>
      <w:proofErr w:type="spellEnd"/>
      <w:r w:rsidR="00F27089" w:rsidRPr="00416433">
        <w:rPr>
          <w:rFonts w:ascii="Times New Roman" w:hAnsi="Times New Roman" w:cs="Times New Roman"/>
          <w:bCs/>
          <w:sz w:val="24"/>
          <w:szCs w:val="24"/>
          <w:lang w:val="en-US"/>
        </w:rPr>
        <w:t xml:space="preserve">-specific </w:t>
      </w:r>
      <w:proofErr w:type="spellStart"/>
      <w:r w:rsidR="00F27089" w:rsidRPr="00416433">
        <w:rPr>
          <w:rFonts w:ascii="Times New Roman" w:hAnsi="Times New Roman" w:cs="Times New Roman"/>
          <w:bCs/>
          <w:sz w:val="24"/>
          <w:szCs w:val="24"/>
          <w:lang w:val="en-US"/>
        </w:rPr>
        <w:t>cfDNA</w:t>
      </w:r>
      <w:proofErr w:type="spellEnd"/>
      <w:r w:rsidR="00F27089" w:rsidRPr="00416433">
        <w:rPr>
          <w:rFonts w:ascii="Times New Roman" w:hAnsi="Times New Roman" w:cs="Times New Roman"/>
          <w:bCs/>
          <w:sz w:val="24"/>
          <w:szCs w:val="24"/>
          <w:lang w:val="en-US"/>
        </w:rPr>
        <w:t xml:space="preserve"> variants have been detected in various genes and can therefore be differentiated from normal cellular wild-type </w:t>
      </w:r>
      <w:proofErr w:type="spellStart"/>
      <w:r w:rsidR="00F27089" w:rsidRPr="00416433">
        <w:rPr>
          <w:rFonts w:ascii="Times New Roman" w:hAnsi="Times New Roman" w:cs="Times New Roman"/>
          <w:bCs/>
          <w:sz w:val="24"/>
          <w:szCs w:val="24"/>
          <w:lang w:val="en-US"/>
        </w:rPr>
        <w:t>cfDNA</w:t>
      </w:r>
      <w:proofErr w:type="spellEnd"/>
      <w:r w:rsidR="00F27089" w:rsidRPr="00416433">
        <w:rPr>
          <w:rFonts w:ascii="Times New Roman" w:hAnsi="Times New Roman" w:cs="Times New Roman"/>
          <w:bCs/>
          <w:sz w:val="24"/>
          <w:szCs w:val="24"/>
          <w:lang w:val="en-US"/>
        </w:rPr>
        <w:t xml:space="preserve">. </w:t>
      </w:r>
      <w:r w:rsidR="00F27089" w:rsidRPr="00416433">
        <w:rPr>
          <w:rFonts w:ascii="Times New Roman" w:hAnsi="Times New Roman" w:cs="Times New Roman"/>
          <w:sz w:val="24"/>
          <w:szCs w:val="24"/>
        </w:rPr>
        <w:t xml:space="preserve">A primary clinical focus of </w:t>
      </w:r>
      <w:proofErr w:type="spellStart"/>
      <w:r w:rsidR="00F27089" w:rsidRPr="00416433">
        <w:rPr>
          <w:rFonts w:ascii="Times New Roman" w:hAnsi="Times New Roman" w:cs="Times New Roman"/>
          <w:sz w:val="24"/>
          <w:szCs w:val="24"/>
        </w:rPr>
        <w:t>cfDNA</w:t>
      </w:r>
      <w:proofErr w:type="spellEnd"/>
      <w:r w:rsidR="00F27089" w:rsidRPr="00416433">
        <w:rPr>
          <w:rFonts w:ascii="Times New Roman" w:hAnsi="Times New Roman" w:cs="Times New Roman"/>
          <w:sz w:val="24"/>
          <w:szCs w:val="24"/>
        </w:rPr>
        <w:t xml:space="preserve"> testing is to therefore identify and monitor specific </w:t>
      </w:r>
      <w:r w:rsidR="00F27089" w:rsidRPr="00416433">
        <w:rPr>
          <w:rFonts w:ascii="Times New Roman" w:hAnsi="Times New Roman" w:cs="Times New Roman"/>
          <w:bCs/>
          <w:sz w:val="24"/>
          <w:szCs w:val="24"/>
        </w:rPr>
        <w:t xml:space="preserve">variants </w:t>
      </w:r>
      <w:r w:rsidR="00F27089" w:rsidRPr="00416433">
        <w:rPr>
          <w:rFonts w:ascii="Times New Roman" w:hAnsi="Times New Roman" w:cs="Times New Roman"/>
          <w:sz w:val="24"/>
          <w:szCs w:val="24"/>
        </w:rPr>
        <w:t xml:space="preserve">that are associated with pharmaceutical treatment resistance in cancer </w:t>
      </w:r>
      <w:r w:rsidR="006B28D0">
        <w:rPr>
          <w:rFonts w:ascii="Times New Roman" w:hAnsi="Times New Roman" w:cs="Times New Roman"/>
          <w:sz w:val="24"/>
          <w:szCs w:val="24"/>
        </w:rPr>
        <w:t>(</w:t>
      </w:r>
      <w:proofErr w:type="spellStart"/>
      <w:r w:rsidR="006B28D0">
        <w:rPr>
          <w:rFonts w:ascii="Times New Roman" w:hAnsi="Times New Roman" w:cs="Times New Roman"/>
          <w:sz w:val="24"/>
          <w:szCs w:val="24"/>
        </w:rPr>
        <w:t>Vendrell</w:t>
      </w:r>
      <w:proofErr w:type="spellEnd"/>
      <w:r w:rsidR="006B28D0">
        <w:rPr>
          <w:rFonts w:ascii="Times New Roman" w:hAnsi="Times New Roman" w:cs="Times New Roman"/>
          <w:sz w:val="24"/>
          <w:szCs w:val="24"/>
        </w:rPr>
        <w:t xml:space="preserve"> et al.,</w:t>
      </w:r>
      <w:r w:rsidR="005E7D68">
        <w:rPr>
          <w:rFonts w:ascii="Times New Roman" w:hAnsi="Times New Roman" w:cs="Times New Roman"/>
          <w:sz w:val="24"/>
          <w:szCs w:val="24"/>
        </w:rPr>
        <w:t xml:space="preserve"> 2017; Thierry et al., 2017; </w:t>
      </w:r>
      <w:proofErr w:type="spellStart"/>
      <w:r w:rsidR="005E7D68">
        <w:rPr>
          <w:rFonts w:ascii="Times New Roman" w:hAnsi="Times New Roman" w:cs="Times New Roman"/>
          <w:sz w:val="24"/>
          <w:szCs w:val="24"/>
        </w:rPr>
        <w:t>Iwama</w:t>
      </w:r>
      <w:proofErr w:type="spellEnd"/>
      <w:r w:rsidR="005E7D68">
        <w:rPr>
          <w:rFonts w:ascii="Times New Roman" w:hAnsi="Times New Roman" w:cs="Times New Roman"/>
          <w:sz w:val="24"/>
          <w:szCs w:val="24"/>
        </w:rPr>
        <w:t xml:space="preserve"> et al., 2018)</w:t>
      </w:r>
      <w:r w:rsidR="00F27089" w:rsidRPr="00416433">
        <w:rPr>
          <w:rFonts w:ascii="Times New Roman" w:hAnsi="Times New Roman" w:cs="Times New Roman"/>
          <w:sz w:val="24"/>
          <w:szCs w:val="24"/>
        </w:rPr>
        <w:t xml:space="preserve">. </w:t>
      </w:r>
      <w:r w:rsidR="00F27089" w:rsidRPr="00634F76">
        <w:rPr>
          <w:rFonts w:ascii="Times New Roman" w:hAnsi="Times New Roman" w:cs="Times New Roman"/>
          <w:sz w:val="24"/>
          <w:szCs w:val="24"/>
        </w:rPr>
        <w:t xml:space="preserve">For example, </w:t>
      </w:r>
      <w:r w:rsidR="00F27089" w:rsidRPr="00416433">
        <w:rPr>
          <w:rFonts w:ascii="Times New Roman" w:hAnsi="Times New Roman" w:cs="Times New Roman"/>
          <w:sz w:val="24"/>
          <w:szCs w:val="24"/>
        </w:rPr>
        <w:t xml:space="preserve">the </w:t>
      </w:r>
      <w:r w:rsidR="00F27089" w:rsidRPr="00416433">
        <w:rPr>
          <w:rFonts w:ascii="Times New Roman" w:hAnsi="Times New Roman" w:cs="Times New Roman"/>
          <w:i/>
          <w:sz w:val="24"/>
          <w:szCs w:val="24"/>
        </w:rPr>
        <w:t>EGFR</w:t>
      </w:r>
      <w:r w:rsidR="00F27089" w:rsidRPr="00416433">
        <w:rPr>
          <w:rFonts w:ascii="Times New Roman" w:hAnsi="Times New Roman" w:cs="Times New Roman"/>
          <w:sz w:val="24"/>
          <w:szCs w:val="24"/>
        </w:rPr>
        <w:t xml:space="preserve"> c.2369C&gt;T (p.Thr790Met) variant is commonly found in the tumours of non-small cell lung cancer patients where resistance to tyrosine kinase inhibitor therapy is detected </w:t>
      </w:r>
      <w:r w:rsidR="00514E1C">
        <w:rPr>
          <w:rFonts w:ascii="Times New Roman" w:hAnsi="Times New Roman" w:cs="Times New Roman"/>
          <w:sz w:val="24"/>
          <w:szCs w:val="24"/>
        </w:rPr>
        <w:t>(</w:t>
      </w:r>
      <w:proofErr w:type="spellStart"/>
      <w:r w:rsidR="00514E1C">
        <w:rPr>
          <w:rFonts w:ascii="Times New Roman" w:hAnsi="Times New Roman" w:cs="Times New Roman"/>
          <w:sz w:val="24"/>
          <w:szCs w:val="24"/>
        </w:rPr>
        <w:t>Bordi</w:t>
      </w:r>
      <w:proofErr w:type="spellEnd"/>
      <w:r w:rsidR="00514E1C">
        <w:rPr>
          <w:rFonts w:ascii="Times New Roman" w:hAnsi="Times New Roman" w:cs="Times New Roman"/>
          <w:sz w:val="24"/>
          <w:szCs w:val="24"/>
        </w:rPr>
        <w:t xml:space="preserve"> et al., 2015; Del </w:t>
      </w:r>
      <w:r w:rsidR="000E5B8E">
        <w:rPr>
          <w:rFonts w:ascii="Times New Roman" w:hAnsi="Times New Roman" w:cs="Times New Roman"/>
          <w:sz w:val="24"/>
          <w:szCs w:val="24"/>
        </w:rPr>
        <w:t>R</w:t>
      </w:r>
      <w:r w:rsidR="00514E1C">
        <w:rPr>
          <w:rFonts w:ascii="Times New Roman" w:hAnsi="Times New Roman" w:cs="Times New Roman"/>
          <w:sz w:val="24"/>
          <w:szCs w:val="24"/>
        </w:rPr>
        <w:t>e et al., 2017)</w:t>
      </w:r>
      <w:r w:rsidR="00F27089" w:rsidRPr="00416433">
        <w:rPr>
          <w:rFonts w:ascii="Times New Roman" w:hAnsi="Times New Roman" w:cs="Times New Roman"/>
          <w:sz w:val="24"/>
          <w:szCs w:val="24"/>
        </w:rPr>
        <w:t xml:space="preserve">. Monitoring the onset of resistance through observing an increase in </w:t>
      </w:r>
      <w:proofErr w:type="spellStart"/>
      <w:r w:rsidR="00F27089" w:rsidRPr="00416433">
        <w:rPr>
          <w:rFonts w:ascii="Times New Roman" w:hAnsi="Times New Roman" w:cs="Times New Roman"/>
          <w:sz w:val="24"/>
          <w:szCs w:val="24"/>
        </w:rPr>
        <w:t>cfDNA</w:t>
      </w:r>
      <w:proofErr w:type="spellEnd"/>
      <w:r w:rsidR="00F27089" w:rsidRPr="00416433">
        <w:rPr>
          <w:rFonts w:ascii="Times New Roman" w:hAnsi="Times New Roman" w:cs="Times New Roman"/>
          <w:sz w:val="24"/>
          <w:szCs w:val="24"/>
        </w:rPr>
        <w:t xml:space="preserve"> </w:t>
      </w:r>
      <w:r w:rsidR="00F27089" w:rsidRPr="00416433">
        <w:rPr>
          <w:rFonts w:ascii="Times New Roman" w:hAnsi="Times New Roman" w:cs="Times New Roman"/>
          <w:i/>
          <w:sz w:val="24"/>
          <w:szCs w:val="24"/>
        </w:rPr>
        <w:t>EGFR</w:t>
      </w:r>
      <w:r w:rsidR="00F27089" w:rsidRPr="00416433">
        <w:rPr>
          <w:rFonts w:ascii="Times New Roman" w:hAnsi="Times New Roman" w:cs="Times New Roman"/>
          <w:sz w:val="24"/>
          <w:szCs w:val="24"/>
        </w:rPr>
        <w:t xml:space="preserve"> c.2369C&gt;T copy number allows for earlier intervention and the application of next generation therapeutic inhibitors. </w:t>
      </w:r>
      <w:r w:rsidR="00F27089" w:rsidRPr="00416433">
        <w:rPr>
          <w:rFonts w:ascii="Times New Roman" w:hAnsi="Times New Roman" w:cs="Times New Roman"/>
          <w:bCs/>
          <w:sz w:val="24"/>
          <w:szCs w:val="24"/>
        </w:rPr>
        <w:t xml:space="preserve">Analyses of plasma-derived </w:t>
      </w:r>
      <w:proofErr w:type="spellStart"/>
      <w:r w:rsidR="00F27089" w:rsidRPr="00416433">
        <w:rPr>
          <w:rFonts w:ascii="Times New Roman" w:hAnsi="Times New Roman" w:cs="Times New Roman"/>
          <w:bCs/>
          <w:sz w:val="24"/>
          <w:szCs w:val="24"/>
        </w:rPr>
        <w:t>cfDNA</w:t>
      </w:r>
      <w:proofErr w:type="spellEnd"/>
      <w:r w:rsidR="00F27089" w:rsidRPr="00416433">
        <w:rPr>
          <w:rFonts w:ascii="Times New Roman" w:hAnsi="Times New Roman" w:cs="Times New Roman"/>
          <w:bCs/>
          <w:sz w:val="24"/>
          <w:szCs w:val="24"/>
        </w:rPr>
        <w:t xml:space="preserve"> has therefore been proposed as an alternative test for cancer diagnostics [</w:t>
      </w:r>
      <w:proofErr w:type="spellStart"/>
      <w:r w:rsidR="000E5B8E">
        <w:rPr>
          <w:rFonts w:ascii="Times New Roman" w:hAnsi="Times New Roman" w:cs="Times New Roman"/>
          <w:sz w:val="24"/>
          <w:szCs w:val="24"/>
        </w:rPr>
        <w:t>Vendrell</w:t>
      </w:r>
      <w:proofErr w:type="spellEnd"/>
      <w:r w:rsidR="000E5B8E">
        <w:rPr>
          <w:rFonts w:ascii="Times New Roman" w:hAnsi="Times New Roman" w:cs="Times New Roman"/>
          <w:sz w:val="24"/>
          <w:szCs w:val="24"/>
        </w:rPr>
        <w:t xml:space="preserve"> et al., 2017; </w:t>
      </w:r>
      <w:proofErr w:type="spellStart"/>
      <w:r w:rsidR="000E5B8E">
        <w:rPr>
          <w:rFonts w:ascii="Times New Roman" w:hAnsi="Times New Roman" w:cs="Times New Roman"/>
          <w:sz w:val="24"/>
          <w:szCs w:val="24"/>
        </w:rPr>
        <w:t>Eposito</w:t>
      </w:r>
      <w:proofErr w:type="spellEnd"/>
      <w:r w:rsidR="000E5B8E">
        <w:rPr>
          <w:rFonts w:ascii="Times New Roman" w:hAnsi="Times New Roman" w:cs="Times New Roman"/>
          <w:sz w:val="24"/>
          <w:szCs w:val="24"/>
        </w:rPr>
        <w:t xml:space="preserve"> et al., 2017; Aggarwal et al., 2018)</w:t>
      </w:r>
      <w:r w:rsidR="00F27089" w:rsidRPr="00416433">
        <w:rPr>
          <w:rFonts w:ascii="Times New Roman" w:hAnsi="Times New Roman" w:cs="Times New Roman"/>
          <w:bCs/>
          <w:sz w:val="24"/>
          <w:szCs w:val="24"/>
        </w:rPr>
        <w:t xml:space="preserve">. The key advantage of blood plasma </w:t>
      </w:r>
      <w:proofErr w:type="spellStart"/>
      <w:r w:rsidR="00F27089" w:rsidRPr="00416433">
        <w:rPr>
          <w:rFonts w:ascii="Times New Roman" w:hAnsi="Times New Roman" w:cs="Times New Roman"/>
          <w:bCs/>
          <w:sz w:val="24"/>
          <w:szCs w:val="24"/>
        </w:rPr>
        <w:t>cfDNA</w:t>
      </w:r>
      <w:proofErr w:type="spellEnd"/>
      <w:r w:rsidR="00F27089" w:rsidRPr="00416433">
        <w:rPr>
          <w:rFonts w:ascii="Times New Roman" w:hAnsi="Times New Roman" w:cs="Times New Roman"/>
          <w:bCs/>
          <w:sz w:val="24"/>
          <w:szCs w:val="24"/>
        </w:rPr>
        <w:t xml:space="preserve"> testing is that it is minimally invasive making it a very attractive technique over the invasiveness of surgery and of the risks associated with this. </w:t>
      </w:r>
      <w:proofErr w:type="spellStart"/>
      <w:r w:rsidR="001B2621" w:rsidRPr="00416433">
        <w:rPr>
          <w:rFonts w:ascii="Times New Roman" w:hAnsi="Times New Roman" w:cs="Times New Roman"/>
          <w:bCs/>
          <w:sz w:val="24"/>
          <w:szCs w:val="24"/>
        </w:rPr>
        <w:t>CfDNA</w:t>
      </w:r>
      <w:proofErr w:type="spellEnd"/>
      <w:r w:rsidR="001B2621" w:rsidRPr="00416433">
        <w:rPr>
          <w:rFonts w:ascii="Times New Roman" w:hAnsi="Times New Roman" w:cs="Times New Roman"/>
          <w:bCs/>
          <w:sz w:val="24"/>
          <w:szCs w:val="24"/>
        </w:rPr>
        <w:t xml:space="preserve"> analysis</w:t>
      </w:r>
      <w:r w:rsidR="009D4100" w:rsidRPr="00416433">
        <w:rPr>
          <w:rFonts w:ascii="Times New Roman" w:hAnsi="Times New Roman" w:cs="Times New Roman"/>
          <w:bCs/>
          <w:sz w:val="24"/>
          <w:szCs w:val="24"/>
        </w:rPr>
        <w:t xml:space="preserve"> of maternal blood </w:t>
      </w:r>
      <w:r w:rsidR="009D4100" w:rsidRPr="00416433">
        <w:rPr>
          <w:rFonts w:ascii="Times New Roman" w:hAnsi="Times New Roman" w:cs="Times New Roman"/>
          <w:sz w:val="24"/>
          <w:szCs w:val="24"/>
        </w:rPr>
        <w:t>is particularly advantageous for the prenatal diagnosis of foetal DNA since existing prenatal diagnostic strategies are invasive and may induce miscarriage</w:t>
      </w:r>
      <w:r w:rsidR="00D649AD">
        <w:rPr>
          <w:rFonts w:ascii="Times New Roman" w:hAnsi="Times New Roman" w:cs="Times New Roman"/>
          <w:sz w:val="24"/>
          <w:szCs w:val="24"/>
        </w:rPr>
        <w:t xml:space="preserve"> (Tabor and </w:t>
      </w:r>
      <w:proofErr w:type="spellStart"/>
      <w:r w:rsidR="00D649AD">
        <w:rPr>
          <w:rFonts w:ascii="Times New Roman" w:hAnsi="Times New Roman" w:cs="Times New Roman"/>
          <w:sz w:val="24"/>
          <w:szCs w:val="24"/>
        </w:rPr>
        <w:t>Alfirevic</w:t>
      </w:r>
      <w:proofErr w:type="spellEnd"/>
      <w:r w:rsidR="00D649AD">
        <w:rPr>
          <w:rFonts w:ascii="Times New Roman" w:hAnsi="Times New Roman" w:cs="Times New Roman"/>
          <w:sz w:val="24"/>
          <w:szCs w:val="24"/>
        </w:rPr>
        <w:t>, 2010)</w:t>
      </w:r>
      <w:r w:rsidR="009D4100" w:rsidRPr="00416433">
        <w:rPr>
          <w:rFonts w:ascii="Times New Roman" w:hAnsi="Times New Roman" w:cs="Times New Roman"/>
          <w:sz w:val="24"/>
          <w:szCs w:val="24"/>
        </w:rPr>
        <w:t>.</w:t>
      </w:r>
      <w:r w:rsidR="009D4100" w:rsidRPr="00416433">
        <w:rPr>
          <w:rFonts w:ascii="Times New Roman" w:hAnsi="Times New Roman" w:cs="Times New Roman"/>
          <w:bCs/>
          <w:sz w:val="24"/>
          <w:szCs w:val="24"/>
        </w:rPr>
        <w:t xml:space="preserve"> </w:t>
      </w:r>
      <w:r w:rsidR="009D4100" w:rsidRPr="00416433">
        <w:rPr>
          <w:rFonts w:ascii="Times New Roman" w:hAnsi="Times New Roman" w:cs="Times New Roman"/>
          <w:sz w:val="24"/>
          <w:szCs w:val="24"/>
        </w:rPr>
        <w:t xml:space="preserve">The blood liquid biopsy genetic testing approach therefore represents a significant advancement for disease diagnostics and is likely to rapidly grow on a global scale. It is therefore essential that quality assurance programs be developed to allow </w:t>
      </w:r>
      <w:r w:rsidR="00F4662E" w:rsidRPr="00416433">
        <w:rPr>
          <w:rFonts w:ascii="Times New Roman" w:hAnsi="Times New Roman" w:cs="Times New Roman"/>
          <w:sz w:val="24"/>
          <w:szCs w:val="24"/>
        </w:rPr>
        <w:t>for</w:t>
      </w:r>
      <w:r w:rsidR="009D4100" w:rsidRPr="00416433">
        <w:rPr>
          <w:rFonts w:ascii="Times New Roman" w:hAnsi="Times New Roman" w:cs="Times New Roman"/>
          <w:sz w:val="24"/>
          <w:szCs w:val="24"/>
        </w:rPr>
        <w:t xml:space="preserve"> cross-laboratory </w:t>
      </w:r>
      <w:r w:rsidR="00354F47" w:rsidRPr="00416433">
        <w:rPr>
          <w:rFonts w:ascii="Times New Roman" w:hAnsi="Times New Roman" w:cs="Times New Roman"/>
          <w:sz w:val="24"/>
          <w:szCs w:val="24"/>
        </w:rPr>
        <w:t>proficiency testing</w:t>
      </w:r>
      <w:r w:rsidR="009D4100" w:rsidRPr="00416433">
        <w:rPr>
          <w:rFonts w:ascii="Times New Roman" w:hAnsi="Times New Roman" w:cs="Times New Roman"/>
          <w:sz w:val="24"/>
          <w:szCs w:val="24"/>
        </w:rPr>
        <w:t xml:space="preserve"> to ensure that </w:t>
      </w:r>
      <w:r w:rsidR="00354F47" w:rsidRPr="00416433">
        <w:rPr>
          <w:rFonts w:ascii="Times New Roman" w:hAnsi="Times New Roman" w:cs="Times New Roman"/>
          <w:sz w:val="24"/>
          <w:szCs w:val="24"/>
        </w:rPr>
        <w:t>clinical diagnostics</w:t>
      </w:r>
      <w:r w:rsidR="009D4100" w:rsidRPr="00416433">
        <w:rPr>
          <w:rFonts w:ascii="Times New Roman" w:hAnsi="Times New Roman" w:cs="Times New Roman"/>
          <w:sz w:val="24"/>
          <w:szCs w:val="24"/>
        </w:rPr>
        <w:t xml:space="preserve"> are maintained at a high standard.</w:t>
      </w:r>
    </w:p>
    <w:p w14:paraId="7CA9CE5E" w14:textId="77777777" w:rsidR="007A71E3" w:rsidRPr="007A71E3" w:rsidRDefault="007A71E3" w:rsidP="007A71E3">
      <w:pPr>
        <w:spacing w:after="0" w:line="360" w:lineRule="auto"/>
        <w:ind w:left="-567"/>
        <w:jc w:val="both"/>
        <w:rPr>
          <w:rFonts w:ascii="Times New Roman" w:hAnsi="Times New Roman" w:cs="Times New Roman"/>
          <w:color w:val="FF0000"/>
          <w:sz w:val="24"/>
          <w:szCs w:val="24"/>
        </w:rPr>
      </w:pPr>
    </w:p>
    <w:p w14:paraId="46CC37A0" w14:textId="366957E4" w:rsidR="00F418D0" w:rsidRPr="0009062D" w:rsidRDefault="00334AF3" w:rsidP="008A67CF">
      <w:pPr>
        <w:spacing w:after="0" w:line="360" w:lineRule="auto"/>
        <w:ind w:left="-567"/>
        <w:jc w:val="both"/>
        <w:rPr>
          <w:rFonts w:ascii="Times New Roman" w:hAnsi="Times New Roman" w:cs="Times New Roman"/>
          <w:sz w:val="24"/>
          <w:szCs w:val="24"/>
        </w:rPr>
      </w:pPr>
      <w:r w:rsidRPr="0009062D">
        <w:rPr>
          <w:rFonts w:ascii="Times New Roman" w:hAnsi="Times New Roman" w:cs="Times New Roman"/>
          <w:sz w:val="24"/>
          <w:szCs w:val="24"/>
        </w:rPr>
        <w:t xml:space="preserve">Identifying underlying DNA variation </w:t>
      </w:r>
      <w:r w:rsidR="00EF10ED" w:rsidRPr="0009062D">
        <w:rPr>
          <w:rFonts w:ascii="Times New Roman" w:hAnsi="Times New Roman" w:cs="Times New Roman"/>
          <w:sz w:val="24"/>
          <w:szCs w:val="24"/>
        </w:rPr>
        <w:t xml:space="preserve">in genes of known function </w:t>
      </w:r>
      <w:r w:rsidRPr="0009062D">
        <w:rPr>
          <w:rFonts w:ascii="Times New Roman" w:hAnsi="Times New Roman" w:cs="Times New Roman"/>
          <w:sz w:val="24"/>
          <w:szCs w:val="24"/>
        </w:rPr>
        <w:t xml:space="preserve">is </w:t>
      </w:r>
      <w:r w:rsidR="0081344F" w:rsidRPr="0009062D">
        <w:rPr>
          <w:rFonts w:ascii="Times New Roman" w:hAnsi="Times New Roman" w:cs="Times New Roman"/>
          <w:sz w:val="24"/>
          <w:szCs w:val="24"/>
        </w:rPr>
        <w:t xml:space="preserve">a </w:t>
      </w:r>
      <w:r w:rsidRPr="0009062D">
        <w:rPr>
          <w:rFonts w:ascii="Times New Roman" w:hAnsi="Times New Roman" w:cs="Times New Roman"/>
          <w:sz w:val="24"/>
          <w:szCs w:val="24"/>
        </w:rPr>
        <w:t xml:space="preserve">key </w:t>
      </w:r>
      <w:r w:rsidR="0081344F" w:rsidRPr="0009062D">
        <w:rPr>
          <w:rFonts w:ascii="Times New Roman" w:hAnsi="Times New Roman" w:cs="Times New Roman"/>
          <w:sz w:val="24"/>
          <w:szCs w:val="24"/>
        </w:rPr>
        <w:t xml:space="preserve">process </w:t>
      </w:r>
      <w:r w:rsidRPr="0009062D">
        <w:rPr>
          <w:rFonts w:ascii="Times New Roman" w:hAnsi="Times New Roman" w:cs="Times New Roman"/>
          <w:sz w:val="24"/>
          <w:szCs w:val="24"/>
        </w:rPr>
        <w:t xml:space="preserve">for the development of </w:t>
      </w:r>
      <w:r w:rsidR="007A71E3" w:rsidRPr="0009062D">
        <w:rPr>
          <w:rFonts w:ascii="Times New Roman" w:hAnsi="Times New Roman" w:cs="Times New Roman"/>
          <w:sz w:val="24"/>
          <w:szCs w:val="24"/>
        </w:rPr>
        <w:t xml:space="preserve">pharmaceutical compounds </w:t>
      </w:r>
      <w:r w:rsidRPr="0009062D">
        <w:rPr>
          <w:rFonts w:ascii="Times New Roman" w:hAnsi="Times New Roman" w:cs="Times New Roman"/>
          <w:sz w:val="24"/>
          <w:szCs w:val="24"/>
        </w:rPr>
        <w:t>that are actionable for alleviating disease symptoms or progression.</w:t>
      </w:r>
      <w:r w:rsidR="0009062D">
        <w:rPr>
          <w:rFonts w:ascii="Times New Roman" w:hAnsi="Times New Roman" w:cs="Times New Roman"/>
          <w:sz w:val="24"/>
          <w:szCs w:val="24"/>
        </w:rPr>
        <w:t xml:space="preserve"> In the treatment of leukaemia,</w:t>
      </w:r>
      <w:r w:rsidR="007A71E3" w:rsidRPr="0009062D">
        <w:rPr>
          <w:rFonts w:ascii="Times New Roman" w:hAnsi="Times New Roman" w:cs="Times New Roman"/>
          <w:sz w:val="24"/>
          <w:szCs w:val="24"/>
        </w:rPr>
        <w:t xml:space="preserve"> new</w:t>
      </w:r>
      <w:r w:rsidR="00170FC6" w:rsidRPr="0009062D">
        <w:rPr>
          <w:rFonts w:ascii="Times New Roman" w:hAnsi="Times New Roman" w:cs="Times New Roman"/>
          <w:sz w:val="24"/>
          <w:szCs w:val="24"/>
        </w:rPr>
        <w:t xml:space="preserve"> specific </w:t>
      </w:r>
      <w:r w:rsidR="007A71E3" w:rsidRPr="0009062D">
        <w:rPr>
          <w:rFonts w:ascii="Times New Roman" w:hAnsi="Times New Roman" w:cs="Times New Roman"/>
          <w:sz w:val="24"/>
          <w:szCs w:val="24"/>
        </w:rPr>
        <w:t xml:space="preserve">compounds </w:t>
      </w:r>
      <w:r w:rsidR="00D44066" w:rsidRPr="0009062D">
        <w:rPr>
          <w:rFonts w:ascii="Times New Roman" w:hAnsi="Times New Roman" w:cs="Times New Roman"/>
          <w:sz w:val="24"/>
          <w:szCs w:val="24"/>
        </w:rPr>
        <w:t>have been designed to</w:t>
      </w:r>
      <w:r w:rsidR="007A71E3" w:rsidRPr="0009062D">
        <w:rPr>
          <w:rFonts w:ascii="Times New Roman" w:hAnsi="Times New Roman" w:cs="Times New Roman"/>
          <w:sz w:val="24"/>
          <w:szCs w:val="24"/>
        </w:rPr>
        <w:t xml:space="preserve"> inhibit </w:t>
      </w:r>
      <w:r w:rsidR="00CB02A5" w:rsidRPr="0009062D">
        <w:rPr>
          <w:rFonts w:ascii="Times New Roman" w:hAnsi="Times New Roman" w:cs="Times New Roman"/>
          <w:sz w:val="24"/>
          <w:szCs w:val="24"/>
        </w:rPr>
        <w:t xml:space="preserve">the </w:t>
      </w:r>
      <w:r w:rsidR="007A71E3" w:rsidRPr="0009062D">
        <w:rPr>
          <w:rFonts w:ascii="Times New Roman" w:hAnsi="Times New Roman" w:cs="Times New Roman"/>
          <w:sz w:val="24"/>
          <w:szCs w:val="24"/>
        </w:rPr>
        <w:t xml:space="preserve">gain-of-function mutations found in </w:t>
      </w:r>
      <w:r w:rsidR="007A71E3" w:rsidRPr="0009062D">
        <w:rPr>
          <w:rFonts w:ascii="Times New Roman" w:hAnsi="Times New Roman" w:cs="Times New Roman"/>
          <w:i/>
          <w:sz w:val="24"/>
          <w:szCs w:val="24"/>
        </w:rPr>
        <w:t>IDH1</w:t>
      </w:r>
      <w:r w:rsidR="007A71E3" w:rsidRPr="0009062D">
        <w:rPr>
          <w:rFonts w:ascii="Times New Roman" w:hAnsi="Times New Roman" w:cs="Times New Roman"/>
          <w:sz w:val="24"/>
          <w:szCs w:val="24"/>
        </w:rPr>
        <w:t xml:space="preserve"> and </w:t>
      </w:r>
      <w:r w:rsidR="007A71E3" w:rsidRPr="0009062D">
        <w:rPr>
          <w:rFonts w:ascii="Times New Roman" w:hAnsi="Times New Roman" w:cs="Times New Roman"/>
          <w:i/>
          <w:sz w:val="24"/>
          <w:szCs w:val="24"/>
        </w:rPr>
        <w:t>IDH2</w:t>
      </w:r>
      <w:r w:rsidR="007A71E3" w:rsidRPr="0009062D">
        <w:rPr>
          <w:rFonts w:ascii="Times New Roman" w:hAnsi="Times New Roman" w:cs="Times New Roman"/>
          <w:sz w:val="24"/>
          <w:szCs w:val="24"/>
        </w:rPr>
        <w:t xml:space="preserve"> genes</w:t>
      </w:r>
      <w:r w:rsidR="00D048B4">
        <w:rPr>
          <w:rFonts w:ascii="Times New Roman" w:hAnsi="Times New Roman" w:cs="Times New Roman"/>
          <w:sz w:val="24"/>
          <w:szCs w:val="24"/>
        </w:rPr>
        <w:t xml:space="preserve"> (</w:t>
      </w:r>
      <w:proofErr w:type="spellStart"/>
      <w:r w:rsidR="00460713">
        <w:rPr>
          <w:rFonts w:ascii="Times New Roman" w:hAnsi="Times New Roman" w:cs="Times New Roman"/>
          <w:sz w:val="24"/>
          <w:szCs w:val="24"/>
        </w:rPr>
        <w:t>Mondesir</w:t>
      </w:r>
      <w:proofErr w:type="spellEnd"/>
      <w:r w:rsidR="00460713">
        <w:rPr>
          <w:rFonts w:ascii="Times New Roman" w:hAnsi="Times New Roman" w:cs="Times New Roman"/>
          <w:sz w:val="24"/>
          <w:szCs w:val="24"/>
        </w:rPr>
        <w:t xml:space="preserve"> et al., 2016)</w:t>
      </w:r>
      <w:r w:rsidR="00170FC6" w:rsidRPr="0009062D">
        <w:rPr>
          <w:rFonts w:ascii="Times New Roman" w:hAnsi="Times New Roman" w:cs="Times New Roman"/>
          <w:sz w:val="24"/>
          <w:szCs w:val="24"/>
        </w:rPr>
        <w:t>, and for treating patients where resistance to traditional treating compounds has occurred</w:t>
      </w:r>
      <w:r w:rsidR="00460713">
        <w:rPr>
          <w:rFonts w:ascii="Times New Roman" w:hAnsi="Times New Roman" w:cs="Times New Roman"/>
          <w:sz w:val="24"/>
          <w:szCs w:val="24"/>
        </w:rPr>
        <w:t xml:space="preserve"> (O’Brien et al., 2016)</w:t>
      </w:r>
      <w:r w:rsidR="00170FC6" w:rsidRPr="0009062D">
        <w:rPr>
          <w:rFonts w:ascii="Times New Roman" w:hAnsi="Times New Roman" w:cs="Times New Roman"/>
          <w:sz w:val="24"/>
          <w:szCs w:val="24"/>
        </w:rPr>
        <w:t xml:space="preserve">. </w:t>
      </w:r>
      <w:r w:rsidR="0009062D">
        <w:rPr>
          <w:rFonts w:ascii="Times New Roman" w:hAnsi="Times New Roman" w:cs="Times New Roman"/>
          <w:sz w:val="24"/>
          <w:szCs w:val="24"/>
        </w:rPr>
        <w:t>Furthermore, c</w:t>
      </w:r>
      <w:r w:rsidR="008A67CF" w:rsidRPr="0009062D">
        <w:rPr>
          <w:rFonts w:ascii="Times New Roman" w:hAnsi="Times New Roman" w:cs="Times New Roman"/>
          <w:sz w:val="24"/>
          <w:szCs w:val="24"/>
        </w:rPr>
        <w:t xml:space="preserve">linical application of next generation sequencing is continually identifying new potentially actionable leukaemia-associated gene variations </w:t>
      </w:r>
      <w:r w:rsidR="0009062D" w:rsidRPr="0009062D">
        <w:rPr>
          <w:rFonts w:ascii="Times New Roman" w:hAnsi="Times New Roman" w:cs="Times New Roman"/>
          <w:sz w:val="24"/>
          <w:szCs w:val="24"/>
        </w:rPr>
        <w:t xml:space="preserve">(Wang et al., 2018). </w:t>
      </w:r>
      <w:r w:rsidR="0009062D">
        <w:rPr>
          <w:rFonts w:ascii="Times New Roman" w:hAnsi="Times New Roman" w:cs="Times New Roman"/>
          <w:sz w:val="24"/>
          <w:szCs w:val="24"/>
        </w:rPr>
        <w:t>T</w:t>
      </w:r>
      <w:r w:rsidR="008A67CF" w:rsidRPr="0009062D">
        <w:rPr>
          <w:rFonts w:ascii="Times New Roman" w:hAnsi="Times New Roman" w:cs="Times New Roman"/>
          <w:sz w:val="24"/>
          <w:szCs w:val="24"/>
        </w:rPr>
        <w:t xml:space="preserve">his information is essential for the development of new </w:t>
      </w:r>
      <w:r w:rsidR="006371FF" w:rsidRPr="0009062D">
        <w:rPr>
          <w:rFonts w:ascii="Times New Roman" w:hAnsi="Times New Roman" w:cs="Times New Roman"/>
          <w:sz w:val="24"/>
          <w:szCs w:val="24"/>
        </w:rPr>
        <w:t xml:space="preserve">pharmaceutical </w:t>
      </w:r>
      <w:r w:rsidR="00BF185E" w:rsidRPr="0009062D">
        <w:rPr>
          <w:rFonts w:ascii="Times New Roman" w:hAnsi="Times New Roman" w:cs="Times New Roman"/>
          <w:sz w:val="24"/>
          <w:szCs w:val="24"/>
        </w:rPr>
        <w:t>medicines</w:t>
      </w:r>
      <w:r w:rsidR="0009062D">
        <w:rPr>
          <w:rFonts w:ascii="Times New Roman" w:hAnsi="Times New Roman" w:cs="Times New Roman"/>
          <w:sz w:val="24"/>
          <w:szCs w:val="24"/>
        </w:rPr>
        <w:t>.</w:t>
      </w:r>
      <w:r w:rsidR="0081344F" w:rsidRPr="0009062D">
        <w:rPr>
          <w:rFonts w:ascii="Times New Roman" w:hAnsi="Times New Roman" w:cs="Times New Roman"/>
          <w:sz w:val="24"/>
          <w:szCs w:val="24"/>
        </w:rPr>
        <w:t xml:space="preserve"> </w:t>
      </w:r>
      <w:r w:rsidR="007A71E3" w:rsidRPr="0009062D">
        <w:rPr>
          <w:rFonts w:ascii="Times New Roman" w:hAnsi="Times New Roman" w:cs="Times New Roman"/>
          <w:sz w:val="24"/>
          <w:szCs w:val="24"/>
        </w:rPr>
        <w:t>However, quality assurance program</w:t>
      </w:r>
      <w:r w:rsidR="00AA0360" w:rsidRPr="0009062D">
        <w:rPr>
          <w:rFonts w:ascii="Times New Roman" w:hAnsi="Times New Roman" w:cs="Times New Roman"/>
          <w:sz w:val="24"/>
          <w:szCs w:val="24"/>
        </w:rPr>
        <w:t>s need to be developed to keep pace with</w:t>
      </w:r>
      <w:r w:rsidR="00F97E7C" w:rsidRPr="0009062D">
        <w:rPr>
          <w:rFonts w:ascii="Times New Roman" w:hAnsi="Times New Roman" w:cs="Times New Roman"/>
          <w:sz w:val="24"/>
          <w:szCs w:val="24"/>
        </w:rPr>
        <w:t xml:space="preserve"> advances in medical improvements.</w:t>
      </w:r>
      <w:r w:rsidR="007A71E3" w:rsidRPr="0009062D">
        <w:rPr>
          <w:rFonts w:ascii="Times New Roman" w:hAnsi="Times New Roman" w:cs="Times New Roman"/>
          <w:sz w:val="24"/>
          <w:szCs w:val="24"/>
        </w:rPr>
        <w:t xml:space="preserve"> </w:t>
      </w:r>
      <w:r w:rsidR="00F97E7C" w:rsidRPr="0009062D">
        <w:rPr>
          <w:rFonts w:ascii="Times New Roman" w:hAnsi="Times New Roman" w:cs="Times New Roman"/>
          <w:sz w:val="24"/>
          <w:szCs w:val="24"/>
        </w:rPr>
        <w:t>In Australia</w:t>
      </w:r>
      <w:r w:rsidR="0009062D">
        <w:rPr>
          <w:rFonts w:ascii="Times New Roman" w:hAnsi="Times New Roman" w:cs="Times New Roman"/>
          <w:sz w:val="24"/>
          <w:szCs w:val="24"/>
        </w:rPr>
        <w:t>,</w:t>
      </w:r>
      <w:r w:rsidR="00F97E7C" w:rsidRPr="0009062D">
        <w:rPr>
          <w:rFonts w:ascii="Times New Roman" w:hAnsi="Times New Roman" w:cs="Times New Roman"/>
          <w:sz w:val="24"/>
          <w:szCs w:val="24"/>
        </w:rPr>
        <w:t xml:space="preserve"> </w:t>
      </w:r>
      <w:r w:rsidR="00F97E7C" w:rsidRPr="0009062D">
        <w:rPr>
          <w:rFonts w:ascii="Times New Roman" w:hAnsi="Times New Roman" w:cs="Times New Roman"/>
          <w:sz w:val="24"/>
          <w:szCs w:val="24"/>
        </w:rPr>
        <w:lastRenderedPageBreak/>
        <w:t>this is key since Medicare rebates are un</w:t>
      </w:r>
      <w:r w:rsidR="007A71E3" w:rsidRPr="0009062D">
        <w:rPr>
          <w:rFonts w:ascii="Times New Roman" w:hAnsi="Times New Roman" w:cs="Times New Roman"/>
          <w:sz w:val="24"/>
          <w:szCs w:val="24"/>
        </w:rPr>
        <w:t xml:space="preserve">available </w:t>
      </w:r>
      <w:r w:rsidR="00F97E7C" w:rsidRPr="0009062D">
        <w:rPr>
          <w:rFonts w:ascii="Times New Roman" w:hAnsi="Times New Roman" w:cs="Times New Roman"/>
          <w:sz w:val="24"/>
          <w:szCs w:val="24"/>
        </w:rPr>
        <w:t>for</w:t>
      </w:r>
      <w:r w:rsidR="007A71E3" w:rsidRPr="0009062D">
        <w:rPr>
          <w:rFonts w:ascii="Times New Roman" w:hAnsi="Times New Roman" w:cs="Times New Roman"/>
          <w:sz w:val="24"/>
          <w:szCs w:val="24"/>
        </w:rPr>
        <w:t xml:space="preserve"> any new </w:t>
      </w:r>
      <w:r w:rsidR="006371FF" w:rsidRPr="0009062D">
        <w:rPr>
          <w:rFonts w:ascii="Times New Roman" w:hAnsi="Times New Roman" w:cs="Times New Roman"/>
          <w:sz w:val="24"/>
          <w:szCs w:val="24"/>
        </w:rPr>
        <w:t>gene variant targeting compound</w:t>
      </w:r>
      <w:r w:rsidR="007A71E3" w:rsidRPr="0009062D">
        <w:rPr>
          <w:rFonts w:ascii="Times New Roman" w:hAnsi="Times New Roman" w:cs="Times New Roman"/>
          <w:sz w:val="24"/>
          <w:szCs w:val="24"/>
        </w:rPr>
        <w:t xml:space="preserve"> </w:t>
      </w:r>
      <w:r w:rsidR="00F97E7C" w:rsidRPr="0009062D">
        <w:rPr>
          <w:rFonts w:ascii="Times New Roman" w:hAnsi="Times New Roman" w:cs="Times New Roman"/>
          <w:sz w:val="24"/>
          <w:szCs w:val="24"/>
        </w:rPr>
        <w:t>in the absence of an accredited EQA program</w:t>
      </w:r>
      <w:r w:rsidR="007A71E3" w:rsidRPr="0009062D">
        <w:rPr>
          <w:rFonts w:ascii="Times New Roman" w:hAnsi="Times New Roman" w:cs="Times New Roman"/>
          <w:sz w:val="24"/>
          <w:szCs w:val="24"/>
        </w:rPr>
        <w:t xml:space="preserve">. </w:t>
      </w:r>
      <w:r w:rsidR="00F418D0" w:rsidRPr="0009062D">
        <w:rPr>
          <w:rFonts w:ascii="Times New Roman" w:hAnsi="Times New Roman" w:cs="Times New Roman"/>
          <w:sz w:val="24"/>
          <w:szCs w:val="24"/>
        </w:rPr>
        <w:t>The RCPAQAP therefore aim to continually develop new EQA programs that are clinically relevant for current diagnostic needs.</w:t>
      </w:r>
    </w:p>
    <w:p w14:paraId="3DA75714" w14:textId="77777777" w:rsidR="007A71E3" w:rsidRPr="007A71E3" w:rsidRDefault="007A71E3" w:rsidP="007A71E3">
      <w:pPr>
        <w:spacing w:after="0" w:line="360" w:lineRule="auto"/>
        <w:ind w:left="-567"/>
        <w:jc w:val="both"/>
        <w:rPr>
          <w:rFonts w:ascii="Times New Roman" w:hAnsi="Times New Roman" w:cs="Times New Roman"/>
          <w:color w:val="FF0000"/>
          <w:sz w:val="24"/>
          <w:szCs w:val="24"/>
        </w:rPr>
      </w:pPr>
    </w:p>
    <w:p w14:paraId="09C9F295" w14:textId="3B3413E9" w:rsidR="00CA5837" w:rsidRPr="000F32D4" w:rsidRDefault="00E67115" w:rsidP="00CA5837">
      <w:pPr>
        <w:spacing w:after="0" w:line="360" w:lineRule="auto"/>
        <w:ind w:left="-567"/>
        <w:jc w:val="both"/>
        <w:rPr>
          <w:rFonts w:ascii="Times New Roman" w:hAnsi="Times New Roman" w:cs="Times New Roman"/>
          <w:sz w:val="24"/>
          <w:szCs w:val="24"/>
        </w:rPr>
      </w:pPr>
      <w:r w:rsidRPr="000F593A">
        <w:rPr>
          <w:rFonts w:ascii="Times New Roman" w:hAnsi="Times New Roman" w:cs="Times New Roman"/>
          <w:sz w:val="24"/>
          <w:szCs w:val="24"/>
        </w:rPr>
        <w:t>T</w:t>
      </w:r>
      <w:r w:rsidR="00930102" w:rsidRPr="000F593A">
        <w:rPr>
          <w:rFonts w:ascii="Times New Roman" w:hAnsi="Times New Roman" w:cs="Times New Roman"/>
          <w:sz w:val="24"/>
          <w:szCs w:val="24"/>
        </w:rPr>
        <w:t xml:space="preserve">his </w:t>
      </w:r>
      <w:r w:rsidR="00542025" w:rsidRPr="000F593A">
        <w:rPr>
          <w:rFonts w:ascii="Times New Roman" w:hAnsi="Times New Roman" w:cs="Times New Roman"/>
          <w:sz w:val="24"/>
          <w:szCs w:val="24"/>
        </w:rPr>
        <w:t>project</w:t>
      </w:r>
      <w:r w:rsidR="00930102" w:rsidRPr="000F593A">
        <w:rPr>
          <w:rFonts w:ascii="Times New Roman" w:hAnsi="Times New Roman" w:cs="Times New Roman"/>
          <w:sz w:val="24"/>
          <w:szCs w:val="24"/>
        </w:rPr>
        <w:t xml:space="preserve"> </w:t>
      </w:r>
      <w:r w:rsidR="00EC4296" w:rsidRPr="000F593A">
        <w:rPr>
          <w:rFonts w:ascii="Times New Roman" w:hAnsi="Times New Roman" w:cs="Times New Roman"/>
          <w:sz w:val="24"/>
          <w:szCs w:val="24"/>
        </w:rPr>
        <w:t xml:space="preserve">was </w:t>
      </w:r>
      <w:r w:rsidR="00930102" w:rsidRPr="000F593A">
        <w:rPr>
          <w:rFonts w:ascii="Times New Roman" w:hAnsi="Times New Roman" w:cs="Times New Roman"/>
          <w:sz w:val="24"/>
          <w:szCs w:val="24"/>
        </w:rPr>
        <w:t xml:space="preserve">therefore </w:t>
      </w:r>
      <w:r w:rsidR="00AF651C" w:rsidRPr="000F593A">
        <w:rPr>
          <w:rFonts w:ascii="Times New Roman" w:hAnsi="Times New Roman" w:cs="Times New Roman"/>
          <w:sz w:val="24"/>
          <w:szCs w:val="24"/>
        </w:rPr>
        <w:t>designed</w:t>
      </w:r>
      <w:r w:rsidRPr="000F593A">
        <w:rPr>
          <w:rFonts w:ascii="Times New Roman" w:hAnsi="Times New Roman" w:cs="Times New Roman"/>
          <w:sz w:val="24"/>
          <w:szCs w:val="24"/>
        </w:rPr>
        <w:t xml:space="preserve"> to </w:t>
      </w:r>
      <w:r w:rsidR="00023B95" w:rsidRPr="000F593A">
        <w:rPr>
          <w:rFonts w:ascii="Times New Roman" w:hAnsi="Times New Roman" w:cs="Times New Roman"/>
          <w:sz w:val="24"/>
          <w:szCs w:val="24"/>
        </w:rPr>
        <w:t>quality assess</w:t>
      </w:r>
      <w:r w:rsidR="00930102" w:rsidRPr="000F593A">
        <w:rPr>
          <w:rFonts w:ascii="Times New Roman" w:hAnsi="Times New Roman" w:cs="Times New Roman"/>
          <w:sz w:val="24"/>
          <w:szCs w:val="24"/>
        </w:rPr>
        <w:t xml:space="preserve"> </w:t>
      </w:r>
      <w:r w:rsidR="00AD4957" w:rsidRPr="000F593A">
        <w:rPr>
          <w:rFonts w:ascii="Times New Roman" w:hAnsi="Times New Roman" w:cs="Times New Roman"/>
          <w:sz w:val="24"/>
          <w:szCs w:val="24"/>
        </w:rPr>
        <w:t>s</w:t>
      </w:r>
      <w:r w:rsidR="005D6013">
        <w:rPr>
          <w:rFonts w:ascii="Times New Roman" w:hAnsi="Times New Roman" w:cs="Times New Roman"/>
          <w:sz w:val="24"/>
          <w:szCs w:val="24"/>
        </w:rPr>
        <w:t>even</w:t>
      </w:r>
      <w:r w:rsidR="00AD4957" w:rsidRPr="000F593A">
        <w:rPr>
          <w:rFonts w:ascii="Times New Roman" w:hAnsi="Times New Roman" w:cs="Times New Roman"/>
          <w:sz w:val="24"/>
          <w:szCs w:val="24"/>
        </w:rPr>
        <w:t xml:space="preserve"> key diagnosing areas </w:t>
      </w:r>
      <w:r w:rsidR="005D6013">
        <w:rPr>
          <w:rFonts w:ascii="Times New Roman" w:hAnsi="Times New Roman" w:cs="Times New Roman"/>
          <w:sz w:val="24"/>
          <w:szCs w:val="24"/>
        </w:rPr>
        <w:t xml:space="preserve">comprising </w:t>
      </w:r>
      <w:r w:rsidR="00AD4957" w:rsidRPr="000F593A">
        <w:rPr>
          <w:rFonts w:ascii="Times New Roman" w:hAnsi="Times New Roman" w:cs="Times New Roman"/>
          <w:sz w:val="24"/>
          <w:szCs w:val="24"/>
        </w:rPr>
        <w:t xml:space="preserve">of </w:t>
      </w:r>
      <w:r w:rsidR="005D6013">
        <w:rPr>
          <w:rFonts w:ascii="Times New Roman" w:hAnsi="Times New Roman" w:cs="Times New Roman"/>
          <w:sz w:val="24"/>
          <w:szCs w:val="24"/>
        </w:rPr>
        <w:t xml:space="preserve">whole genomic </w:t>
      </w:r>
      <w:r w:rsidR="00AD4957" w:rsidRPr="000F593A">
        <w:rPr>
          <w:rFonts w:ascii="Times New Roman" w:hAnsi="Times New Roman" w:cs="Times New Roman"/>
          <w:sz w:val="24"/>
          <w:szCs w:val="24"/>
        </w:rPr>
        <w:t xml:space="preserve">DNA extraction, </w:t>
      </w:r>
      <w:r w:rsidR="005D6013">
        <w:rPr>
          <w:rFonts w:ascii="Times New Roman" w:hAnsi="Times New Roman" w:cs="Times New Roman"/>
          <w:sz w:val="24"/>
          <w:szCs w:val="24"/>
        </w:rPr>
        <w:t xml:space="preserve">tumour FFPE DNA extraction, </w:t>
      </w:r>
      <w:proofErr w:type="spellStart"/>
      <w:r w:rsidR="00AD4957" w:rsidRPr="000F593A">
        <w:rPr>
          <w:rFonts w:ascii="Times New Roman" w:hAnsi="Times New Roman" w:cs="Times New Roman"/>
          <w:sz w:val="24"/>
          <w:szCs w:val="24"/>
        </w:rPr>
        <w:t>cfDNA</w:t>
      </w:r>
      <w:proofErr w:type="spellEnd"/>
      <w:r w:rsidR="00AD4957" w:rsidRPr="000F593A">
        <w:rPr>
          <w:rFonts w:ascii="Times New Roman" w:hAnsi="Times New Roman" w:cs="Times New Roman"/>
          <w:sz w:val="24"/>
          <w:szCs w:val="24"/>
        </w:rPr>
        <w:t xml:space="preserve"> analysis, NIPT analysis, </w:t>
      </w:r>
      <w:r w:rsidR="00655858" w:rsidRPr="000F593A">
        <w:rPr>
          <w:rFonts w:ascii="Times New Roman" w:hAnsi="Times New Roman" w:cs="Times New Roman"/>
          <w:sz w:val="24"/>
          <w:szCs w:val="24"/>
        </w:rPr>
        <w:t xml:space="preserve">leukaemia </w:t>
      </w:r>
      <w:r w:rsidR="00AD4957" w:rsidRPr="000F593A">
        <w:rPr>
          <w:rFonts w:ascii="Times New Roman" w:hAnsi="Times New Roman" w:cs="Times New Roman"/>
          <w:sz w:val="24"/>
          <w:szCs w:val="24"/>
        </w:rPr>
        <w:t>chromosome 17p deletion</w:t>
      </w:r>
      <w:r w:rsidR="00655858" w:rsidRPr="000F593A">
        <w:rPr>
          <w:rFonts w:ascii="Times New Roman" w:hAnsi="Times New Roman" w:cs="Times New Roman"/>
          <w:sz w:val="24"/>
          <w:szCs w:val="24"/>
        </w:rPr>
        <w:t xml:space="preserve">, leukaemia </w:t>
      </w:r>
      <w:r w:rsidR="00655858" w:rsidRPr="000F593A">
        <w:rPr>
          <w:rFonts w:ascii="Times New Roman" w:hAnsi="Times New Roman" w:cs="Times New Roman"/>
          <w:i/>
          <w:sz w:val="24"/>
          <w:szCs w:val="24"/>
        </w:rPr>
        <w:t>IDH1</w:t>
      </w:r>
      <w:r w:rsidR="00655858" w:rsidRPr="000F593A">
        <w:rPr>
          <w:rFonts w:ascii="Times New Roman" w:hAnsi="Times New Roman" w:cs="Times New Roman"/>
          <w:sz w:val="24"/>
          <w:szCs w:val="24"/>
        </w:rPr>
        <w:t xml:space="preserve"> and </w:t>
      </w:r>
      <w:r w:rsidR="00655858" w:rsidRPr="000F593A">
        <w:rPr>
          <w:rFonts w:ascii="Times New Roman" w:hAnsi="Times New Roman" w:cs="Times New Roman"/>
          <w:i/>
          <w:sz w:val="24"/>
          <w:szCs w:val="24"/>
        </w:rPr>
        <w:t>IDH2</w:t>
      </w:r>
      <w:r w:rsidR="00655858" w:rsidRPr="000F593A">
        <w:rPr>
          <w:rFonts w:ascii="Times New Roman" w:hAnsi="Times New Roman" w:cs="Times New Roman"/>
          <w:sz w:val="24"/>
          <w:szCs w:val="24"/>
        </w:rPr>
        <w:t xml:space="preserve"> gene mutation testing, and leukaemia next generation sequencing.</w:t>
      </w:r>
      <w:r w:rsidR="00DD05F7">
        <w:rPr>
          <w:rFonts w:ascii="Times New Roman" w:hAnsi="Times New Roman" w:cs="Times New Roman"/>
          <w:sz w:val="24"/>
          <w:szCs w:val="24"/>
        </w:rPr>
        <w:t xml:space="preserve"> </w:t>
      </w:r>
      <w:r w:rsidR="00DD05F7" w:rsidRPr="000F32D4">
        <w:rPr>
          <w:rFonts w:ascii="Times New Roman" w:hAnsi="Times New Roman" w:cs="Times New Roman"/>
          <w:sz w:val="24"/>
          <w:szCs w:val="24"/>
        </w:rPr>
        <w:t>T</w:t>
      </w:r>
      <w:r w:rsidR="00930102" w:rsidRPr="000F32D4">
        <w:rPr>
          <w:rFonts w:ascii="Times New Roman" w:hAnsi="Times New Roman" w:cs="Times New Roman"/>
          <w:sz w:val="24"/>
          <w:szCs w:val="24"/>
        </w:rPr>
        <w:t xml:space="preserve">he technical ability of laboratories to accurately detect </w:t>
      </w:r>
      <w:r w:rsidR="00023B95" w:rsidRPr="000F32D4">
        <w:rPr>
          <w:rFonts w:ascii="Times New Roman" w:hAnsi="Times New Roman" w:cs="Times New Roman"/>
          <w:sz w:val="24"/>
          <w:szCs w:val="24"/>
        </w:rPr>
        <w:t xml:space="preserve">and report on </w:t>
      </w:r>
      <w:r w:rsidR="003C56A7" w:rsidRPr="000F32D4">
        <w:rPr>
          <w:rFonts w:ascii="Times New Roman" w:hAnsi="Times New Roman" w:cs="Times New Roman"/>
          <w:sz w:val="24"/>
          <w:szCs w:val="24"/>
        </w:rPr>
        <w:t>gene</w:t>
      </w:r>
      <w:r w:rsidR="00930102" w:rsidRPr="000F32D4">
        <w:rPr>
          <w:rFonts w:ascii="Times New Roman" w:hAnsi="Times New Roman" w:cs="Times New Roman"/>
          <w:sz w:val="24"/>
          <w:szCs w:val="24"/>
        </w:rPr>
        <w:t xml:space="preserve"> targets </w:t>
      </w:r>
      <w:r w:rsidR="000F32D4" w:rsidRPr="000F32D4">
        <w:rPr>
          <w:rFonts w:ascii="Times New Roman" w:hAnsi="Times New Roman" w:cs="Times New Roman"/>
          <w:sz w:val="24"/>
          <w:szCs w:val="24"/>
        </w:rPr>
        <w:t>is key for all genetic diagnostics.</w:t>
      </w:r>
      <w:r w:rsidR="00930102" w:rsidRPr="000F32D4">
        <w:rPr>
          <w:rFonts w:ascii="Times New Roman" w:hAnsi="Times New Roman" w:cs="Times New Roman"/>
          <w:sz w:val="24"/>
          <w:szCs w:val="24"/>
        </w:rPr>
        <w:t xml:space="preserve"> </w:t>
      </w:r>
      <w:r w:rsidR="003768D1" w:rsidRPr="000F32D4">
        <w:rPr>
          <w:rFonts w:ascii="Times New Roman" w:hAnsi="Times New Roman" w:cs="Times New Roman"/>
          <w:sz w:val="24"/>
          <w:szCs w:val="24"/>
        </w:rPr>
        <w:t xml:space="preserve">The development </w:t>
      </w:r>
      <w:r w:rsidR="000F32D4" w:rsidRPr="000F32D4">
        <w:rPr>
          <w:rFonts w:ascii="Times New Roman" w:hAnsi="Times New Roman" w:cs="Times New Roman"/>
          <w:sz w:val="24"/>
          <w:szCs w:val="24"/>
        </w:rPr>
        <w:t xml:space="preserve">of new EQA programs </w:t>
      </w:r>
      <w:r w:rsidR="000F32D4">
        <w:rPr>
          <w:rFonts w:ascii="Times New Roman" w:hAnsi="Times New Roman" w:cs="Times New Roman"/>
          <w:sz w:val="24"/>
          <w:szCs w:val="24"/>
        </w:rPr>
        <w:t xml:space="preserve">in new key developing areas </w:t>
      </w:r>
      <w:r w:rsidR="00460F3B">
        <w:rPr>
          <w:rFonts w:ascii="Times New Roman" w:hAnsi="Times New Roman" w:cs="Times New Roman"/>
          <w:sz w:val="24"/>
          <w:szCs w:val="24"/>
        </w:rPr>
        <w:t>is essential as this</w:t>
      </w:r>
      <w:r w:rsidR="003768D1" w:rsidRPr="000F32D4">
        <w:rPr>
          <w:rFonts w:ascii="Times New Roman" w:hAnsi="Times New Roman" w:cs="Times New Roman"/>
          <w:sz w:val="24"/>
          <w:szCs w:val="24"/>
        </w:rPr>
        <w:t xml:space="preserve"> allow</w:t>
      </w:r>
      <w:r w:rsidR="00460F3B">
        <w:rPr>
          <w:rFonts w:ascii="Times New Roman" w:hAnsi="Times New Roman" w:cs="Times New Roman"/>
          <w:sz w:val="24"/>
          <w:szCs w:val="24"/>
        </w:rPr>
        <w:t>s</w:t>
      </w:r>
      <w:r w:rsidR="003768D1" w:rsidRPr="000F32D4">
        <w:rPr>
          <w:rFonts w:ascii="Times New Roman" w:hAnsi="Times New Roman" w:cs="Times New Roman"/>
          <w:sz w:val="24"/>
          <w:szCs w:val="24"/>
        </w:rPr>
        <w:t xml:space="preserve"> laboratories to enrol for proficiency testing </w:t>
      </w:r>
      <w:r w:rsidR="000F32D4" w:rsidRPr="000F32D4">
        <w:rPr>
          <w:rFonts w:ascii="Times New Roman" w:hAnsi="Times New Roman" w:cs="Times New Roman"/>
          <w:sz w:val="24"/>
          <w:szCs w:val="24"/>
        </w:rPr>
        <w:t>so that performance can be monitored</w:t>
      </w:r>
      <w:r w:rsidR="00743570">
        <w:rPr>
          <w:rFonts w:ascii="Times New Roman" w:hAnsi="Times New Roman" w:cs="Times New Roman"/>
          <w:sz w:val="24"/>
          <w:szCs w:val="24"/>
        </w:rPr>
        <w:t>,</w:t>
      </w:r>
      <w:r w:rsidR="000F32D4" w:rsidRPr="000F32D4">
        <w:rPr>
          <w:rFonts w:ascii="Times New Roman" w:hAnsi="Times New Roman" w:cs="Times New Roman"/>
          <w:sz w:val="24"/>
          <w:szCs w:val="24"/>
        </w:rPr>
        <w:t xml:space="preserve"> and </w:t>
      </w:r>
      <w:r w:rsidR="000F32D4">
        <w:rPr>
          <w:rFonts w:ascii="Times New Roman" w:hAnsi="Times New Roman" w:cs="Times New Roman"/>
          <w:sz w:val="24"/>
          <w:szCs w:val="24"/>
        </w:rPr>
        <w:t>improvements made where necessary</w:t>
      </w:r>
      <w:r w:rsidR="003768D1" w:rsidRPr="000F32D4">
        <w:rPr>
          <w:rFonts w:ascii="Times New Roman" w:hAnsi="Times New Roman" w:cs="Times New Roman"/>
          <w:sz w:val="24"/>
          <w:szCs w:val="24"/>
        </w:rPr>
        <w:t>.</w:t>
      </w:r>
    </w:p>
    <w:p w14:paraId="288EDFDF" w14:textId="4F30318E" w:rsidR="004A0BBE" w:rsidRDefault="004A0BBE" w:rsidP="00482483">
      <w:pPr>
        <w:spacing w:after="0" w:line="360" w:lineRule="auto"/>
        <w:ind w:left="-567"/>
        <w:jc w:val="both"/>
        <w:rPr>
          <w:rFonts w:ascii="Times New Roman" w:hAnsi="Times New Roman" w:cs="Times New Roman"/>
          <w:sz w:val="24"/>
          <w:szCs w:val="24"/>
        </w:rPr>
      </w:pPr>
    </w:p>
    <w:p w14:paraId="66BD40F8" w14:textId="286A6857" w:rsidR="00AD6549" w:rsidRPr="00AD6549" w:rsidRDefault="00E54DF6" w:rsidP="00AD6549">
      <w:pPr>
        <w:spacing w:after="0" w:line="360" w:lineRule="auto"/>
        <w:ind w:left="-567"/>
        <w:jc w:val="both"/>
        <w:rPr>
          <w:rFonts w:ascii="Times New Roman" w:hAnsi="Times New Roman" w:cs="Times New Roman"/>
          <w:b/>
          <w:sz w:val="28"/>
          <w:szCs w:val="28"/>
        </w:rPr>
      </w:pPr>
      <w:r>
        <w:rPr>
          <w:rFonts w:ascii="Times New Roman" w:hAnsi="Times New Roman" w:cs="Times New Roman"/>
          <w:b/>
          <w:sz w:val="28"/>
          <w:szCs w:val="28"/>
        </w:rPr>
        <w:t xml:space="preserve">4. </w:t>
      </w:r>
      <w:r w:rsidR="00AD6549" w:rsidRPr="00AD6549">
        <w:rPr>
          <w:rFonts w:ascii="Times New Roman" w:hAnsi="Times New Roman" w:cs="Times New Roman"/>
          <w:b/>
          <w:sz w:val="28"/>
          <w:szCs w:val="28"/>
        </w:rPr>
        <w:t>Addressing essential needs</w:t>
      </w:r>
    </w:p>
    <w:p w14:paraId="0B758270" w14:textId="3C0E979C" w:rsidR="00906B06" w:rsidRDefault="00906B06" w:rsidP="00AD6549">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w:t>
      </w:r>
      <w:r w:rsidRPr="00906B06">
        <w:rPr>
          <w:rFonts w:ascii="Times New Roman" w:hAnsi="Times New Roman" w:cs="Times New Roman"/>
          <w:i/>
          <w:sz w:val="24"/>
          <w:szCs w:val="24"/>
        </w:rPr>
        <w:t>W</w:t>
      </w:r>
      <w:r w:rsidRPr="00906B06">
        <w:rPr>
          <w:rFonts w:ascii="Times New Roman" w:hAnsi="Times New Roman" w:cs="Times New Roman"/>
          <w:bCs/>
          <w:i/>
          <w:sz w:val="24"/>
          <w:szCs w:val="24"/>
        </w:rPr>
        <w:t xml:space="preserve">hat need/s </w:t>
      </w:r>
      <w:r w:rsidR="00A3195C">
        <w:rPr>
          <w:rFonts w:ascii="Times New Roman" w:hAnsi="Times New Roman" w:cs="Times New Roman"/>
          <w:bCs/>
          <w:i/>
          <w:sz w:val="24"/>
          <w:szCs w:val="24"/>
        </w:rPr>
        <w:t>does</w:t>
      </w:r>
      <w:r w:rsidRPr="00906B06">
        <w:rPr>
          <w:rFonts w:ascii="Times New Roman" w:hAnsi="Times New Roman" w:cs="Times New Roman"/>
          <w:bCs/>
          <w:i/>
          <w:sz w:val="24"/>
          <w:szCs w:val="24"/>
        </w:rPr>
        <w:t xml:space="preserve"> this project address?</w:t>
      </w:r>
      <w:r>
        <w:rPr>
          <w:rFonts w:ascii="Times New Roman" w:hAnsi="Times New Roman" w:cs="Times New Roman"/>
          <w:bCs/>
          <w:sz w:val="24"/>
          <w:szCs w:val="24"/>
        </w:rPr>
        <w:t>)</w:t>
      </w:r>
    </w:p>
    <w:p w14:paraId="148DAE00" w14:textId="0225F213" w:rsidR="00906B06" w:rsidRDefault="00906B06" w:rsidP="00AD6549">
      <w:pPr>
        <w:spacing w:after="0" w:line="360" w:lineRule="auto"/>
        <w:ind w:left="-567"/>
        <w:jc w:val="both"/>
        <w:rPr>
          <w:rFonts w:ascii="Times New Roman" w:hAnsi="Times New Roman" w:cs="Times New Roman"/>
          <w:sz w:val="24"/>
          <w:szCs w:val="24"/>
        </w:rPr>
      </w:pPr>
    </w:p>
    <w:p w14:paraId="347F7A57" w14:textId="16C4110E" w:rsidR="00D95FBE" w:rsidRDefault="00CA5EB9" w:rsidP="00D95FBE">
      <w:pPr>
        <w:spacing w:after="0" w:line="360" w:lineRule="auto"/>
        <w:ind w:left="-567"/>
        <w:jc w:val="both"/>
        <w:rPr>
          <w:rFonts w:ascii="Times New Roman" w:hAnsi="Times New Roman" w:cs="Times New Roman"/>
          <w:sz w:val="24"/>
          <w:szCs w:val="24"/>
        </w:rPr>
      </w:pPr>
      <w:r w:rsidRPr="00CA5EB9">
        <w:rPr>
          <w:rFonts w:ascii="Times New Roman" w:hAnsi="Times New Roman" w:cs="Times New Roman"/>
          <w:sz w:val="24"/>
          <w:szCs w:val="24"/>
        </w:rPr>
        <w:t xml:space="preserve">The final step in DNA testing involves clinical interpretation of the data so that appropriate </w:t>
      </w:r>
      <w:r>
        <w:rPr>
          <w:rFonts w:ascii="Times New Roman" w:hAnsi="Times New Roman" w:cs="Times New Roman"/>
          <w:sz w:val="24"/>
          <w:szCs w:val="24"/>
        </w:rPr>
        <w:t xml:space="preserve">decisions on </w:t>
      </w:r>
      <w:r w:rsidRPr="00CA5EB9">
        <w:rPr>
          <w:rFonts w:ascii="Times New Roman" w:hAnsi="Times New Roman" w:cs="Times New Roman"/>
          <w:sz w:val="24"/>
          <w:szCs w:val="24"/>
        </w:rPr>
        <w:t xml:space="preserve">patient management can be </w:t>
      </w:r>
      <w:r>
        <w:rPr>
          <w:rFonts w:ascii="Times New Roman" w:hAnsi="Times New Roman" w:cs="Times New Roman"/>
          <w:sz w:val="24"/>
          <w:szCs w:val="24"/>
        </w:rPr>
        <w:t>derived</w:t>
      </w:r>
      <w:r w:rsidRPr="00CA5EB9">
        <w:rPr>
          <w:rFonts w:ascii="Times New Roman" w:hAnsi="Times New Roman" w:cs="Times New Roman"/>
          <w:sz w:val="24"/>
          <w:szCs w:val="24"/>
        </w:rPr>
        <w:t>. There is therefore a critical requirement to monitor clinical interpretations of DNA gene variation</w:t>
      </w:r>
      <w:r w:rsidR="00915A25">
        <w:rPr>
          <w:rFonts w:ascii="Times New Roman" w:hAnsi="Times New Roman" w:cs="Times New Roman"/>
          <w:sz w:val="24"/>
          <w:szCs w:val="24"/>
        </w:rPr>
        <w:t>s</w:t>
      </w:r>
      <w:r w:rsidRPr="00CA5EB9">
        <w:rPr>
          <w:rFonts w:ascii="Times New Roman" w:hAnsi="Times New Roman" w:cs="Times New Roman"/>
          <w:sz w:val="24"/>
          <w:szCs w:val="24"/>
        </w:rPr>
        <w:t xml:space="preserve"> in line with </w:t>
      </w:r>
      <w:r w:rsidR="00915A25">
        <w:rPr>
          <w:rFonts w:ascii="Times New Roman" w:hAnsi="Times New Roman" w:cs="Times New Roman"/>
          <w:sz w:val="24"/>
          <w:szCs w:val="24"/>
        </w:rPr>
        <w:t xml:space="preserve">current </w:t>
      </w:r>
      <w:r w:rsidRPr="00CA5EB9">
        <w:rPr>
          <w:rFonts w:ascii="Times New Roman" w:hAnsi="Times New Roman" w:cs="Times New Roman"/>
          <w:sz w:val="24"/>
          <w:szCs w:val="24"/>
        </w:rPr>
        <w:t>DNA extraction practises</w:t>
      </w:r>
      <w:r w:rsidR="00AD670F">
        <w:rPr>
          <w:rFonts w:ascii="Times New Roman" w:hAnsi="Times New Roman" w:cs="Times New Roman"/>
          <w:sz w:val="24"/>
          <w:szCs w:val="24"/>
        </w:rPr>
        <w:t>,</w:t>
      </w:r>
      <w:r w:rsidRPr="00CA5EB9">
        <w:rPr>
          <w:rFonts w:ascii="Times New Roman" w:hAnsi="Times New Roman" w:cs="Times New Roman"/>
          <w:sz w:val="24"/>
          <w:szCs w:val="24"/>
        </w:rPr>
        <w:t xml:space="preserve"> in </w:t>
      </w:r>
      <w:r w:rsidR="00AD670F">
        <w:rPr>
          <w:rFonts w:ascii="Times New Roman" w:hAnsi="Times New Roman" w:cs="Times New Roman"/>
          <w:sz w:val="24"/>
          <w:szCs w:val="24"/>
        </w:rPr>
        <w:t xml:space="preserve">the application of </w:t>
      </w:r>
      <w:r w:rsidRPr="00CA5EB9">
        <w:rPr>
          <w:rFonts w:ascii="Times New Roman" w:hAnsi="Times New Roman" w:cs="Times New Roman"/>
          <w:sz w:val="24"/>
          <w:szCs w:val="24"/>
        </w:rPr>
        <w:t xml:space="preserve">new </w:t>
      </w:r>
      <w:r w:rsidR="00915A25">
        <w:rPr>
          <w:rFonts w:ascii="Times New Roman" w:hAnsi="Times New Roman" w:cs="Times New Roman"/>
          <w:sz w:val="24"/>
          <w:szCs w:val="24"/>
        </w:rPr>
        <w:t>understanding</w:t>
      </w:r>
      <w:r w:rsidR="00904B6A">
        <w:rPr>
          <w:rFonts w:ascii="Times New Roman" w:hAnsi="Times New Roman" w:cs="Times New Roman"/>
          <w:sz w:val="24"/>
          <w:szCs w:val="24"/>
        </w:rPr>
        <w:t>s</w:t>
      </w:r>
      <w:r w:rsidR="00915A25">
        <w:rPr>
          <w:rFonts w:ascii="Times New Roman" w:hAnsi="Times New Roman" w:cs="Times New Roman"/>
          <w:sz w:val="24"/>
          <w:szCs w:val="24"/>
        </w:rPr>
        <w:t xml:space="preserve"> </w:t>
      </w:r>
      <w:r w:rsidR="00AD670F">
        <w:rPr>
          <w:rFonts w:ascii="Times New Roman" w:hAnsi="Times New Roman" w:cs="Times New Roman"/>
          <w:sz w:val="24"/>
          <w:szCs w:val="24"/>
        </w:rPr>
        <w:t xml:space="preserve">of disease processes, </w:t>
      </w:r>
      <w:r w:rsidR="00915A25">
        <w:rPr>
          <w:rFonts w:ascii="Times New Roman" w:hAnsi="Times New Roman" w:cs="Times New Roman"/>
          <w:sz w:val="24"/>
          <w:szCs w:val="24"/>
        </w:rPr>
        <w:t xml:space="preserve">and </w:t>
      </w:r>
      <w:r w:rsidR="00AD670F">
        <w:rPr>
          <w:rFonts w:ascii="Times New Roman" w:hAnsi="Times New Roman" w:cs="Times New Roman"/>
          <w:sz w:val="24"/>
          <w:szCs w:val="24"/>
        </w:rPr>
        <w:t xml:space="preserve">in the adoption of </w:t>
      </w:r>
      <w:r w:rsidR="00915A25">
        <w:rPr>
          <w:rFonts w:ascii="Times New Roman" w:hAnsi="Times New Roman" w:cs="Times New Roman"/>
          <w:sz w:val="24"/>
          <w:szCs w:val="24"/>
        </w:rPr>
        <w:t xml:space="preserve">new </w:t>
      </w:r>
      <w:r w:rsidRPr="00CA5EB9">
        <w:rPr>
          <w:rFonts w:ascii="Times New Roman" w:hAnsi="Times New Roman" w:cs="Times New Roman"/>
          <w:sz w:val="24"/>
          <w:szCs w:val="24"/>
        </w:rPr>
        <w:t>technolog</w:t>
      </w:r>
      <w:r w:rsidR="00904B6A">
        <w:rPr>
          <w:rFonts w:ascii="Times New Roman" w:hAnsi="Times New Roman" w:cs="Times New Roman"/>
          <w:sz w:val="24"/>
          <w:szCs w:val="24"/>
        </w:rPr>
        <w:t>ies</w:t>
      </w:r>
      <w:r w:rsidR="00915A25">
        <w:rPr>
          <w:rFonts w:ascii="Times New Roman" w:hAnsi="Times New Roman" w:cs="Times New Roman"/>
          <w:sz w:val="24"/>
          <w:szCs w:val="24"/>
        </w:rPr>
        <w:t xml:space="preserve"> </w:t>
      </w:r>
      <w:r w:rsidR="00AD670F">
        <w:rPr>
          <w:rFonts w:ascii="Times New Roman" w:hAnsi="Times New Roman" w:cs="Times New Roman"/>
          <w:sz w:val="24"/>
          <w:szCs w:val="24"/>
        </w:rPr>
        <w:t xml:space="preserve">used </w:t>
      </w:r>
      <w:r w:rsidR="00915A25">
        <w:rPr>
          <w:rFonts w:ascii="Times New Roman" w:hAnsi="Times New Roman" w:cs="Times New Roman"/>
          <w:sz w:val="24"/>
          <w:szCs w:val="24"/>
        </w:rPr>
        <w:t>for disease diagnostics</w:t>
      </w:r>
      <w:r w:rsidRPr="00CA5EB9">
        <w:rPr>
          <w:rFonts w:ascii="Times New Roman" w:hAnsi="Times New Roman" w:cs="Times New Roman"/>
          <w:sz w:val="24"/>
          <w:szCs w:val="24"/>
        </w:rPr>
        <w:t xml:space="preserve">. This is of key concern especially if laboratories inadvertently miscall genetic variants due to poor quality DNA and therefore provide false negative/positive reports to the referring clinician. In addition, there is an unmet need in post market surveillance for monitoring tumour DNA sequence variation associated with treatment resistance in response to pharmaceutical intervention. This critical information will aid the clinical pathologist in making key management decisions for patient treatment. </w:t>
      </w:r>
      <w:r>
        <w:rPr>
          <w:rFonts w:ascii="Times New Roman" w:hAnsi="Times New Roman" w:cs="Times New Roman"/>
          <w:sz w:val="24"/>
          <w:szCs w:val="24"/>
        </w:rPr>
        <w:t>It is therefor</w:t>
      </w:r>
      <w:r w:rsidR="00C62897">
        <w:rPr>
          <w:rFonts w:ascii="Times New Roman" w:hAnsi="Times New Roman" w:cs="Times New Roman"/>
          <w:sz w:val="24"/>
          <w:szCs w:val="24"/>
        </w:rPr>
        <w:t>e</w:t>
      </w:r>
      <w:r>
        <w:rPr>
          <w:rFonts w:ascii="Times New Roman" w:hAnsi="Times New Roman" w:cs="Times New Roman"/>
          <w:sz w:val="24"/>
          <w:szCs w:val="24"/>
        </w:rPr>
        <w:t xml:space="preserve"> </w:t>
      </w:r>
      <w:r w:rsidR="00715441">
        <w:rPr>
          <w:rFonts w:ascii="Times New Roman" w:hAnsi="Times New Roman" w:cs="Times New Roman"/>
          <w:sz w:val="24"/>
          <w:szCs w:val="24"/>
        </w:rPr>
        <w:t>important</w:t>
      </w:r>
      <w:r>
        <w:rPr>
          <w:rFonts w:ascii="Times New Roman" w:hAnsi="Times New Roman" w:cs="Times New Roman"/>
          <w:sz w:val="24"/>
          <w:szCs w:val="24"/>
        </w:rPr>
        <w:t xml:space="preserve"> that EQA programs be consistently developed to match the needs of clinical testing laboratories so that diagnostic testing problems can be identified and rectified </w:t>
      </w:r>
      <w:r w:rsidR="00FB339D">
        <w:rPr>
          <w:rFonts w:ascii="Times New Roman" w:hAnsi="Times New Roman" w:cs="Times New Roman"/>
          <w:sz w:val="24"/>
          <w:szCs w:val="24"/>
        </w:rPr>
        <w:t>to maintain</w:t>
      </w:r>
      <w:r w:rsidR="00083381">
        <w:rPr>
          <w:rFonts w:ascii="Times New Roman" w:hAnsi="Times New Roman" w:cs="Times New Roman"/>
          <w:sz w:val="24"/>
          <w:szCs w:val="24"/>
        </w:rPr>
        <w:t xml:space="preserve"> high levels of patient care.</w:t>
      </w:r>
    </w:p>
    <w:p w14:paraId="275D1CB5" w14:textId="77777777" w:rsidR="00D95FBE" w:rsidRDefault="00D95FBE" w:rsidP="00D95FBE">
      <w:pPr>
        <w:spacing w:after="0" w:line="360" w:lineRule="auto"/>
        <w:ind w:left="-567"/>
        <w:jc w:val="both"/>
        <w:rPr>
          <w:rFonts w:ascii="Times New Roman" w:hAnsi="Times New Roman" w:cs="Times New Roman"/>
          <w:sz w:val="24"/>
          <w:szCs w:val="24"/>
        </w:rPr>
      </w:pPr>
    </w:p>
    <w:p w14:paraId="6E263342" w14:textId="75E3A3D4" w:rsidR="00F75F3C" w:rsidRPr="00AA0AE5" w:rsidRDefault="00D95FBE" w:rsidP="00D95FBE">
      <w:pPr>
        <w:spacing w:after="0" w:line="360" w:lineRule="auto"/>
        <w:ind w:left="-567"/>
        <w:jc w:val="both"/>
        <w:rPr>
          <w:rFonts w:ascii="Times New Roman" w:hAnsi="Times New Roman" w:cs="Times New Roman"/>
          <w:sz w:val="24"/>
          <w:szCs w:val="24"/>
          <w:u w:val="single"/>
        </w:rPr>
      </w:pPr>
      <w:r w:rsidRPr="00AA0AE5">
        <w:rPr>
          <w:rFonts w:ascii="Times New Roman" w:hAnsi="Times New Roman" w:cs="Times New Roman"/>
          <w:sz w:val="24"/>
          <w:szCs w:val="24"/>
          <w:u w:val="single"/>
        </w:rPr>
        <w:t xml:space="preserve">4.1 EQA </w:t>
      </w:r>
      <w:r w:rsidR="00F16084">
        <w:rPr>
          <w:rFonts w:ascii="Times New Roman" w:hAnsi="Times New Roman" w:cs="Times New Roman"/>
          <w:sz w:val="24"/>
          <w:szCs w:val="24"/>
          <w:u w:val="single"/>
        </w:rPr>
        <w:t>d</w:t>
      </w:r>
      <w:r w:rsidRPr="00AA0AE5">
        <w:rPr>
          <w:rFonts w:ascii="Times New Roman" w:hAnsi="Times New Roman" w:cs="Times New Roman"/>
          <w:sz w:val="24"/>
          <w:szCs w:val="24"/>
          <w:u w:val="single"/>
        </w:rPr>
        <w:t>esign</w:t>
      </w:r>
      <w:r w:rsidR="00F16084">
        <w:rPr>
          <w:rFonts w:ascii="Times New Roman" w:hAnsi="Times New Roman" w:cs="Times New Roman"/>
          <w:sz w:val="24"/>
          <w:szCs w:val="24"/>
          <w:u w:val="single"/>
        </w:rPr>
        <w:t xml:space="preserve"> process</w:t>
      </w:r>
    </w:p>
    <w:p w14:paraId="5FA27DAB" w14:textId="37B0E538" w:rsidR="00A07AF5" w:rsidRPr="00A033CE" w:rsidRDefault="00A07AF5" w:rsidP="00AD6549">
      <w:pPr>
        <w:spacing w:after="0" w:line="360" w:lineRule="auto"/>
        <w:ind w:left="-567"/>
        <w:jc w:val="both"/>
        <w:rPr>
          <w:rFonts w:ascii="Times New Roman" w:hAnsi="Times New Roman" w:cs="Times New Roman"/>
          <w:sz w:val="24"/>
          <w:szCs w:val="24"/>
        </w:rPr>
      </w:pPr>
      <w:r w:rsidRPr="00A033CE">
        <w:rPr>
          <w:rFonts w:ascii="Times New Roman" w:hAnsi="Times New Roman" w:cs="Times New Roman"/>
          <w:sz w:val="24"/>
          <w:szCs w:val="24"/>
        </w:rPr>
        <w:t>The RCPAQAP continually strive to keep up to date with current technology and clinical testing needs. As such, advice from our Molecular Genetics Advisory Committee is key for understanding current diagnostic areas requiring appropriate EQA programs. Based on advice from our Advisory Committee, e</w:t>
      </w:r>
      <w:r w:rsidR="00AA0AE5" w:rsidRPr="00A033CE">
        <w:rPr>
          <w:rFonts w:ascii="Times New Roman" w:hAnsi="Times New Roman" w:cs="Times New Roman"/>
          <w:sz w:val="24"/>
          <w:szCs w:val="24"/>
        </w:rPr>
        <w:t xml:space="preserve">ach EQA program was initially developed to </w:t>
      </w:r>
      <w:r w:rsidRPr="00A033CE">
        <w:rPr>
          <w:rFonts w:ascii="Times New Roman" w:hAnsi="Times New Roman" w:cs="Times New Roman"/>
          <w:sz w:val="24"/>
          <w:szCs w:val="24"/>
        </w:rPr>
        <w:t xml:space="preserve">address </w:t>
      </w:r>
      <w:r w:rsidR="00AA0AE5" w:rsidRPr="00A033CE">
        <w:rPr>
          <w:rFonts w:ascii="Times New Roman" w:hAnsi="Times New Roman" w:cs="Times New Roman"/>
          <w:sz w:val="24"/>
          <w:szCs w:val="24"/>
        </w:rPr>
        <w:t xml:space="preserve">a </w:t>
      </w:r>
      <w:r w:rsidRPr="00A033CE">
        <w:rPr>
          <w:rFonts w:ascii="Times New Roman" w:hAnsi="Times New Roman" w:cs="Times New Roman"/>
          <w:sz w:val="24"/>
          <w:szCs w:val="24"/>
        </w:rPr>
        <w:t xml:space="preserve">current </w:t>
      </w:r>
      <w:r w:rsidR="00AA0AE5" w:rsidRPr="00A033CE">
        <w:rPr>
          <w:rFonts w:ascii="Times New Roman" w:hAnsi="Times New Roman" w:cs="Times New Roman"/>
          <w:sz w:val="24"/>
          <w:szCs w:val="24"/>
        </w:rPr>
        <w:t>clinical need</w:t>
      </w:r>
      <w:r w:rsidRPr="00A033CE">
        <w:rPr>
          <w:rFonts w:ascii="Times New Roman" w:hAnsi="Times New Roman" w:cs="Times New Roman"/>
          <w:sz w:val="24"/>
          <w:szCs w:val="24"/>
        </w:rPr>
        <w:t>. However,</w:t>
      </w:r>
      <w:r w:rsidR="00AA0AE5" w:rsidRPr="00A033CE">
        <w:rPr>
          <w:rFonts w:ascii="Times New Roman" w:hAnsi="Times New Roman" w:cs="Times New Roman"/>
          <w:sz w:val="24"/>
          <w:szCs w:val="24"/>
        </w:rPr>
        <w:t xml:space="preserve"> </w:t>
      </w:r>
      <w:r w:rsidRPr="00A033CE">
        <w:rPr>
          <w:rFonts w:ascii="Times New Roman" w:hAnsi="Times New Roman" w:cs="Times New Roman"/>
          <w:sz w:val="24"/>
          <w:szCs w:val="24"/>
        </w:rPr>
        <w:t xml:space="preserve">the data produced, and feedback received from each </w:t>
      </w:r>
      <w:r w:rsidR="00F16084" w:rsidRPr="00A033CE">
        <w:rPr>
          <w:rFonts w:ascii="Times New Roman" w:hAnsi="Times New Roman" w:cs="Times New Roman"/>
          <w:sz w:val="24"/>
          <w:szCs w:val="24"/>
        </w:rPr>
        <w:t xml:space="preserve">participating </w:t>
      </w:r>
      <w:r w:rsidRPr="00A033CE">
        <w:rPr>
          <w:rFonts w:ascii="Times New Roman" w:hAnsi="Times New Roman" w:cs="Times New Roman"/>
          <w:sz w:val="24"/>
          <w:szCs w:val="24"/>
        </w:rPr>
        <w:t xml:space="preserve">laboratory </w:t>
      </w:r>
      <w:r w:rsidR="00F16084" w:rsidRPr="00A033CE">
        <w:rPr>
          <w:rFonts w:ascii="Times New Roman" w:hAnsi="Times New Roman" w:cs="Times New Roman"/>
          <w:sz w:val="24"/>
          <w:szCs w:val="24"/>
        </w:rPr>
        <w:t>further a</w:t>
      </w:r>
      <w:r w:rsidRPr="00A033CE">
        <w:rPr>
          <w:rFonts w:ascii="Times New Roman" w:hAnsi="Times New Roman" w:cs="Times New Roman"/>
          <w:sz w:val="24"/>
          <w:szCs w:val="24"/>
        </w:rPr>
        <w:t>llow</w:t>
      </w:r>
      <w:r w:rsidR="00F16084" w:rsidRPr="00A033CE">
        <w:rPr>
          <w:rFonts w:ascii="Times New Roman" w:hAnsi="Times New Roman" w:cs="Times New Roman"/>
          <w:sz w:val="24"/>
          <w:szCs w:val="24"/>
        </w:rPr>
        <w:t>s</w:t>
      </w:r>
      <w:r w:rsidRPr="00A033CE">
        <w:rPr>
          <w:rFonts w:ascii="Times New Roman" w:hAnsi="Times New Roman" w:cs="Times New Roman"/>
          <w:sz w:val="24"/>
          <w:szCs w:val="24"/>
        </w:rPr>
        <w:t xml:space="preserve"> us to </w:t>
      </w:r>
      <w:r w:rsidR="00AA0AE5" w:rsidRPr="00A033CE">
        <w:rPr>
          <w:rFonts w:ascii="Times New Roman" w:hAnsi="Times New Roman" w:cs="Times New Roman"/>
          <w:sz w:val="24"/>
          <w:szCs w:val="24"/>
        </w:rPr>
        <w:lastRenderedPageBreak/>
        <w:t>refine</w:t>
      </w:r>
      <w:r w:rsidRPr="00A033CE">
        <w:rPr>
          <w:rFonts w:ascii="Times New Roman" w:hAnsi="Times New Roman" w:cs="Times New Roman"/>
          <w:sz w:val="24"/>
          <w:szCs w:val="24"/>
        </w:rPr>
        <w:t xml:space="preserve"> each EQA program so that they better fit the real-world testing requirements of each diagnostic laboratory. This </w:t>
      </w:r>
      <w:r w:rsidR="003C0DAC" w:rsidRPr="00A033CE">
        <w:rPr>
          <w:rFonts w:ascii="Times New Roman" w:hAnsi="Times New Roman" w:cs="Times New Roman"/>
          <w:sz w:val="24"/>
          <w:szCs w:val="24"/>
        </w:rPr>
        <w:t>EQA refining approach</w:t>
      </w:r>
      <w:r w:rsidRPr="00A033CE">
        <w:rPr>
          <w:rFonts w:ascii="Times New Roman" w:hAnsi="Times New Roman" w:cs="Times New Roman"/>
          <w:sz w:val="24"/>
          <w:szCs w:val="24"/>
        </w:rPr>
        <w:t xml:space="preserve"> </w:t>
      </w:r>
      <w:r w:rsidR="0042565B" w:rsidRPr="00A033CE">
        <w:rPr>
          <w:rFonts w:ascii="Times New Roman" w:hAnsi="Times New Roman" w:cs="Times New Roman"/>
          <w:sz w:val="24"/>
          <w:szCs w:val="24"/>
        </w:rPr>
        <w:t xml:space="preserve">therefore </w:t>
      </w:r>
      <w:r w:rsidRPr="00A033CE">
        <w:rPr>
          <w:rFonts w:ascii="Times New Roman" w:hAnsi="Times New Roman" w:cs="Times New Roman"/>
          <w:sz w:val="24"/>
          <w:szCs w:val="24"/>
        </w:rPr>
        <w:t>allow</w:t>
      </w:r>
      <w:r w:rsidR="00F16084" w:rsidRPr="00A033CE">
        <w:rPr>
          <w:rFonts w:ascii="Times New Roman" w:hAnsi="Times New Roman" w:cs="Times New Roman"/>
          <w:sz w:val="24"/>
          <w:szCs w:val="24"/>
        </w:rPr>
        <w:t>s</w:t>
      </w:r>
      <w:r w:rsidRPr="00A033CE">
        <w:rPr>
          <w:rFonts w:ascii="Times New Roman" w:hAnsi="Times New Roman" w:cs="Times New Roman"/>
          <w:sz w:val="24"/>
          <w:szCs w:val="24"/>
        </w:rPr>
        <w:t xml:space="preserve"> </w:t>
      </w:r>
      <w:r w:rsidR="00051C38" w:rsidRPr="00A033CE">
        <w:rPr>
          <w:rFonts w:ascii="Times New Roman" w:hAnsi="Times New Roman" w:cs="Times New Roman"/>
          <w:sz w:val="24"/>
          <w:szCs w:val="24"/>
        </w:rPr>
        <w:t>the RCPAQAP</w:t>
      </w:r>
      <w:r w:rsidRPr="00A033CE">
        <w:rPr>
          <w:rFonts w:ascii="Times New Roman" w:hAnsi="Times New Roman" w:cs="Times New Roman"/>
          <w:sz w:val="24"/>
          <w:szCs w:val="24"/>
        </w:rPr>
        <w:t xml:space="preserve"> to develop high quality EQA programs that </w:t>
      </w:r>
      <w:r w:rsidR="003C0DAC" w:rsidRPr="00A033CE">
        <w:rPr>
          <w:rFonts w:ascii="Times New Roman" w:hAnsi="Times New Roman" w:cs="Times New Roman"/>
          <w:sz w:val="24"/>
          <w:szCs w:val="24"/>
        </w:rPr>
        <w:t xml:space="preserve">are </w:t>
      </w:r>
      <w:r w:rsidRPr="00A033CE">
        <w:rPr>
          <w:rFonts w:ascii="Times New Roman" w:hAnsi="Times New Roman" w:cs="Times New Roman"/>
          <w:sz w:val="24"/>
          <w:szCs w:val="24"/>
        </w:rPr>
        <w:t>reflect</w:t>
      </w:r>
      <w:r w:rsidR="003C0DAC" w:rsidRPr="00A033CE">
        <w:rPr>
          <w:rFonts w:ascii="Times New Roman" w:hAnsi="Times New Roman" w:cs="Times New Roman"/>
          <w:sz w:val="24"/>
          <w:szCs w:val="24"/>
        </w:rPr>
        <w:t>ive</w:t>
      </w:r>
      <w:r w:rsidRPr="00A033CE">
        <w:rPr>
          <w:rFonts w:ascii="Times New Roman" w:hAnsi="Times New Roman" w:cs="Times New Roman"/>
          <w:sz w:val="24"/>
          <w:szCs w:val="24"/>
        </w:rPr>
        <w:t xml:space="preserve"> </w:t>
      </w:r>
      <w:r w:rsidR="00051C38" w:rsidRPr="00A033CE">
        <w:rPr>
          <w:rFonts w:ascii="Times New Roman" w:hAnsi="Times New Roman" w:cs="Times New Roman"/>
          <w:sz w:val="24"/>
          <w:szCs w:val="24"/>
        </w:rPr>
        <w:t xml:space="preserve">of true </w:t>
      </w:r>
      <w:r w:rsidR="00865DFB" w:rsidRPr="00A033CE">
        <w:rPr>
          <w:rFonts w:ascii="Times New Roman" w:hAnsi="Times New Roman" w:cs="Times New Roman"/>
          <w:sz w:val="24"/>
          <w:szCs w:val="24"/>
        </w:rPr>
        <w:t xml:space="preserve">patient </w:t>
      </w:r>
      <w:r w:rsidR="003C0DAC" w:rsidRPr="00A033CE">
        <w:rPr>
          <w:rFonts w:ascii="Times New Roman" w:hAnsi="Times New Roman" w:cs="Times New Roman"/>
          <w:sz w:val="24"/>
          <w:szCs w:val="24"/>
        </w:rPr>
        <w:t>testing</w:t>
      </w:r>
      <w:r w:rsidR="00051C38" w:rsidRPr="00A033CE">
        <w:rPr>
          <w:rFonts w:ascii="Times New Roman" w:hAnsi="Times New Roman" w:cs="Times New Roman"/>
          <w:sz w:val="24"/>
          <w:szCs w:val="24"/>
        </w:rPr>
        <w:t xml:space="preserve"> and diagnostic</w:t>
      </w:r>
      <w:r w:rsidR="0042565B" w:rsidRPr="00A033CE">
        <w:rPr>
          <w:rFonts w:ascii="Times New Roman" w:hAnsi="Times New Roman" w:cs="Times New Roman"/>
          <w:sz w:val="24"/>
          <w:szCs w:val="24"/>
        </w:rPr>
        <w:t xml:space="preserve"> practices</w:t>
      </w:r>
      <w:r w:rsidR="00F16084" w:rsidRPr="00A033CE">
        <w:rPr>
          <w:rFonts w:ascii="Times New Roman" w:hAnsi="Times New Roman" w:cs="Times New Roman"/>
          <w:sz w:val="24"/>
          <w:szCs w:val="24"/>
        </w:rPr>
        <w:t>.</w:t>
      </w:r>
    </w:p>
    <w:p w14:paraId="3FB34E63" w14:textId="5CD2F1B9" w:rsidR="00F75F3C" w:rsidRDefault="00F75F3C" w:rsidP="00AD6549">
      <w:pPr>
        <w:spacing w:after="0" w:line="360" w:lineRule="auto"/>
        <w:ind w:left="-567"/>
        <w:jc w:val="both"/>
        <w:rPr>
          <w:rFonts w:ascii="Times New Roman" w:hAnsi="Times New Roman" w:cs="Times New Roman"/>
          <w:sz w:val="24"/>
          <w:szCs w:val="24"/>
        </w:rPr>
      </w:pPr>
    </w:p>
    <w:p w14:paraId="722D4630" w14:textId="00E65119" w:rsidR="00AD6549" w:rsidRDefault="00E54DF6" w:rsidP="00AD6549">
      <w:pPr>
        <w:spacing w:after="0" w:line="360" w:lineRule="auto"/>
        <w:ind w:left="-567"/>
        <w:jc w:val="both"/>
        <w:rPr>
          <w:rFonts w:ascii="Times New Roman" w:hAnsi="Times New Roman" w:cs="Times New Roman"/>
          <w:b/>
          <w:sz w:val="28"/>
          <w:szCs w:val="28"/>
        </w:rPr>
      </w:pPr>
      <w:r>
        <w:rPr>
          <w:rFonts w:ascii="Times New Roman" w:hAnsi="Times New Roman" w:cs="Times New Roman"/>
          <w:b/>
          <w:sz w:val="28"/>
          <w:szCs w:val="28"/>
        </w:rPr>
        <w:t xml:space="preserve">5. </w:t>
      </w:r>
      <w:r w:rsidR="00906B06">
        <w:rPr>
          <w:rFonts w:ascii="Times New Roman" w:hAnsi="Times New Roman" w:cs="Times New Roman"/>
          <w:b/>
          <w:sz w:val="28"/>
          <w:szCs w:val="28"/>
        </w:rPr>
        <w:t>Benefits</w:t>
      </w:r>
    </w:p>
    <w:p w14:paraId="696610BF" w14:textId="62B4DE79" w:rsidR="00906B06" w:rsidRPr="00906B06" w:rsidRDefault="00906B06" w:rsidP="00AD6549">
      <w:pPr>
        <w:spacing w:after="0" w:line="360" w:lineRule="auto"/>
        <w:ind w:left="-567"/>
        <w:jc w:val="both"/>
        <w:rPr>
          <w:rFonts w:ascii="Times New Roman" w:hAnsi="Times New Roman" w:cs="Times New Roman"/>
          <w:b/>
          <w:sz w:val="24"/>
          <w:szCs w:val="24"/>
        </w:rPr>
      </w:pPr>
      <w:r w:rsidRPr="00906B06">
        <w:rPr>
          <w:rFonts w:ascii="Times New Roman" w:hAnsi="Times New Roman" w:cs="Times New Roman"/>
          <w:sz w:val="24"/>
          <w:szCs w:val="24"/>
        </w:rPr>
        <w:t>(</w:t>
      </w:r>
      <w:r w:rsidRPr="00906B06">
        <w:rPr>
          <w:rFonts w:ascii="Times New Roman" w:hAnsi="Times New Roman" w:cs="Times New Roman"/>
          <w:i/>
          <w:sz w:val="24"/>
          <w:szCs w:val="24"/>
        </w:rPr>
        <w:t>What benefit will the project be to consumers of pathology services?</w:t>
      </w:r>
      <w:r w:rsidRPr="00906B06">
        <w:rPr>
          <w:rFonts w:ascii="Times New Roman" w:hAnsi="Times New Roman" w:cs="Times New Roman"/>
          <w:sz w:val="24"/>
          <w:szCs w:val="24"/>
        </w:rPr>
        <w:t>)</w:t>
      </w:r>
    </w:p>
    <w:p w14:paraId="540FBE73" w14:textId="7D523288" w:rsidR="00904B6A" w:rsidRPr="00904B6A" w:rsidRDefault="00904B6A" w:rsidP="00904B6A">
      <w:pPr>
        <w:spacing w:after="0" w:line="360" w:lineRule="auto"/>
        <w:ind w:left="-567"/>
        <w:jc w:val="both"/>
        <w:rPr>
          <w:rFonts w:ascii="Times New Roman" w:hAnsi="Times New Roman" w:cs="Times New Roman"/>
          <w:sz w:val="24"/>
          <w:szCs w:val="24"/>
          <w:lang w:val="en-US"/>
        </w:rPr>
      </w:pPr>
      <w:r w:rsidRPr="00904B6A">
        <w:rPr>
          <w:rFonts w:ascii="Times New Roman" w:hAnsi="Times New Roman" w:cs="Times New Roman"/>
          <w:sz w:val="24"/>
          <w:szCs w:val="24"/>
          <w:lang w:val="en-US"/>
        </w:rPr>
        <w:t>A key benefit of this project is that it will ensure the availability of quality assurance programs to all participating genetic diagnostic testing laboratories in the Australasia region. In particular,</w:t>
      </w:r>
      <w:r w:rsidR="00743570">
        <w:rPr>
          <w:rFonts w:ascii="Times New Roman" w:hAnsi="Times New Roman" w:cs="Times New Roman"/>
          <w:sz w:val="24"/>
          <w:szCs w:val="24"/>
          <w:lang w:val="en-US"/>
        </w:rPr>
        <w:t xml:space="preserve"> </w:t>
      </w:r>
      <w:r w:rsidRPr="00904B6A">
        <w:rPr>
          <w:rFonts w:ascii="Times New Roman" w:hAnsi="Times New Roman" w:cs="Times New Roman"/>
          <w:sz w:val="24"/>
          <w:szCs w:val="24"/>
          <w:lang w:val="en-US"/>
        </w:rPr>
        <w:t xml:space="preserve">monitoring for DNA extraction quality and in genetic testing using new technology and biomarker strategies for cancer, NIPT and leukaemia diagnostics will enable laboratories to apply for </w:t>
      </w:r>
      <w:r w:rsidR="0075696F" w:rsidRPr="0075696F">
        <w:rPr>
          <w:rFonts w:ascii="Times New Roman" w:hAnsi="Times New Roman" w:cs="Times New Roman"/>
          <w:sz w:val="24"/>
          <w:szCs w:val="24"/>
        </w:rPr>
        <w:t xml:space="preserve">National Association of Testing Authorities </w:t>
      </w:r>
      <w:r w:rsidR="0075696F">
        <w:rPr>
          <w:rFonts w:ascii="Times New Roman" w:hAnsi="Times New Roman" w:cs="Times New Roman"/>
          <w:sz w:val="24"/>
          <w:szCs w:val="24"/>
        </w:rPr>
        <w:t>(</w:t>
      </w:r>
      <w:r w:rsidRPr="0075696F">
        <w:rPr>
          <w:rFonts w:ascii="Times New Roman" w:hAnsi="Times New Roman" w:cs="Times New Roman"/>
          <w:sz w:val="24"/>
          <w:szCs w:val="24"/>
          <w:lang w:val="en-US"/>
        </w:rPr>
        <w:t>N</w:t>
      </w:r>
      <w:r w:rsidRPr="00904B6A">
        <w:rPr>
          <w:rFonts w:ascii="Times New Roman" w:hAnsi="Times New Roman" w:cs="Times New Roman"/>
          <w:sz w:val="24"/>
          <w:szCs w:val="24"/>
          <w:lang w:val="en-US"/>
        </w:rPr>
        <w:t>ATA</w:t>
      </w:r>
      <w:r w:rsidR="0075696F">
        <w:rPr>
          <w:rFonts w:ascii="Times New Roman" w:hAnsi="Times New Roman" w:cs="Times New Roman"/>
          <w:sz w:val="24"/>
          <w:szCs w:val="24"/>
          <w:lang w:val="en-US"/>
        </w:rPr>
        <w:t>)</w:t>
      </w:r>
      <w:r w:rsidRPr="00904B6A">
        <w:rPr>
          <w:rFonts w:ascii="Times New Roman" w:hAnsi="Times New Roman" w:cs="Times New Roman"/>
          <w:sz w:val="24"/>
          <w:szCs w:val="24"/>
          <w:lang w:val="en-US"/>
        </w:rPr>
        <w:t xml:space="preserve"> accreditation so that they can offer these new efficient diagnostic developments</w:t>
      </w:r>
      <w:r w:rsidR="0075696F">
        <w:rPr>
          <w:rFonts w:ascii="Times New Roman" w:hAnsi="Times New Roman" w:cs="Times New Roman"/>
          <w:sz w:val="24"/>
          <w:szCs w:val="24"/>
          <w:lang w:val="en-US"/>
        </w:rPr>
        <w:t xml:space="preserve"> for routine diagnostics</w:t>
      </w:r>
      <w:r w:rsidRPr="00904B6A">
        <w:rPr>
          <w:rFonts w:ascii="Times New Roman" w:hAnsi="Times New Roman" w:cs="Times New Roman"/>
          <w:sz w:val="24"/>
          <w:szCs w:val="24"/>
          <w:lang w:val="en-US"/>
        </w:rPr>
        <w:t xml:space="preserve">. Furthermore, laboratories performing these tests will be able to operate at a higher level of proficiency due to the availability of </w:t>
      </w:r>
      <w:r>
        <w:rPr>
          <w:rFonts w:ascii="Times New Roman" w:hAnsi="Times New Roman" w:cs="Times New Roman"/>
          <w:sz w:val="24"/>
          <w:szCs w:val="24"/>
          <w:lang w:val="en-US"/>
        </w:rPr>
        <w:t>proficiency testing</w:t>
      </w:r>
      <w:r w:rsidRPr="00904B6A">
        <w:rPr>
          <w:rFonts w:ascii="Times New Roman" w:hAnsi="Times New Roman" w:cs="Times New Roman"/>
          <w:sz w:val="24"/>
          <w:szCs w:val="24"/>
          <w:lang w:val="en-US"/>
        </w:rPr>
        <w:t xml:space="preserve"> qu</w:t>
      </w:r>
      <w:r w:rsidR="00083381">
        <w:rPr>
          <w:rFonts w:ascii="Times New Roman" w:hAnsi="Times New Roman" w:cs="Times New Roman"/>
          <w:sz w:val="24"/>
          <w:szCs w:val="24"/>
          <w:lang w:val="en-US"/>
        </w:rPr>
        <w:t>ality assurance programs.</w:t>
      </w:r>
    </w:p>
    <w:p w14:paraId="7B0A15B2" w14:textId="77777777" w:rsidR="00904B6A" w:rsidRPr="00904B6A" w:rsidRDefault="00904B6A" w:rsidP="00904B6A">
      <w:pPr>
        <w:spacing w:after="0" w:line="360" w:lineRule="auto"/>
        <w:ind w:left="-567"/>
        <w:jc w:val="both"/>
        <w:rPr>
          <w:rFonts w:ascii="Times New Roman" w:hAnsi="Times New Roman" w:cs="Times New Roman"/>
          <w:sz w:val="24"/>
          <w:szCs w:val="24"/>
        </w:rPr>
      </w:pPr>
    </w:p>
    <w:p w14:paraId="4CEF3849" w14:textId="503AB742" w:rsidR="00904B6A" w:rsidRPr="00904B6A" w:rsidRDefault="00904B6A" w:rsidP="00904B6A">
      <w:pPr>
        <w:spacing w:after="0" w:line="360" w:lineRule="auto"/>
        <w:ind w:left="-567"/>
        <w:jc w:val="both"/>
        <w:rPr>
          <w:rFonts w:ascii="Times New Roman" w:hAnsi="Times New Roman" w:cs="Times New Roman"/>
          <w:sz w:val="24"/>
          <w:szCs w:val="24"/>
        </w:rPr>
      </w:pPr>
      <w:r w:rsidRPr="00904B6A">
        <w:rPr>
          <w:rFonts w:ascii="Times New Roman" w:hAnsi="Times New Roman" w:cs="Times New Roman"/>
          <w:sz w:val="24"/>
          <w:szCs w:val="24"/>
        </w:rPr>
        <w:t>Genetic tests are totally dependent on the quality of extracted DNA. All downstream diagnostic genetic assays and clinical interpretation will be reflective of the initial DNA isolate. Quality assuring DNA isolation will raise confidence in data generation and in clinical interpretation of any DNA variation. This is key as it will directly impact on appropriate clinical management of the patient. For example, data produced from high quality DNA whole genome sequencing is helping raise the clinical diagnosis of rare genetic disorders</w:t>
      </w:r>
      <w:r w:rsidR="00745FAA">
        <w:rPr>
          <w:rFonts w:ascii="Times New Roman" w:hAnsi="Times New Roman" w:cs="Times New Roman"/>
          <w:sz w:val="24"/>
          <w:szCs w:val="24"/>
        </w:rPr>
        <w:t xml:space="preserve"> (Taylor et al., 2015)</w:t>
      </w:r>
      <w:r w:rsidRPr="00904B6A">
        <w:rPr>
          <w:rFonts w:ascii="Times New Roman" w:hAnsi="Times New Roman" w:cs="Times New Roman"/>
          <w:sz w:val="24"/>
          <w:szCs w:val="24"/>
        </w:rPr>
        <w:t>. This has a direct impact on health as the referring clinician will be better informed for the diagnosis and genetic counselling of patients and their families. In addition, new therapeutic compounds targeting key gene mutations can only be offered if a quality assurance program is available for the quality monitoring of those DNA alterations. The need for quality assurance is therefore crucial and of great benefit to the continuing healthcare of patients and their families.</w:t>
      </w:r>
    </w:p>
    <w:p w14:paraId="104F34A5" w14:textId="77777777" w:rsidR="00904B6A" w:rsidRPr="00904B6A" w:rsidRDefault="00904B6A" w:rsidP="00904B6A">
      <w:pPr>
        <w:spacing w:after="0" w:line="360" w:lineRule="auto"/>
        <w:ind w:left="-567"/>
        <w:jc w:val="both"/>
        <w:rPr>
          <w:rFonts w:ascii="Times New Roman" w:hAnsi="Times New Roman" w:cs="Times New Roman"/>
          <w:sz w:val="24"/>
          <w:szCs w:val="24"/>
        </w:rPr>
      </w:pPr>
    </w:p>
    <w:p w14:paraId="49A3558A" w14:textId="0475A530" w:rsidR="00904B6A" w:rsidRPr="00904B6A" w:rsidRDefault="00904B6A" w:rsidP="00904B6A">
      <w:pPr>
        <w:spacing w:after="0" w:line="360" w:lineRule="auto"/>
        <w:ind w:left="-567"/>
        <w:jc w:val="both"/>
        <w:rPr>
          <w:rFonts w:ascii="Times New Roman" w:hAnsi="Times New Roman" w:cs="Times New Roman"/>
          <w:sz w:val="24"/>
          <w:szCs w:val="24"/>
        </w:rPr>
      </w:pPr>
      <w:r w:rsidRPr="00904B6A">
        <w:rPr>
          <w:rFonts w:ascii="Times New Roman" w:hAnsi="Times New Roman" w:cs="Times New Roman"/>
          <w:sz w:val="24"/>
          <w:szCs w:val="24"/>
        </w:rPr>
        <w:t xml:space="preserve">The identification of circulating free DNA in plasma is starting to cause a shift in thinking away from invasive biopsy techniques to now focus instead on plasma DNA for diagnostic characterisation. The non-invasive nature of the test makes it a very attractive technique over the invasiveness of surgery and of the risks associated with this. The ability to monitor the levels of circulating tumour DNA mutations in response to ongoing pharmaceutical intervention will help address the clinical significance between pharmaceutical treatment and molecular tumour DNA response. Additionally, </w:t>
      </w:r>
      <w:r w:rsidRPr="00904B6A">
        <w:rPr>
          <w:rFonts w:ascii="Times New Roman" w:hAnsi="Times New Roman" w:cs="Times New Roman"/>
          <w:sz w:val="24"/>
          <w:szCs w:val="24"/>
        </w:rPr>
        <w:lastRenderedPageBreak/>
        <w:t xml:space="preserve">the rapid determination of genetic abnormalities found in foetal DNA will greatly aid the clinician for informed decision making of a putative </w:t>
      </w:r>
      <w:r w:rsidR="00083381">
        <w:rPr>
          <w:rFonts w:ascii="Times New Roman" w:hAnsi="Times New Roman" w:cs="Times New Roman"/>
          <w:sz w:val="24"/>
          <w:szCs w:val="24"/>
        </w:rPr>
        <w:t>underlying progressive disease.</w:t>
      </w:r>
    </w:p>
    <w:p w14:paraId="1A15606F" w14:textId="77777777" w:rsidR="00904B6A" w:rsidRPr="00904B6A" w:rsidRDefault="00904B6A" w:rsidP="00904B6A">
      <w:pPr>
        <w:spacing w:after="0" w:line="360" w:lineRule="auto"/>
        <w:ind w:left="-567"/>
        <w:jc w:val="both"/>
        <w:rPr>
          <w:rFonts w:ascii="Times New Roman" w:hAnsi="Times New Roman" w:cs="Times New Roman"/>
          <w:sz w:val="24"/>
          <w:szCs w:val="24"/>
        </w:rPr>
      </w:pPr>
    </w:p>
    <w:p w14:paraId="412138DF" w14:textId="59152DE8" w:rsidR="00904B6A" w:rsidRPr="00904B6A" w:rsidRDefault="00904B6A" w:rsidP="00904B6A">
      <w:pPr>
        <w:spacing w:after="0" w:line="360" w:lineRule="auto"/>
        <w:ind w:left="-567"/>
        <w:jc w:val="both"/>
        <w:rPr>
          <w:rFonts w:ascii="Times New Roman" w:hAnsi="Times New Roman" w:cs="Times New Roman"/>
          <w:sz w:val="24"/>
          <w:szCs w:val="24"/>
        </w:rPr>
      </w:pPr>
      <w:r w:rsidRPr="00904B6A">
        <w:rPr>
          <w:rFonts w:ascii="Times New Roman" w:hAnsi="Times New Roman" w:cs="Times New Roman"/>
          <w:sz w:val="24"/>
          <w:szCs w:val="24"/>
        </w:rPr>
        <w:t>The benefit of quality monitoring of DNA extraction and genotyping results will ultimately allow clinicians to make better informed decisions with respect to pharmaceutical intervention and patient management. Th</w:t>
      </w:r>
      <w:r w:rsidR="0038705D">
        <w:rPr>
          <w:rFonts w:ascii="Times New Roman" w:hAnsi="Times New Roman" w:cs="Times New Roman"/>
          <w:sz w:val="24"/>
          <w:szCs w:val="24"/>
        </w:rPr>
        <w:t>ese EQA programs</w:t>
      </w:r>
      <w:r w:rsidRPr="00904B6A">
        <w:rPr>
          <w:rFonts w:ascii="Times New Roman" w:hAnsi="Times New Roman" w:cs="Times New Roman"/>
          <w:sz w:val="24"/>
          <w:szCs w:val="24"/>
        </w:rPr>
        <w:t xml:space="preserve"> will </w:t>
      </w:r>
      <w:r w:rsidR="0038705D">
        <w:rPr>
          <w:rFonts w:ascii="Times New Roman" w:hAnsi="Times New Roman" w:cs="Times New Roman"/>
          <w:sz w:val="24"/>
          <w:szCs w:val="24"/>
        </w:rPr>
        <w:t xml:space="preserve">therefore </w:t>
      </w:r>
      <w:r w:rsidRPr="00904B6A">
        <w:rPr>
          <w:rFonts w:ascii="Times New Roman" w:hAnsi="Times New Roman" w:cs="Times New Roman"/>
          <w:sz w:val="24"/>
          <w:szCs w:val="24"/>
        </w:rPr>
        <w:t>be of benefit to pathology communities comprising scientists, clinical geneticists, genetics pathologists and oncologists.</w:t>
      </w:r>
    </w:p>
    <w:p w14:paraId="3C7D0199" w14:textId="77777777" w:rsidR="008923FB" w:rsidRDefault="008923FB" w:rsidP="00482483">
      <w:pPr>
        <w:spacing w:after="0" w:line="360" w:lineRule="auto"/>
        <w:ind w:left="-567"/>
        <w:jc w:val="both"/>
        <w:rPr>
          <w:rFonts w:ascii="Times New Roman" w:hAnsi="Times New Roman" w:cs="Times New Roman"/>
          <w:sz w:val="24"/>
          <w:szCs w:val="24"/>
        </w:rPr>
      </w:pPr>
    </w:p>
    <w:p w14:paraId="58311730" w14:textId="1F051A34" w:rsidR="00B83600" w:rsidRPr="00B83600" w:rsidRDefault="00E54DF6" w:rsidP="00B83600">
      <w:pPr>
        <w:spacing w:after="0" w:line="360" w:lineRule="auto"/>
        <w:ind w:left="-567"/>
        <w:jc w:val="both"/>
        <w:rPr>
          <w:rFonts w:ascii="Times New Roman" w:hAnsi="Times New Roman" w:cs="Times New Roman"/>
          <w:b/>
          <w:sz w:val="28"/>
          <w:szCs w:val="28"/>
        </w:rPr>
      </w:pPr>
      <w:r>
        <w:rPr>
          <w:rFonts w:ascii="Times New Roman" w:hAnsi="Times New Roman" w:cs="Times New Roman"/>
          <w:b/>
          <w:sz w:val="28"/>
          <w:szCs w:val="28"/>
        </w:rPr>
        <w:t xml:space="preserve">6. </w:t>
      </w:r>
      <w:r w:rsidR="006725EC">
        <w:rPr>
          <w:rFonts w:ascii="Times New Roman" w:hAnsi="Times New Roman" w:cs="Times New Roman"/>
          <w:b/>
          <w:sz w:val="28"/>
          <w:szCs w:val="28"/>
        </w:rPr>
        <w:t>Reference s</w:t>
      </w:r>
      <w:r w:rsidR="00B83600" w:rsidRPr="00B83600">
        <w:rPr>
          <w:rFonts w:ascii="Times New Roman" w:hAnsi="Times New Roman" w:cs="Times New Roman"/>
          <w:b/>
          <w:sz w:val="28"/>
          <w:szCs w:val="28"/>
        </w:rPr>
        <w:t>amples</w:t>
      </w:r>
    </w:p>
    <w:p w14:paraId="2FB5DBE0" w14:textId="1E42D1C9" w:rsidR="00412A55" w:rsidRDefault="006725EC" w:rsidP="00DD4C7A">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w:t>
      </w:r>
      <w:r w:rsidRPr="006725EC">
        <w:rPr>
          <w:rFonts w:ascii="Times New Roman" w:hAnsi="Times New Roman" w:cs="Times New Roman"/>
          <w:i/>
          <w:sz w:val="24"/>
          <w:szCs w:val="24"/>
        </w:rPr>
        <w:t xml:space="preserve">What </w:t>
      </w:r>
      <w:r>
        <w:rPr>
          <w:rFonts w:ascii="Times New Roman" w:hAnsi="Times New Roman" w:cs="Times New Roman"/>
          <w:i/>
          <w:sz w:val="24"/>
          <w:szCs w:val="24"/>
        </w:rPr>
        <w:t xml:space="preserve">were the </w:t>
      </w:r>
      <w:r w:rsidRPr="006725EC">
        <w:rPr>
          <w:rFonts w:ascii="Times New Roman" w:hAnsi="Times New Roman" w:cs="Times New Roman"/>
          <w:i/>
          <w:sz w:val="24"/>
          <w:szCs w:val="24"/>
        </w:rPr>
        <w:t>samples used in the project</w:t>
      </w:r>
      <w:r>
        <w:rPr>
          <w:rFonts w:ascii="Times New Roman" w:hAnsi="Times New Roman" w:cs="Times New Roman"/>
          <w:sz w:val="24"/>
          <w:szCs w:val="24"/>
        </w:rPr>
        <w:t>)</w:t>
      </w:r>
    </w:p>
    <w:p w14:paraId="0C6C8684" w14:textId="77BFF88F" w:rsidR="00DD4C7A" w:rsidRDefault="00DD4C7A" w:rsidP="00DD4C7A">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Reference testing samples were either commercially obtained or were sourced from participating laboratories. The number of samples required for each EQA program from 2017 to 2019 are provided in </w:t>
      </w:r>
      <w:r w:rsidRPr="00293507">
        <w:rPr>
          <w:rFonts w:ascii="Times New Roman" w:hAnsi="Times New Roman" w:cs="Times New Roman"/>
          <w:sz w:val="24"/>
          <w:szCs w:val="24"/>
        </w:rPr>
        <w:t>Table 1</w:t>
      </w:r>
      <w:r>
        <w:rPr>
          <w:rFonts w:ascii="Times New Roman" w:hAnsi="Times New Roman" w:cs="Times New Roman"/>
          <w:sz w:val="24"/>
          <w:szCs w:val="24"/>
        </w:rPr>
        <w:t>.</w:t>
      </w:r>
      <w:r w:rsidR="00F067C4">
        <w:rPr>
          <w:rFonts w:ascii="Times New Roman" w:hAnsi="Times New Roman" w:cs="Times New Roman"/>
          <w:sz w:val="24"/>
          <w:szCs w:val="24"/>
        </w:rPr>
        <w:t xml:space="preserve"> An overview of the r</w:t>
      </w:r>
      <w:r>
        <w:rPr>
          <w:rFonts w:ascii="Times New Roman" w:hAnsi="Times New Roman" w:cs="Times New Roman"/>
          <w:sz w:val="24"/>
          <w:szCs w:val="24"/>
        </w:rPr>
        <w:t>eference testing sample</w:t>
      </w:r>
      <w:r w:rsidR="00F067C4">
        <w:rPr>
          <w:rFonts w:ascii="Times New Roman" w:hAnsi="Times New Roman" w:cs="Times New Roman"/>
          <w:sz w:val="24"/>
          <w:szCs w:val="24"/>
        </w:rPr>
        <w:t>s</w:t>
      </w:r>
      <w:r w:rsidR="0002347D">
        <w:rPr>
          <w:rFonts w:ascii="Times New Roman" w:hAnsi="Times New Roman" w:cs="Times New Roman"/>
          <w:sz w:val="24"/>
          <w:szCs w:val="24"/>
        </w:rPr>
        <w:t xml:space="preserve">, including the genes </w:t>
      </w:r>
      <w:r w:rsidR="00A22D1A">
        <w:rPr>
          <w:rFonts w:ascii="Times New Roman" w:hAnsi="Times New Roman" w:cs="Times New Roman"/>
          <w:sz w:val="24"/>
          <w:szCs w:val="24"/>
        </w:rPr>
        <w:t xml:space="preserve">required to be </w:t>
      </w:r>
      <w:r w:rsidR="0002347D">
        <w:rPr>
          <w:rFonts w:ascii="Times New Roman" w:hAnsi="Times New Roman" w:cs="Times New Roman"/>
          <w:sz w:val="24"/>
          <w:szCs w:val="24"/>
        </w:rPr>
        <w:t>tested</w:t>
      </w:r>
      <w:r w:rsidR="00A22D1A">
        <w:rPr>
          <w:rFonts w:ascii="Times New Roman" w:hAnsi="Times New Roman" w:cs="Times New Roman"/>
          <w:sz w:val="24"/>
          <w:szCs w:val="24"/>
        </w:rPr>
        <w:t>,</w:t>
      </w:r>
      <w:r w:rsidR="00F067C4">
        <w:rPr>
          <w:rFonts w:ascii="Times New Roman" w:hAnsi="Times New Roman" w:cs="Times New Roman"/>
          <w:sz w:val="24"/>
          <w:szCs w:val="24"/>
        </w:rPr>
        <w:t xml:space="preserve"> </w:t>
      </w:r>
      <w:r w:rsidR="00A22D1A">
        <w:rPr>
          <w:rFonts w:ascii="Times New Roman" w:hAnsi="Times New Roman" w:cs="Times New Roman"/>
          <w:sz w:val="24"/>
          <w:szCs w:val="24"/>
        </w:rPr>
        <w:t xml:space="preserve">are </w:t>
      </w:r>
      <w:r>
        <w:rPr>
          <w:rFonts w:ascii="Times New Roman" w:hAnsi="Times New Roman" w:cs="Times New Roman"/>
          <w:sz w:val="24"/>
          <w:szCs w:val="24"/>
        </w:rPr>
        <w:t>provided below</w:t>
      </w:r>
      <w:r w:rsidR="00A22D1A">
        <w:rPr>
          <w:rFonts w:ascii="Times New Roman" w:hAnsi="Times New Roman" w:cs="Times New Roman"/>
          <w:sz w:val="24"/>
          <w:szCs w:val="24"/>
        </w:rPr>
        <w:t xml:space="preserve"> for each EQA program.</w:t>
      </w:r>
    </w:p>
    <w:p w14:paraId="65272BB1" w14:textId="77777777" w:rsidR="002478BD" w:rsidRDefault="002478BD" w:rsidP="0013417C">
      <w:pPr>
        <w:spacing w:after="0" w:line="360" w:lineRule="auto"/>
        <w:ind w:left="-567"/>
        <w:jc w:val="both"/>
        <w:rPr>
          <w:rFonts w:ascii="Times New Roman" w:hAnsi="Times New Roman" w:cs="Times New Roman"/>
          <w:color w:val="FF0000"/>
          <w:sz w:val="24"/>
          <w:szCs w:val="24"/>
        </w:rPr>
      </w:pPr>
    </w:p>
    <w:p w14:paraId="524C0D50" w14:textId="78ABC600" w:rsidR="0097114F" w:rsidRPr="0097114F" w:rsidRDefault="0097114F" w:rsidP="0013417C">
      <w:pPr>
        <w:spacing w:after="0" w:line="360" w:lineRule="auto"/>
        <w:ind w:left="-567"/>
        <w:jc w:val="both"/>
        <w:rPr>
          <w:rFonts w:ascii="Times New Roman" w:hAnsi="Times New Roman" w:cs="Times New Roman"/>
          <w:sz w:val="24"/>
          <w:szCs w:val="24"/>
        </w:rPr>
      </w:pPr>
      <w:r w:rsidRPr="001D021B">
        <w:rPr>
          <w:rFonts w:ascii="Times New Roman" w:hAnsi="Times New Roman" w:cs="Times New Roman"/>
          <w:b/>
          <w:sz w:val="24"/>
          <w:szCs w:val="24"/>
        </w:rPr>
        <w:t>Table 1</w:t>
      </w:r>
      <w:r w:rsidRPr="0097114F">
        <w:rPr>
          <w:rFonts w:ascii="Times New Roman" w:hAnsi="Times New Roman" w:cs="Times New Roman"/>
          <w:sz w:val="24"/>
          <w:szCs w:val="24"/>
        </w:rPr>
        <w:t xml:space="preserve">. Total number of samples </w:t>
      </w:r>
      <w:r w:rsidR="0014660F">
        <w:rPr>
          <w:rFonts w:ascii="Times New Roman" w:hAnsi="Times New Roman" w:cs="Times New Roman"/>
          <w:sz w:val="24"/>
          <w:szCs w:val="24"/>
        </w:rPr>
        <w:t>assayed</w:t>
      </w:r>
      <w:r w:rsidRPr="0097114F">
        <w:rPr>
          <w:rFonts w:ascii="Times New Roman" w:hAnsi="Times New Roman" w:cs="Times New Roman"/>
          <w:sz w:val="24"/>
          <w:szCs w:val="24"/>
        </w:rPr>
        <w:t xml:space="preserve"> for each </w:t>
      </w:r>
      <w:r w:rsidR="00387405">
        <w:rPr>
          <w:rFonts w:ascii="Times New Roman" w:hAnsi="Times New Roman" w:cs="Times New Roman"/>
          <w:sz w:val="24"/>
          <w:szCs w:val="24"/>
        </w:rPr>
        <w:t xml:space="preserve">Commonwealth </w:t>
      </w:r>
      <w:r w:rsidR="00293507" w:rsidRPr="0097114F">
        <w:rPr>
          <w:rFonts w:ascii="Times New Roman" w:hAnsi="Times New Roman" w:cs="Times New Roman"/>
          <w:sz w:val="24"/>
          <w:szCs w:val="24"/>
        </w:rPr>
        <w:t xml:space="preserve">QUPP funded </w:t>
      </w:r>
      <w:r w:rsidRPr="0097114F">
        <w:rPr>
          <w:rFonts w:ascii="Times New Roman" w:hAnsi="Times New Roman" w:cs="Times New Roman"/>
          <w:sz w:val="24"/>
          <w:szCs w:val="24"/>
        </w:rPr>
        <w:t>EQA program</w:t>
      </w:r>
      <w:r w:rsidR="00293507">
        <w:rPr>
          <w:rFonts w:ascii="Times New Roman" w:hAnsi="Times New Roman" w:cs="Times New Roman"/>
          <w:sz w:val="24"/>
          <w:szCs w:val="24"/>
        </w:rPr>
        <w:t>.</w:t>
      </w:r>
    </w:p>
    <w:tbl>
      <w:tblPr>
        <w:tblStyle w:val="GridTable4"/>
        <w:tblW w:w="0" w:type="auto"/>
        <w:tblInd w:w="-501" w:type="dxa"/>
        <w:tblLook w:val="04A0" w:firstRow="1" w:lastRow="0" w:firstColumn="1" w:lastColumn="0" w:noHBand="0" w:noVBand="1"/>
        <w:tblCaption w:val="Table 1"/>
        <w:tblDescription w:val="table 1"/>
      </w:tblPr>
      <w:tblGrid>
        <w:gridCol w:w="4040"/>
        <w:gridCol w:w="1276"/>
        <w:gridCol w:w="1134"/>
        <w:gridCol w:w="1276"/>
        <w:gridCol w:w="1134"/>
      </w:tblGrid>
      <w:tr w:rsidR="00C72226" w:rsidRPr="0024044D" w14:paraId="31CBBE24" w14:textId="77777777" w:rsidTr="00B506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40" w:type="dxa"/>
          </w:tcPr>
          <w:p w14:paraId="4C705686" w14:textId="49C487FB" w:rsidR="00563D55" w:rsidRPr="0024044D" w:rsidRDefault="00563D55" w:rsidP="0013417C">
            <w:pPr>
              <w:spacing w:line="360" w:lineRule="auto"/>
              <w:jc w:val="both"/>
              <w:rPr>
                <w:rFonts w:ascii="Calibri" w:hAnsi="Calibri" w:cs="Calibri"/>
                <w:color w:val="auto"/>
                <w:sz w:val="20"/>
                <w:szCs w:val="20"/>
              </w:rPr>
            </w:pPr>
            <w:r w:rsidRPr="0024044D">
              <w:rPr>
                <w:rFonts w:ascii="Calibri" w:hAnsi="Calibri" w:cs="Calibri"/>
                <w:color w:val="auto"/>
                <w:sz w:val="20"/>
                <w:szCs w:val="20"/>
              </w:rPr>
              <w:t>PROGRAM</w:t>
            </w:r>
          </w:p>
        </w:tc>
        <w:tc>
          <w:tcPr>
            <w:tcW w:w="1276" w:type="dxa"/>
            <w:vAlign w:val="center"/>
          </w:tcPr>
          <w:p w14:paraId="0CB43C2F" w14:textId="3A5F3EAD" w:rsidR="00563D55" w:rsidRPr="0024044D" w:rsidRDefault="00563D55" w:rsidP="00C72226">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24044D">
              <w:rPr>
                <w:rFonts w:ascii="Calibri" w:hAnsi="Calibri" w:cs="Calibri"/>
                <w:color w:val="auto"/>
                <w:sz w:val="20"/>
                <w:szCs w:val="20"/>
              </w:rPr>
              <w:t>2017</w:t>
            </w:r>
          </w:p>
        </w:tc>
        <w:tc>
          <w:tcPr>
            <w:tcW w:w="1134" w:type="dxa"/>
            <w:vAlign w:val="center"/>
          </w:tcPr>
          <w:p w14:paraId="797580F5" w14:textId="5A2C6272" w:rsidR="00563D55" w:rsidRPr="0024044D" w:rsidRDefault="00563D55" w:rsidP="00C72226">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24044D">
              <w:rPr>
                <w:rFonts w:ascii="Calibri" w:hAnsi="Calibri" w:cs="Calibri"/>
                <w:color w:val="auto"/>
                <w:sz w:val="20"/>
                <w:szCs w:val="20"/>
              </w:rPr>
              <w:t>2018</w:t>
            </w:r>
          </w:p>
        </w:tc>
        <w:tc>
          <w:tcPr>
            <w:tcW w:w="1276" w:type="dxa"/>
            <w:vAlign w:val="center"/>
          </w:tcPr>
          <w:p w14:paraId="2BE12573" w14:textId="492B42F4" w:rsidR="00563D55" w:rsidRPr="0024044D" w:rsidRDefault="00563D55" w:rsidP="00C72226">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24044D">
              <w:rPr>
                <w:rFonts w:ascii="Calibri" w:hAnsi="Calibri" w:cs="Calibri"/>
                <w:color w:val="auto"/>
                <w:sz w:val="20"/>
                <w:szCs w:val="20"/>
              </w:rPr>
              <w:t>2019</w:t>
            </w:r>
          </w:p>
        </w:tc>
        <w:tc>
          <w:tcPr>
            <w:tcW w:w="1134" w:type="dxa"/>
            <w:vAlign w:val="center"/>
          </w:tcPr>
          <w:p w14:paraId="77667CB9" w14:textId="2750D6BC" w:rsidR="00563D55" w:rsidRPr="0024044D" w:rsidRDefault="00563D55" w:rsidP="00C72226">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24044D">
              <w:rPr>
                <w:rFonts w:ascii="Calibri" w:hAnsi="Calibri" w:cs="Calibri"/>
                <w:color w:val="auto"/>
                <w:sz w:val="20"/>
                <w:szCs w:val="20"/>
              </w:rPr>
              <w:t>TOTAL</w:t>
            </w:r>
          </w:p>
        </w:tc>
      </w:tr>
      <w:tr w:rsidR="00C72226" w:rsidRPr="0024044D" w14:paraId="377A60A1" w14:textId="77777777" w:rsidTr="00146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0" w:type="dxa"/>
            <w:shd w:val="clear" w:color="auto" w:fill="auto"/>
            <w:vAlign w:val="center"/>
          </w:tcPr>
          <w:p w14:paraId="704A4B82" w14:textId="5AE6F18B" w:rsidR="00563D55" w:rsidRPr="0024044D" w:rsidRDefault="00DC5CDA" w:rsidP="00C72226">
            <w:pPr>
              <w:spacing w:line="360" w:lineRule="auto"/>
              <w:rPr>
                <w:rFonts w:ascii="Calibri" w:hAnsi="Calibri" w:cs="Calibri"/>
                <w:sz w:val="20"/>
                <w:szCs w:val="20"/>
              </w:rPr>
            </w:pPr>
            <w:r w:rsidRPr="0024044D">
              <w:rPr>
                <w:rFonts w:ascii="Calibri" w:hAnsi="Calibri" w:cs="Calibri"/>
                <w:sz w:val="20"/>
                <w:szCs w:val="20"/>
              </w:rPr>
              <w:t xml:space="preserve">Whole genomic </w:t>
            </w:r>
            <w:r w:rsidR="00563D55" w:rsidRPr="0024044D">
              <w:rPr>
                <w:rFonts w:ascii="Calibri" w:hAnsi="Calibri" w:cs="Calibri"/>
                <w:sz w:val="20"/>
                <w:szCs w:val="20"/>
              </w:rPr>
              <w:t>DNA extraction</w:t>
            </w:r>
          </w:p>
        </w:tc>
        <w:tc>
          <w:tcPr>
            <w:tcW w:w="1276" w:type="dxa"/>
            <w:shd w:val="clear" w:color="auto" w:fill="auto"/>
            <w:vAlign w:val="center"/>
          </w:tcPr>
          <w:p w14:paraId="6D3FB1A9" w14:textId="609F99BD" w:rsidR="00563D55" w:rsidRPr="0024044D" w:rsidRDefault="00563D55" w:rsidP="00C7222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4044D">
              <w:rPr>
                <w:rFonts w:ascii="Calibri" w:hAnsi="Calibri" w:cs="Calibri"/>
                <w:sz w:val="20"/>
                <w:szCs w:val="20"/>
              </w:rPr>
              <w:t>55</w:t>
            </w:r>
          </w:p>
        </w:tc>
        <w:tc>
          <w:tcPr>
            <w:tcW w:w="1134" w:type="dxa"/>
            <w:shd w:val="clear" w:color="auto" w:fill="auto"/>
            <w:vAlign w:val="center"/>
          </w:tcPr>
          <w:p w14:paraId="3F8F8EEA" w14:textId="1D5CD521" w:rsidR="00563D55" w:rsidRPr="0024044D" w:rsidRDefault="00563D55" w:rsidP="00C7222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4044D">
              <w:rPr>
                <w:rFonts w:ascii="Calibri" w:hAnsi="Calibri" w:cs="Calibri"/>
                <w:sz w:val="20"/>
                <w:szCs w:val="20"/>
              </w:rPr>
              <w:t>115</w:t>
            </w:r>
          </w:p>
        </w:tc>
        <w:tc>
          <w:tcPr>
            <w:tcW w:w="1276" w:type="dxa"/>
            <w:shd w:val="clear" w:color="auto" w:fill="auto"/>
            <w:vAlign w:val="center"/>
          </w:tcPr>
          <w:p w14:paraId="016A7DDB" w14:textId="593DCE7E" w:rsidR="00563D55" w:rsidRPr="0024044D" w:rsidRDefault="00563D55" w:rsidP="00C7222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4044D">
              <w:rPr>
                <w:rFonts w:ascii="Calibri" w:hAnsi="Calibri" w:cs="Calibri"/>
                <w:sz w:val="20"/>
                <w:szCs w:val="20"/>
              </w:rPr>
              <w:t>1</w:t>
            </w:r>
            <w:r w:rsidR="0005628B" w:rsidRPr="0024044D">
              <w:rPr>
                <w:rFonts w:ascii="Calibri" w:hAnsi="Calibri" w:cs="Calibri"/>
                <w:sz w:val="20"/>
                <w:szCs w:val="20"/>
              </w:rPr>
              <w:t>25</w:t>
            </w:r>
          </w:p>
        </w:tc>
        <w:tc>
          <w:tcPr>
            <w:tcW w:w="1134" w:type="dxa"/>
            <w:shd w:val="clear" w:color="auto" w:fill="auto"/>
            <w:vAlign w:val="center"/>
          </w:tcPr>
          <w:p w14:paraId="6D6ADBAD" w14:textId="1217C987" w:rsidR="00563D55" w:rsidRPr="0024044D" w:rsidRDefault="006055AC" w:rsidP="00C7222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4044D">
              <w:rPr>
                <w:rFonts w:ascii="Calibri" w:hAnsi="Calibri" w:cs="Calibri"/>
                <w:sz w:val="20"/>
                <w:szCs w:val="20"/>
              </w:rPr>
              <w:t>295</w:t>
            </w:r>
          </w:p>
        </w:tc>
      </w:tr>
      <w:tr w:rsidR="00DC5CDA" w:rsidRPr="0024044D" w14:paraId="52749038" w14:textId="77777777" w:rsidTr="0014660F">
        <w:tc>
          <w:tcPr>
            <w:cnfStyle w:val="001000000000" w:firstRow="0" w:lastRow="0" w:firstColumn="1" w:lastColumn="0" w:oddVBand="0" w:evenVBand="0" w:oddHBand="0" w:evenHBand="0" w:firstRowFirstColumn="0" w:firstRowLastColumn="0" w:lastRowFirstColumn="0" w:lastRowLastColumn="0"/>
            <w:tcW w:w="4040" w:type="dxa"/>
            <w:shd w:val="clear" w:color="auto" w:fill="auto"/>
            <w:vAlign w:val="center"/>
          </w:tcPr>
          <w:p w14:paraId="6CFD0F11" w14:textId="2D6A5C70" w:rsidR="00DC5CDA" w:rsidRPr="0024044D" w:rsidRDefault="00DC5CDA" w:rsidP="00C72226">
            <w:pPr>
              <w:spacing w:line="360" w:lineRule="auto"/>
              <w:rPr>
                <w:rFonts w:ascii="Calibri" w:hAnsi="Calibri" w:cs="Calibri"/>
                <w:sz w:val="20"/>
                <w:szCs w:val="20"/>
              </w:rPr>
            </w:pPr>
            <w:r w:rsidRPr="0024044D">
              <w:rPr>
                <w:rFonts w:ascii="Calibri" w:hAnsi="Calibri" w:cs="Calibri"/>
                <w:sz w:val="20"/>
                <w:szCs w:val="20"/>
              </w:rPr>
              <w:t>FFPE DNA extraction</w:t>
            </w:r>
          </w:p>
        </w:tc>
        <w:tc>
          <w:tcPr>
            <w:tcW w:w="1276" w:type="dxa"/>
            <w:shd w:val="clear" w:color="auto" w:fill="auto"/>
            <w:vAlign w:val="center"/>
          </w:tcPr>
          <w:p w14:paraId="4337F56A" w14:textId="471ADF58" w:rsidR="00DC5CDA" w:rsidRPr="0024044D" w:rsidRDefault="00525329" w:rsidP="00C7222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4044D">
              <w:rPr>
                <w:rFonts w:ascii="Calibri" w:hAnsi="Calibri" w:cs="Calibri"/>
                <w:sz w:val="20"/>
                <w:szCs w:val="20"/>
              </w:rPr>
              <w:t>-</w:t>
            </w:r>
          </w:p>
        </w:tc>
        <w:tc>
          <w:tcPr>
            <w:tcW w:w="1134" w:type="dxa"/>
            <w:shd w:val="clear" w:color="auto" w:fill="auto"/>
            <w:vAlign w:val="center"/>
          </w:tcPr>
          <w:p w14:paraId="54CEAF42" w14:textId="78DF2F68" w:rsidR="00DC5CDA" w:rsidRPr="0024044D" w:rsidRDefault="00525329" w:rsidP="00C7222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4044D">
              <w:rPr>
                <w:rFonts w:ascii="Calibri" w:hAnsi="Calibri" w:cs="Calibri"/>
                <w:sz w:val="20"/>
                <w:szCs w:val="20"/>
              </w:rPr>
              <w:t>45</w:t>
            </w:r>
          </w:p>
        </w:tc>
        <w:tc>
          <w:tcPr>
            <w:tcW w:w="1276" w:type="dxa"/>
            <w:shd w:val="clear" w:color="auto" w:fill="auto"/>
            <w:vAlign w:val="center"/>
          </w:tcPr>
          <w:p w14:paraId="18266952" w14:textId="10762117" w:rsidR="00DC5CDA" w:rsidRPr="0024044D" w:rsidRDefault="00354357" w:rsidP="00C7222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20"/>
                <w:szCs w:val="20"/>
              </w:rPr>
            </w:pPr>
            <w:r w:rsidRPr="0024044D">
              <w:rPr>
                <w:rFonts w:ascii="Calibri" w:hAnsi="Calibri" w:cs="Calibri"/>
                <w:sz w:val="20"/>
                <w:szCs w:val="20"/>
              </w:rPr>
              <w:t>78</w:t>
            </w:r>
          </w:p>
        </w:tc>
        <w:tc>
          <w:tcPr>
            <w:tcW w:w="1134" w:type="dxa"/>
            <w:shd w:val="clear" w:color="auto" w:fill="auto"/>
            <w:vAlign w:val="center"/>
          </w:tcPr>
          <w:p w14:paraId="14A32950" w14:textId="0B0F2E27" w:rsidR="00DC5CDA" w:rsidRPr="0024044D" w:rsidRDefault="00525329" w:rsidP="00C7222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20"/>
                <w:szCs w:val="20"/>
              </w:rPr>
            </w:pPr>
            <w:r w:rsidRPr="0024044D">
              <w:rPr>
                <w:rFonts w:ascii="Calibri" w:hAnsi="Calibri" w:cs="Calibri"/>
                <w:sz w:val="20"/>
                <w:szCs w:val="20"/>
              </w:rPr>
              <w:t>12</w:t>
            </w:r>
            <w:r w:rsidR="00354357" w:rsidRPr="0024044D">
              <w:rPr>
                <w:rFonts w:ascii="Calibri" w:hAnsi="Calibri" w:cs="Calibri"/>
                <w:sz w:val="20"/>
                <w:szCs w:val="20"/>
              </w:rPr>
              <w:t>3</w:t>
            </w:r>
          </w:p>
        </w:tc>
      </w:tr>
      <w:tr w:rsidR="00C72226" w:rsidRPr="0024044D" w14:paraId="3D7389EE" w14:textId="77777777" w:rsidTr="00146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0" w:type="dxa"/>
            <w:shd w:val="clear" w:color="auto" w:fill="auto"/>
            <w:vAlign w:val="center"/>
          </w:tcPr>
          <w:p w14:paraId="6CD9CB57" w14:textId="3CF65CBC" w:rsidR="00563D55" w:rsidRPr="0024044D" w:rsidRDefault="00563D55" w:rsidP="00C72226">
            <w:pPr>
              <w:spacing w:line="360" w:lineRule="auto"/>
              <w:rPr>
                <w:rFonts w:ascii="Calibri" w:hAnsi="Calibri" w:cs="Calibri"/>
                <w:sz w:val="20"/>
                <w:szCs w:val="20"/>
              </w:rPr>
            </w:pPr>
            <w:proofErr w:type="spellStart"/>
            <w:r w:rsidRPr="0024044D">
              <w:rPr>
                <w:rFonts w:ascii="Calibri" w:hAnsi="Calibri" w:cs="Calibri"/>
                <w:sz w:val="20"/>
                <w:szCs w:val="20"/>
              </w:rPr>
              <w:t>cfDNA</w:t>
            </w:r>
            <w:proofErr w:type="spellEnd"/>
          </w:p>
        </w:tc>
        <w:tc>
          <w:tcPr>
            <w:tcW w:w="1276" w:type="dxa"/>
            <w:shd w:val="clear" w:color="auto" w:fill="auto"/>
            <w:vAlign w:val="center"/>
          </w:tcPr>
          <w:p w14:paraId="7A5AB40D" w14:textId="25610B43" w:rsidR="00563D55" w:rsidRPr="0024044D" w:rsidRDefault="00C72226" w:rsidP="00C7222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4044D">
              <w:rPr>
                <w:rFonts w:ascii="Calibri" w:hAnsi="Calibri" w:cs="Calibri"/>
                <w:sz w:val="20"/>
                <w:szCs w:val="20"/>
              </w:rPr>
              <w:t>-</w:t>
            </w:r>
          </w:p>
        </w:tc>
        <w:tc>
          <w:tcPr>
            <w:tcW w:w="1134" w:type="dxa"/>
            <w:shd w:val="clear" w:color="auto" w:fill="auto"/>
            <w:vAlign w:val="center"/>
          </w:tcPr>
          <w:p w14:paraId="04BA42D9" w14:textId="5FA46AC7" w:rsidR="00563D55" w:rsidRPr="0024044D" w:rsidRDefault="00C519CD" w:rsidP="00C7222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4044D">
              <w:rPr>
                <w:rFonts w:ascii="Calibri" w:hAnsi="Calibri" w:cs="Calibri"/>
                <w:sz w:val="20"/>
                <w:szCs w:val="20"/>
              </w:rPr>
              <w:t>56</w:t>
            </w:r>
          </w:p>
        </w:tc>
        <w:tc>
          <w:tcPr>
            <w:tcW w:w="1276" w:type="dxa"/>
            <w:shd w:val="clear" w:color="auto" w:fill="auto"/>
            <w:vAlign w:val="center"/>
          </w:tcPr>
          <w:p w14:paraId="78A33680" w14:textId="6F830811" w:rsidR="00563D55" w:rsidRPr="0024044D" w:rsidRDefault="008133E4" w:rsidP="00C7222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4044D">
              <w:rPr>
                <w:rFonts w:ascii="Calibri" w:hAnsi="Calibri" w:cs="Calibri"/>
                <w:sz w:val="20"/>
                <w:szCs w:val="20"/>
              </w:rPr>
              <w:t>35</w:t>
            </w:r>
          </w:p>
        </w:tc>
        <w:tc>
          <w:tcPr>
            <w:tcW w:w="1134" w:type="dxa"/>
            <w:shd w:val="clear" w:color="auto" w:fill="auto"/>
            <w:vAlign w:val="center"/>
          </w:tcPr>
          <w:p w14:paraId="286ECB21" w14:textId="305AFF84" w:rsidR="00563D55" w:rsidRPr="0024044D" w:rsidRDefault="008133E4" w:rsidP="00C7222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4044D">
              <w:rPr>
                <w:rFonts w:ascii="Calibri" w:hAnsi="Calibri" w:cs="Calibri"/>
                <w:sz w:val="20"/>
                <w:szCs w:val="20"/>
              </w:rPr>
              <w:t>91</w:t>
            </w:r>
          </w:p>
        </w:tc>
      </w:tr>
      <w:tr w:rsidR="00C72226" w:rsidRPr="0024044D" w14:paraId="5812EC19" w14:textId="77777777" w:rsidTr="0014660F">
        <w:tc>
          <w:tcPr>
            <w:cnfStyle w:val="001000000000" w:firstRow="0" w:lastRow="0" w:firstColumn="1" w:lastColumn="0" w:oddVBand="0" w:evenVBand="0" w:oddHBand="0" w:evenHBand="0" w:firstRowFirstColumn="0" w:firstRowLastColumn="0" w:lastRowFirstColumn="0" w:lastRowLastColumn="0"/>
            <w:tcW w:w="4040" w:type="dxa"/>
            <w:shd w:val="clear" w:color="auto" w:fill="auto"/>
            <w:vAlign w:val="center"/>
          </w:tcPr>
          <w:p w14:paraId="147F3A3E" w14:textId="2C2EE1C0" w:rsidR="00563D55" w:rsidRPr="0024044D" w:rsidRDefault="00563D55" w:rsidP="00C72226">
            <w:pPr>
              <w:spacing w:line="360" w:lineRule="auto"/>
              <w:rPr>
                <w:rFonts w:ascii="Calibri" w:hAnsi="Calibri" w:cs="Calibri"/>
                <w:sz w:val="20"/>
                <w:szCs w:val="20"/>
              </w:rPr>
            </w:pPr>
            <w:r w:rsidRPr="0024044D">
              <w:rPr>
                <w:rFonts w:ascii="Calibri" w:hAnsi="Calibri" w:cs="Calibri"/>
                <w:sz w:val="20"/>
                <w:szCs w:val="20"/>
              </w:rPr>
              <w:t>NIPT</w:t>
            </w:r>
          </w:p>
        </w:tc>
        <w:tc>
          <w:tcPr>
            <w:tcW w:w="1276" w:type="dxa"/>
            <w:shd w:val="clear" w:color="auto" w:fill="auto"/>
            <w:vAlign w:val="center"/>
          </w:tcPr>
          <w:p w14:paraId="6FEA1AA3" w14:textId="16F9DDC9" w:rsidR="00563D55" w:rsidRPr="0024044D" w:rsidRDefault="00C72226" w:rsidP="00C7222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4044D">
              <w:rPr>
                <w:rFonts w:ascii="Calibri" w:hAnsi="Calibri" w:cs="Calibri"/>
                <w:sz w:val="20"/>
                <w:szCs w:val="20"/>
              </w:rPr>
              <w:t>-</w:t>
            </w:r>
          </w:p>
        </w:tc>
        <w:tc>
          <w:tcPr>
            <w:tcW w:w="1134" w:type="dxa"/>
            <w:shd w:val="clear" w:color="auto" w:fill="auto"/>
            <w:vAlign w:val="center"/>
          </w:tcPr>
          <w:p w14:paraId="030CCF50" w14:textId="0ABE36B3" w:rsidR="00563D55" w:rsidRPr="0024044D" w:rsidRDefault="00C72226" w:rsidP="00C7222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4044D">
              <w:rPr>
                <w:rFonts w:ascii="Calibri" w:hAnsi="Calibri" w:cs="Calibri"/>
                <w:sz w:val="20"/>
                <w:szCs w:val="20"/>
              </w:rPr>
              <w:t>-</w:t>
            </w:r>
          </w:p>
        </w:tc>
        <w:tc>
          <w:tcPr>
            <w:tcW w:w="1276" w:type="dxa"/>
            <w:shd w:val="clear" w:color="auto" w:fill="auto"/>
            <w:vAlign w:val="center"/>
          </w:tcPr>
          <w:p w14:paraId="1D79D95A" w14:textId="606A3941" w:rsidR="00563D55" w:rsidRPr="0024044D" w:rsidRDefault="00354357" w:rsidP="00C7222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20"/>
                <w:szCs w:val="20"/>
              </w:rPr>
            </w:pPr>
            <w:r w:rsidRPr="0024044D">
              <w:rPr>
                <w:rFonts w:ascii="Calibri" w:hAnsi="Calibri" w:cs="Calibri"/>
                <w:sz w:val="20"/>
                <w:szCs w:val="20"/>
              </w:rPr>
              <w:t>2</w:t>
            </w:r>
            <w:r w:rsidR="00C72226" w:rsidRPr="0024044D">
              <w:rPr>
                <w:rFonts w:ascii="Calibri" w:hAnsi="Calibri" w:cs="Calibri"/>
                <w:sz w:val="20"/>
                <w:szCs w:val="20"/>
              </w:rPr>
              <w:t>5</w:t>
            </w:r>
          </w:p>
        </w:tc>
        <w:tc>
          <w:tcPr>
            <w:tcW w:w="1134" w:type="dxa"/>
            <w:shd w:val="clear" w:color="auto" w:fill="auto"/>
            <w:vAlign w:val="center"/>
          </w:tcPr>
          <w:p w14:paraId="66940865" w14:textId="66234E17" w:rsidR="00563D55" w:rsidRPr="0024044D" w:rsidRDefault="00354357" w:rsidP="00C7222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20"/>
                <w:szCs w:val="20"/>
              </w:rPr>
            </w:pPr>
            <w:r w:rsidRPr="0024044D">
              <w:rPr>
                <w:rFonts w:ascii="Calibri" w:hAnsi="Calibri" w:cs="Calibri"/>
                <w:sz w:val="20"/>
                <w:szCs w:val="20"/>
              </w:rPr>
              <w:t>2</w:t>
            </w:r>
            <w:r w:rsidR="00C72226" w:rsidRPr="0024044D">
              <w:rPr>
                <w:rFonts w:ascii="Calibri" w:hAnsi="Calibri" w:cs="Calibri"/>
                <w:sz w:val="20"/>
                <w:szCs w:val="20"/>
              </w:rPr>
              <w:t>5</w:t>
            </w:r>
          </w:p>
        </w:tc>
      </w:tr>
      <w:tr w:rsidR="00C72226" w:rsidRPr="0024044D" w14:paraId="4931A920" w14:textId="77777777" w:rsidTr="00146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0" w:type="dxa"/>
            <w:shd w:val="clear" w:color="auto" w:fill="auto"/>
            <w:vAlign w:val="center"/>
          </w:tcPr>
          <w:p w14:paraId="68F85A04" w14:textId="7829EDB2" w:rsidR="00563D55" w:rsidRPr="0024044D" w:rsidRDefault="001415AB" w:rsidP="00C72226">
            <w:pPr>
              <w:spacing w:line="360" w:lineRule="auto"/>
              <w:rPr>
                <w:rFonts w:ascii="Calibri" w:hAnsi="Calibri" w:cs="Calibri"/>
                <w:sz w:val="20"/>
                <w:szCs w:val="20"/>
              </w:rPr>
            </w:pPr>
            <w:r w:rsidRPr="0024044D">
              <w:rPr>
                <w:rFonts w:ascii="Calibri" w:hAnsi="Calibri" w:cs="Calibri"/>
                <w:sz w:val="20"/>
                <w:szCs w:val="20"/>
              </w:rPr>
              <w:t xml:space="preserve">Leukaemia </w:t>
            </w:r>
            <w:r w:rsidR="00563D55" w:rsidRPr="0024044D">
              <w:rPr>
                <w:rFonts w:ascii="Calibri" w:hAnsi="Calibri" w:cs="Calibri"/>
                <w:sz w:val="20"/>
                <w:szCs w:val="20"/>
              </w:rPr>
              <w:t>17p deletion</w:t>
            </w:r>
          </w:p>
        </w:tc>
        <w:tc>
          <w:tcPr>
            <w:tcW w:w="1276" w:type="dxa"/>
            <w:shd w:val="clear" w:color="auto" w:fill="auto"/>
            <w:vAlign w:val="center"/>
          </w:tcPr>
          <w:p w14:paraId="1AA22A9D" w14:textId="7BFE0CE5" w:rsidR="00563D55" w:rsidRPr="0024044D" w:rsidRDefault="00C72226" w:rsidP="00C7222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4044D">
              <w:rPr>
                <w:rFonts w:ascii="Calibri" w:hAnsi="Calibri" w:cs="Calibri"/>
                <w:sz w:val="20"/>
                <w:szCs w:val="20"/>
              </w:rPr>
              <w:t>-</w:t>
            </w:r>
          </w:p>
        </w:tc>
        <w:tc>
          <w:tcPr>
            <w:tcW w:w="1134" w:type="dxa"/>
            <w:shd w:val="clear" w:color="auto" w:fill="auto"/>
            <w:vAlign w:val="center"/>
          </w:tcPr>
          <w:p w14:paraId="5A4996BC" w14:textId="2E094551" w:rsidR="00563D55" w:rsidRPr="0024044D" w:rsidRDefault="00563D55" w:rsidP="00C7222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4044D">
              <w:rPr>
                <w:rFonts w:ascii="Calibri" w:hAnsi="Calibri" w:cs="Calibri"/>
                <w:sz w:val="20"/>
                <w:szCs w:val="20"/>
              </w:rPr>
              <w:t>3</w:t>
            </w:r>
            <w:r w:rsidR="008133E4" w:rsidRPr="0024044D">
              <w:rPr>
                <w:rFonts w:ascii="Calibri" w:hAnsi="Calibri" w:cs="Calibri"/>
                <w:sz w:val="20"/>
                <w:szCs w:val="20"/>
              </w:rPr>
              <w:t>9</w:t>
            </w:r>
          </w:p>
        </w:tc>
        <w:tc>
          <w:tcPr>
            <w:tcW w:w="1276" w:type="dxa"/>
            <w:shd w:val="clear" w:color="auto" w:fill="auto"/>
            <w:vAlign w:val="center"/>
          </w:tcPr>
          <w:p w14:paraId="542891FF" w14:textId="34B51083" w:rsidR="00563D55" w:rsidRPr="0024044D" w:rsidRDefault="00563D55" w:rsidP="00C7222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4044D">
              <w:rPr>
                <w:rFonts w:ascii="Calibri" w:hAnsi="Calibri" w:cs="Calibri"/>
                <w:sz w:val="20"/>
                <w:szCs w:val="20"/>
              </w:rPr>
              <w:t>3</w:t>
            </w:r>
            <w:r w:rsidR="008133E4" w:rsidRPr="0024044D">
              <w:rPr>
                <w:rFonts w:ascii="Calibri" w:hAnsi="Calibri" w:cs="Calibri"/>
                <w:sz w:val="20"/>
                <w:szCs w:val="20"/>
              </w:rPr>
              <w:t>9</w:t>
            </w:r>
          </w:p>
        </w:tc>
        <w:tc>
          <w:tcPr>
            <w:tcW w:w="1134" w:type="dxa"/>
            <w:shd w:val="clear" w:color="auto" w:fill="auto"/>
            <w:vAlign w:val="center"/>
          </w:tcPr>
          <w:p w14:paraId="3375CC76" w14:textId="25D90903" w:rsidR="00563D55" w:rsidRPr="0024044D" w:rsidRDefault="008133E4" w:rsidP="00C7222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4044D">
              <w:rPr>
                <w:rFonts w:ascii="Calibri" w:hAnsi="Calibri" w:cs="Calibri"/>
                <w:sz w:val="20"/>
                <w:szCs w:val="20"/>
              </w:rPr>
              <w:t>78</w:t>
            </w:r>
          </w:p>
        </w:tc>
      </w:tr>
      <w:tr w:rsidR="00C72226" w:rsidRPr="0024044D" w14:paraId="53507709" w14:textId="77777777" w:rsidTr="0014660F">
        <w:tc>
          <w:tcPr>
            <w:cnfStyle w:val="001000000000" w:firstRow="0" w:lastRow="0" w:firstColumn="1" w:lastColumn="0" w:oddVBand="0" w:evenVBand="0" w:oddHBand="0" w:evenHBand="0" w:firstRowFirstColumn="0" w:firstRowLastColumn="0" w:lastRowFirstColumn="0" w:lastRowLastColumn="0"/>
            <w:tcW w:w="4040" w:type="dxa"/>
            <w:shd w:val="clear" w:color="auto" w:fill="auto"/>
            <w:vAlign w:val="center"/>
          </w:tcPr>
          <w:p w14:paraId="11321DCC" w14:textId="66395B36" w:rsidR="00563D55" w:rsidRPr="0024044D" w:rsidRDefault="001415AB" w:rsidP="00C72226">
            <w:pPr>
              <w:spacing w:line="360" w:lineRule="auto"/>
              <w:rPr>
                <w:rFonts w:ascii="Calibri" w:hAnsi="Calibri" w:cs="Calibri"/>
                <w:sz w:val="20"/>
                <w:szCs w:val="20"/>
              </w:rPr>
            </w:pPr>
            <w:r w:rsidRPr="0024044D">
              <w:rPr>
                <w:rFonts w:ascii="Calibri" w:hAnsi="Calibri" w:cs="Calibri"/>
                <w:sz w:val="20"/>
                <w:szCs w:val="20"/>
              </w:rPr>
              <w:t xml:space="preserve">Leukaemia </w:t>
            </w:r>
            <w:r w:rsidR="00563D55" w:rsidRPr="0024044D">
              <w:rPr>
                <w:rFonts w:ascii="Calibri" w:hAnsi="Calibri" w:cs="Calibri"/>
                <w:i/>
                <w:sz w:val="20"/>
                <w:szCs w:val="20"/>
              </w:rPr>
              <w:t>IDH1</w:t>
            </w:r>
            <w:r w:rsidR="001967F1" w:rsidRPr="0024044D">
              <w:rPr>
                <w:rFonts w:ascii="Calibri" w:hAnsi="Calibri" w:cs="Calibri"/>
                <w:sz w:val="20"/>
                <w:szCs w:val="20"/>
              </w:rPr>
              <w:t xml:space="preserve">, </w:t>
            </w:r>
            <w:r w:rsidR="001967F1" w:rsidRPr="0024044D">
              <w:rPr>
                <w:rFonts w:ascii="Calibri" w:hAnsi="Calibri" w:cs="Calibri"/>
                <w:i/>
                <w:sz w:val="20"/>
                <w:szCs w:val="20"/>
              </w:rPr>
              <w:t>IDH</w:t>
            </w:r>
            <w:r w:rsidR="00563D55" w:rsidRPr="0024044D">
              <w:rPr>
                <w:rFonts w:ascii="Calibri" w:hAnsi="Calibri" w:cs="Calibri"/>
                <w:i/>
                <w:sz w:val="20"/>
                <w:szCs w:val="20"/>
              </w:rPr>
              <w:t>2</w:t>
            </w:r>
          </w:p>
        </w:tc>
        <w:tc>
          <w:tcPr>
            <w:tcW w:w="1276" w:type="dxa"/>
            <w:shd w:val="clear" w:color="auto" w:fill="auto"/>
            <w:vAlign w:val="center"/>
          </w:tcPr>
          <w:p w14:paraId="4AADE789" w14:textId="123B8D49" w:rsidR="00563D55" w:rsidRPr="0024044D" w:rsidRDefault="00563D55" w:rsidP="00C7222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4044D">
              <w:rPr>
                <w:rFonts w:ascii="Calibri" w:hAnsi="Calibri" w:cs="Calibri"/>
                <w:sz w:val="20"/>
                <w:szCs w:val="20"/>
              </w:rPr>
              <w:t>3</w:t>
            </w:r>
            <w:r w:rsidR="008133E4" w:rsidRPr="0024044D">
              <w:rPr>
                <w:rFonts w:ascii="Calibri" w:hAnsi="Calibri" w:cs="Calibri"/>
                <w:sz w:val="20"/>
                <w:szCs w:val="20"/>
              </w:rPr>
              <w:t>6</w:t>
            </w:r>
          </w:p>
        </w:tc>
        <w:tc>
          <w:tcPr>
            <w:tcW w:w="1134" w:type="dxa"/>
            <w:shd w:val="clear" w:color="auto" w:fill="auto"/>
            <w:vAlign w:val="center"/>
          </w:tcPr>
          <w:p w14:paraId="0C98571A" w14:textId="67FE57FA" w:rsidR="00563D55" w:rsidRPr="0024044D" w:rsidRDefault="008133E4" w:rsidP="00C7222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4044D">
              <w:rPr>
                <w:rFonts w:ascii="Calibri" w:hAnsi="Calibri" w:cs="Calibri"/>
                <w:sz w:val="20"/>
                <w:szCs w:val="20"/>
              </w:rPr>
              <w:t>4</w:t>
            </w:r>
            <w:r w:rsidR="00300BFA" w:rsidRPr="0024044D">
              <w:rPr>
                <w:rFonts w:ascii="Calibri" w:hAnsi="Calibri" w:cs="Calibri"/>
                <w:sz w:val="20"/>
                <w:szCs w:val="20"/>
              </w:rPr>
              <w:t>5</w:t>
            </w:r>
          </w:p>
        </w:tc>
        <w:tc>
          <w:tcPr>
            <w:tcW w:w="1276" w:type="dxa"/>
            <w:shd w:val="clear" w:color="auto" w:fill="auto"/>
            <w:vAlign w:val="center"/>
          </w:tcPr>
          <w:p w14:paraId="4B523C3D" w14:textId="0D2E3F27" w:rsidR="00563D55" w:rsidRPr="0024044D" w:rsidRDefault="008133E4" w:rsidP="00C7222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4044D">
              <w:rPr>
                <w:rFonts w:ascii="Calibri" w:hAnsi="Calibri" w:cs="Calibri"/>
                <w:sz w:val="20"/>
                <w:szCs w:val="20"/>
              </w:rPr>
              <w:t>51</w:t>
            </w:r>
          </w:p>
        </w:tc>
        <w:tc>
          <w:tcPr>
            <w:tcW w:w="1134" w:type="dxa"/>
            <w:shd w:val="clear" w:color="auto" w:fill="auto"/>
            <w:vAlign w:val="center"/>
          </w:tcPr>
          <w:p w14:paraId="2CDDC80D" w14:textId="7E65167F" w:rsidR="00563D55" w:rsidRPr="0024044D" w:rsidRDefault="008133E4" w:rsidP="00C72226">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4044D">
              <w:rPr>
                <w:rFonts w:ascii="Calibri" w:hAnsi="Calibri" w:cs="Calibri"/>
                <w:sz w:val="20"/>
                <w:szCs w:val="20"/>
              </w:rPr>
              <w:t>132</w:t>
            </w:r>
          </w:p>
        </w:tc>
      </w:tr>
      <w:tr w:rsidR="00C72226" w:rsidRPr="0024044D" w14:paraId="59E02F67" w14:textId="77777777" w:rsidTr="00146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0" w:type="dxa"/>
            <w:shd w:val="clear" w:color="auto" w:fill="auto"/>
            <w:vAlign w:val="center"/>
          </w:tcPr>
          <w:p w14:paraId="50F365B7" w14:textId="505F3F75" w:rsidR="00563D55" w:rsidRPr="0024044D" w:rsidRDefault="001415AB" w:rsidP="00C72226">
            <w:pPr>
              <w:spacing w:line="360" w:lineRule="auto"/>
              <w:rPr>
                <w:rFonts w:ascii="Calibri" w:hAnsi="Calibri" w:cs="Calibri"/>
                <w:sz w:val="20"/>
                <w:szCs w:val="20"/>
              </w:rPr>
            </w:pPr>
            <w:r w:rsidRPr="0024044D">
              <w:rPr>
                <w:rFonts w:ascii="Calibri" w:hAnsi="Calibri" w:cs="Calibri"/>
                <w:sz w:val="20"/>
                <w:szCs w:val="20"/>
              </w:rPr>
              <w:t>Leukaemia next gen</w:t>
            </w:r>
            <w:r w:rsidR="001967F1" w:rsidRPr="0024044D">
              <w:rPr>
                <w:rFonts w:ascii="Calibri" w:hAnsi="Calibri" w:cs="Calibri"/>
                <w:sz w:val="20"/>
                <w:szCs w:val="20"/>
              </w:rPr>
              <w:t>eration</w:t>
            </w:r>
            <w:r w:rsidRPr="0024044D">
              <w:rPr>
                <w:rFonts w:ascii="Calibri" w:hAnsi="Calibri" w:cs="Calibri"/>
                <w:sz w:val="20"/>
                <w:szCs w:val="20"/>
              </w:rPr>
              <w:t xml:space="preserve"> seq</w:t>
            </w:r>
            <w:r w:rsidR="001967F1" w:rsidRPr="0024044D">
              <w:rPr>
                <w:rFonts w:ascii="Calibri" w:hAnsi="Calibri" w:cs="Calibri"/>
                <w:sz w:val="20"/>
                <w:szCs w:val="20"/>
              </w:rPr>
              <w:t>uencing</w:t>
            </w:r>
          </w:p>
        </w:tc>
        <w:tc>
          <w:tcPr>
            <w:tcW w:w="1276" w:type="dxa"/>
            <w:shd w:val="clear" w:color="auto" w:fill="auto"/>
            <w:vAlign w:val="center"/>
          </w:tcPr>
          <w:p w14:paraId="24920855" w14:textId="5C41B6AF" w:rsidR="00563D55" w:rsidRPr="0024044D" w:rsidRDefault="00C72226" w:rsidP="00C7222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4044D">
              <w:rPr>
                <w:rFonts w:ascii="Calibri" w:hAnsi="Calibri" w:cs="Calibri"/>
                <w:sz w:val="20"/>
                <w:szCs w:val="20"/>
              </w:rPr>
              <w:t>-</w:t>
            </w:r>
          </w:p>
        </w:tc>
        <w:tc>
          <w:tcPr>
            <w:tcW w:w="1134" w:type="dxa"/>
            <w:shd w:val="clear" w:color="auto" w:fill="auto"/>
            <w:vAlign w:val="center"/>
          </w:tcPr>
          <w:p w14:paraId="1156591B" w14:textId="72BC1EF6" w:rsidR="00563D55" w:rsidRPr="0024044D" w:rsidRDefault="00EF3760" w:rsidP="00C7222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20"/>
                <w:szCs w:val="20"/>
              </w:rPr>
            </w:pPr>
            <w:r w:rsidRPr="0024044D">
              <w:rPr>
                <w:rFonts w:ascii="Calibri" w:hAnsi="Calibri" w:cs="Calibri"/>
                <w:sz w:val="20"/>
                <w:szCs w:val="20"/>
              </w:rPr>
              <w:t>80</w:t>
            </w:r>
          </w:p>
        </w:tc>
        <w:tc>
          <w:tcPr>
            <w:tcW w:w="1276" w:type="dxa"/>
            <w:shd w:val="clear" w:color="auto" w:fill="auto"/>
            <w:vAlign w:val="center"/>
          </w:tcPr>
          <w:p w14:paraId="38A52B70" w14:textId="6F18903D" w:rsidR="00563D55" w:rsidRPr="0024044D" w:rsidRDefault="00BF3DF5" w:rsidP="00C7222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20"/>
                <w:szCs w:val="20"/>
              </w:rPr>
            </w:pPr>
            <w:r w:rsidRPr="0024044D">
              <w:rPr>
                <w:rFonts w:ascii="Calibri" w:hAnsi="Calibri" w:cs="Calibri"/>
                <w:sz w:val="20"/>
                <w:szCs w:val="20"/>
              </w:rPr>
              <w:t>18</w:t>
            </w:r>
          </w:p>
        </w:tc>
        <w:tc>
          <w:tcPr>
            <w:tcW w:w="1134" w:type="dxa"/>
            <w:shd w:val="clear" w:color="auto" w:fill="auto"/>
            <w:vAlign w:val="center"/>
          </w:tcPr>
          <w:p w14:paraId="33803E3B" w14:textId="4CB6A187" w:rsidR="00563D55" w:rsidRPr="0024044D" w:rsidRDefault="00BF3DF5" w:rsidP="00C72226">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4044D">
              <w:rPr>
                <w:rFonts w:ascii="Calibri" w:hAnsi="Calibri" w:cs="Calibri"/>
                <w:sz w:val="20"/>
                <w:szCs w:val="20"/>
              </w:rPr>
              <w:t>98</w:t>
            </w:r>
          </w:p>
        </w:tc>
      </w:tr>
    </w:tbl>
    <w:p w14:paraId="0BCCD6EF" w14:textId="1A95A0E9" w:rsidR="000922EA" w:rsidRDefault="00083381" w:rsidP="00083381">
      <w:pPr>
        <w:tabs>
          <w:tab w:val="left" w:pos="6015"/>
        </w:tabs>
        <w:spacing w:line="360" w:lineRule="auto"/>
        <w:jc w:val="both"/>
        <w:rPr>
          <w:rFonts w:ascii="Times New Roman" w:hAnsi="Times New Roman" w:cs="Times New Roman"/>
          <w:i/>
          <w:sz w:val="24"/>
          <w:szCs w:val="24"/>
        </w:rPr>
      </w:pPr>
      <w:r>
        <w:rPr>
          <w:rFonts w:ascii="Times New Roman" w:hAnsi="Times New Roman" w:cs="Times New Roman"/>
          <w:i/>
          <w:sz w:val="24"/>
          <w:szCs w:val="24"/>
        </w:rPr>
        <w:tab/>
      </w:r>
    </w:p>
    <w:p w14:paraId="56FDE588" w14:textId="597782FE" w:rsidR="00DB28E2" w:rsidRPr="000922EA" w:rsidRDefault="000922EA" w:rsidP="000922EA">
      <w:pPr>
        <w:spacing w:after="0" w:line="360" w:lineRule="auto"/>
        <w:ind w:left="-567"/>
        <w:jc w:val="both"/>
        <w:rPr>
          <w:rFonts w:ascii="Times New Roman" w:hAnsi="Times New Roman" w:cs="Times New Roman"/>
          <w:sz w:val="24"/>
          <w:szCs w:val="24"/>
          <w:u w:val="single"/>
        </w:rPr>
      </w:pPr>
      <w:r w:rsidRPr="000922EA">
        <w:rPr>
          <w:rFonts w:ascii="Times New Roman" w:hAnsi="Times New Roman" w:cs="Times New Roman"/>
          <w:sz w:val="24"/>
          <w:szCs w:val="24"/>
          <w:u w:val="single"/>
        </w:rPr>
        <w:t xml:space="preserve">6.1 </w:t>
      </w:r>
      <w:r w:rsidR="00BF078E" w:rsidRPr="000922EA">
        <w:rPr>
          <w:rFonts w:ascii="Times New Roman" w:hAnsi="Times New Roman" w:cs="Times New Roman"/>
          <w:sz w:val="24"/>
          <w:szCs w:val="24"/>
          <w:u w:val="single"/>
        </w:rPr>
        <w:t xml:space="preserve">Whole genomic </w:t>
      </w:r>
      <w:r w:rsidR="00DB28E2" w:rsidRPr="000922EA">
        <w:rPr>
          <w:rFonts w:ascii="Times New Roman" w:hAnsi="Times New Roman" w:cs="Times New Roman"/>
          <w:sz w:val="24"/>
          <w:szCs w:val="24"/>
          <w:u w:val="single"/>
        </w:rPr>
        <w:t>DNA Extraction</w:t>
      </w:r>
    </w:p>
    <w:p w14:paraId="1F6CC04C" w14:textId="080BD6BA" w:rsidR="00BF078E" w:rsidRDefault="00DC5CDA" w:rsidP="000922EA">
      <w:pPr>
        <w:spacing w:after="0" w:line="360" w:lineRule="auto"/>
        <w:ind w:left="-567"/>
        <w:jc w:val="both"/>
        <w:rPr>
          <w:rFonts w:ascii="Times New Roman" w:hAnsi="Times New Roman" w:cs="Times New Roman"/>
          <w:sz w:val="24"/>
          <w:szCs w:val="24"/>
        </w:rPr>
      </w:pPr>
      <w:r w:rsidRPr="0020745B">
        <w:rPr>
          <w:rFonts w:ascii="Times New Roman" w:hAnsi="Times New Roman" w:cs="Times New Roman"/>
          <w:sz w:val="24"/>
          <w:szCs w:val="24"/>
        </w:rPr>
        <w:t xml:space="preserve">No specific reference testing sample was used for the </w:t>
      </w:r>
      <w:r w:rsidR="004B53C9" w:rsidRPr="0020745B">
        <w:rPr>
          <w:rFonts w:ascii="Times New Roman" w:hAnsi="Times New Roman" w:cs="Times New Roman"/>
          <w:sz w:val="24"/>
          <w:szCs w:val="24"/>
        </w:rPr>
        <w:t xml:space="preserve">whole genomic </w:t>
      </w:r>
      <w:r w:rsidRPr="0020745B">
        <w:rPr>
          <w:rFonts w:ascii="Times New Roman" w:hAnsi="Times New Roman" w:cs="Times New Roman"/>
          <w:sz w:val="24"/>
          <w:szCs w:val="24"/>
        </w:rPr>
        <w:t xml:space="preserve">DNA extraction program. Instead, laboratories were requested to submit to the RCPAQAP up to five extracted DNA samples that were of </w:t>
      </w:r>
      <w:r w:rsidR="007160B1">
        <w:rPr>
          <w:rFonts w:ascii="Times New Roman" w:hAnsi="Times New Roman" w:cs="Times New Roman"/>
          <w:sz w:val="24"/>
          <w:szCs w:val="24"/>
        </w:rPr>
        <w:t xml:space="preserve">clinical </w:t>
      </w:r>
      <w:r w:rsidRPr="0020745B">
        <w:rPr>
          <w:rFonts w:ascii="Times New Roman" w:hAnsi="Times New Roman" w:cs="Times New Roman"/>
          <w:sz w:val="24"/>
          <w:szCs w:val="24"/>
        </w:rPr>
        <w:t xml:space="preserve">interest. </w:t>
      </w:r>
      <w:r w:rsidR="00BF078E" w:rsidRPr="0020745B">
        <w:rPr>
          <w:rFonts w:ascii="Times New Roman" w:hAnsi="Times New Roman" w:cs="Times New Roman"/>
          <w:sz w:val="24"/>
          <w:szCs w:val="24"/>
        </w:rPr>
        <w:t xml:space="preserve">As such, laboratories could submit samples from multiple different tissue types for quality analysis. This program </w:t>
      </w:r>
      <w:r w:rsidR="00C56F9C" w:rsidRPr="0020745B">
        <w:rPr>
          <w:rFonts w:ascii="Times New Roman" w:hAnsi="Times New Roman" w:cs="Times New Roman"/>
          <w:sz w:val="24"/>
          <w:szCs w:val="24"/>
        </w:rPr>
        <w:t>was designed to be</w:t>
      </w:r>
      <w:r w:rsidR="00BF078E" w:rsidRPr="0020745B">
        <w:rPr>
          <w:rFonts w:ascii="Times New Roman" w:hAnsi="Times New Roman" w:cs="Times New Roman"/>
          <w:sz w:val="24"/>
          <w:szCs w:val="24"/>
        </w:rPr>
        <w:t xml:space="preserve"> specifically advantageous for tissue biobanks since </w:t>
      </w:r>
      <w:r w:rsidR="00C56F9C" w:rsidRPr="0020745B">
        <w:rPr>
          <w:rFonts w:ascii="Times New Roman" w:hAnsi="Times New Roman" w:cs="Times New Roman"/>
          <w:sz w:val="24"/>
          <w:szCs w:val="24"/>
        </w:rPr>
        <w:t xml:space="preserve">these facilities have vast amounts of stored DNA and </w:t>
      </w:r>
      <w:r w:rsidR="00BF078E" w:rsidRPr="0020745B">
        <w:rPr>
          <w:rFonts w:ascii="Times New Roman" w:hAnsi="Times New Roman" w:cs="Times New Roman"/>
          <w:sz w:val="24"/>
          <w:szCs w:val="24"/>
        </w:rPr>
        <w:t xml:space="preserve">current EQA providers are unable to </w:t>
      </w:r>
      <w:r w:rsidR="00C56F9C" w:rsidRPr="0020745B">
        <w:rPr>
          <w:rFonts w:ascii="Times New Roman" w:hAnsi="Times New Roman" w:cs="Times New Roman"/>
          <w:sz w:val="24"/>
          <w:szCs w:val="24"/>
        </w:rPr>
        <w:t xml:space="preserve">offer quality assurance on any stored DNA sample. The </w:t>
      </w:r>
      <w:r w:rsidR="00BF078E" w:rsidRPr="0020745B">
        <w:rPr>
          <w:rFonts w:ascii="Times New Roman" w:hAnsi="Times New Roman" w:cs="Times New Roman"/>
          <w:sz w:val="24"/>
          <w:szCs w:val="24"/>
        </w:rPr>
        <w:t xml:space="preserve">needs </w:t>
      </w:r>
      <w:r w:rsidR="00697D89" w:rsidRPr="0020745B">
        <w:rPr>
          <w:rFonts w:ascii="Times New Roman" w:hAnsi="Times New Roman" w:cs="Times New Roman"/>
          <w:sz w:val="24"/>
          <w:szCs w:val="24"/>
        </w:rPr>
        <w:t xml:space="preserve">of </w:t>
      </w:r>
      <w:r w:rsidR="00C56F9C" w:rsidRPr="0020745B">
        <w:rPr>
          <w:rFonts w:ascii="Times New Roman" w:hAnsi="Times New Roman" w:cs="Times New Roman"/>
          <w:sz w:val="24"/>
          <w:szCs w:val="24"/>
        </w:rPr>
        <w:t xml:space="preserve">tissue </w:t>
      </w:r>
      <w:r w:rsidR="00697D89" w:rsidRPr="0020745B">
        <w:rPr>
          <w:rFonts w:ascii="Times New Roman" w:hAnsi="Times New Roman" w:cs="Times New Roman"/>
          <w:sz w:val="24"/>
          <w:szCs w:val="24"/>
        </w:rPr>
        <w:t xml:space="preserve">biobanks </w:t>
      </w:r>
      <w:r w:rsidR="00C56F9C" w:rsidRPr="0020745B">
        <w:rPr>
          <w:rFonts w:ascii="Times New Roman" w:hAnsi="Times New Roman" w:cs="Times New Roman"/>
          <w:sz w:val="24"/>
          <w:szCs w:val="24"/>
        </w:rPr>
        <w:t xml:space="preserve">are therefore not addressed. </w:t>
      </w:r>
      <w:r w:rsidR="00697D89" w:rsidRPr="0020745B">
        <w:rPr>
          <w:rFonts w:ascii="Times New Roman" w:hAnsi="Times New Roman" w:cs="Times New Roman"/>
          <w:sz w:val="24"/>
          <w:szCs w:val="24"/>
        </w:rPr>
        <w:t xml:space="preserve">The </w:t>
      </w:r>
      <w:r w:rsidR="005F2D4B" w:rsidRPr="0020745B">
        <w:rPr>
          <w:rFonts w:ascii="Times New Roman" w:hAnsi="Times New Roman" w:cs="Times New Roman"/>
          <w:sz w:val="24"/>
          <w:szCs w:val="24"/>
        </w:rPr>
        <w:t xml:space="preserve">newly devised </w:t>
      </w:r>
      <w:r w:rsidR="00697D89" w:rsidRPr="0020745B">
        <w:rPr>
          <w:rFonts w:ascii="Times New Roman" w:hAnsi="Times New Roman" w:cs="Times New Roman"/>
          <w:sz w:val="24"/>
          <w:szCs w:val="24"/>
        </w:rPr>
        <w:t xml:space="preserve">RCPAQAP program </w:t>
      </w:r>
      <w:r w:rsidR="00C56F9C" w:rsidRPr="0020745B">
        <w:rPr>
          <w:rFonts w:ascii="Times New Roman" w:hAnsi="Times New Roman" w:cs="Times New Roman"/>
          <w:sz w:val="24"/>
          <w:szCs w:val="24"/>
        </w:rPr>
        <w:t xml:space="preserve">addresses this need </w:t>
      </w:r>
      <w:r w:rsidR="005F2D4B" w:rsidRPr="0020745B">
        <w:rPr>
          <w:rFonts w:ascii="Times New Roman" w:hAnsi="Times New Roman" w:cs="Times New Roman"/>
          <w:sz w:val="24"/>
          <w:szCs w:val="24"/>
        </w:rPr>
        <w:t>for stored DNA.</w:t>
      </w:r>
    </w:p>
    <w:p w14:paraId="635A778F" w14:textId="52AD225B" w:rsidR="00232084" w:rsidRDefault="00232084">
      <w:pPr>
        <w:rPr>
          <w:rFonts w:ascii="Times New Roman" w:hAnsi="Times New Roman" w:cs="Times New Roman"/>
          <w:sz w:val="24"/>
          <w:szCs w:val="24"/>
        </w:rPr>
      </w:pPr>
      <w:r>
        <w:rPr>
          <w:rFonts w:ascii="Times New Roman" w:hAnsi="Times New Roman" w:cs="Times New Roman"/>
          <w:sz w:val="24"/>
          <w:szCs w:val="24"/>
        </w:rPr>
        <w:br w:type="page"/>
      </w:r>
    </w:p>
    <w:p w14:paraId="5410437B" w14:textId="2883E4E3" w:rsidR="00594E1A" w:rsidRPr="000922EA" w:rsidRDefault="000922EA" w:rsidP="000922EA">
      <w:pPr>
        <w:spacing w:after="0" w:line="360" w:lineRule="auto"/>
        <w:ind w:left="-567"/>
        <w:jc w:val="both"/>
        <w:rPr>
          <w:rFonts w:ascii="Times New Roman" w:hAnsi="Times New Roman" w:cs="Times New Roman"/>
          <w:sz w:val="24"/>
          <w:szCs w:val="24"/>
          <w:u w:val="single"/>
        </w:rPr>
      </w:pPr>
      <w:r w:rsidRPr="000922EA">
        <w:rPr>
          <w:rFonts w:ascii="Times New Roman" w:hAnsi="Times New Roman" w:cs="Times New Roman"/>
          <w:sz w:val="24"/>
          <w:szCs w:val="24"/>
          <w:u w:val="single"/>
        </w:rPr>
        <w:t xml:space="preserve">6.2 </w:t>
      </w:r>
      <w:r w:rsidR="005F2D4B" w:rsidRPr="000922EA">
        <w:rPr>
          <w:rFonts w:ascii="Times New Roman" w:hAnsi="Times New Roman" w:cs="Times New Roman"/>
          <w:sz w:val="24"/>
          <w:szCs w:val="24"/>
          <w:u w:val="single"/>
        </w:rPr>
        <w:t>Fixed</w:t>
      </w:r>
      <w:r w:rsidR="001C6CD2" w:rsidRPr="000922EA">
        <w:rPr>
          <w:rFonts w:ascii="Times New Roman" w:hAnsi="Times New Roman" w:cs="Times New Roman"/>
          <w:sz w:val="24"/>
          <w:szCs w:val="24"/>
          <w:u w:val="single"/>
        </w:rPr>
        <w:t xml:space="preserve"> </w:t>
      </w:r>
      <w:r w:rsidR="005F2D4B" w:rsidRPr="000922EA">
        <w:rPr>
          <w:rFonts w:ascii="Times New Roman" w:hAnsi="Times New Roman" w:cs="Times New Roman"/>
          <w:sz w:val="24"/>
          <w:szCs w:val="24"/>
          <w:u w:val="single"/>
        </w:rPr>
        <w:t>formalin paraffin</w:t>
      </w:r>
      <w:r w:rsidR="001C6CD2" w:rsidRPr="000922EA">
        <w:rPr>
          <w:rFonts w:ascii="Times New Roman" w:hAnsi="Times New Roman" w:cs="Times New Roman"/>
          <w:sz w:val="24"/>
          <w:szCs w:val="24"/>
          <w:u w:val="single"/>
        </w:rPr>
        <w:t xml:space="preserve"> </w:t>
      </w:r>
      <w:r w:rsidR="005F2D4B" w:rsidRPr="000922EA">
        <w:rPr>
          <w:rFonts w:ascii="Times New Roman" w:hAnsi="Times New Roman" w:cs="Times New Roman"/>
          <w:sz w:val="24"/>
          <w:szCs w:val="24"/>
          <w:u w:val="single"/>
        </w:rPr>
        <w:t>embedded (FFPE) DNA extraction</w:t>
      </w:r>
    </w:p>
    <w:p w14:paraId="1C15CA93" w14:textId="571E2558" w:rsidR="00594E1A" w:rsidRPr="0020745B" w:rsidRDefault="00B35E23" w:rsidP="004E6E89">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R</w:t>
      </w:r>
      <w:r w:rsidR="00467F2F">
        <w:rPr>
          <w:rFonts w:ascii="Times New Roman" w:hAnsi="Times New Roman" w:cs="Times New Roman"/>
          <w:sz w:val="24"/>
          <w:szCs w:val="24"/>
        </w:rPr>
        <w:t xml:space="preserve">eference testing </w:t>
      </w:r>
      <w:r>
        <w:rPr>
          <w:rFonts w:ascii="Times New Roman" w:hAnsi="Times New Roman" w:cs="Times New Roman"/>
          <w:sz w:val="24"/>
          <w:szCs w:val="24"/>
        </w:rPr>
        <w:t xml:space="preserve">FFPE </w:t>
      </w:r>
      <w:r w:rsidR="00467F2F">
        <w:rPr>
          <w:rFonts w:ascii="Times New Roman" w:hAnsi="Times New Roman" w:cs="Times New Roman"/>
          <w:sz w:val="24"/>
          <w:szCs w:val="24"/>
        </w:rPr>
        <w:t>sample</w:t>
      </w:r>
      <w:r>
        <w:rPr>
          <w:rFonts w:ascii="Times New Roman" w:hAnsi="Times New Roman" w:cs="Times New Roman"/>
          <w:sz w:val="24"/>
          <w:szCs w:val="24"/>
        </w:rPr>
        <w:t>s</w:t>
      </w:r>
      <w:r w:rsidR="00467F2F">
        <w:rPr>
          <w:rFonts w:ascii="Times New Roman" w:hAnsi="Times New Roman" w:cs="Times New Roman"/>
          <w:sz w:val="24"/>
          <w:szCs w:val="24"/>
        </w:rPr>
        <w:t xml:space="preserve"> </w:t>
      </w:r>
      <w:r w:rsidR="00BB0C9D" w:rsidRPr="0020745B">
        <w:rPr>
          <w:rFonts w:ascii="Times New Roman" w:hAnsi="Times New Roman" w:cs="Times New Roman"/>
          <w:sz w:val="24"/>
          <w:szCs w:val="24"/>
        </w:rPr>
        <w:t>w</w:t>
      </w:r>
      <w:r>
        <w:rPr>
          <w:rFonts w:ascii="Times New Roman" w:hAnsi="Times New Roman" w:cs="Times New Roman"/>
          <w:sz w:val="24"/>
          <w:szCs w:val="24"/>
        </w:rPr>
        <w:t>ere</w:t>
      </w:r>
      <w:r w:rsidR="00BB0C9D" w:rsidRPr="0020745B">
        <w:rPr>
          <w:rFonts w:ascii="Times New Roman" w:hAnsi="Times New Roman" w:cs="Times New Roman"/>
          <w:sz w:val="24"/>
          <w:szCs w:val="24"/>
        </w:rPr>
        <w:t xml:space="preserve"> </w:t>
      </w:r>
      <w:r w:rsidRPr="0020745B">
        <w:rPr>
          <w:rFonts w:ascii="Times New Roman" w:hAnsi="Times New Roman" w:cs="Times New Roman"/>
          <w:sz w:val="24"/>
          <w:szCs w:val="24"/>
          <w:lang w:val="en-US"/>
        </w:rPr>
        <w:t xml:space="preserve">obtained from the </w:t>
      </w:r>
      <w:r w:rsidRPr="0020745B">
        <w:rPr>
          <w:rFonts w:ascii="Times New Roman" w:hAnsi="Times New Roman" w:cs="Times New Roman"/>
          <w:sz w:val="24"/>
          <w:szCs w:val="24"/>
        </w:rPr>
        <w:t>National Centre for Clinical Laboratories (NCCL), Beijing, China</w:t>
      </w:r>
      <w:r>
        <w:rPr>
          <w:rFonts w:ascii="Times New Roman" w:hAnsi="Times New Roman" w:cs="Times New Roman"/>
          <w:sz w:val="24"/>
          <w:szCs w:val="24"/>
        </w:rPr>
        <w:t xml:space="preserve">, </w:t>
      </w:r>
      <w:r w:rsidR="00BB0C9D" w:rsidRPr="0020745B">
        <w:rPr>
          <w:rFonts w:ascii="Times New Roman" w:hAnsi="Times New Roman" w:cs="Times New Roman"/>
          <w:sz w:val="24"/>
          <w:szCs w:val="24"/>
        </w:rPr>
        <w:t xml:space="preserve">for the </w:t>
      </w:r>
      <w:r w:rsidR="00053A7A">
        <w:rPr>
          <w:rFonts w:ascii="Times New Roman" w:hAnsi="Times New Roman" w:cs="Times New Roman"/>
          <w:sz w:val="24"/>
          <w:szCs w:val="24"/>
        </w:rPr>
        <w:t xml:space="preserve">2019 </w:t>
      </w:r>
      <w:r w:rsidR="00BB0C9D" w:rsidRPr="0020745B">
        <w:rPr>
          <w:rFonts w:ascii="Times New Roman" w:hAnsi="Times New Roman" w:cs="Times New Roman"/>
          <w:sz w:val="24"/>
          <w:szCs w:val="24"/>
        </w:rPr>
        <w:t xml:space="preserve">FFPE DNA extraction program. </w:t>
      </w:r>
      <w:r w:rsidR="002F4E6B" w:rsidRPr="0020745B">
        <w:rPr>
          <w:rFonts w:ascii="Times New Roman" w:hAnsi="Times New Roman" w:cs="Times New Roman"/>
          <w:sz w:val="24"/>
          <w:szCs w:val="24"/>
        </w:rPr>
        <w:t>L</w:t>
      </w:r>
      <w:r w:rsidR="00BB0C9D" w:rsidRPr="0020745B">
        <w:rPr>
          <w:rFonts w:ascii="Times New Roman" w:hAnsi="Times New Roman" w:cs="Times New Roman"/>
          <w:sz w:val="24"/>
          <w:szCs w:val="24"/>
        </w:rPr>
        <w:t xml:space="preserve">aboratories were requested to submit to the RCPAQAP up to five extracted FFPE DNA samples </w:t>
      </w:r>
      <w:r w:rsidR="00467F2F">
        <w:rPr>
          <w:rFonts w:ascii="Times New Roman" w:hAnsi="Times New Roman" w:cs="Times New Roman"/>
          <w:sz w:val="24"/>
          <w:szCs w:val="24"/>
        </w:rPr>
        <w:t>(</w:t>
      </w:r>
      <w:r w:rsidR="007160B1">
        <w:rPr>
          <w:rFonts w:ascii="Times New Roman" w:hAnsi="Times New Roman" w:cs="Times New Roman"/>
          <w:sz w:val="24"/>
          <w:szCs w:val="24"/>
        </w:rPr>
        <w:t xml:space="preserve">including </w:t>
      </w:r>
      <w:r w:rsidR="00467F2F">
        <w:rPr>
          <w:rFonts w:ascii="Times New Roman" w:hAnsi="Times New Roman" w:cs="Times New Roman"/>
          <w:sz w:val="24"/>
          <w:szCs w:val="24"/>
        </w:rPr>
        <w:t>the</w:t>
      </w:r>
      <w:r w:rsidR="007160B1">
        <w:rPr>
          <w:rFonts w:ascii="Times New Roman" w:hAnsi="Times New Roman" w:cs="Times New Roman"/>
          <w:sz w:val="24"/>
          <w:szCs w:val="24"/>
        </w:rPr>
        <w:t xml:space="preserve"> </w:t>
      </w:r>
      <w:r w:rsidR="00FD09D2">
        <w:rPr>
          <w:rFonts w:ascii="Times New Roman" w:hAnsi="Times New Roman" w:cs="Times New Roman"/>
          <w:sz w:val="24"/>
          <w:szCs w:val="24"/>
        </w:rPr>
        <w:t>reference</w:t>
      </w:r>
      <w:r w:rsidR="007160B1">
        <w:rPr>
          <w:rFonts w:ascii="Times New Roman" w:hAnsi="Times New Roman" w:cs="Times New Roman"/>
          <w:sz w:val="24"/>
          <w:szCs w:val="24"/>
        </w:rPr>
        <w:t xml:space="preserve"> control</w:t>
      </w:r>
      <w:r w:rsidR="00467F2F">
        <w:rPr>
          <w:rFonts w:ascii="Times New Roman" w:hAnsi="Times New Roman" w:cs="Times New Roman"/>
          <w:sz w:val="24"/>
          <w:szCs w:val="24"/>
        </w:rPr>
        <w:t xml:space="preserve"> </w:t>
      </w:r>
      <w:r w:rsidR="007160B1">
        <w:rPr>
          <w:rFonts w:ascii="Times New Roman" w:hAnsi="Times New Roman" w:cs="Times New Roman"/>
          <w:sz w:val="24"/>
          <w:szCs w:val="24"/>
        </w:rPr>
        <w:t>sample</w:t>
      </w:r>
      <w:r w:rsidR="00467F2F">
        <w:rPr>
          <w:rFonts w:ascii="Times New Roman" w:hAnsi="Times New Roman" w:cs="Times New Roman"/>
          <w:sz w:val="24"/>
          <w:szCs w:val="24"/>
        </w:rPr>
        <w:t>)</w:t>
      </w:r>
      <w:r w:rsidR="00BB0C9D" w:rsidRPr="0020745B">
        <w:rPr>
          <w:rFonts w:ascii="Times New Roman" w:hAnsi="Times New Roman" w:cs="Times New Roman"/>
          <w:sz w:val="24"/>
          <w:szCs w:val="24"/>
        </w:rPr>
        <w:t xml:space="preserve">. </w:t>
      </w:r>
      <w:r w:rsidR="004B53C9" w:rsidRPr="0020745B">
        <w:rPr>
          <w:rFonts w:ascii="Times New Roman" w:hAnsi="Times New Roman" w:cs="Times New Roman"/>
          <w:sz w:val="24"/>
          <w:szCs w:val="24"/>
        </w:rPr>
        <w:t xml:space="preserve">FFPE is a process that fixes </w:t>
      </w:r>
      <w:r w:rsidR="001C6CD2" w:rsidRPr="0020745B">
        <w:rPr>
          <w:rFonts w:ascii="Times New Roman" w:hAnsi="Times New Roman" w:cs="Times New Roman"/>
          <w:sz w:val="24"/>
          <w:szCs w:val="24"/>
        </w:rPr>
        <w:t xml:space="preserve">thinly </w:t>
      </w:r>
      <w:r w:rsidR="004B53C9" w:rsidRPr="0020745B">
        <w:rPr>
          <w:rFonts w:ascii="Times New Roman" w:hAnsi="Times New Roman" w:cs="Times New Roman"/>
          <w:sz w:val="24"/>
          <w:szCs w:val="24"/>
        </w:rPr>
        <w:t>sliced tumour material on to a glass slide</w:t>
      </w:r>
      <w:r w:rsidR="001C6CD2" w:rsidRPr="0020745B">
        <w:rPr>
          <w:rFonts w:ascii="Times New Roman" w:hAnsi="Times New Roman" w:cs="Times New Roman"/>
          <w:sz w:val="24"/>
          <w:szCs w:val="24"/>
        </w:rPr>
        <w:t xml:space="preserve">. This allows tumour tissue to be visualised under a microscope where areas of tumour growth can be identified. The DNA from these identified tumour areas can be extracted </w:t>
      </w:r>
      <w:r w:rsidR="00BB0C9D" w:rsidRPr="0020745B">
        <w:rPr>
          <w:rFonts w:ascii="Times New Roman" w:hAnsi="Times New Roman" w:cs="Times New Roman"/>
          <w:sz w:val="24"/>
          <w:szCs w:val="24"/>
        </w:rPr>
        <w:t xml:space="preserve">and sequenced to identify key gene mutations that may be responsible for promoting tumour progression. However, </w:t>
      </w:r>
      <w:r w:rsidR="001C6CD2" w:rsidRPr="0020745B">
        <w:rPr>
          <w:rFonts w:ascii="Times New Roman" w:hAnsi="Times New Roman" w:cs="Times New Roman"/>
          <w:sz w:val="24"/>
          <w:szCs w:val="24"/>
        </w:rPr>
        <w:t>the FFPE fixation process severely damages DNA causing high levels of fragmentation.</w:t>
      </w:r>
      <w:r w:rsidR="00BB0C9D" w:rsidRPr="0020745B">
        <w:rPr>
          <w:rFonts w:ascii="Times New Roman" w:hAnsi="Times New Roman" w:cs="Times New Roman"/>
          <w:sz w:val="24"/>
          <w:szCs w:val="24"/>
        </w:rPr>
        <w:t xml:space="preserve"> Current EQA programs for stored FFPE DNA material not exist.  The newly devised RCPAQAP program </w:t>
      </w:r>
      <w:r w:rsidR="006F5C93" w:rsidRPr="0020745B">
        <w:rPr>
          <w:rFonts w:ascii="Times New Roman" w:hAnsi="Times New Roman" w:cs="Times New Roman"/>
          <w:sz w:val="24"/>
          <w:szCs w:val="24"/>
        </w:rPr>
        <w:t xml:space="preserve">therefore </w:t>
      </w:r>
      <w:r w:rsidR="00BB0C9D" w:rsidRPr="0020745B">
        <w:rPr>
          <w:rFonts w:ascii="Times New Roman" w:hAnsi="Times New Roman" w:cs="Times New Roman"/>
          <w:sz w:val="24"/>
          <w:szCs w:val="24"/>
        </w:rPr>
        <w:t xml:space="preserve">addresses this need for </w:t>
      </w:r>
      <w:r w:rsidR="006F5C93" w:rsidRPr="0020745B">
        <w:rPr>
          <w:rFonts w:ascii="Times New Roman" w:hAnsi="Times New Roman" w:cs="Times New Roman"/>
          <w:sz w:val="24"/>
          <w:szCs w:val="24"/>
        </w:rPr>
        <w:t xml:space="preserve">quality assessing </w:t>
      </w:r>
      <w:r w:rsidR="00BB0C9D" w:rsidRPr="0020745B">
        <w:rPr>
          <w:rFonts w:ascii="Times New Roman" w:hAnsi="Times New Roman" w:cs="Times New Roman"/>
          <w:sz w:val="24"/>
          <w:szCs w:val="24"/>
        </w:rPr>
        <w:t>stored FFPE DNA.</w:t>
      </w:r>
    </w:p>
    <w:p w14:paraId="49DB2311" w14:textId="77777777" w:rsidR="004E6E89" w:rsidRPr="004E6E89" w:rsidRDefault="004E6E89" w:rsidP="004E6E89">
      <w:pPr>
        <w:spacing w:after="0" w:line="360" w:lineRule="auto"/>
        <w:jc w:val="both"/>
        <w:rPr>
          <w:rFonts w:ascii="Times New Roman" w:hAnsi="Times New Roman" w:cs="Times New Roman"/>
          <w:sz w:val="24"/>
          <w:szCs w:val="24"/>
        </w:rPr>
      </w:pPr>
    </w:p>
    <w:p w14:paraId="04F3D25B" w14:textId="115F94CD" w:rsidR="00DB28E2" w:rsidRPr="004E6E89" w:rsidRDefault="004E6E89" w:rsidP="004E6E89">
      <w:pPr>
        <w:spacing w:after="0" w:line="360" w:lineRule="auto"/>
        <w:ind w:left="-567"/>
        <w:jc w:val="both"/>
        <w:rPr>
          <w:rFonts w:ascii="Times New Roman" w:hAnsi="Times New Roman" w:cs="Times New Roman"/>
          <w:sz w:val="24"/>
          <w:szCs w:val="24"/>
          <w:u w:val="single"/>
        </w:rPr>
      </w:pPr>
      <w:r w:rsidRPr="004E6E89">
        <w:rPr>
          <w:rFonts w:ascii="Times New Roman" w:hAnsi="Times New Roman" w:cs="Times New Roman"/>
          <w:sz w:val="24"/>
          <w:szCs w:val="24"/>
          <w:u w:val="single"/>
        </w:rPr>
        <w:t xml:space="preserve">6.3 </w:t>
      </w:r>
      <w:r w:rsidR="006F5C93" w:rsidRPr="004E6E89">
        <w:rPr>
          <w:rFonts w:ascii="Times New Roman" w:hAnsi="Times New Roman" w:cs="Times New Roman"/>
          <w:sz w:val="24"/>
          <w:szCs w:val="24"/>
          <w:u w:val="single"/>
        </w:rPr>
        <w:t>Circulating free DNA (</w:t>
      </w:r>
      <w:proofErr w:type="spellStart"/>
      <w:r w:rsidR="00DB28E2" w:rsidRPr="004E6E89">
        <w:rPr>
          <w:rFonts w:ascii="Times New Roman" w:hAnsi="Times New Roman" w:cs="Times New Roman"/>
          <w:sz w:val="24"/>
          <w:szCs w:val="24"/>
          <w:u w:val="single"/>
        </w:rPr>
        <w:t>cfDNA</w:t>
      </w:r>
      <w:proofErr w:type="spellEnd"/>
      <w:r w:rsidR="006F5C93" w:rsidRPr="004E6E89">
        <w:rPr>
          <w:rFonts w:ascii="Times New Roman" w:hAnsi="Times New Roman" w:cs="Times New Roman"/>
          <w:sz w:val="24"/>
          <w:szCs w:val="24"/>
          <w:u w:val="single"/>
        </w:rPr>
        <w:t>)</w:t>
      </w:r>
    </w:p>
    <w:p w14:paraId="3A3175D3" w14:textId="464B45BE" w:rsidR="00C91B46" w:rsidRPr="0020745B" w:rsidRDefault="004839F4" w:rsidP="004E6E89">
      <w:pPr>
        <w:spacing w:after="0" w:line="360" w:lineRule="auto"/>
        <w:ind w:left="-567"/>
        <w:jc w:val="both"/>
        <w:rPr>
          <w:rFonts w:ascii="Times New Roman" w:hAnsi="Times New Roman" w:cs="Times New Roman"/>
          <w:sz w:val="24"/>
          <w:szCs w:val="24"/>
          <w:lang w:val="en-US"/>
        </w:rPr>
      </w:pPr>
      <w:r w:rsidRPr="0020745B">
        <w:rPr>
          <w:rFonts w:ascii="Times New Roman" w:hAnsi="Times New Roman" w:cs="Times New Roman"/>
          <w:sz w:val="24"/>
          <w:szCs w:val="24"/>
          <w:lang w:val="en-US"/>
        </w:rPr>
        <w:t xml:space="preserve">The </w:t>
      </w:r>
      <w:proofErr w:type="spellStart"/>
      <w:r w:rsidRPr="0020745B">
        <w:rPr>
          <w:rFonts w:ascii="Times New Roman" w:hAnsi="Times New Roman" w:cs="Times New Roman"/>
          <w:sz w:val="24"/>
          <w:szCs w:val="24"/>
          <w:lang w:val="en-US"/>
        </w:rPr>
        <w:t>cfDNA</w:t>
      </w:r>
      <w:proofErr w:type="spellEnd"/>
      <w:r w:rsidRPr="0020745B">
        <w:rPr>
          <w:rFonts w:ascii="Times New Roman" w:hAnsi="Times New Roman" w:cs="Times New Roman"/>
          <w:sz w:val="24"/>
          <w:szCs w:val="24"/>
          <w:lang w:val="en-US"/>
        </w:rPr>
        <w:t xml:space="preserve"> reference testing material was synthetically derived and was obtained from the </w:t>
      </w:r>
      <w:r w:rsidRPr="0020745B">
        <w:rPr>
          <w:rFonts w:ascii="Times New Roman" w:hAnsi="Times New Roman" w:cs="Times New Roman"/>
          <w:sz w:val="24"/>
          <w:szCs w:val="24"/>
        </w:rPr>
        <w:t xml:space="preserve">NCCL </w:t>
      </w:r>
      <w:r w:rsidR="00350DCD">
        <w:rPr>
          <w:rFonts w:ascii="Times New Roman" w:hAnsi="Times New Roman" w:cs="Times New Roman"/>
          <w:sz w:val="24"/>
          <w:szCs w:val="24"/>
        </w:rPr>
        <w:t>(</w:t>
      </w:r>
      <w:r w:rsidRPr="0020745B">
        <w:rPr>
          <w:rFonts w:ascii="Times New Roman" w:hAnsi="Times New Roman" w:cs="Times New Roman"/>
          <w:sz w:val="24"/>
          <w:szCs w:val="24"/>
        </w:rPr>
        <w:t>Beijing, China</w:t>
      </w:r>
      <w:r w:rsidR="00350DCD">
        <w:rPr>
          <w:rFonts w:ascii="Times New Roman" w:hAnsi="Times New Roman" w:cs="Times New Roman"/>
          <w:sz w:val="24"/>
          <w:szCs w:val="24"/>
        </w:rPr>
        <w:t>)</w:t>
      </w:r>
      <w:r w:rsidRPr="0020745B">
        <w:rPr>
          <w:rFonts w:ascii="Times New Roman" w:hAnsi="Times New Roman" w:cs="Times New Roman"/>
          <w:sz w:val="24"/>
          <w:szCs w:val="24"/>
        </w:rPr>
        <w:t xml:space="preserve">. The </w:t>
      </w:r>
      <w:proofErr w:type="spellStart"/>
      <w:r w:rsidRPr="0020745B">
        <w:rPr>
          <w:rFonts w:ascii="Times New Roman" w:hAnsi="Times New Roman" w:cs="Times New Roman"/>
          <w:sz w:val="24"/>
          <w:szCs w:val="24"/>
        </w:rPr>
        <w:t>cfDNA</w:t>
      </w:r>
      <w:proofErr w:type="spellEnd"/>
      <w:r w:rsidRPr="0020745B">
        <w:rPr>
          <w:rFonts w:ascii="Times New Roman" w:hAnsi="Times New Roman" w:cs="Times New Roman"/>
          <w:sz w:val="24"/>
          <w:szCs w:val="24"/>
        </w:rPr>
        <w:t xml:space="preserve"> material was designed</w:t>
      </w:r>
      <w:r w:rsidR="00C91B46" w:rsidRPr="0020745B">
        <w:rPr>
          <w:rFonts w:ascii="Times New Roman" w:hAnsi="Times New Roman" w:cs="Times New Roman"/>
          <w:sz w:val="24"/>
          <w:szCs w:val="24"/>
        </w:rPr>
        <w:t xml:space="preserve"> </w:t>
      </w:r>
      <w:r w:rsidR="00C91B46" w:rsidRPr="0020745B">
        <w:rPr>
          <w:rFonts w:ascii="Times New Roman" w:hAnsi="Times New Roman" w:cs="Times New Roman"/>
          <w:sz w:val="24"/>
          <w:szCs w:val="24"/>
          <w:lang w:val="en-US"/>
        </w:rPr>
        <w:t xml:space="preserve">to contain clinically relevant </w:t>
      </w:r>
      <w:proofErr w:type="spellStart"/>
      <w:r w:rsidR="00C91B46" w:rsidRPr="0020745B">
        <w:rPr>
          <w:rFonts w:ascii="Times New Roman" w:hAnsi="Times New Roman" w:cs="Times New Roman"/>
          <w:sz w:val="24"/>
          <w:szCs w:val="24"/>
          <w:lang w:val="en-US"/>
        </w:rPr>
        <w:t>cfDNA</w:t>
      </w:r>
      <w:proofErr w:type="spellEnd"/>
      <w:r w:rsidR="00C91B46" w:rsidRPr="0020745B">
        <w:rPr>
          <w:rFonts w:ascii="Times New Roman" w:hAnsi="Times New Roman" w:cs="Times New Roman"/>
          <w:sz w:val="24"/>
          <w:szCs w:val="24"/>
          <w:lang w:val="en-US"/>
        </w:rPr>
        <w:t xml:space="preserve"> variant genotypes in five </w:t>
      </w:r>
      <w:r w:rsidR="00B94D2A" w:rsidRPr="0020745B">
        <w:rPr>
          <w:rFonts w:ascii="Times New Roman" w:hAnsi="Times New Roman" w:cs="Times New Roman"/>
          <w:sz w:val="24"/>
          <w:szCs w:val="24"/>
          <w:lang w:val="en-US"/>
        </w:rPr>
        <w:t xml:space="preserve">common </w:t>
      </w:r>
      <w:r w:rsidR="00C91B46" w:rsidRPr="0020745B">
        <w:rPr>
          <w:rFonts w:ascii="Times New Roman" w:hAnsi="Times New Roman" w:cs="Times New Roman"/>
          <w:sz w:val="24"/>
          <w:szCs w:val="24"/>
          <w:lang w:val="en-US"/>
        </w:rPr>
        <w:t>cancer associated genes (</w:t>
      </w:r>
      <w:r w:rsidR="00C91B46" w:rsidRPr="0020745B">
        <w:rPr>
          <w:rFonts w:ascii="Times New Roman" w:hAnsi="Times New Roman" w:cs="Times New Roman"/>
          <w:i/>
          <w:sz w:val="24"/>
          <w:szCs w:val="24"/>
          <w:lang w:val="en-US"/>
        </w:rPr>
        <w:t>TP53</w:t>
      </w:r>
      <w:r w:rsidR="00C91B46" w:rsidRPr="0020745B">
        <w:rPr>
          <w:rFonts w:ascii="Times New Roman" w:hAnsi="Times New Roman" w:cs="Times New Roman"/>
          <w:sz w:val="24"/>
          <w:szCs w:val="24"/>
          <w:lang w:val="en-US"/>
        </w:rPr>
        <w:t xml:space="preserve">, </w:t>
      </w:r>
      <w:r w:rsidR="00C91B46" w:rsidRPr="0020745B">
        <w:rPr>
          <w:rFonts w:ascii="Times New Roman" w:hAnsi="Times New Roman" w:cs="Times New Roman"/>
          <w:i/>
          <w:sz w:val="24"/>
          <w:szCs w:val="24"/>
          <w:lang w:val="en-US"/>
        </w:rPr>
        <w:t xml:space="preserve">EGFR, KRAS, NRAS, </w:t>
      </w:r>
      <w:r w:rsidR="00C91B46" w:rsidRPr="0020745B">
        <w:rPr>
          <w:rFonts w:ascii="Times New Roman" w:hAnsi="Times New Roman" w:cs="Times New Roman"/>
          <w:sz w:val="24"/>
          <w:szCs w:val="24"/>
          <w:lang w:val="en-US"/>
        </w:rPr>
        <w:t>and</w:t>
      </w:r>
      <w:r w:rsidR="00C91B46" w:rsidRPr="0020745B">
        <w:rPr>
          <w:rFonts w:ascii="Times New Roman" w:hAnsi="Times New Roman" w:cs="Times New Roman"/>
          <w:i/>
          <w:sz w:val="24"/>
          <w:szCs w:val="24"/>
          <w:lang w:val="en-US"/>
        </w:rPr>
        <w:t xml:space="preserve"> BRAF</w:t>
      </w:r>
      <w:r w:rsidR="00C91B46" w:rsidRPr="0020745B">
        <w:rPr>
          <w:rFonts w:ascii="Times New Roman" w:hAnsi="Times New Roman" w:cs="Times New Roman"/>
          <w:sz w:val="24"/>
          <w:szCs w:val="24"/>
          <w:lang w:val="en-US"/>
        </w:rPr>
        <w:t>)</w:t>
      </w:r>
      <w:r w:rsidR="00C91B46" w:rsidRPr="0020745B">
        <w:rPr>
          <w:rFonts w:ascii="Times New Roman" w:hAnsi="Times New Roman" w:cs="Times New Roman"/>
          <w:bCs/>
          <w:sz w:val="24"/>
          <w:szCs w:val="24"/>
          <w:lang w:val="en-US"/>
        </w:rPr>
        <w:t>.</w:t>
      </w:r>
      <w:r w:rsidR="00C91B46" w:rsidRPr="0020745B">
        <w:rPr>
          <w:rFonts w:ascii="Times New Roman" w:hAnsi="Times New Roman" w:cs="Times New Roman"/>
          <w:sz w:val="24"/>
          <w:szCs w:val="24"/>
          <w:lang w:val="en-US"/>
        </w:rPr>
        <w:t xml:space="preserve"> </w:t>
      </w:r>
      <w:r w:rsidR="00DB53A8" w:rsidRPr="0020745B">
        <w:rPr>
          <w:rFonts w:ascii="Times New Roman" w:hAnsi="Times New Roman" w:cs="Times New Roman"/>
          <w:sz w:val="24"/>
          <w:szCs w:val="24"/>
          <w:lang w:val="en-US"/>
        </w:rPr>
        <w:t xml:space="preserve">The DNA variants in these genes ranged from 0.1% to 10% in comparison to the normal DNA sequence. </w:t>
      </w:r>
      <w:r w:rsidR="00427D67" w:rsidRPr="0020745B">
        <w:rPr>
          <w:rFonts w:ascii="Times New Roman" w:hAnsi="Times New Roman" w:cs="Times New Roman"/>
          <w:sz w:val="24"/>
          <w:szCs w:val="24"/>
          <w:lang w:val="en-US"/>
        </w:rPr>
        <w:t>Labo</w:t>
      </w:r>
      <w:r w:rsidR="00F946BE" w:rsidRPr="0020745B">
        <w:rPr>
          <w:rFonts w:ascii="Times New Roman" w:hAnsi="Times New Roman" w:cs="Times New Roman"/>
          <w:sz w:val="24"/>
          <w:szCs w:val="24"/>
          <w:lang w:val="en-US"/>
        </w:rPr>
        <w:t>ratories</w:t>
      </w:r>
      <w:r w:rsidR="00427D67" w:rsidRPr="0020745B">
        <w:rPr>
          <w:rFonts w:ascii="Times New Roman" w:hAnsi="Times New Roman" w:cs="Times New Roman"/>
          <w:sz w:val="24"/>
          <w:szCs w:val="24"/>
          <w:lang w:val="en-US"/>
        </w:rPr>
        <w:t xml:space="preserve"> were requested to identify the gene variant</w:t>
      </w:r>
      <w:r w:rsidR="00DB53A8" w:rsidRPr="0020745B">
        <w:rPr>
          <w:rFonts w:ascii="Times New Roman" w:hAnsi="Times New Roman" w:cs="Times New Roman"/>
          <w:sz w:val="24"/>
          <w:szCs w:val="24"/>
          <w:lang w:val="en-US"/>
        </w:rPr>
        <w:t>s</w:t>
      </w:r>
      <w:r w:rsidR="00427D67" w:rsidRPr="0020745B">
        <w:rPr>
          <w:rFonts w:ascii="Times New Roman" w:hAnsi="Times New Roman" w:cs="Times New Roman"/>
          <w:sz w:val="24"/>
          <w:szCs w:val="24"/>
          <w:lang w:val="en-US"/>
        </w:rPr>
        <w:t xml:space="preserve"> </w:t>
      </w:r>
      <w:r w:rsidR="00E00748">
        <w:rPr>
          <w:rFonts w:ascii="Times New Roman" w:hAnsi="Times New Roman" w:cs="Times New Roman"/>
          <w:sz w:val="24"/>
          <w:szCs w:val="24"/>
          <w:lang w:val="en-US"/>
        </w:rPr>
        <w:t xml:space="preserve">that were of clinical </w:t>
      </w:r>
      <w:r w:rsidR="003D1A20">
        <w:rPr>
          <w:rFonts w:ascii="Times New Roman" w:hAnsi="Times New Roman" w:cs="Times New Roman"/>
          <w:sz w:val="24"/>
          <w:szCs w:val="24"/>
          <w:lang w:val="en-US"/>
        </w:rPr>
        <w:t>interest to them</w:t>
      </w:r>
      <w:r w:rsidR="00DB53A8" w:rsidRPr="0020745B">
        <w:rPr>
          <w:rFonts w:ascii="Times New Roman" w:hAnsi="Times New Roman" w:cs="Times New Roman"/>
          <w:sz w:val="24"/>
          <w:szCs w:val="24"/>
          <w:lang w:val="en-US"/>
        </w:rPr>
        <w:t xml:space="preserve"> and </w:t>
      </w:r>
      <w:r w:rsidR="008E71A4" w:rsidRPr="0020745B">
        <w:rPr>
          <w:rFonts w:ascii="Times New Roman" w:hAnsi="Times New Roman" w:cs="Times New Roman"/>
          <w:sz w:val="24"/>
          <w:szCs w:val="24"/>
          <w:lang w:val="en-US"/>
        </w:rPr>
        <w:t xml:space="preserve">report </w:t>
      </w:r>
      <w:r w:rsidR="00E00748">
        <w:rPr>
          <w:rFonts w:ascii="Times New Roman" w:hAnsi="Times New Roman" w:cs="Times New Roman"/>
          <w:sz w:val="24"/>
          <w:szCs w:val="24"/>
          <w:lang w:val="en-US"/>
        </w:rPr>
        <w:t xml:space="preserve">on </w:t>
      </w:r>
      <w:r w:rsidR="00DB53A8" w:rsidRPr="0020745B">
        <w:rPr>
          <w:rFonts w:ascii="Times New Roman" w:hAnsi="Times New Roman" w:cs="Times New Roman"/>
          <w:sz w:val="24"/>
          <w:szCs w:val="24"/>
          <w:lang w:val="en-US"/>
        </w:rPr>
        <w:t>the</w:t>
      </w:r>
      <w:r w:rsidR="00083381">
        <w:rPr>
          <w:rFonts w:ascii="Times New Roman" w:hAnsi="Times New Roman" w:cs="Times New Roman"/>
          <w:sz w:val="24"/>
          <w:szCs w:val="24"/>
          <w:lang w:val="en-US"/>
        </w:rPr>
        <w:t>ir mutational percentage level.</w:t>
      </w:r>
    </w:p>
    <w:p w14:paraId="4E70091A" w14:textId="2B7FEB57" w:rsidR="006F5C93" w:rsidRPr="0020745B" w:rsidRDefault="006F5C93" w:rsidP="003428F0">
      <w:pPr>
        <w:spacing w:after="0" w:line="360" w:lineRule="auto"/>
        <w:ind w:left="-567"/>
        <w:jc w:val="both"/>
        <w:rPr>
          <w:rFonts w:ascii="Times New Roman" w:hAnsi="Times New Roman" w:cs="Times New Roman"/>
          <w:sz w:val="24"/>
          <w:szCs w:val="24"/>
          <w:lang w:val="en-US"/>
        </w:rPr>
      </w:pPr>
    </w:p>
    <w:p w14:paraId="65742FDC" w14:textId="224B7044" w:rsidR="003428F0" w:rsidRPr="004C14FC" w:rsidRDefault="004C14FC" w:rsidP="004C14FC">
      <w:pPr>
        <w:spacing w:after="0" w:line="360" w:lineRule="auto"/>
        <w:ind w:left="-567"/>
        <w:jc w:val="both"/>
        <w:rPr>
          <w:rFonts w:ascii="Times New Roman" w:hAnsi="Times New Roman" w:cs="Times New Roman"/>
          <w:sz w:val="24"/>
          <w:szCs w:val="24"/>
          <w:u w:val="single"/>
        </w:rPr>
      </w:pPr>
      <w:r w:rsidRPr="004C14FC">
        <w:rPr>
          <w:rFonts w:ascii="Times New Roman" w:hAnsi="Times New Roman" w:cs="Times New Roman"/>
          <w:sz w:val="24"/>
          <w:szCs w:val="24"/>
          <w:u w:val="single"/>
        </w:rPr>
        <w:t>6.</w:t>
      </w:r>
      <w:r w:rsidR="00233B87">
        <w:rPr>
          <w:rFonts w:ascii="Times New Roman" w:hAnsi="Times New Roman" w:cs="Times New Roman"/>
          <w:sz w:val="24"/>
          <w:szCs w:val="24"/>
          <w:u w:val="single"/>
        </w:rPr>
        <w:t>4</w:t>
      </w:r>
      <w:r w:rsidRPr="004C14FC">
        <w:rPr>
          <w:rFonts w:ascii="Times New Roman" w:hAnsi="Times New Roman" w:cs="Times New Roman"/>
          <w:sz w:val="24"/>
          <w:szCs w:val="24"/>
          <w:u w:val="single"/>
        </w:rPr>
        <w:t xml:space="preserve"> </w:t>
      </w:r>
      <w:r w:rsidR="003428F0" w:rsidRPr="004C14FC">
        <w:rPr>
          <w:rFonts w:ascii="Times New Roman" w:hAnsi="Times New Roman" w:cs="Times New Roman"/>
          <w:sz w:val="24"/>
          <w:szCs w:val="24"/>
          <w:u w:val="single"/>
        </w:rPr>
        <w:t>Non-invasive prenatal testing (NIPT)</w:t>
      </w:r>
    </w:p>
    <w:p w14:paraId="70B5CF98" w14:textId="012DACA0" w:rsidR="006F5C93" w:rsidRPr="00F65C84" w:rsidRDefault="003428F0" w:rsidP="004C14FC">
      <w:pPr>
        <w:spacing w:after="0" w:line="360" w:lineRule="auto"/>
        <w:ind w:left="-567"/>
        <w:jc w:val="both"/>
        <w:rPr>
          <w:rFonts w:ascii="Times New Roman" w:hAnsi="Times New Roman" w:cs="Times New Roman"/>
          <w:sz w:val="24"/>
          <w:szCs w:val="24"/>
        </w:rPr>
      </w:pPr>
      <w:r w:rsidRPr="00F65C84">
        <w:rPr>
          <w:rFonts w:ascii="Times New Roman" w:hAnsi="Times New Roman" w:cs="Times New Roman"/>
          <w:sz w:val="24"/>
          <w:szCs w:val="24"/>
          <w:lang w:val="en-US"/>
        </w:rPr>
        <w:t>The NIPT reference testing material was</w:t>
      </w:r>
      <w:r w:rsidR="00350DCD" w:rsidRPr="00F65C84">
        <w:rPr>
          <w:rFonts w:ascii="Times New Roman" w:hAnsi="Times New Roman" w:cs="Times New Roman"/>
          <w:sz w:val="24"/>
          <w:szCs w:val="24"/>
          <w:lang w:val="en-US"/>
        </w:rPr>
        <w:t xml:space="preserve"> obtained from the </w:t>
      </w:r>
      <w:r w:rsidR="00350DCD" w:rsidRPr="00F65C84">
        <w:rPr>
          <w:rFonts w:ascii="Times New Roman" w:hAnsi="Times New Roman" w:cs="Times New Roman"/>
          <w:sz w:val="24"/>
          <w:szCs w:val="24"/>
        </w:rPr>
        <w:t>NCCL (Beijing, China)</w:t>
      </w:r>
      <w:r w:rsidR="004D3C33" w:rsidRPr="00F65C84">
        <w:rPr>
          <w:rFonts w:ascii="Times New Roman" w:hAnsi="Times New Roman" w:cs="Times New Roman"/>
          <w:sz w:val="24"/>
          <w:szCs w:val="24"/>
        </w:rPr>
        <w:t xml:space="preserve"> and</w:t>
      </w:r>
      <w:r w:rsidR="00350DCD" w:rsidRPr="00F65C84">
        <w:rPr>
          <w:rFonts w:ascii="Times New Roman" w:hAnsi="Times New Roman" w:cs="Times New Roman"/>
          <w:sz w:val="24"/>
          <w:szCs w:val="24"/>
        </w:rPr>
        <w:t xml:space="preserve"> </w:t>
      </w:r>
      <w:r w:rsidR="00FE7785" w:rsidRPr="00F65C84">
        <w:rPr>
          <w:rFonts w:ascii="Times New Roman" w:hAnsi="Times New Roman" w:cs="Times New Roman"/>
          <w:sz w:val="24"/>
          <w:szCs w:val="24"/>
        </w:rPr>
        <w:t>w</w:t>
      </w:r>
      <w:r w:rsidR="00350DCD" w:rsidRPr="00F65C84">
        <w:rPr>
          <w:rFonts w:ascii="Times New Roman" w:hAnsi="Times New Roman" w:cs="Times New Roman"/>
          <w:sz w:val="24"/>
          <w:szCs w:val="24"/>
          <w:lang w:val="en-US"/>
        </w:rPr>
        <w:t>as</w:t>
      </w:r>
      <w:r w:rsidRPr="00F65C84">
        <w:rPr>
          <w:rFonts w:ascii="Times New Roman" w:hAnsi="Times New Roman" w:cs="Times New Roman"/>
          <w:sz w:val="24"/>
          <w:szCs w:val="24"/>
          <w:lang w:val="en-US"/>
        </w:rPr>
        <w:t xml:space="preserve"> </w:t>
      </w:r>
      <w:r w:rsidRPr="00F65C84">
        <w:rPr>
          <w:rFonts w:ascii="Times New Roman" w:hAnsi="Times New Roman" w:cs="Times New Roman"/>
          <w:sz w:val="24"/>
          <w:szCs w:val="24"/>
        </w:rPr>
        <w:t xml:space="preserve">designed </w:t>
      </w:r>
      <w:r w:rsidR="00350DCD" w:rsidRPr="00F65C84">
        <w:rPr>
          <w:rFonts w:ascii="Times New Roman" w:hAnsi="Times New Roman" w:cs="Times New Roman"/>
          <w:sz w:val="24"/>
          <w:szCs w:val="24"/>
        </w:rPr>
        <w:t xml:space="preserve">to reflect common </w:t>
      </w:r>
      <w:r w:rsidR="00350DCD" w:rsidRPr="00F65C84">
        <w:rPr>
          <w:rFonts w:ascii="Times New Roman" w:hAnsi="Times New Roman" w:cs="Times New Roman"/>
          <w:sz w:val="24"/>
          <w:szCs w:val="24"/>
          <w:lang w:val="en-US"/>
        </w:rPr>
        <w:t>chromosomal</w:t>
      </w:r>
      <w:r w:rsidR="00350DCD" w:rsidRPr="00F65C84">
        <w:rPr>
          <w:rFonts w:ascii="Times New Roman" w:hAnsi="Times New Roman" w:cs="Times New Roman"/>
          <w:sz w:val="24"/>
          <w:szCs w:val="24"/>
        </w:rPr>
        <w:t xml:space="preserve"> abnormalities found </w:t>
      </w:r>
      <w:r w:rsidR="008E1F8D" w:rsidRPr="00F65C84">
        <w:rPr>
          <w:rFonts w:ascii="Times New Roman" w:hAnsi="Times New Roman" w:cs="Times New Roman"/>
          <w:sz w:val="24"/>
          <w:szCs w:val="24"/>
        </w:rPr>
        <w:t xml:space="preserve">in foetal DNA </w:t>
      </w:r>
      <w:r w:rsidR="00C24CDC" w:rsidRPr="00F65C84">
        <w:rPr>
          <w:rFonts w:ascii="Times New Roman" w:hAnsi="Times New Roman" w:cs="Times New Roman"/>
          <w:sz w:val="24"/>
          <w:szCs w:val="24"/>
        </w:rPr>
        <w:t xml:space="preserve">that is </w:t>
      </w:r>
      <w:r w:rsidR="00350DCD" w:rsidRPr="00F65C84">
        <w:rPr>
          <w:rFonts w:ascii="Times New Roman" w:hAnsi="Times New Roman" w:cs="Times New Roman"/>
          <w:sz w:val="24"/>
          <w:szCs w:val="24"/>
        </w:rPr>
        <w:t xml:space="preserve">circulating in the mother’s blood. </w:t>
      </w:r>
      <w:r w:rsidR="004C7BA2" w:rsidRPr="00F65C84">
        <w:rPr>
          <w:rFonts w:ascii="Times New Roman" w:hAnsi="Times New Roman" w:cs="Times New Roman"/>
          <w:sz w:val="24"/>
          <w:szCs w:val="24"/>
        </w:rPr>
        <w:t xml:space="preserve">Specifically, the EQA program was devised to proficiency test the detection of </w:t>
      </w:r>
      <w:r w:rsidR="00436A34" w:rsidRPr="00F65C84">
        <w:rPr>
          <w:rFonts w:ascii="Times New Roman" w:hAnsi="Times New Roman" w:cs="Times New Roman"/>
          <w:sz w:val="24"/>
          <w:szCs w:val="24"/>
          <w:lang w:val="en-US"/>
        </w:rPr>
        <w:t>additional chromosome</w:t>
      </w:r>
      <w:r w:rsidR="004C7BA2" w:rsidRPr="00F65C84">
        <w:rPr>
          <w:rFonts w:ascii="Times New Roman" w:hAnsi="Times New Roman" w:cs="Times New Roman"/>
          <w:sz w:val="24"/>
          <w:szCs w:val="24"/>
          <w:lang w:val="en-US"/>
        </w:rPr>
        <w:t>s</w:t>
      </w:r>
      <w:r w:rsidR="00436A34" w:rsidRPr="00F65C84">
        <w:rPr>
          <w:rFonts w:ascii="Times New Roman" w:hAnsi="Times New Roman" w:cs="Times New Roman"/>
          <w:sz w:val="24"/>
          <w:szCs w:val="24"/>
          <w:lang w:val="en-US"/>
        </w:rPr>
        <w:t xml:space="preserve"> (known as a trisomy) that </w:t>
      </w:r>
      <w:r w:rsidR="004C7BA2" w:rsidRPr="00F65C84">
        <w:rPr>
          <w:rFonts w:ascii="Times New Roman" w:hAnsi="Times New Roman" w:cs="Times New Roman"/>
          <w:sz w:val="24"/>
          <w:szCs w:val="24"/>
          <w:lang w:val="en-US"/>
        </w:rPr>
        <w:t>are</w:t>
      </w:r>
      <w:r w:rsidR="00436A34" w:rsidRPr="00F65C84">
        <w:rPr>
          <w:rFonts w:ascii="Times New Roman" w:hAnsi="Times New Roman" w:cs="Times New Roman"/>
          <w:sz w:val="24"/>
          <w:szCs w:val="24"/>
          <w:lang w:val="en-US"/>
        </w:rPr>
        <w:t xml:space="preserve"> </w:t>
      </w:r>
      <w:r w:rsidRPr="00F65C84">
        <w:rPr>
          <w:rFonts w:ascii="Times New Roman" w:hAnsi="Times New Roman" w:cs="Times New Roman"/>
          <w:sz w:val="24"/>
          <w:szCs w:val="24"/>
          <w:lang w:val="en-US"/>
        </w:rPr>
        <w:t xml:space="preserve">clinically relevant </w:t>
      </w:r>
      <w:r w:rsidR="0065643F" w:rsidRPr="00F65C84">
        <w:rPr>
          <w:rFonts w:ascii="Times New Roman" w:hAnsi="Times New Roman" w:cs="Times New Roman"/>
          <w:sz w:val="24"/>
          <w:szCs w:val="24"/>
          <w:lang w:val="en-US"/>
        </w:rPr>
        <w:t>for</w:t>
      </w:r>
      <w:r w:rsidR="00436A34" w:rsidRPr="00F65C84">
        <w:rPr>
          <w:rFonts w:ascii="Times New Roman" w:hAnsi="Times New Roman" w:cs="Times New Roman"/>
          <w:sz w:val="24"/>
          <w:szCs w:val="24"/>
          <w:lang w:val="en-US"/>
        </w:rPr>
        <w:t xml:space="preserve"> </w:t>
      </w:r>
      <w:r w:rsidR="00D05F3F" w:rsidRPr="00F65C84">
        <w:rPr>
          <w:rFonts w:ascii="Times New Roman" w:hAnsi="Times New Roman" w:cs="Times New Roman"/>
          <w:sz w:val="24"/>
          <w:szCs w:val="24"/>
          <w:lang w:val="en-US"/>
        </w:rPr>
        <w:t xml:space="preserve">either </w:t>
      </w:r>
      <w:r w:rsidRPr="00F65C84">
        <w:rPr>
          <w:rFonts w:ascii="Times New Roman" w:hAnsi="Times New Roman" w:cs="Times New Roman"/>
          <w:sz w:val="24"/>
          <w:szCs w:val="24"/>
        </w:rPr>
        <w:t>Down syndrome</w:t>
      </w:r>
      <w:r w:rsidR="001C1DCC" w:rsidRPr="00F65C84">
        <w:rPr>
          <w:rFonts w:ascii="Times New Roman" w:hAnsi="Times New Roman" w:cs="Times New Roman"/>
          <w:sz w:val="24"/>
          <w:szCs w:val="24"/>
        </w:rPr>
        <w:t xml:space="preserve"> (trisomy 21)</w:t>
      </w:r>
      <w:r w:rsidRPr="00F65C84">
        <w:rPr>
          <w:rFonts w:ascii="Times New Roman" w:hAnsi="Times New Roman" w:cs="Times New Roman"/>
          <w:sz w:val="24"/>
          <w:szCs w:val="24"/>
        </w:rPr>
        <w:t>, Edwards syndrome</w:t>
      </w:r>
      <w:r w:rsidR="001C1DCC" w:rsidRPr="00F65C84">
        <w:rPr>
          <w:rFonts w:ascii="Times New Roman" w:hAnsi="Times New Roman" w:cs="Times New Roman"/>
          <w:sz w:val="24"/>
          <w:szCs w:val="24"/>
        </w:rPr>
        <w:t xml:space="preserve"> (trisomy 18)</w:t>
      </w:r>
      <w:r w:rsidRPr="00F65C84">
        <w:rPr>
          <w:rFonts w:ascii="Times New Roman" w:hAnsi="Times New Roman" w:cs="Times New Roman"/>
          <w:sz w:val="24"/>
          <w:szCs w:val="24"/>
        </w:rPr>
        <w:t xml:space="preserve">, </w:t>
      </w:r>
      <w:r w:rsidR="00D05F3F" w:rsidRPr="00F65C84">
        <w:rPr>
          <w:rFonts w:ascii="Times New Roman" w:hAnsi="Times New Roman" w:cs="Times New Roman"/>
          <w:sz w:val="24"/>
          <w:szCs w:val="24"/>
        </w:rPr>
        <w:t>or</w:t>
      </w:r>
      <w:r w:rsidR="00436A34" w:rsidRPr="00F65C84">
        <w:rPr>
          <w:rFonts w:ascii="Times New Roman" w:hAnsi="Times New Roman" w:cs="Times New Roman"/>
          <w:sz w:val="24"/>
          <w:szCs w:val="24"/>
        </w:rPr>
        <w:t xml:space="preserve"> </w:t>
      </w:r>
      <w:r w:rsidRPr="00F65C84">
        <w:rPr>
          <w:rFonts w:ascii="Times New Roman" w:hAnsi="Times New Roman" w:cs="Times New Roman"/>
          <w:sz w:val="24"/>
          <w:szCs w:val="24"/>
        </w:rPr>
        <w:t>Patau syndrome</w:t>
      </w:r>
      <w:r w:rsidR="001C1DCC" w:rsidRPr="00F65C84">
        <w:rPr>
          <w:rFonts w:ascii="Times New Roman" w:hAnsi="Times New Roman" w:cs="Times New Roman"/>
          <w:sz w:val="24"/>
          <w:szCs w:val="24"/>
        </w:rPr>
        <w:t xml:space="preserve"> (trisomy 13)</w:t>
      </w:r>
      <w:r w:rsidR="0032715C" w:rsidRPr="00F65C84">
        <w:rPr>
          <w:rFonts w:ascii="Times New Roman" w:hAnsi="Times New Roman" w:cs="Times New Roman"/>
          <w:sz w:val="24"/>
          <w:szCs w:val="24"/>
        </w:rPr>
        <w:t>.</w:t>
      </w:r>
      <w:r w:rsidRPr="00F65C84">
        <w:rPr>
          <w:rFonts w:ascii="Times New Roman" w:hAnsi="Times New Roman" w:cs="Times New Roman"/>
          <w:sz w:val="24"/>
          <w:szCs w:val="24"/>
        </w:rPr>
        <w:t xml:space="preserve"> </w:t>
      </w:r>
      <w:r w:rsidR="00BC7EAF" w:rsidRPr="00F65C84">
        <w:rPr>
          <w:rFonts w:ascii="Times New Roman" w:hAnsi="Times New Roman" w:cs="Times New Roman"/>
          <w:sz w:val="24"/>
          <w:szCs w:val="24"/>
        </w:rPr>
        <w:t xml:space="preserve">Laboratories were requested to identify </w:t>
      </w:r>
      <w:r w:rsidR="0065643F" w:rsidRPr="00F65C84">
        <w:rPr>
          <w:rFonts w:ascii="Times New Roman" w:hAnsi="Times New Roman" w:cs="Times New Roman"/>
          <w:sz w:val="24"/>
          <w:szCs w:val="24"/>
        </w:rPr>
        <w:t xml:space="preserve">the trisomy </w:t>
      </w:r>
      <w:r w:rsidR="00BC7EAF" w:rsidRPr="00F65C84">
        <w:rPr>
          <w:rFonts w:ascii="Times New Roman" w:hAnsi="Times New Roman" w:cs="Times New Roman"/>
          <w:sz w:val="24"/>
          <w:szCs w:val="24"/>
        </w:rPr>
        <w:t xml:space="preserve">abnormalities </w:t>
      </w:r>
      <w:r w:rsidR="0065643F" w:rsidRPr="00F65C84">
        <w:rPr>
          <w:rFonts w:ascii="Times New Roman" w:hAnsi="Times New Roman" w:cs="Times New Roman"/>
          <w:sz w:val="24"/>
          <w:szCs w:val="24"/>
        </w:rPr>
        <w:t>and report their findings</w:t>
      </w:r>
      <w:r w:rsidR="00083381">
        <w:rPr>
          <w:rFonts w:ascii="Times New Roman" w:hAnsi="Times New Roman" w:cs="Times New Roman"/>
          <w:sz w:val="24"/>
          <w:szCs w:val="24"/>
        </w:rPr>
        <w:t>.</w:t>
      </w:r>
    </w:p>
    <w:p w14:paraId="05A151F5" w14:textId="77777777" w:rsidR="00350DCD" w:rsidRPr="00F65C84" w:rsidRDefault="00350DCD" w:rsidP="0013417C">
      <w:pPr>
        <w:spacing w:after="0" w:line="360" w:lineRule="auto"/>
        <w:ind w:left="-567"/>
        <w:jc w:val="both"/>
        <w:rPr>
          <w:rFonts w:ascii="Times New Roman" w:hAnsi="Times New Roman" w:cs="Times New Roman"/>
          <w:sz w:val="24"/>
          <w:szCs w:val="24"/>
        </w:rPr>
      </w:pPr>
    </w:p>
    <w:p w14:paraId="2A18A05B" w14:textId="53A83B05" w:rsidR="00DB28E2" w:rsidRPr="00233B87" w:rsidRDefault="00233B87" w:rsidP="00233B87">
      <w:pPr>
        <w:spacing w:after="0" w:line="360" w:lineRule="auto"/>
        <w:ind w:left="-567"/>
        <w:jc w:val="both"/>
        <w:rPr>
          <w:rFonts w:ascii="Times New Roman" w:hAnsi="Times New Roman" w:cs="Times New Roman"/>
          <w:sz w:val="24"/>
          <w:szCs w:val="24"/>
          <w:u w:val="single"/>
        </w:rPr>
      </w:pPr>
      <w:r w:rsidRPr="00233B87">
        <w:rPr>
          <w:rFonts w:ascii="Times New Roman" w:hAnsi="Times New Roman" w:cs="Times New Roman"/>
          <w:sz w:val="24"/>
          <w:szCs w:val="24"/>
          <w:u w:val="single"/>
        </w:rPr>
        <w:t xml:space="preserve">6.5 </w:t>
      </w:r>
      <w:r w:rsidR="00DB28E2" w:rsidRPr="00233B87">
        <w:rPr>
          <w:rFonts w:ascii="Times New Roman" w:hAnsi="Times New Roman" w:cs="Times New Roman"/>
          <w:sz w:val="24"/>
          <w:szCs w:val="24"/>
          <w:u w:val="single"/>
        </w:rPr>
        <w:t>Leukaemia Chromosome 17p deletion</w:t>
      </w:r>
    </w:p>
    <w:p w14:paraId="7161DFC5" w14:textId="47AB27BE" w:rsidR="00FE6D30" w:rsidRPr="0020745B" w:rsidRDefault="005A6808" w:rsidP="00233B87">
      <w:pPr>
        <w:spacing w:after="0" w:line="360" w:lineRule="auto"/>
        <w:ind w:left="-567"/>
        <w:jc w:val="both"/>
        <w:rPr>
          <w:rFonts w:ascii="Times New Roman" w:hAnsi="Times New Roman" w:cs="Times New Roman"/>
          <w:sz w:val="24"/>
          <w:szCs w:val="24"/>
        </w:rPr>
      </w:pPr>
      <w:r w:rsidRPr="0020745B">
        <w:rPr>
          <w:rFonts w:ascii="Times New Roman" w:hAnsi="Times New Roman" w:cs="Times New Roman"/>
          <w:sz w:val="24"/>
          <w:szCs w:val="24"/>
        </w:rPr>
        <w:t>The chromosome 17p deletion samples were obtained from a collaboration with the Australian Society of Diagnostic Genomics (ASDG). The reference testing material were reflect</w:t>
      </w:r>
      <w:r w:rsidR="00473048">
        <w:rPr>
          <w:rFonts w:ascii="Times New Roman" w:hAnsi="Times New Roman" w:cs="Times New Roman"/>
          <w:sz w:val="24"/>
          <w:szCs w:val="24"/>
        </w:rPr>
        <w:t>ive</w:t>
      </w:r>
      <w:r w:rsidRPr="0020745B">
        <w:rPr>
          <w:rFonts w:ascii="Times New Roman" w:hAnsi="Times New Roman" w:cs="Times New Roman"/>
          <w:sz w:val="24"/>
          <w:szCs w:val="24"/>
        </w:rPr>
        <w:t xml:space="preserve"> </w:t>
      </w:r>
      <w:r w:rsidR="00473048">
        <w:rPr>
          <w:rFonts w:ascii="Times New Roman" w:hAnsi="Times New Roman" w:cs="Times New Roman"/>
          <w:sz w:val="24"/>
          <w:szCs w:val="24"/>
        </w:rPr>
        <w:t xml:space="preserve">of </w:t>
      </w:r>
      <w:r w:rsidRPr="0020745B">
        <w:rPr>
          <w:rFonts w:ascii="Times New Roman" w:hAnsi="Times New Roman" w:cs="Times New Roman"/>
          <w:sz w:val="24"/>
          <w:szCs w:val="24"/>
        </w:rPr>
        <w:t xml:space="preserve">chronic lymphocytic leukaemia </w:t>
      </w:r>
      <w:r w:rsidR="00EC218C">
        <w:rPr>
          <w:rFonts w:ascii="Times New Roman" w:hAnsi="Times New Roman" w:cs="Times New Roman"/>
          <w:sz w:val="24"/>
          <w:szCs w:val="24"/>
        </w:rPr>
        <w:t xml:space="preserve">(CLL) </w:t>
      </w:r>
      <w:r w:rsidR="00473048">
        <w:rPr>
          <w:rFonts w:ascii="Times New Roman" w:hAnsi="Times New Roman" w:cs="Times New Roman"/>
          <w:sz w:val="24"/>
          <w:szCs w:val="24"/>
        </w:rPr>
        <w:t xml:space="preserve">and </w:t>
      </w:r>
      <w:r w:rsidRPr="0020745B">
        <w:rPr>
          <w:rFonts w:ascii="Times New Roman" w:hAnsi="Times New Roman" w:cs="Times New Roman"/>
          <w:sz w:val="24"/>
          <w:szCs w:val="24"/>
        </w:rPr>
        <w:t xml:space="preserve">samples were derived through the tissue culture of bone marrow cells prior to fixation onto a glass slide. </w:t>
      </w:r>
      <w:r w:rsidR="00B94D2A" w:rsidRPr="0020745B">
        <w:rPr>
          <w:rFonts w:ascii="Times New Roman" w:hAnsi="Times New Roman" w:cs="Times New Roman"/>
          <w:sz w:val="24"/>
          <w:szCs w:val="24"/>
        </w:rPr>
        <w:t xml:space="preserve">The specific bone marrow cells contained differing </w:t>
      </w:r>
      <w:r w:rsidR="00232050" w:rsidRPr="0020745B">
        <w:rPr>
          <w:rFonts w:ascii="Times New Roman" w:hAnsi="Times New Roman" w:cs="Times New Roman"/>
          <w:sz w:val="24"/>
          <w:szCs w:val="24"/>
        </w:rPr>
        <w:t>sizes</w:t>
      </w:r>
      <w:r w:rsidR="00B94D2A" w:rsidRPr="0020745B">
        <w:rPr>
          <w:rFonts w:ascii="Times New Roman" w:hAnsi="Times New Roman" w:cs="Times New Roman"/>
          <w:sz w:val="24"/>
          <w:szCs w:val="24"/>
        </w:rPr>
        <w:t xml:space="preserve"> of </w:t>
      </w:r>
      <w:r w:rsidR="00B94D2A" w:rsidRPr="0020745B">
        <w:rPr>
          <w:rFonts w:ascii="Times New Roman" w:hAnsi="Times New Roman" w:cs="Times New Roman"/>
          <w:i/>
          <w:sz w:val="24"/>
          <w:szCs w:val="24"/>
        </w:rPr>
        <w:t>TP53</w:t>
      </w:r>
      <w:r w:rsidR="00B94D2A" w:rsidRPr="0020745B">
        <w:rPr>
          <w:rFonts w:ascii="Times New Roman" w:hAnsi="Times New Roman" w:cs="Times New Roman"/>
          <w:sz w:val="24"/>
          <w:szCs w:val="24"/>
        </w:rPr>
        <w:t xml:space="preserve"> gene region deletions in chromosome 17p.</w:t>
      </w:r>
      <w:r w:rsidR="00232050" w:rsidRPr="0020745B">
        <w:rPr>
          <w:rFonts w:ascii="Times New Roman" w:hAnsi="Times New Roman" w:cs="Times New Roman"/>
          <w:sz w:val="24"/>
          <w:szCs w:val="24"/>
        </w:rPr>
        <w:t xml:space="preserve"> Laboratories were requested to identify and report on </w:t>
      </w:r>
      <w:r w:rsidR="00473048">
        <w:rPr>
          <w:rFonts w:ascii="Times New Roman" w:hAnsi="Times New Roman" w:cs="Times New Roman"/>
          <w:sz w:val="24"/>
          <w:szCs w:val="24"/>
        </w:rPr>
        <w:t>the percentage of cells containing the</w:t>
      </w:r>
      <w:r w:rsidR="00232050" w:rsidRPr="0020745B">
        <w:rPr>
          <w:rFonts w:ascii="Times New Roman" w:hAnsi="Times New Roman" w:cs="Times New Roman"/>
          <w:sz w:val="24"/>
          <w:szCs w:val="24"/>
        </w:rPr>
        <w:t xml:space="preserve"> chromosome 17p deletion.</w:t>
      </w:r>
    </w:p>
    <w:p w14:paraId="70ECE9DC" w14:textId="77777777" w:rsidR="00FE6D30" w:rsidRPr="0020745B" w:rsidRDefault="00FE6D30" w:rsidP="0013417C">
      <w:pPr>
        <w:spacing w:after="0" w:line="360" w:lineRule="auto"/>
        <w:ind w:left="-567"/>
        <w:jc w:val="both"/>
        <w:rPr>
          <w:rFonts w:ascii="Times New Roman" w:hAnsi="Times New Roman" w:cs="Times New Roman"/>
          <w:sz w:val="24"/>
          <w:szCs w:val="24"/>
        </w:rPr>
      </w:pPr>
    </w:p>
    <w:p w14:paraId="51B5A3ED" w14:textId="7610EDA8" w:rsidR="00DB28E2" w:rsidRPr="002B3C95" w:rsidRDefault="002B3C95" w:rsidP="002B3C95">
      <w:pPr>
        <w:spacing w:after="0" w:line="360" w:lineRule="auto"/>
        <w:ind w:left="-567"/>
        <w:jc w:val="both"/>
        <w:rPr>
          <w:rFonts w:ascii="Times New Roman" w:hAnsi="Times New Roman" w:cs="Times New Roman"/>
          <w:sz w:val="24"/>
          <w:szCs w:val="24"/>
          <w:u w:val="single"/>
        </w:rPr>
      </w:pPr>
      <w:r w:rsidRPr="002B3C95">
        <w:rPr>
          <w:rFonts w:ascii="Times New Roman" w:hAnsi="Times New Roman" w:cs="Times New Roman"/>
          <w:sz w:val="24"/>
          <w:szCs w:val="24"/>
          <w:u w:val="single"/>
        </w:rPr>
        <w:t xml:space="preserve">6.6 </w:t>
      </w:r>
      <w:r w:rsidR="00DB28E2" w:rsidRPr="002B3C95">
        <w:rPr>
          <w:rFonts w:ascii="Times New Roman" w:hAnsi="Times New Roman" w:cs="Times New Roman"/>
          <w:sz w:val="24"/>
          <w:szCs w:val="24"/>
          <w:u w:val="single"/>
        </w:rPr>
        <w:t xml:space="preserve">Leukaemia </w:t>
      </w:r>
      <w:r w:rsidR="00473048">
        <w:rPr>
          <w:rFonts w:ascii="Times New Roman" w:hAnsi="Times New Roman" w:cs="Times New Roman"/>
          <w:sz w:val="24"/>
          <w:szCs w:val="24"/>
          <w:u w:val="single"/>
        </w:rPr>
        <w:t xml:space="preserve">isocitrate dehydrogenase 1 and 2 gene testing </w:t>
      </w:r>
      <w:r w:rsidR="00DB28E2" w:rsidRPr="002B3C95">
        <w:rPr>
          <w:rFonts w:ascii="Times New Roman" w:hAnsi="Times New Roman" w:cs="Times New Roman"/>
          <w:sz w:val="24"/>
          <w:szCs w:val="24"/>
          <w:u w:val="single"/>
        </w:rPr>
        <w:t>gene testing</w:t>
      </w:r>
    </w:p>
    <w:p w14:paraId="3FC0ABDC" w14:textId="1FB1384E" w:rsidR="009A2EB4" w:rsidRPr="0020745B" w:rsidRDefault="00077A89" w:rsidP="002B3C95">
      <w:pPr>
        <w:spacing w:after="0" w:line="360" w:lineRule="auto"/>
        <w:ind w:left="-567"/>
        <w:jc w:val="both"/>
        <w:rPr>
          <w:rFonts w:ascii="Times New Roman" w:hAnsi="Times New Roman" w:cs="Times New Roman"/>
          <w:sz w:val="24"/>
          <w:szCs w:val="24"/>
        </w:rPr>
      </w:pPr>
      <w:r w:rsidRPr="0020745B">
        <w:rPr>
          <w:rFonts w:ascii="Times New Roman" w:hAnsi="Times New Roman" w:cs="Times New Roman"/>
          <w:sz w:val="24"/>
          <w:szCs w:val="24"/>
        </w:rPr>
        <w:t xml:space="preserve">Samples containing </w:t>
      </w:r>
      <w:r w:rsidR="00473048" w:rsidRPr="00473048">
        <w:rPr>
          <w:rFonts w:ascii="Times New Roman" w:hAnsi="Times New Roman" w:cs="Times New Roman"/>
          <w:sz w:val="24"/>
          <w:szCs w:val="24"/>
        </w:rPr>
        <w:t>isocitrate dehydrogenase 1 and 2 (</w:t>
      </w:r>
      <w:r w:rsidRPr="0020745B">
        <w:rPr>
          <w:rFonts w:ascii="Times New Roman" w:hAnsi="Times New Roman" w:cs="Times New Roman"/>
          <w:i/>
          <w:sz w:val="24"/>
          <w:szCs w:val="24"/>
        </w:rPr>
        <w:t>IDH1</w:t>
      </w:r>
      <w:r w:rsidRPr="0020745B">
        <w:rPr>
          <w:rFonts w:ascii="Times New Roman" w:hAnsi="Times New Roman" w:cs="Times New Roman"/>
          <w:sz w:val="24"/>
          <w:szCs w:val="24"/>
        </w:rPr>
        <w:t xml:space="preserve"> and </w:t>
      </w:r>
      <w:r w:rsidRPr="0020745B">
        <w:rPr>
          <w:rFonts w:ascii="Times New Roman" w:hAnsi="Times New Roman" w:cs="Times New Roman"/>
          <w:i/>
          <w:sz w:val="24"/>
          <w:szCs w:val="24"/>
        </w:rPr>
        <w:t>IDH2</w:t>
      </w:r>
      <w:r w:rsidR="00473048">
        <w:rPr>
          <w:rFonts w:ascii="Times New Roman" w:hAnsi="Times New Roman" w:cs="Times New Roman"/>
          <w:sz w:val="24"/>
          <w:szCs w:val="24"/>
        </w:rPr>
        <w:t xml:space="preserve">) </w:t>
      </w:r>
      <w:r w:rsidRPr="0020745B">
        <w:rPr>
          <w:rFonts w:ascii="Times New Roman" w:hAnsi="Times New Roman" w:cs="Times New Roman"/>
          <w:sz w:val="24"/>
          <w:szCs w:val="24"/>
        </w:rPr>
        <w:t xml:space="preserve">gene variants were obtained from the Royal Prince Alfred Hospital. The </w:t>
      </w:r>
      <w:r w:rsidR="00F6264F" w:rsidRPr="0020745B">
        <w:rPr>
          <w:rFonts w:ascii="Times New Roman" w:hAnsi="Times New Roman" w:cs="Times New Roman"/>
          <w:i/>
          <w:sz w:val="24"/>
          <w:szCs w:val="24"/>
        </w:rPr>
        <w:t>IDH1</w:t>
      </w:r>
      <w:r w:rsidR="00F6264F" w:rsidRPr="0020745B">
        <w:rPr>
          <w:rFonts w:ascii="Times New Roman" w:hAnsi="Times New Roman" w:cs="Times New Roman"/>
          <w:sz w:val="24"/>
          <w:szCs w:val="24"/>
        </w:rPr>
        <w:t xml:space="preserve"> and </w:t>
      </w:r>
      <w:r w:rsidR="00F6264F" w:rsidRPr="0020745B">
        <w:rPr>
          <w:rFonts w:ascii="Times New Roman" w:hAnsi="Times New Roman" w:cs="Times New Roman"/>
          <w:i/>
          <w:sz w:val="24"/>
          <w:szCs w:val="24"/>
        </w:rPr>
        <w:t>IDH2</w:t>
      </w:r>
      <w:r w:rsidR="00F6264F" w:rsidRPr="0020745B">
        <w:rPr>
          <w:rFonts w:ascii="Times New Roman" w:hAnsi="Times New Roman" w:cs="Times New Roman"/>
          <w:sz w:val="24"/>
          <w:szCs w:val="24"/>
        </w:rPr>
        <w:t xml:space="preserve"> gene variants </w:t>
      </w:r>
      <w:r w:rsidRPr="0020745B">
        <w:rPr>
          <w:rFonts w:ascii="Times New Roman" w:hAnsi="Times New Roman" w:cs="Times New Roman"/>
          <w:sz w:val="24"/>
          <w:szCs w:val="24"/>
        </w:rPr>
        <w:t>in these reference samples are associated with acute myeloid leukaemia. Laboratories were requested to identify and report on each gene variant</w:t>
      </w:r>
      <w:r w:rsidR="00BF5D3B">
        <w:rPr>
          <w:rFonts w:ascii="Times New Roman" w:hAnsi="Times New Roman" w:cs="Times New Roman"/>
          <w:sz w:val="24"/>
          <w:szCs w:val="24"/>
        </w:rPr>
        <w:t xml:space="preserve"> in each sample tested</w:t>
      </w:r>
      <w:r w:rsidRPr="0020745B">
        <w:rPr>
          <w:rFonts w:ascii="Times New Roman" w:hAnsi="Times New Roman" w:cs="Times New Roman"/>
          <w:sz w:val="24"/>
          <w:szCs w:val="24"/>
        </w:rPr>
        <w:t>.</w:t>
      </w:r>
    </w:p>
    <w:p w14:paraId="20934233" w14:textId="77777777" w:rsidR="009A2EB4" w:rsidRDefault="009A2EB4" w:rsidP="0013417C">
      <w:pPr>
        <w:spacing w:after="0" w:line="360" w:lineRule="auto"/>
        <w:ind w:left="-567"/>
        <w:jc w:val="both"/>
        <w:rPr>
          <w:rFonts w:ascii="Times New Roman" w:hAnsi="Times New Roman" w:cs="Times New Roman"/>
          <w:color w:val="FF0000"/>
          <w:sz w:val="24"/>
          <w:szCs w:val="24"/>
        </w:rPr>
      </w:pPr>
    </w:p>
    <w:p w14:paraId="597C6659" w14:textId="08EF92B4" w:rsidR="00DB28E2" w:rsidRPr="00412B2E" w:rsidRDefault="00412B2E" w:rsidP="00412B2E">
      <w:pPr>
        <w:spacing w:after="0" w:line="360" w:lineRule="auto"/>
        <w:ind w:left="-567"/>
        <w:jc w:val="both"/>
        <w:rPr>
          <w:rFonts w:ascii="Times New Roman" w:hAnsi="Times New Roman" w:cs="Times New Roman"/>
          <w:sz w:val="24"/>
          <w:szCs w:val="24"/>
          <w:u w:val="single"/>
        </w:rPr>
      </w:pPr>
      <w:r w:rsidRPr="00412B2E">
        <w:rPr>
          <w:rFonts w:ascii="Times New Roman" w:hAnsi="Times New Roman" w:cs="Times New Roman"/>
          <w:sz w:val="24"/>
          <w:szCs w:val="24"/>
          <w:u w:val="single"/>
        </w:rPr>
        <w:t xml:space="preserve">6.7 </w:t>
      </w:r>
      <w:r w:rsidR="002450C2" w:rsidRPr="00412B2E">
        <w:rPr>
          <w:rFonts w:ascii="Times New Roman" w:hAnsi="Times New Roman" w:cs="Times New Roman"/>
          <w:sz w:val="24"/>
          <w:szCs w:val="24"/>
          <w:u w:val="single"/>
        </w:rPr>
        <w:t xml:space="preserve">Leukaemia </w:t>
      </w:r>
      <w:r w:rsidR="00DB28E2" w:rsidRPr="00412B2E">
        <w:rPr>
          <w:rFonts w:ascii="Times New Roman" w:hAnsi="Times New Roman" w:cs="Times New Roman"/>
          <w:sz w:val="24"/>
          <w:szCs w:val="24"/>
          <w:u w:val="single"/>
        </w:rPr>
        <w:t>next generation sequencing</w:t>
      </w:r>
    </w:p>
    <w:p w14:paraId="58691759" w14:textId="5051E7D5" w:rsidR="00F158E5" w:rsidRPr="002503EB" w:rsidRDefault="00F158E5" w:rsidP="00412B2E">
      <w:pPr>
        <w:spacing w:after="0" w:line="360" w:lineRule="auto"/>
        <w:ind w:left="-567"/>
        <w:jc w:val="both"/>
        <w:rPr>
          <w:rFonts w:ascii="Times New Roman" w:hAnsi="Times New Roman" w:cs="Times New Roman"/>
          <w:sz w:val="24"/>
          <w:szCs w:val="24"/>
        </w:rPr>
      </w:pPr>
      <w:r w:rsidRPr="002503EB">
        <w:rPr>
          <w:rFonts w:ascii="Times New Roman" w:hAnsi="Times New Roman" w:cs="Times New Roman"/>
          <w:sz w:val="24"/>
          <w:szCs w:val="24"/>
        </w:rPr>
        <w:t xml:space="preserve">The reference testing samples used for the next generation sequencing program were obtained from the Royal North Shore Hospital and were isolated from patients with </w:t>
      </w:r>
      <w:r w:rsidR="00EB50CA" w:rsidRPr="0020745B">
        <w:rPr>
          <w:rFonts w:ascii="Times New Roman" w:hAnsi="Times New Roman" w:cs="Times New Roman"/>
          <w:sz w:val="24"/>
          <w:szCs w:val="24"/>
        </w:rPr>
        <w:t>acute myeloid leukaemia</w:t>
      </w:r>
      <w:r w:rsidRPr="002503EB">
        <w:rPr>
          <w:rFonts w:ascii="Times New Roman" w:hAnsi="Times New Roman" w:cs="Times New Roman"/>
          <w:sz w:val="24"/>
          <w:szCs w:val="24"/>
        </w:rPr>
        <w:t xml:space="preserve">. These samples contained </w:t>
      </w:r>
      <w:r w:rsidR="001D34AC">
        <w:rPr>
          <w:rFonts w:ascii="Times New Roman" w:hAnsi="Times New Roman" w:cs="Times New Roman"/>
          <w:sz w:val="24"/>
          <w:szCs w:val="24"/>
        </w:rPr>
        <w:t xml:space="preserve">multiple gene </w:t>
      </w:r>
      <w:r w:rsidRPr="002503EB">
        <w:rPr>
          <w:rFonts w:ascii="Times New Roman" w:hAnsi="Times New Roman" w:cs="Times New Roman"/>
          <w:sz w:val="24"/>
          <w:szCs w:val="24"/>
        </w:rPr>
        <w:t>DNA variants. Laboratories were requested to sequence and identify each gene variant</w:t>
      </w:r>
      <w:r w:rsidR="00351989" w:rsidRPr="002503EB">
        <w:rPr>
          <w:rFonts w:ascii="Times New Roman" w:hAnsi="Times New Roman" w:cs="Times New Roman"/>
          <w:sz w:val="24"/>
          <w:szCs w:val="24"/>
        </w:rPr>
        <w:t xml:space="preserve"> routinely tested for in their facility</w:t>
      </w:r>
      <w:r w:rsidRPr="002503EB">
        <w:rPr>
          <w:rFonts w:ascii="Times New Roman" w:hAnsi="Times New Roman" w:cs="Times New Roman"/>
          <w:sz w:val="24"/>
          <w:szCs w:val="24"/>
        </w:rPr>
        <w:t>.</w:t>
      </w:r>
    </w:p>
    <w:p w14:paraId="5C60E899" w14:textId="77777777" w:rsidR="008923FB" w:rsidRDefault="008923FB" w:rsidP="00852649">
      <w:pPr>
        <w:spacing w:after="0" w:line="360" w:lineRule="auto"/>
        <w:ind w:left="-567"/>
        <w:jc w:val="both"/>
        <w:rPr>
          <w:rFonts w:ascii="Times New Roman" w:hAnsi="Times New Roman" w:cs="Times New Roman"/>
          <w:sz w:val="24"/>
          <w:szCs w:val="24"/>
        </w:rPr>
      </w:pPr>
    </w:p>
    <w:p w14:paraId="016D9C93" w14:textId="29098FF0" w:rsidR="0013417C" w:rsidRPr="00455358" w:rsidRDefault="004F7291" w:rsidP="00852649">
      <w:pPr>
        <w:spacing w:after="0" w:line="360" w:lineRule="auto"/>
        <w:ind w:left="-567"/>
        <w:jc w:val="both"/>
        <w:rPr>
          <w:rFonts w:ascii="Times New Roman" w:hAnsi="Times New Roman" w:cs="Times New Roman"/>
          <w:b/>
          <w:sz w:val="28"/>
          <w:szCs w:val="28"/>
        </w:rPr>
      </w:pPr>
      <w:r>
        <w:rPr>
          <w:rFonts w:ascii="Times New Roman" w:hAnsi="Times New Roman" w:cs="Times New Roman"/>
          <w:b/>
          <w:sz w:val="28"/>
          <w:szCs w:val="28"/>
        </w:rPr>
        <w:t xml:space="preserve">7. </w:t>
      </w:r>
      <w:r w:rsidR="00455358" w:rsidRPr="00455358">
        <w:rPr>
          <w:rFonts w:ascii="Times New Roman" w:hAnsi="Times New Roman" w:cs="Times New Roman"/>
          <w:b/>
          <w:sz w:val="28"/>
          <w:szCs w:val="28"/>
        </w:rPr>
        <w:t>Methods</w:t>
      </w:r>
    </w:p>
    <w:p w14:paraId="31AFD1D5" w14:textId="77777777" w:rsidR="008923FB" w:rsidRDefault="006725EC" w:rsidP="008923FB">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w:t>
      </w:r>
      <w:r w:rsidRPr="006725EC">
        <w:rPr>
          <w:rFonts w:ascii="Times New Roman" w:hAnsi="Times New Roman" w:cs="Times New Roman"/>
          <w:i/>
          <w:sz w:val="24"/>
          <w:szCs w:val="24"/>
        </w:rPr>
        <w:t>Technical background of the study</w:t>
      </w:r>
      <w:r>
        <w:rPr>
          <w:rFonts w:ascii="Times New Roman" w:hAnsi="Times New Roman" w:cs="Times New Roman"/>
          <w:sz w:val="24"/>
          <w:szCs w:val="24"/>
        </w:rPr>
        <w:t>)</w:t>
      </w:r>
    </w:p>
    <w:p w14:paraId="5F78D9CE" w14:textId="77777777" w:rsidR="008923FB" w:rsidRDefault="008923FB" w:rsidP="008923FB">
      <w:pPr>
        <w:spacing w:after="0" w:line="360" w:lineRule="auto"/>
        <w:ind w:left="-567"/>
        <w:jc w:val="both"/>
        <w:rPr>
          <w:rFonts w:ascii="Times New Roman" w:hAnsi="Times New Roman" w:cs="Times New Roman"/>
          <w:sz w:val="24"/>
          <w:szCs w:val="24"/>
        </w:rPr>
      </w:pPr>
    </w:p>
    <w:p w14:paraId="0229733A" w14:textId="2EF0117E" w:rsidR="0099782F" w:rsidRPr="00E62580" w:rsidRDefault="00E62580" w:rsidP="008923FB">
      <w:pPr>
        <w:spacing w:after="0" w:line="360" w:lineRule="auto"/>
        <w:ind w:left="-567"/>
        <w:jc w:val="both"/>
        <w:rPr>
          <w:rFonts w:ascii="Times New Roman" w:hAnsi="Times New Roman" w:cs="Times New Roman"/>
          <w:sz w:val="24"/>
          <w:szCs w:val="24"/>
          <w:u w:val="single"/>
        </w:rPr>
      </w:pPr>
      <w:r w:rsidRPr="00E62580">
        <w:rPr>
          <w:rFonts w:ascii="Times New Roman" w:hAnsi="Times New Roman" w:cs="Times New Roman"/>
          <w:sz w:val="24"/>
          <w:szCs w:val="24"/>
          <w:u w:val="single"/>
        </w:rPr>
        <w:t xml:space="preserve">7.1 </w:t>
      </w:r>
      <w:r w:rsidR="00FD0ED1" w:rsidRPr="00E62580">
        <w:rPr>
          <w:rFonts w:ascii="Times New Roman" w:hAnsi="Times New Roman" w:cs="Times New Roman"/>
          <w:sz w:val="24"/>
          <w:szCs w:val="24"/>
          <w:u w:val="single"/>
        </w:rPr>
        <w:t>Laboratories</w:t>
      </w:r>
    </w:p>
    <w:p w14:paraId="12D7A795" w14:textId="6D0C8A25" w:rsidR="007907D4" w:rsidRDefault="001D021B" w:rsidP="0047433A">
      <w:pPr>
        <w:spacing w:line="360" w:lineRule="auto"/>
        <w:ind w:left="-567"/>
        <w:jc w:val="both"/>
        <w:rPr>
          <w:rFonts w:ascii="Times New Roman" w:hAnsi="Times New Roman" w:cs="Times New Roman"/>
          <w:sz w:val="24"/>
          <w:szCs w:val="24"/>
        </w:rPr>
      </w:pPr>
      <w:r w:rsidRPr="001D021B">
        <w:rPr>
          <w:rFonts w:ascii="Times New Roman" w:hAnsi="Times New Roman" w:cs="Times New Roman"/>
          <w:sz w:val="24"/>
          <w:szCs w:val="24"/>
        </w:rPr>
        <w:t xml:space="preserve">All laboratories that participated in the Commonwealth funded EQA programs </w:t>
      </w:r>
      <w:r w:rsidR="009D5F0A">
        <w:rPr>
          <w:rFonts w:ascii="Times New Roman" w:hAnsi="Times New Roman" w:cs="Times New Roman"/>
          <w:sz w:val="24"/>
          <w:szCs w:val="24"/>
        </w:rPr>
        <w:t>are accredited for</w:t>
      </w:r>
      <w:r w:rsidRPr="001D021B">
        <w:rPr>
          <w:rFonts w:ascii="Times New Roman" w:hAnsi="Times New Roman" w:cs="Times New Roman"/>
          <w:sz w:val="24"/>
          <w:szCs w:val="24"/>
        </w:rPr>
        <w:t xml:space="preserve"> clinical diagnostic </w:t>
      </w:r>
      <w:r w:rsidR="009D5F0A">
        <w:rPr>
          <w:rFonts w:ascii="Times New Roman" w:hAnsi="Times New Roman" w:cs="Times New Roman"/>
          <w:sz w:val="24"/>
          <w:szCs w:val="24"/>
        </w:rPr>
        <w:t xml:space="preserve">genetic </w:t>
      </w:r>
      <w:r w:rsidRPr="001D021B">
        <w:rPr>
          <w:rFonts w:ascii="Times New Roman" w:hAnsi="Times New Roman" w:cs="Times New Roman"/>
          <w:sz w:val="24"/>
          <w:szCs w:val="24"/>
        </w:rPr>
        <w:t>testing</w:t>
      </w:r>
      <w:r>
        <w:rPr>
          <w:rFonts w:ascii="Times New Roman" w:hAnsi="Times New Roman" w:cs="Times New Roman"/>
          <w:sz w:val="24"/>
          <w:szCs w:val="24"/>
        </w:rPr>
        <w:t xml:space="preserve">. </w:t>
      </w:r>
      <w:r w:rsidR="007907D4">
        <w:rPr>
          <w:rFonts w:ascii="Times New Roman" w:hAnsi="Times New Roman" w:cs="Times New Roman"/>
          <w:sz w:val="24"/>
          <w:szCs w:val="24"/>
        </w:rPr>
        <w:t>The number of laboratories participating in each EQA program are provided in Table 2.</w:t>
      </w:r>
      <w:r>
        <w:rPr>
          <w:rFonts w:ascii="Times New Roman" w:hAnsi="Times New Roman" w:cs="Times New Roman"/>
          <w:sz w:val="24"/>
          <w:szCs w:val="24"/>
        </w:rPr>
        <w:t xml:space="preserve"> </w:t>
      </w:r>
      <w:r w:rsidR="0047433A" w:rsidRPr="0047433A">
        <w:rPr>
          <w:rFonts w:ascii="Times New Roman" w:hAnsi="Times New Roman" w:cs="Times New Roman"/>
          <w:sz w:val="24"/>
          <w:szCs w:val="24"/>
        </w:rPr>
        <w:t xml:space="preserve">Laboratories from nine different countries participated in these programs. </w:t>
      </w:r>
      <w:r>
        <w:rPr>
          <w:rFonts w:ascii="Times New Roman" w:hAnsi="Times New Roman" w:cs="Times New Roman"/>
          <w:sz w:val="24"/>
          <w:szCs w:val="24"/>
        </w:rPr>
        <w:t xml:space="preserve">The geographic location of </w:t>
      </w:r>
      <w:r w:rsidR="009D5F0A">
        <w:rPr>
          <w:rFonts w:ascii="Times New Roman" w:hAnsi="Times New Roman" w:cs="Times New Roman"/>
          <w:sz w:val="24"/>
          <w:szCs w:val="24"/>
        </w:rPr>
        <w:t xml:space="preserve">all </w:t>
      </w:r>
      <w:r>
        <w:rPr>
          <w:rFonts w:ascii="Times New Roman" w:hAnsi="Times New Roman" w:cs="Times New Roman"/>
          <w:sz w:val="24"/>
          <w:szCs w:val="24"/>
        </w:rPr>
        <w:t xml:space="preserve">laboratories </w:t>
      </w:r>
      <w:r w:rsidR="00743570">
        <w:rPr>
          <w:rFonts w:ascii="Times New Roman" w:hAnsi="Times New Roman" w:cs="Times New Roman"/>
          <w:sz w:val="24"/>
          <w:szCs w:val="24"/>
        </w:rPr>
        <w:t>is</w:t>
      </w:r>
      <w:r>
        <w:rPr>
          <w:rFonts w:ascii="Times New Roman" w:hAnsi="Times New Roman" w:cs="Times New Roman"/>
          <w:sz w:val="24"/>
          <w:szCs w:val="24"/>
        </w:rPr>
        <w:t xml:space="preserve"> provided in </w:t>
      </w:r>
      <w:r w:rsidR="006E6B0A">
        <w:rPr>
          <w:rFonts w:ascii="Times New Roman" w:hAnsi="Times New Roman" w:cs="Times New Roman"/>
          <w:sz w:val="24"/>
          <w:szCs w:val="24"/>
        </w:rPr>
        <w:t>Figure</w:t>
      </w:r>
      <w:r>
        <w:rPr>
          <w:rFonts w:ascii="Times New Roman" w:hAnsi="Times New Roman" w:cs="Times New Roman"/>
          <w:sz w:val="24"/>
          <w:szCs w:val="24"/>
        </w:rPr>
        <w:t xml:space="preserve"> </w:t>
      </w:r>
      <w:r w:rsidR="006E6B0A">
        <w:rPr>
          <w:rFonts w:ascii="Times New Roman" w:hAnsi="Times New Roman" w:cs="Times New Roman"/>
          <w:sz w:val="24"/>
          <w:szCs w:val="24"/>
        </w:rPr>
        <w:t>1</w:t>
      </w:r>
      <w:r>
        <w:rPr>
          <w:rFonts w:ascii="Times New Roman" w:hAnsi="Times New Roman" w:cs="Times New Roman"/>
          <w:sz w:val="24"/>
          <w:szCs w:val="24"/>
        </w:rPr>
        <w:t>.</w:t>
      </w:r>
      <w:r w:rsidR="00447D20">
        <w:rPr>
          <w:rFonts w:ascii="Times New Roman" w:hAnsi="Times New Roman" w:cs="Times New Roman"/>
          <w:sz w:val="24"/>
          <w:szCs w:val="24"/>
        </w:rPr>
        <w:t xml:space="preserve"> </w:t>
      </w:r>
      <w:bookmarkStart w:id="1" w:name="_Hlk47530155"/>
      <w:r w:rsidR="00B65B28">
        <w:rPr>
          <w:rFonts w:ascii="Times New Roman" w:hAnsi="Times New Roman" w:cs="Times New Roman"/>
          <w:sz w:val="24"/>
          <w:szCs w:val="24"/>
        </w:rPr>
        <w:t xml:space="preserve">The participation of overseas laboratories is a consequence of </w:t>
      </w:r>
      <w:r w:rsidR="00DA29D9">
        <w:rPr>
          <w:rFonts w:ascii="Times New Roman" w:hAnsi="Times New Roman" w:cs="Times New Roman"/>
          <w:sz w:val="24"/>
          <w:szCs w:val="24"/>
        </w:rPr>
        <w:t xml:space="preserve">these </w:t>
      </w:r>
      <w:r w:rsidR="00B65B28">
        <w:rPr>
          <w:rFonts w:ascii="Times New Roman" w:hAnsi="Times New Roman" w:cs="Times New Roman"/>
          <w:sz w:val="24"/>
          <w:szCs w:val="24"/>
        </w:rPr>
        <w:t xml:space="preserve">new EQA programs being unavailable elsewhere. </w:t>
      </w:r>
      <w:bookmarkEnd w:id="1"/>
      <w:r w:rsidR="00B65B28">
        <w:rPr>
          <w:rFonts w:ascii="Times New Roman" w:hAnsi="Times New Roman" w:cs="Times New Roman"/>
          <w:sz w:val="24"/>
          <w:szCs w:val="24"/>
        </w:rPr>
        <w:t>This is also important for the RCPAQAP since this raises the profile of the company for developing and offering new EQA programs of clinical need.</w:t>
      </w:r>
    </w:p>
    <w:p w14:paraId="4E793B67" w14:textId="299E9A7D" w:rsidR="00083381" w:rsidRDefault="00083381">
      <w:pPr>
        <w:rPr>
          <w:rFonts w:ascii="Times New Roman" w:hAnsi="Times New Roman" w:cs="Times New Roman"/>
          <w:sz w:val="24"/>
          <w:szCs w:val="24"/>
        </w:rPr>
      </w:pPr>
      <w:r>
        <w:rPr>
          <w:rFonts w:ascii="Times New Roman" w:hAnsi="Times New Roman" w:cs="Times New Roman"/>
          <w:sz w:val="24"/>
          <w:szCs w:val="24"/>
        </w:rPr>
        <w:br w:type="page"/>
      </w:r>
    </w:p>
    <w:p w14:paraId="4143122C" w14:textId="6F1F6FE4" w:rsidR="007907D4" w:rsidRPr="0097114F" w:rsidRDefault="007907D4" w:rsidP="007907D4">
      <w:pPr>
        <w:spacing w:after="0" w:line="360" w:lineRule="auto"/>
        <w:ind w:left="-567"/>
        <w:jc w:val="both"/>
        <w:rPr>
          <w:rFonts w:ascii="Times New Roman" w:hAnsi="Times New Roman" w:cs="Times New Roman"/>
          <w:sz w:val="24"/>
          <w:szCs w:val="24"/>
        </w:rPr>
      </w:pPr>
      <w:bookmarkStart w:id="2" w:name="_Hlk18671640"/>
      <w:r w:rsidRPr="001D021B">
        <w:rPr>
          <w:rFonts w:ascii="Times New Roman" w:hAnsi="Times New Roman" w:cs="Times New Roman"/>
          <w:b/>
          <w:sz w:val="24"/>
          <w:szCs w:val="24"/>
        </w:rPr>
        <w:t>Table 2</w:t>
      </w:r>
      <w:r w:rsidRPr="0097114F">
        <w:rPr>
          <w:rFonts w:ascii="Times New Roman" w:hAnsi="Times New Roman" w:cs="Times New Roman"/>
          <w:sz w:val="24"/>
          <w:szCs w:val="24"/>
        </w:rPr>
        <w:t xml:space="preserve">. Total number of </w:t>
      </w:r>
      <w:r>
        <w:rPr>
          <w:rFonts w:ascii="Times New Roman" w:hAnsi="Times New Roman" w:cs="Times New Roman"/>
          <w:sz w:val="24"/>
          <w:szCs w:val="24"/>
        </w:rPr>
        <w:t xml:space="preserve">laboratories participating in each </w:t>
      </w:r>
      <w:r w:rsidRPr="0097114F">
        <w:rPr>
          <w:rFonts w:ascii="Times New Roman" w:hAnsi="Times New Roman" w:cs="Times New Roman"/>
          <w:sz w:val="24"/>
          <w:szCs w:val="24"/>
        </w:rPr>
        <w:t>QUPP funded EQA program</w:t>
      </w:r>
      <w:r>
        <w:rPr>
          <w:rFonts w:ascii="Times New Roman" w:hAnsi="Times New Roman" w:cs="Times New Roman"/>
          <w:sz w:val="24"/>
          <w:szCs w:val="24"/>
        </w:rPr>
        <w:t>.</w:t>
      </w:r>
    </w:p>
    <w:tbl>
      <w:tblPr>
        <w:tblStyle w:val="GridTable4"/>
        <w:tblW w:w="0" w:type="auto"/>
        <w:tblInd w:w="-501" w:type="dxa"/>
        <w:tblLook w:val="04A0" w:firstRow="1" w:lastRow="0" w:firstColumn="1" w:lastColumn="0" w:noHBand="0" w:noVBand="1"/>
        <w:tblCaption w:val="Table 2"/>
        <w:tblDescription w:val="Table 2"/>
      </w:tblPr>
      <w:tblGrid>
        <w:gridCol w:w="4322"/>
        <w:gridCol w:w="1364"/>
        <w:gridCol w:w="1212"/>
        <w:gridCol w:w="1364"/>
      </w:tblGrid>
      <w:tr w:rsidR="00B152CD" w:rsidRPr="0014660F" w14:paraId="36EB830B" w14:textId="77777777" w:rsidTr="00B50698">
        <w:trPr>
          <w:cnfStyle w:val="100000000000" w:firstRow="1" w:lastRow="0" w:firstColumn="0" w:lastColumn="0" w:oddVBand="0" w:evenVBand="0" w:oddHBand="0" w:evenHBand="0" w:firstRowFirstColumn="0" w:firstRowLastColumn="0" w:lastRowFirstColumn="0" w:lastRowLastColumn="0"/>
          <w:trHeight w:val="347"/>
          <w:tblHeader/>
        </w:trPr>
        <w:tc>
          <w:tcPr>
            <w:cnfStyle w:val="001000000000" w:firstRow="0" w:lastRow="0" w:firstColumn="1" w:lastColumn="0" w:oddVBand="0" w:evenVBand="0" w:oddHBand="0" w:evenHBand="0" w:firstRowFirstColumn="0" w:firstRowLastColumn="0" w:lastRowFirstColumn="0" w:lastRowLastColumn="0"/>
            <w:tcW w:w="4322" w:type="dxa"/>
          </w:tcPr>
          <w:p w14:paraId="5B049345" w14:textId="77777777" w:rsidR="00B152CD" w:rsidRPr="0014660F" w:rsidRDefault="00B152CD" w:rsidP="003B6B2C">
            <w:pPr>
              <w:spacing w:line="360" w:lineRule="auto"/>
              <w:jc w:val="both"/>
              <w:rPr>
                <w:rFonts w:ascii="Calibri" w:hAnsi="Calibri" w:cs="Calibri"/>
                <w:color w:val="auto"/>
                <w:sz w:val="20"/>
                <w:szCs w:val="20"/>
              </w:rPr>
            </w:pPr>
            <w:r w:rsidRPr="0014660F">
              <w:rPr>
                <w:rFonts w:ascii="Calibri" w:hAnsi="Calibri" w:cs="Calibri"/>
                <w:color w:val="auto"/>
                <w:sz w:val="20"/>
                <w:szCs w:val="20"/>
              </w:rPr>
              <w:t>PROGRAM</w:t>
            </w:r>
          </w:p>
        </w:tc>
        <w:tc>
          <w:tcPr>
            <w:tcW w:w="1364" w:type="dxa"/>
            <w:vAlign w:val="center"/>
          </w:tcPr>
          <w:p w14:paraId="5992A16C" w14:textId="77777777" w:rsidR="00B152CD" w:rsidRPr="0014660F" w:rsidRDefault="00B152CD" w:rsidP="003B6B2C">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14660F">
              <w:rPr>
                <w:rFonts w:ascii="Calibri" w:hAnsi="Calibri" w:cs="Calibri"/>
                <w:color w:val="auto"/>
                <w:sz w:val="20"/>
                <w:szCs w:val="20"/>
              </w:rPr>
              <w:t>2017</w:t>
            </w:r>
          </w:p>
        </w:tc>
        <w:tc>
          <w:tcPr>
            <w:tcW w:w="1212" w:type="dxa"/>
            <w:vAlign w:val="center"/>
          </w:tcPr>
          <w:p w14:paraId="69478087" w14:textId="77777777" w:rsidR="00B152CD" w:rsidRPr="0014660F" w:rsidRDefault="00B152CD" w:rsidP="003B6B2C">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14660F">
              <w:rPr>
                <w:rFonts w:ascii="Calibri" w:hAnsi="Calibri" w:cs="Calibri"/>
                <w:color w:val="auto"/>
                <w:sz w:val="20"/>
                <w:szCs w:val="20"/>
              </w:rPr>
              <w:t>2018</w:t>
            </w:r>
          </w:p>
        </w:tc>
        <w:tc>
          <w:tcPr>
            <w:tcW w:w="1364" w:type="dxa"/>
            <w:vAlign w:val="center"/>
          </w:tcPr>
          <w:p w14:paraId="771AA224" w14:textId="77777777" w:rsidR="00B152CD" w:rsidRPr="0014660F" w:rsidRDefault="00B152CD" w:rsidP="003B6B2C">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14660F">
              <w:rPr>
                <w:rFonts w:ascii="Calibri" w:hAnsi="Calibri" w:cs="Calibri"/>
                <w:color w:val="auto"/>
                <w:sz w:val="20"/>
                <w:szCs w:val="20"/>
              </w:rPr>
              <w:t>2019</w:t>
            </w:r>
          </w:p>
        </w:tc>
      </w:tr>
      <w:tr w:rsidR="00B152CD" w:rsidRPr="0014660F" w14:paraId="3742B914" w14:textId="77777777" w:rsidTr="00F7439A">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4322" w:type="dxa"/>
            <w:shd w:val="clear" w:color="auto" w:fill="auto"/>
            <w:vAlign w:val="center"/>
          </w:tcPr>
          <w:p w14:paraId="040F07C7" w14:textId="77777777" w:rsidR="00B152CD" w:rsidRPr="0014660F" w:rsidRDefault="00B152CD" w:rsidP="00F7439A">
            <w:pPr>
              <w:spacing w:line="360" w:lineRule="auto"/>
              <w:rPr>
                <w:rFonts w:ascii="Calibri" w:hAnsi="Calibri" w:cs="Calibri"/>
                <w:sz w:val="20"/>
                <w:szCs w:val="20"/>
              </w:rPr>
            </w:pPr>
            <w:r w:rsidRPr="0014660F">
              <w:rPr>
                <w:rFonts w:ascii="Calibri" w:hAnsi="Calibri" w:cs="Calibri"/>
                <w:sz w:val="20"/>
                <w:szCs w:val="20"/>
              </w:rPr>
              <w:t>Whole genomic DNA extraction</w:t>
            </w:r>
          </w:p>
        </w:tc>
        <w:tc>
          <w:tcPr>
            <w:tcW w:w="1364" w:type="dxa"/>
            <w:shd w:val="clear" w:color="auto" w:fill="auto"/>
            <w:vAlign w:val="center"/>
          </w:tcPr>
          <w:p w14:paraId="4FAA1B68" w14:textId="3A74D2B8" w:rsidR="00B152CD" w:rsidRPr="0014660F" w:rsidRDefault="00B152CD" w:rsidP="00F7439A">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4660F">
              <w:rPr>
                <w:rFonts w:ascii="Calibri" w:hAnsi="Calibri" w:cs="Calibri"/>
                <w:sz w:val="20"/>
                <w:szCs w:val="20"/>
              </w:rPr>
              <w:t>11</w:t>
            </w:r>
          </w:p>
        </w:tc>
        <w:tc>
          <w:tcPr>
            <w:tcW w:w="1212" w:type="dxa"/>
            <w:shd w:val="clear" w:color="auto" w:fill="auto"/>
            <w:vAlign w:val="center"/>
          </w:tcPr>
          <w:p w14:paraId="4BEA54E0" w14:textId="2F889A1C" w:rsidR="00B152CD" w:rsidRPr="0014660F" w:rsidRDefault="00B152CD" w:rsidP="00F7439A">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4660F">
              <w:rPr>
                <w:rFonts w:ascii="Calibri" w:hAnsi="Calibri" w:cs="Calibri"/>
                <w:sz w:val="20"/>
                <w:szCs w:val="20"/>
              </w:rPr>
              <w:t>23</w:t>
            </w:r>
          </w:p>
        </w:tc>
        <w:tc>
          <w:tcPr>
            <w:tcW w:w="1364" w:type="dxa"/>
            <w:shd w:val="clear" w:color="auto" w:fill="auto"/>
            <w:vAlign w:val="center"/>
          </w:tcPr>
          <w:p w14:paraId="77C6E505" w14:textId="51CC705C" w:rsidR="00B152CD" w:rsidRPr="0014660F" w:rsidRDefault="00B152CD" w:rsidP="00F7439A">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4660F">
              <w:rPr>
                <w:rFonts w:ascii="Calibri" w:hAnsi="Calibri" w:cs="Calibri"/>
                <w:sz w:val="20"/>
                <w:szCs w:val="20"/>
              </w:rPr>
              <w:t>2</w:t>
            </w:r>
            <w:r w:rsidR="00354357" w:rsidRPr="0014660F">
              <w:rPr>
                <w:rFonts w:ascii="Calibri" w:hAnsi="Calibri" w:cs="Calibri"/>
                <w:sz w:val="20"/>
                <w:szCs w:val="20"/>
              </w:rPr>
              <w:t>5</w:t>
            </w:r>
          </w:p>
        </w:tc>
      </w:tr>
      <w:tr w:rsidR="00B152CD" w:rsidRPr="0014660F" w14:paraId="73EEE9B0" w14:textId="77777777" w:rsidTr="00F7439A">
        <w:trPr>
          <w:trHeight w:val="347"/>
        </w:trPr>
        <w:tc>
          <w:tcPr>
            <w:cnfStyle w:val="001000000000" w:firstRow="0" w:lastRow="0" w:firstColumn="1" w:lastColumn="0" w:oddVBand="0" w:evenVBand="0" w:oddHBand="0" w:evenHBand="0" w:firstRowFirstColumn="0" w:firstRowLastColumn="0" w:lastRowFirstColumn="0" w:lastRowLastColumn="0"/>
            <w:tcW w:w="4322" w:type="dxa"/>
            <w:shd w:val="clear" w:color="auto" w:fill="auto"/>
            <w:vAlign w:val="center"/>
          </w:tcPr>
          <w:p w14:paraId="15C303D8" w14:textId="77777777" w:rsidR="00B152CD" w:rsidRPr="0014660F" w:rsidRDefault="00B152CD" w:rsidP="00F7439A">
            <w:pPr>
              <w:spacing w:line="360" w:lineRule="auto"/>
              <w:rPr>
                <w:rFonts w:ascii="Calibri" w:hAnsi="Calibri" w:cs="Calibri"/>
                <w:sz w:val="20"/>
                <w:szCs w:val="20"/>
              </w:rPr>
            </w:pPr>
            <w:r w:rsidRPr="0014660F">
              <w:rPr>
                <w:rFonts w:ascii="Calibri" w:hAnsi="Calibri" w:cs="Calibri"/>
                <w:sz w:val="20"/>
                <w:szCs w:val="20"/>
              </w:rPr>
              <w:t>FFPE DNA extraction</w:t>
            </w:r>
          </w:p>
        </w:tc>
        <w:tc>
          <w:tcPr>
            <w:tcW w:w="1364" w:type="dxa"/>
            <w:shd w:val="clear" w:color="auto" w:fill="auto"/>
            <w:vAlign w:val="center"/>
          </w:tcPr>
          <w:p w14:paraId="75772532" w14:textId="77777777" w:rsidR="00B152CD" w:rsidRPr="0014660F" w:rsidRDefault="00B152CD" w:rsidP="00F7439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4660F">
              <w:rPr>
                <w:rFonts w:ascii="Calibri" w:hAnsi="Calibri" w:cs="Calibri"/>
                <w:sz w:val="20"/>
                <w:szCs w:val="20"/>
              </w:rPr>
              <w:t>-</w:t>
            </w:r>
          </w:p>
        </w:tc>
        <w:tc>
          <w:tcPr>
            <w:tcW w:w="1212" w:type="dxa"/>
            <w:shd w:val="clear" w:color="auto" w:fill="auto"/>
            <w:vAlign w:val="center"/>
          </w:tcPr>
          <w:p w14:paraId="76DAE40D" w14:textId="2FE4F31A" w:rsidR="00B152CD" w:rsidRPr="0014660F" w:rsidRDefault="00B152CD" w:rsidP="00F7439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4660F">
              <w:rPr>
                <w:rFonts w:ascii="Calibri" w:hAnsi="Calibri" w:cs="Calibri"/>
                <w:sz w:val="20"/>
                <w:szCs w:val="20"/>
              </w:rPr>
              <w:t>9</w:t>
            </w:r>
          </w:p>
        </w:tc>
        <w:tc>
          <w:tcPr>
            <w:tcW w:w="1364" w:type="dxa"/>
            <w:shd w:val="clear" w:color="auto" w:fill="auto"/>
            <w:vAlign w:val="center"/>
          </w:tcPr>
          <w:p w14:paraId="466BAE59" w14:textId="581079F6" w:rsidR="00B152CD" w:rsidRPr="0014660F" w:rsidRDefault="00B152CD" w:rsidP="00F7439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4660F">
              <w:rPr>
                <w:rFonts w:ascii="Calibri" w:hAnsi="Calibri" w:cs="Calibri"/>
                <w:sz w:val="20"/>
                <w:szCs w:val="20"/>
              </w:rPr>
              <w:t>16</w:t>
            </w:r>
          </w:p>
        </w:tc>
      </w:tr>
      <w:tr w:rsidR="00B152CD" w:rsidRPr="0014660F" w14:paraId="1DB9EE15" w14:textId="77777777" w:rsidTr="00F7439A">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4322" w:type="dxa"/>
            <w:shd w:val="clear" w:color="auto" w:fill="auto"/>
            <w:vAlign w:val="center"/>
          </w:tcPr>
          <w:p w14:paraId="2F87ED9D" w14:textId="77777777" w:rsidR="00B152CD" w:rsidRPr="0014660F" w:rsidRDefault="00B152CD" w:rsidP="00F7439A">
            <w:pPr>
              <w:spacing w:line="360" w:lineRule="auto"/>
              <w:rPr>
                <w:rFonts w:ascii="Calibri" w:hAnsi="Calibri" w:cs="Calibri"/>
                <w:sz w:val="20"/>
                <w:szCs w:val="20"/>
              </w:rPr>
            </w:pPr>
            <w:proofErr w:type="spellStart"/>
            <w:r w:rsidRPr="0014660F">
              <w:rPr>
                <w:rFonts w:ascii="Calibri" w:hAnsi="Calibri" w:cs="Calibri"/>
                <w:sz w:val="20"/>
                <w:szCs w:val="20"/>
              </w:rPr>
              <w:t>cfDNA</w:t>
            </w:r>
            <w:proofErr w:type="spellEnd"/>
          </w:p>
        </w:tc>
        <w:tc>
          <w:tcPr>
            <w:tcW w:w="1364" w:type="dxa"/>
            <w:shd w:val="clear" w:color="auto" w:fill="auto"/>
            <w:vAlign w:val="center"/>
          </w:tcPr>
          <w:p w14:paraId="0CB37070" w14:textId="77777777" w:rsidR="00B152CD" w:rsidRPr="0014660F" w:rsidRDefault="00B152CD" w:rsidP="00F7439A">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4660F">
              <w:rPr>
                <w:rFonts w:ascii="Calibri" w:hAnsi="Calibri" w:cs="Calibri"/>
                <w:sz w:val="20"/>
                <w:szCs w:val="20"/>
              </w:rPr>
              <w:t>-</w:t>
            </w:r>
          </w:p>
        </w:tc>
        <w:tc>
          <w:tcPr>
            <w:tcW w:w="1212" w:type="dxa"/>
            <w:shd w:val="clear" w:color="auto" w:fill="auto"/>
            <w:vAlign w:val="center"/>
          </w:tcPr>
          <w:p w14:paraId="5AED2857" w14:textId="0B23C696" w:rsidR="00B152CD" w:rsidRPr="0014660F" w:rsidRDefault="00B152CD" w:rsidP="00F7439A">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4660F">
              <w:rPr>
                <w:rFonts w:ascii="Calibri" w:hAnsi="Calibri" w:cs="Calibri"/>
                <w:sz w:val="20"/>
                <w:szCs w:val="20"/>
              </w:rPr>
              <w:t>7</w:t>
            </w:r>
          </w:p>
        </w:tc>
        <w:tc>
          <w:tcPr>
            <w:tcW w:w="1364" w:type="dxa"/>
            <w:shd w:val="clear" w:color="auto" w:fill="auto"/>
            <w:vAlign w:val="center"/>
          </w:tcPr>
          <w:p w14:paraId="57317F86" w14:textId="32948597" w:rsidR="00B152CD" w:rsidRPr="0014660F" w:rsidRDefault="00B152CD" w:rsidP="00F7439A">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4660F">
              <w:rPr>
                <w:rFonts w:ascii="Calibri" w:hAnsi="Calibri" w:cs="Calibri"/>
                <w:sz w:val="20"/>
                <w:szCs w:val="20"/>
              </w:rPr>
              <w:t>6</w:t>
            </w:r>
          </w:p>
        </w:tc>
      </w:tr>
      <w:tr w:rsidR="00B152CD" w:rsidRPr="0014660F" w14:paraId="7705CC19" w14:textId="77777777" w:rsidTr="00F7439A">
        <w:trPr>
          <w:trHeight w:val="381"/>
        </w:trPr>
        <w:tc>
          <w:tcPr>
            <w:cnfStyle w:val="001000000000" w:firstRow="0" w:lastRow="0" w:firstColumn="1" w:lastColumn="0" w:oddVBand="0" w:evenVBand="0" w:oddHBand="0" w:evenHBand="0" w:firstRowFirstColumn="0" w:firstRowLastColumn="0" w:lastRowFirstColumn="0" w:lastRowLastColumn="0"/>
            <w:tcW w:w="4322" w:type="dxa"/>
            <w:shd w:val="clear" w:color="auto" w:fill="auto"/>
            <w:vAlign w:val="center"/>
          </w:tcPr>
          <w:p w14:paraId="00EF5B2C" w14:textId="77777777" w:rsidR="00B152CD" w:rsidRPr="0014660F" w:rsidRDefault="00B152CD" w:rsidP="00F7439A">
            <w:pPr>
              <w:spacing w:line="360" w:lineRule="auto"/>
              <w:rPr>
                <w:rFonts w:ascii="Calibri" w:hAnsi="Calibri" w:cs="Calibri"/>
                <w:sz w:val="20"/>
                <w:szCs w:val="20"/>
              </w:rPr>
            </w:pPr>
            <w:r w:rsidRPr="0014660F">
              <w:rPr>
                <w:rFonts w:ascii="Calibri" w:hAnsi="Calibri" w:cs="Calibri"/>
                <w:sz w:val="20"/>
                <w:szCs w:val="20"/>
              </w:rPr>
              <w:t>NIPT</w:t>
            </w:r>
          </w:p>
        </w:tc>
        <w:tc>
          <w:tcPr>
            <w:tcW w:w="1364" w:type="dxa"/>
            <w:shd w:val="clear" w:color="auto" w:fill="auto"/>
            <w:vAlign w:val="center"/>
          </w:tcPr>
          <w:p w14:paraId="79895BA8" w14:textId="77777777" w:rsidR="00B152CD" w:rsidRPr="0014660F" w:rsidRDefault="00B152CD" w:rsidP="00F7439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4660F">
              <w:rPr>
                <w:rFonts w:ascii="Calibri" w:hAnsi="Calibri" w:cs="Calibri"/>
                <w:sz w:val="20"/>
                <w:szCs w:val="20"/>
              </w:rPr>
              <w:t>-</w:t>
            </w:r>
          </w:p>
        </w:tc>
        <w:tc>
          <w:tcPr>
            <w:tcW w:w="1212" w:type="dxa"/>
            <w:shd w:val="clear" w:color="auto" w:fill="auto"/>
            <w:vAlign w:val="center"/>
          </w:tcPr>
          <w:p w14:paraId="258E3079" w14:textId="77777777" w:rsidR="00B152CD" w:rsidRPr="0014660F" w:rsidRDefault="00B152CD" w:rsidP="00F7439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4660F">
              <w:rPr>
                <w:rFonts w:ascii="Calibri" w:hAnsi="Calibri" w:cs="Calibri"/>
                <w:sz w:val="20"/>
                <w:szCs w:val="20"/>
              </w:rPr>
              <w:t>-</w:t>
            </w:r>
          </w:p>
        </w:tc>
        <w:tc>
          <w:tcPr>
            <w:tcW w:w="1364" w:type="dxa"/>
            <w:shd w:val="clear" w:color="auto" w:fill="auto"/>
            <w:vAlign w:val="center"/>
          </w:tcPr>
          <w:p w14:paraId="5AE65B4F" w14:textId="77777777" w:rsidR="00B152CD" w:rsidRPr="0014660F" w:rsidRDefault="00B152CD" w:rsidP="00F7439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4660F">
              <w:rPr>
                <w:rFonts w:ascii="Calibri" w:hAnsi="Calibri" w:cs="Calibri"/>
                <w:sz w:val="20"/>
                <w:szCs w:val="20"/>
              </w:rPr>
              <w:t>5</w:t>
            </w:r>
          </w:p>
        </w:tc>
      </w:tr>
      <w:tr w:rsidR="00B152CD" w:rsidRPr="0014660F" w14:paraId="41FF3433" w14:textId="77777777" w:rsidTr="00F7439A">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4322" w:type="dxa"/>
            <w:shd w:val="clear" w:color="auto" w:fill="auto"/>
            <w:vAlign w:val="center"/>
          </w:tcPr>
          <w:p w14:paraId="3473C9FA" w14:textId="77777777" w:rsidR="00B152CD" w:rsidRPr="0014660F" w:rsidRDefault="00B152CD" w:rsidP="00F7439A">
            <w:pPr>
              <w:spacing w:line="360" w:lineRule="auto"/>
              <w:rPr>
                <w:rFonts w:ascii="Calibri" w:hAnsi="Calibri" w:cs="Calibri"/>
                <w:sz w:val="20"/>
                <w:szCs w:val="20"/>
              </w:rPr>
            </w:pPr>
            <w:r w:rsidRPr="0014660F">
              <w:rPr>
                <w:rFonts w:ascii="Calibri" w:hAnsi="Calibri" w:cs="Calibri"/>
                <w:sz w:val="20"/>
                <w:szCs w:val="20"/>
              </w:rPr>
              <w:t>Leukaemia 17p deletion</w:t>
            </w:r>
          </w:p>
        </w:tc>
        <w:tc>
          <w:tcPr>
            <w:tcW w:w="1364" w:type="dxa"/>
            <w:shd w:val="clear" w:color="auto" w:fill="auto"/>
            <w:vAlign w:val="center"/>
          </w:tcPr>
          <w:p w14:paraId="59184F10" w14:textId="77777777" w:rsidR="00B152CD" w:rsidRPr="0014660F" w:rsidRDefault="00B152CD" w:rsidP="00F7439A">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4660F">
              <w:rPr>
                <w:rFonts w:ascii="Calibri" w:hAnsi="Calibri" w:cs="Calibri"/>
                <w:sz w:val="20"/>
                <w:szCs w:val="20"/>
              </w:rPr>
              <w:t>-</w:t>
            </w:r>
          </w:p>
        </w:tc>
        <w:tc>
          <w:tcPr>
            <w:tcW w:w="1212" w:type="dxa"/>
            <w:shd w:val="clear" w:color="auto" w:fill="auto"/>
            <w:vAlign w:val="center"/>
          </w:tcPr>
          <w:p w14:paraId="149E1173" w14:textId="61064815" w:rsidR="00B152CD" w:rsidRPr="0014660F" w:rsidRDefault="00B152CD" w:rsidP="00F7439A">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4660F">
              <w:rPr>
                <w:rFonts w:ascii="Calibri" w:hAnsi="Calibri" w:cs="Calibri"/>
                <w:sz w:val="20"/>
                <w:szCs w:val="20"/>
              </w:rPr>
              <w:t>13</w:t>
            </w:r>
          </w:p>
        </w:tc>
        <w:tc>
          <w:tcPr>
            <w:tcW w:w="1364" w:type="dxa"/>
            <w:shd w:val="clear" w:color="auto" w:fill="auto"/>
            <w:vAlign w:val="center"/>
          </w:tcPr>
          <w:p w14:paraId="0F102D31" w14:textId="353F2289" w:rsidR="00B152CD" w:rsidRPr="0014660F" w:rsidRDefault="00B152CD" w:rsidP="00F7439A">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4660F">
              <w:rPr>
                <w:rFonts w:ascii="Calibri" w:hAnsi="Calibri" w:cs="Calibri"/>
                <w:sz w:val="20"/>
                <w:szCs w:val="20"/>
              </w:rPr>
              <w:t>13</w:t>
            </w:r>
          </w:p>
        </w:tc>
      </w:tr>
      <w:tr w:rsidR="00B152CD" w:rsidRPr="0014660F" w14:paraId="05109B3A" w14:textId="77777777" w:rsidTr="00F7439A">
        <w:trPr>
          <w:trHeight w:val="370"/>
        </w:trPr>
        <w:tc>
          <w:tcPr>
            <w:cnfStyle w:val="001000000000" w:firstRow="0" w:lastRow="0" w:firstColumn="1" w:lastColumn="0" w:oddVBand="0" w:evenVBand="0" w:oddHBand="0" w:evenHBand="0" w:firstRowFirstColumn="0" w:firstRowLastColumn="0" w:lastRowFirstColumn="0" w:lastRowLastColumn="0"/>
            <w:tcW w:w="4322" w:type="dxa"/>
            <w:shd w:val="clear" w:color="auto" w:fill="auto"/>
            <w:vAlign w:val="center"/>
          </w:tcPr>
          <w:p w14:paraId="76825EC4" w14:textId="77777777" w:rsidR="00B152CD" w:rsidRPr="0014660F" w:rsidRDefault="00B152CD" w:rsidP="00F7439A">
            <w:pPr>
              <w:spacing w:line="360" w:lineRule="auto"/>
              <w:rPr>
                <w:rFonts w:ascii="Calibri" w:hAnsi="Calibri" w:cs="Calibri"/>
                <w:sz w:val="20"/>
                <w:szCs w:val="20"/>
              </w:rPr>
            </w:pPr>
            <w:r w:rsidRPr="0014660F">
              <w:rPr>
                <w:rFonts w:ascii="Calibri" w:hAnsi="Calibri" w:cs="Calibri"/>
                <w:sz w:val="20"/>
                <w:szCs w:val="20"/>
              </w:rPr>
              <w:t xml:space="preserve">Leukaemia </w:t>
            </w:r>
            <w:r w:rsidRPr="0014660F">
              <w:rPr>
                <w:rFonts w:ascii="Calibri" w:hAnsi="Calibri" w:cs="Calibri"/>
                <w:i/>
                <w:sz w:val="20"/>
                <w:szCs w:val="20"/>
              </w:rPr>
              <w:t>IDH1</w:t>
            </w:r>
            <w:r w:rsidRPr="0014660F">
              <w:rPr>
                <w:rFonts w:ascii="Calibri" w:hAnsi="Calibri" w:cs="Calibri"/>
                <w:sz w:val="20"/>
                <w:szCs w:val="20"/>
              </w:rPr>
              <w:t xml:space="preserve">, </w:t>
            </w:r>
            <w:r w:rsidRPr="0014660F">
              <w:rPr>
                <w:rFonts w:ascii="Calibri" w:hAnsi="Calibri" w:cs="Calibri"/>
                <w:i/>
                <w:sz w:val="20"/>
                <w:szCs w:val="20"/>
              </w:rPr>
              <w:t>IDH2</w:t>
            </w:r>
          </w:p>
        </w:tc>
        <w:tc>
          <w:tcPr>
            <w:tcW w:w="1364" w:type="dxa"/>
            <w:shd w:val="clear" w:color="auto" w:fill="auto"/>
            <w:vAlign w:val="center"/>
          </w:tcPr>
          <w:p w14:paraId="027A8808" w14:textId="19B0450F" w:rsidR="00B152CD" w:rsidRPr="0014660F" w:rsidRDefault="00B152CD" w:rsidP="00F7439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4660F">
              <w:rPr>
                <w:rFonts w:ascii="Calibri" w:hAnsi="Calibri" w:cs="Calibri"/>
                <w:sz w:val="20"/>
                <w:szCs w:val="20"/>
              </w:rPr>
              <w:t>12</w:t>
            </w:r>
          </w:p>
        </w:tc>
        <w:tc>
          <w:tcPr>
            <w:tcW w:w="1212" w:type="dxa"/>
            <w:shd w:val="clear" w:color="auto" w:fill="auto"/>
            <w:vAlign w:val="center"/>
          </w:tcPr>
          <w:p w14:paraId="31C15414" w14:textId="711DCA0D" w:rsidR="00B152CD" w:rsidRPr="0014660F" w:rsidRDefault="00B152CD" w:rsidP="00F7439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4660F">
              <w:rPr>
                <w:rFonts w:ascii="Calibri" w:hAnsi="Calibri" w:cs="Calibri"/>
                <w:sz w:val="20"/>
                <w:szCs w:val="20"/>
              </w:rPr>
              <w:t>15</w:t>
            </w:r>
          </w:p>
        </w:tc>
        <w:tc>
          <w:tcPr>
            <w:tcW w:w="1364" w:type="dxa"/>
            <w:shd w:val="clear" w:color="auto" w:fill="auto"/>
            <w:vAlign w:val="center"/>
          </w:tcPr>
          <w:p w14:paraId="60C34D72" w14:textId="5ACE5EF3" w:rsidR="00B152CD" w:rsidRPr="0014660F" w:rsidRDefault="00B152CD" w:rsidP="00F7439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4660F">
              <w:rPr>
                <w:rFonts w:ascii="Calibri" w:hAnsi="Calibri" w:cs="Calibri"/>
                <w:sz w:val="20"/>
                <w:szCs w:val="20"/>
              </w:rPr>
              <w:t>16</w:t>
            </w:r>
          </w:p>
        </w:tc>
      </w:tr>
      <w:tr w:rsidR="00B152CD" w:rsidRPr="0014660F" w14:paraId="62CEDE0D" w14:textId="77777777" w:rsidTr="00F7439A">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4322" w:type="dxa"/>
            <w:shd w:val="clear" w:color="auto" w:fill="auto"/>
            <w:vAlign w:val="center"/>
          </w:tcPr>
          <w:p w14:paraId="691FA72E" w14:textId="77777777" w:rsidR="00B152CD" w:rsidRPr="0014660F" w:rsidRDefault="00B152CD" w:rsidP="00F7439A">
            <w:pPr>
              <w:spacing w:line="360" w:lineRule="auto"/>
              <w:rPr>
                <w:rFonts w:ascii="Calibri" w:hAnsi="Calibri" w:cs="Calibri"/>
                <w:sz w:val="20"/>
                <w:szCs w:val="20"/>
              </w:rPr>
            </w:pPr>
            <w:r w:rsidRPr="0014660F">
              <w:rPr>
                <w:rFonts w:ascii="Calibri" w:hAnsi="Calibri" w:cs="Calibri"/>
                <w:sz w:val="20"/>
                <w:szCs w:val="20"/>
              </w:rPr>
              <w:t>Leukaemia next generation sequencing</w:t>
            </w:r>
          </w:p>
        </w:tc>
        <w:tc>
          <w:tcPr>
            <w:tcW w:w="1364" w:type="dxa"/>
            <w:shd w:val="clear" w:color="auto" w:fill="auto"/>
            <w:vAlign w:val="center"/>
          </w:tcPr>
          <w:p w14:paraId="7E5D88DE" w14:textId="77777777" w:rsidR="00B152CD" w:rsidRPr="0014660F" w:rsidRDefault="00B152CD" w:rsidP="00F7439A">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20"/>
                <w:szCs w:val="20"/>
              </w:rPr>
            </w:pPr>
            <w:r w:rsidRPr="0014660F">
              <w:rPr>
                <w:rFonts w:ascii="Calibri" w:hAnsi="Calibri" w:cs="Calibri"/>
                <w:sz w:val="20"/>
                <w:szCs w:val="20"/>
              </w:rPr>
              <w:t>-</w:t>
            </w:r>
          </w:p>
        </w:tc>
        <w:tc>
          <w:tcPr>
            <w:tcW w:w="1212" w:type="dxa"/>
            <w:shd w:val="clear" w:color="auto" w:fill="auto"/>
            <w:vAlign w:val="center"/>
          </w:tcPr>
          <w:p w14:paraId="6558A1D6" w14:textId="6E249D24" w:rsidR="00B152CD" w:rsidRPr="0014660F" w:rsidRDefault="00B152CD" w:rsidP="00F7439A">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20"/>
                <w:szCs w:val="20"/>
              </w:rPr>
            </w:pPr>
            <w:r w:rsidRPr="0014660F">
              <w:rPr>
                <w:rFonts w:ascii="Calibri" w:hAnsi="Calibri" w:cs="Calibri"/>
                <w:sz w:val="20"/>
                <w:szCs w:val="20"/>
              </w:rPr>
              <w:t>8</w:t>
            </w:r>
          </w:p>
        </w:tc>
        <w:tc>
          <w:tcPr>
            <w:tcW w:w="1364" w:type="dxa"/>
            <w:shd w:val="clear" w:color="auto" w:fill="auto"/>
            <w:vAlign w:val="center"/>
          </w:tcPr>
          <w:p w14:paraId="14456BE2" w14:textId="2642EEF6" w:rsidR="00B152CD" w:rsidRPr="0014660F" w:rsidRDefault="00544CCA" w:rsidP="00F7439A">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20"/>
                <w:szCs w:val="20"/>
              </w:rPr>
            </w:pPr>
            <w:r w:rsidRPr="0014660F">
              <w:rPr>
                <w:rFonts w:ascii="Calibri" w:hAnsi="Calibri" w:cs="Calibri"/>
                <w:sz w:val="20"/>
                <w:szCs w:val="20"/>
              </w:rPr>
              <w:t>9</w:t>
            </w:r>
          </w:p>
        </w:tc>
      </w:tr>
      <w:tr w:rsidR="00B152CD" w:rsidRPr="0014660F" w14:paraId="490A53A5" w14:textId="77777777" w:rsidTr="00F7439A">
        <w:trPr>
          <w:trHeight w:val="381"/>
        </w:trPr>
        <w:tc>
          <w:tcPr>
            <w:cnfStyle w:val="001000000000" w:firstRow="0" w:lastRow="0" w:firstColumn="1" w:lastColumn="0" w:oddVBand="0" w:evenVBand="0" w:oddHBand="0" w:evenHBand="0" w:firstRowFirstColumn="0" w:firstRowLastColumn="0" w:lastRowFirstColumn="0" w:lastRowLastColumn="0"/>
            <w:tcW w:w="4322" w:type="dxa"/>
            <w:shd w:val="clear" w:color="auto" w:fill="auto"/>
            <w:vAlign w:val="center"/>
          </w:tcPr>
          <w:p w14:paraId="70B4C00D" w14:textId="236DEF54" w:rsidR="00B152CD" w:rsidRPr="0014660F" w:rsidRDefault="00B152CD" w:rsidP="0040723A">
            <w:pPr>
              <w:spacing w:line="360" w:lineRule="auto"/>
              <w:jc w:val="right"/>
              <w:rPr>
                <w:rFonts w:ascii="Calibri" w:hAnsi="Calibri" w:cs="Calibri"/>
                <w:sz w:val="20"/>
                <w:szCs w:val="20"/>
              </w:rPr>
            </w:pPr>
            <w:r w:rsidRPr="0014660F">
              <w:rPr>
                <w:rFonts w:ascii="Calibri" w:hAnsi="Calibri" w:cs="Calibri"/>
                <w:sz w:val="20"/>
                <w:szCs w:val="20"/>
              </w:rPr>
              <w:t>TOTAL</w:t>
            </w:r>
          </w:p>
        </w:tc>
        <w:tc>
          <w:tcPr>
            <w:tcW w:w="1364" w:type="dxa"/>
            <w:shd w:val="clear" w:color="auto" w:fill="auto"/>
            <w:vAlign w:val="center"/>
          </w:tcPr>
          <w:p w14:paraId="6138975A" w14:textId="033508D5" w:rsidR="00B152CD" w:rsidRPr="0014660F" w:rsidRDefault="00B152CD" w:rsidP="00F7439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14660F">
              <w:rPr>
                <w:rFonts w:ascii="Calibri" w:hAnsi="Calibri" w:cs="Calibri"/>
                <w:b/>
                <w:sz w:val="20"/>
                <w:szCs w:val="20"/>
              </w:rPr>
              <w:t>23</w:t>
            </w:r>
          </w:p>
        </w:tc>
        <w:tc>
          <w:tcPr>
            <w:tcW w:w="1212" w:type="dxa"/>
            <w:shd w:val="clear" w:color="auto" w:fill="auto"/>
            <w:vAlign w:val="center"/>
          </w:tcPr>
          <w:p w14:paraId="5313465D" w14:textId="3E4B26C2" w:rsidR="00B152CD" w:rsidRPr="0014660F" w:rsidRDefault="00B152CD" w:rsidP="00F7439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14660F">
              <w:rPr>
                <w:rFonts w:ascii="Calibri" w:hAnsi="Calibri" w:cs="Calibri"/>
                <w:b/>
                <w:sz w:val="20"/>
                <w:szCs w:val="20"/>
              </w:rPr>
              <w:t>75</w:t>
            </w:r>
          </w:p>
        </w:tc>
        <w:tc>
          <w:tcPr>
            <w:tcW w:w="1364" w:type="dxa"/>
            <w:shd w:val="clear" w:color="auto" w:fill="auto"/>
            <w:vAlign w:val="center"/>
          </w:tcPr>
          <w:p w14:paraId="257F427E" w14:textId="5F91C9F7" w:rsidR="00B152CD" w:rsidRPr="0014660F" w:rsidRDefault="00544CCA" w:rsidP="00F7439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FF0000"/>
                <w:sz w:val="20"/>
                <w:szCs w:val="20"/>
              </w:rPr>
            </w:pPr>
            <w:r w:rsidRPr="0014660F">
              <w:rPr>
                <w:rFonts w:ascii="Calibri" w:hAnsi="Calibri" w:cs="Calibri"/>
                <w:b/>
                <w:sz w:val="20"/>
                <w:szCs w:val="20"/>
              </w:rPr>
              <w:t>90</w:t>
            </w:r>
          </w:p>
        </w:tc>
      </w:tr>
      <w:bookmarkEnd w:id="2"/>
    </w:tbl>
    <w:p w14:paraId="7CD47C9A" w14:textId="2F48E761" w:rsidR="007907D4" w:rsidRDefault="007907D4" w:rsidP="007907D4">
      <w:pPr>
        <w:spacing w:line="360" w:lineRule="auto"/>
        <w:ind w:left="-567"/>
        <w:jc w:val="both"/>
        <w:rPr>
          <w:rFonts w:ascii="Times New Roman" w:hAnsi="Times New Roman" w:cs="Times New Roman"/>
          <w:sz w:val="24"/>
          <w:szCs w:val="24"/>
        </w:rPr>
      </w:pPr>
    </w:p>
    <w:p w14:paraId="1AE14E75" w14:textId="58E6EFD8" w:rsidR="00BF0220" w:rsidRDefault="00602445" w:rsidP="007907D4">
      <w:pPr>
        <w:spacing w:line="360" w:lineRule="auto"/>
        <w:ind w:left="-567"/>
        <w:jc w:val="both"/>
        <w:rPr>
          <w:rFonts w:ascii="Times New Roman" w:hAnsi="Times New Roman" w:cs="Times New Roman"/>
          <w:sz w:val="24"/>
          <w:szCs w:val="24"/>
        </w:rPr>
      </w:pPr>
      <w:r>
        <w:rPr>
          <w:noProof/>
          <w:lang w:eastAsia="en-AU"/>
        </w:rPr>
        <w:drawing>
          <wp:inline distT="0" distB="0" distL="0" distR="0" wp14:anchorId="2E8C1679" wp14:editId="29C2DEBF">
            <wp:extent cx="6693408" cy="3284220"/>
            <wp:effectExtent l="0" t="0" r="12700" b="11430"/>
            <wp:docPr id="11" name="Chart 11" descr="table 2a" title="Table 2a">
              <a:extLst xmlns:a="http://schemas.openxmlformats.org/drawingml/2006/main">
                <a:ext uri="{FF2B5EF4-FFF2-40B4-BE49-F238E27FC236}">
                  <a16:creationId xmlns:a16="http://schemas.microsoft.com/office/drawing/2014/main" id="{73E82EBE-851F-44DA-9125-E3E14D5B2C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742C512" w14:textId="6A0203DC" w:rsidR="00DB5F87" w:rsidRDefault="009D5F0A" w:rsidP="00DB5F87">
      <w:pPr>
        <w:spacing w:line="360" w:lineRule="auto"/>
        <w:ind w:left="-567"/>
        <w:jc w:val="both"/>
        <w:rPr>
          <w:rFonts w:ascii="Times New Roman" w:hAnsi="Times New Roman" w:cs="Times New Roman"/>
          <w:sz w:val="24"/>
          <w:szCs w:val="24"/>
        </w:rPr>
      </w:pPr>
      <w:r w:rsidRPr="00BF0220">
        <w:rPr>
          <w:rFonts w:ascii="Times New Roman" w:hAnsi="Times New Roman" w:cs="Times New Roman"/>
          <w:b/>
          <w:sz w:val="24"/>
          <w:szCs w:val="24"/>
        </w:rPr>
        <w:t>Figure 1</w:t>
      </w:r>
      <w:r>
        <w:rPr>
          <w:rFonts w:ascii="Times New Roman" w:hAnsi="Times New Roman" w:cs="Times New Roman"/>
          <w:sz w:val="24"/>
          <w:szCs w:val="24"/>
        </w:rPr>
        <w:t>.</w:t>
      </w:r>
      <w:r w:rsidR="00BF0220">
        <w:rPr>
          <w:rFonts w:ascii="Times New Roman" w:hAnsi="Times New Roman" w:cs="Times New Roman"/>
          <w:sz w:val="24"/>
          <w:szCs w:val="24"/>
        </w:rPr>
        <w:t xml:space="preserve"> The geographic location of all </w:t>
      </w:r>
      <w:r w:rsidR="00FF7E2D">
        <w:rPr>
          <w:rFonts w:ascii="Times New Roman" w:hAnsi="Times New Roman" w:cs="Times New Roman"/>
          <w:sz w:val="24"/>
          <w:szCs w:val="24"/>
        </w:rPr>
        <w:t>participating</w:t>
      </w:r>
      <w:r w:rsidR="00BF0220">
        <w:rPr>
          <w:rFonts w:ascii="Times New Roman" w:hAnsi="Times New Roman" w:cs="Times New Roman"/>
          <w:sz w:val="24"/>
          <w:szCs w:val="24"/>
        </w:rPr>
        <w:t xml:space="preserve"> laboratories during the 2017 – 2019 Commonwealth funded study.</w:t>
      </w:r>
    </w:p>
    <w:p w14:paraId="316AF45A" w14:textId="52F30FCD" w:rsidR="00DB5F87" w:rsidRDefault="00DB5F87" w:rsidP="00DB5F87">
      <w:pPr>
        <w:spacing w:line="360" w:lineRule="auto"/>
        <w:ind w:left="-567"/>
        <w:jc w:val="both"/>
        <w:rPr>
          <w:rFonts w:ascii="Times New Roman" w:hAnsi="Times New Roman" w:cs="Times New Roman"/>
          <w:b/>
          <w:color w:val="FF0000"/>
          <w:sz w:val="24"/>
          <w:szCs w:val="24"/>
        </w:rPr>
      </w:pPr>
    </w:p>
    <w:p w14:paraId="4D0CB958" w14:textId="05C61324" w:rsidR="008923FB" w:rsidRPr="005E3090" w:rsidRDefault="005E3090" w:rsidP="005E3090">
      <w:pPr>
        <w:spacing w:after="0" w:line="360" w:lineRule="auto"/>
        <w:ind w:left="-567"/>
        <w:jc w:val="both"/>
        <w:rPr>
          <w:rFonts w:ascii="Times New Roman" w:hAnsi="Times New Roman" w:cs="Times New Roman"/>
          <w:color w:val="000000" w:themeColor="text1"/>
          <w:sz w:val="24"/>
          <w:szCs w:val="24"/>
          <w:u w:val="single"/>
        </w:rPr>
      </w:pPr>
      <w:r w:rsidRPr="005E3090">
        <w:rPr>
          <w:rFonts w:ascii="Times New Roman" w:hAnsi="Times New Roman" w:cs="Times New Roman"/>
          <w:color w:val="000000" w:themeColor="text1"/>
          <w:sz w:val="24"/>
          <w:szCs w:val="24"/>
          <w:u w:val="single"/>
        </w:rPr>
        <w:t xml:space="preserve">7.2 </w:t>
      </w:r>
      <w:r w:rsidR="00DB5F87" w:rsidRPr="005E3090">
        <w:rPr>
          <w:rFonts w:ascii="Times New Roman" w:hAnsi="Times New Roman" w:cs="Times New Roman"/>
          <w:color w:val="000000" w:themeColor="text1"/>
          <w:sz w:val="24"/>
          <w:szCs w:val="24"/>
          <w:u w:val="single"/>
        </w:rPr>
        <w:t>Proficiency testing</w:t>
      </w:r>
    </w:p>
    <w:p w14:paraId="79BC1FCB" w14:textId="77777777" w:rsidR="005E3090" w:rsidRDefault="005E3090" w:rsidP="005E3090">
      <w:pPr>
        <w:spacing w:after="0" w:line="360" w:lineRule="auto"/>
        <w:ind w:left="-567"/>
        <w:jc w:val="both"/>
        <w:rPr>
          <w:rFonts w:ascii="Times New Roman" w:hAnsi="Times New Roman" w:cs="Times New Roman"/>
          <w:sz w:val="24"/>
          <w:szCs w:val="24"/>
          <w:u w:val="single"/>
        </w:rPr>
      </w:pPr>
    </w:p>
    <w:p w14:paraId="5E4DB0F3" w14:textId="4B85C505" w:rsidR="00DB5F87" w:rsidRPr="005E3090" w:rsidRDefault="005E3090" w:rsidP="005E3090">
      <w:pPr>
        <w:spacing w:after="0" w:line="360" w:lineRule="auto"/>
        <w:ind w:left="-567"/>
        <w:jc w:val="both"/>
        <w:rPr>
          <w:rFonts w:ascii="Times New Roman" w:hAnsi="Times New Roman" w:cs="Times New Roman"/>
          <w:sz w:val="24"/>
          <w:szCs w:val="24"/>
        </w:rPr>
      </w:pPr>
      <w:r w:rsidRPr="005E3090">
        <w:rPr>
          <w:rFonts w:ascii="Times New Roman" w:hAnsi="Times New Roman" w:cs="Times New Roman"/>
          <w:sz w:val="24"/>
          <w:szCs w:val="24"/>
        </w:rPr>
        <w:t xml:space="preserve">7.2.1 </w:t>
      </w:r>
      <w:r w:rsidR="00DB5F87" w:rsidRPr="005E3090">
        <w:rPr>
          <w:rFonts w:ascii="Times New Roman" w:hAnsi="Times New Roman" w:cs="Times New Roman"/>
          <w:sz w:val="24"/>
          <w:szCs w:val="24"/>
        </w:rPr>
        <w:t>Whole genomic DNA Extraction</w:t>
      </w:r>
    </w:p>
    <w:p w14:paraId="00C6A746" w14:textId="6DE50DDC" w:rsidR="009067C7" w:rsidRPr="00516C32" w:rsidRDefault="007600B8" w:rsidP="005E3090">
      <w:pPr>
        <w:spacing w:after="0" w:line="360" w:lineRule="auto"/>
        <w:ind w:left="-567"/>
        <w:jc w:val="both"/>
        <w:rPr>
          <w:rFonts w:ascii="Times New Roman" w:hAnsi="Times New Roman" w:cs="Times New Roman"/>
          <w:sz w:val="24"/>
          <w:szCs w:val="24"/>
          <w:lang w:val="en-US"/>
        </w:rPr>
      </w:pPr>
      <w:r w:rsidRPr="00516C32">
        <w:rPr>
          <w:rFonts w:ascii="Times New Roman" w:hAnsi="Times New Roman" w:cs="Times New Roman"/>
          <w:sz w:val="24"/>
          <w:szCs w:val="24"/>
        </w:rPr>
        <w:t xml:space="preserve">The objective of this </w:t>
      </w:r>
      <w:r w:rsidR="00853CAA" w:rsidRPr="00516C32">
        <w:rPr>
          <w:rFonts w:ascii="Times New Roman" w:hAnsi="Times New Roman" w:cs="Times New Roman"/>
          <w:sz w:val="24"/>
          <w:szCs w:val="24"/>
        </w:rPr>
        <w:t>program</w:t>
      </w:r>
      <w:r w:rsidRPr="00516C32">
        <w:rPr>
          <w:rFonts w:ascii="Times New Roman" w:hAnsi="Times New Roman" w:cs="Times New Roman"/>
          <w:sz w:val="24"/>
          <w:szCs w:val="24"/>
        </w:rPr>
        <w:t xml:space="preserve"> was to assess the quality of laboratory extracted genomic DNA and to validate the suitability of each DNA extract for downstream genetic testing. Five DNA extracts were submitted by each participant for assessment. </w:t>
      </w:r>
      <w:r w:rsidR="009067C7" w:rsidRPr="00516C32">
        <w:rPr>
          <w:rFonts w:ascii="Times New Roman" w:hAnsi="Times New Roman" w:cs="Times New Roman"/>
          <w:bCs/>
          <w:sz w:val="24"/>
          <w:szCs w:val="24"/>
          <w:lang w:val="en-US"/>
        </w:rPr>
        <w:t>The RCPAQAP evaluated each DNA extract using three different measuring strategies; (</w:t>
      </w:r>
      <w:proofErr w:type="spellStart"/>
      <w:r w:rsidR="009067C7" w:rsidRPr="00516C32">
        <w:rPr>
          <w:rFonts w:ascii="Times New Roman" w:hAnsi="Times New Roman" w:cs="Times New Roman"/>
          <w:bCs/>
          <w:sz w:val="24"/>
          <w:szCs w:val="24"/>
          <w:lang w:val="en-US"/>
        </w:rPr>
        <w:t>i</w:t>
      </w:r>
      <w:proofErr w:type="spellEnd"/>
      <w:r w:rsidR="009067C7" w:rsidRPr="00516C32">
        <w:rPr>
          <w:rFonts w:ascii="Times New Roman" w:hAnsi="Times New Roman" w:cs="Times New Roman"/>
          <w:bCs/>
          <w:sz w:val="24"/>
          <w:szCs w:val="24"/>
          <w:lang w:val="en-US"/>
        </w:rPr>
        <w:t xml:space="preserve">) total DNA integrity analysis using a DNA </w:t>
      </w:r>
      <w:proofErr w:type="spellStart"/>
      <w:r w:rsidR="009067C7" w:rsidRPr="00516C32">
        <w:rPr>
          <w:rFonts w:ascii="Times New Roman" w:hAnsi="Times New Roman" w:cs="Times New Roman"/>
          <w:bCs/>
          <w:sz w:val="24"/>
          <w:szCs w:val="24"/>
          <w:lang w:val="en-US"/>
        </w:rPr>
        <w:t>TapeStation</w:t>
      </w:r>
      <w:proofErr w:type="spellEnd"/>
      <w:r w:rsidR="009067C7" w:rsidRPr="00516C32">
        <w:rPr>
          <w:rFonts w:ascii="Times New Roman" w:hAnsi="Times New Roman" w:cs="Times New Roman"/>
          <w:bCs/>
          <w:sz w:val="24"/>
          <w:szCs w:val="24"/>
          <w:lang w:val="en-US"/>
        </w:rPr>
        <w:t xml:space="preserve"> 4200; (ii) analysis of DNA using multiplex-PCR; and (iii) analysis of DNA by real-time PCR. </w:t>
      </w:r>
      <w:r w:rsidR="009067C7" w:rsidRPr="00516C32">
        <w:rPr>
          <w:rFonts w:ascii="Times New Roman" w:hAnsi="Times New Roman" w:cs="Times New Roman"/>
          <w:sz w:val="24"/>
          <w:szCs w:val="24"/>
          <w:lang w:val="en-US"/>
        </w:rPr>
        <w:t xml:space="preserve">For DNA integrity analysis, quality assessment was performed to determine the level of DNA recovery and degradation in relation to the extraction process. For multiplex PCR and real-time PCR analyses, the amplification of 16 gene different genes </w:t>
      </w:r>
      <w:r w:rsidR="00B0297E">
        <w:rPr>
          <w:rFonts w:ascii="Times New Roman" w:hAnsi="Times New Roman" w:cs="Times New Roman"/>
          <w:sz w:val="24"/>
          <w:szCs w:val="24"/>
          <w:lang w:val="en-US"/>
        </w:rPr>
        <w:t xml:space="preserve">in total </w:t>
      </w:r>
      <w:r w:rsidR="009067C7" w:rsidRPr="00516C32">
        <w:rPr>
          <w:rFonts w:ascii="Times New Roman" w:hAnsi="Times New Roman" w:cs="Times New Roman"/>
          <w:sz w:val="24"/>
          <w:szCs w:val="24"/>
          <w:lang w:val="en-US"/>
        </w:rPr>
        <w:t>were used to determine the applicability of each DNA extract for downstream applications</w:t>
      </w:r>
      <w:r w:rsidR="00B0297E">
        <w:rPr>
          <w:rFonts w:ascii="Times New Roman" w:hAnsi="Times New Roman" w:cs="Times New Roman"/>
          <w:sz w:val="24"/>
          <w:szCs w:val="24"/>
          <w:lang w:val="en-US"/>
        </w:rPr>
        <w:t xml:space="preserve"> </w:t>
      </w:r>
      <w:r w:rsidR="00B0297E" w:rsidRPr="00516C32">
        <w:rPr>
          <w:rFonts w:ascii="Times New Roman" w:hAnsi="Times New Roman" w:cs="Times New Roman"/>
          <w:sz w:val="24"/>
          <w:szCs w:val="24"/>
          <w:lang w:val="en-US"/>
        </w:rPr>
        <w:t>(</w:t>
      </w:r>
      <w:r w:rsidR="00B0297E" w:rsidRPr="00E775FE">
        <w:rPr>
          <w:rFonts w:ascii="Times New Roman" w:hAnsi="Times New Roman" w:cs="Times New Roman"/>
          <w:sz w:val="24"/>
          <w:szCs w:val="24"/>
          <w:lang w:val="en-US"/>
        </w:rPr>
        <w:t>Table 3</w:t>
      </w:r>
      <w:r w:rsidR="00B0297E" w:rsidRPr="00516C32">
        <w:rPr>
          <w:rFonts w:ascii="Times New Roman" w:hAnsi="Times New Roman" w:cs="Times New Roman"/>
          <w:sz w:val="24"/>
          <w:szCs w:val="24"/>
          <w:lang w:val="en-US"/>
        </w:rPr>
        <w:t>)</w:t>
      </w:r>
      <w:r w:rsidR="00083381">
        <w:rPr>
          <w:rFonts w:ascii="Times New Roman" w:hAnsi="Times New Roman" w:cs="Times New Roman"/>
          <w:sz w:val="24"/>
          <w:szCs w:val="24"/>
          <w:lang w:val="en-US"/>
        </w:rPr>
        <w:t>.</w:t>
      </w:r>
    </w:p>
    <w:p w14:paraId="1DCC8C55" w14:textId="77777777" w:rsidR="009067C7" w:rsidRPr="00232084" w:rsidRDefault="009067C7" w:rsidP="007546B7">
      <w:pPr>
        <w:spacing w:after="0" w:line="360" w:lineRule="auto"/>
        <w:ind w:left="-567"/>
        <w:jc w:val="both"/>
        <w:rPr>
          <w:rFonts w:ascii="Times New Roman" w:hAnsi="Times New Roman" w:cs="Times New Roman"/>
          <w:color w:val="FF0000"/>
          <w:sz w:val="20"/>
          <w:szCs w:val="20"/>
        </w:rPr>
      </w:pPr>
    </w:p>
    <w:p w14:paraId="296CBD5F" w14:textId="54BE356F" w:rsidR="00BF6E1A" w:rsidRPr="005E3090" w:rsidRDefault="005E3090" w:rsidP="009032FC">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7.2.1.1 </w:t>
      </w:r>
      <w:r w:rsidR="00BF6E1A" w:rsidRPr="005E3090">
        <w:rPr>
          <w:rFonts w:ascii="Times New Roman" w:hAnsi="Times New Roman" w:cs="Times New Roman"/>
          <w:sz w:val="24"/>
          <w:szCs w:val="24"/>
        </w:rPr>
        <w:t>DNA Integrity</w:t>
      </w:r>
    </w:p>
    <w:p w14:paraId="568E013E" w14:textId="5DDECF2D" w:rsidR="009032FC" w:rsidRPr="001376F6" w:rsidRDefault="009032FC" w:rsidP="009032FC">
      <w:pPr>
        <w:spacing w:after="0" w:line="360" w:lineRule="auto"/>
        <w:ind w:left="-567"/>
        <w:jc w:val="both"/>
        <w:rPr>
          <w:rFonts w:ascii="Times New Roman" w:hAnsi="Times New Roman" w:cs="Times New Roman"/>
          <w:sz w:val="24"/>
          <w:szCs w:val="24"/>
          <w:lang w:val="en-US"/>
        </w:rPr>
      </w:pPr>
      <w:r w:rsidRPr="001376F6">
        <w:rPr>
          <w:rFonts w:ascii="Times New Roman" w:hAnsi="Times New Roman" w:cs="Times New Roman"/>
          <w:sz w:val="24"/>
          <w:szCs w:val="24"/>
          <w:lang w:val="en-US"/>
        </w:rPr>
        <w:t>The integrity of each DNA extract was initially measured on the DNA Tape Station 4200</w:t>
      </w:r>
      <w:r w:rsidR="00F97CCA">
        <w:rPr>
          <w:rFonts w:ascii="Times New Roman" w:hAnsi="Times New Roman" w:cs="Times New Roman"/>
          <w:sz w:val="24"/>
          <w:szCs w:val="24"/>
          <w:lang w:val="en-US"/>
        </w:rPr>
        <w:t xml:space="preserve"> </w:t>
      </w:r>
      <w:r w:rsidR="00F97CCA" w:rsidRPr="00516C32">
        <w:rPr>
          <w:rFonts w:ascii="Times New Roman" w:hAnsi="Times New Roman" w:cs="Times New Roman"/>
          <w:bCs/>
          <w:sz w:val="24"/>
          <w:szCs w:val="24"/>
          <w:lang w:val="en-US"/>
        </w:rPr>
        <w:t>(Agilent Technologies, Santa Clara, USA)</w:t>
      </w:r>
      <w:r w:rsidRPr="001376F6">
        <w:rPr>
          <w:rFonts w:ascii="Times New Roman" w:hAnsi="Times New Roman" w:cs="Times New Roman"/>
          <w:sz w:val="24"/>
          <w:szCs w:val="24"/>
          <w:lang w:val="en-US"/>
        </w:rPr>
        <w:t xml:space="preserve">. The </w:t>
      </w:r>
      <w:proofErr w:type="spellStart"/>
      <w:r w:rsidRPr="001376F6">
        <w:rPr>
          <w:rFonts w:ascii="Times New Roman" w:hAnsi="Times New Roman" w:cs="Times New Roman"/>
          <w:sz w:val="24"/>
          <w:szCs w:val="24"/>
          <w:lang w:val="en-US"/>
        </w:rPr>
        <w:t>TapeStation</w:t>
      </w:r>
      <w:proofErr w:type="spellEnd"/>
      <w:r w:rsidRPr="001376F6">
        <w:rPr>
          <w:rFonts w:ascii="Times New Roman" w:hAnsi="Times New Roman" w:cs="Times New Roman"/>
          <w:sz w:val="24"/>
          <w:szCs w:val="24"/>
          <w:lang w:val="en-US"/>
        </w:rPr>
        <w:t xml:space="preserve"> is a micro fluidic platform which assesses the quantity and integrity of genomic DNA in the sizing range of 200 to &gt;60000 base pairs. A software algorithm produces a virtual gel image and a DNA Integrity Number (DIN) that are representative of whole genomic DNA integrity. The DIN ranges from 0 (highly degraded DNA) to 10 (highly intact DNA). DNA extracts were diluted to a working concentration of 50ng/µl. Extracts that measured less than 50ng/µl were analysed undiluted.</w:t>
      </w:r>
      <w:r w:rsidR="008E3F47">
        <w:rPr>
          <w:rFonts w:ascii="Times New Roman" w:hAnsi="Times New Roman" w:cs="Times New Roman"/>
          <w:sz w:val="24"/>
          <w:szCs w:val="24"/>
          <w:lang w:val="en-US"/>
        </w:rPr>
        <w:t xml:space="preserve"> All assays were performed according to the manufacturer’s instructions.</w:t>
      </w:r>
    </w:p>
    <w:p w14:paraId="20D29A3E" w14:textId="77777777" w:rsidR="009032FC" w:rsidRPr="00232084" w:rsidRDefault="009032FC" w:rsidP="009032FC">
      <w:pPr>
        <w:spacing w:after="0" w:line="360" w:lineRule="auto"/>
        <w:ind w:left="-567"/>
        <w:jc w:val="both"/>
        <w:rPr>
          <w:rFonts w:ascii="Times New Roman" w:hAnsi="Times New Roman" w:cs="Times New Roman"/>
          <w:sz w:val="20"/>
          <w:szCs w:val="20"/>
          <w:lang w:val="en-US"/>
        </w:rPr>
      </w:pPr>
    </w:p>
    <w:p w14:paraId="4BA9B05D" w14:textId="499428AC" w:rsidR="00BF6E1A" w:rsidRPr="005E3090" w:rsidRDefault="005E3090" w:rsidP="007546B7">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7.2.1.2 </w:t>
      </w:r>
      <w:r w:rsidR="00BF6E1A" w:rsidRPr="005E3090">
        <w:rPr>
          <w:rFonts w:ascii="Times New Roman" w:hAnsi="Times New Roman" w:cs="Times New Roman"/>
          <w:sz w:val="24"/>
          <w:szCs w:val="24"/>
        </w:rPr>
        <w:t>Multiplex-PCR (</w:t>
      </w:r>
      <w:proofErr w:type="spellStart"/>
      <w:r w:rsidR="009B3815" w:rsidRPr="005E3090">
        <w:rPr>
          <w:rFonts w:ascii="Times New Roman" w:hAnsi="Times New Roman" w:cs="Times New Roman"/>
          <w:sz w:val="24"/>
          <w:szCs w:val="24"/>
        </w:rPr>
        <w:t>m</w:t>
      </w:r>
      <w:r w:rsidR="00BF6E1A" w:rsidRPr="005E3090">
        <w:rPr>
          <w:rFonts w:ascii="Times New Roman" w:hAnsi="Times New Roman" w:cs="Times New Roman"/>
          <w:sz w:val="24"/>
          <w:szCs w:val="24"/>
        </w:rPr>
        <w:t>PCR</w:t>
      </w:r>
      <w:proofErr w:type="spellEnd"/>
      <w:r w:rsidR="00BF6E1A" w:rsidRPr="005E3090">
        <w:rPr>
          <w:rFonts w:ascii="Times New Roman" w:hAnsi="Times New Roman" w:cs="Times New Roman"/>
          <w:sz w:val="24"/>
          <w:szCs w:val="24"/>
        </w:rPr>
        <w:t>)</w:t>
      </w:r>
    </w:p>
    <w:p w14:paraId="20DDB4D2" w14:textId="3B73649F" w:rsidR="00B92545" w:rsidRDefault="00BF6E1A" w:rsidP="00B92545">
      <w:pPr>
        <w:spacing w:after="0" w:line="360" w:lineRule="auto"/>
        <w:ind w:left="-567"/>
        <w:jc w:val="both"/>
        <w:rPr>
          <w:rFonts w:ascii="Times New Roman" w:hAnsi="Times New Roman" w:cs="Times New Roman"/>
          <w:sz w:val="24"/>
          <w:szCs w:val="24"/>
        </w:rPr>
      </w:pPr>
      <w:r w:rsidRPr="001376F6">
        <w:rPr>
          <w:rFonts w:ascii="Times New Roman" w:hAnsi="Times New Roman" w:cs="Times New Roman"/>
          <w:sz w:val="24"/>
          <w:szCs w:val="24"/>
        </w:rPr>
        <w:t xml:space="preserve">Amplification of five gene loci </w:t>
      </w:r>
      <w:r w:rsidR="005163C6">
        <w:rPr>
          <w:rFonts w:ascii="Times New Roman" w:hAnsi="Times New Roman" w:cs="Times New Roman"/>
          <w:sz w:val="24"/>
          <w:szCs w:val="24"/>
          <w:lang w:val="en-US"/>
        </w:rPr>
        <w:t xml:space="preserve">(Table 3) </w:t>
      </w:r>
      <w:r w:rsidRPr="001376F6">
        <w:rPr>
          <w:rFonts w:ascii="Times New Roman" w:hAnsi="Times New Roman" w:cs="Times New Roman"/>
          <w:sz w:val="24"/>
          <w:szCs w:val="24"/>
        </w:rPr>
        <w:t>was performed in a single end-point PCR reaction using T100 thermal cycler (Bio-Rad</w:t>
      </w:r>
      <w:r w:rsidR="00253CD1">
        <w:rPr>
          <w:rFonts w:ascii="Times New Roman" w:hAnsi="Times New Roman" w:cs="Times New Roman"/>
          <w:sz w:val="24"/>
          <w:szCs w:val="24"/>
        </w:rPr>
        <w:t>, California, USA</w:t>
      </w:r>
      <w:r w:rsidRPr="001376F6">
        <w:rPr>
          <w:rFonts w:ascii="Times New Roman" w:hAnsi="Times New Roman" w:cs="Times New Roman"/>
          <w:sz w:val="24"/>
          <w:szCs w:val="24"/>
        </w:rPr>
        <w:t xml:space="preserve">). </w:t>
      </w:r>
      <w:r w:rsidR="004B08B9" w:rsidRPr="001376F6">
        <w:rPr>
          <w:rFonts w:ascii="Times New Roman" w:hAnsi="Times New Roman" w:cs="Times New Roman"/>
          <w:sz w:val="24"/>
          <w:szCs w:val="24"/>
        </w:rPr>
        <w:t xml:space="preserve">Essentially, PCR amplification of DNA was performed </w:t>
      </w:r>
      <w:r w:rsidR="00B92545">
        <w:rPr>
          <w:rFonts w:ascii="Times New Roman" w:hAnsi="Times New Roman" w:cs="Times New Roman"/>
          <w:sz w:val="24"/>
          <w:szCs w:val="24"/>
        </w:rPr>
        <w:t xml:space="preserve">in </w:t>
      </w:r>
      <w:r w:rsidR="00B92545" w:rsidRPr="001376F6">
        <w:rPr>
          <w:rFonts w:ascii="Times New Roman" w:hAnsi="Times New Roman" w:cs="Times New Roman"/>
          <w:sz w:val="24"/>
          <w:szCs w:val="24"/>
        </w:rPr>
        <w:t xml:space="preserve">25µL </w:t>
      </w:r>
      <w:r w:rsidR="00B92545">
        <w:rPr>
          <w:rFonts w:ascii="Times New Roman" w:hAnsi="Times New Roman" w:cs="Times New Roman"/>
          <w:sz w:val="24"/>
          <w:szCs w:val="24"/>
        </w:rPr>
        <w:t xml:space="preserve">volumes consisting of a </w:t>
      </w:r>
      <w:r w:rsidR="001110E8" w:rsidRPr="001376F6">
        <w:rPr>
          <w:rFonts w:ascii="Times New Roman" w:hAnsi="Times New Roman" w:cs="Times New Roman"/>
          <w:sz w:val="24"/>
          <w:szCs w:val="24"/>
        </w:rPr>
        <w:t xml:space="preserve">final concentration of </w:t>
      </w:r>
      <w:r w:rsidR="00B92545">
        <w:rPr>
          <w:rFonts w:ascii="Times New Roman" w:hAnsi="Times New Roman" w:cs="Times New Roman"/>
          <w:sz w:val="24"/>
          <w:szCs w:val="24"/>
        </w:rPr>
        <w:t xml:space="preserve">1X </w:t>
      </w:r>
      <w:proofErr w:type="spellStart"/>
      <w:r w:rsidR="001110E8" w:rsidRPr="001376F6">
        <w:rPr>
          <w:rFonts w:ascii="Times New Roman" w:hAnsi="Times New Roman" w:cs="Times New Roman"/>
          <w:sz w:val="24"/>
          <w:szCs w:val="24"/>
        </w:rPr>
        <w:t>MyTaq</w:t>
      </w:r>
      <w:proofErr w:type="spellEnd"/>
      <w:r w:rsidR="001110E8" w:rsidRPr="001376F6">
        <w:rPr>
          <w:rFonts w:ascii="Times New Roman" w:hAnsi="Times New Roman" w:cs="Times New Roman"/>
          <w:sz w:val="24"/>
          <w:szCs w:val="24"/>
        </w:rPr>
        <w:t xml:space="preserve"> reaction buffer</w:t>
      </w:r>
      <w:r w:rsidR="007E1718" w:rsidRPr="001376F6">
        <w:rPr>
          <w:rFonts w:ascii="Times New Roman" w:hAnsi="Times New Roman" w:cs="Times New Roman"/>
          <w:sz w:val="24"/>
          <w:szCs w:val="24"/>
        </w:rPr>
        <w:t xml:space="preserve"> </w:t>
      </w:r>
      <w:r w:rsidR="00B92545">
        <w:rPr>
          <w:rFonts w:ascii="Times New Roman" w:hAnsi="Times New Roman" w:cs="Times New Roman"/>
          <w:sz w:val="24"/>
          <w:szCs w:val="24"/>
        </w:rPr>
        <w:t>(</w:t>
      </w:r>
      <w:proofErr w:type="spellStart"/>
      <w:r w:rsidR="00B92545" w:rsidRPr="001376F6">
        <w:rPr>
          <w:rFonts w:ascii="Times New Roman" w:hAnsi="Times New Roman" w:cs="Times New Roman"/>
          <w:sz w:val="24"/>
          <w:szCs w:val="24"/>
        </w:rPr>
        <w:t>Bioline</w:t>
      </w:r>
      <w:proofErr w:type="spellEnd"/>
      <w:r w:rsidR="00B92545">
        <w:rPr>
          <w:rFonts w:ascii="Times New Roman" w:hAnsi="Times New Roman" w:cs="Times New Roman"/>
          <w:sz w:val="24"/>
          <w:szCs w:val="24"/>
        </w:rPr>
        <w:t>)</w:t>
      </w:r>
      <w:r w:rsidR="001110E8" w:rsidRPr="001376F6">
        <w:rPr>
          <w:rFonts w:ascii="Times New Roman" w:hAnsi="Times New Roman" w:cs="Times New Roman"/>
          <w:sz w:val="24"/>
          <w:szCs w:val="24"/>
        </w:rPr>
        <w:t xml:space="preserve">, </w:t>
      </w:r>
      <w:r w:rsidR="00B92545" w:rsidRPr="001376F6">
        <w:rPr>
          <w:rFonts w:ascii="Times New Roman" w:hAnsi="Times New Roman" w:cs="Times New Roman"/>
          <w:sz w:val="24"/>
          <w:szCs w:val="24"/>
        </w:rPr>
        <w:t>3µM primers (forward and reverse),</w:t>
      </w:r>
      <w:r w:rsidR="00B92545">
        <w:rPr>
          <w:rFonts w:ascii="Times New Roman" w:hAnsi="Times New Roman" w:cs="Times New Roman"/>
          <w:sz w:val="24"/>
          <w:szCs w:val="24"/>
        </w:rPr>
        <w:t xml:space="preserve"> 1 unit </w:t>
      </w:r>
      <w:proofErr w:type="spellStart"/>
      <w:r w:rsidR="001110E8" w:rsidRPr="001376F6">
        <w:rPr>
          <w:rFonts w:ascii="Times New Roman" w:hAnsi="Times New Roman" w:cs="Times New Roman"/>
          <w:sz w:val="24"/>
          <w:szCs w:val="24"/>
        </w:rPr>
        <w:t>MyTaq</w:t>
      </w:r>
      <w:proofErr w:type="spellEnd"/>
      <w:r w:rsidR="001110E8" w:rsidRPr="001376F6">
        <w:rPr>
          <w:rFonts w:ascii="Times New Roman" w:hAnsi="Times New Roman" w:cs="Times New Roman"/>
          <w:sz w:val="24"/>
          <w:szCs w:val="24"/>
        </w:rPr>
        <w:t xml:space="preserve"> HS DNA polymerase (</w:t>
      </w:r>
      <w:proofErr w:type="spellStart"/>
      <w:r w:rsidR="00B92545" w:rsidRPr="001376F6">
        <w:rPr>
          <w:rFonts w:ascii="Times New Roman" w:hAnsi="Times New Roman" w:cs="Times New Roman"/>
          <w:sz w:val="24"/>
          <w:szCs w:val="24"/>
        </w:rPr>
        <w:t>Bioline</w:t>
      </w:r>
      <w:proofErr w:type="spellEnd"/>
      <w:r w:rsidR="001110E8" w:rsidRPr="001376F6">
        <w:rPr>
          <w:rFonts w:ascii="Times New Roman" w:hAnsi="Times New Roman" w:cs="Times New Roman"/>
          <w:sz w:val="24"/>
          <w:szCs w:val="24"/>
        </w:rPr>
        <w:t>)</w:t>
      </w:r>
      <w:r w:rsidR="00DD454B" w:rsidRPr="001376F6">
        <w:rPr>
          <w:rFonts w:ascii="Times New Roman" w:hAnsi="Times New Roman" w:cs="Times New Roman"/>
          <w:sz w:val="24"/>
          <w:szCs w:val="24"/>
        </w:rPr>
        <w:t>,</w:t>
      </w:r>
      <w:r w:rsidR="00506BB5" w:rsidRPr="001376F6">
        <w:rPr>
          <w:rFonts w:ascii="Times New Roman" w:hAnsi="Times New Roman" w:cs="Times New Roman"/>
          <w:sz w:val="24"/>
          <w:szCs w:val="24"/>
        </w:rPr>
        <w:t xml:space="preserve"> </w:t>
      </w:r>
      <w:r w:rsidR="00B92545">
        <w:rPr>
          <w:rFonts w:ascii="Times New Roman" w:hAnsi="Times New Roman" w:cs="Times New Roman"/>
          <w:sz w:val="24"/>
          <w:szCs w:val="24"/>
        </w:rPr>
        <w:t xml:space="preserve">and </w:t>
      </w:r>
      <w:r w:rsidR="00120668" w:rsidRPr="001376F6">
        <w:rPr>
          <w:rFonts w:ascii="Times New Roman" w:hAnsi="Times New Roman" w:cs="Times New Roman"/>
          <w:sz w:val="24"/>
          <w:szCs w:val="24"/>
        </w:rPr>
        <w:t>12</w:t>
      </w:r>
      <w:r w:rsidR="00506BB5" w:rsidRPr="001376F6">
        <w:rPr>
          <w:rFonts w:ascii="Times New Roman" w:hAnsi="Times New Roman" w:cs="Times New Roman"/>
          <w:sz w:val="24"/>
          <w:szCs w:val="24"/>
        </w:rPr>
        <w:t>5ng DNA</w:t>
      </w:r>
      <w:r w:rsidR="00B92545">
        <w:rPr>
          <w:rFonts w:ascii="Times New Roman" w:hAnsi="Times New Roman" w:cs="Times New Roman"/>
          <w:sz w:val="24"/>
          <w:szCs w:val="24"/>
        </w:rPr>
        <w:t>.</w:t>
      </w:r>
    </w:p>
    <w:p w14:paraId="550BF025" w14:textId="77777777" w:rsidR="00B92545" w:rsidRPr="00232084" w:rsidRDefault="00B92545" w:rsidP="007546B7">
      <w:pPr>
        <w:spacing w:after="0" w:line="360" w:lineRule="auto"/>
        <w:ind w:left="-567"/>
        <w:jc w:val="both"/>
        <w:rPr>
          <w:rFonts w:ascii="Times New Roman" w:hAnsi="Times New Roman" w:cs="Times New Roman"/>
          <w:sz w:val="20"/>
          <w:szCs w:val="20"/>
        </w:rPr>
      </w:pPr>
    </w:p>
    <w:p w14:paraId="595111B7" w14:textId="5342C089" w:rsidR="00120668" w:rsidRPr="001376F6" w:rsidRDefault="00120668" w:rsidP="007546B7">
      <w:pPr>
        <w:spacing w:after="0" w:line="360" w:lineRule="auto"/>
        <w:ind w:left="-567"/>
        <w:jc w:val="both"/>
        <w:rPr>
          <w:rFonts w:ascii="Times New Roman" w:hAnsi="Times New Roman" w:cs="Times New Roman"/>
          <w:sz w:val="24"/>
          <w:szCs w:val="24"/>
        </w:rPr>
      </w:pPr>
      <w:r w:rsidRPr="001376F6">
        <w:rPr>
          <w:rFonts w:ascii="Times New Roman" w:hAnsi="Times New Roman" w:cs="Times New Roman"/>
          <w:sz w:val="24"/>
          <w:szCs w:val="24"/>
        </w:rPr>
        <w:t>PCR cycling paramete</w:t>
      </w:r>
      <w:r w:rsidR="00083381">
        <w:rPr>
          <w:rFonts w:ascii="Times New Roman" w:hAnsi="Times New Roman" w:cs="Times New Roman"/>
          <w:sz w:val="24"/>
          <w:szCs w:val="24"/>
        </w:rPr>
        <w:t>rs were:</w:t>
      </w:r>
    </w:p>
    <w:p w14:paraId="1E21C069" w14:textId="3446E18E" w:rsidR="00120668" w:rsidRPr="001376F6" w:rsidRDefault="00120668" w:rsidP="00120668">
      <w:pPr>
        <w:spacing w:after="0" w:line="240" w:lineRule="auto"/>
        <w:ind w:left="-567"/>
        <w:jc w:val="both"/>
        <w:rPr>
          <w:rFonts w:ascii="Times New Roman" w:hAnsi="Times New Roman" w:cs="Times New Roman"/>
          <w:sz w:val="24"/>
          <w:szCs w:val="24"/>
        </w:rPr>
      </w:pPr>
      <w:r w:rsidRPr="001376F6">
        <w:rPr>
          <w:rFonts w:ascii="Times New Roman" w:hAnsi="Times New Roman" w:cs="Times New Roman"/>
          <w:sz w:val="24"/>
          <w:szCs w:val="24"/>
        </w:rPr>
        <w:t xml:space="preserve">95°C for 3 </w:t>
      </w:r>
      <w:proofErr w:type="spellStart"/>
      <w:r w:rsidRPr="001376F6">
        <w:rPr>
          <w:rFonts w:ascii="Times New Roman" w:hAnsi="Times New Roman" w:cs="Times New Roman"/>
          <w:sz w:val="24"/>
          <w:szCs w:val="24"/>
        </w:rPr>
        <w:t>mins</w:t>
      </w:r>
      <w:proofErr w:type="spellEnd"/>
      <w:r w:rsidRPr="001376F6">
        <w:rPr>
          <w:rFonts w:ascii="Times New Roman" w:hAnsi="Times New Roman" w:cs="Times New Roman"/>
          <w:sz w:val="24"/>
          <w:szCs w:val="24"/>
        </w:rPr>
        <w:t xml:space="preserve"> </w:t>
      </w:r>
    </w:p>
    <w:p w14:paraId="04FB4158" w14:textId="1E47CA7F" w:rsidR="00120668" w:rsidRPr="001376F6" w:rsidRDefault="00CB33B4" w:rsidP="00120668">
      <w:pPr>
        <w:spacing w:after="0" w:line="240" w:lineRule="auto"/>
        <w:ind w:left="-567"/>
        <w:jc w:val="both"/>
        <w:rPr>
          <w:rFonts w:ascii="Times New Roman" w:hAnsi="Times New Roman" w:cs="Times New Roman"/>
          <w:sz w:val="24"/>
          <w:szCs w:val="24"/>
        </w:rPr>
      </w:pPr>
      <w:r w:rsidRPr="001376F6">
        <w:rPr>
          <w:rFonts w:ascii="Times New Roman" w:hAnsi="Times New Roman" w:cs="Times New Roman"/>
          <w:noProof/>
          <w:sz w:val="24"/>
          <w:szCs w:val="24"/>
          <w:lang w:eastAsia="en-AU"/>
        </w:rPr>
        <mc:AlternateContent>
          <mc:Choice Requires="wps">
            <w:drawing>
              <wp:anchor distT="0" distB="0" distL="114300" distR="114300" simplePos="0" relativeHeight="251660288" behindDoc="0" locked="0" layoutInCell="1" allowOverlap="1" wp14:anchorId="50085115" wp14:editId="25E9633B">
                <wp:simplePos x="0" y="0"/>
                <wp:positionH relativeFrom="column">
                  <wp:posOffset>695325</wp:posOffset>
                </wp:positionH>
                <wp:positionV relativeFrom="page">
                  <wp:posOffset>7534275</wp:posOffset>
                </wp:positionV>
                <wp:extent cx="45085" cy="489585"/>
                <wp:effectExtent l="0" t="0" r="31115" b="24765"/>
                <wp:wrapNone/>
                <wp:docPr id="4" name="Right Brace 4" title="Bracket"/>
                <wp:cNvGraphicFramePr/>
                <a:graphic xmlns:a="http://schemas.openxmlformats.org/drawingml/2006/main">
                  <a:graphicData uri="http://schemas.microsoft.com/office/word/2010/wordprocessingShape">
                    <wps:wsp>
                      <wps:cNvSpPr/>
                      <wps:spPr>
                        <a:xfrm>
                          <a:off x="0" y="0"/>
                          <a:ext cx="45085" cy="48958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F343B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alt="Title: Bracket" style="position:absolute;margin-left:54.75pt;margin-top:593.25pt;width:3.55pt;height:38.55pt;z-index:25166028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" adj="166" strokecolor="black [3200]" strokeweight=".5pt">
                <v:stroke joinstyle="miter"/>
                <w10:wrap anchory="page"/>
              </v:shape>
            </w:pict>
          </mc:Fallback>
        </mc:AlternateContent>
      </w:r>
      <w:r w:rsidR="00120668" w:rsidRPr="001376F6">
        <w:rPr>
          <w:rFonts w:ascii="Times New Roman" w:hAnsi="Times New Roman" w:cs="Times New Roman"/>
          <w:sz w:val="24"/>
          <w:szCs w:val="24"/>
        </w:rPr>
        <w:t>95°C x 30 secs</w:t>
      </w:r>
    </w:p>
    <w:p w14:paraId="33C7D816" w14:textId="0D074C14" w:rsidR="00120668" w:rsidRPr="001376F6" w:rsidRDefault="00120668" w:rsidP="00120668">
      <w:pPr>
        <w:spacing w:after="0" w:line="240" w:lineRule="auto"/>
        <w:ind w:left="-567"/>
        <w:jc w:val="both"/>
        <w:rPr>
          <w:rFonts w:ascii="Times New Roman" w:hAnsi="Times New Roman" w:cs="Times New Roman"/>
          <w:sz w:val="24"/>
          <w:szCs w:val="24"/>
        </w:rPr>
      </w:pPr>
      <w:r w:rsidRPr="001376F6">
        <w:rPr>
          <w:rFonts w:ascii="Times New Roman" w:hAnsi="Times New Roman" w:cs="Times New Roman"/>
          <w:sz w:val="24"/>
          <w:szCs w:val="24"/>
        </w:rPr>
        <w:t>58°C x 30 secs</w:t>
      </w:r>
      <w:r w:rsidRPr="001376F6">
        <w:rPr>
          <w:rFonts w:ascii="Times New Roman" w:hAnsi="Times New Roman" w:cs="Times New Roman"/>
          <w:sz w:val="24"/>
          <w:szCs w:val="24"/>
        </w:rPr>
        <w:tab/>
        <w:t>35 cycles</w:t>
      </w:r>
    </w:p>
    <w:p w14:paraId="4BA99881" w14:textId="01AD0DE6" w:rsidR="004B08B9" w:rsidRPr="001376F6" w:rsidRDefault="00120668" w:rsidP="00120668">
      <w:pPr>
        <w:spacing w:after="0" w:line="240" w:lineRule="auto"/>
        <w:ind w:left="-567"/>
        <w:jc w:val="both"/>
        <w:rPr>
          <w:rFonts w:ascii="Times New Roman" w:hAnsi="Times New Roman" w:cs="Times New Roman"/>
          <w:sz w:val="24"/>
          <w:szCs w:val="24"/>
        </w:rPr>
      </w:pPr>
      <w:r w:rsidRPr="001376F6">
        <w:rPr>
          <w:rFonts w:ascii="Times New Roman" w:hAnsi="Times New Roman" w:cs="Times New Roman"/>
          <w:sz w:val="24"/>
          <w:szCs w:val="24"/>
        </w:rPr>
        <w:t>68°C x 2 mins</w:t>
      </w:r>
    </w:p>
    <w:p w14:paraId="3586E7B1" w14:textId="35E5604A" w:rsidR="00120668" w:rsidRPr="001376F6" w:rsidRDefault="00120668" w:rsidP="00120668">
      <w:pPr>
        <w:spacing w:after="0" w:line="240" w:lineRule="auto"/>
        <w:ind w:left="-567"/>
        <w:jc w:val="both"/>
        <w:rPr>
          <w:rFonts w:ascii="Times New Roman" w:hAnsi="Times New Roman" w:cs="Times New Roman"/>
          <w:sz w:val="24"/>
          <w:szCs w:val="24"/>
        </w:rPr>
      </w:pPr>
      <w:r w:rsidRPr="001376F6">
        <w:rPr>
          <w:rFonts w:ascii="Times New Roman" w:hAnsi="Times New Roman" w:cs="Times New Roman"/>
          <w:sz w:val="24"/>
          <w:szCs w:val="24"/>
        </w:rPr>
        <w:t>68°C x 10 mins</w:t>
      </w:r>
    </w:p>
    <w:p w14:paraId="44238102" w14:textId="77777777" w:rsidR="004B08B9" w:rsidRPr="00232084" w:rsidRDefault="004B08B9" w:rsidP="007546B7">
      <w:pPr>
        <w:spacing w:after="0" w:line="360" w:lineRule="auto"/>
        <w:ind w:left="-567"/>
        <w:jc w:val="both"/>
        <w:rPr>
          <w:rFonts w:ascii="Times New Roman" w:hAnsi="Times New Roman" w:cs="Times New Roman"/>
          <w:sz w:val="20"/>
          <w:szCs w:val="20"/>
        </w:rPr>
      </w:pPr>
    </w:p>
    <w:p w14:paraId="0AF63398" w14:textId="756F2924" w:rsidR="007E1718" w:rsidRPr="001376F6" w:rsidRDefault="007E1718" w:rsidP="007546B7">
      <w:pPr>
        <w:spacing w:after="0" w:line="360" w:lineRule="auto"/>
        <w:ind w:left="-567"/>
        <w:jc w:val="both"/>
        <w:rPr>
          <w:rFonts w:ascii="Times New Roman" w:hAnsi="Times New Roman" w:cs="Times New Roman"/>
          <w:sz w:val="24"/>
          <w:szCs w:val="24"/>
        </w:rPr>
      </w:pPr>
      <w:r w:rsidRPr="001376F6">
        <w:rPr>
          <w:rFonts w:ascii="Times New Roman" w:hAnsi="Times New Roman" w:cs="Times New Roman"/>
          <w:sz w:val="24"/>
          <w:szCs w:val="24"/>
        </w:rPr>
        <w:t xml:space="preserve">Primer sequences </w:t>
      </w:r>
      <w:r w:rsidR="00873629">
        <w:rPr>
          <w:rFonts w:ascii="Times New Roman" w:hAnsi="Times New Roman" w:cs="Times New Roman"/>
          <w:sz w:val="24"/>
          <w:szCs w:val="24"/>
        </w:rPr>
        <w:t>(</w:t>
      </w:r>
      <w:r w:rsidR="007E6679">
        <w:rPr>
          <w:rFonts w:ascii="Times New Roman" w:hAnsi="Times New Roman" w:cs="Times New Roman"/>
          <w:sz w:val="24"/>
          <w:szCs w:val="24"/>
        </w:rPr>
        <w:t xml:space="preserve">reported by </w:t>
      </w:r>
      <w:r w:rsidR="00873629" w:rsidRPr="00873629">
        <w:rPr>
          <w:rFonts w:ascii="Times New Roman" w:hAnsi="Times New Roman" w:cs="Times New Roman"/>
          <w:sz w:val="24"/>
          <w:szCs w:val="24"/>
        </w:rPr>
        <w:t xml:space="preserve">van </w:t>
      </w:r>
      <w:proofErr w:type="spellStart"/>
      <w:r w:rsidR="00873629" w:rsidRPr="00873629">
        <w:rPr>
          <w:rFonts w:ascii="Times New Roman" w:hAnsi="Times New Roman" w:cs="Times New Roman"/>
          <w:sz w:val="24"/>
          <w:szCs w:val="24"/>
        </w:rPr>
        <w:t>Dongen</w:t>
      </w:r>
      <w:proofErr w:type="spellEnd"/>
      <w:r w:rsidR="00873629" w:rsidRPr="00873629">
        <w:rPr>
          <w:rFonts w:ascii="Times New Roman" w:hAnsi="Times New Roman" w:cs="Times New Roman"/>
          <w:sz w:val="24"/>
          <w:szCs w:val="24"/>
        </w:rPr>
        <w:t xml:space="preserve"> et al., 2003)</w:t>
      </w:r>
      <w:r w:rsidRPr="001376F6">
        <w:rPr>
          <w:rFonts w:ascii="Times New Roman" w:hAnsi="Times New Roman" w:cs="Times New Roman"/>
          <w:sz w:val="24"/>
          <w:szCs w:val="24"/>
        </w:rPr>
        <w:t>:</w:t>
      </w:r>
    </w:p>
    <w:p w14:paraId="15550168" w14:textId="3DB085DA" w:rsidR="007E1718" w:rsidRPr="001376F6" w:rsidRDefault="007E1718" w:rsidP="007E1718">
      <w:pPr>
        <w:spacing w:after="0" w:line="240" w:lineRule="auto"/>
        <w:ind w:left="-567"/>
        <w:jc w:val="both"/>
        <w:rPr>
          <w:rFonts w:ascii="Times New Roman" w:hAnsi="Times New Roman" w:cs="Times New Roman"/>
          <w:sz w:val="24"/>
          <w:szCs w:val="24"/>
        </w:rPr>
      </w:pPr>
      <w:r w:rsidRPr="001376F6">
        <w:rPr>
          <w:rFonts w:ascii="Times New Roman" w:hAnsi="Times New Roman" w:cs="Times New Roman"/>
          <w:sz w:val="24"/>
          <w:szCs w:val="24"/>
        </w:rPr>
        <w:t>AFF1-600F</w:t>
      </w:r>
      <w:r w:rsidR="001376F6">
        <w:rPr>
          <w:rFonts w:ascii="Times New Roman" w:hAnsi="Times New Roman" w:cs="Times New Roman"/>
          <w:sz w:val="24"/>
          <w:szCs w:val="24"/>
        </w:rPr>
        <w:tab/>
      </w:r>
      <w:r w:rsidR="001376F6">
        <w:rPr>
          <w:rFonts w:ascii="Times New Roman" w:hAnsi="Times New Roman" w:cs="Times New Roman"/>
          <w:sz w:val="24"/>
          <w:szCs w:val="24"/>
        </w:rPr>
        <w:tab/>
      </w:r>
      <w:r w:rsidRPr="001376F6">
        <w:rPr>
          <w:rFonts w:ascii="Times New Roman" w:hAnsi="Times New Roman" w:cs="Times New Roman"/>
          <w:sz w:val="24"/>
          <w:szCs w:val="24"/>
        </w:rPr>
        <w:t>GGAGCAGCATTCCATCCAGC</w:t>
      </w:r>
    </w:p>
    <w:p w14:paraId="7923B6F6" w14:textId="380BD13D" w:rsidR="007E1718" w:rsidRPr="001376F6" w:rsidRDefault="007E1718" w:rsidP="007E1718">
      <w:pPr>
        <w:spacing w:after="0" w:line="240" w:lineRule="auto"/>
        <w:ind w:left="-567"/>
        <w:jc w:val="both"/>
        <w:rPr>
          <w:rFonts w:ascii="Times New Roman" w:hAnsi="Times New Roman" w:cs="Times New Roman"/>
          <w:sz w:val="24"/>
          <w:szCs w:val="24"/>
        </w:rPr>
      </w:pPr>
      <w:r w:rsidRPr="001376F6">
        <w:rPr>
          <w:rFonts w:ascii="Times New Roman" w:hAnsi="Times New Roman" w:cs="Times New Roman"/>
          <w:sz w:val="24"/>
          <w:szCs w:val="24"/>
        </w:rPr>
        <w:t>AFF1-600R</w:t>
      </w:r>
      <w:r w:rsidRPr="001376F6">
        <w:rPr>
          <w:rFonts w:ascii="Times New Roman" w:hAnsi="Times New Roman" w:cs="Times New Roman"/>
          <w:sz w:val="24"/>
          <w:szCs w:val="24"/>
        </w:rPr>
        <w:tab/>
      </w:r>
      <w:r w:rsidR="001376F6">
        <w:rPr>
          <w:rFonts w:ascii="Times New Roman" w:hAnsi="Times New Roman" w:cs="Times New Roman"/>
          <w:sz w:val="24"/>
          <w:szCs w:val="24"/>
        </w:rPr>
        <w:tab/>
      </w:r>
      <w:r w:rsidRPr="001376F6">
        <w:rPr>
          <w:rFonts w:ascii="Times New Roman" w:hAnsi="Times New Roman" w:cs="Times New Roman"/>
          <w:sz w:val="24"/>
          <w:szCs w:val="24"/>
        </w:rPr>
        <w:t>CATCCATGGGCCGGACATAA</w:t>
      </w:r>
    </w:p>
    <w:p w14:paraId="6A2F06CE" w14:textId="3866F138" w:rsidR="007E1718" w:rsidRPr="001376F6" w:rsidRDefault="007E1718" w:rsidP="007E1718">
      <w:pPr>
        <w:spacing w:after="0" w:line="240" w:lineRule="auto"/>
        <w:ind w:left="-567"/>
        <w:jc w:val="both"/>
        <w:rPr>
          <w:rFonts w:ascii="Times New Roman" w:hAnsi="Times New Roman" w:cs="Times New Roman"/>
          <w:sz w:val="24"/>
          <w:szCs w:val="24"/>
        </w:rPr>
      </w:pPr>
      <w:r w:rsidRPr="001376F6">
        <w:rPr>
          <w:rFonts w:ascii="Times New Roman" w:hAnsi="Times New Roman" w:cs="Times New Roman"/>
          <w:sz w:val="24"/>
          <w:szCs w:val="24"/>
        </w:rPr>
        <w:t>AFF1-400F</w:t>
      </w:r>
      <w:r w:rsidRPr="001376F6">
        <w:rPr>
          <w:rFonts w:ascii="Times New Roman" w:hAnsi="Times New Roman" w:cs="Times New Roman"/>
          <w:sz w:val="24"/>
          <w:szCs w:val="24"/>
        </w:rPr>
        <w:tab/>
      </w:r>
      <w:r w:rsidR="001376F6">
        <w:rPr>
          <w:rFonts w:ascii="Times New Roman" w:hAnsi="Times New Roman" w:cs="Times New Roman"/>
          <w:sz w:val="24"/>
          <w:szCs w:val="24"/>
        </w:rPr>
        <w:tab/>
      </w:r>
      <w:r w:rsidRPr="001376F6">
        <w:rPr>
          <w:rFonts w:ascii="Times New Roman" w:hAnsi="Times New Roman" w:cs="Times New Roman"/>
          <w:sz w:val="24"/>
          <w:szCs w:val="24"/>
        </w:rPr>
        <w:t>CCGCAGCAAGCAACGAACC</w:t>
      </w:r>
    </w:p>
    <w:p w14:paraId="29250E63" w14:textId="6040C5F0" w:rsidR="007E1718" w:rsidRPr="001376F6" w:rsidRDefault="007E1718" w:rsidP="007E1718">
      <w:pPr>
        <w:spacing w:after="0" w:line="240" w:lineRule="auto"/>
        <w:ind w:left="-567"/>
        <w:jc w:val="both"/>
        <w:rPr>
          <w:rFonts w:ascii="Times New Roman" w:hAnsi="Times New Roman" w:cs="Times New Roman"/>
          <w:sz w:val="24"/>
          <w:szCs w:val="24"/>
        </w:rPr>
      </w:pPr>
      <w:r w:rsidRPr="001376F6">
        <w:rPr>
          <w:rFonts w:ascii="Times New Roman" w:hAnsi="Times New Roman" w:cs="Times New Roman"/>
          <w:sz w:val="24"/>
          <w:szCs w:val="24"/>
        </w:rPr>
        <w:t>AFF1-400R</w:t>
      </w:r>
      <w:r w:rsidRPr="001376F6">
        <w:rPr>
          <w:rFonts w:ascii="Times New Roman" w:hAnsi="Times New Roman" w:cs="Times New Roman"/>
          <w:sz w:val="24"/>
          <w:szCs w:val="24"/>
        </w:rPr>
        <w:tab/>
      </w:r>
      <w:r w:rsidR="001376F6">
        <w:rPr>
          <w:rFonts w:ascii="Times New Roman" w:hAnsi="Times New Roman" w:cs="Times New Roman"/>
          <w:sz w:val="24"/>
          <w:szCs w:val="24"/>
        </w:rPr>
        <w:tab/>
      </w:r>
      <w:r w:rsidRPr="001376F6">
        <w:rPr>
          <w:rFonts w:ascii="Times New Roman" w:hAnsi="Times New Roman" w:cs="Times New Roman"/>
          <w:sz w:val="24"/>
          <w:szCs w:val="24"/>
        </w:rPr>
        <w:t>GCTTTCCTCTGGCGGCTCC</w:t>
      </w:r>
    </w:p>
    <w:p w14:paraId="0DA5C7FB" w14:textId="2FF664CD" w:rsidR="007E1718" w:rsidRPr="001376F6" w:rsidRDefault="007E1718" w:rsidP="007E1718">
      <w:pPr>
        <w:spacing w:after="0" w:line="240" w:lineRule="auto"/>
        <w:ind w:left="-567"/>
        <w:jc w:val="both"/>
        <w:rPr>
          <w:rFonts w:ascii="Times New Roman" w:hAnsi="Times New Roman" w:cs="Times New Roman"/>
          <w:sz w:val="24"/>
          <w:szCs w:val="24"/>
        </w:rPr>
      </w:pPr>
      <w:r w:rsidRPr="001376F6">
        <w:rPr>
          <w:rFonts w:ascii="Times New Roman" w:hAnsi="Times New Roman" w:cs="Times New Roman"/>
          <w:sz w:val="24"/>
          <w:szCs w:val="24"/>
        </w:rPr>
        <w:t>ZBTB16-300F</w:t>
      </w:r>
      <w:r w:rsidR="001376F6">
        <w:rPr>
          <w:rFonts w:ascii="Times New Roman" w:hAnsi="Times New Roman" w:cs="Times New Roman"/>
          <w:sz w:val="24"/>
          <w:szCs w:val="24"/>
        </w:rPr>
        <w:t xml:space="preserve"> </w:t>
      </w:r>
      <w:r w:rsidR="001376F6">
        <w:rPr>
          <w:rFonts w:ascii="Times New Roman" w:hAnsi="Times New Roman" w:cs="Times New Roman"/>
          <w:sz w:val="24"/>
          <w:szCs w:val="24"/>
        </w:rPr>
        <w:tab/>
      </w:r>
      <w:r w:rsidRPr="001376F6">
        <w:rPr>
          <w:rFonts w:ascii="Times New Roman" w:hAnsi="Times New Roman" w:cs="Times New Roman"/>
          <w:sz w:val="24"/>
          <w:szCs w:val="24"/>
        </w:rPr>
        <w:t>TGCGATGTGGTCATCATGGTG</w:t>
      </w:r>
    </w:p>
    <w:p w14:paraId="2BF59DC2" w14:textId="200E7DF6" w:rsidR="007E1718" w:rsidRPr="001376F6" w:rsidRDefault="007E1718" w:rsidP="007E1718">
      <w:pPr>
        <w:spacing w:after="0" w:line="240" w:lineRule="auto"/>
        <w:ind w:left="-567"/>
        <w:jc w:val="both"/>
        <w:rPr>
          <w:rFonts w:ascii="Times New Roman" w:hAnsi="Times New Roman" w:cs="Times New Roman"/>
          <w:sz w:val="24"/>
          <w:szCs w:val="24"/>
        </w:rPr>
      </w:pPr>
      <w:r w:rsidRPr="001376F6">
        <w:rPr>
          <w:rFonts w:ascii="Times New Roman" w:hAnsi="Times New Roman" w:cs="Times New Roman"/>
          <w:sz w:val="24"/>
          <w:szCs w:val="24"/>
        </w:rPr>
        <w:t>ZBTB16-300R</w:t>
      </w:r>
      <w:r w:rsidRPr="001376F6">
        <w:rPr>
          <w:rFonts w:ascii="Times New Roman" w:hAnsi="Times New Roman" w:cs="Times New Roman"/>
          <w:sz w:val="24"/>
          <w:szCs w:val="24"/>
        </w:rPr>
        <w:tab/>
        <w:t>CGTGTCATTGTCGTCTGAGGC</w:t>
      </w:r>
    </w:p>
    <w:p w14:paraId="08B1F073" w14:textId="1A85D36F" w:rsidR="007E1718" w:rsidRPr="001376F6" w:rsidRDefault="007E1718" w:rsidP="007E1718">
      <w:pPr>
        <w:spacing w:after="0" w:line="240" w:lineRule="auto"/>
        <w:ind w:left="-567"/>
        <w:jc w:val="both"/>
        <w:rPr>
          <w:rFonts w:ascii="Times New Roman" w:hAnsi="Times New Roman" w:cs="Times New Roman"/>
          <w:sz w:val="24"/>
          <w:szCs w:val="24"/>
        </w:rPr>
      </w:pPr>
      <w:r w:rsidRPr="001376F6">
        <w:rPr>
          <w:rFonts w:ascii="Times New Roman" w:hAnsi="Times New Roman" w:cs="Times New Roman"/>
          <w:sz w:val="24"/>
          <w:szCs w:val="24"/>
        </w:rPr>
        <w:t>RAG1-200F</w:t>
      </w:r>
      <w:r w:rsidRPr="001376F6">
        <w:rPr>
          <w:rFonts w:ascii="Times New Roman" w:hAnsi="Times New Roman" w:cs="Times New Roman"/>
          <w:sz w:val="24"/>
          <w:szCs w:val="24"/>
        </w:rPr>
        <w:tab/>
      </w:r>
      <w:r w:rsidR="001376F6">
        <w:rPr>
          <w:rFonts w:ascii="Times New Roman" w:hAnsi="Times New Roman" w:cs="Times New Roman"/>
          <w:sz w:val="24"/>
          <w:szCs w:val="24"/>
        </w:rPr>
        <w:tab/>
      </w:r>
      <w:r w:rsidRPr="001376F6">
        <w:rPr>
          <w:rFonts w:ascii="Times New Roman" w:hAnsi="Times New Roman" w:cs="Times New Roman"/>
          <w:sz w:val="24"/>
          <w:szCs w:val="24"/>
        </w:rPr>
        <w:t>TGTTGACTCGATCCACCCCA</w:t>
      </w:r>
    </w:p>
    <w:p w14:paraId="2D621E81" w14:textId="1B0CFD54" w:rsidR="007E1718" w:rsidRPr="001376F6" w:rsidRDefault="007E1718" w:rsidP="007E1718">
      <w:pPr>
        <w:spacing w:after="0" w:line="240" w:lineRule="auto"/>
        <w:ind w:left="-567"/>
        <w:jc w:val="both"/>
        <w:rPr>
          <w:rFonts w:ascii="Times New Roman" w:hAnsi="Times New Roman" w:cs="Times New Roman"/>
          <w:sz w:val="24"/>
          <w:szCs w:val="24"/>
        </w:rPr>
      </w:pPr>
      <w:r w:rsidRPr="001376F6">
        <w:rPr>
          <w:rFonts w:ascii="Times New Roman" w:hAnsi="Times New Roman" w:cs="Times New Roman"/>
          <w:sz w:val="24"/>
          <w:szCs w:val="24"/>
        </w:rPr>
        <w:t>RAG1-200R</w:t>
      </w:r>
      <w:r w:rsidRPr="001376F6">
        <w:rPr>
          <w:rFonts w:ascii="Times New Roman" w:hAnsi="Times New Roman" w:cs="Times New Roman"/>
          <w:sz w:val="24"/>
          <w:szCs w:val="24"/>
        </w:rPr>
        <w:tab/>
      </w:r>
      <w:r w:rsidR="001376F6">
        <w:rPr>
          <w:rFonts w:ascii="Times New Roman" w:hAnsi="Times New Roman" w:cs="Times New Roman"/>
          <w:sz w:val="24"/>
          <w:szCs w:val="24"/>
        </w:rPr>
        <w:tab/>
      </w:r>
      <w:r w:rsidRPr="001376F6">
        <w:rPr>
          <w:rFonts w:ascii="Times New Roman" w:hAnsi="Times New Roman" w:cs="Times New Roman"/>
          <w:sz w:val="24"/>
          <w:szCs w:val="24"/>
        </w:rPr>
        <w:t>TGAGCTGCAAGTTTGGCTGAA</w:t>
      </w:r>
    </w:p>
    <w:p w14:paraId="28391395" w14:textId="3F2481BF" w:rsidR="007E1718" w:rsidRPr="001376F6" w:rsidRDefault="007E1718" w:rsidP="007E1718">
      <w:pPr>
        <w:spacing w:after="0" w:line="240" w:lineRule="auto"/>
        <w:ind w:left="-567"/>
        <w:jc w:val="both"/>
        <w:rPr>
          <w:rFonts w:ascii="Times New Roman" w:hAnsi="Times New Roman" w:cs="Times New Roman"/>
          <w:sz w:val="24"/>
          <w:szCs w:val="24"/>
        </w:rPr>
      </w:pPr>
      <w:r w:rsidRPr="001376F6">
        <w:rPr>
          <w:rFonts w:ascii="Times New Roman" w:hAnsi="Times New Roman" w:cs="Times New Roman"/>
          <w:sz w:val="24"/>
          <w:szCs w:val="24"/>
        </w:rPr>
        <w:t>TBXAS1-100F</w:t>
      </w:r>
      <w:r w:rsidRPr="001376F6">
        <w:rPr>
          <w:rFonts w:ascii="Times New Roman" w:hAnsi="Times New Roman" w:cs="Times New Roman"/>
          <w:sz w:val="24"/>
          <w:szCs w:val="24"/>
        </w:rPr>
        <w:tab/>
        <w:t>GCCCGACATTCTGCAAGTCC</w:t>
      </w:r>
    </w:p>
    <w:p w14:paraId="019A3284" w14:textId="429362E9" w:rsidR="007E1718" w:rsidRPr="001376F6" w:rsidRDefault="007E1718" w:rsidP="007E1718">
      <w:pPr>
        <w:spacing w:after="0" w:line="240" w:lineRule="auto"/>
        <w:ind w:left="-567"/>
        <w:jc w:val="both"/>
        <w:rPr>
          <w:rFonts w:ascii="Times New Roman" w:hAnsi="Times New Roman" w:cs="Times New Roman"/>
          <w:sz w:val="24"/>
          <w:szCs w:val="24"/>
        </w:rPr>
      </w:pPr>
      <w:r w:rsidRPr="001376F6">
        <w:rPr>
          <w:rFonts w:ascii="Times New Roman" w:hAnsi="Times New Roman" w:cs="Times New Roman"/>
          <w:sz w:val="24"/>
          <w:szCs w:val="24"/>
        </w:rPr>
        <w:t>TBXAS1-100R</w:t>
      </w:r>
      <w:r w:rsidRPr="001376F6">
        <w:rPr>
          <w:rFonts w:ascii="Times New Roman" w:hAnsi="Times New Roman" w:cs="Times New Roman"/>
          <w:sz w:val="24"/>
          <w:szCs w:val="24"/>
        </w:rPr>
        <w:tab/>
        <w:t>GGTGTTGCCGGGAAGGGTT</w:t>
      </w:r>
    </w:p>
    <w:p w14:paraId="2C613E94" w14:textId="77777777" w:rsidR="007E1718" w:rsidRPr="00232084" w:rsidRDefault="007E1718" w:rsidP="007E1718">
      <w:pPr>
        <w:spacing w:after="0" w:line="360" w:lineRule="auto"/>
        <w:ind w:left="-567"/>
        <w:jc w:val="both"/>
        <w:rPr>
          <w:rFonts w:ascii="Times New Roman" w:hAnsi="Times New Roman" w:cs="Times New Roman"/>
          <w:color w:val="FF0000"/>
          <w:sz w:val="20"/>
          <w:szCs w:val="20"/>
        </w:rPr>
      </w:pPr>
    </w:p>
    <w:p w14:paraId="71EA2391" w14:textId="6EF8B67D" w:rsidR="00865B33" w:rsidRPr="00284B32" w:rsidRDefault="008E3F47" w:rsidP="00865B33">
      <w:pPr>
        <w:spacing w:after="0" w:line="360" w:lineRule="auto"/>
        <w:ind w:left="-567"/>
        <w:jc w:val="both"/>
        <w:rPr>
          <w:rFonts w:ascii="Times New Roman" w:hAnsi="Times New Roman" w:cs="Times New Roman"/>
          <w:sz w:val="24"/>
          <w:szCs w:val="24"/>
        </w:rPr>
      </w:pPr>
      <w:r w:rsidRPr="008E3F47">
        <w:rPr>
          <w:rFonts w:ascii="Times New Roman" w:hAnsi="Times New Roman" w:cs="Times New Roman"/>
          <w:sz w:val="24"/>
          <w:szCs w:val="24"/>
        </w:rPr>
        <w:t xml:space="preserve">All </w:t>
      </w:r>
      <w:r w:rsidR="00BF6E1A" w:rsidRPr="008E3F47">
        <w:rPr>
          <w:rFonts w:ascii="Times New Roman" w:hAnsi="Times New Roman" w:cs="Times New Roman"/>
          <w:sz w:val="24"/>
          <w:szCs w:val="24"/>
        </w:rPr>
        <w:t xml:space="preserve">PCR products were visualised on the 4200 </w:t>
      </w:r>
      <w:proofErr w:type="spellStart"/>
      <w:r w:rsidR="00BF6E1A" w:rsidRPr="008E3F47">
        <w:rPr>
          <w:rFonts w:ascii="Times New Roman" w:hAnsi="Times New Roman" w:cs="Times New Roman"/>
          <w:sz w:val="24"/>
          <w:szCs w:val="24"/>
        </w:rPr>
        <w:t>TapeStation</w:t>
      </w:r>
      <w:proofErr w:type="spellEnd"/>
      <w:r w:rsidR="00BF6E1A" w:rsidRPr="00284B32">
        <w:rPr>
          <w:rFonts w:ascii="Times New Roman" w:hAnsi="Times New Roman" w:cs="Times New Roman"/>
          <w:sz w:val="24"/>
          <w:szCs w:val="24"/>
        </w:rPr>
        <w:t xml:space="preserve">. </w:t>
      </w:r>
      <w:r w:rsidR="004B08B9" w:rsidRPr="00284B32">
        <w:rPr>
          <w:rFonts w:ascii="Times New Roman" w:hAnsi="Times New Roman" w:cs="Times New Roman"/>
          <w:sz w:val="24"/>
          <w:szCs w:val="24"/>
          <w:lang w:val="en-US"/>
        </w:rPr>
        <w:t>Five amplification products were expected to be amplified from each single PCR reaction</w:t>
      </w:r>
      <w:r w:rsidR="005163C6">
        <w:rPr>
          <w:rFonts w:ascii="Times New Roman" w:hAnsi="Times New Roman" w:cs="Times New Roman"/>
          <w:sz w:val="24"/>
          <w:szCs w:val="24"/>
          <w:lang w:val="en-US"/>
        </w:rPr>
        <w:t>.</w:t>
      </w:r>
    </w:p>
    <w:p w14:paraId="5FB60094" w14:textId="78C198CC" w:rsidR="004B08B9" w:rsidRPr="00232084" w:rsidRDefault="004B08B9" w:rsidP="004B08B9">
      <w:pPr>
        <w:spacing w:after="0" w:line="360" w:lineRule="auto"/>
        <w:ind w:left="-567"/>
        <w:jc w:val="both"/>
        <w:rPr>
          <w:rFonts w:ascii="Times New Roman" w:hAnsi="Times New Roman" w:cs="Times New Roman"/>
          <w:color w:val="FF0000"/>
          <w:sz w:val="20"/>
          <w:szCs w:val="20"/>
          <w:lang w:val="en-US"/>
        </w:rPr>
      </w:pPr>
    </w:p>
    <w:p w14:paraId="0C7E7B61" w14:textId="2BD88F73" w:rsidR="00BF6E1A" w:rsidRPr="005E3090" w:rsidRDefault="005E3090" w:rsidP="007546B7">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7.2.1.3 </w:t>
      </w:r>
      <w:r w:rsidR="00BF6E1A" w:rsidRPr="005E3090">
        <w:rPr>
          <w:rFonts w:ascii="Times New Roman" w:hAnsi="Times New Roman" w:cs="Times New Roman"/>
          <w:sz w:val="24"/>
          <w:szCs w:val="24"/>
        </w:rPr>
        <w:t xml:space="preserve">Real-time PCR (RT-PCR) </w:t>
      </w:r>
    </w:p>
    <w:p w14:paraId="326B904F" w14:textId="0A880D64" w:rsidR="00BF7318" w:rsidRPr="00F97CCA" w:rsidRDefault="00B92545" w:rsidP="00B92545">
      <w:pPr>
        <w:spacing w:after="0" w:line="360" w:lineRule="auto"/>
        <w:ind w:left="-567"/>
        <w:jc w:val="both"/>
        <w:rPr>
          <w:rFonts w:ascii="Times New Roman" w:hAnsi="Times New Roman" w:cs="Times New Roman"/>
          <w:sz w:val="24"/>
          <w:szCs w:val="24"/>
          <w:lang w:val="en-US"/>
        </w:rPr>
      </w:pPr>
      <w:r w:rsidRPr="00F97CCA">
        <w:rPr>
          <w:rFonts w:ascii="Times New Roman" w:hAnsi="Times New Roman" w:cs="Times New Roman"/>
          <w:sz w:val="24"/>
          <w:szCs w:val="24"/>
          <w:lang w:val="en-US"/>
        </w:rPr>
        <w:t xml:space="preserve">RT-PCR was performed using the Quant Studio 3 System (Thermo Fisher Scientific, Massachusetts, USA). TaqMan assays (Thermo Fisher Scientific) representing 11 gene loci </w:t>
      </w:r>
      <w:r w:rsidR="005163C6" w:rsidRPr="00F97CCA">
        <w:rPr>
          <w:rFonts w:ascii="Times New Roman" w:hAnsi="Times New Roman" w:cs="Times New Roman"/>
          <w:sz w:val="24"/>
          <w:szCs w:val="24"/>
          <w:lang w:val="en-US"/>
        </w:rPr>
        <w:t xml:space="preserve">(Table 3) </w:t>
      </w:r>
      <w:r w:rsidRPr="00F97CCA">
        <w:rPr>
          <w:rFonts w:ascii="Times New Roman" w:hAnsi="Times New Roman" w:cs="Times New Roman"/>
          <w:sz w:val="24"/>
          <w:szCs w:val="24"/>
          <w:lang w:val="en-US"/>
        </w:rPr>
        <w:t>were used to amplify DNA extracted from each tissue type. TaqMan assays were performed in duplicate using 96-well plates. Briefly, a total volume of 17.4µl volumes consisting of a final concentration of 1X PCR master mix (Thermo Fisher Scientific), 1X TaqMan primer/probe mix (Thermo Fisher Scientific</w:t>
      </w:r>
      <w:r w:rsidR="00C2129D">
        <w:rPr>
          <w:rFonts w:ascii="Times New Roman" w:hAnsi="Times New Roman" w:cs="Times New Roman"/>
          <w:sz w:val="24"/>
          <w:szCs w:val="24"/>
          <w:lang w:val="en-US"/>
        </w:rPr>
        <w:t>, Massachusetts, USA</w:t>
      </w:r>
      <w:r w:rsidRPr="00F97CCA">
        <w:rPr>
          <w:rFonts w:ascii="Times New Roman" w:hAnsi="Times New Roman" w:cs="Times New Roman"/>
          <w:sz w:val="24"/>
          <w:szCs w:val="24"/>
          <w:lang w:val="en-US"/>
        </w:rPr>
        <w:t>) and 10ng of DNA were used in accordance with the manufacturers protocols (</w:t>
      </w:r>
      <w:proofErr w:type="spellStart"/>
      <w:r w:rsidRPr="00F97CCA">
        <w:rPr>
          <w:rFonts w:ascii="Times New Roman" w:hAnsi="Times New Roman" w:cs="Times New Roman"/>
          <w:sz w:val="24"/>
          <w:szCs w:val="24"/>
          <w:lang w:val="en-US"/>
        </w:rPr>
        <w:t>Thermo</w:t>
      </w:r>
      <w:proofErr w:type="spellEnd"/>
      <w:r w:rsidRPr="00F97CCA">
        <w:rPr>
          <w:rFonts w:ascii="Times New Roman" w:hAnsi="Times New Roman" w:cs="Times New Roman"/>
          <w:sz w:val="24"/>
          <w:szCs w:val="24"/>
          <w:lang w:val="en-US"/>
        </w:rPr>
        <w:t xml:space="preserve"> Fisher S</w:t>
      </w:r>
      <w:r w:rsidR="00083381">
        <w:rPr>
          <w:rFonts w:ascii="Times New Roman" w:hAnsi="Times New Roman" w:cs="Times New Roman"/>
          <w:sz w:val="24"/>
          <w:szCs w:val="24"/>
          <w:lang w:val="en-US"/>
        </w:rPr>
        <w:t>cientific).</w:t>
      </w:r>
    </w:p>
    <w:p w14:paraId="0A993B5B" w14:textId="77777777" w:rsidR="00BF7318" w:rsidRPr="00232084" w:rsidRDefault="00BF7318" w:rsidP="00B92545">
      <w:pPr>
        <w:spacing w:after="0" w:line="360" w:lineRule="auto"/>
        <w:ind w:left="-567"/>
        <w:jc w:val="both"/>
        <w:rPr>
          <w:rFonts w:ascii="Times New Roman" w:hAnsi="Times New Roman" w:cs="Times New Roman"/>
          <w:sz w:val="20"/>
          <w:szCs w:val="20"/>
          <w:lang w:val="en-US"/>
        </w:rPr>
      </w:pPr>
    </w:p>
    <w:p w14:paraId="4CC5FDA9" w14:textId="77777777" w:rsidR="00BF7318" w:rsidRPr="00F97CCA" w:rsidRDefault="00BF7318" w:rsidP="00B92545">
      <w:pPr>
        <w:spacing w:after="0" w:line="360" w:lineRule="auto"/>
        <w:ind w:left="-567"/>
        <w:jc w:val="both"/>
        <w:rPr>
          <w:rFonts w:ascii="Times New Roman" w:hAnsi="Times New Roman" w:cs="Times New Roman"/>
          <w:sz w:val="24"/>
          <w:szCs w:val="24"/>
          <w:lang w:val="en-US"/>
        </w:rPr>
      </w:pPr>
      <w:r w:rsidRPr="00F97CCA">
        <w:rPr>
          <w:rFonts w:ascii="Times New Roman" w:hAnsi="Times New Roman" w:cs="Times New Roman"/>
          <w:sz w:val="24"/>
          <w:szCs w:val="24"/>
          <w:lang w:val="en-US"/>
        </w:rPr>
        <w:t>PCR c</w:t>
      </w:r>
      <w:r w:rsidR="00B92545" w:rsidRPr="00F97CCA">
        <w:rPr>
          <w:rFonts w:ascii="Times New Roman" w:hAnsi="Times New Roman" w:cs="Times New Roman"/>
          <w:sz w:val="24"/>
          <w:szCs w:val="24"/>
          <w:lang w:val="en-US"/>
        </w:rPr>
        <w:t>ycling parameters were</w:t>
      </w:r>
      <w:r w:rsidRPr="00F97CCA">
        <w:rPr>
          <w:rFonts w:ascii="Times New Roman" w:hAnsi="Times New Roman" w:cs="Times New Roman"/>
          <w:sz w:val="24"/>
          <w:szCs w:val="24"/>
          <w:lang w:val="en-US"/>
        </w:rPr>
        <w:t>:</w:t>
      </w:r>
    </w:p>
    <w:p w14:paraId="15249D61" w14:textId="7BA4FB0F" w:rsidR="00BF7318" w:rsidRPr="00F97CCA" w:rsidRDefault="00BF7318" w:rsidP="00BF7318">
      <w:pPr>
        <w:spacing w:after="0" w:line="240" w:lineRule="auto"/>
        <w:ind w:left="-567"/>
        <w:jc w:val="both"/>
        <w:rPr>
          <w:rFonts w:ascii="Times New Roman" w:hAnsi="Times New Roman" w:cs="Times New Roman"/>
          <w:sz w:val="24"/>
          <w:szCs w:val="24"/>
        </w:rPr>
      </w:pPr>
      <w:r w:rsidRPr="00F97CCA">
        <w:rPr>
          <w:rFonts w:ascii="Times New Roman" w:hAnsi="Times New Roman" w:cs="Times New Roman"/>
          <w:sz w:val="24"/>
          <w:szCs w:val="24"/>
        </w:rPr>
        <w:t xml:space="preserve">96°C for 10 mins </w:t>
      </w:r>
    </w:p>
    <w:p w14:paraId="38B647BD" w14:textId="11FD7465" w:rsidR="00BF7318" w:rsidRPr="00F97CCA" w:rsidRDefault="00BF7318" w:rsidP="00BF7318">
      <w:pPr>
        <w:spacing w:after="0" w:line="240" w:lineRule="auto"/>
        <w:ind w:left="-567"/>
        <w:jc w:val="both"/>
        <w:rPr>
          <w:rFonts w:ascii="Times New Roman" w:hAnsi="Times New Roman" w:cs="Times New Roman"/>
          <w:sz w:val="24"/>
          <w:szCs w:val="24"/>
        </w:rPr>
      </w:pPr>
      <w:r w:rsidRPr="00F97CCA">
        <w:rPr>
          <w:rFonts w:ascii="Times New Roman" w:hAnsi="Times New Roman" w:cs="Times New Roman"/>
          <w:noProof/>
          <w:sz w:val="24"/>
          <w:szCs w:val="24"/>
          <w:lang w:eastAsia="en-AU"/>
        </w:rPr>
        <mc:AlternateContent>
          <mc:Choice Requires="wps">
            <w:drawing>
              <wp:anchor distT="0" distB="0" distL="114300" distR="114300" simplePos="0" relativeHeight="251662336" behindDoc="0" locked="0" layoutInCell="1" allowOverlap="1" wp14:anchorId="30869110" wp14:editId="46042720">
                <wp:simplePos x="0" y="0"/>
                <wp:positionH relativeFrom="column">
                  <wp:posOffset>676275</wp:posOffset>
                </wp:positionH>
                <wp:positionV relativeFrom="page">
                  <wp:posOffset>5553075</wp:posOffset>
                </wp:positionV>
                <wp:extent cx="45085" cy="292100"/>
                <wp:effectExtent l="0" t="0" r="31115" b="12700"/>
                <wp:wrapNone/>
                <wp:docPr id="5" name="Right Brace 5" title="Bracket 1"/>
                <wp:cNvGraphicFramePr/>
                <a:graphic xmlns:a="http://schemas.openxmlformats.org/drawingml/2006/main">
                  <a:graphicData uri="http://schemas.microsoft.com/office/word/2010/wordprocessingShape">
                    <wps:wsp>
                      <wps:cNvSpPr/>
                      <wps:spPr>
                        <a:xfrm>
                          <a:off x="0" y="0"/>
                          <a:ext cx="45085" cy="2921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B3082A" id="Right Brace 5" o:spid="_x0000_s1026" type="#_x0000_t88" alt="Title: Bracket 1" style="position:absolute;margin-left:53.25pt;margin-top:437.25pt;width:3.55pt;height:23pt;z-index:2516623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" adj="278" strokecolor="black [3200]" strokeweight=".5pt">
                <v:stroke joinstyle="miter"/>
                <w10:wrap anchory="page"/>
              </v:shape>
            </w:pict>
          </mc:Fallback>
        </mc:AlternateContent>
      </w:r>
      <w:r w:rsidRPr="00F97CCA">
        <w:rPr>
          <w:rFonts w:ascii="Times New Roman" w:hAnsi="Times New Roman" w:cs="Times New Roman"/>
          <w:sz w:val="24"/>
          <w:szCs w:val="24"/>
        </w:rPr>
        <w:t>98°C x 30 secs</w:t>
      </w:r>
    </w:p>
    <w:p w14:paraId="43EAEBA9" w14:textId="02D12A1A" w:rsidR="00BF7318" w:rsidRPr="00F97CCA" w:rsidRDefault="00BF7318" w:rsidP="00BF7318">
      <w:pPr>
        <w:spacing w:after="0" w:line="240" w:lineRule="auto"/>
        <w:ind w:left="-567"/>
        <w:jc w:val="both"/>
        <w:rPr>
          <w:rFonts w:ascii="Times New Roman" w:hAnsi="Times New Roman" w:cs="Times New Roman"/>
          <w:sz w:val="24"/>
          <w:szCs w:val="24"/>
        </w:rPr>
      </w:pPr>
      <w:r w:rsidRPr="00F97CCA">
        <w:rPr>
          <w:rFonts w:ascii="Times New Roman" w:hAnsi="Times New Roman" w:cs="Times New Roman"/>
          <w:sz w:val="24"/>
          <w:szCs w:val="24"/>
        </w:rPr>
        <w:t>60°C x 2 mins</w:t>
      </w:r>
      <w:r w:rsidRPr="00F97CCA">
        <w:rPr>
          <w:rFonts w:ascii="Times New Roman" w:hAnsi="Times New Roman" w:cs="Times New Roman"/>
          <w:sz w:val="24"/>
          <w:szCs w:val="24"/>
        </w:rPr>
        <w:tab/>
        <w:t>39 cycles</w:t>
      </w:r>
    </w:p>
    <w:p w14:paraId="65A83818" w14:textId="77777777" w:rsidR="00BF7318" w:rsidRPr="00F97CCA" w:rsidRDefault="00BF7318" w:rsidP="00BF7318">
      <w:pPr>
        <w:spacing w:after="0" w:line="240" w:lineRule="auto"/>
        <w:ind w:left="-567"/>
        <w:jc w:val="both"/>
        <w:rPr>
          <w:rFonts w:ascii="Times New Roman" w:hAnsi="Times New Roman" w:cs="Times New Roman"/>
          <w:sz w:val="24"/>
          <w:szCs w:val="24"/>
        </w:rPr>
      </w:pPr>
      <w:r w:rsidRPr="00F97CCA">
        <w:rPr>
          <w:rFonts w:ascii="Times New Roman" w:hAnsi="Times New Roman" w:cs="Times New Roman"/>
          <w:sz w:val="24"/>
          <w:szCs w:val="24"/>
        </w:rPr>
        <w:t>60°C x 2 mins</w:t>
      </w:r>
    </w:p>
    <w:p w14:paraId="2EF75925" w14:textId="00399FE3" w:rsidR="00BF7318" w:rsidRPr="00232084" w:rsidRDefault="00BF7318" w:rsidP="00BF7318">
      <w:pPr>
        <w:spacing w:after="0" w:line="240" w:lineRule="auto"/>
        <w:ind w:left="-567"/>
        <w:jc w:val="both"/>
        <w:rPr>
          <w:rFonts w:ascii="Times New Roman" w:hAnsi="Times New Roman" w:cs="Times New Roman"/>
          <w:sz w:val="20"/>
          <w:szCs w:val="20"/>
          <w:lang w:val="en-US"/>
        </w:rPr>
      </w:pPr>
    </w:p>
    <w:p w14:paraId="6AABEC9F" w14:textId="689F53FF" w:rsidR="00487C08" w:rsidRPr="00F97CCA" w:rsidRDefault="00B92545" w:rsidP="00487C08">
      <w:pPr>
        <w:spacing w:after="0" w:line="360" w:lineRule="auto"/>
        <w:ind w:left="-567"/>
        <w:jc w:val="both"/>
        <w:rPr>
          <w:rFonts w:ascii="Times New Roman" w:hAnsi="Times New Roman" w:cs="Times New Roman"/>
          <w:sz w:val="24"/>
          <w:szCs w:val="24"/>
        </w:rPr>
      </w:pPr>
      <w:r w:rsidRPr="00F97CCA">
        <w:rPr>
          <w:rFonts w:ascii="Times New Roman" w:hAnsi="Times New Roman" w:cs="Times New Roman"/>
          <w:sz w:val="24"/>
          <w:szCs w:val="24"/>
          <w:lang w:val="en-US"/>
        </w:rPr>
        <w:t>Analyses of gene loci cycle threshold (Ct) values for all plates were determined using the Data Assist program (Thermo Fisher Scientific). The RT-PCR assays were expected to generate a Ct value for each of the 11 genes</w:t>
      </w:r>
      <w:r w:rsidR="00487C08" w:rsidRPr="00F97CCA">
        <w:rPr>
          <w:rFonts w:ascii="Times New Roman" w:hAnsi="Times New Roman" w:cs="Times New Roman"/>
          <w:sz w:val="24"/>
          <w:szCs w:val="24"/>
          <w:lang w:val="en-US"/>
        </w:rPr>
        <w:t xml:space="preserve"> </w:t>
      </w:r>
      <w:r w:rsidRPr="00F97CCA">
        <w:rPr>
          <w:rFonts w:ascii="Times New Roman" w:hAnsi="Times New Roman" w:cs="Times New Roman"/>
          <w:sz w:val="24"/>
          <w:szCs w:val="24"/>
          <w:lang w:val="en-US"/>
        </w:rPr>
        <w:t xml:space="preserve">to confirm DNA amplification. Ct values </w:t>
      </w:r>
      <w:r w:rsidR="00487C08" w:rsidRPr="00F97CCA">
        <w:rPr>
          <w:rFonts w:ascii="Times New Roman" w:hAnsi="Times New Roman" w:cs="Times New Roman"/>
          <w:sz w:val="24"/>
          <w:szCs w:val="24"/>
        </w:rPr>
        <w:t>less than 34 were accepted as successful amplification.</w:t>
      </w:r>
      <w:r w:rsidR="00523800">
        <w:rPr>
          <w:rFonts w:ascii="Times New Roman" w:hAnsi="Times New Roman" w:cs="Times New Roman"/>
          <w:sz w:val="24"/>
          <w:szCs w:val="24"/>
        </w:rPr>
        <w:t xml:space="preserve"> Ct values 35 and above were rejected and considered as failed amplification.</w:t>
      </w:r>
    </w:p>
    <w:p w14:paraId="673E686C" w14:textId="77777777" w:rsidR="00487C08" w:rsidRPr="00232084" w:rsidRDefault="00487C08" w:rsidP="00BF7318">
      <w:pPr>
        <w:spacing w:after="0" w:line="360" w:lineRule="auto"/>
        <w:ind w:left="-567"/>
        <w:jc w:val="both"/>
        <w:rPr>
          <w:rFonts w:ascii="Times New Roman" w:hAnsi="Times New Roman" w:cs="Times New Roman"/>
          <w:color w:val="FF0000"/>
          <w:sz w:val="20"/>
          <w:szCs w:val="20"/>
          <w:lang w:val="en-US"/>
        </w:rPr>
      </w:pPr>
    </w:p>
    <w:p w14:paraId="48F325E6" w14:textId="770456DC" w:rsidR="00865B33" w:rsidRPr="005E3090" w:rsidRDefault="005E3090" w:rsidP="00865B3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7.2.1.4 </w:t>
      </w:r>
      <w:r w:rsidR="00865B33" w:rsidRPr="005E3090">
        <w:rPr>
          <w:rFonts w:ascii="Times New Roman" w:hAnsi="Times New Roman" w:cs="Times New Roman"/>
          <w:sz w:val="24"/>
          <w:szCs w:val="24"/>
        </w:rPr>
        <w:t>Overall Quality Assessment</w:t>
      </w:r>
    </w:p>
    <w:p w14:paraId="01126803" w14:textId="2C7C9BF7" w:rsidR="00487C08" w:rsidRDefault="00105FD4" w:rsidP="00BF7318">
      <w:pPr>
        <w:spacing w:after="0" w:line="360" w:lineRule="auto"/>
        <w:ind w:left="-567"/>
        <w:jc w:val="both"/>
        <w:rPr>
          <w:rFonts w:ascii="Times New Roman" w:hAnsi="Times New Roman" w:cs="Times New Roman"/>
          <w:color w:val="FF0000"/>
          <w:sz w:val="24"/>
          <w:szCs w:val="24"/>
          <w:lang w:val="en-US"/>
        </w:rPr>
      </w:pPr>
      <w:r w:rsidRPr="0043207E">
        <w:rPr>
          <w:rFonts w:ascii="Times New Roman" w:hAnsi="Times New Roman" w:cs="Times New Roman"/>
          <w:sz w:val="24"/>
          <w:szCs w:val="24"/>
        </w:rPr>
        <w:t xml:space="preserve">The number of gene regions amplified by </w:t>
      </w:r>
      <w:proofErr w:type="spellStart"/>
      <w:r w:rsidR="009B3815">
        <w:rPr>
          <w:rFonts w:ascii="Times New Roman" w:hAnsi="Times New Roman" w:cs="Times New Roman"/>
          <w:sz w:val="24"/>
          <w:szCs w:val="24"/>
        </w:rPr>
        <w:t>m</w:t>
      </w:r>
      <w:r w:rsidRPr="0043207E">
        <w:rPr>
          <w:rFonts w:ascii="Times New Roman" w:hAnsi="Times New Roman" w:cs="Times New Roman"/>
          <w:sz w:val="24"/>
          <w:szCs w:val="24"/>
        </w:rPr>
        <w:t>PCR</w:t>
      </w:r>
      <w:proofErr w:type="spellEnd"/>
      <w:r w:rsidRPr="0043207E">
        <w:rPr>
          <w:rFonts w:ascii="Times New Roman" w:hAnsi="Times New Roman" w:cs="Times New Roman"/>
          <w:sz w:val="24"/>
          <w:szCs w:val="24"/>
        </w:rPr>
        <w:t xml:space="preserve"> and RT-PCR were compared against the total number of gene regions expected to be amplified to derive a ratio value. For example, four products observed from </w:t>
      </w:r>
      <w:proofErr w:type="spellStart"/>
      <w:r w:rsidRPr="0043207E">
        <w:rPr>
          <w:rFonts w:ascii="Times New Roman" w:hAnsi="Times New Roman" w:cs="Times New Roman"/>
          <w:sz w:val="24"/>
          <w:szCs w:val="24"/>
        </w:rPr>
        <w:t>mPCR</w:t>
      </w:r>
      <w:proofErr w:type="spellEnd"/>
      <w:r w:rsidRPr="0043207E">
        <w:rPr>
          <w:rFonts w:ascii="Times New Roman" w:hAnsi="Times New Roman" w:cs="Times New Roman"/>
          <w:sz w:val="24"/>
          <w:szCs w:val="24"/>
        </w:rPr>
        <w:t xml:space="preserve"> and 10 products observed from RT-PCR provide a total of 14 PCR products. A total of 16 PCR products are expected to be amplified. The PCR ratio is therefore 14/16 = 0.875. The PCR ratio values were then used for a z-score calculation [Z = (PCR ratio – population mean PCR ratio) / standard deviation of the population PCR ratio]. Z-scores within ± 2 standard deviations from the mean were considered concordant. In contrast, z-scores greater than ± 2 standard deviations from the mean were considered discordant.</w:t>
      </w:r>
    </w:p>
    <w:p w14:paraId="65D96AAC" w14:textId="77777777" w:rsidR="00105FD4" w:rsidRDefault="00105FD4" w:rsidP="00BF7318">
      <w:pPr>
        <w:spacing w:after="0" w:line="360" w:lineRule="auto"/>
        <w:ind w:left="-567"/>
        <w:jc w:val="both"/>
        <w:rPr>
          <w:rFonts w:ascii="Times New Roman" w:hAnsi="Times New Roman" w:cs="Times New Roman"/>
          <w:color w:val="FF0000"/>
          <w:sz w:val="24"/>
          <w:szCs w:val="24"/>
          <w:lang w:val="en-US"/>
        </w:rPr>
        <w:sectPr w:rsidR="00105FD4" w:rsidSect="00EA5E98">
          <w:headerReference w:type="first" r:id="rId13"/>
          <w:footerReference w:type="first" r:id="rId14"/>
          <w:pgSz w:w="11906" w:h="16838"/>
          <w:pgMar w:top="962" w:right="1440" w:bottom="1440" w:left="1440" w:header="624" w:footer="340" w:gutter="0"/>
          <w:cols w:space="708"/>
          <w:docGrid w:linePitch="360"/>
        </w:sectPr>
      </w:pPr>
    </w:p>
    <w:p w14:paraId="6B3CCF98" w14:textId="16F4E12C" w:rsidR="00601D21" w:rsidRDefault="00601D21" w:rsidP="00BF7318">
      <w:pPr>
        <w:spacing w:after="0" w:line="360" w:lineRule="auto"/>
        <w:ind w:left="-567"/>
        <w:jc w:val="both"/>
        <w:rPr>
          <w:rFonts w:ascii="Times New Roman" w:hAnsi="Times New Roman" w:cs="Times New Roman"/>
          <w:color w:val="FF0000"/>
          <w:sz w:val="24"/>
          <w:szCs w:val="24"/>
          <w:lang w:val="en-US"/>
        </w:rPr>
      </w:pPr>
    </w:p>
    <w:p w14:paraId="38C79C2A" w14:textId="58A2034E" w:rsidR="00601D21" w:rsidRPr="00601D21" w:rsidRDefault="00601D21" w:rsidP="00601D21">
      <w:pPr>
        <w:spacing w:after="0" w:line="360" w:lineRule="auto"/>
        <w:ind w:left="-567"/>
        <w:jc w:val="both"/>
        <w:rPr>
          <w:rFonts w:ascii="Times New Roman" w:hAnsi="Times New Roman" w:cs="Times New Roman"/>
          <w:sz w:val="24"/>
          <w:szCs w:val="24"/>
          <w:lang w:val="en-US"/>
        </w:rPr>
      </w:pPr>
      <w:r w:rsidRPr="00601D21">
        <w:rPr>
          <w:rFonts w:ascii="Times New Roman" w:hAnsi="Times New Roman" w:cs="Times New Roman"/>
          <w:b/>
          <w:sz w:val="24"/>
          <w:szCs w:val="24"/>
          <w:lang w:val="en-US"/>
        </w:rPr>
        <w:t xml:space="preserve">Table 3. </w:t>
      </w:r>
      <w:r w:rsidRPr="00601D21">
        <w:rPr>
          <w:rFonts w:ascii="Times New Roman" w:hAnsi="Times New Roman" w:cs="Times New Roman"/>
          <w:sz w:val="24"/>
          <w:szCs w:val="24"/>
          <w:lang w:val="en-US"/>
        </w:rPr>
        <w:t xml:space="preserve">Gene regions used for RT-PCR (RT) and </w:t>
      </w:r>
      <w:proofErr w:type="spellStart"/>
      <w:r w:rsidR="009B3815">
        <w:rPr>
          <w:rFonts w:ascii="Times New Roman" w:hAnsi="Times New Roman" w:cs="Times New Roman"/>
          <w:sz w:val="24"/>
          <w:szCs w:val="24"/>
          <w:lang w:val="en-US"/>
        </w:rPr>
        <w:t>m</w:t>
      </w:r>
      <w:r w:rsidRPr="00601D21">
        <w:rPr>
          <w:rFonts w:ascii="Times New Roman" w:hAnsi="Times New Roman" w:cs="Times New Roman"/>
          <w:sz w:val="24"/>
          <w:szCs w:val="24"/>
          <w:lang w:val="en-US"/>
        </w:rPr>
        <w:t>PCR</w:t>
      </w:r>
      <w:proofErr w:type="spellEnd"/>
      <w:r w:rsidRPr="00601D21">
        <w:rPr>
          <w:rFonts w:ascii="Times New Roman" w:hAnsi="Times New Roman" w:cs="Times New Roman"/>
          <w:sz w:val="24"/>
          <w:szCs w:val="24"/>
          <w:lang w:val="en-US"/>
        </w:rPr>
        <w:t xml:space="preserve"> (M) assessment of extracted DNA. The catalogue number refers to Thermo Fisher Scientific TaqMan assays.</w:t>
      </w:r>
    </w:p>
    <w:tbl>
      <w:tblPr>
        <w:tblStyle w:val="ListTable3"/>
        <w:tblpPr w:leftFromText="180" w:rightFromText="180" w:vertAnchor="page" w:horzAnchor="margin" w:tblpY="3150"/>
        <w:tblW w:w="13462" w:type="dxa"/>
        <w:tblLook w:val="04A0" w:firstRow="1" w:lastRow="0" w:firstColumn="1" w:lastColumn="0" w:noHBand="0" w:noVBand="1"/>
        <w:tblCaption w:val="Table 3"/>
        <w:tblDescription w:val="Table 3"/>
      </w:tblPr>
      <w:tblGrid>
        <w:gridCol w:w="1577"/>
        <w:gridCol w:w="1395"/>
        <w:gridCol w:w="1554"/>
        <w:gridCol w:w="3937"/>
        <w:gridCol w:w="709"/>
        <w:gridCol w:w="1029"/>
        <w:gridCol w:w="851"/>
        <w:gridCol w:w="2410"/>
      </w:tblGrid>
      <w:tr w:rsidR="00336C89" w:rsidRPr="00F7439A" w14:paraId="5392E632" w14:textId="77777777" w:rsidTr="00B50698">
        <w:trPr>
          <w:cnfStyle w:val="100000000000" w:firstRow="1" w:lastRow="0" w:firstColumn="0" w:lastColumn="0" w:oddVBand="0" w:evenVBand="0" w:oddHBand="0" w:evenHBand="0" w:firstRowFirstColumn="0" w:firstRowLastColumn="0" w:lastRowFirstColumn="0" w:lastRowLastColumn="0"/>
          <w:trHeight w:val="29"/>
          <w:tblHeader/>
        </w:trPr>
        <w:tc>
          <w:tcPr>
            <w:cnfStyle w:val="001000000100" w:firstRow="0" w:lastRow="0" w:firstColumn="1" w:lastColumn="0" w:oddVBand="0" w:evenVBand="0" w:oddHBand="0" w:evenHBand="0" w:firstRowFirstColumn="1" w:firstRowLastColumn="0" w:lastRowFirstColumn="0" w:lastRowLastColumn="0"/>
            <w:tcW w:w="1577" w:type="dxa"/>
            <w:tcBorders>
              <w:bottom w:val="single" w:sz="4" w:space="0" w:color="000000"/>
            </w:tcBorders>
            <w:noWrap/>
            <w:hideMark/>
          </w:tcPr>
          <w:p w14:paraId="1A355BD5" w14:textId="77777777" w:rsidR="00336C89" w:rsidRPr="00F7439A" w:rsidRDefault="00336C89" w:rsidP="00336C89">
            <w:pPr>
              <w:rPr>
                <w:rFonts w:cstheme="minorHAnsi"/>
                <w:bCs w:val="0"/>
                <w:color w:val="auto"/>
                <w:sz w:val="20"/>
                <w:szCs w:val="20"/>
                <w:lang w:eastAsia="en-AU"/>
              </w:rPr>
            </w:pPr>
            <w:r w:rsidRPr="00F7439A">
              <w:rPr>
                <w:rFonts w:cstheme="minorHAnsi"/>
                <w:bCs w:val="0"/>
                <w:color w:val="auto"/>
                <w:sz w:val="20"/>
                <w:szCs w:val="20"/>
                <w:lang w:eastAsia="en-AU"/>
              </w:rPr>
              <w:t>Gene</w:t>
            </w:r>
          </w:p>
        </w:tc>
        <w:tc>
          <w:tcPr>
            <w:tcW w:w="1395" w:type="dxa"/>
            <w:tcBorders>
              <w:bottom w:val="single" w:sz="4" w:space="0" w:color="000000"/>
            </w:tcBorders>
            <w:noWrap/>
            <w:hideMark/>
          </w:tcPr>
          <w:p w14:paraId="0C10C3AA" w14:textId="77777777" w:rsidR="00336C89" w:rsidRPr="00F7439A" w:rsidRDefault="00336C89" w:rsidP="00336C89">
            <w:pPr>
              <w:cnfStyle w:val="100000000000" w:firstRow="1" w:lastRow="0" w:firstColumn="0" w:lastColumn="0" w:oddVBand="0" w:evenVBand="0" w:oddHBand="0" w:evenHBand="0" w:firstRowFirstColumn="0" w:firstRowLastColumn="0" w:lastRowFirstColumn="0" w:lastRowLastColumn="0"/>
              <w:rPr>
                <w:rFonts w:cstheme="minorHAnsi"/>
                <w:bCs w:val="0"/>
                <w:color w:val="auto"/>
                <w:sz w:val="20"/>
                <w:szCs w:val="20"/>
                <w:lang w:eastAsia="en-AU"/>
              </w:rPr>
            </w:pPr>
            <w:r w:rsidRPr="00F7439A">
              <w:rPr>
                <w:rFonts w:cstheme="minorHAnsi"/>
                <w:bCs w:val="0"/>
                <w:color w:val="auto"/>
                <w:sz w:val="20"/>
                <w:szCs w:val="20"/>
                <w:lang w:eastAsia="en-AU"/>
              </w:rPr>
              <w:t>Chromosome</w:t>
            </w:r>
          </w:p>
        </w:tc>
        <w:tc>
          <w:tcPr>
            <w:tcW w:w="1554" w:type="dxa"/>
            <w:tcBorders>
              <w:bottom w:val="single" w:sz="4" w:space="0" w:color="000000"/>
            </w:tcBorders>
            <w:noWrap/>
            <w:hideMark/>
          </w:tcPr>
          <w:p w14:paraId="7A2EF698" w14:textId="77777777" w:rsidR="00336C89" w:rsidRPr="00F7439A" w:rsidRDefault="00336C89" w:rsidP="00336C89">
            <w:pPr>
              <w:cnfStyle w:val="100000000000" w:firstRow="1" w:lastRow="0" w:firstColumn="0" w:lastColumn="0" w:oddVBand="0" w:evenVBand="0" w:oddHBand="0" w:evenHBand="0" w:firstRowFirstColumn="0" w:firstRowLastColumn="0" w:lastRowFirstColumn="0" w:lastRowLastColumn="0"/>
              <w:rPr>
                <w:rFonts w:cstheme="minorHAnsi"/>
                <w:bCs w:val="0"/>
                <w:color w:val="auto"/>
                <w:sz w:val="20"/>
                <w:szCs w:val="20"/>
                <w:lang w:eastAsia="en-AU"/>
              </w:rPr>
            </w:pPr>
            <w:proofErr w:type="spellStart"/>
            <w:r w:rsidRPr="00F7439A">
              <w:rPr>
                <w:rFonts w:cstheme="minorHAnsi"/>
                <w:bCs w:val="0"/>
                <w:color w:val="auto"/>
                <w:sz w:val="20"/>
                <w:szCs w:val="20"/>
                <w:lang w:eastAsia="en-AU"/>
              </w:rPr>
              <w:t>RefSeq</w:t>
            </w:r>
            <w:proofErr w:type="spellEnd"/>
          </w:p>
        </w:tc>
        <w:tc>
          <w:tcPr>
            <w:tcW w:w="3937" w:type="dxa"/>
            <w:tcBorders>
              <w:bottom w:val="single" w:sz="4" w:space="0" w:color="000000"/>
            </w:tcBorders>
            <w:noWrap/>
            <w:hideMark/>
          </w:tcPr>
          <w:p w14:paraId="76B71B01" w14:textId="77777777" w:rsidR="00336C89" w:rsidRPr="00F7439A" w:rsidRDefault="00336C89" w:rsidP="00336C89">
            <w:pPr>
              <w:cnfStyle w:val="100000000000" w:firstRow="1" w:lastRow="0" w:firstColumn="0" w:lastColumn="0" w:oddVBand="0" w:evenVBand="0" w:oddHBand="0" w:evenHBand="0" w:firstRowFirstColumn="0" w:firstRowLastColumn="0" w:lastRowFirstColumn="0" w:lastRowLastColumn="0"/>
              <w:rPr>
                <w:rFonts w:cstheme="minorHAnsi"/>
                <w:bCs w:val="0"/>
                <w:color w:val="auto"/>
                <w:sz w:val="20"/>
                <w:szCs w:val="20"/>
                <w:lang w:eastAsia="en-AU"/>
              </w:rPr>
            </w:pPr>
            <w:r w:rsidRPr="00F7439A">
              <w:rPr>
                <w:rFonts w:cstheme="minorHAnsi"/>
                <w:bCs w:val="0"/>
                <w:color w:val="auto"/>
                <w:sz w:val="20"/>
                <w:szCs w:val="20"/>
                <w:lang w:eastAsia="en-AU"/>
              </w:rPr>
              <w:t>Description</w:t>
            </w:r>
          </w:p>
        </w:tc>
        <w:tc>
          <w:tcPr>
            <w:tcW w:w="709" w:type="dxa"/>
            <w:tcBorders>
              <w:bottom w:val="single" w:sz="4" w:space="0" w:color="000000"/>
            </w:tcBorders>
            <w:noWrap/>
            <w:hideMark/>
          </w:tcPr>
          <w:p w14:paraId="6993E3E1" w14:textId="77777777" w:rsidR="00336C89" w:rsidRPr="00F7439A" w:rsidRDefault="00336C89" w:rsidP="00336C89">
            <w:pPr>
              <w:cnfStyle w:val="100000000000" w:firstRow="1" w:lastRow="0" w:firstColumn="0" w:lastColumn="0" w:oddVBand="0" w:evenVBand="0" w:oddHBand="0" w:evenHBand="0" w:firstRowFirstColumn="0" w:firstRowLastColumn="0" w:lastRowFirstColumn="0" w:lastRowLastColumn="0"/>
              <w:rPr>
                <w:rFonts w:cstheme="minorHAnsi"/>
                <w:bCs w:val="0"/>
                <w:color w:val="auto"/>
                <w:sz w:val="20"/>
                <w:szCs w:val="20"/>
                <w:lang w:eastAsia="en-AU"/>
              </w:rPr>
            </w:pPr>
            <w:r w:rsidRPr="00F7439A">
              <w:rPr>
                <w:rFonts w:cstheme="minorHAnsi"/>
                <w:bCs w:val="0"/>
                <w:color w:val="auto"/>
                <w:sz w:val="20"/>
                <w:szCs w:val="20"/>
                <w:lang w:eastAsia="en-AU"/>
              </w:rPr>
              <w:t>Dye</w:t>
            </w:r>
          </w:p>
        </w:tc>
        <w:tc>
          <w:tcPr>
            <w:tcW w:w="1029" w:type="dxa"/>
            <w:tcBorders>
              <w:bottom w:val="single" w:sz="4" w:space="0" w:color="000000"/>
            </w:tcBorders>
            <w:noWrap/>
            <w:hideMark/>
          </w:tcPr>
          <w:p w14:paraId="699A2BF1" w14:textId="77777777" w:rsidR="00336C89" w:rsidRPr="00F7439A" w:rsidRDefault="00336C89" w:rsidP="00336C89">
            <w:pPr>
              <w:cnfStyle w:val="100000000000" w:firstRow="1" w:lastRow="0" w:firstColumn="0" w:lastColumn="0" w:oddVBand="0" w:evenVBand="0" w:oddHBand="0" w:evenHBand="0" w:firstRowFirstColumn="0" w:firstRowLastColumn="0" w:lastRowFirstColumn="0" w:lastRowLastColumn="0"/>
              <w:rPr>
                <w:rFonts w:cstheme="minorHAnsi"/>
                <w:bCs w:val="0"/>
                <w:color w:val="auto"/>
                <w:sz w:val="20"/>
                <w:szCs w:val="20"/>
                <w:lang w:eastAsia="en-AU"/>
              </w:rPr>
            </w:pPr>
            <w:r w:rsidRPr="00F7439A">
              <w:rPr>
                <w:rFonts w:cstheme="minorHAnsi"/>
                <w:bCs w:val="0"/>
                <w:color w:val="auto"/>
                <w:sz w:val="20"/>
                <w:szCs w:val="20"/>
                <w:lang w:eastAsia="en-AU"/>
              </w:rPr>
              <w:t>Size (bp)</w:t>
            </w:r>
          </w:p>
        </w:tc>
        <w:tc>
          <w:tcPr>
            <w:tcW w:w="851" w:type="dxa"/>
            <w:tcBorders>
              <w:bottom w:val="single" w:sz="4" w:space="0" w:color="000000"/>
            </w:tcBorders>
            <w:noWrap/>
            <w:hideMark/>
          </w:tcPr>
          <w:p w14:paraId="5A94AA65" w14:textId="77777777" w:rsidR="00336C89" w:rsidRPr="00F7439A" w:rsidRDefault="00336C89" w:rsidP="00336C89">
            <w:pPr>
              <w:cnfStyle w:val="100000000000" w:firstRow="1" w:lastRow="0" w:firstColumn="0" w:lastColumn="0" w:oddVBand="0" w:evenVBand="0" w:oddHBand="0" w:evenHBand="0" w:firstRowFirstColumn="0" w:firstRowLastColumn="0" w:lastRowFirstColumn="0" w:lastRowLastColumn="0"/>
              <w:rPr>
                <w:rFonts w:cstheme="minorHAnsi"/>
                <w:bCs w:val="0"/>
                <w:color w:val="auto"/>
                <w:sz w:val="20"/>
                <w:szCs w:val="20"/>
                <w:lang w:eastAsia="en-AU"/>
              </w:rPr>
            </w:pPr>
            <w:r w:rsidRPr="00F7439A">
              <w:rPr>
                <w:rFonts w:cstheme="minorHAnsi"/>
                <w:bCs w:val="0"/>
                <w:color w:val="auto"/>
                <w:sz w:val="20"/>
                <w:szCs w:val="20"/>
                <w:lang w:eastAsia="en-AU"/>
              </w:rPr>
              <w:t>Assay</w:t>
            </w:r>
          </w:p>
        </w:tc>
        <w:tc>
          <w:tcPr>
            <w:tcW w:w="2410" w:type="dxa"/>
            <w:tcBorders>
              <w:bottom w:val="single" w:sz="4" w:space="0" w:color="000000"/>
            </w:tcBorders>
            <w:noWrap/>
            <w:hideMark/>
          </w:tcPr>
          <w:p w14:paraId="1459C979" w14:textId="77777777" w:rsidR="00336C89" w:rsidRPr="00F7439A" w:rsidRDefault="00336C89" w:rsidP="00336C89">
            <w:pPr>
              <w:cnfStyle w:val="100000000000" w:firstRow="1" w:lastRow="0" w:firstColumn="0" w:lastColumn="0" w:oddVBand="0" w:evenVBand="0" w:oddHBand="0" w:evenHBand="0" w:firstRowFirstColumn="0" w:firstRowLastColumn="0" w:lastRowFirstColumn="0" w:lastRowLastColumn="0"/>
              <w:rPr>
                <w:rFonts w:cstheme="minorHAnsi"/>
                <w:bCs w:val="0"/>
                <w:color w:val="auto"/>
                <w:sz w:val="20"/>
                <w:szCs w:val="20"/>
                <w:lang w:eastAsia="en-AU"/>
              </w:rPr>
            </w:pPr>
            <w:r w:rsidRPr="00F7439A">
              <w:rPr>
                <w:rFonts w:cstheme="minorHAnsi"/>
                <w:bCs w:val="0"/>
                <w:color w:val="auto"/>
                <w:sz w:val="20"/>
                <w:szCs w:val="20"/>
                <w:lang w:eastAsia="en-AU"/>
              </w:rPr>
              <w:t>Catalogue No./Reference</w:t>
            </w:r>
          </w:p>
        </w:tc>
      </w:tr>
      <w:tr w:rsidR="00336C89" w:rsidRPr="00F7439A" w14:paraId="1CA29BB8" w14:textId="77777777" w:rsidTr="00336C89">
        <w:trPr>
          <w:cnfStyle w:val="000000100000" w:firstRow="0" w:lastRow="0" w:firstColumn="0" w:lastColumn="0" w:oddVBand="0" w:evenVBand="0" w:oddHBand="1" w:evenHBand="0" w:firstRowFirstColumn="0" w:firstRowLastColumn="0" w:lastRowFirstColumn="0" w:lastRowLastColumn="0"/>
          <w:trHeight w:val="29"/>
        </w:trPr>
        <w:tc>
          <w:tcPr>
            <w:cnfStyle w:val="001000000000" w:firstRow="0" w:lastRow="0" w:firstColumn="1" w:lastColumn="0" w:oddVBand="0" w:evenVBand="0" w:oddHBand="0" w:evenHBand="0" w:firstRowFirstColumn="0" w:firstRowLastColumn="0" w:lastRowFirstColumn="0" w:lastRowLastColumn="0"/>
            <w:tcW w:w="1577" w:type="dxa"/>
            <w:tcBorders>
              <w:top w:val="single" w:sz="4" w:space="0" w:color="000000"/>
              <w:left w:val="single" w:sz="4" w:space="0" w:color="000000"/>
              <w:bottom w:val="single" w:sz="4" w:space="0" w:color="000000"/>
              <w:right w:val="single" w:sz="4" w:space="0" w:color="000000"/>
            </w:tcBorders>
            <w:noWrap/>
            <w:hideMark/>
          </w:tcPr>
          <w:p w14:paraId="4595F1B1" w14:textId="77777777" w:rsidR="00336C89" w:rsidRPr="00F7439A" w:rsidRDefault="00336C89" w:rsidP="00336C89">
            <w:pPr>
              <w:rPr>
                <w:rFonts w:cstheme="minorHAnsi"/>
                <w:b w:val="0"/>
                <w:i/>
                <w:sz w:val="20"/>
                <w:szCs w:val="20"/>
                <w:lang w:eastAsia="en-AU"/>
              </w:rPr>
            </w:pPr>
            <w:r w:rsidRPr="00F7439A">
              <w:rPr>
                <w:rFonts w:cstheme="minorHAnsi"/>
                <w:b w:val="0"/>
                <w:i/>
                <w:sz w:val="20"/>
                <w:szCs w:val="20"/>
                <w:lang w:eastAsia="en-AU"/>
              </w:rPr>
              <w:t>LRP1B</w:t>
            </w:r>
          </w:p>
        </w:tc>
        <w:tc>
          <w:tcPr>
            <w:tcW w:w="1395" w:type="dxa"/>
            <w:tcBorders>
              <w:top w:val="single" w:sz="4" w:space="0" w:color="000000"/>
              <w:left w:val="single" w:sz="4" w:space="0" w:color="000000"/>
              <w:bottom w:val="single" w:sz="4" w:space="0" w:color="000000"/>
              <w:right w:val="single" w:sz="4" w:space="0" w:color="000000"/>
            </w:tcBorders>
            <w:noWrap/>
            <w:vAlign w:val="center"/>
            <w:hideMark/>
          </w:tcPr>
          <w:p w14:paraId="2465F1DD" w14:textId="77777777" w:rsidR="00336C89" w:rsidRPr="00F7439A" w:rsidRDefault="00336C89" w:rsidP="00336C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2</w:t>
            </w:r>
          </w:p>
        </w:tc>
        <w:tc>
          <w:tcPr>
            <w:tcW w:w="1554" w:type="dxa"/>
            <w:tcBorders>
              <w:top w:val="single" w:sz="4" w:space="0" w:color="000000"/>
              <w:left w:val="single" w:sz="4" w:space="0" w:color="000000"/>
              <w:bottom w:val="single" w:sz="4" w:space="0" w:color="000000"/>
              <w:right w:val="single" w:sz="4" w:space="0" w:color="000000"/>
            </w:tcBorders>
            <w:noWrap/>
            <w:hideMark/>
          </w:tcPr>
          <w:p w14:paraId="75FC6799" w14:textId="77777777" w:rsidR="00336C89" w:rsidRPr="00F7439A" w:rsidRDefault="00336C89" w:rsidP="00336C89">
            <w:pP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NG_051023.1</w:t>
            </w:r>
          </w:p>
        </w:tc>
        <w:tc>
          <w:tcPr>
            <w:tcW w:w="3937" w:type="dxa"/>
            <w:tcBorders>
              <w:top w:val="single" w:sz="4" w:space="0" w:color="000000"/>
              <w:left w:val="single" w:sz="4" w:space="0" w:color="000000"/>
              <w:bottom w:val="single" w:sz="4" w:space="0" w:color="000000"/>
              <w:right w:val="single" w:sz="4" w:space="0" w:color="000000"/>
            </w:tcBorders>
            <w:noWrap/>
            <w:hideMark/>
          </w:tcPr>
          <w:p w14:paraId="6F1F6140" w14:textId="77777777" w:rsidR="00336C89" w:rsidRPr="00F7439A" w:rsidRDefault="00336C89" w:rsidP="00336C89">
            <w:pP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 xml:space="preserve">LDL receptor related protein 1B </w:t>
            </w:r>
          </w:p>
        </w:tc>
        <w:tc>
          <w:tcPr>
            <w:tcW w:w="709" w:type="dxa"/>
            <w:tcBorders>
              <w:top w:val="single" w:sz="4" w:space="0" w:color="000000"/>
              <w:left w:val="single" w:sz="4" w:space="0" w:color="000000"/>
              <w:bottom w:val="single" w:sz="4" w:space="0" w:color="000000"/>
              <w:right w:val="single" w:sz="4" w:space="0" w:color="000000"/>
            </w:tcBorders>
            <w:noWrap/>
            <w:hideMark/>
          </w:tcPr>
          <w:p w14:paraId="21E2BA14" w14:textId="77777777" w:rsidR="00336C89" w:rsidRPr="00F7439A" w:rsidRDefault="00336C89" w:rsidP="00336C89">
            <w:pP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FAM</w:t>
            </w:r>
          </w:p>
        </w:tc>
        <w:tc>
          <w:tcPr>
            <w:tcW w:w="1029" w:type="dxa"/>
            <w:tcBorders>
              <w:top w:val="single" w:sz="4" w:space="0" w:color="000000"/>
              <w:left w:val="single" w:sz="4" w:space="0" w:color="000000"/>
              <w:bottom w:val="single" w:sz="4" w:space="0" w:color="000000"/>
              <w:right w:val="single" w:sz="4" w:space="0" w:color="000000"/>
            </w:tcBorders>
            <w:noWrap/>
            <w:vAlign w:val="center"/>
            <w:hideMark/>
          </w:tcPr>
          <w:p w14:paraId="1209656A" w14:textId="77777777" w:rsidR="00336C89" w:rsidRPr="00F7439A" w:rsidRDefault="00336C89" w:rsidP="00336C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114</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14:paraId="0D844650" w14:textId="77777777" w:rsidR="00336C89" w:rsidRPr="00F7439A" w:rsidRDefault="00336C89" w:rsidP="00336C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RT</w:t>
            </w:r>
          </w:p>
        </w:tc>
        <w:tc>
          <w:tcPr>
            <w:tcW w:w="2410" w:type="dxa"/>
            <w:tcBorders>
              <w:top w:val="single" w:sz="4" w:space="0" w:color="000000"/>
              <w:left w:val="single" w:sz="4" w:space="0" w:color="000000"/>
              <w:bottom w:val="single" w:sz="4" w:space="0" w:color="000000"/>
              <w:right w:val="single" w:sz="4" w:space="0" w:color="000000"/>
            </w:tcBorders>
            <w:noWrap/>
            <w:hideMark/>
          </w:tcPr>
          <w:p w14:paraId="268A2462" w14:textId="77777777" w:rsidR="00336C89" w:rsidRPr="00F7439A" w:rsidRDefault="00336C89" w:rsidP="00336C89">
            <w:pP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 xml:space="preserve">Hs02501162_cn </w:t>
            </w:r>
          </w:p>
        </w:tc>
      </w:tr>
      <w:tr w:rsidR="00336C89" w:rsidRPr="00F7439A" w14:paraId="5C68C1D9" w14:textId="77777777" w:rsidTr="00336C89">
        <w:trPr>
          <w:trHeight w:val="74"/>
        </w:trPr>
        <w:tc>
          <w:tcPr>
            <w:cnfStyle w:val="001000000000" w:firstRow="0" w:lastRow="0" w:firstColumn="1" w:lastColumn="0" w:oddVBand="0" w:evenVBand="0" w:oddHBand="0" w:evenHBand="0" w:firstRowFirstColumn="0" w:firstRowLastColumn="0" w:lastRowFirstColumn="0" w:lastRowLastColumn="0"/>
            <w:tcW w:w="1577" w:type="dxa"/>
            <w:tcBorders>
              <w:top w:val="single" w:sz="4" w:space="0" w:color="000000"/>
              <w:left w:val="single" w:sz="4" w:space="0" w:color="000000"/>
              <w:bottom w:val="single" w:sz="4" w:space="0" w:color="000000"/>
              <w:right w:val="single" w:sz="4" w:space="0" w:color="000000"/>
            </w:tcBorders>
            <w:noWrap/>
            <w:hideMark/>
          </w:tcPr>
          <w:p w14:paraId="253CACB3" w14:textId="77777777" w:rsidR="00336C89" w:rsidRPr="00F7439A" w:rsidRDefault="00336C89" w:rsidP="00336C89">
            <w:pPr>
              <w:rPr>
                <w:rFonts w:cstheme="minorHAnsi"/>
                <w:b w:val="0"/>
                <w:i/>
                <w:sz w:val="20"/>
                <w:szCs w:val="20"/>
                <w:lang w:eastAsia="en-AU"/>
              </w:rPr>
            </w:pPr>
            <w:r w:rsidRPr="00F7439A">
              <w:rPr>
                <w:rFonts w:cstheme="minorHAnsi"/>
                <w:b w:val="0"/>
                <w:i/>
                <w:sz w:val="20"/>
                <w:szCs w:val="20"/>
                <w:lang w:eastAsia="en-AU"/>
              </w:rPr>
              <w:t xml:space="preserve">ROBO2 </w:t>
            </w:r>
          </w:p>
        </w:tc>
        <w:tc>
          <w:tcPr>
            <w:tcW w:w="1395" w:type="dxa"/>
            <w:tcBorders>
              <w:top w:val="single" w:sz="4" w:space="0" w:color="000000"/>
              <w:left w:val="single" w:sz="4" w:space="0" w:color="000000"/>
              <w:bottom w:val="single" w:sz="4" w:space="0" w:color="000000"/>
              <w:right w:val="single" w:sz="4" w:space="0" w:color="000000"/>
            </w:tcBorders>
            <w:noWrap/>
            <w:vAlign w:val="center"/>
            <w:hideMark/>
          </w:tcPr>
          <w:p w14:paraId="23BA141D" w14:textId="77777777" w:rsidR="00336C89" w:rsidRPr="00F7439A" w:rsidRDefault="00336C89" w:rsidP="00336C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3</w:t>
            </w:r>
          </w:p>
        </w:tc>
        <w:tc>
          <w:tcPr>
            <w:tcW w:w="1554" w:type="dxa"/>
            <w:tcBorders>
              <w:top w:val="single" w:sz="4" w:space="0" w:color="000000"/>
              <w:left w:val="single" w:sz="4" w:space="0" w:color="000000"/>
              <w:bottom w:val="single" w:sz="4" w:space="0" w:color="000000"/>
              <w:right w:val="single" w:sz="4" w:space="0" w:color="000000"/>
            </w:tcBorders>
            <w:noWrap/>
            <w:hideMark/>
          </w:tcPr>
          <w:p w14:paraId="34A26225" w14:textId="77777777" w:rsidR="00336C89" w:rsidRPr="00F7439A" w:rsidRDefault="00336C89" w:rsidP="00336C89">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NG_027734.1</w:t>
            </w:r>
          </w:p>
        </w:tc>
        <w:tc>
          <w:tcPr>
            <w:tcW w:w="3937" w:type="dxa"/>
            <w:tcBorders>
              <w:top w:val="single" w:sz="4" w:space="0" w:color="000000"/>
              <w:left w:val="single" w:sz="4" w:space="0" w:color="000000"/>
              <w:bottom w:val="single" w:sz="4" w:space="0" w:color="000000"/>
              <w:right w:val="single" w:sz="4" w:space="0" w:color="000000"/>
            </w:tcBorders>
            <w:noWrap/>
            <w:hideMark/>
          </w:tcPr>
          <w:p w14:paraId="549BF577" w14:textId="77777777" w:rsidR="00336C89" w:rsidRPr="00F7439A" w:rsidRDefault="00336C89" w:rsidP="00336C89">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roundabout guidance receptor 2</w:t>
            </w:r>
          </w:p>
        </w:tc>
        <w:tc>
          <w:tcPr>
            <w:tcW w:w="709" w:type="dxa"/>
            <w:tcBorders>
              <w:top w:val="single" w:sz="4" w:space="0" w:color="000000"/>
              <w:left w:val="single" w:sz="4" w:space="0" w:color="000000"/>
              <w:bottom w:val="single" w:sz="4" w:space="0" w:color="000000"/>
              <w:right w:val="single" w:sz="4" w:space="0" w:color="000000"/>
            </w:tcBorders>
            <w:noWrap/>
            <w:hideMark/>
          </w:tcPr>
          <w:p w14:paraId="7E24AFC4" w14:textId="77777777" w:rsidR="00336C89" w:rsidRPr="00F7439A" w:rsidRDefault="00336C89" w:rsidP="00336C89">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FAM</w:t>
            </w:r>
          </w:p>
        </w:tc>
        <w:tc>
          <w:tcPr>
            <w:tcW w:w="1029" w:type="dxa"/>
            <w:tcBorders>
              <w:top w:val="single" w:sz="4" w:space="0" w:color="000000"/>
              <w:left w:val="single" w:sz="4" w:space="0" w:color="000000"/>
              <w:bottom w:val="single" w:sz="4" w:space="0" w:color="000000"/>
              <w:right w:val="single" w:sz="4" w:space="0" w:color="000000"/>
            </w:tcBorders>
            <w:noWrap/>
            <w:vAlign w:val="center"/>
            <w:hideMark/>
          </w:tcPr>
          <w:p w14:paraId="6077F4BA" w14:textId="77777777" w:rsidR="00336C89" w:rsidRPr="00F7439A" w:rsidRDefault="00336C89" w:rsidP="00336C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77</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14:paraId="74F46D97" w14:textId="77777777" w:rsidR="00336C89" w:rsidRPr="00F7439A" w:rsidRDefault="00336C89" w:rsidP="00336C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RT</w:t>
            </w:r>
          </w:p>
        </w:tc>
        <w:tc>
          <w:tcPr>
            <w:tcW w:w="2410" w:type="dxa"/>
            <w:tcBorders>
              <w:top w:val="single" w:sz="4" w:space="0" w:color="000000"/>
              <w:left w:val="single" w:sz="4" w:space="0" w:color="000000"/>
              <w:bottom w:val="single" w:sz="4" w:space="0" w:color="000000"/>
              <w:right w:val="single" w:sz="4" w:space="0" w:color="000000"/>
            </w:tcBorders>
            <w:noWrap/>
            <w:hideMark/>
          </w:tcPr>
          <w:p w14:paraId="601D3AE1" w14:textId="77777777" w:rsidR="00336C89" w:rsidRPr="00F7439A" w:rsidRDefault="00336C89" w:rsidP="00336C89">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 xml:space="preserve">Hs03227040_cn </w:t>
            </w:r>
          </w:p>
        </w:tc>
      </w:tr>
      <w:tr w:rsidR="00336C89" w:rsidRPr="00F7439A" w14:paraId="2F90C402" w14:textId="77777777" w:rsidTr="00336C89">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1577" w:type="dxa"/>
            <w:tcBorders>
              <w:top w:val="single" w:sz="4" w:space="0" w:color="000000"/>
              <w:left w:val="single" w:sz="4" w:space="0" w:color="000000"/>
              <w:bottom w:val="single" w:sz="4" w:space="0" w:color="000000"/>
              <w:right w:val="single" w:sz="4" w:space="0" w:color="000000"/>
            </w:tcBorders>
            <w:noWrap/>
            <w:hideMark/>
          </w:tcPr>
          <w:p w14:paraId="39E18231" w14:textId="77777777" w:rsidR="00336C89" w:rsidRPr="00F7439A" w:rsidRDefault="00336C89" w:rsidP="00336C89">
            <w:pPr>
              <w:rPr>
                <w:rFonts w:cstheme="minorHAnsi"/>
                <w:b w:val="0"/>
                <w:i/>
                <w:sz w:val="20"/>
                <w:szCs w:val="20"/>
                <w:lang w:eastAsia="en-AU"/>
              </w:rPr>
            </w:pPr>
            <w:r w:rsidRPr="00F7439A">
              <w:rPr>
                <w:rFonts w:cstheme="minorHAnsi"/>
                <w:b w:val="0"/>
                <w:i/>
                <w:sz w:val="20"/>
                <w:szCs w:val="20"/>
                <w:lang w:eastAsia="en-AU"/>
              </w:rPr>
              <w:t>TERT</w:t>
            </w:r>
          </w:p>
        </w:tc>
        <w:tc>
          <w:tcPr>
            <w:tcW w:w="1395" w:type="dxa"/>
            <w:tcBorders>
              <w:top w:val="single" w:sz="4" w:space="0" w:color="000000"/>
              <w:left w:val="single" w:sz="4" w:space="0" w:color="000000"/>
              <w:bottom w:val="single" w:sz="4" w:space="0" w:color="000000"/>
              <w:right w:val="single" w:sz="4" w:space="0" w:color="000000"/>
            </w:tcBorders>
            <w:noWrap/>
            <w:vAlign w:val="center"/>
            <w:hideMark/>
          </w:tcPr>
          <w:p w14:paraId="1B4C5BE8" w14:textId="77777777" w:rsidR="00336C89" w:rsidRPr="00F7439A" w:rsidRDefault="00336C89" w:rsidP="00336C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5</w:t>
            </w:r>
          </w:p>
        </w:tc>
        <w:tc>
          <w:tcPr>
            <w:tcW w:w="1554" w:type="dxa"/>
            <w:tcBorders>
              <w:top w:val="single" w:sz="4" w:space="0" w:color="000000"/>
              <w:left w:val="single" w:sz="4" w:space="0" w:color="000000"/>
              <w:bottom w:val="single" w:sz="4" w:space="0" w:color="000000"/>
              <w:right w:val="single" w:sz="4" w:space="0" w:color="000000"/>
            </w:tcBorders>
            <w:noWrap/>
            <w:hideMark/>
          </w:tcPr>
          <w:p w14:paraId="5B6E9F68" w14:textId="77777777" w:rsidR="00336C89" w:rsidRPr="00F7439A" w:rsidRDefault="00336C89" w:rsidP="00336C89">
            <w:pP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NG_009265.1</w:t>
            </w:r>
          </w:p>
        </w:tc>
        <w:tc>
          <w:tcPr>
            <w:tcW w:w="3937" w:type="dxa"/>
            <w:tcBorders>
              <w:top w:val="single" w:sz="4" w:space="0" w:color="000000"/>
              <w:left w:val="single" w:sz="4" w:space="0" w:color="000000"/>
              <w:bottom w:val="single" w:sz="4" w:space="0" w:color="000000"/>
              <w:right w:val="single" w:sz="4" w:space="0" w:color="000000"/>
            </w:tcBorders>
            <w:noWrap/>
            <w:hideMark/>
          </w:tcPr>
          <w:p w14:paraId="3DE6479A" w14:textId="77777777" w:rsidR="00336C89" w:rsidRPr="00F7439A" w:rsidRDefault="00336C89" w:rsidP="00336C89">
            <w:pP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 xml:space="preserve">telomerase reverse transcriptase </w:t>
            </w:r>
          </w:p>
        </w:tc>
        <w:tc>
          <w:tcPr>
            <w:tcW w:w="709" w:type="dxa"/>
            <w:tcBorders>
              <w:top w:val="single" w:sz="4" w:space="0" w:color="000000"/>
              <w:left w:val="single" w:sz="4" w:space="0" w:color="000000"/>
              <w:bottom w:val="single" w:sz="4" w:space="0" w:color="000000"/>
              <w:right w:val="single" w:sz="4" w:space="0" w:color="000000"/>
            </w:tcBorders>
            <w:noWrap/>
            <w:hideMark/>
          </w:tcPr>
          <w:p w14:paraId="4655AB39" w14:textId="77777777" w:rsidR="00336C89" w:rsidRPr="00F7439A" w:rsidRDefault="00336C89" w:rsidP="00336C89">
            <w:pP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 xml:space="preserve">VIC </w:t>
            </w:r>
          </w:p>
        </w:tc>
        <w:tc>
          <w:tcPr>
            <w:tcW w:w="1029" w:type="dxa"/>
            <w:tcBorders>
              <w:top w:val="single" w:sz="4" w:space="0" w:color="000000"/>
              <w:left w:val="single" w:sz="4" w:space="0" w:color="000000"/>
              <w:bottom w:val="single" w:sz="4" w:space="0" w:color="000000"/>
              <w:right w:val="single" w:sz="4" w:space="0" w:color="000000"/>
            </w:tcBorders>
            <w:noWrap/>
            <w:vAlign w:val="center"/>
            <w:hideMark/>
          </w:tcPr>
          <w:p w14:paraId="5F968019" w14:textId="77777777" w:rsidR="00336C89" w:rsidRPr="00F7439A" w:rsidRDefault="00336C89" w:rsidP="00336C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88</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14:paraId="2BBD297B" w14:textId="77777777" w:rsidR="00336C89" w:rsidRPr="00F7439A" w:rsidRDefault="00336C89" w:rsidP="00336C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RT</w:t>
            </w:r>
          </w:p>
        </w:tc>
        <w:tc>
          <w:tcPr>
            <w:tcW w:w="2410" w:type="dxa"/>
            <w:tcBorders>
              <w:top w:val="single" w:sz="4" w:space="0" w:color="000000"/>
              <w:left w:val="single" w:sz="4" w:space="0" w:color="000000"/>
              <w:bottom w:val="single" w:sz="4" w:space="0" w:color="000000"/>
              <w:right w:val="single" w:sz="4" w:space="0" w:color="000000"/>
            </w:tcBorders>
            <w:noWrap/>
            <w:hideMark/>
          </w:tcPr>
          <w:p w14:paraId="12ED2AD4" w14:textId="77777777" w:rsidR="00336C89" w:rsidRPr="00F7439A" w:rsidRDefault="00336C89" w:rsidP="00336C89">
            <w:pP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4403315</w:t>
            </w:r>
          </w:p>
        </w:tc>
      </w:tr>
      <w:tr w:rsidR="00336C89" w:rsidRPr="00F7439A" w14:paraId="1078A494" w14:textId="77777777" w:rsidTr="00336C89">
        <w:trPr>
          <w:trHeight w:val="74"/>
        </w:trPr>
        <w:tc>
          <w:tcPr>
            <w:cnfStyle w:val="001000000000" w:firstRow="0" w:lastRow="0" w:firstColumn="1" w:lastColumn="0" w:oddVBand="0" w:evenVBand="0" w:oddHBand="0" w:evenHBand="0" w:firstRowFirstColumn="0" w:firstRowLastColumn="0" w:lastRowFirstColumn="0" w:lastRowLastColumn="0"/>
            <w:tcW w:w="1577" w:type="dxa"/>
            <w:tcBorders>
              <w:top w:val="single" w:sz="4" w:space="0" w:color="000000"/>
              <w:left w:val="single" w:sz="4" w:space="0" w:color="000000"/>
              <w:bottom w:val="single" w:sz="4" w:space="0" w:color="000000"/>
              <w:right w:val="single" w:sz="4" w:space="0" w:color="000000"/>
            </w:tcBorders>
            <w:noWrap/>
            <w:hideMark/>
          </w:tcPr>
          <w:p w14:paraId="5FBC5505" w14:textId="77777777" w:rsidR="00336C89" w:rsidRPr="00F7439A" w:rsidRDefault="00336C89" w:rsidP="00336C89">
            <w:pPr>
              <w:rPr>
                <w:rFonts w:cstheme="minorHAnsi"/>
                <w:b w:val="0"/>
                <w:i/>
                <w:sz w:val="20"/>
                <w:szCs w:val="20"/>
                <w:lang w:eastAsia="en-AU"/>
              </w:rPr>
            </w:pPr>
            <w:r w:rsidRPr="00F7439A">
              <w:rPr>
                <w:rFonts w:cstheme="minorHAnsi"/>
                <w:b w:val="0"/>
                <w:i/>
                <w:sz w:val="20"/>
                <w:szCs w:val="20"/>
                <w:lang w:eastAsia="en-AU"/>
              </w:rPr>
              <w:t xml:space="preserve">PDE4D </w:t>
            </w:r>
          </w:p>
        </w:tc>
        <w:tc>
          <w:tcPr>
            <w:tcW w:w="1395" w:type="dxa"/>
            <w:tcBorders>
              <w:top w:val="single" w:sz="4" w:space="0" w:color="000000"/>
              <w:left w:val="single" w:sz="4" w:space="0" w:color="000000"/>
              <w:bottom w:val="single" w:sz="4" w:space="0" w:color="000000"/>
              <w:right w:val="single" w:sz="4" w:space="0" w:color="000000"/>
            </w:tcBorders>
            <w:noWrap/>
            <w:vAlign w:val="center"/>
            <w:hideMark/>
          </w:tcPr>
          <w:p w14:paraId="571687EB" w14:textId="77777777" w:rsidR="00336C89" w:rsidRPr="00F7439A" w:rsidRDefault="00336C89" w:rsidP="00336C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5</w:t>
            </w:r>
          </w:p>
        </w:tc>
        <w:tc>
          <w:tcPr>
            <w:tcW w:w="1554" w:type="dxa"/>
            <w:tcBorders>
              <w:top w:val="single" w:sz="4" w:space="0" w:color="000000"/>
              <w:left w:val="single" w:sz="4" w:space="0" w:color="000000"/>
              <w:bottom w:val="single" w:sz="4" w:space="0" w:color="000000"/>
              <w:right w:val="single" w:sz="4" w:space="0" w:color="000000"/>
            </w:tcBorders>
            <w:noWrap/>
            <w:hideMark/>
          </w:tcPr>
          <w:p w14:paraId="166919D1" w14:textId="77777777" w:rsidR="00336C89" w:rsidRPr="00F7439A" w:rsidRDefault="00336C89" w:rsidP="00336C89">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NG_027957.1</w:t>
            </w:r>
          </w:p>
        </w:tc>
        <w:tc>
          <w:tcPr>
            <w:tcW w:w="3937" w:type="dxa"/>
            <w:tcBorders>
              <w:top w:val="single" w:sz="4" w:space="0" w:color="000000"/>
              <w:left w:val="single" w:sz="4" w:space="0" w:color="000000"/>
              <w:bottom w:val="single" w:sz="4" w:space="0" w:color="000000"/>
              <w:right w:val="single" w:sz="4" w:space="0" w:color="000000"/>
            </w:tcBorders>
            <w:noWrap/>
            <w:hideMark/>
          </w:tcPr>
          <w:p w14:paraId="5910196D" w14:textId="77777777" w:rsidR="00336C89" w:rsidRPr="00F7439A" w:rsidRDefault="00336C89" w:rsidP="00336C89">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 xml:space="preserve">phosphodiesterase 4D </w:t>
            </w:r>
          </w:p>
        </w:tc>
        <w:tc>
          <w:tcPr>
            <w:tcW w:w="709" w:type="dxa"/>
            <w:tcBorders>
              <w:top w:val="single" w:sz="4" w:space="0" w:color="000000"/>
              <w:left w:val="single" w:sz="4" w:space="0" w:color="000000"/>
              <w:bottom w:val="single" w:sz="4" w:space="0" w:color="000000"/>
              <w:right w:val="single" w:sz="4" w:space="0" w:color="000000"/>
            </w:tcBorders>
            <w:noWrap/>
            <w:hideMark/>
          </w:tcPr>
          <w:p w14:paraId="59AC54C5" w14:textId="77777777" w:rsidR="00336C89" w:rsidRPr="00F7439A" w:rsidRDefault="00336C89" w:rsidP="00336C89">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FAM</w:t>
            </w:r>
          </w:p>
        </w:tc>
        <w:tc>
          <w:tcPr>
            <w:tcW w:w="1029" w:type="dxa"/>
            <w:tcBorders>
              <w:top w:val="single" w:sz="4" w:space="0" w:color="000000"/>
              <w:left w:val="single" w:sz="4" w:space="0" w:color="000000"/>
              <w:bottom w:val="single" w:sz="4" w:space="0" w:color="000000"/>
              <w:right w:val="single" w:sz="4" w:space="0" w:color="000000"/>
            </w:tcBorders>
            <w:noWrap/>
            <w:vAlign w:val="center"/>
            <w:hideMark/>
          </w:tcPr>
          <w:p w14:paraId="433CF22B" w14:textId="77777777" w:rsidR="00336C89" w:rsidRPr="00F7439A" w:rsidRDefault="00336C89" w:rsidP="00336C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110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14:paraId="142324FB" w14:textId="77777777" w:rsidR="00336C89" w:rsidRPr="00F7439A" w:rsidRDefault="00336C89" w:rsidP="00336C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RT</w:t>
            </w:r>
          </w:p>
        </w:tc>
        <w:tc>
          <w:tcPr>
            <w:tcW w:w="2410" w:type="dxa"/>
            <w:tcBorders>
              <w:top w:val="single" w:sz="4" w:space="0" w:color="000000"/>
              <w:left w:val="single" w:sz="4" w:space="0" w:color="000000"/>
              <w:bottom w:val="single" w:sz="4" w:space="0" w:color="000000"/>
              <w:right w:val="single" w:sz="4" w:space="0" w:color="000000"/>
            </w:tcBorders>
            <w:noWrap/>
            <w:hideMark/>
          </w:tcPr>
          <w:p w14:paraId="234E5DFE" w14:textId="77777777" w:rsidR="00336C89" w:rsidRPr="00F7439A" w:rsidRDefault="00336C89" w:rsidP="00336C89">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 xml:space="preserve">Hs04290984_cn </w:t>
            </w:r>
          </w:p>
        </w:tc>
      </w:tr>
      <w:tr w:rsidR="00336C89" w:rsidRPr="00F7439A" w14:paraId="286CEB90" w14:textId="77777777" w:rsidTr="00336C89">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1577" w:type="dxa"/>
            <w:tcBorders>
              <w:top w:val="single" w:sz="4" w:space="0" w:color="000000"/>
              <w:left w:val="single" w:sz="4" w:space="0" w:color="000000"/>
              <w:bottom w:val="single" w:sz="4" w:space="0" w:color="000000"/>
              <w:right w:val="single" w:sz="4" w:space="0" w:color="000000"/>
            </w:tcBorders>
            <w:noWrap/>
            <w:hideMark/>
          </w:tcPr>
          <w:p w14:paraId="7F4E8A4B" w14:textId="77777777" w:rsidR="00336C89" w:rsidRPr="00F7439A" w:rsidRDefault="00336C89" w:rsidP="00336C89">
            <w:pPr>
              <w:rPr>
                <w:rFonts w:cstheme="minorHAnsi"/>
                <w:b w:val="0"/>
                <w:i/>
                <w:sz w:val="20"/>
                <w:szCs w:val="20"/>
                <w:lang w:eastAsia="en-AU"/>
              </w:rPr>
            </w:pPr>
            <w:r w:rsidRPr="00F7439A">
              <w:rPr>
                <w:rFonts w:cstheme="minorHAnsi"/>
                <w:b w:val="0"/>
                <w:i/>
                <w:sz w:val="20"/>
                <w:szCs w:val="20"/>
                <w:lang w:eastAsia="en-AU"/>
              </w:rPr>
              <w:t>EYS</w:t>
            </w:r>
          </w:p>
        </w:tc>
        <w:tc>
          <w:tcPr>
            <w:tcW w:w="1395" w:type="dxa"/>
            <w:tcBorders>
              <w:top w:val="single" w:sz="4" w:space="0" w:color="000000"/>
              <w:left w:val="single" w:sz="4" w:space="0" w:color="000000"/>
              <w:bottom w:val="single" w:sz="4" w:space="0" w:color="000000"/>
              <w:right w:val="single" w:sz="4" w:space="0" w:color="000000"/>
            </w:tcBorders>
            <w:noWrap/>
            <w:vAlign w:val="center"/>
            <w:hideMark/>
          </w:tcPr>
          <w:p w14:paraId="031C58DC" w14:textId="77777777" w:rsidR="00336C89" w:rsidRPr="00F7439A" w:rsidRDefault="00336C89" w:rsidP="00336C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6</w:t>
            </w:r>
          </w:p>
        </w:tc>
        <w:tc>
          <w:tcPr>
            <w:tcW w:w="1554" w:type="dxa"/>
            <w:tcBorders>
              <w:top w:val="single" w:sz="4" w:space="0" w:color="000000"/>
              <w:left w:val="single" w:sz="4" w:space="0" w:color="000000"/>
              <w:bottom w:val="single" w:sz="4" w:space="0" w:color="000000"/>
              <w:right w:val="single" w:sz="4" w:space="0" w:color="000000"/>
            </w:tcBorders>
            <w:noWrap/>
            <w:hideMark/>
          </w:tcPr>
          <w:p w14:paraId="71899BE7" w14:textId="77777777" w:rsidR="00336C89" w:rsidRPr="00F7439A" w:rsidRDefault="00336C89" w:rsidP="00336C89">
            <w:pP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NG_023443.2</w:t>
            </w:r>
          </w:p>
        </w:tc>
        <w:tc>
          <w:tcPr>
            <w:tcW w:w="3937" w:type="dxa"/>
            <w:tcBorders>
              <w:top w:val="single" w:sz="4" w:space="0" w:color="000000"/>
              <w:left w:val="single" w:sz="4" w:space="0" w:color="000000"/>
              <w:bottom w:val="single" w:sz="4" w:space="0" w:color="000000"/>
              <w:right w:val="single" w:sz="4" w:space="0" w:color="000000"/>
            </w:tcBorders>
            <w:noWrap/>
            <w:hideMark/>
          </w:tcPr>
          <w:p w14:paraId="472EDEA9" w14:textId="77777777" w:rsidR="00336C89" w:rsidRPr="00F7439A" w:rsidRDefault="00336C89" w:rsidP="00336C89">
            <w:pP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 xml:space="preserve">eyes shut homolog (Drosophila) </w:t>
            </w:r>
          </w:p>
        </w:tc>
        <w:tc>
          <w:tcPr>
            <w:tcW w:w="709" w:type="dxa"/>
            <w:tcBorders>
              <w:top w:val="single" w:sz="4" w:space="0" w:color="000000"/>
              <w:left w:val="single" w:sz="4" w:space="0" w:color="000000"/>
              <w:bottom w:val="single" w:sz="4" w:space="0" w:color="000000"/>
              <w:right w:val="single" w:sz="4" w:space="0" w:color="000000"/>
            </w:tcBorders>
            <w:noWrap/>
            <w:hideMark/>
          </w:tcPr>
          <w:p w14:paraId="6C20DFF8" w14:textId="77777777" w:rsidR="00336C89" w:rsidRPr="00F7439A" w:rsidRDefault="00336C89" w:rsidP="00336C89">
            <w:pP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FAM</w:t>
            </w:r>
          </w:p>
        </w:tc>
        <w:tc>
          <w:tcPr>
            <w:tcW w:w="1029" w:type="dxa"/>
            <w:tcBorders>
              <w:top w:val="single" w:sz="4" w:space="0" w:color="000000"/>
              <w:left w:val="single" w:sz="4" w:space="0" w:color="000000"/>
              <w:bottom w:val="single" w:sz="4" w:space="0" w:color="000000"/>
              <w:right w:val="single" w:sz="4" w:space="0" w:color="000000"/>
            </w:tcBorders>
            <w:noWrap/>
            <w:vAlign w:val="center"/>
            <w:hideMark/>
          </w:tcPr>
          <w:p w14:paraId="443D207C" w14:textId="77777777" w:rsidR="00336C89" w:rsidRPr="00F7439A" w:rsidRDefault="00336C89" w:rsidP="00336C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110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14:paraId="78140465" w14:textId="77777777" w:rsidR="00336C89" w:rsidRPr="00F7439A" w:rsidRDefault="00336C89" w:rsidP="00336C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RT</w:t>
            </w:r>
          </w:p>
        </w:tc>
        <w:tc>
          <w:tcPr>
            <w:tcW w:w="2410" w:type="dxa"/>
            <w:tcBorders>
              <w:top w:val="single" w:sz="4" w:space="0" w:color="000000"/>
              <w:left w:val="single" w:sz="4" w:space="0" w:color="000000"/>
              <w:bottom w:val="single" w:sz="4" w:space="0" w:color="000000"/>
              <w:right w:val="single" w:sz="4" w:space="0" w:color="000000"/>
            </w:tcBorders>
            <w:noWrap/>
            <w:hideMark/>
          </w:tcPr>
          <w:p w14:paraId="32F97E3E" w14:textId="77777777" w:rsidR="00336C89" w:rsidRPr="00F7439A" w:rsidRDefault="00336C89" w:rsidP="00336C89">
            <w:pP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Hs04321318_cn</w:t>
            </w:r>
          </w:p>
        </w:tc>
      </w:tr>
      <w:tr w:rsidR="00336C89" w:rsidRPr="00F7439A" w14:paraId="5C0483D8" w14:textId="77777777" w:rsidTr="00336C89">
        <w:trPr>
          <w:trHeight w:val="74"/>
        </w:trPr>
        <w:tc>
          <w:tcPr>
            <w:cnfStyle w:val="001000000000" w:firstRow="0" w:lastRow="0" w:firstColumn="1" w:lastColumn="0" w:oddVBand="0" w:evenVBand="0" w:oddHBand="0" w:evenHBand="0" w:firstRowFirstColumn="0" w:firstRowLastColumn="0" w:lastRowFirstColumn="0" w:lastRowLastColumn="0"/>
            <w:tcW w:w="1577" w:type="dxa"/>
            <w:tcBorders>
              <w:top w:val="single" w:sz="4" w:space="0" w:color="000000"/>
              <w:left w:val="single" w:sz="4" w:space="0" w:color="000000"/>
              <w:bottom w:val="single" w:sz="4" w:space="0" w:color="000000"/>
              <w:right w:val="single" w:sz="4" w:space="0" w:color="000000"/>
            </w:tcBorders>
            <w:noWrap/>
            <w:hideMark/>
          </w:tcPr>
          <w:p w14:paraId="7595C163" w14:textId="77777777" w:rsidR="00336C89" w:rsidRPr="00F7439A" w:rsidRDefault="00336C89" w:rsidP="00336C89">
            <w:pPr>
              <w:rPr>
                <w:rFonts w:cstheme="minorHAnsi"/>
                <w:b w:val="0"/>
                <w:i/>
                <w:sz w:val="20"/>
                <w:szCs w:val="20"/>
                <w:lang w:eastAsia="en-AU"/>
              </w:rPr>
            </w:pPr>
            <w:r w:rsidRPr="00F7439A">
              <w:rPr>
                <w:rFonts w:cstheme="minorHAnsi"/>
                <w:b w:val="0"/>
                <w:i/>
                <w:sz w:val="20"/>
                <w:szCs w:val="20"/>
                <w:lang w:eastAsia="en-AU"/>
              </w:rPr>
              <w:t>CNTNAP2</w:t>
            </w:r>
          </w:p>
        </w:tc>
        <w:tc>
          <w:tcPr>
            <w:tcW w:w="1395" w:type="dxa"/>
            <w:tcBorders>
              <w:top w:val="single" w:sz="4" w:space="0" w:color="000000"/>
              <w:left w:val="single" w:sz="4" w:space="0" w:color="000000"/>
              <w:bottom w:val="single" w:sz="4" w:space="0" w:color="000000"/>
              <w:right w:val="single" w:sz="4" w:space="0" w:color="000000"/>
            </w:tcBorders>
            <w:noWrap/>
            <w:vAlign w:val="center"/>
            <w:hideMark/>
          </w:tcPr>
          <w:p w14:paraId="0D28D726" w14:textId="77777777" w:rsidR="00336C89" w:rsidRPr="00F7439A" w:rsidRDefault="00336C89" w:rsidP="00336C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7</w:t>
            </w:r>
          </w:p>
        </w:tc>
        <w:tc>
          <w:tcPr>
            <w:tcW w:w="1554" w:type="dxa"/>
            <w:tcBorders>
              <w:top w:val="single" w:sz="4" w:space="0" w:color="000000"/>
              <w:left w:val="single" w:sz="4" w:space="0" w:color="000000"/>
              <w:bottom w:val="single" w:sz="4" w:space="0" w:color="000000"/>
              <w:right w:val="single" w:sz="4" w:space="0" w:color="000000"/>
            </w:tcBorders>
            <w:noWrap/>
            <w:hideMark/>
          </w:tcPr>
          <w:p w14:paraId="72D27ABC" w14:textId="77777777" w:rsidR="00336C89" w:rsidRPr="00F7439A" w:rsidRDefault="00336C89" w:rsidP="00336C89">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NG_007092.2</w:t>
            </w:r>
          </w:p>
        </w:tc>
        <w:tc>
          <w:tcPr>
            <w:tcW w:w="3937" w:type="dxa"/>
            <w:tcBorders>
              <w:top w:val="single" w:sz="4" w:space="0" w:color="000000"/>
              <w:left w:val="single" w:sz="4" w:space="0" w:color="000000"/>
              <w:bottom w:val="single" w:sz="4" w:space="0" w:color="000000"/>
              <w:right w:val="single" w:sz="4" w:space="0" w:color="000000"/>
            </w:tcBorders>
            <w:noWrap/>
            <w:hideMark/>
          </w:tcPr>
          <w:p w14:paraId="0FBB6567" w14:textId="77777777" w:rsidR="00336C89" w:rsidRPr="00F7439A" w:rsidRDefault="00336C89" w:rsidP="00336C89">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proofErr w:type="spellStart"/>
            <w:r w:rsidRPr="00F7439A">
              <w:rPr>
                <w:rFonts w:cstheme="minorHAnsi"/>
                <w:sz w:val="20"/>
                <w:szCs w:val="20"/>
                <w:lang w:eastAsia="en-AU"/>
              </w:rPr>
              <w:t>contactin</w:t>
            </w:r>
            <w:proofErr w:type="spellEnd"/>
            <w:r w:rsidRPr="00F7439A">
              <w:rPr>
                <w:rFonts w:cstheme="minorHAnsi"/>
                <w:sz w:val="20"/>
                <w:szCs w:val="20"/>
                <w:lang w:eastAsia="en-AU"/>
              </w:rPr>
              <w:t xml:space="preserve"> associated protein like 2</w:t>
            </w:r>
          </w:p>
        </w:tc>
        <w:tc>
          <w:tcPr>
            <w:tcW w:w="709" w:type="dxa"/>
            <w:tcBorders>
              <w:top w:val="single" w:sz="4" w:space="0" w:color="000000"/>
              <w:left w:val="single" w:sz="4" w:space="0" w:color="000000"/>
              <w:bottom w:val="single" w:sz="4" w:space="0" w:color="000000"/>
              <w:right w:val="single" w:sz="4" w:space="0" w:color="000000"/>
            </w:tcBorders>
            <w:noWrap/>
            <w:hideMark/>
          </w:tcPr>
          <w:p w14:paraId="232DD180" w14:textId="77777777" w:rsidR="00336C89" w:rsidRPr="00F7439A" w:rsidRDefault="00336C89" w:rsidP="00336C89">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FAM</w:t>
            </w:r>
          </w:p>
        </w:tc>
        <w:tc>
          <w:tcPr>
            <w:tcW w:w="1029" w:type="dxa"/>
            <w:tcBorders>
              <w:top w:val="single" w:sz="4" w:space="0" w:color="000000"/>
              <w:left w:val="single" w:sz="4" w:space="0" w:color="000000"/>
              <w:bottom w:val="single" w:sz="4" w:space="0" w:color="000000"/>
              <w:right w:val="single" w:sz="4" w:space="0" w:color="000000"/>
            </w:tcBorders>
            <w:noWrap/>
            <w:vAlign w:val="center"/>
            <w:hideMark/>
          </w:tcPr>
          <w:p w14:paraId="2FCACE01" w14:textId="77777777" w:rsidR="00336C89" w:rsidRPr="00F7439A" w:rsidRDefault="00336C89" w:rsidP="00336C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107</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14:paraId="124DC02D" w14:textId="77777777" w:rsidR="00336C89" w:rsidRPr="00F7439A" w:rsidRDefault="00336C89" w:rsidP="00336C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RT</w:t>
            </w:r>
          </w:p>
        </w:tc>
        <w:tc>
          <w:tcPr>
            <w:tcW w:w="2410" w:type="dxa"/>
            <w:tcBorders>
              <w:top w:val="single" w:sz="4" w:space="0" w:color="000000"/>
              <w:left w:val="single" w:sz="4" w:space="0" w:color="000000"/>
              <w:bottom w:val="single" w:sz="4" w:space="0" w:color="000000"/>
              <w:right w:val="single" w:sz="4" w:space="0" w:color="000000"/>
            </w:tcBorders>
            <w:noWrap/>
            <w:hideMark/>
          </w:tcPr>
          <w:p w14:paraId="4BD24095" w14:textId="77777777" w:rsidR="00336C89" w:rsidRPr="00F7439A" w:rsidRDefault="00336C89" w:rsidP="00336C89">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 xml:space="preserve">Hs05018255_cn </w:t>
            </w:r>
          </w:p>
        </w:tc>
      </w:tr>
      <w:tr w:rsidR="00336C89" w:rsidRPr="00F7439A" w14:paraId="0FF08198" w14:textId="77777777" w:rsidTr="00336C89">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1577" w:type="dxa"/>
            <w:tcBorders>
              <w:top w:val="single" w:sz="4" w:space="0" w:color="000000"/>
              <w:left w:val="single" w:sz="4" w:space="0" w:color="000000"/>
              <w:bottom w:val="single" w:sz="4" w:space="0" w:color="000000"/>
              <w:right w:val="single" w:sz="4" w:space="0" w:color="000000"/>
            </w:tcBorders>
            <w:noWrap/>
            <w:hideMark/>
          </w:tcPr>
          <w:p w14:paraId="3442EF01" w14:textId="77777777" w:rsidR="00336C89" w:rsidRPr="00F7439A" w:rsidRDefault="00336C89" w:rsidP="00336C89">
            <w:pPr>
              <w:rPr>
                <w:rFonts w:cstheme="minorHAnsi"/>
                <w:b w:val="0"/>
                <w:i/>
                <w:sz w:val="20"/>
                <w:szCs w:val="20"/>
                <w:lang w:eastAsia="en-AU"/>
              </w:rPr>
            </w:pPr>
            <w:r w:rsidRPr="00F7439A">
              <w:rPr>
                <w:rFonts w:cstheme="minorHAnsi"/>
                <w:b w:val="0"/>
                <w:i/>
                <w:sz w:val="20"/>
                <w:szCs w:val="20"/>
                <w:lang w:eastAsia="en-AU"/>
              </w:rPr>
              <w:t>ASTN2</w:t>
            </w:r>
          </w:p>
        </w:tc>
        <w:tc>
          <w:tcPr>
            <w:tcW w:w="1395" w:type="dxa"/>
            <w:tcBorders>
              <w:top w:val="single" w:sz="4" w:space="0" w:color="000000"/>
              <w:left w:val="single" w:sz="4" w:space="0" w:color="000000"/>
              <w:bottom w:val="single" w:sz="4" w:space="0" w:color="000000"/>
              <w:right w:val="single" w:sz="4" w:space="0" w:color="000000"/>
            </w:tcBorders>
            <w:noWrap/>
            <w:vAlign w:val="center"/>
            <w:hideMark/>
          </w:tcPr>
          <w:p w14:paraId="06D7C4AC" w14:textId="77777777" w:rsidR="00336C89" w:rsidRPr="00F7439A" w:rsidRDefault="00336C89" w:rsidP="00336C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9</w:t>
            </w:r>
          </w:p>
        </w:tc>
        <w:tc>
          <w:tcPr>
            <w:tcW w:w="1554" w:type="dxa"/>
            <w:tcBorders>
              <w:top w:val="single" w:sz="4" w:space="0" w:color="000000"/>
              <w:left w:val="single" w:sz="4" w:space="0" w:color="000000"/>
              <w:bottom w:val="single" w:sz="4" w:space="0" w:color="000000"/>
              <w:right w:val="single" w:sz="4" w:space="0" w:color="000000"/>
            </w:tcBorders>
            <w:noWrap/>
            <w:hideMark/>
          </w:tcPr>
          <w:p w14:paraId="1EA09CA7" w14:textId="77777777" w:rsidR="00336C89" w:rsidRPr="00F7439A" w:rsidRDefault="00336C89" w:rsidP="00336C89">
            <w:pP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NG_021409.1</w:t>
            </w:r>
          </w:p>
        </w:tc>
        <w:tc>
          <w:tcPr>
            <w:tcW w:w="3937" w:type="dxa"/>
            <w:tcBorders>
              <w:top w:val="single" w:sz="4" w:space="0" w:color="000000"/>
              <w:left w:val="single" w:sz="4" w:space="0" w:color="000000"/>
              <w:bottom w:val="single" w:sz="4" w:space="0" w:color="000000"/>
              <w:right w:val="single" w:sz="4" w:space="0" w:color="000000"/>
            </w:tcBorders>
            <w:noWrap/>
            <w:hideMark/>
          </w:tcPr>
          <w:p w14:paraId="12A685EB" w14:textId="77777777" w:rsidR="00336C89" w:rsidRPr="00F7439A" w:rsidRDefault="00336C89" w:rsidP="00336C89">
            <w:pP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proofErr w:type="spellStart"/>
            <w:r w:rsidRPr="00F7439A">
              <w:rPr>
                <w:rFonts w:cstheme="minorHAnsi"/>
                <w:sz w:val="20"/>
                <w:szCs w:val="20"/>
                <w:lang w:eastAsia="en-AU"/>
              </w:rPr>
              <w:t>astrotactin</w:t>
            </w:r>
            <w:proofErr w:type="spellEnd"/>
            <w:r w:rsidRPr="00F7439A">
              <w:rPr>
                <w:rFonts w:cstheme="minorHAnsi"/>
                <w:sz w:val="20"/>
                <w:szCs w:val="20"/>
                <w:lang w:eastAsia="en-AU"/>
              </w:rPr>
              <w:t xml:space="preserve"> 2</w:t>
            </w:r>
          </w:p>
        </w:tc>
        <w:tc>
          <w:tcPr>
            <w:tcW w:w="709" w:type="dxa"/>
            <w:tcBorders>
              <w:top w:val="single" w:sz="4" w:space="0" w:color="000000"/>
              <w:left w:val="single" w:sz="4" w:space="0" w:color="000000"/>
              <w:bottom w:val="single" w:sz="4" w:space="0" w:color="000000"/>
              <w:right w:val="single" w:sz="4" w:space="0" w:color="000000"/>
            </w:tcBorders>
            <w:noWrap/>
            <w:hideMark/>
          </w:tcPr>
          <w:p w14:paraId="196C3448" w14:textId="77777777" w:rsidR="00336C89" w:rsidRPr="00F7439A" w:rsidRDefault="00336C89" w:rsidP="00336C89">
            <w:pP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FAM</w:t>
            </w:r>
          </w:p>
        </w:tc>
        <w:tc>
          <w:tcPr>
            <w:tcW w:w="1029" w:type="dxa"/>
            <w:tcBorders>
              <w:top w:val="single" w:sz="4" w:space="0" w:color="000000"/>
              <w:left w:val="single" w:sz="4" w:space="0" w:color="000000"/>
              <w:bottom w:val="single" w:sz="4" w:space="0" w:color="000000"/>
              <w:right w:val="single" w:sz="4" w:space="0" w:color="000000"/>
            </w:tcBorders>
            <w:noWrap/>
            <w:vAlign w:val="center"/>
            <w:hideMark/>
          </w:tcPr>
          <w:p w14:paraId="671E7290" w14:textId="77777777" w:rsidR="00336C89" w:rsidRPr="00F7439A" w:rsidRDefault="00336C89" w:rsidP="00336C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102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14:paraId="161DF84C" w14:textId="77777777" w:rsidR="00336C89" w:rsidRPr="00F7439A" w:rsidRDefault="00336C89" w:rsidP="00336C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RT</w:t>
            </w:r>
          </w:p>
        </w:tc>
        <w:tc>
          <w:tcPr>
            <w:tcW w:w="2410" w:type="dxa"/>
            <w:tcBorders>
              <w:top w:val="single" w:sz="4" w:space="0" w:color="000000"/>
              <w:left w:val="single" w:sz="4" w:space="0" w:color="000000"/>
              <w:bottom w:val="single" w:sz="4" w:space="0" w:color="000000"/>
              <w:right w:val="single" w:sz="4" w:space="0" w:color="000000"/>
            </w:tcBorders>
            <w:noWrap/>
            <w:hideMark/>
          </w:tcPr>
          <w:p w14:paraId="16CB4A5D" w14:textId="77777777" w:rsidR="00336C89" w:rsidRPr="00F7439A" w:rsidRDefault="00336C89" w:rsidP="00336C89">
            <w:pP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 xml:space="preserve">Hs06843013_cn </w:t>
            </w:r>
          </w:p>
        </w:tc>
      </w:tr>
      <w:tr w:rsidR="00336C89" w:rsidRPr="00F7439A" w14:paraId="7FBE0B18" w14:textId="77777777" w:rsidTr="00336C89">
        <w:trPr>
          <w:trHeight w:val="74"/>
        </w:trPr>
        <w:tc>
          <w:tcPr>
            <w:cnfStyle w:val="001000000000" w:firstRow="0" w:lastRow="0" w:firstColumn="1" w:lastColumn="0" w:oddVBand="0" w:evenVBand="0" w:oddHBand="0" w:evenHBand="0" w:firstRowFirstColumn="0" w:firstRowLastColumn="0" w:lastRowFirstColumn="0" w:lastRowLastColumn="0"/>
            <w:tcW w:w="1577" w:type="dxa"/>
            <w:tcBorders>
              <w:top w:val="single" w:sz="4" w:space="0" w:color="000000"/>
              <w:left w:val="single" w:sz="4" w:space="0" w:color="000000"/>
              <w:bottom w:val="single" w:sz="4" w:space="0" w:color="000000"/>
              <w:right w:val="single" w:sz="4" w:space="0" w:color="000000"/>
            </w:tcBorders>
            <w:noWrap/>
            <w:hideMark/>
          </w:tcPr>
          <w:p w14:paraId="18A8535A" w14:textId="77777777" w:rsidR="00336C89" w:rsidRPr="00F7439A" w:rsidRDefault="00336C89" w:rsidP="00336C89">
            <w:pPr>
              <w:rPr>
                <w:rFonts w:cstheme="minorHAnsi"/>
                <w:b w:val="0"/>
                <w:i/>
                <w:sz w:val="20"/>
                <w:szCs w:val="20"/>
                <w:lang w:eastAsia="en-AU"/>
              </w:rPr>
            </w:pPr>
            <w:r w:rsidRPr="00F7439A">
              <w:rPr>
                <w:rFonts w:cstheme="minorHAnsi"/>
                <w:b w:val="0"/>
                <w:i/>
                <w:sz w:val="20"/>
                <w:szCs w:val="20"/>
                <w:lang w:eastAsia="en-AU"/>
              </w:rPr>
              <w:t>PRKG1</w:t>
            </w:r>
          </w:p>
        </w:tc>
        <w:tc>
          <w:tcPr>
            <w:tcW w:w="1395" w:type="dxa"/>
            <w:tcBorders>
              <w:top w:val="single" w:sz="4" w:space="0" w:color="000000"/>
              <w:left w:val="single" w:sz="4" w:space="0" w:color="000000"/>
              <w:bottom w:val="single" w:sz="4" w:space="0" w:color="000000"/>
              <w:right w:val="single" w:sz="4" w:space="0" w:color="000000"/>
            </w:tcBorders>
            <w:noWrap/>
            <w:vAlign w:val="center"/>
            <w:hideMark/>
          </w:tcPr>
          <w:p w14:paraId="0C9260D7" w14:textId="77777777" w:rsidR="00336C89" w:rsidRPr="00F7439A" w:rsidRDefault="00336C89" w:rsidP="00336C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10</w:t>
            </w:r>
          </w:p>
        </w:tc>
        <w:tc>
          <w:tcPr>
            <w:tcW w:w="1554" w:type="dxa"/>
            <w:tcBorders>
              <w:top w:val="single" w:sz="4" w:space="0" w:color="000000"/>
              <w:left w:val="single" w:sz="4" w:space="0" w:color="000000"/>
              <w:bottom w:val="single" w:sz="4" w:space="0" w:color="000000"/>
              <w:right w:val="single" w:sz="4" w:space="0" w:color="000000"/>
            </w:tcBorders>
            <w:noWrap/>
            <w:hideMark/>
          </w:tcPr>
          <w:p w14:paraId="6699D3F9" w14:textId="77777777" w:rsidR="00336C89" w:rsidRPr="00F7439A" w:rsidRDefault="00336C89" w:rsidP="00336C89">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NG_029982.1</w:t>
            </w:r>
          </w:p>
        </w:tc>
        <w:tc>
          <w:tcPr>
            <w:tcW w:w="3937" w:type="dxa"/>
            <w:tcBorders>
              <w:top w:val="single" w:sz="4" w:space="0" w:color="000000"/>
              <w:left w:val="single" w:sz="4" w:space="0" w:color="000000"/>
              <w:bottom w:val="single" w:sz="4" w:space="0" w:color="000000"/>
              <w:right w:val="single" w:sz="4" w:space="0" w:color="000000"/>
            </w:tcBorders>
            <w:noWrap/>
            <w:hideMark/>
          </w:tcPr>
          <w:p w14:paraId="3665D651" w14:textId="77777777" w:rsidR="00336C89" w:rsidRPr="00F7439A" w:rsidRDefault="00336C89" w:rsidP="00336C89">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 xml:space="preserve">protein kinase, cGMP-dependent, type I </w:t>
            </w:r>
          </w:p>
        </w:tc>
        <w:tc>
          <w:tcPr>
            <w:tcW w:w="709" w:type="dxa"/>
            <w:tcBorders>
              <w:top w:val="single" w:sz="4" w:space="0" w:color="000000"/>
              <w:left w:val="single" w:sz="4" w:space="0" w:color="000000"/>
              <w:bottom w:val="single" w:sz="4" w:space="0" w:color="000000"/>
              <w:right w:val="single" w:sz="4" w:space="0" w:color="000000"/>
            </w:tcBorders>
            <w:noWrap/>
            <w:hideMark/>
          </w:tcPr>
          <w:p w14:paraId="7BDBB99D" w14:textId="77777777" w:rsidR="00336C89" w:rsidRPr="00F7439A" w:rsidRDefault="00336C89" w:rsidP="00336C89">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FAM</w:t>
            </w:r>
          </w:p>
        </w:tc>
        <w:tc>
          <w:tcPr>
            <w:tcW w:w="1029" w:type="dxa"/>
            <w:tcBorders>
              <w:top w:val="single" w:sz="4" w:space="0" w:color="000000"/>
              <w:left w:val="single" w:sz="4" w:space="0" w:color="000000"/>
              <w:bottom w:val="single" w:sz="4" w:space="0" w:color="000000"/>
              <w:right w:val="single" w:sz="4" w:space="0" w:color="000000"/>
            </w:tcBorders>
            <w:noWrap/>
            <w:vAlign w:val="center"/>
            <w:hideMark/>
          </w:tcPr>
          <w:p w14:paraId="376CB439" w14:textId="77777777" w:rsidR="00336C89" w:rsidRPr="00F7439A" w:rsidRDefault="00336C89" w:rsidP="00336C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82</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14:paraId="604AAFAB" w14:textId="77777777" w:rsidR="00336C89" w:rsidRPr="00F7439A" w:rsidRDefault="00336C89" w:rsidP="00336C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RT</w:t>
            </w:r>
          </w:p>
        </w:tc>
        <w:tc>
          <w:tcPr>
            <w:tcW w:w="2410" w:type="dxa"/>
            <w:tcBorders>
              <w:top w:val="single" w:sz="4" w:space="0" w:color="000000"/>
              <w:left w:val="single" w:sz="4" w:space="0" w:color="000000"/>
              <w:bottom w:val="single" w:sz="4" w:space="0" w:color="000000"/>
              <w:right w:val="single" w:sz="4" w:space="0" w:color="000000"/>
            </w:tcBorders>
            <w:noWrap/>
            <w:hideMark/>
          </w:tcPr>
          <w:p w14:paraId="2C421F78" w14:textId="77777777" w:rsidR="00336C89" w:rsidRPr="00F7439A" w:rsidRDefault="00336C89" w:rsidP="00336C89">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 xml:space="preserve">Hs03731145_cn </w:t>
            </w:r>
          </w:p>
        </w:tc>
      </w:tr>
      <w:tr w:rsidR="00336C89" w:rsidRPr="00F7439A" w14:paraId="14A2FE41" w14:textId="77777777" w:rsidTr="00336C89">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1577" w:type="dxa"/>
            <w:tcBorders>
              <w:top w:val="single" w:sz="4" w:space="0" w:color="000000"/>
              <w:left w:val="single" w:sz="4" w:space="0" w:color="000000"/>
              <w:bottom w:val="single" w:sz="4" w:space="0" w:color="000000"/>
              <w:right w:val="single" w:sz="4" w:space="0" w:color="000000"/>
            </w:tcBorders>
            <w:noWrap/>
            <w:hideMark/>
          </w:tcPr>
          <w:p w14:paraId="38BC8304" w14:textId="77777777" w:rsidR="00336C89" w:rsidRPr="00F7439A" w:rsidRDefault="00336C89" w:rsidP="00336C89">
            <w:pPr>
              <w:rPr>
                <w:rFonts w:cstheme="minorHAnsi"/>
                <w:b w:val="0"/>
                <w:i/>
                <w:sz w:val="20"/>
                <w:szCs w:val="20"/>
                <w:lang w:eastAsia="en-AU"/>
              </w:rPr>
            </w:pPr>
            <w:r w:rsidRPr="00F7439A">
              <w:rPr>
                <w:rFonts w:cstheme="minorHAnsi"/>
                <w:b w:val="0"/>
                <w:i/>
                <w:sz w:val="20"/>
                <w:szCs w:val="20"/>
                <w:lang w:eastAsia="en-AU"/>
              </w:rPr>
              <w:t>CNTN5</w:t>
            </w:r>
          </w:p>
        </w:tc>
        <w:tc>
          <w:tcPr>
            <w:tcW w:w="1395" w:type="dxa"/>
            <w:tcBorders>
              <w:top w:val="single" w:sz="4" w:space="0" w:color="000000"/>
              <w:left w:val="single" w:sz="4" w:space="0" w:color="000000"/>
              <w:bottom w:val="single" w:sz="4" w:space="0" w:color="000000"/>
              <w:right w:val="single" w:sz="4" w:space="0" w:color="000000"/>
            </w:tcBorders>
            <w:noWrap/>
            <w:vAlign w:val="center"/>
            <w:hideMark/>
          </w:tcPr>
          <w:p w14:paraId="32FB0E7D" w14:textId="77777777" w:rsidR="00336C89" w:rsidRPr="00F7439A" w:rsidRDefault="00336C89" w:rsidP="00336C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11</w:t>
            </w:r>
          </w:p>
        </w:tc>
        <w:tc>
          <w:tcPr>
            <w:tcW w:w="1554" w:type="dxa"/>
            <w:tcBorders>
              <w:top w:val="single" w:sz="4" w:space="0" w:color="000000"/>
              <w:left w:val="single" w:sz="4" w:space="0" w:color="000000"/>
              <w:bottom w:val="single" w:sz="4" w:space="0" w:color="000000"/>
              <w:right w:val="single" w:sz="4" w:space="0" w:color="000000"/>
            </w:tcBorders>
            <w:noWrap/>
            <w:hideMark/>
          </w:tcPr>
          <w:p w14:paraId="6467A9AC" w14:textId="77777777" w:rsidR="00336C89" w:rsidRPr="00F7439A" w:rsidRDefault="00336C89" w:rsidP="00336C89">
            <w:pP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NG_047156.1</w:t>
            </w:r>
          </w:p>
        </w:tc>
        <w:tc>
          <w:tcPr>
            <w:tcW w:w="3937" w:type="dxa"/>
            <w:tcBorders>
              <w:top w:val="single" w:sz="4" w:space="0" w:color="000000"/>
              <w:left w:val="single" w:sz="4" w:space="0" w:color="000000"/>
              <w:bottom w:val="single" w:sz="4" w:space="0" w:color="000000"/>
              <w:right w:val="single" w:sz="4" w:space="0" w:color="000000"/>
            </w:tcBorders>
            <w:noWrap/>
            <w:hideMark/>
          </w:tcPr>
          <w:p w14:paraId="77E52AA2" w14:textId="77777777" w:rsidR="00336C89" w:rsidRPr="00F7439A" w:rsidRDefault="00336C89" w:rsidP="00336C89">
            <w:pP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proofErr w:type="spellStart"/>
            <w:r w:rsidRPr="00F7439A">
              <w:rPr>
                <w:rFonts w:cstheme="minorHAnsi"/>
                <w:sz w:val="20"/>
                <w:szCs w:val="20"/>
                <w:lang w:eastAsia="en-AU"/>
              </w:rPr>
              <w:t>contactin</w:t>
            </w:r>
            <w:proofErr w:type="spellEnd"/>
            <w:r w:rsidRPr="00F7439A">
              <w:rPr>
                <w:rFonts w:cstheme="minorHAnsi"/>
                <w:sz w:val="20"/>
                <w:szCs w:val="20"/>
                <w:lang w:eastAsia="en-AU"/>
              </w:rPr>
              <w:t xml:space="preserve"> 5</w:t>
            </w:r>
          </w:p>
        </w:tc>
        <w:tc>
          <w:tcPr>
            <w:tcW w:w="709" w:type="dxa"/>
            <w:tcBorders>
              <w:top w:val="single" w:sz="4" w:space="0" w:color="000000"/>
              <w:left w:val="single" w:sz="4" w:space="0" w:color="000000"/>
              <w:bottom w:val="single" w:sz="4" w:space="0" w:color="000000"/>
              <w:right w:val="single" w:sz="4" w:space="0" w:color="000000"/>
            </w:tcBorders>
            <w:noWrap/>
            <w:hideMark/>
          </w:tcPr>
          <w:p w14:paraId="2DA1926C" w14:textId="77777777" w:rsidR="00336C89" w:rsidRPr="00F7439A" w:rsidRDefault="00336C89" w:rsidP="00336C89">
            <w:pP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FAM</w:t>
            </w:r>
          </w:p>
        </w:tc>
        <w:tc>
          <w:tcPr>
            <w:tcW w:w="1029" w:type="dxa"/>
            <w:tcBorders>
              <w:top w:val="single" w:sz="4" w:space="0" w:color="000000"/>
              <w:left w:val="single" w:sz="4" w:space="0" w:color="000000"/>
              <w:bottom w:val="single" w:sz="4" w:space="0" w:color="000000"/>
              <w:right w:val="single" w:sz="4" w:space="0" w:color="000000"/>
            </w:tcBorders>
            <w:noWrap/>
            <w:vAlign w:val="center"/>
            <w:hideMark/>
          </w:tcPr>
          <w:p w14:paraId="2A7AFF98" w14:textId="77777777" w:rsidR="00336C89" w:rsidRPr="00F7439A" w:rsidRDefault="00336C89" w:rsidP="00336C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105</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14:paraId="4BAC3333" w14:textId="77777777" w:rsidR="00336C89" w:rsidRPr="00F7439A" w:rsidRDefault="00336C89" w:rsidP="00336C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RT</w:t>
            </w:r>
          </w:p>
        </w:tc>
        <w:tc>
          <w:tcPr>
            <w:tcW w:w="2410" w:type="dxa"/>
            <w:tcBorders>
              <w:top w:val="single" w:sz="4" w:space="0" w:color="000000"/>
              <w:left w:val="single" w:sz="4" w:space="0" w:color="000000"/>
              <w:bottom w:val="single" w:sz="4" w:space="0" w:color="000000"/>
              <w:right w:val="single" w:sz="4" w:space="0" w:color="000000"/>
            </w:tcBorders>
            <w:noWrap/>
            <w:hideMark/>
          </w:tcPr>
          <w:p w14:paraId="28350239" w14:textId="77777777" w:rsidR="00336C89" w:rsidRPr="00F7439A" w:rsidRDefault="00336C89" w:rsidP="00336C89">
            <w:pP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 xml:space="preserve">Hs05228401_cn </w:t>
            </w:r>
          </w:p>
        </w:tc>
      </w:tr>
      <w:tr w:rsidR="00336C89" w:rsidRPr="00F7439A" w14:paraId="21E0FE02" w14:textId="77777777" w:rsidTr="00336C89">
        <w:trPr>
          <w:trHeight w:val="74"/>
        </w:trPr>
        <w:tc>
          <w:tcPr>
            <w:cnfStyle w:val="001000000000" w:firstRow="0" w:lastRow="0" w:firstColumn="1" w:lastColumn="0" w:oddVBand="0" w:evenVBand="0" w:oddHBand="0" w:evenHBand="0" w:firstRowFirstColumn="0" w:firstRowLastColumn="0" w:lastRowFirstColumn="0" w:lastRowLastColumn="0"/>
            <w:tcW w:w="1577" w:type="dxa"/>
            <w:tcBorders>
              <w:top w:val="single" w:sz="4" w:space="0" w:color="000000"/>
              <w:left w:val="single" w:sz="4" w:space="0" w:color="000000"/>
              <w:bottom w:val="single" w:sz="4" w:space="0" w:color="000000"/>
              <w:right w:val="single" w:sz="4" w:space="0" w:color="000000"/>
            </w:tcBorders>
            <w:noWrap/>
            <w:hideMark/>
          </w:tcPr>
          <w:p w14:paraId="4C00CA45" w14:textId="77777777" w:rsidR="00336C89" w:rsidRPr="00F7439A" w:rsidRDefault="00336C89" w:rsidP="00336C89">
            <w:pPr>
              <w:rPr>
                <w:rFonts w:cstheme="minorHAnsi"/>
                <w:b w:val="0"/>
                <w:i/>
                <w:sz w:val="20"/>
                <w:szCs w:val="20"/>
                <w:lang w:eastAsia="en-AU"/>
              </w:rPr>
            </w:pPr>
            <w:r w:rsidRPr="00F7439A">
              <w:rPr>
                <w:rFonts w:cstheme="minorHAnsi"/>
                <w:b w:val="0"/>
                <w:i/>
                <w:sz w:val="20"/>
                <w:szCs w:val="20"/>
                <w:lang w:eastAsia="en-AU"/>
              </w:rPr>
              <w:t>RBFOX1</w:t>
            </w:r>
          </w:p>
        </w:tc>
        <w:tc>
          <w:tcPr>
            <w:tcW w:w="1395" w:type="dxa"/>
            <w:tcBorders>
              <w:top w:val="single" w:sz="4" w:space="0" w:color="000000"/>
              <w:left w:val="single" w:sz="4" w:space="0" w:color="000000"/>
              <w:bottom w:val="single" w:sz="4" w:space="0" w:color="000000"/>
              <w:right w:val="single" w:sz="4" w:space="0" w:color="000000"/>
            </w:tcBorders>
            <w:noWrap/>
            <w:vAlign w:val="center"/>
            <w:hideMark/>
          </w:tcPr>
          <w:p w14:paraId="555C9DEB" w14:textId="77777777" w:rsidR="00336C89" w:rsidRPr="00F7439A" w:rsidRDefault="00336C89" w:rsidP="00336C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16</w:t>
            </w:r>
          </w:p>
        </w:tc>
        <w:tc>
          <w:tcPr>
            <w:tcW w:w="1554" w:type="dxa"/>
            <w:tcBorders>
              <w:top w:val="single" w:sz="4" w:space="0" w:color="000000"/>
              <w:left w:val="single" w:sz="4" w:space="0" w:color="000000"/>
              <w:bottom w:val="single" w:sz="4" w:space="0" w:color="000000"/>
              <w:right w:val="single" w:sz="4" w:space="0" w:color="000000"/>
            </w:tcBorders>
            <w:noWrap/>
            <w:hideMark/>
          </w:tcPr>
          <w:p w14:paraId="5D232CF1" w14:textId="77777777" w:rsidR="00336C89" w:rsidRPr="00F7439A" w:rsidRDefault="00336C89" w:rsidP="00336C89">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NG_011881.1</w:t>
            </w:r>
          </w:p>
        </w:tc>
        <w:tc>
          <w:tcPr>
            <w:tcW w:w="3937" w:type="dxa"/>
            <w:tcBorders>
              <w:top w:val="single" w:sz="4" w:space="0" w:color="000000"/>
              <w:left w:val="single" w:sz="4" w:space="0" w:color="000000"/>
              <w:bottom w:val="single" w:sz="4" w:space="0" w:color="000000"/>
              <w:right w:val="single" w:sz="4" w:space="0" w:color="000000"/>
            </w:tcBorders>
            <w:noWrap/>
            <w:hideMark/>
          </w:tcPr>
          <w:p w14:paraId="297FFAF6" w14:textId="77777777" w:rsidR="00336C89" w:rsidRPr="00F7439A" w:rsidRDefault="00336C89" w:rsidP="00336C89">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 xml:space="preserve">RNA binding fox-1 homolog 1 </w:t>
            </w:r>
          </w:p>
        </w:tc>
        <w:tc>
          <w:tcPr>
            <w:tcW w:w="709" w:type="dxa"/>
            <w:tcBorders>
              <w:top w:val="single" w:sz="4" w:space="0" w:color="000000"/>
              <w:left w:val="single" w:sz="4" w:space="0" w:color="000000"/>
              <w:bottom w:val="single" w:sz="4" w:space="0" w:color="000000"/>
              <w:right w:val="single" w:sz="4" w:space="0" w:color="000000"/>
            </w:tcBorders>
            <w:noWrap/>
            <w:hideMark/>
          </w:tcPr>
          <w:p w14:paraId="2DCB67F1" w14:textId="77777777" w:rsidR="00336C89" w:rsidRPr="00F7439A" w:rsidRDefault="00336C89" w:rsidP="00336C89">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FAM</w:t>
            </w:r>
          </w:p>
        </w:tc>
        <w:tc>
          <w:tcPr>
            <w:tcW w:w="1029" w:type="dxa"/>
            <w:tcBorders>
              <w:top w:val="single" w:sz="4" w:space="0" w:color="000000"/>
              <w:left w:val="single" w:sz="4" w:space="0" w:color="000000"/>
              <w:bottom w:val="single" w:sz="4" w:space="0" w:color="000000"/>
              <w:right w:val="single" w:sz="4" w:space="0" w:color="000000"/>
            </w:tcBorders>
            <w:noWrap/>
            <w:vAlign w:val="center"/>
            <w:hideMark/>
          </w:tcPr>
          <w:p w14:paraId="6F5F4158" w14:textId="77777777" w:rsidR="00336C89" w:rsidRPr="00F7439A" w:rsidRDefault="00336C89" w:rsidP="00336C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110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14:paraId="345AC109" w14:textId="77777777" w:rsidR="00336C89" w:rsidRPr="00F7439A" w:rsidRDefault="00336C89" w:rsidP="00336C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RT</w:t>
            </w:r>
          </w:p>
        </w:tc>
        <w:tc>
          <w:tcPr>
            <w:tcW w:w="2410" w:type="dxa"/>
            <w:tcBorders>
              <w:top w:val="single" w:sz="4" w:space="0" w:color="000000"/>
              <w:left w:val="single" w:sz="4" w:space="0" w:color="000000"/>
              <w:bottom w:val="single" w:sz="4" w:space="0" w:color="000000"/>
              <w:right w:val="single" w:sz="4" w:space="0" w:color="000000"/>
            </w:tcBorders>
            <w:noWrap/>
            <w:hideMark/>
          </w:tcPr>
          <w:p w14:paraId="18AC37AF" w14:textId="77777777" w:rsidR="00336C89" w:rsidRPr="00F7439A" w:rsidRDefault="00336C89" w:rsidP="00336C89">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Hs03953793_cn</w:t>
            </w:r>
          </w:p>
        </w:tc>
      </w:tr>
      <w:tr w:rsidR="00336C89" w:rsidRPr="00F7439A" w14:paraId="34976DD2" w14:textId="77777777" w:rsidTr="00336C89">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1577" w:type="dxa"/>
            <w:tcBorders>
              <w:top w:val="single" w:sz="4" w:space="0" w:color="000000"/>
              <w:left w:val="single" w:sz="4" w:space="0" w:color="000000"/>
              <w:bottom w:val="single" w:sz="4" w:space="0" w:color="000000"/>
              <w:right w:val="single" w:sz="4" w:space="0" w:color="000000"/>
            </w:tcBorders>
            <w:noWrap/>
            <w:hideMark/>
          </w:tcPr>
          <w:p w14:paraId="4F7D4680" w14:textId="77777777" w:rsidR="00336C89" w:rsidRPr="00F7439A" w:rsidRDefault="00336C89" w:rsidP="00336C89">
            <w:pPr>
              <w:rPr>
                <w:rFonts w:cstheme="minorHAnsi"/>
                <w:b w:val="0"/>
                <w:i/>
                <w:sz w:val="20"/>
                <w:szCs w:val="20"/>
                <w:lang w:eastAsia="en-AU"/>
              </w:rPr>
            </w:pPr>
            <w:r w:rsidRPr="00F7439A">
              <w:rPr>
                <w:rFonts w:cstheme="minorHAnsi"/>
                <w:b w:val="0"/>
                <w:i/>
                <w:sz w:val="20"/>
                <w:szCs w:val="20"/>
                <w:lang w:eastAsia="en-AU"/>
              </w:rPr>
              <w:t>DMD</w:t>
            </w:r>
          </w:p>
        </w:tc>
        <w:tc>
          <w:tcPr>
            <w:tcW w:w="1395" w:type="dxa"/>
            <w:tcBorders>
              <w:top w:val="single" w:sz="4" w:space="0" w:color="000000"/>
              <w:left w:val="single" w:sz="4" w:space="0" w:color="000000"/>
              <w:bottom w:val="single" w:sz="4" w:space="0" w:color="000000"/>
              <w:right w:val="single" w:sz="4" w:space="0" w:color="000000"/>
            </w:tcBorders>
            <w:noWrap/>
            <w:vAlign w:val="center"/>
            <w:hideMark/>
          </w:tcPr>
          <w:p w14:paraId="14068A0C" w14:textId="77777777" w:rsidR="00336C89" w:rsidRPr="00F7439A" w:rsidRDefault="00336C89" w:rsidP="00336C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X</w:t>
            </w:r>
          </w:p>
        </w:tc>
        <w:tc>
          <w:tcPr>
            <w:tcW w:w="1554" w:type="dxa"/>
            <w:tcBorders>
              <w:top w:val="single" w:sz="4" w:space="0" w:color="000000"/>
              <w:left w:val="single" w:sz="4" w:space="0" w:color="000000"/>
              <w:bottom w:val="single" w:sz="4" w:space="0" w:color="000000"/>
              <w:right w:val="single" w:sz="4" w:space="0" w:color="000000"/>
            </w:tcBorders>
            <w:noWrap/>
            <w:hideMark/>
          </w:tcPr>
          <w:p w14:paraId="59EAB743" w14:textId="77777777" w:rsidR="00336C89" w:rsidRPr="00F7439A" w:rsidRDefault="00336C89" w:rsidP="00336C89">
            <w:pP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NG_012232.1</w:t>
            </w:r>
          </w:p>
        </w:tc>
        <w:tc>
          <w:tcPr>
            <w:tcW w:w="3937" w:type="dxa"/>
            <w:tcBorders>
              <w:top w:val="single" w:sz="4" w:space="0" w:color="000000"/>
              <w:left w:val="single" w:sz="4" w:space="0" w:color="000000"/>
              <w:bottom w:val="single" w:sz="4" w:space="0" w:color="000000"/>
              <w:right w:val="single" w:sz="4" w:space="0" w:color="000000"/>
            </w:tcBorders>
            <w:noWrap/>
            <w:hideMark/>
          </w:tcPr>
          <w:p w14:paraId="1C857B6E" w14:textId="77777777" w:rsidR="00336C89" w:rsidRPr="00F7439A" w:rsidRDefault="00336C89" w:rsidP="00336C89">
            <w:pP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dystrophin</w:t>
            </w:r>
          </w:p>
        </w:tc>
        <w:tc>
          <w:tcPr>
            <w:tcW w:w="709" w:type="dxa"/>
            <w:tcBorders>
              <w:top w:val="single" w:sz="4" w:space="0" w:color="000000"/>
              <w:left w:val="single" w:sz="4" w:space="0" w:color="000000"/>
              <w:bottom w:val="single" w:sz="4" w:space="0" w:color="000000"/>
              <w:right w:val="single" w:sz="4" w:space="0" w:color="000000"/>
            </w:tcBorders>
            <w:noWrap/>
            <w:hideMark/>
          </w:tcPr>
          <w:p w14:paraId="47DCE8A0" w14:textId="77777777" w:rsidR="00336C89" w:rsidRPr="00F7439A" w:rsidRDefault="00336C89" w:rsidP="00336C89">
            <w:pP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FAM</w:t>
            </w:r>
          </w:p>
        </w:tc>
        <w:tc>
          <w:tcPr>
            <w:tcW w:w="1029" w:type="dxa"/>
            <w:tcBorders>
              <w:top w:val="single" w:sz="4" w:space="0" w:color="000000"/>
              <w:left w:val="single" w:sz="4" w:space="0" w:color="000000"/>
              <w:bottom w:val="single" w:sz="4" w:space="0" w:color="000000"/>
              <w:right w:val="single" w:sz="4" w:space="0" w:color="000000"/>
            </w:tcBorders>
            <w:noWrap/>
            <w:vAlign w:val="center"/>
            <w:hideMark/>
          </w:tcPr>
          <w:p w14:paraId="00D52EC6" w14:textId="77777777" w:rsidR="00336C89" w:rsidRPr="00F7439A" w:rsidRDefault="00336C89" w:rsidP="00336C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105</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14:paraId="0D7023F2" w14:textId="77777777" w:rsidR="00336C89" w:rsidRPr="00F7439A" w:rsidRDefault="00336C89" w:rsidP="00336C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RT</w:t>
            </w:r>
          </w:p>
        </w:tc>
        <w:tc>
          <w:tcPr>
            <w:tcW w:w="2410" w:type="dxa"/>
            <w:tcBorders>
              <w:top w:val="single" w:sz="4" w:space="0" w:color="000000"/>
              <w:left w:val="single" w:sz="4" w:space="0" w:color="000000"/>
              <w:bottom w:val="single" w:sz="4" w:space="0" w:color="000000"/>
              <w:right w:val="single" w:sz="4" w:space="0" w:color="000000"/>
            </w:tcBorders>
            <w:noWrap/>
            <w:hideMark/>
          </w:tcPr>
          <w:p w14:paraId="221FAF5E" w14:textId="77777777" w:rsidR="00336C89" w:rsidRPr="00F7439A" w:rsidRDefault="00336C89" w:rsidP="00336C89">
            <w:pP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 xml:space="preserve">Hs00129944_cn </w:t>
            </w:r>
          </w:p>
        </w:tc>
      </w:tr>
      <w:tr w:rsidR="00336C89" w:rsidRPr="00F7439A" w14:paraId="57AA3F1A" w14:textId="77777777" w:rsidTr="00336C89">
        <w:trPr>
          <w:trHeight w:val="74"/>
        </w:trPr>
        <w:tc>
          <w:tcPr>
            <w:cnfStyle w:val="001000000000" w:firstRow="0" w:lastRow="0" w:firstColumn="1" w:lastColumn="0" w:oddVBand="0" w:evenVBand="0" w:oddHBand="0" w:evenHBand="0" w:firstRowFirstColumn="0" w:firstRowLastColumn="0" w:lastRowFirstColumn="0" w:lastRowLastColumn="0"/>
            <w:tcW w:w="1577" w:type="dxa"/>
            <w:tcBorders>
              <w:top w:val="single" w:sz="4" w:space="0" w:color="000000"/>
              <w:left w:val="single" w:sz="4" w:space="0" w:color="000000"/>
              <w:bottom w:val="single" w:sz="4" w:space="0" w:color="000000"/>
              <w:right w:val="single" w:sz="4" w:space="0" w:color="000000"/>
            </w:tcBorders>
            <w:noWrap/>
            <w:hideMark/>
          </w:tcPr>
          <w:p w14:paraId="305CEA1E" w14:textId="77777777" w:rsidR="00336C89" w:rsidRPr="00F7439A" w:rsidRDefault="00336C89" w:rsidP="00336C89">
            <w:pPr>
              <w:rPr>
                <w:rFonts w:cstheme="minorHAnsi"/>
                <w:b w:val="0"/>
                <w:i/>
                <w:sz w:val="20"/>
                <w:szCs w:val="20"/>
                <w:lang w:eastAsia="en-AU"/>
              </w:rPr>
            </w:pPr>
            <w:r w:rsidRPr="00F7439A">
              <w:rPr>
                <w:rFonts w:cstheme="minorHAnsi"/>
                <w:b w:val="0"/>
                <w:i/>
                <w:sz w:val="20"/>
                <w:szCs w:val="20"/>
                <w:lang w:eastAsia="en-AU"/>
              </w:rPr>
              <w:t>AFF1 (AF4)</w:t>
            </w:r>
          </w:p>
        </w:tc>
        <w:tc>
          <w:tcPr>
            <w:tcW w:w="1395" w:type="dxa"/>
            <w:tcBorders>
              <w:top w:val="single" w:sz="4" w:space="0" w:color="000000"/>
              <w:left w:val="single" w:sz="4" w:space="0" w:color="000000"/>
              <w:bottom w:val="single" w:sz="4" w:space="0" w:color="000000"/>
              <w:right w:val="single" w:sz="4" w:space="0" w:color="000000"/>
            </w:tcBorders>
            <w:noWrap/>
            <w:vAlign w:val="center"/>
            <w:hideMark/>
          </w:tcPr>
          <w:p w14:paraId="778E5467" w14:textId="77777777" w:rsidR="00336C89" w:rsidRPr="00F7439A" w:rsidRDefault="00336C89" w:rsidP="00336C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4</w:t>
            </w:r>
          </w:p>
        </w:tc>
        <w:tc>
          <w:tcPr>
            <w:tcW w:w="1554" w:type="dxa"/>
            <w:tcBorders>
              <w:top w:val="single" w:sz="4" w:space="0" w:color="000000"/>
              <w:left w:val="single" w:sz="4" w:space="0" w:color="000000"/>
              <w:bottom w:val="single" w:sz="4" w:space="0" w:color="000000"/>
              <w:right w:val="single" w:sz="4" w:space="0" w:color="000000"/>
            </w:tcBorders>
            <w:noWrap/>
            <w:hideMark/>
          </w:tcPr>
          <w:p w14:paraId="2A48F143" w14:textId="77777777" w:rsidR="00336C89" w:rsidRPr="00F7439A" w:rsidRDefault="00336C89" w:rsidP="00336C89">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NC_018915.2</w:t>
            </w:r>
          </w:p>
        </w:tc>
        <w:tc>
          <w:tcPr>
            <w:tcW w:w="3937" w:type="dxa"/>
            <w:tcBorders>
              <w:top w:val="single" w:sz="4" w:space="0" w:color="000000"/>
              <w:left w:val="single" w:sz="4" w:space="0" w:color="000000"/>
              <w:bottom w:val="single" w:sz="4" w:space="0" w:color="000000"/>
              <w:right w:val="single" w:sz="4" w:space="0" w:color="000000"/>
            </w:tcBorders>
            <w:noWrap/>
            <w:hideMark/>
          </w:tcPr>
          <w:p w14:paraId="4B5C608B" w14:textId="77777777" w:rsidR="00336C89" w:rsidRPr="00F7439A" w:rsidRDefault="00336C89" w:rsidP="00336C89">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AF4/FMR2 family member 1</w:t>
            </w:r>
          </w:p>
        </w:tc>
        <w:tc>
          <w:tcPr>
            <w:tcW w:w="709" w:type="dxa"/>
            <w:tcBorders>
              <w:top w:val="single" w:sz="4" w:space="0" w:color="000000"/>
              <w:left w:val="single" w:sz="4" w:space="0" w:color="000000"/>
              <w:bottom w:val="single" w:sz="4" w:space="0" w:color="000000"/>
              <w:right w:val="single" w:sz="4" w:space="0" w:color="000000"/>
            </w:tcBorders>
            <w:noWrap/>
            <w:hideMark/>
          </w:tcPr>
          <w:p w14:paraId="31F0A018" w14:textId="77777777" w:rsidR="00336C89" w:rsidRPr="00F7439A" w:rsidRDefault="00336C89" w:rsidP="00336C89">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None</w:t>
            </w:r>
          </w:p>
        </w:tc>
        <w:tc>
          <w:tcPr>
            <w:tcW w:w="1029" w:type="dxa"/>
            <w:tcBorders>
              <w:top w:val="single" w:sz="4" w:space="0" w:color="000000"/>
              <w:left w:val="single" w:sz="4" w:space="0" w:color="000000"/>
              <w:bottom w:val="single" w:sz="4" w:space="0" w:color="000000"/>
              <w:right w:val="single" w:sz="4" w:space="0" w:color="000000"/>
            </w:tcBorders>
            <w:noWrap/>
            <w:vAlign w:val="center"/>
            <w:hideMark/>
          </w:tcPr>
          <w:p w14:paraId="773A8C43" w14:textId="77777777" w:rsidR="00336C89" w:rsidRPr="00F7439A" w:rsidRDefault="00336C89" w:rsidP="00336C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600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14:paraId="1C23D47D" w14:textId="77777777" w:rsidR="00336C89" w:rsidRPr="00F7439A" w:rsidRDefault="00336C89" w:rsidP="00336C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M</w:t>
            </w:r>
          </w:p>
        </w:tc>
        <w:tc>
          <w:tcPr>
            <w:tcW w:w="2410" w:type="dxa"/>
            <w:tcBorders>
              <w:top w:val="single" w:sz="4" w:space="0" w:color="000000"/>
              <w:left w:val="single" w:sz="4" w:space="0" w:color="000000"/>
              <w:bottom w:val="single" w:sz="4" w:space="0" w:color="000000"/>
              <w:right w:val="single" w:sz="4" w:space="0" w:color="000000"/>
            </w:tcBorders>
            <w:noWrap/>
            <w:hideMark/>
          </w:tcPr>
          <w:p w14:paraId="259B737D" w14:textId="77777777" w:rsidR="00336C89" w:rsidRPr="00F7439A" w:rsidRDefault="00336C89" w:rsidP="00336C89">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bookmarkStart w:id="3" w:name="_Hlk11221377"/>
            <w:r w:rsidRPr="00F7439A">
              <w:rPr>
                <w:rFonts w:cstheme="minorHAnsi"/>
                <w:sz w:val="20"/>
                <w:szCs w:val="20"/>
                <w:lang w:eastAsia="en-AU"/>
              </w:rPr>
              <w:t xml:space="preserve">van </w:t>
            </w:r>
            <w:proofErr w:type="spellStart"/>
            <w:r w:rsidRPr="00F7439A">
              <w:rPr>
                <w:rFonts w:cstheme="minorHAnsi"/>
                <w:sz w:val="20"/>
                <w:szCs w:val="20"/>
                <w:lang w:eastAsia="en-AU"/>
              </w:rPr>
              <w:t>Dongen</w:t>
            </w:r>
            <w:proofErr w:type="spellEnd"/>
            <w:r w:rsidRPr="00F7439A">
              <w:rPr>
                <w:rFonts w:cstheme="minorHAnsi"/>
                <w:sz w:val="20"/>
                <w:szCs w:val="20"/>
                <w:lang w:eastAsia="en-AU"/>
              </w:rPr>
              <w:t xml:space="preserve"> et al., (2003)</w:t>
            </w:r>
            <w:bookmarkEnd w:id="3"/>
          </w:p>
        </w:tc>
      </w:tr>
      <w:tr w:rsidR="00336C89" w:rsidRPr="00F7439A" w14:paraId="553BEDF9" w14:textId="77777777" w:rsidTr="00336C89">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1577" w:type="dxa"/>
            <w:tcBorders>
              <w:top w:val="single" w:sz="4" w:space="0" w:color="000000"/>
              <w:left w:val="single" w:sz="4" w:space="0" w:color="000000"/>
              <w:bottom w:val="single" w:sz="4" w:space="0" w:color="000000"/>
              <w:right w:val="single" w:sz="4" w:space="0" w:color="000000"/>
            </w:tcBorders>
            <w:noWrap/>
            <w:hideMark/>
          </w:tcPr>
          <w:p w14:paraId="3943A73B" w14:textId="77777777" w:rsidR="00336C89" w:rsidRPr="00F7439A" w:rsidRDefault="00336C89" w:rsidP="00336C89">
            <w:pPr>
              <w:rPr>
                <w:rFonts w:cstheme="minorHAnsi"/>
                <w:b w:val="0"/>
                <w:i/>
                <w:sz w:val="20"/>
                <w:szCs w:val="20"/>
                <w:lang w:eastAsia="en-AU"/>
              </w:rPr>
            </w:pPr>
            <w:r w:rsidRPr="00F7439A">
              <w:rPr>
                <w:rFonts w:cstheme="minorHAnsi"/>
                <w:b w:val="0"/>
                <w:i/>
                <w:sz w:val="20"/>
                <w:szCs w:val="20"/>
                <w:lang w:eastAsia="en-AU"/>
              </w:rPr>
              <w:t>AFF1 (AF4)</w:t>
            </w:r>
          </w:p>
        </w:tc>
        <w:tc>
          <w:tcPr>
            <w:tcW w:w="1395" w:type="dxa"/>
            <w:tcBorders>
              <w:top w:val="single" w:sz="4" w:space="0" w:color="000000"/>
              <w:left w:val="single" w:sz="4" w:space="0" w:color="000000"/>
              <w:bottom w:val="single" w:sz="4" w:space="0" w:color="000000"/>
              <w:right w:val="single" w:sz="4" w:space="0" w:color="000000"/>
            </w:tcBorders>
            <w:noWrap/>
            <w:vAlign w:val="center"/>
            <w:hideMark/>
          </w:tcPr>
          <w:p w14:paraId="737353A7" w14:textId="77777777" w:rsidR="00336C89" w:rsidRPr="00F7439A" w:rsidRDefault="00336C89" w:rsidP="00336C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4</w:t>
            </w:r>
          </w:p>
        </w:tc>
        <w:tc>
          <w:tcPr>
            <w:tcW w:w="1554" w:type="dxa"/>
            <w:tcBorders>
              <w:top w:val="single" w:sz="4" w:space="0" w:color="000000"/>
              <w:left w:val="single" w:sz="4" w:space="0" w:color="000000"/>
              <w:bottom w:val="single" w:sz="4" w:space="0" w:color="000000"/>
              <w:right w:val="single" w:sz="4" w:space="0" w:color="000000"/>
            </w:tcBorders>
            <w:noWrap/>
            <w:hideMark/>
          </w:tcPr>
          <w:p w14:paraId="2A5D29FA" w14:textId="77777777" w:rsidR="00336C89" w:rsidRPr="00F7439A" w:rsidRDefault="00336C89" w:rsidP="00336C89">
            <w:pP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NC_018915.2</w:t>
            </w:r>
          </w:p>
        </w:tc>
        <w:tc>
          <w:tcPr>
            <w:tcW w:w="3937" w:type="dxa"/>
            <w:tcBorders>
              <w:top w:val="single" w:sz="4" w:space="0" w:color="000000"/>
              <w:left w:val="single" w:sz="4" w:space="0" w:color="000000"/>
              <w:bottom w:val="single" w:sz="4" w:space="0" w:color="000000"/>
              <w:right w:val="single" w:sz="4" w:space="0" w:color="000000"/>
            </w:tcBorders>
            <w:noWrap/>
            <w:hideMark/>
          </w:tcPr>
          <w:p w14:paraId="53201C7C" w14:textId="77777777" w:rsidR="00336C89" w:rsidRPr="00F7439A" w:rsidRDefault="00336C89" w:rsidP="00336C89">
            <w:pP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AF4/FMR2 family member 1</w:t>
            </w:r>
          </w:p>
        </w:tc>
        <w:tc>
          <w:tcPr>
            <w:tcW w:w="709" w:type="dxa"/>
            <w:tcBorders>
              <w:top w:val="single" w:sz="4" w:space="0" w:color="000000"/>
              <w:left w:val="single" w:sz="4" w:space="0" w:color="000000"/>
              <w:bottom w:val="single" w:sz="4" w:space="0" w:color="000000"/>
              <w:right w:val="single" w:sz="4" w:space="0" w:color="000000"/>
            </w:tcBorders>
            <w:noWrap/>
            <w:hideMark/>
          </w:tcPr>
          <w:p w14:paraId="11F19186" w14:textId="77777777" w:rsidR="00336C89" w:rsidRPr="00F7439A" w:rsidRDefault="00336C89" w:rsidP="00336C89">
            <w:pP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None</w:t>
            </w:r>
          </w:p>
        </w:tc>
        <w:tc>
          <w:tcPr>
            <w:tcW w:w="1029" w:type="dxa"/>
            <w:tcBorders>
              <w:top w:val="single" w:sz="4" w:space="0" w:color="000000"/>
              <w:left w:val="single" w:sz="4" w:space="0" w:color="000000"/>
              <w:bottom w:val="single" w:sz="4" w:space="0" w:color="000000"/>
              <w:right w:val="single" w:sz="4" w:space="0" w:color="000000"/>
            </w:tcBorders>
            <w:noWrap/>
            <w:vAlign w:val="center"/>
            <w:hideMark/>
          </w:tcPr>
          <w:p w14:paraId="7B68784D" w14:textId="77777777" w:rsidR="00336C89" w:rsidRPr="00F7439A" w:rsidRDefault="00336C89" w:rsidP="00336C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400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14:paraId="71DC0BC5" w14:textId="77777777" w:rsidR="00336C89" w:rsidRPr="00F7439A" w:rsidRDefault="00336C89" w:rsidP="00336C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M</w:t>
            </w:r>
          </w:p>
        </w:tc>
        <w:tc>
          <w:tcPr>
            <w:tcW w:w="2410" w:type="dxa"/>
            <w:tcBorders>
              <w:top w:val="single" w:sz="4" w:space="0" w:color="000000"/>
              <w:left w:val="single" w:sz="4" w:space="0" w:color="000000"/>
              <w:bottom w:val="single" w:sz="4" w:space="0" w:color="000000"/>
              <w:right w:val="single" w:sz="4" w:space="0" w:color="000000"/>
            </w:tcBorders>
            <w:noWrap/>
            <w:hideMark/>
          </w:tcPr>
          <w:p w14:paraId="21BC70B1" w14:textId="77777777" w:rsidR="00336C89" w:rsidRPr="00F7439A" w:rsidRDefault="00336C89" w:rsidP="00336C89">
            <w:pP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 xml:space="preserve">van </w:t>
            </w:r>
            <w:proofErr w:type="spellStart"/>
            <w:r w:rsidRPr="00F7439A">
              <w:rPr>
                <w:rFonts w:cstheme="minorHAnsi"/>
                <w:sz w:val="20"/>
                <w:szCs w:val="20"/>
                <w:lang w:eastAsia="en-AU"/>
              </w:rPr>
              <w:t>Dongen</w:t>
            </w:r>
            <w:proofErr w:type="spellEnd"/>
            <w:r w:rsidRPr="00F7439A">
              <w:rPr>
                <w:rFonts w:cstheme="minorHAnsi"/>
                <w:sz w:val="20"/>
                <w:szCs w:val="20"/>
                <w:lang w:eastAsia="en-AU"/>
              </w:rPr>
              <w:t xml:space="preserve"> et al., (2003)</w:t>
            </w:r>
          </w:p>
        </w:tc>
      </w:tr>
      <w:tr w:rsidR="00336C89" w:rsidRPr="00F7439A" w14:paraId="18D0CA6C" w14:textId="77777777" w:rsidTr="00336C89">
        <w:trPr>
          <w:trHeight w:val="74"/>
        </w:trPr>
        <w:tc>
          <w:tcPr>
            <w:cnfStyle w:val="001000000000" w:firstRow="0" w:lastRow="0" w:firstColumn="1" w:lastColumn="0" w:oddVBand="0" w:evenVBand="0" w:oddHBand="0" w:evenHBand="0" w:firstRowFirstColumn="0" w:firstRowLastColumn="0" w:lastRowFirstColumn="0" w:lastRowLastColumn="0"/>
            <w:tcW w:w="1577" w:type="dxa"/>
            <w:tcBorders>
              <w:top w:val="single" w:sz="4" w:space="0" w:color="000000"/>
              <w:left w:val="single" w:sz="4" w:space="0" w:color="000000"/>
              <w:bottom w:val="single" w:sz="4" w:space="0" w:color="000000"/>
              <w:right w:val="single" w:sz="4" w:space="0" w:color="000000"/>
            </w:tcBorders>
            <w:noWrap/>
            <w:hideMark/>
          </w:tcPr>
          <w:p w14:paraId="772541B8" w14:textId="77777777" w:rsidR="00336C89" w:rsidRPr="00F7439A" w:rsidRDefault="00336C89" w:rsidP="00336C89">
            <w:pPr>
              <w:rPr>
                <w:rFonts w:cstheme="minorHAnsi"/>
                <w:b w:val="0"/>
                <w:i/>
                <w:sz w:val="20"/>
                <w:szCs w:val="20"/>
                <w:lang w:eastAsia="en-AU"/>
              </w:rPr>
            </w:pPr>
            <w:r w:rsidRPr="00F7439A">
              <w:rPr>
                <w:rFonts w:cstheme="minorHAnsi"/>
                <w:b w:val="0"/>
                <w:i/>
                <w:sz w:val="20"/>
                <w:szCs w:val="20"/>
                <w:lang w:eastAsia="en-AU"/>
              </w:rPr>
              <w:t>ZBTB16 (PLZF)</w:t>
            </w:r>
          </w:p>
        </w:tc>
        <w:tc>
          <w:tcPr>
            <w:tcW w:w="1395" w:type="dxa"/>
            <w:tcBorders>
              <w:top w:val="single" w:sz="4" w:space="0" w:color="000000"/>
              <w:left w:val="single" w:sz="4" w:space="0" w:color="000000"/>
              <w:bottom w:val="single" w:sz="4" w:space="0" w:color="000000"/>
              <w:right w:val="single" w:sz="4" w:space="0" w:color="000000"/>
            </w:tcBorders>
            <w:noWrap/>
            <w:vAlign w:val="center"/>
            <w:hideMark/>
          </w:tcPr>
          <w:p w14:paraId="6B572EFF" w14:textId="77777777" w:rsidR="00336C89" w:rsidRPr="00F7439A" w:rsidRDefault="00336C89" w:rsidP="00336C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11</w:t>
            </w:r>
          </w:p>
        </w:tc>
        <w:tc>
          <w:tcPr>
            <w:tcW w:w="1554" w:type="dxa"/>
            <w:tcBorders>
              <w:top w:val="single" w:sz="4" w:space="0" w:color="000000"/>
              <w:left w:val="single" w:sz="4" w:space="0" w:color="000000"/>
              <w:bottom w:val="single" w:sz="4" w:space="0" w:color="000000"/>
              <w:right w:val="single" w:sz="4" w:space="0" w:color="000000"/>
            </w:tcBorders>
            <w:noWrap/>
            <w:hideMark/>
          </w:tcPr>
          <w:p w14:paraId="0AB2CFEC" w14:textId="77777777" w:rsidR="00336C89" w:rsidRPr="00F7439A" w:rsidRDefault="00336C89" w:rsidP="00336C89">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NG_012140.2</w:t>
            </w:r>
          </w:p>
        </w:tc>
        <w:tc>
          <w:tcPr>
            <w:tcW w:w="3937" w:type="dxa"/>
            <w:tcBorders>
              <w:top w:val="single" w:sz="4" w:space="0" w:color="000000"/>
              <w:left w:val="single" w:sz="4" w:space="0" w:color="000000"/>
              <w:bottom w:val="single" w:sz="4" w:space="0" w:color="000000"/>
              <w:right w:val="single" w:sz="4" w:space="0" w:color="000000"/>
            </w:tcBorders>
            <w:noWrap/>
            <w:hideMark/>
          </w:tcPr>
          <w:p w14:paraId="08DF37C7" w14:textId="77777777" w:rsidR="00336C89" w:rsidRPr="00F7439A" w:rsidRDefault="00336C89" w:rsidP="00336C89">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zinc finger and BTB domain containing 16</w:t>
            </w:r>
          </w:p>
        </w:tc>
        <w:tc>
          <w:tcPr>
            <w:tcW w:w="709" w:type="dxa"/>
            <w:tcBorders>
              <w:top w:val="single" w:sz="4" w:space="0" w:color="000000"/>
              <w:left w:val="single" w:sz="4" w:space="0" w:color="000000"/>
              <w:bottom w:val="single" w:sz="4" w:space="0" w:color="000000"/>
              <w:right w:val="single" w:sz="4" w:space="0" w:color="000000"/>
            </w:tcBorders>
            <w:noWrap/>
            <w:hideMark/>
          </w:tcPr>
          <w:p w14:paraId="766B72C1" w14:textId="77777777" w:rsidR="00336C89" w:rsidRPr="00F7439A" w:rsidRDefault="00336C89" w:rsidP="00336C89">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None</w:t>
            </w:r>
          </w:p>
        </w:tc>
        <w:tc>
          <w:tcPr>
            <w:tcW w:w="1029" w:type="dxa"/>
            <w:tcBorders>
              <w:top w:val="single" w:sz="4" w:space="0" w:color="000000"/>
              <w:left w:val="single" w:sz="4" w:space="0" w:color="000000"/>
              <w:bottom w:val="single" w:sz="4" w:space="0" w:color="000000"/>
              <w:right w:val="single" w:sz="4" w:space="0" w:color="000000"/>
            </w:tcBorders>
            <w:noWrap/>
            <w:vAlign w:val="center"/>
            <w:hideMark/>
          </w:tcPr>
          <w:p w14:paraId="131E4F6D" w14:textId="77777777" w:rsidR="00336C89" w:rsidRPr="00F7439A" w:rsidRDefault="00336C89" w:rsidP="00336C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300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14:paraId="0CD9BF13" w14:textId="77777777" w:rsidR="00336C89" w:rsidRPr="00F7439A" w:rsidRDefault="00336C89" w:rsidP="00336C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M</w:t>
            </w:r>
          </w:p>
        </w:tc>
        <w:tc>
          <w:tcPr>
            <w:tcW w:w="2410" w:type="dxa"/>
            <w:tcBorders>
              <w:top w:val="single" w:sz="4" w:space="0" w:color="000000"/>
              <w:left w:val="single" w:sz="4" w:space="0" w:color="000000"/>
              <w:bottom w:val="single" w:sz="4" w:space="0" w:color="000000"/>
              <w:right w:val="single" w:sz="4" w:space="0" w:color="000000"/>
            </w:tcBorders>
            <w:noWrap/>
            <w:hideMark/>
          </w:tcPr>
          <w:p w14:paraId="1883F167" w14:textId="77777777" w:rsidR="00336C89" w:rsidRPr="00F7439A" w:rsidRDefault="00336C89" w:rsidP="00336C89">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 xml:space="preserve">van </w:t>
            </w:r>
            <w:proofErr w:type="spellStart"/>
            <w:r w:rsidRPr="00F7439A">
              <w:rPr>
                <w:rFonts w:cstheme="minorHAnsi"/>
                <w:sz w:val="20"/>
                <w:szCs w:val="20"/>
                <w:lang w:eastAsia="en-AU"/>
              </w:rPr>
              <w:t>Dongen</w:t>
            </w:r>
            <w:proofErr w:type="spellEnd"/>
            <w:r w:rsidRPr="00F7439A">
              <w:rPr>
                <w:rFonts w:cstheme="minorHAnsi"/>
                <w:sz w:val="20"/>
                <w:szCs w:val="20"/>
                <w:lang w:eastAsia="en-AU"/>
              </w:rPr>
              <w:t xml:space="preserve"> et al., (2003)</w:t>
            </w:r>
          </w:p>
        </w:tc>
      </w:tr>
      <w:tr w:rsidR="00336C89" w:rsidRPr="00F7439A" w14:paraId="41FBEFCA" w14:textId="77777777" w:rsidTr="00336C89">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1577" w:type="dxa"/>
            <w:tcBorders>
              <w:top w:val="single" w:sz="4" w:space="0" w:color="000000"/>
              <w:left w:val="single" w:sz="4" w:space="0" w:color="000000"/>
              <w:bottom w:val="single" w:sz="4" w:space="0" w:color="000000"/>
              <w:right w:val="single" w:sz="4" w:space="0" w:color="000000"/>
            </w:tcBorders>
            <w:noWrap/>
            <w:hideMark/>
          </w:tcPr>
          <w:p w14:paraId="1CF24816" w14:textId="77777777" w:rsidR="00336C89" w:rsidRPr="00F7439A" w:rsidRDefault="00336C89" w:rsidP="00336C89">
            <w:pPr>
              <w:rPr>
                <w:rFonts w:cstheme="minorHAnsi"/>
                <w:b w:val="0"/>
                <w:i/>
                <w:sz w:val="20"/>
                <w:szCs w:val="20"/>
                <w:lang w:eastAsia="en-AU"/>
              </w:rPr>
            </w:pPr>
            <w:r w:rsidRPr="00F7439A">
              <w:rPr>
                <w:rFonts w:cstheme="minorHAnsi"/>
                <w:b w:val="0"/>
                <w:i/>
                <w:sz w:val="20"/>
                <w:szCs w:val="20"/>
                <w:lang w:eastAsia="en-AU"/>
              </w:rPr>
              <w:t>RAG1</w:t>
            </w:r>
          </w:p>
        </w:tc>
        <w:tc>
          <w:tcPr>
            <w:tcW w:w="1395" w:type="dxa"/>
            <w:tcBorders>
              <w:top w:val="single" w:sz="4" w:space="0" w:color="000000"/>
              <w:left w:val="single" w:sz="4" w:space="0" w:color="000000"/>
              <w:bottom w:val="single" w:sz="4" w:space="0" w:color="000000"/>
              <w:right w:val="single" w:sz="4" w:space="0" w:color="000000"/>
            </w:tcBorders>
            <w:noWrap/>
            <w:vAlign w:val="center"/>
            <w:hideMark/>
          </w:tcPr>
          <w:p w14:paraId="15C425F9" w14:textId="77777777" w:rsidR="00336C89" w:rsidRPr="00F7439A" w:rsidRDefault="00336C89" w:rsidP="00336C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11</w:t>
            </w:r>
          </w:p>
        </w:tc>
        <w:tc>
          <w:tcPr>
            <w:tcW w:w="1554" w:type="dxa"/>
            <w:tcBorders>
              <w:top w:val="single" w:sz="4" w:space="0" w:color="000000"/>
              <w:left w:val="single" w:sz="4" w:space="0" w:color="000000"/>
              <w:bottom w:val="single" w:sz="4" w:space="0" w:color="000000"/>
              <w:right w:val="single" w:sz="4" w:space="0" w:color="000000"/>
            </w:tcBorders>
            <w:noWrap/>
            <w:hideMark/>
          </w:tcPr>
          <w:p w14:paraId="20F17ADB" w14:textId="77777777" w:rsidR="00336C89" w:rsidRPr="00F7439A" w:rsidRDefault="00336C89" w:rsidP="00336C89">
            <w:pP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NG_007528.1</w:t>
            </w:r>
          </w:p>
        </w:tc>
        <w:tc>
          <w:tcPr>
            <w:tcW w:w="3937" w:type="dxa"/>
            <w:tcBorders>
              <w:top w:val="single" w:sz="4" w:space="0" w:color="000000"/>
              <w:left w:val="single" w:sz="4" w:space="0" w:color="000000"/>
              <w:bottom w:val="single" w:sz="4" w:space="0" w:color="000000"/>
              <w:right w:val="single" w:sz="4" w:space="0" w:color="000000"/>
            </w:tcBorders>
            <w:noWrap/>
            <w:hideMark/>
          </w:tcPr>
          <w:p w14:paraId="6B02DC47" w14:textId="77777777" w:rsidR="00336C89" w:rsidRPr="00F7439A" w:rsidRDefault="00336C89" w:rsidP="00336C89">
            <w:pP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Recombination activating gene 1</w:t>
            </w:r>
          </w:p>
        </w:tc>
        <w:tc>
          <w:tcPr>
            <w:tcW w:w="709" w:type="dxa"/>
            <w:tcBorders>
              <w:top w:val="single" w:sz="4" w:space="0" w:color="000000"/>
              <w:left w:val="single" w:sz="4" w:space="0" w:color="000000"/>
              <w:bottom w:val="single" w:sz="4" w:space="0" w:color="000000"/>
              <w:right w:val="single" w:sz="4" w:space="0" w:color="000000"/>
            </w:tcBorders>
            <w:noWrap/>
            <w:hideMark/>
          </w:tcPr>
          <w:p w14:paraId="67C97CE3" w14:textId="77777777" w:rsidR="00336C89" w:rsidRPr="00F7439A" w:rsidRDefault="00336C89" w:rsidP="00336C89">
            <w:pP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None</w:t>
            </w:r>
          </w:p>
        </w:tc>
        <w:tc>
          <w:tcPr>
            <w:tcW w:w="1029" w:type="dxa"/>
            <w:tcBorders>
              <w:top w:val="single" w:sz="4" w:space="0" w:color="000000"/>
              <w:left w:val="single" w:sz="4" w:space="0" w:color="000000"/>
              <w:bottom w:val="single" w:sz="4" w:space="0" w:color="000000"/>
              <w:right w:val="single" w:sz="4" w:space="0" w:color="000000"/>
            </w:tcBorders>
            <w:noWrap/>
            <w:vAlign w:val="center"/>
            <w:hideMark/>
          </w:tcPr>
          <w:p w14:paraId="37C8FC4A" w14:textId="77777777" w:rsidR="00336C89" w:rsidRPr="00F7439A" w:rsidRDefault="00336C89" w:rsidP="00336C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200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14:paraId="348364F8" w14:textId="77777777" w:rsidR="00336C89" w:rsidRPr="00F7439A" w:rsidRDefault="00336C89" w:rsidP="00336C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M</w:t>
            </w:r>
          </w:p>
        </w:tc>
        <w:tc>
          <w:tcPr>
            <w:tcW w:w="2410" w:type="dxa"/>
            <w:tcBorders>
              <w:top w:val="single" w:sz="4" w:space="0" w:color="000000"/>
              <w:left w:val="single" w:sz="4" w:space="0" w:color="000000"/>
              <w:bottom w:val="single" w:sz="4" w:space="0" w:color="000000"/>
              <w:right w:val="single" w:sz="4" w:space="0" w:color="000000"/>
            </w:tcBorders>
            <w:noWrap/>
            <w:hideMark/>
          </w:tcPr>
          <w:p w14:paraId="2FC55FE0" w14:textId="77777777" w:rsidR="00336C89" w:rsidRPr="00F7439A" w:rsidRDefault="00336C89" w:rsidP="00336C89">
            <w:pPr>
              <w:cnfStyle w:val="000000100000" w:firstRow="0" w:lastRow="0" w:firstColumn="0" w:lastColumn="0" w:oddVBand="0" w:evenVBand="0" w:oddHBand="1"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 xml:space="preserve">van </w:t>
            </w:r>
            <w:proofErr w:type="spellStart"/>
            <w:r w:rsidRPr="00F7439A">
              <w:rPr>
                <w:rFonts w:cstheme="minorHAnsi"/>
                <w:sz w:val="20"/>
                <w:szCs w:val="20"/>
                <w:lang w:eastAsia="en-AU"/>
              </w:rPr>
              <w:t>Dongen</w:t>
            </w:r>
            <w:proofErr w:type="spellEnd"/>
            <w:r w:rsidRPr="00F7439A">
              <w:rPr>
                <w:rFonts w:cstheme="minorHAnsi"/>
                <w:sz w:val="20"/>
                <w:szCs w:val="20"/>
                <w:lang w:eastAsia="en-AU"/>
              </w:rPr>
              <w:t xml:space="preserve"> et al., (2003)</w:t>
            </w:r>
          </w:p>
        </w:tc>
      </w:tr>
      <w:tr w:rsidR="00336C89" w:rsidRPr="00F7439A" w14:paraId="566536E0" w14:textId="77777777" w:rsidTr="00336C89">
        <w:trPr>
          <w:trHeight w:val="170"/>
        </w:trPr>
        <w:tc>
          <w:tcPr>
            <w:cnfStyle w:val="001000000000" w:firstRow="0" w:lastRow="0" w:firstColumn="1" w:lastColumn="0" w:oddVBand="0" w:evenVBand="0" w:oddHBand="0" w:evenHBand="0" w:firstRowFirstColumn="0" w:firstRowLastColumn="0" w:lastRowFirstColumn="0" w:lastRowLastColumn="0"/>
            <w:tcW w:w="1577" w:type="dxa"/>
            <w:tcBorders>
              <w:top w:val="single" w:sz="4" w:space="0" w:color="000000"/>
              <w:left w:val="single" w:sz="4" w:space="0" w:color="000000"/>
              <w:bottom w:val="single" w:sz="4" w:space="0" w:color="000000"/>
              <w:right w:val="single" w:sz="4" w:space="0" w:color="000000"/>
            </w:tcBorders>
            <w:noWrap/>
            <w:hideMark/>
          </w:tcPr>
          <w:p w14:paraId="792AE2EF" w14:textId="77777777" w:rsidR="00336C89" w:rsidRPr="00F7439A" w:rsidRDefault="00336C89" w:rsidP="00336C89">
            <w:pPr>
              <w:rPr>
                <w:rFonts w:cstheme="minorHAnsi"/>
                <w:b w:val="0"/>
                <w:i/>
                <w:sz w:val="20"/>
                <w:szCs w:val="20"/>
                <w:lang w:eastAsia="en-AU"/>
              </w:rPr>
            </w:pPr>
            <w:r w:rsidRPr="00F7439A">
              <w:rPr>
                <w:rFonts w:cstheme="minorHAnsi"/>
                <w:b w:val="0"/>
                <w:i/>
                <w:sz w:val="20"/>
                <w:szCs w:val="20"/>
                <w:lang w:eastAsia="en-AU"/>
              </w:rPr>
              <w:t>TBXAS1</w:t>
            </w:r>
          </w:p>
        </w:tc>
        <w:tc>
          <w:tcPr>
            <w:tcW w:w="1395" w:type="dxa"/>
            <w:tcBorders>
              <w:top w:val="single" w:sz="4" w:space="0" w:color="000000"/>
              <w:left w:val="single" w:sz="4" w:space="0" w:color="000000"/>
              <w:bottom w:val="single" w:sz="4" w:space="0" w:color="000000"/>
              <w:right w:val="single" w:sz="4" w:space="0" w:color="000000"/>
            </w:tcBorders>
            <w:noWrap/>
            <w:vAlign w:val="center"/>
            <w:hideMark/>
          </w:tcPr>
          <w:p w14:paraId="7D50E0C2" w14:textId="77777777" w:rsidR="00336C89" w:rsidRPr="00F7439A" w:rsidRDefault="00336C89" w:rsidP="00336C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7</w:t>
            </w:r>
          </w:p>
        </w:tc>
        <w:tc>
          <w:tcPr>
            <w:tcW w:w="1554" w:type="dxa"/>
            <w:tcBorders>
              <w:top w:val="single" w:sz="4" w:space="0" w:color="000000"/>
              <w:left w:val="single" w:sz="4" w:space="0" w:color="000000"/>
              <w:bottom w:val="single" w:sz="4" w:space="0" w:color="000000"/>
              <w:right w:val="single" w:sz="4" w:space="0" w:color="000000"/>
            </w:tcBorders>
            <w:noWrap/>
            <w:hideMark/>
          </w:tcPr>
          <w:p w14:paraId="22CB6F16" w14:textId="77777777" w:rsidR="00336C89" w:rsidRPr="00F7439A" w:rsidRDefault="00336C89" w:rsidP="00336C89">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NG_008422.2</w:t>
            </w:r>
          </w:p>
        </w:tc>
        <w:tc>
          <w:tcPr>
            <w:tcW w:w="3937" w:type="dxa"/>
            <w:tcBorders>
              <w:top w:val="single" w:sz="4" w:space="0" w:color="000000"/>
              <w:left w:val="single" w:sz="4" w:space="0" w:color="000000"/>
              <w:bottom w:val="single" w:sz="4" w:space="0" w:color="000000"/>
              <w:right w:val="single" w:sz="4" w:space="0" w:color="000000"/>
            </w:tcBorders>
            <w:noWrap/>
            <w:hideMark/>
          </w:tcPr>
          <w:p w14:paraId="7171552A" w14:textId="77777777" w:rsidR="00336C89" w:rsidRPr="00F7439A" w:rsidRDefault="00336C89" w:rsidP="00336C89">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 xml:space="preserve">Thromboxane A synthase 1 </w:t>
            </w:r>
          </w:p>
        </w:tc>
        <w:tc>
          <w:tcPr>
            <w:tcW w:w="709" w:type="dxa"/>
            <w:tcBorders>
              <w:top w:val="single" w:sz="4" w:space="0" w:color="000000"/>
              <w:left w:val="single" w:sz="4" w:space="0" w:color="000000"/>
              <w:bottom w:val="single" w:sz="4" w:space="0" w:color="000000"/>
              <w:right w:val="single" w:sz="4" w:space="0" w:color="000000"/>
            </w:tcBorders>
            <w:noWrap/>
            <w:hideMark/>
          </w:tcPr>
          <w:p w14:paraId="23DD129D" w14:textId="77777777" w:rsidR="00336C89" w:rsidRPr="00F7439A" w:rsidRDefault="00336C89" w:rsidP="00336C89">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None</w:t>
            </w:r>
          </w:p>
        </w:tc>
        <w:tc>
          <w:tcPr>
            <w:tcW w:w="1029" w:type="dxa"/>
            <w:tcBorders>
              <w:top w:val="single" w:sz="4" w:space="0" w:color="000000"/>
              <w:left w:val="single" w:sz="4" w:space="0" w:color="000000"/>
              <w:bottom w:val="single" w:sz="4" w:space="0" w:color="000000"/>
              <w:right w:val="single" w:sz="4" w:space="0" w:color="000000"/>
            </w:tcBorders>
            <w:noWrap/>
            <w:vAlign w:val="center"/>
            <w:hideMark/>
          </w:tcPr>
          <w:p w14:paraId="731FC94E" w14:textId="77777777" w:rsidR="00336C89" w:rsidRPr="00F7439A" w:rsidRDefault="00336C89" w:rsidP="00336C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100</w:t>
            </w:r>
          </w:p>
        </w:tc>
        <w:tc>
          <w:tcPr>
            <w:tcW w:w="851" w:type="dxa"/>
            <w:tcBorders>
              <w:top w:val="single" w:sz="4" w:space="0" w:color="000000"/>
              <w:left w:val="single" w:sz="4" w:space="0" w:color="000000"/>
              <w:bottom w:val="single" w:sz="4" w:space="0" w:color="000000"/>
              <w:right w:val="single" w:sz="4" w:space="0" w:color="000000"/>
            </w:tcBorders>
            <w:noWrap/>
            <w:vAlign w:val="center"/>
            <w:hideMark/>
          </w:tcPr>
          <w:p w14:paraId="257A9EFD" w14:textId="77777777" w:rsidR="00336C89" w:rsidRPr="00F7439A" w:rsidRDefault="00336C89" w:rsidP="00336C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M</w:t>
            </w:r>
          </w:p>
        </w:tc>
        <w:tc>
          <w:tcPr>
            <w:tcW w:w="2410" w:type="dxa"/>
            <w:tcBorders>
              <w:top w:val="single" w:sz="4" w:space="0" w:color="000000"/>
              <w:left w:val="single" w:sz="4" w:space="0" w:color="000000"/>
              <w:bottom w:val="single" w:sz="4" w:space="0" w:color="000000"/>
              <w:right w:val="single" w:sz="4" w:space="0" w:color="000000"/>
            </w:tcBorders>
            <w:noWrap/>
            <w:hideMark/>
          </w:tcPr>
          <w:p w14:paraId="6C3207E1" w14:textId="77777777" w:rsidR="00336C89" w:rsidRPr="00F7439A" w:rsidRDefault="00336C89" w:rsidP="00336C89">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en-AU"/>
              </w:rPr>
            </w:pPr>
            <w:r w:rsidRPr="00F7439A">
              <w:rPr>
                <w:rFonts w:cstheme="minorHAnsi"/>
                <w:sz w:val="20"/>
                <w:szCs w:val="20"/>
                <w:lang w:eastAsia="en-AU"/>
              </w:rPr>
              <w:t xml:space="preserve">van </w:t>
            </w:r>
            <w:proofErr w:type="spellStart"/>
            <w:r w:rsidRPr="00F7439A">
              <w:rPr>
                <w:rFonts w:cstheme="minorHAnsi"/>
                <w:sz w:val="20"/>
                <w:szCs w:val="20"/>
                <w:lang w:eastAsia="en-AU"/>
              </w:rPr>
              <w:t>Dongen</w:t>
            </w:r>
            <w:proofErr w:type="spellEnd"/>
            <w:r w:rsidRPr="00F7439A">
              <w:rPr>
                <w:rFonts w:cstheme="minorHAnsi"/>
                <w:sz w:val="20"/>
                <w:szCs w:val="20"/>
                <w:lang w:eastAsia="en-AU"/>
              </w:rPr>
              <w:t xml:space="preserve"> et al., (2003)</w:t>
            </w:r>
          </w:p>
        </w:tc>
      </w:tr>
    </w:tbl>
    <w:p w14:paraId="2F89A609" w14:textId="4EB37CD6" w:rsidR="00601D21" w:rsidRDefault="00601D21" w:rsidP="00BF7318">
      <w:pPr>
        <w:spacing w:after="0" w:line="360" w:lineRule="auto"/>
        <w:ind w:left="-567"/>
        <w:jc w:val="both"/>
        <w:rPr>
          <w:rFonts w:ascii="Times New Roman" w:hAnsi="Times New Roman" w:cs="Times New Roman"/>
          <w:color w:val="FF0000"/>
          <w:sz w:val="24"/>
          <w:szCs w:val="24"/>
          <w:lang w:val="en-US"/>
        </w:rPr>
      </w:pPr>
    </w:p>
    <w:p w14:paraId="1C40C219" w14:textId="77777777" w:rsidR="00601D21" w:rsidRDefault="00601D21" w:rsidP="00601D21">
      <w:pPr>
        <w:spacing w:after="0" w:line="360" w:lineRule="auto"/>
        <w:jc w:val="both"/>
        <w:rPr>
          <w:rFonts w:ascii="Times New Roman" w:hAnsi="Times New Roman" w:cs="Times New Roman"/>
          <w:color w:val="FF0000"/>
          <w:sz w:val="24"/>
          <w:szCs w:val="24"/>
          <w:lang w:val="en-US"/>
        </w:rPr>
        <w:sectPr w:rsidR="00601D21" w:rsidSect="00601D21">
          <w:pgSz w:w="16838" w:h="11906" w:orient="landscape"/>
          <w:pgMar w:top="1440" w:right="964" w:bottom="1440" w:left="1440" w:header="624" w:footer="340" w:gutter="0"/>
          <w:cols w:space="708"/>
          <w:docGrid w:linePitch="360"/>
        </w:sectPr>
      </w:pPr>
    </w:p>
    <w:p w14:paraId="7FE52D8A" w14:textId="6D169F44" w:rsidR="00DB5F87" w:rsidRPr="005E3090" w:rsidRDefault="005E3090" w:rsidP="005E3090">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7.2.2 </w:t>
      </w:r>
      <w:r w:rsidR="00DB5F87" w:rsidRPr="005E3090">
        <w:rPr>
          <w:rFonts w:ascii="Times New Roman" w:hAnsi="Times New Roman" w:cs="Times New Roman"/>
          <w:sz w:val="24"/>
          <w:szCs w:val="24"/>
        </w:rPr>
        <w:t>Fixed formalin paraffin embedded (FFPE) DNA extraction</w:t>
      </w:r>
    </w:p>
    <w:p w14:paraId="397A544E" w14:textId="42A3906E" w:rsidR="00DB1D2C" w:rsidRPr="00DB1D2C" w:rsidRDefault="00DB1D2C" w:rsidP="005E3090">
      <w:pPr>
        <w:spacing w:after="0" w:line="360" w:lineRule="auto"/>
        <w:ind w:left="-567"/>
        <w:jc w:val="both"/>
        <w:rPr>
          <w:rFonts w:ascii="Times New Roman" w:hAnsi="Times New Roman" w:cs="Times New Roman"/>
          <w:sz w:val="24"/>
          <w:szCs w:val="24"/>
          <w:lang w:val="en-US"/>
        </w:rPr>
      </w:pPr>
      <w:r w:rsidRPr="00DB1D2C">
        <w:rPr>
          <w:rFonts w:ascii="Times New Roman" w:hAnsi="Times New Roman" w:cs="Times New Roman"/>
          <w:sz w:val="24"/>
          <w:szCs w:val="24"/>
        </w:rPr>
        <w:t xml:space="preserve">The objective of this program was to assess the quality of laboratory extracted </w:t>
      </w:r>
      <w:r w:rsidR="00C20A3A">
        <w:rPr>
          <w:rFonts w:ascii="Times New Roman" w:hAnsi="Times New Roman" w:cs="Times New Roman"/>
          <w:sz w:val="24"/>
          <w:szCs w:val="24"/>
        </w:rPr>
        <w:t>FFPE</w:t>
      </w:r>
      <w:r w:rsidRPr="00DB1D2C">
        <w:rPr>
          <w:rFonts w:ascii="Times New Roman" w:hAnsi="Times New Roman" w:cs="Times New Roman"/>
          <w:sz w:val="24"/>
          <w:szCs w:val="24"/>
        </w:rPr>
        <w:t xml:space="preserve"> DNA and to validate the suitability of each DNA extract for downstream genetic testing. Five </w:t>
      </w:r>
      <w:r w:rsidR="00C20A3A">
        <w:rPr>
          <w:rFonts w:ascii="Times New Roman" w:hAnsi="Times New Roman" w:cs="Times New Roman"/>
          <w:sz w:val="24"/>
          <w:szCs w:val="24"/>
        </w:rPr>
        <w:t xml:space="preserve">FFPE </w:t>
      </w:r>
      <w:r w:rsidRPr="00DB1D2C">
        <w:rPr>
          <w:rFonts w:ascii="Times New Roman" w:hAnsi="Times New Roman" w:cs="Times New Roman"/>
          <w:sz w:val="24"/>
          <w:szCs w:val="24"/>
        </w:rPr>
        <w:t xml:space="preserve">DNA extracts were submitted by each participant for assessment. </w:t>
      </w:r>
      <w:r w:rsidRPr="00DB1D2C">
        <w:rPr>
          <w:rFonts w:ascii="Times New Roman" w:hAnsi="Times New Roman" w:cs="Times New Roman"/>
          <w:bCs/>
          <w:sz w:val="24"/>
          <w:szCs w:val="24"/>
          <w:lang w:val="en-US"/>
        </w:rPr>
        <w:t>The RCPAQAP evaluated each DNA extract using</w:t>
      </w:r>
      <w:r w:rsidR="00743570" w:rsidRPr="00DB1D2C">
        <w:rPr>
          <w:rFonts w:ascii="Times New Roman" w:hAnsi="Times New Roman" w:cs="Times New Roman"/>
          <w:bCs/>
          <w:sz w:val="24"/>
          <w:szCs w:val="24"/>
          <w:lang w:val="en-US"/>
        </w:rPr>
        <w:t xml:space="preserve"> </w:t>
      </w:r>
      <w:r w:rsidRPr="00DB1D2C">
        <w:rPr>
          <w:rFonts w:ascii="Times New Roman" w:hAnsi="Times New Roman" w:cs="Times New Roman"/>
          <w:bCs/>
          <w:sz w:val="24"/>
          <w:szCs w:val="24"/>
          <w:lang w:val="en-US"/>
        </w:rPr>
        <w:t>multiplex-PCR and real-time PCR</w:t>
      </w:r>
      <w:r w:rsidR="00C20A3A">
        <w:rPr>
          <w:rFonts w:ascii="Times New Roman" w:hAnsi="Times New Roman" w:cs="Times New Roman"/>
          <w:bCs/>
          <w:sz w:val="24"/>
          <w:szCs w:val="24"/>
          <w:lang w:val="en-US"/>
        </w:rPr>
        <w:t xml:space="preserve"> as described in the whole genomic DNA extraction section above.</w:t>
      </w:r>
    </w:p>
    <w:p w14:paraId="2F99FAC9" w14:textId="77777777" w:rsidR="00CB32E8" w:rsidRDefault="00CB32E8" w:rsidP="0064024F">
      <w:pPr>
        <w:spacing w:after="0" w:line="360" w:lineRule="auto"/>
        <w:ind w:left="-567"/>
        <w:jc w:val="both"/>
        <w:rPr>
          <w:rFonts w:ascii="Times New Roman" w:hAnsi="Times New Roman" w:cs="Times New Roman"/>
          <w:color w:val="FF0000"/>
          <w:sz w:val="24"/>
          <w:szCs w:val="24"/>
        </w:rPr>
      </w:pPr>
    </w:p>
    <w:p w14:paraId="222527E9" w14:textId="67617AB8" w:rsidR="004F7521" w:rsidRPr="005E3090" w:rsidRDefault="005E3090" w:rsidP="005E3090">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7.2.3 </w:t>
      </w:r>
      <w:r w:rsidR="004F7521" w:rsidRPr="005E3090">
        <w:rPr>
          <w:rFonts w:ascii="Times New Roman" w:hAnsi="Times New Roman" w:cs="Times New Roman"/>
          <w:sz w:val="24"/>
          <w:szCs w:val="24"/>
        </w:rPr>
        <w:t>Circulating free DNA (</w:t>
      </w:r>
      <w:proofErr w:type="spellStart"/>
      <w:r w:rsidR="004F7521" w:rsidRPr="005E3090">
        <w:rPr>
          <w:rFonts w:ascii="Times New Roman" w:hAnsi="Times New Roman" w:cs="Times New Roman"/>
          <w:sz w:val="24"/>
          <w:szCs w:val="24"/>
        </w:rPr>
        <w:t>cfDNA</w:t>
      </w:r>
      <w:proofErr w:type="spellEnd"/>
      <w:r w:rsidR="004F7521" w:rsidRPr="005E3090">
        <w:rPr>
          <w:rFonts w:ascii="Times New Roman" w:hAnsi="Times New Roman" w:cs="Times New Roman"/>
          <w:sz w:val="24"/>
          <w:szCs w:val="24"/>
        </w:rPr>
        <w:t>)</w:t>
      </w:r>
    </w:p>
    <w:p w14:paraId="561D60D3" w14:textId="10F890FA" w:rsidR="005A2FCA" w:rsidRPr="005D0D42" w:rsidRDefault="004D2B90" w:rsidP="005E3090">
      <w:pPr>
        <w:spacing w:after="0" w:line="36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64024F" w:rsidRPr="00105596">
        <w:rPr>
          <w:rFonts w:ascii="Times New Roman" w:hAnsi="Times New Roman" w:cs="Times New Roman"/>
          <w:sz w:val="24"/>
          <w:szCs w:val="24"/>
          <w:lang w:val="en-US"/>
        </w:rPr>
        <w:t xml:space="preserve">his program was </w:t>
      </w:r>
      <w:r>
        <w:rPr>
          <w:rFonts w:ascii="Times New Roman" w:hAnsi="Times New Roman" w:cs="Times New Roman"/>
          <w:sz w:val="24"/>
          <w:szCs w:val="24"/>
          <w:lang w:val="en-US"/>
        </w:rPr>
        <w:t xml:space="preserve">designed </w:t>
      </w:r>
      <w:r w:rsidR="0064024F" w:rsidRPr="00105596">
        <w:rPr>
          <w:rFonts w:ascii="Times New Roman" w:hAnsi="Times New Roman" w:cs="Times New Roman"/>
          <w:sz w:val="24"/>
          <w:szCs w:val="24"/>
          <w:lang w:val="en-US"/>
        </w:rPr>
        <w:t>to assess laboratory performance in the detection of gene variant</w:t>
      </w:r>
      <w:r w:rsidR="00105596" w:rsidRPr="00105596">
        <w:rPr>
          <w:rFonts w:ascii="Times New Roman" w:hAnsi="Times New Roman" w:cs="Times New Roman"/>
          <w:sz w:val="24"/>
          <w:szCs w:val="24"/>
          <w:lang w:val="en-US"/>
        </w:rPr>
        <w:t xml:space="preserve"> </w:t>
      </w:r>
      <w:r w:rsidR="0064024F" w:rsidRPr="00105596">
        <w:rPr>
          <w:rFonts w:ascii="Times New Roman" w:hAnsi="Times New Roman" w:cs="Times New Roman"/>
          <w:sz w:val="24"/>
          <w:szCs w:val="24"/>
          <w:lang w:val="en-US"/>
        </w:rPr>
        <w:t xml:space="preserve">allelic frequency in circulating free DNA. </w:t>
      </w:r>
      <w:r w:rsidR="005A2FCA" w:rsidRPr="005D0D42">
        <w:rPr>
          <w:rFonts w:ascii="Times New Roman" w:hAnsi="Times New Roman" w:cs="Times New Roman"/>
          <w:bCs/>
          <w:sz w:val="24"/>
          <w:szCs w:val="24"/>
          <w:lang w:val="en-US"/>
        </w:rPr>
        <w:t xml:space="preserve">The </w:t>
      </w:r>
      <w:proofErr w:type="spellStart"/>
      <w:r w:rsidR="005A2FCA" w:rsidRPr="005D0D42">
        <w:rPr>
          <w:rFonts w:ascii="Times New Roman" w:hAnsi="Times New Roman" w:cs="Times New Roman"/>
          <w:bCs/>
          <w:sz w:val="24"/>
          <w:szCs w:val="24"/>
          <w:lang w:val="en-US"/>
        </w:rPr>
        <w:t>cfDNA</w:t>
      </w:r>
      <w:proofErr w:type="spellEnd"/>
      <w:r w:rsidR="005A2FCA" w:rsidRPr="005D0D42">
        <w:rPr>
          <w:rFonts w:ascii="Times New Roman" w:hAnsi="Times New Roman" w:cs="Times New Roman"/>
          <w:bCs/>
          <w:sz w:val="24"/>
          <w:szCs w:val="24"/>
          <w:lang w:val="en-US"/>
        </w:rPr>
        <w:t xml:space="preserve"> liquid biopsy reference testing standards were generated as previously reported</w:t>
      </w:r>
      <w:r w:rsidR="00740C1C" w:rsidRPr="005D0D42">
        <w:rPr>
          <w:rFonts w:ascii="Times New Roman" w:hAnsi="Times New Roman" w:cs="Times New Roman"/>
          <w:bCs/>
          <w:sz w:val="24"/>
          <w:szCs w:val="24"/>
          <w:lang w:val="en-US"/>
        </w:rPr>
        <w:t xml:space="preserve"> (</w:t>
      </w:r>
      <w:r w:rsidR="00740C1C" w:rsidRPr="005D0D42">
        <w:rPr>
          <w:rFonts w:ascii="Times New Roman" w:hAnsi="Times New Roman" w:cs="Times New Roman"/>
          <w:sz w:val="24"/>
          <w:szCs w:val="24"/>
        </w:rPr>
        <w:t>Zhang et al., 2017)</w:t>
      </w:r>
      <w:r w:rsidR="005A2FCA" w:rsidRPr="005D0D42">
        <w:rPr>
          <w:rFonts w:ascii="Times New Roman" w:hAnsi="Times New Roman" w:cs="Times New Roman"/>
          <w:bCs/>
          <w:sz w:val="24"/>
          <w:szCs w:val="24"/>
          <w:lang w:val="en-US"/>
        </w:rPr>
        <w:t xml:space="preserve">. The derived reference testing material was designed to reflect commonly reported </w:t>
      </w:r>
      <w:proofErr w:type="spellStart"/>
      <w:r w:rsidR="005A2FCA" w:rsidRPr="005D0D42">
        <w:rPr>
          <w:rFonts w:ascii="Times New Roman" w:hAnsi="Times New Roman" w:cs="Times New Roman"/>
          <w:bCs/>
          <w:sz w:val="24"/>
          <w:szCs w:val="24"/>
          <w:lang w:val="en-US"/>
        </w:rPr>
        <w:t>cfDNA</w:t>
      </w:r>
      <w:proofErr w:type="spellEnd"/>
      <w:r w:rsidR="005A2FCA" w:rsidRPr="005D0D42">
        <w:rPr>
          <w:rFonts w:ascii="Times New Roman" w:hAnsi="Times New Roman" w:cs="Times New Roman"/>
          <w:bCs/>
          <w:sz w:val="24"/>
          <w:szCs w:val="24"/>
          <w:lang w:val="en-US"/>
        </w:rPr>
        <w:t xml:space="preserve"> variants identified in various cancers including </w:t>
      </w:r>
      <w:r w:rsidR="005A2FCA" w:rsidRPr="005D0D42">
        <w:rPr>
          <w:rFonts w:ascii="Times New Roman" w:hAnsi="Times New Roman" w:cs="Times New Roman"/>
          <w:sz w:val="24"/>
          <w:szCs w:val="24"/>
          <w:lang w:val="en-US"/>
        </w:rPr>
        <w:t xml:space="preserve">adenocarcinoma (colon), non-small cell lung cancer, and melanoma </w:t>
      </w:r>
      <w:r w:rsidR="00E21669">
        <w:rPr>
          <w:rFonts w:ascii="Times New Roman" w:hAnsi="Times New Roman" w:cs="Times New Roman"/>
          <w:sz w:val="24"/>
          <w:szCs w:val="24"/>
          <w:lang w:val="en-US"/>
        </w:rPr>
        <w:t>(</w:t>
      </w:r>
      <w:r w:rsidR="006977EC">
        <w:rPr>
          <w:rFonts w:ascii="Times New Roman" w:hAnsi="Times New Roman" w:cs="Times New Roman"/>
          <w:sz w:val="24"/>
          <w:szCs w:val="24"/>
          <w:lang w:val="en-US"/>
        </w:rPr>
        <w:t xml:space="preserve">Mehrotra et al., 2017; </w:t>
      </w:r>
      <w:proofErr w:type="spellStart"/>
      <w:r w:rsidR="00E21669">
        <w:rPr>
          <w:rFonts w:ascii="Times New Roman" w:hAnsi="Times New Roman" w:cs="Times New Roman"/>
          <w:sz w:val="24"/>
          <w:szCs w:val="24"/>
          <w:lang w:val="en-US"/>
        </w:rPr>
        <w:t>Auliac</w:t>
      </w:r>
      <w:proofErr w:type="spellEnd"/>
      <w:r w:rsidR="00E21669">
        <w:rPr>
          <w:rFonts w:ascii="Times New Roman" w:hAnsi="Times New Roman" w:cs="Times New Roman"/>
          <w:sz w:val="24"/>
          <w:szCs w:val="24"/>
          <w:lang w:val="en-US"/>
        </w:rPr>
        <w:t xml:space="preserve"> et al., 2018; Tian et al., 2018; </w:t>
      </w:r>
      <w:proofErr w:type="spellStart"/>
      <w:r w:rsidR="00E21669">
        <w:rPr>
          <w:rFonts w:ascii="Times New Roman" w:hAnsi="Times New Roman" w:cs="Times New Roman"/>
          <w:sz w:val="24"/>
          <w:szCs w:val="24"/>
          <w:lang w:val="en-US"/>
        </w:rPr>
        <w:t>Byeon</w:t>
      </w:r>
      <w:proofErr w:type="spellEnd"/>
      <w:r w:rsidR="00E21669">
        <w:rPr>
          <w:rFonts w:ascii="Times New Roman" w:hAnsi="Times New Roman" w:cs="Times New Roman"/>
          <w:sz w:val="24"/>
          <w:szCs w:val="24"/>
          <w:lang w:val="en-US"/>
        </w:rPr>
        <w:t xml:space="preserve"> et al., 2019</w:t>
      </w:r>
      <w:r w:rsidR="004C62D3">
        <w:rPr>
          <w:rFonts w:ascii="Times New Roman" w:hAnsi="Times New Roman" w:cs="Times New Roman"/>
          <w:sz w:val="24"/>
          <w:szCs w:val="24"/>
          <w:lang w:val="en-US"/>
        </w:rPr>
        <w:t>)</w:t>
      </w:r>
      <w:r w:rsidR="005A2FCA" w:rsidRPr="005D0D42">
        <w:rPr>
          <w:rFonts w:ascii="Times New Roman" w:hAnsi="Times New Roman" w:cs="Times New Roman"/>
          <w:sz w:val="24"/>
          <w:szCs w:val="24"/>
          <w:lang w:val="en-US"/>
        </w:rPr>
        <w:t>. This allowed laboratories to test for variants found in specific cancers that were of clinical interest to them. Laboratories were therefore not required to test for al</w:t>
      </w:r>
      <w:r w:rsidR="00083381">
        <w:rPr>
          <w:rFonts w:ascii="Times New Roman" w:hAnsi="Times New Roman" w:cs="Times New Roman"/>
          <w:sz w:val="24"/>
          <w:szCs w:val="24"/>
          <w:lang w:val="en-US"/>
        </w:rPr>
        <w:t>l variants in all cancer types.</w:t>
      </w:r>
    </w:p>
    <w:p w14:paraId="68EAB402" w14:textId="6F50B45B" w:rsidR="005A2FCA" w:rsidRDefault="005A2FCA" w:rsidP="00A83F76">
      <w:pPr>
        <w:spacing w:after="0" w:line="360" w:lineRule="auto"/>
        <w:ind w:left="-567"/>
        <w:jc w:val="both"/>
        <w:rPr>
          <w:rFonts w:ascii="Times New Roman" w:hAnsi="Times New Roman" w:cs="Times New Roman"/>
          <w:sz w:val="24"/>
          <w:szCs w:val="24"/>
          <w:lang w:val="en-US"/>
        </w:rPr>
      </w:pPr>
    </w:p>
    <w:p w14:paraId="2D8B1A6F" w14:textId="3D9A822E" w:rsidR="005D0D42" w:rsidRPr="005D0D42" w:rsidRDefault="005D0D42" w:rsidP="005D0D42">
      <w:pPr>
        <w:spacing w:after="0" w:line="360" w:lineRule="auto"/>
        <w:ind w:left="-567"/>
        <w:jc w:val="both"/>
        <w:rPr>
          <w:rFonts w:ascii="Times New Roman" w:hAnsi="Times New Roman" w:cs="Times New Roman"/>
          <w:bCs/>
          <w:sz w:val="24"/>
          <w:szCs w:val="24"/>
          <w:lang w:val="en-US"/>
        </w:rPr>
      </w:pPr>
      <w:bookmarkStart w:id="4" w:name="OLE_LINK8"/>
      <w:r w:rsidRPr="005D0D42">
        <w:rPr>
          <w:rFonts w:ascii="Times New Roman" w:hAnsi="Times New Roman" w:cs="Times New Roman"/>
          <w:bCs/>
          <w:sz w:val="24"/>
          <w:szCs w:val="24"/>
          <w:lang w:val="en-US"/>
        </w:rPr>
        <w:t xml:space="preserve">Validation of each predicted </w:t>
      </w:r>
      <w:proofErr w:type="spellStart"/>
      <w:r w:rsidRPr="005D0D42">
        <w:rPr>
          <w:rFonts w:ascii="Times New Roman" w:hAnsi="Times New Roman" w:cs="Times New Roman"/>
          <w:bCs/>
          <w:sz w:val="24"/>
          <w:szCs w:val="24"/>
          <w:lang w:val="en-US"/>
        </w:rPr>
        <w:t>cfDNA</w:t>
      </w:r>
      <w:proofErr w:type="spellEnd"/>
      <w:r w:rsidRPr="005D0D42">
        <w:rPr>
          <w:rFonts w:ascii="Times New Roman" w:hAnsi="Times New Roman" w:cs="Times New Roman"/>
          <w:bCs/>
          <w:sz w:val="24"/>
          <w:szCs w:val="24"/>
          <w:lang w:val="en-US"/>
        </w:rPr>
        <w:t xml:space="preserve"> variant allelic frequency was performed </w:t>
      </w:r>
      <w:bookmarkEnd w:id="4"/>
      <w:r w:rsidRPr="005D0D42">
        <w:rPr>
          <w:rFonts w:ascii="Times New Roman" w:hAnsi="Times New Roman" w:cs="Times New Roman"/>
          <w:bCs/>
          <w:sz w:val="24"/>
          <w:szCs w:val="24"/>
          <w:lang w:val="en-US"/>
        </w:rPr>
        <w:t>using next generation sequencing (NGS) and digital PCR (</w:t>
      </w:r>
      <w:proofErr w:type="spellStart"/>
      <w:r w:rsidRPr="005D0D42">
        <w:rPr>
          <w:rFonts w:ascii="Times New Roman" w:hAnsi="Times New Roman" w:cs="Times New Roman"/>
          <w:bCs/>
          <w:sz w:val="24"/>
          <w:szCs w:val="24"/>
          <w:lang w:val="en-US"/>
        </w:rPr>
        <w:t>dPCR</w:t>
      </w:r>
      <w:proofErr w:type="spellEnd"/>
      <w:r w:rsidRPr="005D0D42">
        <w:rPr>
          <w:rFonts w:ascii="Times New Roman" w:hAnsi="Times New Roman" w:cs="Times New Roman"/>
          <w:bCs/>
          <w:sz w:val="24"/>
          <w:szCs w:val="24"/>
          <w:lang w:val="en-US"/>
        </w:rPr>
        <w:t xml:space="preserve">) as previously reported </w:t>
      </w:r>
      <w:r w:rsidR="004D2B90">
        <w:rPr>
          <w:rFonts w:ascii="Times New Roman" w:hAnsi="Times New Roman" w:cs="Times New Roman"/>
          <w:bCs/>
          <w:sz w:val="24"/>
          <w:szCs w:val="24"/>
          <w:lang w:val="en-US"/>
        </w:rPr>
        <w:t>(</w:t>
      </w:r>
      <w:r w:rsidRPr="005D0D42">
        <w:rPr>
          <w:rFonts w:ascii="Times New Roman" w:hAnsi="Times New Roman" w:cs="Times New Roman"/>
          <w:sz w:val="24"/>
          <w:szCs w:val="24"/>
        </w:rPr>
        <w:t>Zhang et al., 2017</w:t>
      </w:r>
      <w:r w:rsidR="004C62D3">
        <w:rPr>
          <w:rFonts w:ascii="Times New Roman" w:hAnsi="Times New Roman" w:cs="Times New Roman"/>
          <w:sz w:val="24"/>
          <w:szCs w:val="24"/>
        </w:rPr>
        <w:t xml:space="preserve">; Chai et al., 2019; Peng et </w:t>
      </w:r>
      <w:r w:rsidR="004C62D3" w:rsidRPr="004C62D3">
        <w:rPr>
          <w:rFonts w:ascii="Times New Roman" w:hAnsi="Times New Roman" w:cs="Times New Roman"/>
          <w:sz w:val="24"/>
          <w:szCs w:val="24"/>
        </w:rPr>
        <w:t>al</w:t>
      </w:r>
      <w:r w:rsidR="004C62D3" w:rsidRPr="004C62D3">
        <w:rPr>
          <w:rFonts w:ascii="Times New Roman" w:hAnsi="Times New Roman" w:cs="Times New Roman"/>
          <w:bCs/>
          <w:sz w:val="24"/>
          <w:szCs w:val="24"/>
          <w:lang w:val="en-US"/>
        </w:rPr>
        <w:t>., 2019</w:t>
      </w:r>
      <w:r w:rsidR="004C62D3">
        <w:rPr>
          <w:rFonts w:ascii="Times New Roman" w:hAnsi="Times New Roman" w:cs="Times New Roman"/>
          <w:bCs/>
          <w:sz w:val="24"/>
          <w:szCs w:val="24"/>
          <w:lang w:val="en-US"/>
        </w:rPr>
        <w:t>)</w:t>
      </w:r>
      <w:r w:rsidRPr="005D0D42">
        <w:rPr>
          <w:rFonts w:ascii="Times New Roman" w:hAnsi="Times New Roman" w:cs="Times New Roman"/>
          <w:bCs/>
          <w:sz w:val="24"/>
          <w:szCs w:val="24"/>
          <w:lang w:val="en-US"/>
        </w:rPr>
        <w:t>. The RCPAQAP also performed additional confirmation of the genotypes using digital PCR according to Zhang et al., (2017). Stability testing was performed by shipping samples at room temperature to a Singapore laboratory and having the samples returned to the RCPAQAP for repeat digital PCR analyses.</w:t>
      </w:r>
    </w:p>
    <w:p w14:paraId="0623FC1A" w14:textId="77777777" w:rsidR="005D0D42" w:rsidRDefault="005D0D42" w:rsidP="005D0D42">
      <w:pPr>
        <w:spacing w:after="0" w:line="360" w:lineRule="auto"/>
        <w:jc w:val="both"/>
        <w:rPr>
          <w:rFonts w:ascii="Times New Roman" w:hAnsi="Times New Roman" w:cs="Times New Roman"/>
          <w:sz w:val="24"/>
          <w:szCs w:val="24"/>
          <w:lang w:val="en-US"/>
        </w:rPr>
      </w:pPr>
    </w:p>
    <w:p w14:paraId="00E4B37D" w14:textId="647ECF38" w:rsidR="00A83F76" w:rsidRPr="00105596" w:rsidRDefault="00187A2C" w:rsidP="005D0D42">
      <w:pPr>
        <w:spacing w:after="0" w:line="36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For 2018, l</w:t>
      </w:r>
      <w:r w:rsidR="00A83F76" w:rsidRPr="00105596">
        <w:rPr>
          <w:rFonts w:ascii="Times New Roman" w:hAnsi="Times New Roman" w:cs="Times New Roman"/>
          <w:sz w:val="24"/>
          <w:szCs w:val="24"/>
          <w:lang w:val="en-US"/>
        </w:rPr>
        <w:t xml:space="preserve">aboratories were sent eight testing samples designed to contain </w:t>
      </w:r>
      <w:r w:rsidR="0040135B" w:rsidRPr="00105596">
        <w:rPr>
          <w:rFonts w:ascii="Times New Roman" w:hAnsi="Times New Roman" w:cs="Times New Roman"/>
          <w:sz w:val="24"/>
          <w:szCs w:val="24"/>
          <w:lang w:val="en-US"/>
        </w:rPr>
        <w:t>nine</w:t>
      </w:r>
      <w:r w:rsidR="00A83F76" w:rsidRPr="00105596">
        <w:rPr>
          <w:rFonts w:ascii="Times New Roman" w:hAnsi="Times New Roman" w:cs="Times New Roman"/>
          <w:sz w:val="24"/>
          <w:szCs w:val="24"/>
          <w:lang w:val="en-US"/>
        </w:rPr>
        <w:t xml:space="preserve"> clinically relevant </w:t>
      </w:r>
      <w:proofErr w:type="spellStart"/>
      <w:r w:rsidR="00A83F76" w:rsidRPr="00105596">
        <w:rPr>
          <w:rFonts w:ascii="Times New Roman" w:hAnsi="Times New Roman" w:cs="Times New Roman"/>
          <w:sz w:val="24"/>
          <w:szCs w:val="24"/>
          <w:lang w:val="en-US"/>
        </w:rPr>
        <w:t>cfDNA</w:t>
      </w:r>
      <w:proofErr w:type="spellEnd"/>
      <w:r w:rsidR="00A83F76" w:rsidRPr="00105596">
        <w:rPr>
          <w:rFonts w:ascii="Times New Roman" w:hAnsi="Times New Roman" w:cs="Times New Roman"/>
          <w:sz w:val="24"/>
          <w:szCs w:val="24"/>
          <w:lang w:val="en-US"/>
        </w:rPr>
        <w:t xml:space="preserve"> variant genotypes in the </w:t>
      </w:r>
      <w:r w:rsidR="00A83F76" w:rsidRPr="00105596">
        <w:rPr>
          <w:rFonts w:ascii="Times New Roman" w:hAnsi="Times New Roman" w:cs="Times New Roman"/>
          <w:i/>
          <w:sz w:val="24"/>
          <w:szCs w:val="24"/>
          <w:lang w:val="en-US"/>
        </w:rPr>
        <w:t xml:space="preserve">EGFR, KRAS, NRAS, </w:t>
      </w:r>
      <w:r w:rsidR="002F360C">
        <w:rPr>
          <w:rFonts w:ascii="Times New Roman" w:hAnsi="Times New Roman" w:cs="Times New Roman"/>
          <w:i/>
          <w:sz w:val="24"/>
          <w:szCs w:val="24"/>
          <w:lang w:val="en-US"/>
        </w:rPr>
        <w:t xml:space="preserve">TP53, </w:t>
      </w:r>
      <w:r w:rsidR="00A83F76" w:rsidRPr="00105596">
        <w:rPr>
          <w:rFonts w:ascii="Times New Roman" w:hAnsi="Times New Roman" w:cs="Times New Roman"/>
          <w:sz w:val="24"/>
          <w:szCs w:val="24"/>
          <w:lang w:val="en-US"/>
        </w:rPr>
        <w:t>and</w:t>
      </w:r>
      <w:r w:rsidR="00A83F76" w:rsidRPr="00105596">
        <w:rPr>
          <w:rFonts w:ascii="Times New Roman" w:hAnsi="Times New Roman" w:cs="Times New Roman"/>
          <w:i/>
          <w:sz w:val="24"/>
          <w:szCs w:val="24"/>
          <w:lang w:val="en-US"/>
        </w:rPr>
        <w:t xml:space="preserve"> BRAF</w:t>
      </w:r>
      <w:r w:rsidR="00A83F76" w:rsidRPr="00105596">
        <w:rPr>
          <w:rFonts w:ascii="Times New Roman" w:hAnsi="Times New Roman" w:cs="Times New Roman"/>
          <w:sz w:val="24"/>
          <w:szCs w:val="24"/>
          <w:lang w:val="en-US"/>
        </w:rPr>
        <w:t xml:space="preserve"> genes</w:t>
      </w:r>
      <w:r w:rsidR="0040135B" w:rsidRPr="00105596">
        <w:rPr>
          <w:rFonts w:ascii="Times New Roman" w:hAnsi="Times New Roman" w:cs="Times New Roman"/>
          <w:sz w:val="24"/>
          <w:szCs w:val="24"/>
          <w:lang w:val="en-US"/>
        </w:rPr>
        <w:t xml:space="preserve"> </w:t>
      </w:r>
      <w:r w:rsidR="00C878FF">
        <w:rPr>
          <w:rFonts w:ascii="Times New Roman" w:hAnsi="Times New Roman" w:cs="Times New Roman"/>
          <w:sz w:val="24"/>
          <w:szCs w:val="24"/>
          <w:lang w:val="en-US"/>
        </w:rPr>
        <w:t>with</w:t>
      </w:r>
      <w:r w:rsidR="00362E0C" w:rsidRPr="00105596">
        <w:rPr>
          <w:rFonts w:ascii="Times New Roman" w:hAnsi="Times New Roman" w:cs="Times New Roman"/>
          <w:sz w:val="24"/>
          <w:szCs w:val="24"/>
          <w:lang w:val="en-US"/>
        </w:rPr>
        <w:t xml:space="preserve"> predicted allelic frequencies rang</w:t>
      </w:r>
      <w:r w:rsidR="00C878FF">
        <w:rPr>
          <w:rFonts w:ascii="Times New Roman" w:hAnsi="Times New Roman" w:cs="Times New Roman"/>
          <w:sz w:val="24"/>
          <w:szCs w:val="24"/>
          <w:lang w:val="en-US"/>
        </w:rPr>
        <w:t>ing</w:t>
      </w:r>
      <w:r w:rsidR="00362E0C" w:rsidRPr="00105596">
        <w:rPr>
          <w:rFonts w:ascii="Times New Roman" w:hAnsi="Times New Roman" w:cs="Times New Roman"/>
          <w:sz w:val="24"/>
          <w:szCs w:val="24"/>
          <w:lang w:val="en-US"/>
        </w:rPr>
        <w:t xml:space="preserve"> from 0.1% to 10%</w:t>
      </w:r>
      <w:r w:rsidR="00266844">
        <w:rPr>
          <w:rFonts w:ascii="Times New Roman" w:hAnsi="Times New Roman" w:cs="Times New Roman"/>
          <w:sz w:val="24"/>
          <w:szCs w:val="24"/>
          <w:lang w:val="en-US"/>
        </w:rPr>
        <w:t xml:space="preserve">. </w:t>
      </w:r>
      <w:r w:rsidR="00B66957" w:rsidRPr="00B66957">
        <w:rPr>
          <w:rFonts w:ascii="Times New Roman" w:hAnsi="Times New Roman" w:cs="Times New Roman"/>
          <w:sz w:val="24"/>
          <w:szCs w:val="24"/>
          <w:lang w:val="en-US"/>
        </w:rPr>
        <w:t xml:space="preserve">Each sample consisted of 25µL of Tris EDTA (TE) buffer (pH8) containing 125ng of </w:t>
      </w:r>
      <w:proofErr w:type="spellStart"/>
      <w:r w:rsidR="00B66957" w:rsidRPr="00B66957">
        <w:rPr>
          <w:rFonts w:ascii="Times New Roman" w:hAnsi="Times New Roman" w:cs="Times New Roman"/>
          <w:sz w:val="24"/>
          <w:szCs w:val="24"/>
          <w:lang w:val="en-US"/>
        </w:rPr>
        <w:t>cfDNA</w:t>
      </w:r>
      <w:proofErr w:type="spellEnd"/>
      <w:r w:rsidR="00B66957" w:rsidRPr="00B66957">
        <w:rPr>
          <w:rFonts w:ascii="Times New Roman" w:hAnsi="Times New Roman" w:cs="Times New Roman"/>
          <w:sz w:val="24"/>
          <w:szCs w:val="24"/>
          <w:lang w:val="en-US"/>
        </w:rPr>
        <w:t>. L</w:t>
      </w:r>
      <w:r w:rsidR="00105596" w:rsidRPr="00B66957">
        <w:rPr>
          <w:rFonts w:ascii="Times New Roman" w:hAnsi="Times New Roman" w:cs="Times New Roman"/>
          <w:sz w:val="24"/>
          <w:szCs w:val="24"/>
          <w:lang w:val="en-US"/>
        </w:rPr>
        <w:t xml:space="preserve">aboratories were not </w:t>
      </w:r>
      <w:r w:rsidR="00105596" w:rsidRPr="00105596">
        <w:rPr>
          <w:rFonts w:ascii="Times New Roman" w:hAnsi="Times New Roman" w:cs="Times New Roman"/>
          <w:sz w:val="24"/>
          <w:szCs w:val="24"/>
          <w:lang w:val="en-US"/>
        </w:rPr>
        <w:t xml:space="preserve">required to extract the </w:t>
      </w:r>
      <w:proofErr w:type="spellStart"/>
      <w:r w:rsidR="00105596" w:rsidRPr="00105596">
        <w:rPr>
          <w:rFonts w:ascii="Times New Roman" w:hAnsi="Times New Roman" w:cs="Times New Roman"/>
          <w:sz w:val="24"/>
          <w:szCs w:val="24"/>
          <w:lang w:val="en-US"/>
        </w:rPr>
        <w:t>cfDNA</w:t>
      </w:r>
      <w:proofErr w:type="spellEnd"/>
      <w:r w:rsidR="00105596" w:rsidRPr="00105596">
        <w:rPr>
          <w:rFonts w:ascii="Times New Roman" w:hAnsi="Times New Roman" w:cs="Times New Roman"/>
          <w:sz w:val="24"/>
          <w:szCs w:val="24"/>
          <w:lang w:val="en-US"/>
        </w:rPr>
        <w:t xml:space="preserve"> prior to analysis. </w:t>
      </w:r>
      <w:r w:rsidR="00A83F76" w:rsidRPr="00105596">
        <w:rPr>
          <w:rFonts w:ascii="Times New Roman" w:hAnsi="Times New Roman" w:cs="Times New Roman"/>
          <w:sz w:val="24"/>
          <w:szCs w:val="24"/>
          <w:lang w:val="en-US"/>
        </w:rPr>
        <w:t xml:space="preserve">Any potential issues relating to laboratory-specific </w:t>
      </w:r>
      <w:proofErr w:type="spellStart"/>
      <w:r w:rsidR="00A83F76" w:rsidRPr="00105596">
        <w:rPr>
          <w:rFonts w:ascii="Times New Roman" w:hAnsi="Times New Roman" w:cs="Times New Roman"/>
          <w:sz w:val="24"/>
          <w:szCs w:val="24"/>
          <w:lang w:val="en-US"/>
        </w:rPr>
        <w:t>cfDNA</w:t>
      </w:r>
      <w:proofErr w:type="spellEnd"/>
      <w:r w:rsidR="00A83F76" w:rsidRPr="00105596">
        <w:rPr>
          <w:rFonts w:ascii="Times New Roman" w:hAnsi="Times New Roman" w:cs="Times New Roman"/>
          <w:sz w:val="24"/>
          <w:szCs w:val="24"/>
          <w:lang w:val="en-US"/>
        </w:rPr>
        <w:t xml:space="preserve"> extraction processes were therefore removed</w:t>
      </w:r>
      <w:r w:rsidR="00A83F76" w:rsidRPr="00A95942">
        <w:rPr>
          <w:rFonts w:ascii="Times New Roman" w:hAnsi="Times New Roman" w:cs="Times New Roman"/>
          <w:sz w:val="24"/>
          <w:szCs w:val="24"/>
          <w:lang w:val="en-US"/>
        </w:rPr>
        <w:t xml:space="preserve">. </w:t>
      </w:r>
      <w:r w:rsidRPr="00A95942">
        <w:rPr>
          <w:rFonts w:ascii="Times New Roman" w:hAnsi="Times New Roman" w:cs="Times New Roman"/>
          <w:bCs/>
          <w:sz w:val="24"/>
          <w:szCs w:val="24"/>
          <w:lang w:val="en-US"/>
        </w:rPr>
        <w:t xml:space="preserve">For 2019, </w:t>
      </w:r>
      <w:r w:rsidRPr="00A95942">
        <w:rPr>
          <w:rFonts w:ascii="Times New Roman" w:hAnsi="Times New Roman" w:cs="Times New Roman"/>
          <w:sz w:val="24"/>
          <w:szCs w:val="24"/>
          <w:lang w:val="en-US"/>
        </w:rPr>
        <w:t xml:space="preserve">laboratories were sent </w:t>
      </w:r>
      <w:r w:rsidR="00421754">
        <w:rPr>
          <w:rFonts w:ascii="Times New Roman" w:hAnsi="Times New Roman" w:cs="Times New Roman"/>
          <w:sz w:val="24"/>
          <w:szCs w:val="24"/>
          <w:lang w:val="en-US"/>
        </w:rPr>
        <w:t>five</w:t>
      </w:r>
      <w:r w:rsidR="007A564B" w:rsidRPr="00A95942">
        <w:rPr>
          <w:rFonts w:ascii="Times New Roman" w:hAnsi="Times New Roman" w:cs="Times New Roman"/>
          <w:sz w:val="24"/>
          <w:szCs w:val="24"/>
          <w:lang w:val="en-US"/>
        </w:rPr>
        <w:t xml:space="preserve"> </w:t>
      </w:r>
      <w:r w:rsidR="002F360C" w:rsidRPr="00A95942">
        <w:rPr>
          <w:rFonts w:ascii="Times New Roman" w:hAnsi="Times New Roman" w:cs="Times New Roman"/>
          <w:sz w:val="24"/>
          <w:szCs w:val="24"/>
          <w:lang w:val="en-US"/>
        </w:rPr>
        <w:t>lyophilized</w:t>
      </w:r>
      <w:r w:rsidRPr="00A95942">
        <w:rPr>
          <w:rFonts w:ascii="Times New Roman" w:hAnsi="Times New Roman" w:cs="Times New Roman"/>
          <w:sz w:val="24"/>
          <w:szCs w:val="24"/>
          <w:lang w:val="en-US"/>
        </w:rPr>
        <w:t xml:space="preserve"> testing samples designed to contain </w:t>
      </w:r>
      <w:r w:rsidR="002F360C" w:rsidRPr="00A95942">
        <w:rPr>
          <w:rFonts w:ascii="Times New Roman" w:hAnsi="Times New Roman" w:cs="Times New Roman"/>
          <w:sz w:val="24"/>
          <w:szCs w:val="24"/>
          <w:lang w:val="en-US"/>
        </w:rPr>
        <w:t>six</w:t>
      </w:r>
      <w:r w:rsidRPr="00A95942">
        <w:rPr>
          <w:rFonts w:ascii="Times New Roman" w:hAnsi="Times New Roman" w:cs="Times New Roman"/>
          <w:sz w:val="24"/>
          <w:szCs w:val="24"/>
          <w:lang w:val="en-US"/>
        </w:rPr>
        <w:t xml:space="preserve"> clinically relevant </w:t>
      </w:r>
      <w:proofErr w:type="spellStart"/>
      <w:r w:rsidRPr="00A95942">
        <w:rPr>
          <w:rFonts w:ascii="Times New Roman" w:hAnsi="Times New Roman" w:cs="Times New Roman"/>
          <w:sz w:val="24"/>
          <w:szCs w:val="24"/>
          <w:lang w:val="en-US"/>
        </w:rPr>
        <w:t>cfDNA</w:t>
      </w:r>
      <w:proofErr w:type="spellEnd"/>
      <w:r w:rsidRPr="00A95942">
        <w:rPr>
          <w:rFonts w:ascii="Times New Roman" w:hAnsi="Times New Roman" w:cs="Times New Roman"/>
          <w:sz w:val="24"/>
          <w:szCs w:val="24"/>
          <w:lang w:val="en-US"/>
        </w:rPr>
        <w:t xml:space="preserve"> variant genotypes in the </w:t>
      </w:r>
      <w:r w:rsidRPr="00A95942">
        <w:rPr>
          <w:rFonts w:ascii="Times New Roman" w:hAnsi="Times New Roman" w:cs="Times New Roman"/>
          <w:i/>
          <w:sz w:val="24"/>
          <w:szCs w:val="24"/>
          <w:lang w:val="en-US"/>
        </w:rPr>
        <w:t>EGFR, KRAS,</w:t>
      </w:r>
      <w:r w:rsidR="00341257" w:rsidRPr="00A95942">
        <w:rPr>
          <w:rFonts w:ascii="Times New Roman" w:hAnsi="Times New Roman" w:cs="Times New Roman"/>
          <w:i/>
          <w:sz w:val="24"/>
          <w:szCs w:val="24"/>
          <w:lang w:val="en-US"/>
        </w:rPr>
        <w:t xml:space="preserve"> </w:t>
      </w:r>
      <w:r w:rsidR="002F360C" w:rsidRPr="00A95942">
        <w:rPr>
          <w:rFonts w:ascii="Times New Roman" w:hAnsi="Times New Roman" w:cs="Times New Roman"/>
          <w:i/>
          <w:sz w:val="24"/>
          <w:szCs w:val="24"/>
          <w:lang w:val="en-US"/>
        </w:rPr>
        <w:t>TP53,</w:t>
      </w:r>
      <w:r w:rsidRPr="00A95942">
        <w:rPr>
          <w:rFonts w:ascii="Times New Roman" w:hAnsi="Times New Roman" w:cs="Times New Roman"/>
          <w:i/>
          <w:sz w:val="24"/>
          <w:szCs w:val="24"/>
          <w:lang w:val="en-US"/>
        </w:rPr>
        <w:t xml:space="preserve"> </w:t>
      </w:r>
      <w:r w:rsidRPr="00A95942">
        <w:rPr>
          <w:rFonts w:ascii="Times New Roman" w:hAnsi="Times New Roman" w:cs="Times New Roman"/>
          <w:sz w:val="24"/>
          <w:szCs w:val="24"/>
          <w:lang w:val="en-US"/>
        </w:rPr>
        <w:t>and</w:t>
      </w:r>
      <w:r w:rsidRPr="00A95942">
        <w:rPr>
          <w:rFonts w:ascii="Times New Roman" w:hAnsi="Times New Roman" w:cs="Times New Roman"/>
          <w:i/>
          <w:sz w:val="24"/>
          <w:szCs w:val="24"/>
          <w:lang w:val="en-US"/>
        </w:rPr>
        <w:t xml:space="preserve"> BRAF</w:t>
      </w:r>
      <w:r w:rsidRPr="00A95942">
        <w:rPr>
          <w:rFonts w:ascii="Times New Roman" w:hAnsi="Times New Roman" w:cs="Times New Roman"/>
          <w:sz w:val="24"/>
          <w:szCs w:val="24"/>
          <w:lang w:val="en-US"/>
        </w:rPr>
        <w:t xml:space="preserve"> genes </w:t>
      </w:r>
      <w:r w:rsidR="00C878FF" w:rsidRPr="00A95942">
        <w:rPr>
          <w:rFonts w:ascii="Times New Roman" w:hAnsi="Times New Roman" w:cs="Times New Roman"/>
          <w:sz w:val="24"/>
          <w:szCs w:val="24"/>
          <w:lang w:val="en-US"/>
        </w:rPr>
        <w:t>with predicted allel</w:t>
      </w:r>
      <w:r w:rsidR="00C878FF" w:rsidRPr="00105596">
        <w:rPr>
          <w:rFonts w:ascii="Times New Roman" w:hAnsi="Times New Roman" w:cs="Times New Roman"/>
          <w:sz w:val="24"/>
          <w:szCs w:val="24"/>
          <w:lang w:val="en-US"/>
        </w:rPr>
        <w:t>ic frequencies rang</w:t>
      </w:r>
      <w:r w:rsidR="00C878FF">
        <w:rPr>
          <w:rFonts w:ascii="Times New Roman" w:hAnsi="Times New Roman" w:cs="Times New Roman"/>
          <w:sz w:val="24"/>
          <w:szCs w:val="24"/>
          <w:lang w:val="en-US"/>
        </w:rPr>
        <w:t>ing</w:t>
      </w:r>
      <w:r w:rsidR="00C878FF" w:rsidRPr="00105596">
        <w:rPr>
          <w:rFonts w:ascii="Times New Roman" w:hAnsi="Times New Roman" w:cs="Times New Roman"/>
          <w:sz w:val="24"/>
          <w:szCs w:val="24"/>
          <w:lang w:val="en-US"/>
        </w:rPr>
        <w:t xml:space="preserve"> from 0.1% to </w:t>
      </w:r>
      <w:r w:rsidR="00C878FF">
        <w:rPr>
          <w:rFonts w:ascii="Times New Roman" w:hAnsi="Times New Roman" w:cs="Times New Roman"/>
          <w:sz w:val="24"/>
          <w:szCs w:val="24"/>
          <w:lang w:val="en-US"/>
        </w:rPr>
        <w:t>5</w:t>
      </w:r>
      <w:r w:rsidR="00C878FF" w:rsidRPr="00105596">
        <w:rPr>
          <w:rFonts w:ascii="Times New Roman" w:hAnsi="Times New Roman" w:cs="Times New Roman"/>
          <w:sz w:val="24"/>
          <w:szCs w:val="24"/>
          <w:lang w:val="en-US"/>
        </w:rPr>
        <w:t>%</w:t>
      </w:r>
      <w:r w:rsidR="00C878FF">
        <w:rPr>
          <w:rFonts w:ascii="Times New Roman" w:hAnsi="Times New Roman" w:cs="Times New Roman"/>
          <w:sz w:val="24"/>
          <w:szCs w:val="24"/>
          <w:lang w:val="en-US"/>
        </w:rPr>
        <w:t xml:space="preserve">. </w:t>
      </w:r>
      <w:r w:rsidR="00341257">
        <w:rPr>
          <w:rFonts w:ascii="Times New Roman" w:hAnsi="Times New Roman" w:cs="Times New Roman"/>
          <w:sz w:val="24"/>
          <w:szCs w:val="24"/>
          <w:lang w:val="en-US"/>
        </w:rPr>
        <w:t xml:space="preserve">Laboratories were required to resuspend each sample in 1mL of water prior to analysis. </w:t>
      </w:r>
      <w:r w:rsidR="00A83F76" w:rsidRPr="00105596">
        <w:rPr>
          <w:rFonts w:ascii="Times New Roman" w:hAnsi="Times New Roman" w:cs="Times New Roman"/>
          <w:bCs/>
          <w:sz w:val="24"/>
          <w:szCs w:val="24"/>
          <w:lang w:val="en-US"/>
        </w:rPr>
        <w:t xml:space="preserve">All reference testing standards </w:t>
      </w:r>
      <w:r w:rsidR="00A83F76" w:rsidRPr="00105596">
        <w:rPr>
          <w:rFonts w:ascii="Times New Roman" w:hAnsi="Times New Roman" w:cs="Times New Roman"/>
          <w:sz w:val="24"/>
          <w:szCs w:val="24"/>
          <w:lang w:val="en-US"/>
        </w:rPr>
        <w:t xml:space="preserve">were distributed to each laboratory with accompanying instructions for storage and assay procedures. Genomic DNA </w:t>
      </w:r>
      <w:r w:rsidR="00A83F76" w:rsidRPr="00105596">
        <w:rPr>
          <w:rFonts w:ascii="Times New Roman" w:hAnsi="Times New Roman" w:cs="Times New Roman"/>
          <w:sz w:val="24"/>
          <w:szCs w:val="24"/>
          <w:lang w:val="en-US"/>
        </w:rPr>
        <w:lastRenderedPageBreak/>
        <w:t xml:space="preserve">extracted from healthy blood cells were also distributed to participants for use as a mutation negative control (for all variants tested for). </w:t>
      </w:r>
      <w:r w:rsidR="00A83F76" w:rsidRPr="005D0D42">
        <w:rPr>
          <w:rFonts w:ascii="Times New Roman" w:hAnsi="Times New Roman" w:cs="Times New Roman"/>
          <w:sz w:val="24"/>
          <w:szCs w:val="24"/>
          <w:lang w:val="en-US"/>
        </w:rPr>
        <w:t xml:space="preserve">Participating laboratories were requested to provide key information relating to the specific </w:t>
      </w:r>
      <w:proofErr w:type="spellStart"/>
      <w:r w:rsidR="00A83F76" w:rsidRPr="005D0D42">
        <w:rPr>
          <w:rFonts w:ascii="Times New Roman" w:hAnsi="Times New Roman" w:cs="Times New Roman"/>
          <w:sz w:val="24"/>
          <w:szCs w:val="24"/>
          <w:lang w:val="en-US"/>
        </w:rPr>
        <w:t>cfDNA</w:t>
      </w:r>
      <w:proofErr w:type="spellEnd"/>
      <w:r w:rsidR="00A83F76" w:rsidRPr="005D0D42">
        <w:rPr>
          <w:rFonts w:ascii="Times New Roman" w:hAnsi="Times New Roman" w:cs="Times New Roman"/>
          <w:sz w:val="24"/>
          <w:szCs w:val="24"/>
          <w:lang w:val="en-US"/>
        </w:rPr>
        <w:t xml:space="preserve"> detection methodology used including assay kits and limit of detection (</w:t>
      </w:r>
      <w:proofErr w:type="spellStart"/>
      <w:r w:rsidR="00A83F76" w:rsidRPr="005D0D42">
        <w:rPr>
          <w:rFonts w:ascii="Times New Roman" w:hAnsi="Times New Roman" w:cs="Times New Roman"/>
          <w:sz w:val="24"/>
          <w:szCs w:val="24"/>
          <w:lang w:val="en-US"/>
        </w:rPr>
        <w:t>L</w:t>
      </w:r>
      <w:r w:rsidR="00083381">
        <w:rPr>
          <w:rFonts w:ascii="Times New Roman" w:hAnsi="Times New Roman" w:cs="Times New Roman"/>
          <w:sz w:val="24"/>
          <w:szCs w:val="24"/>
          <w:lang w:val="en-US"/>
        </w:rPr>
        <w:t>oD</w:t>
      </w:r>
      <w:proofErr w:type="spellEnd"/>
      <w:r w:rsidR="00083381">
        <w:rPr>
          <w:rFonts w:ascii="Times New Roman" w:hAnsi="Times New Roman" w:cs="Times New Roman"/>
          <w:sz w:val="24"/>
          <w:szCs w:val="24"/>
          <w:lang w:val="en-US"/>
        </w:rPr>
        <w:t>) of their testing platforms.</w:t>
      </w:r>
    </w:p>
    <w:p w14:paraId="46B9DA2D" w14:textId="5E529FB5" w:rsidR="00A83F76" w:rsidRDefault="00A83F76" w:rsidP="0064024F">
      <w:pPr>
        <w:spacing w:after="0" w:line="360" w:lineRule="auto"/>
        <w:ind w:left="-567"/>
        <w:jc w:val="both"/>
        <w:rPr>
          <w:rFonts w:ascii="Times New Roman" w:hAnsi="Times New Roman" w:cs="Times New Roman"/>
          <w:color w:val="FF0000"/>
          <w:sz w:val="24"/>
          <w:szCs w:val="24"/>
          <w:lang w:val="en-US"/>
        </w:rPr>
      </w:pPr>
    </w:p>
    <w:p w14:paraId="1BAC4DAC" w14:textId="6358ADC3" w:rsidR="005D0D42" w:rsidRPr="005D0D42" w:rsidRDefault="005D0D42" w:rsidP="005D0D42">
      <w:pPr>
        <w:spacing w:after="0" w:line="360" w:lineRule="auto"/>
        <w:ind w:left="-567"/>
        <w:jc w:val="both"/>
        <w:rPr>
          <w:rFonts w:ascii="Times New Roman" w:hAnsi="Times New Roman" w:cs="Times New Roman"/>
          <w:bCs/>
          <w:sz w:val="24"/>
          <w:szCs w:val="24"/>
          <w:lang w:val="en-US"/>
        </w:rPr>
      </w:pPr>
      <w:bookmarkStart w:id="5" w:name="_Hlk524943529"/>
      <w:r w:rsidRPr="005D0D42">
        <w:rPr>
          <w:rFonts w:ascii="Times New Roman" w:hAnsi="Times New Roman" w:cs="Times New Roman"/>
          <w:bCs/>
          <w:sz w:val="24"/>
          <w:szCs w:val="24"/>
          <w:lang w:val="en-US"/>
        </w:rPr>
        <w:t xml:space="preserve">For proficiency testing, the RCPAQAP </w:t>
      </w:r>
      <w:r w:rsidR="00B62036">
        <w:rPr>
          <w:rFonts w:ascii="Times New Roman" w:hAnsi="Times New Roman" w:cs="Times New Roman"/>
          <w:bCs/>
          <w:sz w:val="24"/>
          <w:szCs w:val="24"/>
          <w:lang w:val="en-US"/>
        </w:rPr>
        <w:t xml:space="preserve">combined data from </w:t>
      </w:r>
      <w:r w:rsidR="00655E80">
        <w:rPr>
          <w:rFonts w:ascii="Times New Roman" w:hAnsi="Times New Roman" w:cs="Times New Roman"/>
          <w:bCs/>
          <w:sz w:val="24"/>
          <w:szCs w:val="24"/>
          <w:lang w:val="en-US"/>
        </w:rPr>
        <w:t>all</w:t>
      </w:r>
      <w:r w:rsidR="00B62036" w:rsidRPr="00655E80">
        <w:rPr>
          <w:rFonts w:ascii="Times New Roman" w:hAnsi="Times New Roman" w:cs="Times New Roman"/>
          <w:bCs/>
          <w:sz w:val="24"/>
          <w:szCs w:val="24"/>
          <w:lang w:val="en-US"/>
        </w:rPr>
        <w:t xml:space="preserve"> laboratories </w:t>
      </w:r>
      <w:r w:rsidR="00655E80">
        <w:rPr>
          <w:rFonts w:ascii="Times New Roman" w:hAnsi="Times New Roman" w:cs="Times New Roman"/>
          <w:bCs/>
          <w:sz w:val="24"/>
          <w:szCs w:val="24"/>
          <w:lang w:val="en-US"/>
        </w:rPr>
        <w:t>in</w:t>
      </w:r>
      <w:r w:rsidR="00B62036" w:rsidRPr="00655E80">
        <w:rPr>
          <w:rFonts w:ascii="Times New Roman" w:hAnsi="Times New Roman" w:cs="Times New Roman"/>
          <w:bCs/>
          <w:sz w:val="24"/>
          <w:szCs w:val="24"/>
          <w:lang w:val="en-US"/>
        </w:rPr>
        <w:t xml:space="preserve"> China and Australia who participated in the RCPAQAP/NCCL collaborative EQA program.</w:t>
      </w:r>
      <w:r w:rsidR="000E4940" w:rsidRPr="00655E80">
        <w:rPr>
          <w:rFonts w:ascii="Times New Roman" w:hAnsi="Times New Roman" w:cs="Times New Roman"/>
          <w:bCs/>
          <w:sz w:val="24"/>
          <w:szCs w:val="24"/>
          <w:lang w:val="en-US"/>
        </w:rPr>
        <w:t xml:space="preserve"> Z</w:t>
      </w:r>
      <w:r w:rsidRPr="005D0D42">
        <w:rPr>
          <w:rFonts w:ascii="Times New Roman" w:hAnsi="Times New Roman" w:cs="Times New Roman"/>
          <w:bCs/>
          <w:sz w:val="24"/>
          <w:szCs w:val="24"/>
          <w:lang w:val="en-US"/>
        </w:rPr>
        <w:t xml:space="preserve">-score calculations </w:t>
      </w:r>
      <w:r w:rsidR="000E4940">
        <w:rPr>
          <w:rFonts w:ascii="Times New Roman" w:hAnsi="Times New Roman" w:cs="Times New Roman"/>
          <w:bCs/>
          <w:sz w:val="24"/>
          <w:szCs w:val="24"/>
          <w:lang w:val="en-US"/>
        </w:rPr>
        <w:t>using</w:t>
      </w:r>
      <w:r w:rsidRPr="005D0D42">
        <w:rPr>
          <w:rFonts w:ascii="Times New Roman" w:hAnsi="Times New Roman" w:cs="Times New Roman"/>
          <w:bCs/>
          <w:sz w:val="24"/>
          <w:szCs w:val="24"/>
          <w:lang w:val="en-US"/>
        </w:rPr>
        <w:t xml:space="preserve"> the participant consensus mean for each gene allelic frequency were used to determine laboratory performance. Z scores (z = (individual laboratory data – laboratory mean) / standard deviation) between -2.0 to 2.0 were considered to be acceptable and therefore concordant. In contrast, z scores less than -2.0 or greater than 2.0 were considered discordant. Participants who did not test for specific genotypes, or where the </w:t>
      </w:r>
      <w:proofErr w:type="spellStart"/>
      <w:r w:rsidRPr="005D0D42">
        <w:rPr>
          <w:rFonts w:ascii="Times New Roman" w:hAnsi="Times New Roman" w:cs="Times New Roman"/>
          <w:bCs/>
          <w:sz w:val="24"/>
          <w:szCs w:val="24"/>
          <w:lang w:val="en-US"/>
        </w:rPr>
        <w:t>LoD</w:t>
      </w:r>
      <w:proofErr w:type="spellEnd"/>
      <w:r w:rsidRPr="005D0D42">
        <w:rPr>
          <w:rFonts w:ascii="Times New Roman" w:hAnsi="Times New Roman" w:cs="Times New Roman"/>
          <w:bCs/>
          <w:sz w:val="24"/>
          <w:szCs w:val="24"/>
          <w:lang w:val="en-US"/>
        </w:rPr>
        <w:t xml:space="preserve"> of their testing platform was above the allelic frequency range being tested for, where not assessed or penalized.</w:t>
      </w:r>
      <w:bookmarkEnd w:id="5"/>
    </w:p>
    <w:p w14:paraId="338071EF" w14:textId="3C2C7788" w:rsidR="005A2FCA" w:rsidRDefault="005A2FCA" w:rsidP="0064024F">
      <w:pPr>
        <w:spacing w:after="0" w:line="360" w:lineRule="auto"/>
        <w:ind w:left="-567"/>
        <w:jc w:val="both"/>
        <w:rPr>
          <w:rFonts w:ascii="Times New Roman" w:hAnsi="Times New Roman" w:cs="Times New Roman"/>
          <w:color w:val="FF0000"/>
          <w:sz w:val="24"/>
          <w:szCs w:val="24"/>
          <w:lang w:val="en-US"/>
        </w:rPr>
      </w:pPr>
    </w:p>
    <w:p w14:paraId="39F71B7D" w14:textId="21A04E3C" w:rsidR="004F7521" w:rsidRPr="005E3090" w:rsidRDefault="005E3090" w:rsidP="005E3090">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7.2.4 </w:t>
      </w:r>
      <w:r w:rsidR="004F7521" w:rsidRPr="005E3090">
        <w:rPr>
          <w:rFonts w:ascii="Times New Roman" w:hAnsi="Times New Roman" w:cs="Times New Roman"/>
          <w:sz w:val="24"/>
          <w:szCs w:val="24"/>
        </w:rPr>
        <w:t>Non-invasive prenatal testing (NIPT)</w:t>
      </w:r>
    </w:p>
    <w:p w14:paraId="319F91B1" w14:textId="76F0018E" w:rsidR="00017EDB" w:rsidRDefault="00BB75CE" w:rsidP="005E3090">
      <w:pPr>
        <w:spacing w:after="0" w:line="360" w:lineRule="auto"/>
        <w:ind w:left="-567"/>
        <w:jc w:val="both"/>
        <w:rPr>
          <w:rFonts w:ascii="Times New Roman" w:hAnsi="Times New Roman" w:cs="Times New Roman"/>
          <w:sz w:val="24"/>
          <w:szCs w:val="24"/>
          <w:lang w:val="en-US"/>
        </w:rPr>
      </w:pPr>
      <w:r w:rsidRPr="00E045D7">
        <w:rPr>
          <w:rFonts w:ascii="Times New Roman" w:hAnsi="Times New Roman" w:cs="Times New Roman"/>
          <w:sz w:val="24"/>
          <w:szCs w:val="24"/>
          <w:lang w:val="en-US"/>
        </w:rPr>
        <w:t xml:space="preserve">The </w:t>
      </w:r>
      <w:r w:rsidR="0064690B" w:rsidRPr="00E045D7">
        <w:rPr>
          <w:rFonts w:ascii="Times New Roman" w:hAnsi="Times New Roman" w:cs="Times New Roman"/>
          <w:sz w:val="24"/>
          <w:szCs w:val="24"/>
          <w:lang w:val="en-US"/>
        </w:rPr>
        <w:t>NIPT</w:t>
      </w:r>
      <w:r w:rsidRPr="00E045D7">
        <w:rPr>
          <w:rFonts w:ascii="Times New Roman" w:hAnsi="Times New Roman" w:cs="Times New Roman"/>
          <w:sz w:val="24"/>
          <w:szCs w:val="24"/>
          <w:lang w:val="en-US"/>
        </w:rPr>
        <w:t xml:space="preserve"> program was </w:t>
      </w:r>
      <w:r w:rsidR="0064690B" w:rsidRPr="00E045D7">
        <w:rPr>
          <w:rFonts w:ascii="Times New Roman" w:hAnsi="Times New Roman" w:cs="Times New Roman"/>
          <w:sz w:val="24"/>
          <w:szCs w:val="24"/>
          <w:lang w:val="en-US"/>
        </w:rPr>
        <w:t xml:space="preserve">designed </w:t>
      </w:r>
      <w:r w:rsidRPr="00E045D7">
        <w:rPr>
          <w:rFonts w:ascii="Times New Roman" w:hAnsi="Times New Roman" w:cs="Times New Roman"/>
          <w:sz w:val="24"/>
          <w:szCs w:val="24"/>
          <w:lang w:val="en-US"/>
        </w:rPr>
        <w:t xml:space="preserve">to assess laboratory performance in the detection of foetal DNA abnormalities in </w:t>
      </w:r>
      <w:r w:rsidR="00251A35" w:rsidRPr="00E045D7">
        <w:rPr>
          <w:rFonts w:ascii="Times New Roman" w:hAnsi="Times New Roman" w:cs="Times New Roman"/>
          <w:sz w:val="24"/>
          <w:szCs w:val="24"/>
          <w:lang w:val="en-US"/>
        </w:rPr>
        <w:t>reference</w:t>
      </w:r>
      <w:r w:rsidRPr="00E045D7">
        <w:rPr>
          <w:rFonts w:ascii="Times New Roman" w:hAnsi="Times New Roman" w:cs="Times New Roman"/>
          <w:sz w:val="24"/>
          <w:szCs w:val="24"/>
          <w:lang w:val="en-US"/>
        </w:rPr>
        <w:t xml:space="preserve"> sample</w:t>
      </w:r>
      <w:r w:rsidR="00251A35" w:rsidRPr="00E045D7">
        <w:rPr>
          <w:rFonts w:ascii="Times New Roman" w:hAnsi="Times New Roman" w:cs="Times New Roman"/>
          <w:sz w:val="24"/>
          <w:szCs w:val="24"/>
          <w:lang w:val="en-US"/>
        </w:rPr>
        <w:t>s</w:t>
      </w:r>
      <w:r w:rsidRPr="00E045D7">
        <w:rPr>
          <w:rFonts w:ascii="Times New Roman" w:hAnsi="Times New Roman" w:cs="Times New Roman"/>
          <w:sz w:val="24"/>
          <w:szCs w:val="24"/>
          <w:lang w:val="en-US"/>
        </w:rPr>
        <w:t xml:space="preserve"> </w:t>
      </w:r>
      <w:r w:rsidR="006703F1" w:rsidRPr="00E045D7">
        <w:rPr>
          <w:rFonts w:ascii="Times New Roman" w:hAnsi="Times New Roman" w:cs="Times New Roman"/>
          <w:sz w:val="24"/>
          <w:szCs w:val="24"/>
          <w:lang w:val="en-US"/>
        </w:rPr>
        <w:t>containing both</w:t>
      </w:r>
      <w:r w:rsidRPr="00E045D7">
        <w:rPr>
          <w:rFonts w:ascii="Times New Roman" w:hAnsi="Times New Roman" w:cs="Times New Roman"/>
          <w:sz w:val="24"/>
          <w:szCs w:val="24"/>
          <w:lang w:val="en-US"/>
        </w:rPr>
        <w:t xml:space="preserve"> foetal and maternal DNA. </w:t>
      </w:r>
      <w:r w:rsidRPr="00E045D7">
        <w:rPr>
          <w:rFonts w:ascii="Times New Roman" w:hAnsi="Times New Roman" w:cs="Times New Roman"/>
          <w:bCs/>
          <w:sz w:val="24"/>
          <w:szCs w:val="24"/>
          <w:lang w:val="en-US"/>
        </w:rPr>
        <w:t xml:space="preserve">The derived reference testing material was </w:t>
      </w:r>
      <w:r w:rsidR="00D965CE">
        <w:rPr>
          <w:rFonts w:ascii="Times New Roman" w:hAnsi="Times New Roman" w:cs="Times New Roman"/>
          <w:bCs/>
          <w:sz w:val="24"/>
          <w:szCs w:val="24"/>
          <w:lang w:val="en-US"/>
        </w:rPr>
        <w:t xml:space="preserve">synthetically </w:t>
      </w:r>
      <w:r w:rsidRPr="00E045D7">
        <w:rPr>
          <w:rFonts w:ascii="Times New Roman" w:hAnsi="Times New Roman" w:cs="Times New Roman"/>
          <w:bCs/>
          <w:sz w:val="24"/>
          <w:szCs w:val="24"/>
          <w:lang w:val="en-US"/>
        </w:rPr>
        <w:t xml:space="preserve">designed to reflect </w:t>
      </w:r>
      <w:r w:rsidR="00A2428C" w:rsidRPr="00E045D7">
        <w:rPr>
          <w:rFonts w:ascii="Times New Roman" w:hAnsi="Times New Roman" w:cs="Times New Roman"/>
          <w:bCs/>
          <w:sz w:val="24"/>
          <w:szCs w:val="24"/>
          <w:lang w:val="en-US"/>
        </w:rPr>
        <w:t xml:space="preserve">the three </w:t>
      </w:r>
      <w:r w:rsidRPr="00E045D7">
        <w:rPr>
          <w:rFonts w:ascii="Times New Roman" w:hAnsi="Times New Roman" w:cs="Times New Roman"/>
          <w:bCs/>
          <w:sz w:val="24"/>
          <w:szCs w:val="24"/>
          <w:lang w:val="en-US"/>
        </w:rPr>
        <w:t xml:space="preserve">commonly reported </w:t>
      </w:r>
      <w:r w:rsidRPr="00E045D7">
        <w:rPr>
          <w:rFonts w:ascii="Times New Roman" w:hAnsi="Times New Roman" w:cs="Times New Roman"/>
          <w:sz w:val="24"/>
          <w:szCs w:val="24"/>
          <w:lang w:val="en-US"/>
        </w:rPr>
        <w:t xml:space="preserve">chromosomal abnormalities </w:t>
      </w:r>
      <w:r w:rsidR="00A2428C" w:rsidRPr="00E045D7">
        <w:rPr>
          <w:rFonts w:ascii="Times New Roman" w:hAnsi="Times New Roman" w:cs="Times New Roman"/>
          <w:sz w:val="24"/>
          <w:szCs w:val="24"/>
          <w:lang w:val="en-US"/>
        </w:rPr>
        <w:t>of trisom</w:t>
      </w:r>
      <w:r w:rsidR="00C020B5" w:rsidRPr="00E045D7">
        <w:rPr>
          <w:rFonts w:ascii="Times New Roman" w:hAnsi="Times New Roman" w:cs="Times New Roman"/>
          <w:sz w:val="24"/>
          <w:szCs w:val="24"/>
          <w:lang w:val="en-US"/>
        </w:rPr>
        <w:t>y</w:t>
      </w:r>
      <w:r w:rsidR="00A2428C" w:rsidRPr="00E045D7">
        <w:rPr>
          <w:rFonts w:ascii="Times New Roman" w:hAnsi="Times New Roman" w:cs="Times New Roman"/>
          <w:sz w:val="24"/>
          <w:szCs w:val="24"/>
          <w:lang w:val="en-US"/>
        </w:rPr>
        <w:t xml:space="preserve"> 13, </w:t>
      </w:r>
      <w:r w:rsidR="00A35D26" w:rsidRPr="00E045D7">
        <w:rPr>
          <w:rFonts w:ascii="Times New Roman" w:hAnsi="Times New Roman" w:cs="Times New Roman"/>
          <w:sz w:val="24"/>
          <w:szCs w:val="24"/>
          <w:lang w:val="en-US"/>
        </w:rPr>
        <w:t>trisomy</w:t>
      </w:r>
      <w:r w:rsidR="00A2428C" w:rsidRPr="00E045D7">
        <w:rPr>
          <w:rFonts w:ascii="Times New Roman" w:hAnsi="Times New Roman" w:cs="Times New Roman"/>
          <w:sz w:val="24"/>
          <w:szCs w:val="24"/>
          <w:lang w:val="en-US"/>
        </w:rPr>
        <w:t xml:space="preserve">18, and </w:t>
      </w:r>
      <w:r w:rsidR="00A35D26" w:rsidRPr="00E045D7">
        <w:rPr>
          <w:rFonts w:ascii="Times New Roman" w:hAnsi="Times New Roman" w:cs="Times New Roman"/>
          <w:sz w:val="24"/>
          <w:szCs w:val="24"/>
          <w:lang w:val="en-US"/>
        </w:rPr>
        <w:t xml:space="preserve">trisomy </w:t>
      </w:r>
      <w:r w:rsidR="00A2428C" w:rsidRPr="00E045D7">
        <w:rPr>
          <w:rFonts w:ascii="Times New Roman" w:hAnsi="Times New Roman" w:cs="Times New Roman"/>
          <w:sz w:val="24"/>
          <w:szCs w:val="24"/>
          <w:lang w:val="en-US"/>
        </w:rPr>
        <w:t>21</w:t>
      </w:r>
      <w:r w:rsidR="00A35D26" w:rsidRPr="00E045D7">
        <w:rPr>
          <w:rFonts w:ascii="Times New Roman" w:hAnsi="Times New Roman" w:cs="Times New Roman"/>
          <w:sz w:val="24"/>
          <w:szCs w:val="24"/>
          <w:lang w:val="en-US"/>
        </w:rPr>
        <w:t>. A trisomy is representative of an extra chromosome in the developing foetus</w:t>
      </w:r>
      <w:r w:rsidR="00A2428C" w:rsidRPr="00E045D7">
        <w:rPr>
          <w:rFonts w:ascii="Times New Roman" w:hAnsi="Times New Roman" w:cs="Times New Roman"/>
          <w:sz w:val="24"/>
          <w:szCs w:val="24"/>
          <w:lang w:val="en-US"/>
        </w:rPr>
        <w:t xml:space="preserve"> </w:t>
      </w:r>
      <w:r w:rsidR="00A35D26" w:rsidRPr="00E045D7">
        <w:rPr>
          <w:rFonts w:ascii="Times New Roman" w:hAnsi="Times New Roman" w:cs="Times New Roman"/>
          <w:sz w:val="24"/>
          <w:szCs w:val="24"/>
          <w:lang w:val="en-US"/>
        </w:rPr>
        <w:t xml:space="preserve">that can be </w:t>
      </w:r>
      <w:r w:rsidRPr="00E045D7">
        <w:rPr>
          <w:rFonts w:ascii="Times New Roman" w:hAnsi="Times New Roman" w:cs="Times New Roman"/>
          <w:bCs/>
          <w:sz w:val="24"/>
          <w:szCs w:val="24"/>
          <w:lang w:val="en-US"/>
        </w:rPr>
        <w:t>identified in pregnancy</w:t>
      </w:r>
      <w:r w:rsidR="00746BF8" w:rsidRPr="00E045D7">
        <w:rPr>
          <w:rFonts w:ascii="Times New Roman" w:hAnsi="Times New Roman" w:cs="Times New Roman"/>
          <w:bCs/>
          <w:sz w:val="24"/>
          <w:szCs w:val="24"/>
          <w:lang w:val="en-US"/>
        </w:rPr>
        <w:t xml:space="preserve"> through DNA analysis</w:t>
      </w:r>
      <w:r w:rsidRPr="00E045D7">
        <w:rPr>
          <w:rFonts w:ascii="Times New Roman" w:hAnsi="Times New Roman" w:cs="Times New Roman"/>
          <w:bCs/>
          <w:sz w:val="24"/>
          <w:szCs w:val="24"/>
          <w:lang w:val="en-US"/>
        </w:rPr>
        <w:t xml:space="preserve">. </w:t>
      </w:r>
      <w:r w:rsidR="004D1DB0">
        <w:rPr>
          <w:rFonts w:ascii="Times New Roman" w:hAnsi="Times New Roman" w:cs="Times New Roman"/>
          <w:bCs/>
          <w:sz w:val="24"/>
          <w:szCs w:val="24"/>
          <w:lang w:val="en-US"/>
        </w:rPr>
        <w:t>As such, l</w:t>
      </w:r>
      <w:r w:rsidRPr="00E045D7">
        <w:rPr>
          <w:rFonts w:ascii="Times New Roman" w:hAnsi="Times New Roman" w:cs="Times New Roman"/>
          <w:sz w:val="24"/>
          <w:szCs w:val="24"/>
          <w:lang w:val="en-US"/>
        </w:rPr>
        <w:t xml:space="preserve">aboratories were required to test for </w:t>
      </w:r>
      <w:r w:rsidR="00E045D7" w:rsidRPr="00E045D7">
        <w:rPr>
          <w:rFonts w:ascii="Times New Roman" w:hAnsi="Times New Roman" w:cs="Times New Roman"/>
          <w:sz w:val="24"/>
          <w:szCs w:val="24"/>
          <w:lang w:val="en-US"/>
        </w:rPr>
        <w:t>these three</w:t>
      </w:r>
      <w:r w:rsidRPr="00E045D7">
        <w:rPr>
          <w:rFonts w:ascii="Times New Roman" w:hAnsi="Times New Roman" w:cs="Times New Roman"/>
          <w:sz w:val="24"/>
          <w:szCs w:val="24"/>
          <w:lang w:val="en-US"/>
        </w:rPr>
        <w:t xml:space="preserve"> </w:t>
      </w:r>
      <w:r w:rsidR="00F12489" w:rsidRPr="00E045D7">
        <w:rPr>
          <w:rFonts w:ascii="Times New Roman" w:hAnsi="Times New Roman" w:cs="Times New Roman"/>
          <w:sz w:val="24"/>
          <w:szCs w:val="24"/>
          <w:lang w:val="en-US"/>
        </w:rPr>
        <w:t>chromosomal abnormalities</w:t>
      </w:r>
      <w:r w:rsidR="00083381">
        <w:rPr>
          <w:rFonts w:ascii="Times New Roman" w:hAnsi="Times New Roman" w:cs="Times New Roman"/>
          <w:sz w:val="24"/>
          <w:szCs w:val="24"/>
          <w:lang w:val="en-US"/>
        </w:rPr>
        <w:t>.</w:t>
      </w:r>
    </w:p>
    <w:p w14:paraId="44380CC7" w14:textId="77777777" w:rsidR="00017EDB" w:rsidRDefault="00017EDB" w:rsidP="004F7521">
      <w:pPr>
        <w:spacing w:after="0" w:line="360" w:lineRule="auto"/>
        <w:ind w:left="-567"/>
        <w:jc w:val="both"/>
        <w:rPr>
          <w:rFonts w:ascii="Times New Roman" w:hAnsi="Times New Roman" w:cs="Times New Roman"/>
          <w:bCs/>
          <w:sz w:val="24"/>
          <w:szCs w:val="24"/>
          <w:lang w:val="en-US"/>
        </w:rPr>
      </w:pPr>
    </w:p>
    <w:p w14:paraId="025B5061" w14:textId="09798FA8" w:rsidR="00A56AD1" w:rsidRPr="001C71F3" w:rsidRDefault="00BC680A" w:rsidP="00A56AD1">
      <w:pPr>
        <w:spacing w:after="0" w:line="360" w:lineRule="auto"/>
        <w:ind w:left="-567"/>
        <w:jc w:val="both"/>
        <w:rPr>
          <w:rFonts w:ascii="Times New Roman" w:hAnsi="Times New Roman" w:cs="Times New Roman"/>
          <w:sz w:val="24"/>
          <w:szCs w:val="24"/>
        </w:rPr>
      </w:pPr>
      <w:r>
        <w:rPr>
          <w:rFonts w:ascii="Times New Roman" w:hAnsi="Times New Roman" w:cs="Times New Roman"/>
          <w:bCs/>
          <w:sz w:val="24"/>
          <w:szCs w:val="24"/>
          <w:lang w:val="en-US"/>
        </w:rPr>
        <w:t>V</w:t>
      </w:r>
      <w:r w:rsidR="00BB75CE" w:rsidRPr="00E045D7">
        <w:rPr>
          <w:rFonts w:ascii="Times New Roman" w:hAnsi="Times New Roman" w:cs="Times New Roman"/>
          <w:bCs/>
          <w:sz w:val="24"/>
          <w:szCs w:val="24"/>
          <w:lang w:val="en-US"/>
        </w:rPr>
        <w:t xml:space="preserve">alidation of </w:t>
      </w:r>
      <w:r w:rsidR="00177E6B" w:rsidRPr="00E045D7">
        <w:rPr>
          <w:rFonts w:ascii="Times New Roman" w:hAnsi="Times New Roman" w:cs="Times New Roman"/>
          <w:sz w:val="24"/>
          <w:szCs w:val="24"/>
          <w:lang w:val="en-US"/>
        </w:rPr>
        <w:t xml:space="preserve">chromosomal abnormalities </w:t>
      </w:r>
      <w:r>
        <w:rPr>
          <w:rFonts w:ascii="Times New Roman" w:hAnsi="Times New Roman" w:cs="Times New Roman"/>
          <w:sz w:val="24"/>
          <w:szCs w:val="24"/>
          <w:lang w:val="en-US"/>
        </w:rPr>
        <w:t xml:space="preserve">and DNA </w:t>
      </w:r>
      <w:r>
        <w:rPr>
          <w:rFonts w:ascii="Times New Roman" w:hAnsi="Times New Roman" w:cs="Times New Roman"/>
          <w:bCs/>
          <w:sz w:val="24"/>
          <w:szCs w:val="24"/>
          <w:lang w:val="en-US"/>
        </w:rPr>
        <w:t>s</w:t>
      </w:r>
      <w:r w:rsidRPr="00E045D7">
        <w:rPr>
          <w:rFonts w:ascii="Times New Roman" w:hAnsi="Times New Roman" w:cs="Times New Roman"/>
          <w:bCs/>
          <w:sz w:val="24"/>
          <w:szCs w:val="24"/>
          <w:lang w:val="en-US"/>
        </w:rPr>
        <w:t>tability testing</w:t>
      </w:r>
      <w:r>
        <w:rPr>
          <w:rFonts w:ascii="Times New Roman" w:hAnsi="Times New Roman" w:cs="Times New Roman"/>
          <w:bCs/>
          <w:sz w:val="24"/>
          <w:szCs w:val="24"/>
          <w:lang w:val="en-US"/>
        </w:rPr>
        <w:t xml:space="preserve"> </w:t>
      </w:r>
      <w:r w:rsidR="00177E6B" w:rsidRPr="00E045D7">
        <w:rPr>
          <w:rFonts w:ascii="Times New Roman" w:hAnsi="Times New Roman" w:cs="Times New Roman"/>
          <w:sz w:val="24"/>
          <w:szCs w:val="24"/>
          <w:lang w:val="en-US"/>
        </w:rPr>
        <w:t xml:space="preserve">were </w:t>
      </w:r>
      <w:r w:rsidR="00A56AD1">
        <w:rPr>
          <w:rFonts w:ascii="Times New Roman" w:hAnsi="Times New Roman" w:cs="Times New Roman"/>
          <w:sz w:val="24"/>
          <w:szCs w:val="24"/>
          <w:lang w:val="en-US"/>
        </w:rPr>
        <w:t xml:space="preserve">performed and </w:t>
      </w:r>
      <w:r w:rsidR="00177E6B" w:rsidRPr="00E045D7">
        <w:rPr>
          <w:rFonts w:ascii="Times New Roman" w:hAnsi="Times New Roman" w:cs="Times New Roman"/>
          <w:sz w:val="24"/>
          <w:szCs w:val="24"/>
          <w:lang w:val="en-US"/>
        </w:rPr>
        <w:t xml:space="preserve">confirmed </w:t>
      </w:r>
      <w:r w:rsidR="00A56AD1">
        <w:rPr>
          <w:rFonts w:ascii="Times New Roman" w:hAnsi="Times New Roman" w:cs="Times New Roman"/>
          <w:sz w:val="24"/>
          <w:szCs w:val="24"/>
          <w:lang w:val="en-US"/>
        </w:rPr>
        <w:t>by</w:t>
      </w:r>
      <w:r>
        <w:rPr>
          <w:rFonts w:ascii="Times New Roman" w:hAnsi="Times New Roman" w:cs="Times New Roman"/>
          <w:sz w:val="24"/>
          <w:szCs w:val="24"/>
          <w:lang w:val="en-US"/>
        </w:rPr>
        <w:t xml:space="preserve"> </w:t>
      </w:r>
      <w:r w:rsidRPr="00E045D7">
        <w:rPr>
          <w:rFonts w:ascii="Times New Roman" w:hAnsi="Times New Roman" w:cs="Times New Roman"/>
          <w:bCs/>
          <w:sz w:val="24"/>
          <w:szCs w:val="24"/>
          <w:lang w:val="en-US"/>
        </w:rPr>
        <w:t>NCCL.</w:t>
      </w:r>
      <w:r>
        <w:rPr>
          <w:rFonts w:ascii="Times New Roman" w:hAnsi="Times New Roman" w:cs="Times New Roman"/>
          <w:bCs/>
          <w:sz w:val="24"/>
          <w:szCs w:val="24"/>
          <w:lang w:val="en-US"/>
        </w:rPr>
        <w:t xml:space="preserve"> </w:t>
      </w:r>
      <w:r w:rsidR="00CB5399">
        <w:rPr>
          <w:rFonts w:ascii="Times New Roman" w:hAnsi="Times New Roman" w:cs="Times New Roman"/>
          <w:bCs/>
          <w:sz w:val="24"/>
          <w:szCs w:val="24"/>
          <w:lang w:val="en-US"/>
        </w:rPr>
        <w:t>Five</w:t>
      </w:r>
      <w:r w:rsidR="00A56AD1" w:rsidRPr="00E045D7">
        <w:rPr>
          <w:rFonts w:ascii="Times New Roman" w:hAnsi="Times New Roman" w:cs="Times New Roman"/>
          <w:sz w:val="24"/>
          <w:szCs w:val="24"/>
        </w:rPr>
        <w:t xml:space="preserve"> reference testing samples were distributed for </w:t>
      </w:r>
      <w:r w:rsidR="00A56AD1">
        <w:rPr>
          <w:rFonts w:ascii="Times New Roman" w:hAnsi="Times New Roman" w:cs="Times New Roman"/>
          <w:sz w:val="24"/>
          <w:szCs w:val="24"/>
        </w:rPr>
        <w:t xml:space="preserve">to five laboratories for </w:t>
      </w:r>
      <w:r w:rsidR="00A56AD1" w:rsidRPr="001C71F3">
        <w:rPr>
          <w:rFonts w:ascii="Times New Roman" w:hAnsi="Times New Roman" w:cs="Times New Roman"/>
          <w:sz w:val="24"/>
          <w:szCs w:val="24"/>
        </w:rPr>
        <w:t xml:space="preserve">testing. </w:t>
      </w:r>
      <w:r w:rsidR="00A56AD1" w:rsidRPr="001C71F3">
        <w:rPr>
          <w:rFonts w:ascii="Times New Roman" w:hAnsi="Times New Roman" w:cs="Times New Roman"/>
          <w:sz w:val="24"/>
          <w:szCs w:val="24"/>
          <w:lang w:val="en-US"/>
        </w:rPr>
        <w:t>Each sample consisted of 40-50ng of lyophilized DNA that needed to be resuspended prior to analysis. Laboratories were requested to resuspend DNA and perform analysis according to their standard operating procedure and to return all data to the RCPAQAP.</w:t>
      </w:r>
    </w:p>
    <w:p w14:paraId="25F40912" w14:textId="77777777" w:rsidR="00A56AD1" w:rsidRDefault="00A56AD1" w:rsidP="00BC680A">
      <w:pPr>
        <w:spacing w:after="0" w:line="360" w:lineRule="auto"/>
        <w:ind w:left="-567"/>
        <w:jc w:val="both"/>
        <w:rPr>
          <w:rFonts w:ascii="Times New Roman" w:hAnsi="Times New Roman" w:cs="Times New Roman"/>
          <w:bCs/>
          <w:sz w:val="24"/>
          <w:szCs w:val="24"/>
          <w:lang w:val="en-US"/>
        </w:rPr>
      </w:pPr>
    </w:p>
    <w:p w14:paraId="4ECDFF0E" w14:textId="2C804751" w:rsidR="007351CE" w:rsidRPr="00174394" w:rsidRDefault="00BC680A" w:rsidP="00174394">
      <w:pPr>
        <w:spacing w:after="0" w:line="360" w:lineRule="auto"/>
        <w:ind w:left="-567"/>
        <w:jc w:val="both"/>
        <w:rPr>
          <w:rFonts w:ascii="Times New Roman" w:hAnsi="Times New Roman" w:cs="Times New Roman"/>
          <w:bCs/>
          <w:sz w:val="24"/>
          <w:szCs w:val="24"/>
          <w:lang w:val="en-US"/>
        </w:rPr>
      </w:pPr>
      <w:r w:rsidRPr="00174394">
        <w:rPr>
          <w:rFonts w:ascii="Times New Roman" w:hAnsi="Times New Roman" w:cs="Times New Roman"/>
          <w:bCs/>
          <w:sz w:val="24"/>
          <w:szCs w:val="24"/>
          <w:lang w:val="en-US"/>
        </w:rPr>
        <w:t xml:space="preserve">For proficiency testing, </w:t>
      </w:r>
      <w:r w:rsidR="00174394" w:rsidRPr="00174394">
        <w:rPr>
          <w:rFonts w:ascii="Times New Roman" w:hAnsi="Times New Roman" w:cs="Times New Roman"/>
          <w:bCs/>
          <w:sz w:val="24"/>
          <w:szCs w:val="24"/>
          <w:lang w:val="en-US"/>
        </w:rPr>
        <w:t xml:space="preserve">the overall </w:t>
      </w:r>
      <w:r w:rsidRPr="00174394">
        <w:rPr>
          <w:rFonts w:ascii="Times New Roman" w:hAnsi="Times New Roman" w:cs="Times New Roman"/>
          <w:bCs/>
          <w:sz w:val="24"/>
          <w:szCs w:val="24"/>
          <w:lang w:val="en-US"/>
        </w:rPr>
        <w:t xml:space="preserve">laboratory </w:t>
      </w:r>
      <w:r w:rsidR="002976F5" w:rsidRPr="00174394">
        <w:rPr>
          <w:rFonts w:ascii="Times New Roman" w:hAnsi="Times New Roman" w:cs="Times New Roman"/>
          <w:bCs/>
          <w:sz w:val="24"/>
          <w:szCs w:val="24"/>
          <w:lang w:val="en-US"/>
        </w:rPr>
        <w:t xml:space="preserve">generated </w:t>
      </w:r>
      <w:r w:rsidRPr="00174394">
        <w:rPr>
          <w:rFonts w:ascii="Times New Roman" w:hAnsi="Times New Roman" w:cs="Times New Roman"/>
          <w:bCs/>
          <w:sz w:val="24"/>
          <w:szCs w:val="24"/>
          <w:lang w:val="en-US"/>
        </w:rPr>
        <w:t xml:space="preserve">data </w:t>
      </w:r>
      <w:r w:rsidR="006B2A8B" w:rsidRPr="00174394">
        <w:rPr>
          <w:rFonts w:ascii="Times New Roman" w:hAnsi="Times New Roman" w:cs="Times New Roman"/>
          <w:bCs/>
          <w:sz w:val="24"/>
          <w:szCs w:val="24"/>
          <w:lang w:val="en-US"/>
        </w:rPr>
        <w:t xml:space="preserve">was used to derive </w:t>
      </w:r>
      <w:r w:rsidR="00174394" w:rsidRPr="00174394">
        <w:rPr>
          <w:rFonts w:ascii="Times New Roman" w:hAnsi="Times New Roman" w:cs="Times New Roman"/>
          <w:bCs/>
          <w:sz w:val="24"/>
          <w:szCs w:val="24"/>
          <w:lang w:val="en-US"/>
        </w:rPr>
        <w:t xml:space="preserve">a consensus. </w:t>
      </w:r>
      <w:r w:rsidR="007351CE" w:rsidRPr="00174394">
        <w:rPr>
          <w:rFonts w:ascii="Times New Roman" w:hAnsi="Times New Roman" w:cs="Times New Roman"/>
          <w:bCs/>
          <w:sz w:val="24"/>
          <w:szCs w:val="24"/>
          <w:lang w:val="en-US"/>
        </w:rPr>
        <w:t xml:space="preserve">Concordance was awarded </w:t>
      </w:r>
      <w:r w:rsidR="0006223F" w:rsidRPr="00174394">
        <w:rPr>
          <w:rFonts w:ascii="Times New Roman" w:hAnsi="Times New Roman" w:cs="Times New Roman"/>
          <w:bCs/>
          <w:sz w:val="24"/>
          <w:szCs w:val="24"/>
          <w:lang w:val="en-US"/>
        </w:rPr>
        <w:t xml:space="preserve">to laboratories </w:t>
      </w:r>
      <w:r w:rsidR="00460B7A" w:rsidRPr="00174394">
        <w:rPr>
          <w:rFonts w:ascii="Times New Roman" w:hAnsi="Times New Roman" w:cs="Times New Roman"/>
          <w:bCs/>
          <w:sz w:val="24"/>
          <w:szCs w:val="24"/>
          <w:lang w:val="en-US"/>
        </w:rPr>
        <w:t>providing data that matched the consensus data.</w:t>
      </w:r>
    </w:p>
    <w:p w14:paraId="3600896C" w14:textId="51E166FB" w:rsidR="00083381" w:rsidRDefault="00083381">
      <w:pPr>
        <w:rPr>
          <w:rFonts w:ascii="Times New Roman" w:hAnsi="Times New Roman" w:cs="Times New Roman"/>
          <w:sz w:val="24"/>
          <w:szCs w:val="24"/>
        </w:rPr>
      </w:pPr>
      <w:r>
        <w:rPr>
          <w:rFonts w:ascii="Times New Roman" w:hAnsi="Times New Roman" w:cs="Times New Roman"/>
          <w:sz w:val="24"/>
          <w:szCs w:val="24"/>
        </w:rPr>
        <w:br w:type="page"/>
      </w:r>
    </w:p>
    <w:p w14:paraId="4F3898BA" w14:textId="77777777" w:rsidR="00BB75CE" w:rsidRPr="00174394" w:rsidRDefault="00BB75CE" w:rsidP="004F7521">
      <w:pPr>
        <w:spacing w:after="0" w:line="360" w:lineRule="auto"/>
        <w:ind w:left="-567"/>
        <w:jc w:val="both"/>
        <w:rPr>
          <w:rFonts w:ascii="Times New Roman" w:hAnsi="Times New Roman" w:cs="Times New Roman"/>
          <w:sz w:val="24"/>
          <w:szCs w:val="24"/>
        </w:rPr>
      </w:pPr>
    </w:p>
    <w:p w14:paraId="7FA1A166" w14:textId="59932F12" w:rsidR="004F7521" w:rsidRPr="004F55AE" w:rsidRDefault="004F55AE" w:rsidP="004F55AE">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7.2.5 </w:t>
      </w:r>
      <w:r w:rsidR="004F7521" w:rsidRPr="004F55AE">
        <w:rPr>
          <w:rFonts w:ascii="Times New Roman" w:hAnsi="Times New Roman" w:cs="Times New Roman"/>
          <w:sz w:val="24"/>
          <w:szCs w:val="24"/>
        </w:rPr>
        <w:t>Leukaemia Chromosome 17p deletion</w:t>
      </w:r>
    </w:p>
    <w:p w14:paraId="77BE6A70" w14:textId="6B76BE1B" w:rsidR="00421F5D" w:rsidRPr="00BC6718" w:rsidRDefault="006020DC" w:rsidP="004F55AE">
      <w:pPr>
        <w:spacing w:after="0" w:line="360" w:lineRule="auto"/>
        <w:ind w:left="-567"/>
        <w:jc w:val="both"/>
        <w:rPr>
          <w:rFonts w:ascii="Times New Roman" w:hAnsi="Times New Roman" w:cs="Times New Roman"/>
          <w:sz w:val="24"/>
          <w:szCs w:val="24"/>
        </w:rPr>
      </w:pPr>
      <w:r w:rsidRPr="00BC6718">
        <w:rPr>
          <w:rFonts w:ascii="Times New Roman" w:hAnsi="Times New Roman" w:cs="Times New Roman"/>
          <w:sz w:val="24"/>
          <w:szCs w:val="24"/>
          <w:lang w:val="en-US"/>
        </w:rPr>
        <w:t xml:space="preserve">The objective of this program was to assess laboratory performance in the detection of </w:t>
      </w:r>
      <w:r w:rsidR="00ED005F" w:rsidRPr="00BC6718">
        <w:rPr>
          <w:rFonts w:ascii="Times New Roman" w:hAnsi="Times New Roman" w:cs="Times New Roman"/>
          <w:sz w:val="24"/>
          <w:szCs w:val="24"/>
          <w:lang w:val="en-US"/>
        </w:rPr>
        <w:t>a chromosome 17p deletion</w:t>
      </w:r>
      <w:r w:rsidR="00ED2D9B" w:rsidRPr="00BC6718">
        <w:rPr>
          <w:rFonts w:ascii="Times New Roman" w:hAnsi="Times New Roman" w:cs="Times New Roman"/>
          <w:sz w:val="24"/>
          <w:szCs w:val="24"/>
          <w:lang w:val="en-US"/>
        </w:rPr>
        <w:t xml:space="preserve"> that contains the </w:t>
      </w:r>
      <w:r w:rsidR="00ED2D9B" w:rsidRPr="00BC6718">
        <w:rPr>
          <w:rFonts w:ascii="Times New Roman" w:hAnsi="Times New Roman" w:cs="Times New Roman"/>
          <w:i/>
          <w:sz w:val="24"/>
          <w:szCs w:val="24"/>
          <w:lang w:val="en-US"/>
        </w:rPr>
        <w:t>TP53</w:t>
      </w:r>
      <w:r w:rsidR="00ED2D9B" w:rsidRPr="00BC6718">
        <w:rPr>
          <w:rFonts w:ascii="Times New Roman" w:hAnsi="Times New Roman" w:cs="Times New Roman"/>
          <w:sz w:val="24"/>
          <w:szCs w:val="24"/>
          <w:lang w:val="en-US"/>
        </w:rPr>
        <w:t xml:space="preserve"> gene</w:t>
      </w:r>
      <w:r w:rsidRPr="00BC6718">
        <w:rPr>
          <w:rFonts w:ascii="Times New Roman" w:hAnsi="Times New Roman" w:cs="Times New Roman"/>
          <w:sz w:val="24"/>
          <w:szCs w:val="24"/>
          <w:lang w:val="en-US"/>
        </w:rPr>
        <w:t xml:space="preserve">. </w:t>
      </w:r>
      <w:r w:rsidRPr="00BC6718">
        <w:rPr>
          <w:rFonts w:ascii="Times New Roman" w:hAnsi="Times New Roman" w:cs="Times New Roman"/>
          <w:bCs/>
          <w:sz w:val="24"/>
          <w:szCs w:val="24"/>
          <w:lang w:val="en-US"/>
        </w:rPr>
        <w:t xml:space="preserve">The derived reference testing material was designed to reflect </w:t>
      </w:r>
      <w:r w:rsidR="00ED2D9B" w:rsidRPr="00BC6718">
        <w:rPr>
          <w:rFonts w:ascii="Times New Roman" w:hAnsi="Times New Roman" w:cs="Times New Roman"/>
          <w:bCs/>
          <w:i/>
          <w:sz w:val="24"/>
          <w:szCs w:val="24"/>
          <w:lang w:val="en-US"/>
        </w:rPr>
        <w:t>TP53</w:t>
      </w:r>
      <w:r w:rsidR="00ED2D9B" w:rsidRPr="00BC6718">
        <w:rPr>
          <w:rFonts w:ascii="Times New Roman" w:hAnsi="Times New Roman" w:cs="Times New Roman"/>
          <w:bCs/>
          <w:sz w:val="24"/>
          <w:szCs w:val="24"/>
          <w:lang w:val="en-US"/>
        </w:rPr>
        <w:t xml:space="preserve"> gene deletions found in </w:t>
      </w:r>
      <w:r w:rsidR="00ED005F" w:rsidRPr="00BC6718">
        <w:rPr>
          <w:rFonts w:ascii="Times New Roman" w:hAnsi="Times New Roman" w:cs="Times New Roman"/>
          <w:sz w:val="24"/>
          <w:szCs w:val="24"/>
        </w:rPr>
        <w:t xml:space="preserve">chronic lymphocytic leukaemia. </w:t>
      </w:r>
      <w:r w:rsidR="00DC5025" w:rsidRPr="00BC6718">
        <w:rPr>
          <w:rFonts w:ascii="Times New Roman" w:hAnsi="Times New Roman" w:cs="Times New Roman"/>
          <w:bCs/>
          <w:sz w:val="24"/>
          <w:szCs w:val="24"/>
          <w:lang w:val="en-US"/>
        </w:rPr>
        <w:t xml:space="preserve">Validation of </w:t>
      </w:r>
      <w:r w:rsidR="00DC5025" w:rsidRPr="00BC6718">
        <w:rPr>
          <w:rFonts w:ascii="Times New Roman" w:hAnsi="Times New Roman" w:cs="Times New Roman"/>
          <w:sz w:val="24"/>
          <w:szCs w:val="24"/>
          <w:lang w:val="en-US"/>
        </w:rPr>
        <w:t xml:space="preserve">chromosomal abnormalities were confirmed by </w:t>
      </w:r>
      <w:r w:rsidR="0043656D" w:rsidRPr="00BC6718">
        <w:rPr>
          <w:rFonts w:ascii="Times New Roman" w:hAnsi="Times New Roman" w:cs="Times New Roman"/>
          <w:sz w:val="24"/>
          <w:szCs w:val="24"/>
          <w:lang w:val="en-US"/>
        </w:rPr>
        <w:t xml:space="preserve">ASDG and </w:t>
      </w:r>
      <w:r w:rsidR="00DC5025" w:rsidRPr="00BC6718">
        <w:rPr>
          <w:rFonts w:ascii="Times New Roman" w:hAnsi="Times New Roman" w:cs="Times New Roman"/>
          <w:sz w:val="24"/>
          <w:szCs w:val="24"/>
          <w:lang w:val="en-US"/>
        </w:rPr>
        <w:t xml:space="preserve">a reference testing laboratory. </w:t>
      </w:r>
      <w:r w:rsidR="00DC5025" w:rsidRPr="00BC6718">
        <w:rPr>
          <w:rFonts w:ascii="Times New Roman" w:hAnsi="Times New Roman" w:cs="Times New Roman"/>
          <w:bCs/>
          <w:sz w:val="24"/>
          <w:szCs w:val="24"/>
          <w:lang w:val="en-US"/>
        </w:rPr>
        <w:t xml:space="preserve">Stability testing was performed by ASDG. </w:t>
      </w:r>
      <w:r w:rsidR="00DC5025" w:rsidRPr="00BC6718">
        <w:rPr>
          <w:rFonts w:ascii="Times New Roman" w:hAnsi="Times New Roman" w:cs="Times New Roman"/>
          <w:sz w:val="24"/>
          <w:szCs w:val="24"/>
          <w:lang w:val="en-US"/>
        </w:rPr>
        <w:t>Laboratories were requested to perform analysis according to their standard operating procedure and return data to the RCPAQAP.</w:t>
      </w:r>
      <w:r w:rsidR="007E6679" w:rsidRPr="00BC6718">
        <w:rPr>
          <w:rFonts w:ascii="Times New Roman" w:hAnsi="Times New Roman" w:cs="Times New Roman"/>
          <w:sz w:val="24"/>
          <w:szCs w:val="24"/>
          <w:lang w:val="en-US"/>
        </w:rPr>
        <w:t xml:space="preserve"> </w:t>
      </w:r>
      <w:r w:rsidR="006B0EDF" w:rsidRPr="00BC6718">
        <w:rPr>
          <w:rFonts w:ascii="Times New Roman" w:hAnsi="Times New Roman" w:cs="Times New Roman"/>
          <w:sz w:val="24"/>
          <w:szCs w:val="24"/>
        </w:rPr>
        <w:t>T</w:t>
      </w:r>
      <w:r w:rsidR="00ED005F" w:rsidRPr="00BC6718">
        <w:rPr>
          <w:rFonts w:ascii="Times New Roman" w:hAnsi="Times New Roman" w:cs="Times New Roman"/>
          <w:sz w:val="24"/>
          <w:szCs w:val="24"/>
        </w:rPr>
        <w:t xml:space="preserve">hree reference testing </w:t>
      </w:r>
      <w:r w:rsidR="00C53F66" w:rsidRPr="00BC6718">
        <w:rPr>
          <w:rFonts w:ascii="Times New Roman" w:hAnsi="Times New Roman" w:cs="Times New Roman"/>
          <w:sz w:val="24"/>
          <w:szCs w:val="24"/>
        </w:rPr>
        <w:t xml:space="preserve">slide </w:t>
      </w:r>
      <w:r w:rsidR="00ED005F" w:rsidRPr="00BC6718">
        <w:rPr>
          <w:rFonts w:ascii="Times New Roman" w:hAnsi="Times New Roman" w:cs="Times New Roman"/>
          <w:sz w:val="24"/>
          <w:szCs w:val="24"/>
        </w:rPr>
        <w:t xml:space="preserve">samples </w:t>
      </w:r>
      <w:r w:rsidR="006B0EDF" w:rsidRPr="00BC6718">
        <w:rPr>
          <w:rFonts w:ascii="Times New Roman" w:hAnsi="Times New Roman" w:cs="Times New Roman"/>
          <w:sz w:val="24"/>
          <w:szCs w:val="24"/>
        </w:rPr>
        <w:t xml:space="preserve">were distributed </w:t>
      </w:r>
      <w:r w:rsidR="00ED005F" w:rsidRPr="00BC6718">
        <w:rPr>
          <w:rFonts w:ascii="Times New Roman" w:hAnsi="Times New Roman" w:cs="Times New Roman"/>
          <w:sz w:val="24"/>
          <w:szCs w:val="24"/>
        </w:rPr>
        <w:t xml:space="preserve">for analysis. One sample was </w:t>
      </w:r>
      <w:r w:rsidR="00DC5025" w:rsidRPr="00BC6718">
        <w:rPr>
          <w:rFonts w:ascii="Times New Roman" w:hAnsi="Times New Roman" w:cs="Times New Roman"/>
          <w:sz w:val="24"/>
          <w:szCs w:val="24"/>
        </w:rPr>
        <w:t xml:space="preserve">a </w:t>
      </w:r>
      <w:r w:rsidR="00ED005F" w:rsidRPr="00BC6718">
        <w:rPr>
          <w:rFonts w:ascii="Times New Roman" w:hAnsi="Times New Roman" w:cs="Times New Roman"/>
          <w:sz w:val="24"/>
          <w:szCs w:val="24"/>
        </w:rPr>
        <w:t xml:space="preserve">normal </w:t>
      </w:r>
      <w:r w:rsidR="00DC5025" w:rsidRPr="00BC6718">
        <w:rPr>
          <w:rFonts w:ascii="Times New Roman" w:hAnsi="Times New Roman" w:cs="Times New Roman"/>
          <w:sz w:val="24"/>
          <w:szCs w:val="24"/>
        </w:rPr>
        <w:t xml:space="preserve">control </w:t>
      </w:r>
      <w:r w:rsidR="00ED005F" w:rsidRPr="00BC6718">
        <w:rPr>
          <w:rFonts w:ascii="Times New Roman" w:hAnsi="Times New Roman" w:cs="Times New Roman"/>
          <w:sz w:val="24"/>
          <w:szCs w:val="24"/>
        </w:rPr>
        <w:t xml:space="preserve">and two samples consisted of </w:t>
      </w:r>
      <w:r w:rsidR="00C34C07" w:rsidRPr="00BC6718">
        <w:rPr>
          <w:rFonts w:ascii="Times New Roman" w:hAnsi="Times New Roman" w:cs="Times New Roman"/>
          <w:sz w:val="24"/>
          <w:szCs w:val="24"/>
          <w:lang w:val="en-US"/>
        </w:rPr>
        <w:t>chromosome 17p deletion</w:t>
      </w:r>
      <w:r w:rsidR="00C34C07" w:rsidRPr="00BC6718">
        <w:rPr>
          <w:rFonts w:ascii="Times New Roman" w:hAnsi="Times New Roman" w:cs="Times New Roman"/>
          <w:sz w:val="24"/>
          <w:szCs w:val="24"/>
        </w:rPr>
        <w:t>s.</w:t>
      </w:r>
      <w:r w:rsidR="00421F5D" w:rsidRPr="00BC6718">
        <w:rPr>
          <w:rFonts w:ascii="Times New Roman" w:hAnsi="Times New Roman" w:cs="Times New Roman"/>
          <w:sz w:val="24"/>
          <w:szCs w:val="24"/>
        </w:rPr>
        <w:t xml:space="preserve"> </w:t>
      </w:r>
      <w:r w:rsidR="00421F5D" w:rsidRPr="00BC6718">
        <w:rPr>
          <w:rFonts w:ascii="Times New Roman" w:hAnsi="Times New Roman" w:cs="Times New Roman"/>
          <w:sz w:val="24"/>
          <w:szCs w:val="24"/>
          <w:lang w:val="en-US"/>
        </w:rPr>
        <w:t>Laboratories were requested to perform analysis according to their standard operating procedure and return data to the RCPAQAP.</w:t>
      </w:r>
    </w:p>
    <w:p w14:paraId="192B27B4" w14:textId="5F0651EE" w:rsidR="009B3280" w:rsidRPr="00BC6718" w:rsidRDefault="009B3280" w:rsidP="00DC5025">
      <w:pPr>
        <w:spacing w:after="0" w:line="360" w:lineRule="auto"/>
        <w:ind w:left="-567"/>
        <w:jc w:val="both"/>
        <w:rPr>
          <w:rFonts w:ascii="Times New Roman" w:hAnsi="Times New Roman" w:cs="Times New Roman"/>
          <w:sz w:val="24"/>
          <w:szCs w:val="24"/>
        </w:rPr>
      </w:pPr>
    </w:p>
    <w:p w14:paraId="53B02D7A" w14:textId="279024B0" w:rsidR="00421F5D" w:rsidRPr="00BC6718" w:rsidRDefault="00421F5D" w:rsidP="00421F5D">
      <w:pPr>
        <w:spacing w:after="0" w:line="360" w:lineRule="auto"/>
        <w:ind w:left="-567"/>
        <w:jc w:val="both"/>
        <w:rPr>
          <w:rFonts w:ascii="Times New Roman" w:hAnsi="Times New Roman" w:cs="Times New Roman"/>
          <w:sz w:val="24"/>
          <w:szCs w:val="24"/>
        </w:rPr>
      </w:pPr>
      <w:r w:rsidRPr="00BC6718">
        <w:rPr>
          <w:rFonts w:ascii="Times New Roman" w:hAnsi="Times New Roman" w:cs="Times New Roman"/>
          <w:bCs/>
          <w:sz w:val="24"/>
          <w:szCs w:val="24"/>
          <w:lang w:val="en-US"/>
        </w:rPr>
        <w:t>For proficiency testing,</w:t>
      </w:r>
      <w:r w:rsidRPr="00BC6718">
        <w:rPr>
          <w:rFonts w:ascii="Times New Roman" w:hAnsi="Times New Roman" w:cs="Times New Roman"/>
          <w:sz w:val="24"/>
          <w:szCs w:val="24"/>
        </w:rPr>
        <w:t xml:space="preserve"> laboratories were assessed against the relevant Australian guidelines including ISO15189, The </w:t>
      </w:r>
      <w:r w:rsidR="0061774C">
        <w:rPr>
          <w:rFonts w:ascii="Times New Roman" w:hAnsi="Times New Roman" w:cs="Times New Roman"/>
          <w:sz w:val="24"/>
          <w:szCs w:val="24"/>
        </w:rPr>
        <w:t>National Pathology Accreditation Advisory Council (</w:t>
      </w:r>
      <w:r w:rsidRPr="00BC6718">
        <w:rPr>
          <w:rFonts w:ascii="Times New Roman" w:hAnsi="Times New Roman" w:cs="Times New Roman"/>
          <w:sz w:val="24"/>
          <w:szCs w:val="24"/>
        </w:rPr>
        <w:t>NPAAC</w:t>
      </w:r>
      <w:r w:rsidR="0061774C">
        <w:rPr>
          <w:rFonts w:ascii="Times New Roman" w:hAnsi="Times New Roman" w:cs="Times New Roman"/>
          <w:sz w:val="24"/>
          <w:szCs w:val="24"/>
        </w:rPr>
        <w:t>)</w:t>
      </w:r>
      <w:r w:rsidRPr="00BC6718">
        <w:rPr>
          <w:rFonts w:ascii="Times New Roman" w:hAnsi="Times New Roman" w:cs="Times New Roman"/>
          <w:sz w:val="24"/>
          <w:szCs w:val="24"/>
        </w:rPr>
        <w:t xml:space="preserve"> Requirements for Cytogenetic Testing (Third Edition, 2013), and An International System for Human </w:t>
      </w:r>
      <w:proofErr w:type="spellStart"/>
      <w:r w:rsidRPr="00BC6718">
        <w:rPr>
          <w:rFonts w:ascii="Times New Roman" w:hAnsi="Times New Roman" w:cs="Times New Roman"/>
          <w:sz w:val="24"/>
          <w:szCs w:val="24"/>
        </w:rPr>
        <w:t>Cytogenomic</w:t>
      </w:r>
      <w:proofErr w:type="spellEnd"/>
      <w:r w:rsidRPr="00BC6718">
        <w:rPr>
          <w:rFonts w:ascii="Times New Roman" w:hAnsi="Times New Roman" w:cs="Times New Roman"/>
          <w:sz w:val="24"/>
          <w:szCs w:val="24"/>
        </w:rPr>
        <w:t xml:space="preserve"> Nomenclature (ISCN) (2016). Assessment was made of the quality and technical proficiency of the hybridisations through examination of the supplied raw images. Each submitted report was assessed for accuracy and completeness according to the relevant guidelines. </w:t>
      </w:r>
      <w:r w:rsidR="00746B42">
        <w:rPr>
          <w:rFonts w:ascii="Times New Roman" w:hAnsi="Times New Roman" w:cs="Times New Roman"/>
          <w:sz w:val="24"/>
          <w:szCs w:val="24"/>
        </w:rPr>
        <w:t>Laboratories were also requested to report the percentage of cells containing a deletion for each slide analysed. Z-scores were then derived from the reported data and concordance determined.</w:t>
      </w:r>
    </w:p>
    <w:p w14:paraId="26909CC8" w14:textId="77777777" w:rsidR="00CE75D2" w:rsidRDefault="00CE75D2" w:rsidP="00CE75D2">
      <w:pPr>
        <w:spacing w:line="360" w:lineRule="auto"/>
        <w:ind w:left="-567"/>
        <w:jc w:val="both"/>
        <w:rPr>
          <w:rFonts w:ascii="Times New Roman" w:hAnsi="Times New Roman" w:cs="Times New Roman"/>
          <w:sz w:val="24"/>
          <w:szCs w:val="24"/>
        </w:rPr>
      </w:pPr>
    </w:p>
    <w:p w14:paraId="0990E773" w14:textId="26A3B177" w:rsidR="00CE75D2" w:rsidRPr="00CE75D2" w:rsidRDefault="00CE75D2" w:rsidP="00CE75D2">
      <w:pPr>
        <w:spacing w:after="0" w:line="360" w:lineRule="auto"/>
        <w:ind w:left="-567"/>
        <w:jc w:val="both"/>
        <w:rPr>
          <w:rFonts w:ascii="Times New Roman" w:hAnsi="Times New Roman" w:cs="Times New Roman"/>
          <w:sz w:val="24"/>
          <w:szCs w:val="24"/>
          <w:lang w:val="en-US"/>
        </w:rPr>
      </w:pPr>
      <w:r w:rsidRPr="00CE75D2">
        <w:rPr>
          <w:rFonts w:ascii="Times New Roman" w:hAnsi="Times New Roman" w:cs="Times New Roman"/>
          <w:sz w:val="24"/>
          <w:szCs w:val="24"/>
        </w:rPr>
        <w:t>7.2.6 Leukaemia isocitrate dehydrogenase 1 and 2 gene testing</w:t>
      </w:r>
    </w:p>
    <w:p w14:paraId="2AC0441E" w14:textId="2B11D7C0" w:rsidR="001836BD" w:rsidRPr="00D34C78" w:rsidRDefault="006700D8" w:rsidP="00CE75D2">
      <w:pPr>
        <w:spacing w:after="0" w:line="360" w:lineRule="auto"/>
        <w:ind w:left="-567"/>
        <w:jc w:val="both"/>
        <w:rPr>
          <w:rFonts w:ascii="Times New Roman" w:hAnsi="Times New Roman" w:cs="Times New Roman"/>
          <w:sz w:val="24"/>
          <w:szCs w:val="24"/>
        </w:rPr>
      </w:pPr>
      <w:r w:rsidRPr="00D34C78">
        <w:rPr>
          <w:rFonts w:ascii="Times New Roman" w:hAnsi="Times New Roman" w:cs="Times New Roman"/>
          <w:sz w:val="24"/>
          <w:szCs w:val="24"/>
          <w:lang w:val="en-US"/>
        </w:rPr>
        <w:t xml:space="preserve">The objective of this program was to assess laboratory performance in the detection of </w:t>
      </w:r>
      <w:r w:rsidRPr="00D34C78">
        <w:rPr>
          <w:rFonts w:ascii="Times New Roman" w:hAnsi="Times New Roman" w:cs="Times New Roman"/>
          <w:i/>
          <w:sz w:val="24"/>
          <w:szCs w:val="24"/>
        </w:rPr>
        <w:t>IDH1</w:t>
      </w:r>
      <w:r w:rsidRPr="00D34C78">
        <w:rPr>
          <w:rFonts w:ascii="Times New Roman" w:hAnsi="Times New Roman" w:cs="Times New Roman"/>
          <w:sz w:val="24"/>
          <w:szCs w:val="24"/>
        </w:rPr>
        <w:t xml:space="preserve"> and </w:t>
      </w:r>
      <w:r w:rsidRPr="00D34C78">
        <w:rPr>
          <w:rFonts w:ascii="Times New Roman" w:hAnsi="Times New Roman" w:cs="Times New Roman"/>
          <w:i/>
          <w:sz w:val="24"/>
          <w:szCs w:val="24"/>
        </w:rPr>
        <w:t>IDH2</w:t>
      </w:r>
      <w:r w:rsidRPr="00D34C78">
        <w:rPr>
          <w:rFonts w:ascii="Times New Roman" w:hAnsi="Times New Roman" w:cs="Times New Roman"/>
          <w:sz w:val="24"/>
          <w:szCs w:val="24"/>
        </w:rPr>
        <w:t xml:space="preserve"> </w:t>
      </w:r>
      <w:r w:rsidRPr="00D34C78">
        <w:rPr>
          <w:rFonts w:ascii="Times New Roman" w:hAnsi="Times New Roman" w:cs="Times New Roman"/>
          <w:sz w:val="24"/>
          <w:szCs w:val="24"/>
          <w:lang w:val="en-US"/>
        </w:rPr>
        <w:t xml:space="preserve">gene variants </w:t>
      </w:r>
      <w:r w:rsidR="001836BD" w:rsidRPr="00D34C78">
        <w:rPr>
          <w:rFonts w:ascii="Times New Roman" w:hAnsi="Times New Roman" w:cs="Times New Roman"/>
          <w:sz w:val="24"/>
          <w:szCs w:val="24"/>
          <w:lang w:val="en-US"/>
        </w:rPr>
        <w:t xml:space="preserve">that are associated </w:t>
      </w:r>
      <w:r w:rsidR="001836BD" w:rsidRPr="00D34C78">
        <w:rPr>
          <w:rFonts w:ascii="Times New Roman" w:hAnsi="Times New Roman" w:cs="Times New Roman"/>
          <w:sz w:val="24"/>
          <w:szCs w:val="24"/>
        </w:rPr>
        <w:t>with acute myeloid leukaemia</w:t>
      </w:r>
      <w:r w:rsidRPr="00D34C78">
        <w:rPr>
          <w:rFonts w:ascii="Times New Roman" w:hAnsi="Times New Roman" w:cs="Times New Roman"/>
          <w:sz w:val="24"/>
          <w:szCs w:val="24"/>
          <w:lang w:val="en-US"/>
        </w:rPr>
        <w:t>. The reference testing samples were confirmed to contain gene variants by</w:t>
      </w:r>
      <w:r w:rsidRPr="00D34C78">
        <w:rPr>
          <w:rFonts w:ascii="Times New Roman" w:hAnsi="Times New Roman" w:cs="Times New Roman"/>
          <w:sz w:val="24"/>
          <w:szCs w:val="24"/>
        </w:rPr>
        <w:t xml:space="preserve"> the Royal Prince Alfred Hospital. Variants were validated by a reference testing laboratory. </w:t>
      </w:r>
      <w:r w:rsidRPr="00D34C78">
        <w:rPr>
          <w:rFonts w:ascii="Times New Roman" w:hAnsi="Times New Roman" w:cs="Times New Roman"/>
          <w:bCs/>
          <w:sz w:val="24"/>
          <w:szCs w:val="24"/>
          <w:lang w:val="en-US"/>
        </w:rPr>
        <w:t>Stability testing was performed by the RCPAQAP.</w:t>
      </w:r>
      <w:r w:rsidR="001836BD" w:rsidRPr="00D34C78">
        <w:rPr>
          <w:rFonts w:ascii="Times New Roman" w:hAnsi="Times New Roman" w:cs="Times New Roman"/>
          <w:bCs/>
          <w:sz w:val="24"/>
          <w:szCs w:val="24"/>
          <w:lang w:val="en-US"/>
        </w:rPr>
        <w:t xml:space="preserve"> </w:t>
      </w:r>
      <w:r w:rsidR="001836BD" w:rsidRPr="00D34C78">
        <w:rPr>
          <w:rFonts w:ascii="Times New Roman" w:hAnsi="Times New Roman" w:cs="Times New Roman"/>
          <w:sz w:val="24"/>
          <w:szCs w:val="24"/>
        </w:rPr>
        <w:t xml:space="preserve">Three reference testing samples were distributed for analysis. Each sample consisted of </w:t>
      </w:r>
      <w:r w:rsidR="0094790D">
        <w:rPr>
          <w:rFonts w:ascii="Times New Roman" w:hAnsi="Times New Roman" w:cs="Times New Roman"/>
          <w:sz w:val="24"/>
          <w:szCs w:val="24"/>
        </w:rPr>
        <w:t>1ug of DNA in 20uL volumes of TE buffer</w:t>
      </w:r>
      <w:r w:rsidR="001836BD" w:rsidRPr="00D34C78">
        <w:rPr>
          <w:rFonts w:ascii="Times New Roman" w:hAnsi="Times New Roman" w:cs="Times New Roman"/>
          <w:sz w:val="24"/>
          <w:szCs w:val="24"/>
        </w:rPr>
        <w:t xml:space="preserve">. </w:t>
      </w:r>
      <w:r w:rsidR="001836BD" w:rsidRPr="00D34C78">
        <w:rPr>
          <w:rFonts w:ascii="Times New Roman" w:hAnsi="Times New Roman" w:cs="Times New Roman"/>
          <w:sz w:val="24"/>
          <w:szCs w:val="24"/>
          <w:lang w:val="en-US"/>
        </w:rPr>
        <w:t>Laboratories were requested to perform analysis according to their standard operating procedure and return data to the RCPAQAP.</w:t>
      </w:r>
    </w:p>
    <w:p w14:paraId="55B5B08B" w14:textId="31D0B899" w:rsidR="006700D8" w:rsidRPr="00D34C78" w:rsidRDefault="006700D8" w:rsidP="006700D8">
      <w:pPr>
        <w:spacing w:after="0" w:line="360" w:lineRule="auto"/>
        <w:ind w:left="-567"/>
        <w:jc w:val="both"/>
        <w:rPr>
          <w:rFonts w:ascii="Times New Roman" w:hAnsi="Times New Roman" w:cs="Times New Roman"/>
          <w:sz w:val="24"/>
          <w:szCs w:val="24"/>
          <w:lang w:val="en-US"/>
        </w:rPr>
      </w:pPr>
    </w:p>
    <w:p w14:paraId="2F46A50B" w14:textId="3F1065D2" w:rsidR="001836BD" w:rsidRPr="00D34C78" w:rsidRDefault="001836BD" w:rsidP="006700D8">
      <w:pPr>
        <w:spacing w:after="0" w:line="360" w:lineRule="auto"/>
        <w:ind w:left="-567"/>
        <w:jc w:val="both"/>
        <w:rPr>
          <w:rFonts w:ascii="Times New Roman" w:hAnsi="Times New Roman" w:cs="Times New Roman"/>
          <w:sz w:val="24"/>
          <w:szCs w:val="24"/>
          <w:lang w:val="en-US"/>
        </w:rPr>
      </w:pPr>
      <w:r w:rsidRPr="00D34C78">
        <w:rPr>
          <w:rFonts w:ascii="Times New Roman" w:hAnsi="Times New Roman" w:cs="Times New Roman"/>
          <w:bCs/>
          <w:sz w:val="24"/>
          <w:szCs w:val="24"/>
          <w:lang w:val="en-US"/>
        </w:rPr>
        <w:t>For proficiency testing,</w:t>
      </w:r>
      <w:r w:rsidRPr="00D34C78">
        <w:rPr>
          <w:rFonts w:ascii="Times New Roman" w:hAnsi="Times New Roman" w:cs="Times New Roman"/>
          <w:sz w:val="24"/>
          <w:szCs w:val="24"/>
        </w:rPr>
        <w:t xml:space="preserve"> laboratories were assessed directly against the reference target for detection or non-detection of each gene variant.</w:t>
      </w:r>
    </w:p>
    <w:p w14:paraId="79FD99E8" w14:textId="0FB13B7D" w:rsidR="00232084" w:rsidRDefault="00232084">
      <w:pPr>
        <w:rPr>
          <w:rFonts w:ascii="Times New Roman" w:hAnsi="Times New Roman" w:cs="Times New Roman"/>
          <w:sz w:val="24"/>
          <w:szCs w:val="24"/>
        </w:rPr>
      </w:pPr>
      <w:r>
        <w:rPr>
          <w:rFonts w:ascii="Times New Roman" w:hAnsi="Times New Roman" w:cs="Times New Roman"/>
          <w:sz w:val="24"/>
          <w:szCs w:val="24"/>
        </w:rPr>
        <w:br w:type="page"/>
      </w:r>
    </w:p>
    <w:p w14:paraId="64D5E367" w14:textId="1CE51DD3" w:rsidR="00CE75D2" w:rsidRDefault="00CE75D2" w:rsidP="00A31ECC">
      <w:pPr>
        <w:spacing w:after="0" w:line="36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7.2.7 </w:t>
      </w:r>
      <w:proofErr w:type="spellStart"/>
      <w:r>
        <w:rPr>
          <w:rFonts w:ascii="Times New Roman" w:hAnsi="Times New Roman" w:cs="Times New Roman"/>
          <w:sz w:val="24"/>
          <w:szCs w:val="24"/>
          <w:lang w:val="en-US"/>
        </w:rPr>
        <w:t>Leukaemia</w:t>
      </w:r>
      <w:proofErr w:type="spellEnd"/>
      <w:r>
        <w:rPr>
          <w:rFonts w:ascii="Times New Roman" w:hAnsi="Times New Roman" w:cs="Times New Roman"/>
          <w:sz w:val="24"/>
          <w:szCs w:val="24"/>
          <w:lang w:val="en-US"/>
        </w:rPr>
        <w:t xml:space="preserve"> next generation sequencing</w:t>
      </w:r>
    </w:p>
    <w:p w14:paraId="11FCEF41" w14:textId="5608C6B4" w:rsidR="00A31ECC" w:rsidRPr="00D34C78" w:rsidRDefault="00A31ECC" w:rsidP="00A31ECC">
      <w:pPr>
        <w:spacing w:after="0" w:line="360" w:lineRule="auto"/>
        <w:ind w:left="-567"/>
        <w:jc w:val="both"/>
        <w:rPr>
          <w:rFonts w:ascii="Times New Roman" w:hAnsi="Times New Roman" w:cs="Times New Roman"/>
          <w:sz w:val="24"/>
          <w:szCs w:val="24"/>
        </w:rPr>
      </w:pPr>
      <w:r w:rsidRPr="00D34C78">
        <w:rPr>
          <w:rFonts w:ascii="Times New Roman" w:hAnsi="Times New Roman" w:cs="Times New Roman"/>
          <w:sz w:val="24"/>
          <w:szCs w:val="24"/>
          <w:lang w:val="en-US"/>
        </w:rPr>
        <w:lastRenderedPageBreak/>
        <w:t xml:space="preserve">The objective of this program was to assess laboratory performance </w:t>
      </w:r>
      <w:r w:rsidR="00FB793C">
        <w:rPr>
          <w:rFonts w:ascii="Times New Roman" w:hAnsi="Times New Roman" w:cs="Times New Roman"/>
          <w:sz w:val="24"/>
          <w:szCs w:val="24"/>
          <w:lang w:val="en-US"/>
        </w:rPr>
        <w:t xml:space="preserve">using next generation sequencing </w:t>
      </w:r>
      <w:r w:rsidRPr="00D34C78">
        <w:rPr>
          <w:rFonts w:ascii="Times New Roman" w:hAnsi="Times New Roman" w:cs="Times New Roman"/>
          <w:sz w:val="24"/>
          <w:szCs w:val="24"/>
          <w:lang w:val="en-US"/>
        </w:rPr>
        <w:t xml:space="preserve">in the detection of </w:t>
      </w:r>
      <w:r>
        <w:rPr>
          <w:rFonts w:ascii="Times New Roman" w:hAnsi="Times New Roman" w:cs="Times New Roman"/>
          <w:sz w:val="24"/>
          <w:szCs w:val="24"/>
          <w:lang w:val="en-US"/>
        </w:rPr>
        <w:t xml:space="preserve">multiple gene variants </w:t>
      </w:r>
      <w:r w:rsidRPr="00D34C78">
        <w:rPr>
          <w:rFonts w:ascii="Times New Roman" w:hAnsi="Times New Roman" w:cs="Times New Roman"/>
          <w:sz w:val="24"/>
          <w:szCs w:val="24"/>
          <w:lang w:val="en-US"/>
        </w:rPr>
        <w:t xml:space="preserve">that are associated </w:t>
      </w:r>
      <w:r w:rsidRPr="00D34C78">
        <w:rPr>
          <w:rFonts w:ascii="Times New Roman" w:hAnsi="Times New Roman" w:cs="Times New Roman"/>
          <w:sz w:val="24"/>
          <w:szCs w:val="24"/>
        </w:rPr>
        <w:t>with acute myeloid leukaemia</w:t>
      </w:r>
      <w:r w:rsidRPr="00D34C78">
        <w:rPr>
          <w:rFonts w:ascii="Times New Roman" w:hAnsi="Times New Roman" w:cs="Times New Roman"/>
          <w:sz w:val="24"/>
          <w:szCs w:val="24"/>
          <w:lang w:val="en-US"/>
        </w:rPr>
        <w:t xml:space="preserve">. The reference testing samples were </w:t>
      </w:r>
      <w:r w:rsidR="00FB793C">
        <w:rPr>
          <w:rFonts w:ascii="Times New Roman" w:hAnsi="Times New Roman" w:cs="Times New Roman"/>
          <w:sz w:val="24"/>
          <w:szCs w:val="24"/>
          <w:lang w:val="en-US"/>
        </w:rPr>
        <w:t xml:space="preserve">obtained from </w:t>
      </w:r>
      <w:r w:rsidRPr="00D34C78">
        <w:rPr>
          <w:rFonts w:ascii="Times New Roman" w:hAnsi="Times New Roman" w:cs="Times New Roman"/>
          <w:sz w:val="24"/>
          <w:szCs w:val="24"/>
        </w:rPr>
        <w:t xml:space="preserve">the Royal </w:t>
      </w:r>
      <w:r>
        <w:rPr>
          <w:rFonts w:ascii="Times New Roman" w:hAnsi="Times New Roman" w:cs="Times New Roman"/>
          <w:sz w:val="24"/>
          <w:szCs w:val="24"/>
        </w:rPr>
        <w:t>North Shore</w:t>
      </w:r>
      <w:r w:rsidRPr="00D34C78">
        <w:rPr>
          <w:rFonts w:ascii="Times New Roman" w:hAnsi="Times New Roman" w:cs="Times New Roman"/>
          <w:sz w:val="24"/>
          <w:szCs w:val="24"/>
        </w:rPr>
        <w:t xml:space="preserve"> Hospital</w:t>
      </w:r>
      <w:r w:rsidR="00FB793C">
        <w:rPr>
          <w:rFonts w:ascii="Times New Roman" w:hAnsi="Times New Roman" w:cs="Times New Roman"/>
          <w:sz w:val="24"/>
          <w:szCs w:val="24"/>
        </w:rPr>
        <w:t xml:space="preserve"> and were </w:t>
      </w:r>
      <w:r w:rsidR="00FB793C" w:rsidRPr="00D34C78">
        <w:rPr>
          <w:rFonts w:ascii="Times New Roman" w:hAnsi="Times New Roman" w:cs="Times New Roman"/>
          <w:sz w:val="24"/>
          <w:szCs w:val="24"/>
          <w:lang w:val="en-US"/>
        </w:rPr>
        <w:t xml:space="preserve">confirmed to contain </w:t>
      </w:r>
      <w:r w:rsidR="00EC3826">
        <w:rPr>
          <w:rFonts w:ascii="Times New Roman" w:hAnsi="Times New Roman" w:cs="Times New Roman"/>
          <w:sz w:val="24"/>
          <w:szCs w:val="24"/>
          <w:lang w:val="en-US"/>
        </w:rPr>
        <w:t>DNA</w:t>
      </w:r>
      <w:r w:rsidR="00FB793C" w:rsidRPr="00D34C78">
        <w:rPr>
          <w:rFonts w:ascii="Times New Roman" w:hAnsi="Times New Roman" w:cs="Times New Roman"/>
          <w:sz w:val="24"/>
          <w:szCs w:val="24"/>
          <w:lang w:val="en-US"/>
        </w:rPr>
        <w:t xml:space="preserve"> variants</w:t>
      </w:r>
      <w:r w:rsidR="00EC3826">
        <w:rPr>
          <w:rFonts w:ascii="Times New Roman" w:hAnsi="Times New Roman" w:cs="Times New Roman"/>
          <w:sz w:val="24"/>
          <w:szCs w:val="24"/>
          <w:lang w:val="en-US"/>
        </w:rPr>
        <w:t xml:space="preserve"> in different genes</w:t>
      </w:r>
      <w:r w:rsidRPr="00D34C78">
        <w:rPr>
          <w:rFonts w:ascii="Times New Roman" w:hAnsi="Times New Roman" w:cs="Times New Roman"/>
          <w:sz w:val="24"/>
          <w:szCs w:val="24"/>
        </w:rPr>
        <w:t xml:space="preserve">. </w:t>
      </w:r>
      <w:r w:rsidR="009F2CF4">
        <w:rPr>
          <w:rFonts w:ascii="Times New Roman" w:hAnsi="Times New Roman" w:cs="Times New Roman"/>
          <w:sz w:val="24"/>
          <w:szCs w:val="24"/>
        </w:rPr>
        <w:t>For the 2018 program, t</w:t>
      </w:r>
      <w:r w:rsidRPr="00D34C78">
        <w:rPr>
          <w:rFonts w:ascii="Times New Roman" w:hAnsi="Times New Roman" w:cs="Times New Roman"/>
          <w:sz w:val="24"/>
          <w:szCs w:val="24"/>
        </w:rPr>
        <w:t>e</w:t>
      </w:r>
      <w:r w:rsidR="00FB793C">
        <w:rPr>
          <w:rFonts w:ascii="Times New Roman" w:hAnsi="Times New Roman" w:cs="Times New Roman"/>
          <w:sz w:val="24"/>
          <w:szCs w:val="24"/>
        </w:rPr>
        <w:t>n</w:t>
      </w:r>
      <w:r w:rsidRPr="00D34C78">
        <w:rPr>
          <w:rFonts w:ascii="Times New Roman" w:hAnsi="Times New Roman" w:cs="Times New Roman"/>
          <w:sz w:val="24"/>
          <w:szCs w:val="24"/>
        </w:rPr>
        <w:t xml:space="preserve"> reference testing samples were distributed </w:t>
      </w:r>
      <w:r w:rsidR="00FB793C">
        <w:rPr>
          <w:rFonts w:ascii="Times New Roman" w:hAnsi="Times New Roman" w:cs="Times New Roman"/>
          <w:sz w:val="24"/>
          <w:szCs w:val="24"/>
        </w:rPr>
        <w:t xml:space="preserve">to each laboratory </w:t>
      </w:r>
      <w:r w:rsidRPr="00D34C78">
        <w:rPr>
          <w:rFonts w:ascii="Times New Roman" w:hAnsi="Times New Roman" w:cs="Times New Roman"/>
          <w:sz w:val="24"/>
          <w:szCs w:val="24"/>
        </w:rPr>
        <w:t xml:space="preserve">for analysis. </w:t>
      </w:r>
      <w:r w:rsidR="009F2CF4">
        <w:rPr>
          <w:rFonts w:ascii="Times New Roman" w:hAnsi="Times New Roman" w:cs="Times New Roman"/>
          <w:sz w:val="24"/>
          <w:szCs w:val="24"/>
        </w:rPr>
        <w:t xml:space="preserve">For the 2019 program, two samples were distributed for analysis. </w:t>
      </w:r>
      <w:r w:rsidRPr="00D34C78">
        <w:rPr>
          <w:rFonts w:ascii="Times New Roman" w:hAnsi="Times New Roman" w:cs="Times New Roman"/>
          <w:sz w:val="24"/>
          <w:szCs w:val="24"/>
        </w:rPr>
        <w:t xml:space="preserve">Each sample consisted of </w:t>
      </w:r>
      <w:r>
        <w:rPr>
          <w:rFonts w:ascii="Times New Roman" w:hAnsi="Times New Roman" w:cs="Times New Roman"/>
          <w:sz w:val="24"/>
          <w:szCs w:val="24"/>
        </w:rPr>
        <w:t>1ug of DNA in 20uL volumes of TE buffer</w:t>
      </w:r>
      <w:r w:rsidRPr="00D34C78">
        <w:rPr>
          <w:rFonts w:ascii="Times New Roman" w:hAnsi="Times New Roman" w:cs="Times New Roman"/>
          <w:sz w:val="24"/>
          <w:szCs w:val="24"/>
        </w:rPr>
        <w:t xml:space="preserve">. </w:t>
      </w:r>
      <w:r w:rsidRPr="00D34C78">
        <w:rPr>
          <w:rFonts w:ascii="Times New Roman" w:hAnsi="Times New Roman" w:cs="Times New Roman"/>
          <w:sz w:val="24"/>
          <w:szCs w:val="24"/>
          <w:lang w:val="en-US"/>
        </w:rPr>
        <w:t xml:space="preserve">Laboratories were requested to perform analysis according to their standard operating procedure </w:t>
      </w:r>
      <w:r w:rsidR="00EC3826">
        <w:rPr>
          <w:rFonts w:ascii="Times New Roman" w:hAnsi="Times New Roman" w:cs="Times New Roman"/>
          <w:sz w:val="24"/>
          <w:szCs w:val="24"/>
          <w:lang w:val="en-US"/>
        </w:rPr>
        <w:t xml:space="preserve">for </w:t>
      </w:r>
      <w:r w:rsidR="00EC3826" w:rsidRPr="00D34C78">
        <w:rPr>
          <w:rFonts w:ascii="Times New Roman" w:hAnsi="Times New Roman" w:cs="Times New Roman"/>
          <w:sz w:val="24"/>
          <w:szCs w:val="24"/>
        </w:rPr>
        <w:t>acute myeloid leukaemia</w:t>
      </w:r>
      <w:r w:rsidR="00EC3826" w:rsidRPr="00D34C78">
        <w:rPr>
          <w:rFonts w:ascii="Times New Roman" w:hAnsi="Times New Roman" w:cs="Times New Roman"/>
          <w:sz w:val="24"/>
          <w:szCs w:val="24"/>
          <w:lang w:val="en-US"/>
        </w:rPr>
        <w:t xml:space="preserve"> </w:t>
      </w:r>
      <w:r w:rsidR="00EC3826">
        <w:rPr>
          <w:rFonts w:ascii="Times New Roman" w:hAnsi="Times New Roman" w:cs="Times New Roman"/>
          <w:sz w:val="24"/>
          <w:szCs w:val="24"/>
          <w:lang w:val="en-US"/>
        </w:rPr>
        <w:t xml:space="preserve">diagnoses </w:t>
      </w:r>
      <w:r w:rsidRPr="00D34C78">
        <w:rPr>
          <w:rFonts w:ascii="Times New Roman" w:hAnsi="Times New Roman" w:cs="Times New Roman"/>
          <w:sz w:val="24"/>
          <w:szCs w:val="24"/>
          <w:lang w:val="en-US"/>
        </w:rPr>
        <w:t>and return data to the RCPAQAP.</w:t>
      </w:r>
    </w:p>
    <w:p w14:paraId="2F734570" w14:textId="77777777" w:rsidR="00A31ECC" w:rsidRPr="00232084" w:rsidRDefault="00A31ECC" w:rsidP="00A31ECC">
      <w:pPr>
        <w:spacing w:after="0" w:line="360" w:lineRule="auto"/>
        <w:ind w:left="-567"/>
        <w:jc w:val="both"/>
        <w:rPr>
          <w:rFonts w:ascii="Times New Roman" w:hAnsi="Times New Roman" w:cs="Times New Roman"/>
          <w:sz w:val="20"/>
          <w:szCs w:val="20"/>
          <w:lang w:val="en-US"/>
        </w:rPr>
      </w:pPr>
    </w:p>
    <w:p w14:paraId="743BB5B2" w14:textId="5B3900A6" w:rsidR="00A31ECC" w:rsidRPr="00D34C78" w:rsidRDefault="00A31ECC" w:rsidP="00A31ECC">
      <w:pPr>
        <w:spacing w:after="0" w:line="360" w:lineRule="auto"/>
        <w:ind w:left="-567"/>
        <w:jc w:val="both"/>
        <w:rPr>
          <w:rFonts w:ascii="Times New Roman" w:hAnsi="Times New Roman" w:cs="Times New Roman"/>
          <w:sz w:val="24"/>
          <w:szCs w:val="24"/>
          <w:lang w:val="en-US"/>
        </w:rPr>
      </w:pPr>
      <w:r w:rsidRPr="00D34C78">
        <w:rPr>
          <w:rFonts w:ascii="Times New Roman" w:hAnsi="Times New Roman" w:cs="Times New Roman"/>
          <w:bCs/>
          <w:sz w:val="24"/>
          <w:szCs w:val="24"/>
          <w:lang w:val="en-US"/>
        </w:rPr>
        <w:t>For proficiency testing,</w:t>
      </w:r>
      <w:r w:rsidRPr="00D34C78">
        <w:rPr>
          <w:rFonts w:ascii="Times New Roman" w:hAnsi="Times New Roman" w:cs="Times New Roman"/>
          <w:sz w:val="24"/>
          <w:szCs w:val="24"/>
        </w:rPr>
        <w:t xml:space="preserve"> laboratories were assessed directly against the </w:t>
      </w:r>
      <w:r w:rsidR="00FB793C">
        <w:rPr>
          <w:rFonts w:ascii="Times New Roman" w:hAnsi="Times New Roman" w:cs="Times New Roman"/>
          <w:sz w:val="24"/>
          <w:szCs w:val="24"/>
        </w:rPr>
        <w:t>consensus data</w:t>
      </w:r>
      <w:r w:rsidRPr="00D34C78">
        <w:rPr>
          <w:rFonts w:ascii="Times New Roman" w:hAnsi="Times New Roman" w:cs="Times New Roman"/>
          <w:sz w:val="24"/>
          <w:szCs w:val="24"/>
        </w:rPr>
        <w:t xml:space="preserve"> for detection or non-detection of each gene variant.</w:t>
      </w:r>
    </w:p>
    <w:p w14:paraId="01F1DB6F" w14:textId="367BEC72" w:rsidR="0064024F" w:rsidRPr="00232084" w:rsidRDefault="0064024F" w:rsidP="00455358">
      <w:pPr>
        <w:spacing w:after="0" w:line="360" w:lineRule="auto"/>
        <w:ind w:left="-567"/>
        <w:jc w:val="both"/>
        <w:rPr>
          <w:rFonts w:ascii="Times New Roman" w:hAnsi="Times New Roman" w:cs="Times New Roman"/>
          <w:color w:val="FF0000"/>
          <w:sz w:val="20"/>
          <w:szCs w:val="20"/>
        </w:rPr>
      </w:pPr>
    </w:p>
    <w:p w14:paraId="64BB51E2" w14:textId="0E73DBF8" w:rsidR="00CB4BF4" w:rsidRPr="00191DD9" w:rsidRDefault="00CE75D2" w:rsidP="00852649">
      <w:pPr>
        <w:spacing w:after="0" w:line="360" w:lineRule="auto"/>
        <w:ind w:left="-567"/>
        <w:jc w:val="both"/>
        <w:rPr>
          <w:rFonts w:ascii="Times New Roman" w:hAnsi="Times New Roman" w:cs="Times New Roman"/>
          <w:b/>
          <w:sz w:val="28"/>
          <w:szCs w:val="28"/>
        </w:rPr>
      </w:pPr>
      <w:r>
        <w:rPr>
          <w:rFonts w:ascii="Times New Roman" w:hAnsi="Times New Roman" w:cs="Times New Roman"/>
          <w:b/>
          <w:sz w:val="28"/>
          <w:szCs w:val="28"/>
        </w:rPr>
        <w:t xml:space="preserve">8. </w:t>
      </w:r>
      <w:r w:rsidR="00CB4BF4" w:rsidRPr="00191DD9">
        <w:rPr>
          <w:rFonts w:ascii="Times New Roman" w:hAnsi="Times New Roman" w:cs="Times New Roman"/>
          <w:b/>
          <w:sz w:val="28"/>
          <w:szCs w:val="28"/>
        </w:rPr>
        <w:t>Results</w:t>
      </w:r>
      <w:r w:rsidR="00FA0C70" w:rsidRPr="00191DD9">
        <w:rPr>
          <w:rFonts w:ascii="Times New Roman" w:hAnsi="Times New Roman" w:cs="Times New Roman"/>
          <w:b/>
          <w:sz w:val="28"/>
          <w:szCs w:val="28"/>
        </w:rPr>
        <w:t xml:space="preserve"> and Discussion</w:t>
      </w:r>
    </w:p>
    <w:p w14:paraId="6CEF300E" w14:textId="30578F94" w:rsidR="003A30A3" w:rsidRPr="00191DD9" w:rsidRDefault="006725EC" w:rsidP="003A30A3">
      <w:pPr>
        <w:spacing w:after="0" w:line="360" w:lineRule="auto"/>
        <w:ind w:left="-567"/>
        <w:jc w:val="both"/>
        <w:rPr>
          <w:rFonts w:ascii="Times New Roman" w:hAnsi="Times New Roman" w:cs="Times New Roman"/>
          <w:sz w:val="24"/>
          <w:szCs w:val="24"/>
        </w:rPr>
      </w:pPr>
      <w:r w:rsidRPr="00191DD9">
        <w:rPr>
          <w:rFonts w:ascii="Times New Roman" w:hAnsi="Times New Roman" w:cs="Times New Roman"/>
          <w:sz w:val="24"/>
          <w:szCs w:val="24"/>
        </w:rPr>
        <w:t>(</w:t>
      </w:r>
      <w:r w:rsidR="004A03E9" w:rsidRPr="00191DD9">
        <w:rPr>
          <w:rFonts w:ascii="Times New Roman" w:hAnsi="Times New Roman" w:cs="Times New Roman"/>
          <w:i/>
          <w:sz w:val="24"/>
          <w:szCs w:val="24"/>
        </w:rPr>
        <w:t>Results</w:t>
      </w:r>
      <w:r w:rsidR="00F16B31" w:rsidRPr="00191DD9">
        <w:rPr>
          <w:rFonts w:ascii="Times New Roman" w:hAnsi="Times New Roman" w:cs="Times New Roman"/>
          <w:i/>
          <w:sz w:val="24"/>
          <w:szCs w:val="24"/>
        </w:rPr>
        <w:t xml:space="preserve"> </w:t>
      </w:r>
      <w:r w:rsidR="007D701C" w:rsidRPr="00191DD9">
        <w:rPr>
          <w:rFonts w:ascii="Times New Roman" w:hAnsi="Times New Roman" w:cs="Times New Roman"/>
          <w:i/>
          <w:sz w:val="24"/>
          <w:szCs w:val="24"/>
        </w:rPr>
        <w:t xml:space="preserve">and understandings </w:t>
      </w:r>
      <w:r w:rsidR="004A03E9" w:rsidRPr="00191DD9">
        <w:rPr>
          <w:rFonts w:ascii="Times New Roman" w:hAnsi="Times New Roman" w:cs="Times New Roman"/>
          <w:i/>
          <w:sz w:val="24"/>
          <w:szCs w:val="24"/>
        </w:rPr>
        <w:t>from the study</w:t>
      </w:r>
      <w:r w:rsidRPr="00191DD9">
        <w:rPr>
          <w:rFonts w:ascii="Times New Roman" w:hAnsi="Times New Roman" w:cs="Times New Roman"/>
          <w:sz w:val="24"/>
          <w:szCs w:val="24"/>
        </w:rPr>
        <w:t>)</w:t>
      </w:r>
    </w:p>
    <w:p w14:paraId="07E6D92A" w14:textId="548EBAEB" w:rsidR="005C20A8" w:rsidRPr="007A09C2" w:rsidRDefault="007A09C2" w:rsidP="007A09C2">
      <w:pPr>
        <w:spacing w:after="0" w:line="360" w:lineRule="auto"/>
        <w:ind w:left="-567"/>
        <w:jc w:val="both"/>
        <w:rPr>
          <w:rFonts w:ascii="Times New Roman" w:hAnsi="Times New Roman" w:cs="Times New Roman"/>
          <w:color w:val="FF0000"/>
          <w:sz w:val="24"/>
          <w:szCs w:val="24"/>
          <w:u w:val="single"/>
        </w:rPr>
      </w:pPr>
      <w:r w:rsidRPr="007A09C2">
        <w:rPr>
          <w:rFonts w:ascii="Times New Roman" w:hAnsi="Times New Roman" w:cs="Times New Roman"/>
          <w:sz w:val="24"/>
          <w:szCs w:val="24"/>
          <w:u w:val="single"/>
        </w:rPr>
        <w:t xml:space="preserve">8.1 </w:t>
      </w:r>
      <w:r w:rsidR="005C20A8" w:rsidRPr="007A09C2">
        <w:rPr>
          <w:rFonts w:ascii="Times New Roman" w:hAnsi="Times New Roman" w:cs="Times New Roman"/>
          <w:sz w:val="24"/>
          <w:szCs w:val="24"/>
          <w:u w:val="single"/>
        </w:rPr>
        <w:t>Whole genomic DNA Extraction</w:t>
      </w:r>
    </w:p>
    <w:p w14:paraId="3D64F4FF" w14:textId="057897B0" w:rsidR="003A0051" w:rsidRDefault="001D6F84" w:rsidP="007A09C2">
      <w:pPr>
        <w:spacing w:after="0" w:line="360" w:lineRule="auto"/>
        <w:ind w:left="-567"/>
        <w:jc w:val="both"/>
        <w:rPr>
          <w:rFonts w:ascii="Times New Roman" w:hAnsi="Times New Roman" w:cs="Times New Roman"/>
          <w:sz w:val="24"/>
          <w:szCs w:val="24"/>
        </w:rPr>
      </w:pPr>
      <w:r w:rsidRPr="00EE1477">
        <w:rPr>
          <w:rFonts w:ascii="Times New Roman" w:hAnsi="Times New Roman" w:cs="Times New Roman"/>
          <w:sz w:val="24"/>
          <w:szCs w:val="24"/>
        </w:rPr>
        <w:t xml:space="preserve">The three measuring platforms used in this program provide key information relating to the quality of each DNA extract. The combination of the three </w:t>
      </w:r>
      <w:r w:rsidR="00791881" w:rsidRPr="00EE1477">
        <w:rPr>
          <w:rFonts w:ascii="Times New Roman" w:hAnsi="Times New Roman" w:cs="Times New Roman"/>
          <w:sz w:val="24"/>
          <w:szCs w:val="24"/>
        </w:rPr>
        <w:t xml:space="preserve">testing </w:t>
      </w:r>
      <w:r w:rsidRPr="00EE1477">
        <w:rPr>
          <w:rFonts w:ascii="Times New Roman" w:hAnsi="Times New Roman" w:cs="Times New Roman"/>
          <w:sz w:val="24"/>
          <w:szCs w:val="24"/>
        </w:rPr>
        <w:t xml:space="preserve">platforms is important </w:t>
      </w:r>
      <w:r w:rsidR="00FA446B" w:rsidRPr="00EE1477">
        <w:rPr>
          <w:rFonts w:ascii="Times New Roman" w:hAnsi="Times New Roman" w:cs="Times New Roman"/>
          <w:sz w:val="24"/>
          <w:szCs w:val="24"/>
        </w:rPr>
        <w:t xml:space="preserve">for providing a </w:t>
      </w:r>
      <w:r w:rsidR="00791881" w:rsidRPr="00EE1477">
        <w:rPr>
          <w:rFonts w:ascii="Times New Roman" w:hAnsi="Times New Roman" w:cs="Times New Roman"/>
          <w:sz w:val="24"/>
          <w:szCs w:val="24"/>
        </w:rPr>
        <w:t xml:space="preserve">comprehensive </w:t>
      </w:r>
      <w:r w:rsidR="00FA446B" w:rsidRPr="00EE1477">
        <w:rPr>
          <w:rFonts w:ascii="Times New Roman" w:hAnsi="Times New Roman" w:cs="Times New Roman"/>
          <w:sz w:val="24"/>
          <w:szCs w:val="24"/>
        </w:rPr>
        <w:t xml:space="preserve">analysis of </w:t>
      </w:r>
      <w:r w:rsidR="009A1C0B" w:rsidRPr="00EE1477">
        <w:rPr>
          <w:rFonts w:ascii="Times New Roman" w:hAnsi="Times New Roman" w:cs="Times New Roman"/>
          <w:sz w:val="24"/>
          <w:szCs w:val="24"/>
        </w:rPr>
        <w:t xml:space="preserve">laboratory </w:t>
      </w:r>
      <w:r w:rsidR="00FA446B" w:rsidRPr="00EE1477">
        <w:rPr>
          <w:rFonts w:ascii="Times New Roman" w:hAnsi="Times New Roman" w:cs="Times New Roman"/>
          <w:sz w:val="24"/>
          <w:szCs w:val="24"/>
        </w:rPr>
        <w:t>extracted DNA.</w:t>
      </w:r>
      <w:r w:rsidR="004E68BF" w:rsidRPr="00EE1477">
        <w:rPr>
          <w:rFonts w:ascii="Times New Roman" w:hAnsi="Times New Roman" w:cs="Times New Roman"/>
          <w:sz w:val="24"/>
          <w:szCs w:val="24"/>
        </w:rPr>
        <w:t xml:space="preserve"> </w:t>
      </w:r>
      <w:r w:rsidR="00791881" w:rsidRPr="00EE1477">
        <w:rPr>
          <w:rFonts w:ascii="Times New Roman" w:hAnsi="Times New Roman" w:cs="Times New Roman"/>
          <w:sz w:val="24"/>
          <w:szCs w:val="24"/>
        </w:rPr>
        <w:t xml:space="preserve">The DNA </w:t>
      </w:r>
      <w:proofErr w:type="spellStart"/>
      <w:r w:rsidR="00791881" w:rsidRPr="00EE1477">
        <w:rPr>
          <w:rFonts w:ascii="Times New Roman" w:hAnsi="Times New Roman" w:cs="Times New Roman"/>
          <w:sz w:val="24"/>
          <w:szCs w:val="24"/>
        </w:rPr>
        <w:t>TapeStation</w:t>
      </w:r>
      <w:proofErr w:type="spellEnd"/>
      <w:r w:rsidR="00791881" w:rsidRPr="00EE1477">
        <w:rPr>
          <w:rFonts w:ascii="Times New Roman" w:hAnsi="Times New Roman" w:cs="Times New Roman"/>
          <w:sz w:val="24"/>
          <w:szCs w:val="24"/>
        </w:rPr>
        <w:t xml:space="preserve"> is useful for providing an initial quality assessment that is independent of any contaminants that may be present in the DNA sample.</w:t>
      </w:r>
      <w:r w:rsidR="00C6530F" w:rsidRPr="00EE1477">
        <w:rPr>
          <w:rFonts w:ascii="Times New Roman" w:hAnsi="Times New Roman" w:cs="Times New Roman"/>
          <w:sz w:val="24"/>
          <w:szCs w:val="24"/>
        </w:rPr>
        <w:t xml:space="preserve"> However, low DNA </w:t>
      </w:r>
      <w:proofErr w:type="spellStart"/>
      <w:r w:rsidR="00C6530F" w:rsidRPr="00EE1477">
        <w:rPr>
          <w:rFonts w:ascii="Times New Roman" w:hAnsi="Times New Roman" w:cs="Times New Roman"/>
          <w:sz w:val="24"/>
          <w:szCs w:val="24"/>
        </w:rPr>
        <w:t>TapeStation</w:t>
      </w:r>
      <w:proofErr w:type="spellEnd"/>
      <w:r w:rsidR="00C6530F" w:rsidRPr="00EE1477">
        <w:rPr>
          <w:rFonts w:ascii="Times New Roman" w:hAnsi="Times New Roman" w:cs="Times New Roman"/>
          <w:sz w:val="24"/>
          <w:szCs w:val="24"/>
        </w:rPr>
        <w:t xml:space="preserve"> scores </w:t>
      </w:r>
      <w:r w:rsidR="00CE1934" w:rsidRPr="00EE1477">
        <w:rPr>
          <w:rFonts w:ascii="Times New Roman" w:hAnsi="Times New Roman" w:cs="Times New Roman"/>
          <w:sz w:val="24"/>
          <w:szCs w:val="24"/>
        </w:rPr>
        <w:t xml:space="preserve">(i.e., high levels of DNA fragmentation) </w:t>
      </w:r>
      <w:r w:rsidR="00C6530F" w:rsidRPr="00EE1477">
        <w:rPr>
          <w:rFonts w:ascii="Times New Roman" w:hAnsi="Times New Roman" w:cs="Times New Roman"/>
          <w:sz w:val="24"/>
          <w:szCs w:val="24"/>
        </w:rPr>
        <w:t xml:space="preserve">do not necessarily indicate that the </w:t>
      </w:r>
      <w:r w:rsidR="00FA7A0F" w:rsidRPr="00EE1477">
        <w:rPr>
          <w:rFonts w:ascii="Times New Roman" w:hAnsi="Times New Roman" w:cs="Times New Roman"/>
          <w:sz w:val="24"/>
          <w:szCs w:val="24"/>
        </w:rPr>
        <w:t xml:space="preserve">DNA </w:t>
      </w:r>
      <w:r w:rsidR="00C6530F" w:rsidRPr="00EE1477">
        <w:rPr>
          <w:rFonts w:ascii="Times New Roman" w:hAnsi="Times New Roman" w:cs="Times New Roman"/>
          <w:sz w:val="24"/>
          <w:szCs w:val="24"/>
        </w:rPr>
        <w:t xml:space="preserve">sample </w:t>
      </w:r>
      <w:r w:rsidR="001847BE" w:rsidRPr="00EE1477">
        <w:rPr>
          <w:rFonts w:ascii="Times New Roman" w:hAnsi="Times New Roman" w:cs="Times New Roman"/>
          <w:sz w:val="24"/>
          <w:szCs w:val="24"/>
        </w:rPr>
        <w:t>is not fit for purpose.</w:t>
      </w:r>
      <w:r w:rsidR="00C6530F" w:rsidRPr="00EE1477">
        <w:rPr>
          <w:rFonts w:ascii="Times New Roman" w:hAnsi="Times New Roman" w:cs="Times New Roman"/>
          <w:sz w:val="24"/>
          <w:szCs w:val="24"/>
        </w:rPr>
        <w:t xml:space="preserve"> </w:t>
      </w:r>
      <w:r w:rsidR="00CE1934" w:rsidRPr="00EE1477">
        <w:rPr>
          <w:rFonts w:ascii="Times New Roman" w:hAnsi="Times New Roman" w:cs="Times New Roman"/>
          <w:sz w:val="24"/>
          <w:szCs w:val="24"/>
        </w:rPr>
        <w:t xml:space="preserve">The </w:t>
      </w:r>
      <w:proofErr w:type="spellStart"/>
      <w:r w:rsidR="00CE1934" w:rsidRPr="00EE1477">
        <w:rPr>
          <w:rFonts w:ascii="Times New Roman" w:hAnsi="Times New Roman" w:cs="Times New Roman"/>
          <w:sz w:val="24"/>
          <w:szCs w:val="24"/>
        </w:rPr>
        <w:t>mPCR</w:t>
      </w:r>
      <w:proofErr w:type="spellEnd"/>
      <w:r w:rsidR="00CE1934" w:rsidRPr="00EE1477">
        <w:rPr>
          <w:rFonts w:ascii="Times New Roman" w:hAnsi="Times New Roman" w:cs="Times New Roman"/>
          <w:sz w:val="24"/>
          <w:szCs w:val="24"/>
        </w:rPr>
        <w:t xml:space="preserve"> and RT-PCR assays are therefore key for </w:t>
      </w:r>
      <w:r w:rsidR="00943F60" w:rsidRPr="00EE1477">
        <w:rPr>
          <w:rFonts w:ascii="Times New Roman" w:hAnsi="Times New Roman" w:cs="Times New Roman"/>
          <w:sz w:val="24"/>
          <w:szCs w:val="24"/>
        </w:rPr>
        <w:t xml:space="preserve">verifying </w:t>
      </w:r>
      <w:r w:rsidR="00CE1934" w:rsidRPr="00EE1477">
        <w:rPr>
          <w:rFonts w:ascii="Times New Roman" w:hAnsi="Times New Roman" w:cs="Times New Roman"/>
          <w:sz w:val="24"/>
          <w:szCs w:val="24"/>
        </w:rPr>
        <w:t>amplification</w:t>
      </w:r>
      <w:r w:rsidR="00943F60" w:rsidRPr="00EE1477">
        <w:rPr>
          <w:rFonts w:ascii="Times New Roman" w:hAnsi="Times New Roman" w:cs="Times New Roman"/>
          <w:sz w:val="24"/>
          <w:szCs w:val="24"/>
        </w:rPr>
        <w:t xml:space="preserve"> and confirming that the DNA sample can be used for DNA diagnostic testing</w:t>
      </w:r>
      <w:r w:rsidR="00CE1934" w:rsidRPr="00EE1477">
        <w:rPr>
          <w:rFonts w:ascii="Times New Roman" w:hAnsi="Times New Roman" w:cs="Times New Roman"/>
          <w:sz w:val="24"/>
          <w:szCs w:val="24"/>
        </w:rPr>
        <w:t>.</w:t>
      </w:r>
    </w:p>
    <w:p w14:paraId="68F7CCCC" w14:textId="77777777" w:rsidR="007A7ABA" w:rsidRPr="00232084" w:rsidRDefault="007A7ABA" w:rsidP="007A7ABA">
      <w:pPr>
        <w:spacing w:after="0" w:line="360" w:lineRule="auto"/>
        <w:ind w:left="-567"/>
        <w:jc w:val="both"/>
        <w:rPr>
          <w:rFonts w:ascii="Times New Roman" w:hAnsi="Times New Roman" w:cs="Times New Roman"/>
          <w:sz w:val="20"/>
          <w:szCs w:val="20"/>
        </w:rPr>
      </w:pPr>
    </w:p>
    <w:p w14:paraId="22FAED2B" w14:textId="5E1B9136" w:rsidR="005F6941" w:rsidRPr="009F5EB9" w:rsidRDefault="00EA4837" w:rsidP="003A0051">
      <w:pPr>
        <w:spacing w:after="0" w:line="360" w:lineRule="auto"/>
        <w:ind w:left="-567"/>
        <w:jc w:val="both"/>
        <w:rPr>
          <w:rFonts w:ascii="Times New Roman" w:hAnsi="Times New Roman" w:cs="Times New Roman"/>
          <w:sz w:val="24"/>
          <w:szCs w:val="24"/>
        </w:rPr>
      </w:pPr>
      <w:r w:rsidRPr="009F5EB9">
        <w:rPr>
          <w:rFonts w:ascii="Times New Roman" w:hAnsi="Times New Roman" w:cs="Times New Roman"/>
          <w:sz w:val="24"/>
          <w:szCs w:val="24"/>
        </w:rPr>
        <w:t xml:space="preserve">For 2017, 11 laboratories submitted a total of 55 samples for analysis. </w:t>
      </w:r>
      <w:r w:rsidR="00E1469D" w:rsidRPr="009F5EB9">
        <w:rPr>
          <w:rFonts w:ascii="Times New Roman" w:hAnsi="Times New Roman" w:cs="Times New Roman"/>
          <w:sz w:val="24"/>
          <w:szCs w:val="24"/>
        </w:rPr>
        <w:t xml:space="preserve">The DNA integrity, </w:t>
      </w:r>
      <w:proofErr w:type="spellStart"/>
      <w:r w:rsidR="00E1469D" w:rsidRPr="009F5EB9">
        <w:rPr>
          <w:rFonts w:ascii="Times New Roman" w:hAnsi="Times New Roman" w:cs="Times New Roman"/>
          <w:sz w:val="24"/>
          <w:szCs w:val="24"/>
        </w:rPr>
        <w:t>mPCR</w:t>
      </w:r>
      <w:proofErr w:type="spellEnd"/>
      <w:r w:rsidR="00E1469D" w:rsidRPr="009F5EB9">
        <w:rPr>
          <w:rFonts w:ascii="Times New Roman" w:hAnsi="Times New Roman" w:cs="Times New Roman"/>
          <w:sz w:val="24"/>
          <w:szCs w:val="24"/>
        </w:rPr>
        <w:t xml:space="preserve"> and RT-PCR data are represented in Table 4. </w:t>
      </w:r>
      <w:r w:rsidR="00521D85" w:rsidRPr="009F5EB9">
        <w:rPr>
          <w:rFonts w:ascii="Times New Roman" w:hAnsi="Times New Roman" w:cs="Times New Roman"/>
          <w:sz w:val="24"/>
          <w:szCs w:val="24"/>
        </w:rPr>
        <w:t xml:space="preserve">Laboratory 2 did not provide adequate DNA for complete analysis of Samples A, C, and D. For these samples, concordance was awarded </w:t>
      </w:r>
      <w:r w:rsidR="00827421" w:rsidRPr="009F5EB9">
        <w:rPr>
          <w:rFonts w:ascii="Times New Roman" w:hAnsi="Times New Roman" w:cs="Times New Roman"/>
          <w:sz w:val="24"/>
          <w:szCs w:val="24"/>
        </w:rPr>
        <w:t xml:space="preserve">since the </w:t>
      </w:r>
      <w:r w:rsidR="00521D85" w:rsidRPr="009F5EB9">
        <w:rPr>
          <w:rFonts w:ascii="Times New Roman" w:hAnsi="Times New Roman" w:cs="Times New Roman"/>
          <w:sz w:val="24"/>
          <w:szCs w:val="24"/>
        </w:rPr>
        <w:t xml:space="preserve">DNA integrity number </w:t>
      </w:r>
      <w:r w:rsidR="00827421" w:rsidRPr="009F5EB9">
        <w:rPr>
          <w:rFonts w:ascii="Times New Roman" w:hAnsi="Times New Roman" w:cs="Times New Roman"/>
          <w:sz w:val="24"/>
          <w:szCs w:val="24"/>
        </w:rPr>
        <w:t xml:space="preserve">is high which is representative of good quality DNA </w:t>
      </w:r>
      <w:r w:rsidR="00521D85" w:rsidRPr="009F5EB9">
        <w:rPr>
          <w:rFonts w:ascii="Times New Roman" w:hAnsi="Times New Roman" w:cs="Times New Roman"/>
          <w:sz w:val="24"/>
          <w:szCs w:val="24"/>
        </w:rPr>
        <w:t>(Table 4).</w:t>
      </w:r>
      <w:r w:rsidR="00CF5A38" w:rsidRPr="009F5EB9">
        <w:rPr>
          <w:rFonts w:ascii="Times New Roman" w:hAnsi="Times New Roman" w:cs="Times New Roman"/>
          <w:sz w:val="24"/>
          <w:szCs w:val="24"/>
        </w:rPr>
        <w:t xml:space="preserve"> </w:t>
      </w:r>
      <w:r w:rsidR="00827421" w:rsidRPr="009F5EB9">
        <w:rPr>
          <w:rFonts w:ascii="Times New Roman" w:hAnsi="Times New Roman" w:cs="Times New Roman"/>
          <w:sz w:val="24"/>
          <w:szCs w:val="24"/>
        </w:rPr>
        <w:t xml:space="preserve">For </w:t>
      </w:r>
      <w:r w:rsidR="00CF5A38" w:rsidRPr="009F5EB9">
        <w:rPr>
          <w:rFonts w:ascii="Times New Roman" w:hAnsi="Times New Roman" w:cs="Times New Roman"/>
          <w:sz w:val="24"/>
          <w:szCs w:val="24"/>
        </w:rPr>
        <w:t>Laboratory 7</w:t>
      </w:r>
      <w:r w:rsidR="00827421" w:rsidRPr="009F5EB9">
        <w:rPr>
          <w:rFonts w:ascii="Times New Roman" w:hAnsi="Times New Roman" w:cs="Times New Roman"/>
          <w:sz w:val="24"/>
          <w:szCs w:val="24"/>
        </w:rPr>
        <w:t>,</w:t>
      </w:r>
      <w:r w:rsidR="00CF5A38" w:rsidRPr="009F5EB9">
        <w:rPr>
          <w:rFonts w:ascii="Times New Roman" w:hAnsi="Times New Roman" w:cs="Times New Roman"/>
          <w:sz w:val="24"/>
          <w:szCs w:val="24"/>
        </w:rPr>
        <w:t xml:space="preserve"> Sample A </w:t>
      </w:r>
      <w:r w:rsidR="00827421" w:rsidRPr="009F5EB9">
        <w:rPr>
          <w:rFonts w:ascii="Times New Roman" w:hAnsi="Times New Roman" w:cs="Times New Roman"/>
          <w:sz w:val="24"/>
          <w:szCs w:val="24"/>
        </w:rPr>
        <w:t>was discordant since the</w:t>
      </w:r>
      <w:r w:rsidR="00CF5A38" w:rsidRPr="009F5EB9">
        <w:rPr>
          <w:rFonts w:ascii="Times New Roman" w:hAnsi="Times New Roman" w:cs="Times New Roman"/>
          <w:sz w:val="24"/>
          <w:szCs w:val="24"/>
        </w:rPr>
        <w:t xml:space="preserve"> DNA integrity number </w:t>
      </w:r>
      <w:r w:rsidR="00827421" w:rsidRPr="009F5EB9">
        <w:rPr>
          <w:rFonts w:ascii="Times New Roman" w:hAnsi="Times New Roman" w:cs="Times New Roman"/>
          <w:sz w:val="24"/>
          <w:szCs w:val="24"/>
        </w:rPr>
        <w:t xml:space="preserve">was very low </w:t>
      </w:r>
      <w:r w:rsidR="00C60938" w:rsidRPr="009F5EB9">
        <w:rPr>
          <w:rFonts w:ascii="Times New Roman" w:hAnsi="Times New Roman" w:cs="Times New Roman"/>
          <w:sz w:val="24"/>
          <w:szCs w:val="24"/>
        </w:rPr>
        <w:t xml:space="preserve">(poor quality DNA) </w:t>
      </w:r>
      <w:r w:rsidR="00CF5A38" w:rsidRPr="009F5EB9">
        <w:rPr>
          <w:rFonts w:ascii="Times New Roman" w:hAnsi="Times New Roman" w:cs="Times New Roman"/>
          <w:sz w:val="24"/>
          <w:szCs w:val="24"/>
        </w:rPr>
        <w:t xml:space="preserve">and both </w:t>
      </w:r>
      <w:proofErr w:type="spellStart"/>
      <w:r w:rsidR="00CF5A38" w:rsidRPr="009F5EB9">
        <w:rPr>
          <w:rFonts w:ascii="Times New Roman" w:hAnsi="Times New Roman" w:cs="Times New Roman"/>
          <w:sz w:val="24"/>
          <w:szCs w:val="24"/>
        </w:rPr>
        <w:t>mPCR</w:t>
      </w:r>
      <w:proofErr w:type="spellEnd"/>
      <w:r w:rsidR="00CF5A38" w:rsidRPr="009F5EB9">
        <w:rPr>
          <w:rFonts w:ascii="Times New Roman" w:hAnsi="Times New Roman" w:cs="Times New Roman"/>
          <w:sz w:val="24"/>
          <w:szCs w:val="24"/>
        </w:rPr>
        <w:t xml:space="preserve"> and RT-PCR assays failed.</w:t>
      </w:r>
      <w:r w:rsidR="00521D85" w:rsidRPr="009F5EB9">
        <w:rPr>
          <w:rFonts w:ascii="Times New Roman" w:hAnsi="Times New Roman" w:cs="Times New Roman"/>
          <w:sz w:val="24"/>
          <w:szCs w:val="24"/>
        </w:rPr>
        <w:t xml:space="preserve"> </w:t>
      </w:r>
      <w:r w:rsidR="00EE1477">
        <w:rPr>
          <w:rFonts w:ascii="Times New Roman" w:hAnsi="Times New Roman" w:cs="Times New Roman"/>
          <w:sz w:val="24"/>
          <w:szCs w:val="24"/>
        </w:rPr>
        <w:t xml:space="preserve">These data indicate that Sample A (blood DNA) is either too fragmented for usage, or that very little or no DNA was successfully extracted by Laboratory 7. </w:t>
      </w:r>
      <w:r w:rsidR="00C60938" w:rsidRPr="009F5EB9">
        <w:rPr>
          <w:rFonts w:ascii="Times New Roman" w:hAnsi="Times New Roman" w:cs="Times New Roman"/>
          <w:sz w:val="24"/>
          <w:szCs w:val="24"/>
        </w:rPr>
        <w:t>Of the 55 samples analysed, 98% (54/55) were concordant.</w:t>
      </w:r>
      <w:r w:rsidR="00FA446B" w:rsidRPr="009F5EB9">
        <w:rPr>
          <w:rFonts w:ascii="Times New Roman" w:hAnsi="Times New Roman" w:cs="Times New Roman"/>
          <w:sz w:val="24"/>
          <w:szCs w:val="24"/>
        </w:rPr>
        <w:t xml:space="preserve"> </w:t>
      </w:r>
      <w:r w:rsidR="00EA0166">
        <w:rPr>
          <w:rFonts w:ascii="Times New Roman" w:hAnsi="Times New Roman" w:cs="Times New Roman"/>
          <w:sz w:val="24"/>
          <w:szCs w:val="24"/>
        </w:rPr>
        <w:t xml:space="preserve">DNA was extracted from 15 </w:t>
      </w:r>
      <w:r w:rsidR="00FA446B" w:rsidRPr="009F5EB9">
        <w:rPr>
          <w:rFonts w:ascii="Times New Roman" w:hAnsi="Times New Roman" w:cs="Times New Roman"/>
          <w:sz w:val="24"/>
          <w:szCs w:val="24"/>
        </w:rPr>
        <w:t xml:space="preserve">different tissue types </w:t>
      </w:r>
      <w:r w:rsidR="00EA0166">
        <w:rPr>
          <w:rFonts w:ascii="Times New Roman" w:hAnsi="Times New Roman" w:cs="Times New Roman"/>
          <w:sz w:val="24"/>
          <w:szCs w:val="24"/>
        </w:rPr>
        <w:t>(</w:t>
      </w:r>
      <w:r w:rsidR="00FA446B" w:rsidRPr="009F5EB9">
        <w:rPr>
          <w:rFonts w:ascii="Times New Roman" w:hAnsi="Times New Roman" w:cs="Times New Roman"/>
          <w:sz w:val="24"/>
          <w:szCs w:val="24"/>
        </w:rPr>
        <w:t>Figure 2</w:t>
      </w:r>
      <w:r w:rsidR="00EA0166">
        <w:rPr>
          <w:rFonts w:ascii="Times New Roman" w:hAnsi="Times New Roman" w:cs="Times New Roman"/>
          <w:sz w:val="24"/>
          <w:szCs w:val="24"/>
        </w:rPr>
        <w:t>)</w:t>
      </w:r>
      <w:r w:rsidR="00FA446B" w:rsidRPr="009F5EB9">
        <w:rPr>
          <w:rFonts w:ascii="Times New Roman" w:hAnsi="Times New Roman" w:cs="Times New Roman"/>
          <w:sz w:val="24"/>
          <w:szCs w:val="24"/>
        </w:rPr>
        <w:t>.</w:t>
      </w:r>
    </w:p>
    <w:p w14:paraId="3CB85B15" w14:textId="7DC08C9B" w:rsidR="009F5EB9" w:rsidRDefault="009F5EB9" w:rsidP="003A0051">
      <w:pPr>
        <w:spacing w:after="0" w:line="360" w:lineRule="auto"/>
        <w:ind w:left="-567"/>
        <w:jc w:val="both"/>
        <w:rPr>
          <w:rFonts w:ascii="Times New Roman" w:hAnsi="Times New Roman" w:cs="Times New Roman"/>
          <w:sz w:val="24"/>
          <w:szCs w:val="24"/>
        </w:rPr>
      </w:pPr>
      <w:r w:rsidRPr="009F5EB9">
        <w:rPr>
          <w:rFonts w:ascii="Times New Roman" w:hAnsi="Times New Roman" w:cs="Times New Roman"/>
          <w:sz w:val="24"/>
          <w:szCs w:val="24"/>
        </w:rPr>
        <w:lastRenderedPageBreak/>
        <w:t xml:space="preserve">For 2018, 23 laboratories submitted a total of 115 samples for analysis. The DNA integrity, </w:t>
      </w:r>
      <w:proofErr w:type="spellStart"/>
      <w:r w:rsidRPr="009F5EB9">
        <w:rPr>
          <w:rFonts w:ascii="Times New Roman" w:hAnsi="Times New Roman" w:cs="Times New Roman"/>
          <w:sz w:val="24"/>
          <w:szCs w:val="24"/>
        </w:rPr>
        <w:t>mPCR</w:t>
      </w:r>
      <w:proofErr w:type="spellEnd"/>
      <w:r w:rsidRPr="009F5EB9">
        <w:rPr>
          <w:rFonts w:ascii="Times New Roman" w:hAnsi="Times New Roman" w:cs="Times New Roman"/>
          <w:sz w:val="24"/>
          <w:szCs w:val="24"/>
        </w:rPr>
        <w:t xml:space="preserve"> and RT-PCR data are represented in Table 5. </w:t>
      </w:r>
      <w:r w:rsidRPr="004E68BF">
        <w:rPr>
          <w:rFonts w:ascii="Times New Roman" w:hAnsi="Times New Roman" w:cs="Times New Roman"/>
          <w:sz w:val="24"/>
          <w:szCs w:val="24"/>
        </w:rPr>
        <w:t xml:space="preserve">For Laboratory </w:t>
      </w:r>
      <w:r w:rsidR="004E68BF" w:rsidRPr="004E68BF">
        <w:rPr>
          <w:rFonts w:ascii="Times New Roman" w:hAnsi="Times New Roman" w:cs="Times New Roman"/>
          <w:sz w:val="24"/>
          <w:szCs w:val="24"/>
        </w:rPr>
        <w:t>15</w:t>
      </w:r>
      <w:r w:rsidRPr="004E68BF">
        <w:rPr>
          <w:rFonts w:ascii="Times New Roman" w:hAnsi="Times New Roman" w:cs="Times New Roman"/>
          <w:sz w:val="24"/>
          <w:szCs w:val="24"/>
        </w:rPr>
        <w:t xml:space="preserve">, Sample </w:t>
      </w:r>
      <w:r w:rsidR="004E68BF" w:rsidRPr="004E68BF">
        <w:rPr>
          <w:rFonts w:ascii="Times New Roman" w:hAnsi="Times New Roman" w:cs="Times New Roman"/>
          <w:sz w:val="24"/>
          <w:szCs w:val="24"/>
        </w:rPr>
        <w:t>B</w:t>
      </w:r>
      <w:r w:rsidRPr="004E68BF">
        <w:rPr>
          <w:rFonts w:ascii="Times New Roman" w:hAnsi="Times New Roman" w:cs="Times New Roman"/>
          <w:sz w:val="24"/>
          <w:szCs w:val="24"/>
        </w:rPr>
        <w:t xml:space="preserve"> </w:t>
      </w:r>
      <w:r w:rsidR="00A04641">
        <w:rPr>
          <w:rFonts w:ascii="Times New Roman" w:hAnsi="Times New Roman" w:cs="Times New Roman"/>
          <w:sz w:val="24"/>
          <w:szCs w:val="24"/>
        </w:rPr>
        <w:t xml:space="preserve">(product of conception) </w:t>
      </w:r>
      <w:r w:rsidRPr="004E68BF">
        <w:rPr>
          <w:rFonts w:ascii="Times New Roman" w:hAnsi="Times New Roman" w:cs="Times New Roman"/>
          <w:sz w:val="24"/>
          <w:szCs w:val="24"/>
        </w:rPr>
        <w:t xml:space="preserve">was discordant since </w:t>
      </w:r>
      <w:r w:rsidR="004E68BF" w:rsidRPr="004E68BF">
        <w:rPr>
          <w:rFonts w:ascii="Times New Roman" w:hAnsi="Times New Roman" w:cs="Times New Roman"/>
          <w:sz w:val="24"/>
          <w:szCs w:val="24"/>
        </w:rPr>
        <w:t>a</w:t>
      </w:r>
      <w:r w:rsidRPr="004E68BF">
        <w:rPr>
          <w:rFonts w:ascii="Times New Roman" w:hAnsi="Times New Roman" w:cs="Times New Roman"/>
          <w:sz w:val="24"/>
          <w:szCs w:val="24"/>
        </w:rPr>
        <w:t xml:space="preserve"> DNA integrity number </w:t>
      </w:r>
      <w:r w:rsidR="004E68BF" w:rsidRPr="004E68BF">
        <w:rPr>
          <w:rFonts w:ascii="Times New Roman" w:hAnsi="Times New Roman" w:cs="Times New Roman"/>
          <w:sz w:val="24"/>
          <w:szCs w:val="24"/>
        </w:rPr>
        <w:t>could not be generated</w:t>
      </w:r>
      <w:r w:rsidRPr="004E68BF">
        <w:rPr>
          <w:rFonts w:ascii="Times New Roman" w:hAnsi="Times New Roman" w:cs="Times New Roman"/>
          <w:sz w:val="24"/>
          <w:szCs w:val="24"/>
        </w:rPr>
        <w:t xml:space="preserve"> (</w:t>
      </w:r>
      <w:r w:rsidR="004E68BF" w:rsidRPr="004E68BF">
        <w:rPr>
          <w:rFonts w:ascii="Times New Roman" w:hAnsi="Times New Roman" w:cs="Times New Roman"/>
          <w:sz w:val="24"/>
          <w:szCs w:val="24"/>
        </w:rPr>
        <w:t xml:space="preserve">indicating </w:t>
      </w:r>
      <w:r w:rsidRPr="004E68BF">
        <w:rPr>
          <w:rFonts w:ascii="Times New Roman" w:hAnsi="Times New Roman" w:cs="Times New Roman"/>
          <w:sz w:val="24"/>
          <w:szCs w:val="24"/>
        </w:rPr>
        <w:t xml:space="preserve">poor quality DNA) and both </w:t>
      </w:r>
      <w:proofErr w:type="spellStart"/>
      <w:r w:rsidRPr="004E68BF">
        <w:rPr>
          <w:rFonts w:ascii="Times New Roman" w:hAnsi="Times New Roman" w:cs="Times New Roman"/>
          <w:sz w:val="24"/>
          <w:szCs w:val="24"/>
        </w:rPr>
        <w:t>mPCR</w:t>
      </w:r>
      <w:proofErr w:type="spellEnd"/>
      <w:r w:rsidRPr="004E68BF">
        <w:rPr>
          <w:rFonts w:ascii="Times New Roman" w:hAnsi="Times New Roman" w:cs="Times New Roman"/>
          <w:sz w:val="24"/>
          <w:szCs w:val="24"/>
        </w:rPr>
        <w:t xml:space="preserve"> and RT-PCR assays failed</w:t>
      </w:r>
      <w:r w:rsidR="00CD43CA">
        <w:rPr>
          <w:rFonts w:ascii="Times New Roman" w:hAnsi="Times New Roman" w:cs="Times New Roman"/>
          <w:sz w:val="24"/>
          <w:szCs w:val="24"/>
        </w:rPr>
        <w:t>.</w:t>
      </w:r>
      <w:r w:rsidR="00A04641">
        <w:rPr>
          <w:rFonts w:ascii="Times New Roman" w:hAnsi="Times New Roman" w:cs="Times New Roman"/>
          <w:sz w:val="24"/>
          <w:szCs w:val="24"/>
        </w:rPr>
        <w:t xml:space="preserve"> </w:t>
      </w:r>
      <w:r w:rsidR="00CD43CA">
        <w:rPr>
          <w:rFonts w:ascii="Times New Roman" w:hAnsi="Times New Roman" w:cs="Times New Roman"/>
          <w:sz w:val="24"/>
          <w:szCs w:val="24"/>
        </w:rPr>
        <w:t>This</w:t>
      </w:r>
      <w:r w:rsidR="00A04641">
        <w:rPr>
          <w:rFonts w:ascii="Times New Roman" w:hAnsi="Times New Roman" w:cs="Times New Roman"/>
          <w:sz w:val="24"/>
          <w:szCs w:val="24"/>
        </w:rPr>
        <w:t xml:space="preserve"> is indicative of</w:t>
      </w:r>
      <w:r w:rsidR="00CD43CA">
        <w:rPr>
          <w:rFonts w:ascii="Times New Roman" w:hAnsi="Times New Roman" w:cs="Times New Roman"/>
          <w:sz w:val="24"/>
          <w:szCs w:val="24"/>
        </w:rPr>
        <w:t xml:space="preserve"> very</w:t>
      </w:r>
      <w:r w:rsidR="00A04641">
        <w:rPr>
          <w:rFonts w:ascii="Times New Roman" w:hAnsi="Times New Roman" w:cs="Times New Roman"/>
          <w:sz w:val="24"/>
          <w:szCs w:val="24"/>
        </w:rPr>
        <w:t xml:space="preserve"> poor DNA </w:t>
      </w:r>
      <w:r w:rsidR="00CD43CA">
        <w:rPr>
          <w:rFonts w:ascii="Times New Roman" w:hAnsi="Times New Roman" w:cs="Times New Roman"/>
          <w:sz w:val="24"/>
          <w:szCs w:val="24"/>
        </w:rPr>
        <w:t xml:space="preserve">quality </w:t>
      </w:r>
      <w:r w:rsidR="00A04641">
        <w:rPr>
          <w:rFonts w:ascii="Times New Roman" w:hAnsi="Times New Roman" w:cs="Times New Roman"/>
          <w:sz w:val="24"/>
          <w:szCs w:val="24"/>
        </w:rPr>
        <w:t>or absence of DNA</w:t>
      </w:r>
      <w:r w:rsidRPr="004E68BF">
        <w:rPr>
          <w:rFonts w:ascii="Times New Roman" w:hAnsi="Times New Roman" w:cs="Times New Roman"/>
          <w:sz w:val="24"/>
          <w:szCs w:val="24"/>
        </w:rPr>
        <w:t xml:space="preserve">. </w:t>
      </w:r>
      <w:r w:rsidRPr="00160FD1">
        <w:rPr>
          <w:rFonts w:ascii="Times New Roman" w:hAnsi="Times New Roman" w:cs="Times New Roman"/>
          <w:sz w:val="24"/>
          <w:szCs w:val="24"/>
        </w:rPr>
        <w:t xml:space="preserve">Of the </w:t>
      </w:r>
      <w:r w:rsidR="004E68BF" w:rsidRPr="00160FD1">
        <w:rPr>
          <w:rFonts w:ascii="Times New Roman" w:hAnsi="Times New Roman" w:cs="Times New Roman"/>
          <w:sz w:val="24"/>
          <w:szCs w:val="24"/>
        </w:rPr>
        <w:t>115</w:t>
      </w:r>
      <w:r w:rsidRPr="00160FD1">
        <w:rPr>
          <w:rFonts w:ascii="Times New Roman" w:hAnsi="Times New Roman" w:cs="Times New Roman"/>
          <w:sz w:val="24"/>
          <w:szCs w:val="24"/>
        </w:rPr>
        <w:t xml:space="preserve"> samples analysed, 9</w:t>
      </w:r>
      <w:r w:rsidR="004E68BF" w:rsidRPr="00160FD1">
        <w:rPr>
          <w:rFonts w:ascii="Times New Roman" w:hAnsi="Times New Roman" w:cs="Times New Roman"/>
          <w:sz w:val="24"/>
          <w:szCs w:val="24"/>
        </w:rPr>
        <w:t>9</w:t>
      </w:r>
      <w:r w:rsidRPr="00160FD1">
        <w:rPr>
          <w:rFonts w:ascii="Times New Roman" w:hAnsi="Times New Roman" w:cs="Times New Roman"/>
          <w:sz w:val="24"/>
          <w:szCs w:val="24"/>
        </w:rPr>
        <w:t>% (</w:t>
      </w:r>
      <w:r w:rsidR="004E68BF" w:rsidRPr="00160FD1">
        <w:rPr>
          <w:rFonts w:ascii="Times New Roman" w:hAnsi="Times New Roman" w:cs="Times New Roman"/>
          <w:sz w:val="24"/>
          <w:szCs w:val="24"/>
        </w:rPr>
        <w:t>114</w:t>
      </w:r>
      <w:r w:rsidRPr="00160FD1">
        <w:rPr>
          <w:rFonts w:ascii="Times New Roman" w:hAnsi="Times New Roman" w:cs="Times New Roman"/>
          <w:sz w:val="24"/>
          <w:szCs w:val="24"/>
        </w:rPr>
        <w:t>/</w:t>
      </w:r>
      <w:r w:rsidR="004E68BF" w:rsidRPr="00160FD1">
        <w:rPr>
          <w:rFonts w:ascii="Times New Roman" w:hAnsi="Times New Roman" w:cs="Times New Roman"/>
          <w:sz w:val="24"/>
          <w:szCs w:val="24"/>
        </w:rPr>
        <w:t>115</w:t>
      </w:r>
      <w:r w:rsidRPr="00160FD1">
        <w:rPr>
          <w:rFonts w:ascii="Times New Roman" w:hAnsi="Times New Roman" w:cs="Times New Roman"/>
          <w:sz w:val="24"/>
          <w:szCs w:val="24"/>
        </w:rPr>
        <w:t xml:space="preserve">) were concordant. </w:t>
      </w:r>
      <w:r w:rsidR="00EA0166">
        <w:rPr>
          <w:rFonts w:ascii="Times New Roman" w:hAnsi="Times New Roman" w:cs="Times New Roman"/>
          <w:sz w:val="24"/>
          <w:szCs w:val="24"/>
        </w:rPr>
        <w:t>DNA was extracted from 1</w:t>
      </w:r>
      <w:r w:rsidR="00C17101">
        <w:rPr>
          <w:rFonts w:ascii="Times New Roman" w:hAnsi="Times New Roman" w:cs="Times New Roman"/>
          <w:sz w:val="24"/>
          <w:szCs w:val="24"/>
        </w:rPr>
        <w:t>6</w:t>
      </w:r>
      <w:r w:rsidR="00EA0166">
        <w:rPr>
          <w:rFonts w:ascii="Times New Roman" w:hAnsi="Times New Roman" w:cs="Times New Roman"/>
          <w:sz w:val="24"/>
          <w:szCs w:val="24"/>
        </w:rPr>
        <w:t xml:space="preserve"> </w:t>
      </w:r>
      <w:r w:rsidR="00EA0166" w:rsidRPr="009F5EB9">
        <w:rPr>
          <w:rFonts w:ascii="Times New Roman" w:hAnsi="Times New Roman" w:cs="Times New Roman"/>
          <w:sz w:val="24"/>
          <w:szCs w:val="24"/>
        </w:rPr>
        <w:t xml:space="preserve">different tissue types </w:t>
      </w:r>
      <w:r w:rsidR="00EA0166">
        <w:rPr>
          <w:rFonts w:ascii="Times New Roman" w:hAnsi="Times New Roman" w:cs="Times New Roman"/>
          <w:sz w:val="24"/>
          <w:szCs w:val="24"/>
        </w:rPr>
        <w:t>(</w:t>
      </w:r>
      <w:r w:rsidR="00EA0166" w:rsidRPr="009F5EB9">
        <w:rPr>
          <w:rFonts w:ascii="Times New Roman" w:hAnsi="Times New Roman" w:cs="Times New Roman"/>
          <w:sz w:val="24"/>
          <w:szCs w:val="24"/>
        </w:rPr>
        <w:t xml:space="preserve">Figure </w:t>
      </w:r>
      <w:r w:rsidR="00EA0166">
        <w:rPr>
          <w:rFonts w:ascii="Times New Roman" w:hAnsi="Times New Roman" w:cs="Times New Roman"/>
          <w:sz w:val="24"/>
          <w:szCs w:val="24"/>
        </w:rPr>
        <w:t>3)</w:t>
      </w:r>
      <w:r w:rsidR="00EA0166" w:rsidRPr="009F5EB9">
        <w:rPr>
          <w:rFonts w:ascii="Times New Roman" w:hAnsi="Times New Roman" w:cs="Times New Roman"/>
          <w:sz w:val="24"/>
          <w:szCs w:val="24"/>
        </w:rPr>
        <w:t>.</w:t>
      </w:r>
    </w:p>
    <w:p w14:paraId="28894450" w14:textId="350E6F07" w:rsidR="00160FD1" w:rsidRPr="0072159C" w:rsidRDefault="00160FD1" w:rsidP="003A0051">
      <w:pPr>
        <w:spacing w:after="0" w:line="360" w:lineRule="auto"/>
        <w:ind w:left="-567"/>
        <w:jc w:val="both"/>
        <w:rPr>
          <w:rFonts w:ascii="Times New Roman" w:hAnsi="Times New Roman" w:cs="Times New Roman"/>
          <w:sz w:val="24"/>
          <w:szCs w:val="24"/>
        </w:rPr>
      </w:pPr>
    </w:p>
    <w:p w14:paraId="188605E0" w14:textId="5CF7BB4A" w:rsidR="00160FD1" w:rsidRPr="00F91B46" w:rsidRDefault="00160FD1" w:rsidP="0037632A">
      <w:pPr>
        <w:spacing w:after="0" w:line="360" w:lineRule="auto"/>
        <w:ind w:left="-567"/>
        <w:jc w:val="both"/>
        <w:rPr>
          <w:rFonts w:ascii="Times New Roman" w:hAnsi="Times New Roman" w:cs="Times New Roman"/>
          <w:sz w:val="24"/>
          <w:szCs w:val="24"/>
        </w:rPr>
      </w:pPr>
      <w:r w:rsidRPr="00B8381A">
        <w:rPr>
          <w:rFonts w:ascii="Times New Roman" w:hAnsi="Times New Roman" w:cs="Times New Roman"/>
          <w:sz w:val="24"/>
          <w:szCs w:val="24"/>
        </w:rPr>
        <w:t>For 2019, 2</w:t>
      </w:r>
      <w:r w:rsidR="00C66A64" w:rsidRPr="00B8381A">
        <w:rPr>
          <w:rFonts w:ascii="Times New Roman" w:hAnsi="Times New Roman" w:cs="Times New Roman"/>
          <w:sz w:val="24"/>
          <w:szCs w:val="24"/>
        </w:rPr>
        <w:t>5</w:t>
      </w:r>
      <w:r w:rsidRPr="00B8381A">
        <w:rPr>
          <w:rFonts w:ascii="Times New Roman" w:hAnsi="Times New Roman" w:cs="Times New Roman"/>
          <w:sz w:val="24"/>
          <w:szCs w:val="24"/>
        </w:rPr>
        <w:t xml:space="preserve"> laboratories submitted a total of 1</w:t>
      </w:r>
      <w:r w:rsidR="00C66A64" w:rsidRPr="00B8381A">
        <w:rPr>
          <w:rFonts w:ascii="Times New Roman" w:hAnsi="Times New Roman" w:cs="Times New Roman"/>
          <w:sz w:val="24"/>
          <w:szCs w:val="24"/>
        </w:rPr>
        <w:t>25</w:t>
      </w:r>
      <w:r w:rsidRPr="00B8381A">
        <w:rPr>
          <w:rFonts w:ascii="Times New Roman" w:hAnsi="Times New Roman" w:cs="Times New Roman"/>
          <w:sz w:val="24"/>
          <w:szCs w:val="24"/>
        </w:rPr>
        <w:t xml:space="preserve"> samples for analysis</w:t>
      </w:r>
      <w:r w:rsidRPr="009E5049">
        <w:rPr>
          <w:rFonts w:ascii="Times New Roman" w:hAnsi="Times New Roman" w:cs="Times New Roman"/>
          <w:sz w:val="24"/>
          <w:szCs w:val="24"/>
        </w:rPr>
        <w:t xml:space="preserve">. The DNA integrity, </w:t>
      </w:r>
      <w:proofErr w:type="spellStart"/>
      <w:r w:rsidRPr="009E5049">
        <w:rPr>
          <w:rFonts w:ascii="Times New Roman" w:hAnsi="Times New Roman" w:cs="Times New Roman"/>
          <w:sz w:val="24"/>
          <w:szCs w:val="24"/>
        </w:rPr>
        <w:t>mPCR</w:t>
      </w:r>
      <w:proofErr w:type="spellEnd"/>
      <w:r w:rsidRPr="009E5049">
        <w:rPr>
          <w:rFonts w:ascii="Times New Roman" w:hAnsi="Times New Roman" w:cs="Times New Roman"/>
          <w:sz w:val="24"/>
          <w:szCs w:val="24"/>
        </w:rPr>
        <w:t xml:space="preserve"> and RT-PCR data are represented in Table </w:t>
      </w:r>
      <w:r w:rsidRPr="00F91B46">
        <w:rPr>
          <w:rFonts w:ascii="Times New Roman" w:hAnsi="Times New Roman" w:cs="Times New Roman"/>
          <w:sz w:val="24"/>
          <w:szCs w:val="24"/>
        </w:rPr>
        <w:t xml:space="preserve">6. For Laboratory </w:t>
      </w:r>
      <w:r w:rsidR="007E1C60" w:rsidRPr="00F91B46">
        <w:rPr>
          <w:rFonts w:ascii="Times New Roman" w:hAnsi="Times New Roman" w:cs="Times New Roman"/>
          <w:sz w:val="24"/>
          <w:szCs w:val="24"/>
        </w:rPr>
        <w:t>9</w:t>
      </w:r>
      <w:r w:rsidRPr="00F91B46">
        <w:rPr>
          <w:rFonts w:ascii="Times New Roman" w:hAnsi="Times New Roman" w:cs="Times New Roman"/>
          <w:sz w:val="24"/>
          <w:szCs w:val="24"/>
        </w:rPr>
        <w:t xml:space="preserve">, Sample </w:t>
      </w:r>
      <w:r w:rsidR="007E1C60" w:rsidRPr="00F91B46">
        <w:rPr>
          <w:rFonts w:ascii="Times New Roman" w:hAnsi="Times New Roman" w:cs="Times New Roman"/>
          <w:sz w:val="24"/>
          <w:szCs w:val="24"/>
        </w:rPr>
        <w:t>E</w:t>
      </w:r>
      <w:r w:rsidRPr="00F91B46">
        <w:rPr>
          <w:rFonts w:ascii="Times New Roman" w:hAnsi="Times New Roman" w:cs="Times New Roman"/>
          <w:sz w:val="24"/>
          <w:szCs w:val="24"/>
        </w:rPr>
        <w:t xml:space="preserve"> </w:t>
      </w:r>
      <w:r w:rsidR="007E1C60" w:rsidRPr="00F91B46">
        <w:rPr>
          <w:rFonts w:ascii="Times New Roman" w:hAnsi="Times New Roman" w:cs="Times New Roman"/>
          <w:sz w:val="24"/>
          <w:szCs w:val="24"/>
        </w:rPr>
        <w:t xml:space="preserve">(Bone) </w:t>
      </w:r>
      <w:r w:rsidRPr="00F91B46">
        <w:rPr>
          <w:rFonts w:ascii="Times New Roman" w:hAnsi="Times New Roman" w:cs="Times New Roman"/>
          <w:sz w:val="24"/>
          <w:szCs w:val="24"/>
        </w:rPr>
        <w:t xml:space="preserve">was discordant since a DNA integrity number could not be generated (indicating poor quality DNA) and both </w:t>
      </w:r>
      <w:proofErr w:type="spellStart"/>
      <w:r w:rsidRPr="00F91B46">
        <w:rPr>
          <w:rFonts w:ascii="Times New Roman" w:hAnsi="Times New Roman" w:cs="Times New Roman"/>
          <w:sz w:val="24"/>
          <w:szCs w:val="24"/>
        </w:rPr>
        <w:t>mPCR</w:t>
      </w:r>
      <w:proofErr w:type="spellEnd"/>
      <w:r w:rsidRPr="00F91B46">
        <w:rPr>
          <w:rFonts w:ascii="Times New Roman" w:hAnsi="Times New Roman" w:cs="Times New Roman"/>
          <w:sz w:val="24"/>
          <w:szCs w:val="24"/>
        </w:rPr>
        <w:t xml:space="preserve"> and RT-PCR assays fail</w:t>
      </w:r>
      <w:r w:rsidR="006755E1" w:rsidRPr="00F91B46">
        <w:rPr>
          <w:rFonts w:ascii="Times New Roman" w:hAnsi="Times New Roman" w:cs="Times New Roman"/>
          <w:sz w:val="24"/>
          <w:szCs w:val="24"/>
        </w:rPr>
        <w:t>ed</w:t>
      </w:r>
      <w:r w:rsidR="001E61AD" w:rsidRPr="00F91B46">
        <w:rPr>
          <w:rFonts w:ascii="Times New Roman" w:hAnsi="Times New Roman" w:cs="Times New Roman"/>
          <w:sz w:val="24"/>
          <w:szCs w:val="24"/>
        </w:rPr>
        <w:t xml:space="preserve"> to amplify</w:t>
      </w:r>
      <w:r w:rsidRPr="00F91B46">
        <w:rPr>
          <w:rFonts w:ascii="Times New Roman" w:hAnsi="Times New Roman" w:cs="Times New Roman"/>
          <w:sz w:val="24"/>
          <w:szCs w:val="24"/>
        </w:rPr>
        <w:t xml:space="preserve">. </w:t>
      </w:r>
      <w:r w:rsidR="007E1C60" w:rsidRPr="00F91B46">
        <w:rPr>
          <w:rFonts w:ascii="Times New Roman" w:hAnsi="Times New Roman" w:cs="Times New Roman"/>
          <w:sz w:val="24"/>
          <w:szCs w:val="24"/>
        </w:rPr>
        <w:t>Laborator</w:t>
      </w:r>
      <w:r w:rsidR="006755E1" w:rsidRPr="00F91B46">
        <w:rPr>
          <w:rFonts w:ascii="Times New Roman" w:hAnsi="Times New Roman" w:cs="Times New Roman"/>
          <w:sz w:val="24"/>
          <w:szCs w:val="24"/>
        </w:rPr>
        <w:t>ies</w:t>
      </w:r>
      <w:r w:rsidR="007E1C60" w:rsidRPr="00F91B46">
        <w:rPr>
          <w:rFonts w:ascii="Times New Roman" w:hAnsi="Times New Roman" w:cs="Times New Roman"/>
          <w:sz w:val="24"/>
          <w:szCs w:val="24"/>
        </w:rPr>
        <w:t xml:space="preserve"> 16 </w:t>
      </w:r>
      <w:r w:rsidR="006755E1" w:rsidRPr="00F91B46">
        <w:rPr>
          <w:rFonts w:ascii="Times New Roman" w:hAnsi="Times New Roman" w:cs="Times New Roman"/>
          <w:sz w:val="24"/>
          <w:szCs w:val="24"/>
        </w:rPr>
        <w:t xml:space="preserve">and 23 </w:t>
      </w:r>
      <w:r w:rsidR="0037632A" w:rsidRPr="00F91B46">
        <w:rPr>
          <w:rFonts w:ascii="Times New Roman" w:hAnsi="Times New Roman" w:cs="Times New Roman"/>
          <w:sz w:val="24"/>
          <w:szCs w:val="24"/>
        </w:rPr>
        <w:t>were not assessed</w:t>
      </w:r>
      <w:r w:rsidR="00222818" w:rsidRPr="00F91B46">
        <w:rPr>
          <w:rFonts w:ascii="Times New Roman" w:hAnsi="Times New Roman" w:cs="Times New Roman"/>
          <w:sz w:val="24"/>
          <w:szCs w:val="24"/>
        </w:rPr>
        <w:t xml:space="preserve"> due to the samples</w:t>
      </w:r>
      <w:r w:rsidR="00630A1A" w:rsidRPr="00F91B46">
        <w:rPr>
          <w:rFonts w:ascii="Times New Roman" w:hAnsi="Times New Roman" w:cs="Times New Roman"/>
          <w:sz w:val="24"/>
          <w:szCs w:val="24"/>
        </w:rPr>
        <w:t xml:space="preserve"> </w:t>
      </w:r>
      <w:r w:rsidR="006755E1" w:rsidRPr="00F91B46">
        <w:rPr>
          <w:rFonts w:ascii="Times New Roman" w:hAnsi="Times New Roman" w:cs="Times New Roman"/>
          <w:sz w:val="24"/>
          <w:szCs w:val="24"/>
        </w:rPr>
        <w:t xml:space="preserve">submitted </w:t>
      </w:r>
      <w:r w:rsidR="00630A1A" w:rsidRPr="00F91B46">
        <w:rPr>
          <w:rFonts w:ascii="Times New Roman" w:hAnsi="Times New Roman" w:cs="Times New Roman"/>
          <w:sz w:val="24"/>
          <w:szCs w:val="24"/>
        </w:rPr>
        <w:t xml:space="preserve">being </w:t>
      </w:r>
      <w:r w:rsidR="0003284F">
        <w:rPr>
          <w:rFonts w:ascii="Times New Roman" w:hAnsi="Times New Roman" w:cs="Times New Roman"/>
          <w:sz w:val="24"/>
          <w:szCs w:val="24"/>
        </w:rPr>
        <w:t>non-human</w:t>
      </w:r>
      <w:r w:rsidR="00630A1A" w:rsidRPr="00F91B46">
        <w:rPr>
          <w:rFonts w:ascii="Times New Roman" w:hAnsi="Times New Roman" w:cs="Times New Roman"/>
          <w:sz w:val="24"/>
          <w:szCs w:val="24"/>
        </w:rPr>
        <w:t>. Although</w:t>
      </w:r>
      <w:r w:rsidR="006755E1" w:rsidRPr="00F91B46">
        <w:rPr>
          <w:rFonts w:ascii="Times New Roman" w:hAnsi="Times New Roman" w:cs="Times New Roman"/>
          <w:sz w:val="24"/>
          <w:szCs w:val="24"/>
        </w:rPr>
        <w:t xml:space="preserve"> DIN values could be produced (Table 6)</w:t>
      </w:r>
      <w:r w:rsidR="00630A1A" w:rsidRPr="00F91B46">
        <w:rPr>
          <w:rFonts w:ascii="Times New Roman" w:hAnsi="Times New Roman" w:cs="Times New Roman"/>
          <w:sz w:val="24"/>
          <w:szCs w:val="24"/>
        </w:rPr>
        <w:t>,</w:t>
      </w:r>
      <w:r w:rsidR="006755E1" w:rsidRPr="00F91B46">
        <w:rPr>
          <w:rFonts w:ascii="Times New Roman" w:hAnsi="Times New Roman" w:cs="Times New Roman"/>
          <w:sz w:val="24"/>
          <w:szCs w:val="24"/>
        </w:rPr>
        <w:t xml:space="preserve"> the </w:t>
      </w:r>
      <w:proofErr w:type="spellStart"/>
      <w:r w:rsidR="007E1C60" w:rsidRPr="00F91B46">
        <w:rPr>
          <w:rFonts w:ascii="Times New Roman" w:hAnsi="Times New Roman" w:cs="Times New Roman"/>
          <w:sz w:val="24"/>
          <w:szCs w:val="24"/>
        </w:rPr>
        <w:t>mPCR</w:t>
      </w:r>
      <w:proofErr w:type="spellEnd"/>
      <w:r w:rsidR="007E1C60" w:rsidRPr="00F91B46">
        <w:rPr>
          <w:rFonts w:ascii="Times New Roman" w:hAnsi="Times New Roman" w:cs="Times New Roman"/>
          <w:sz w:val="24"/>
          <w:szCs w:val="24"/>
        </w:rPr>
        <w:t xml:space="preserve"> and RT-PCR assays </w:t>
      </w:r>
      <w:r w:rsidR="0037632A" w:rsidRPr="00F91B46">
        <w:rPr>
          <w:rFonts w:ascii="Times New Roman" w:hAnsi="Times New Roman" w:cs="Times New Roman"/>
          <w:sz w:val="24"/>
          <w:szCs w:val="24"/>
        </w:rPr>
        <w:t xml:space="preserve">were not </w:t>
      </w:r>
      <w:r w:rsidR="006755E1" w:rsidRPr="00F91B46">
        <w:rPr>
          <w:rFonts w:ascii="Times New Roman" w:hAnsi="Times New Roman" w:cs="Times New Roman"/>
          <w:sz w:val="24"/>
          <w:szCs w:val="24"/>
        </w:rPr>
        <w:t>performed given that a</w:t>
      </w:r>
      <w:r w:rsidR="007E1C60" w:rsidRPr="00F91B46">
        <w:rPr>
          <w:rFonts w:ascii="Times New Roman" w:hAnsi="Times New Roman" w:cs="Times New Roman"/>
          <w:sz w:val="24"/>
          <w:szCs w:val="24"/>
        </w:rPr>
        <w:t xml:space="preserve">ll PCR primers were designed to amplify human DNA </w:t>
      </w:r>
      <w:r w:rsidR="006755E1" w:rsidRPr="00F91B46">
        <w:rPr>
          <w:rFonts w:ascii="Times New Roman" w:hAnsi="Times New Roman" w:cs="Times New Roman"/>
          <w:sz w:val="24"/>
          <w:szCs w:val="24"/>
        </w:rPr>
        <w:t xml:space="preserve">only and not DNA from other species. </w:t>
      </w:r>
      <w:r w:rsidR="0037632A" w:rsidRPr="00F91B46">
        <w:rPr>
          <w:rFonts w:ascii="Times New Roman" w:hAnsi="Times New Roman" w:cs="Times New Roman"/>
          <w:sz w:val="24"/>
          <w:szCs w:val="24"/>
        </w:rPr>
        <w:t xml:space="preserve">Of the 125 samples submitted, 115 could be tested and 99% (114/115) were concordant. </w:t>
      </w:r>
      <w:r w:rsidRPr="00F91B46">
        <w:rPr>
          <w:rFonts w:ascii="Times New Roman" w:hAnsi="Times New Roman" w:cs="Times New Roman"/>
          <w:sz w:val="24"/>
          <w:szCs w:val="24"/>
        </w:rPr>
        <w:t>DNA was extracted from 1</w:t>
      </w:r>
      <w:r w:rsidR="0037632A" w:rsidRPr="00F91B46">
        <w:rPr>
          <w:rFonts w:ascii="Times New Roman" w:hAnsi="Times New Roman" w:cs="Times New Roman"/>
          <w:sz w:val="24"/>
          <w:szCs w:val="24"/>
        </w:rPr>
        <w:t>8</w:t>
      </w:r>
      <w:r w:rsidRPr="00F91B46">
        <w:rPr>
          <w:rFonts w:ascii="Times New Roman" w:hAnsi="Times New Roman" w:cs="Times New Roman"/>
          <w:sz w:val="24"/>
          <w:szCs w:val="24"/>
        </w:rPr>
        <w:t xml:space="preserve"> different tissue types (Figure 4).</w:t>
      </w:r>
    </w:p>
    <w:p w14:paraId="0B803394" w14:textId="50476BEA" w:rsidR="00160FD1" w:rsidRPr="0072159C" w:rsidRDefault="00160FD1" w:rsidP="00160FD1">
      <w:pPr>
        <w:spacing w:after="0" w:line="360" w:lineRule="auto"/>
        <w:ind w:left="-567"/>
        <w:jc w:val="both"/>
        <w:rPr>
          <w:rFonts w:ascii="Times New Roman" w:hAnsi="Times New Roman" w:cs="Times New Roman"/>
          <w:sz w:val="24"/>
          <w:szCs w:val="24"/>
        </w:rPr>
      </w:pPr>
    </w:p>
    <w:p w14:paraId="49E0F3F5" w14:textId="3CD791EB" w:rsidR="007113F0" w:rsidRPr="0072159C" w:rsidRDefault="000A374C" w:rsidP="0072159C">
      <w:pPr>
        <w:spacing w:after="0" w:line="360" w:lineRule="auto"/>
        <w:ind w:left="-567"/>
        <w:jc w:val="both"/>
        <w:rPr>
          <w:rFonts w:ascii="Times New Roman" w:hAnsi="Times New Roman" w:cs="Times New Roman"/>
          <w:sz w:val="24"/>
          <w:szCs w:val="24"/>
        </w:rPr>
      </w:pPr>
      <w:r w:rsidRPr="0072159C">
        <w:rPr>
          <w:rFonts w:ascii="Times New Roman" w:hAnsi="Times New Roman" w:cs="Times New Roman"/>
          <w:sz w:val="24"/>
          <w:szCs w:val="24"/>
        </w:rPr>
        <w:t xml:space="preserve">The </w:t>
      </w:r>
      <w:r w:rsidR="007113F0" w:rsidRPr="0072159C">
        <w:rPr>
          <w:rFonts w:ascii="Times New Roman" w:hAnsi="Times New Roman" w:cs="Times New Roman"/>
          <w:sz w:val="24"/>
          <w:szCs w:val="24"/>
        </w:rPr>
        <w:t xml:space="preserve">RCPAQAP </w:t>
      </w:r>
      <w:r w:rsidR="00374911" w:rsidRPr="0072159C">
        <w:rPr>
          <w:rFonts w:ascii="Times New Roman" w:hAnsi="Times New Roman" w:cs="Times New Roman"/>
          <w:sz w:val="24"/>
          <w:szCs w:val="24"/>
        </w:rPr>
        <w:t xml:space="preserve">whole genomic DNA extraction program is different from other EQA providers in that analysis of DNA extracts is </w:t>
      </w:r>
      <w:r w:rsidRPr="0072159C">
        <w:rPr>
          <w:rFonts w:ascii="Times New Roman" w:hAnsi="Times New Roman" w:cs="Times New Roman"/>
          <w:sz w:val="24"/>
          <w:szCs w:val="24"/>
        </w:rPr>
        <w:t xml:space="preserve">directly </w:t>
      </w:r>
      <w:r w:rsidR="00374911" w:rsidRPr="0072159C">
        <w:rPr>
          <w:rFonts w:ascii="Times New Roman" w:hAnsi="Times New Roman" w:cs="Times New Roman"/>
          <w:sz w:val="24"/>
          <w:szCs w:val="24"/>
        </w:rPr>
        <w:t>performed by the RCPAQAP</w:t>
      </w:r>
      <w:r w:rsidRPr="0072159C">
        <w:rPr>
          <w:rFonts w:ascii="Times New Roman" w:hAnsi="Times New Roman" w:cs="Times New Roman"/>
          <w:sz w:val="24"/>
          <w:szCs w:val="24"/>
        </w:rPr>
        <w:t xml:space="preserve">. Each individual DNA sample can therefore be easily identified as being amenable for genetic diagnostic testing. </w:t>
      </w:r>
      <w:r w:rsidR="00E751CC" w:rsidRPr="0072159C">
        <w:rPr>
          <w:rFonts w:ascii="Times New Roman" w:hAnsi="Times New Roman" w:cs="Times New Roman"/>
          <w:sz w:val="24"/>
          <w:szCs w:val="24"/>
        </w:rPr>
        <w:t>The p</w:t>
      </w:r>
      <w:r w:rsidR="007113F0" w:rsidRPr="0072159C">
        <w:rPr>
          <w:rFonts w:ascii="Times New Roman" w:hAnsi="Times New Roman" w:cs="Times New Roman"/>
          <w:sz w:val="24"/>
          <w:szCs w:val="24"/>
        </w:rPr>
        <w:t xml:space="preserve">roficiency </w:t>
      </w:r>
      <w:r w:rsidR="00416043" w:rsidRPr="0072159C">
        <w:rPr>
          <w:rFonts w:ascii="Times New Roman" w:hAnsi="Times New Roman" w:cs="Times New Roman"/>
          <w:sz w:val="24"/>
          <w:szCs w:val="24"/>
        </w:rPr>
        <w:t xml:space="preserve">assessment </w:t>
      </w:r>
      <w:r w:rsidR="00E751CC" w:rsidRPr="0072159C">
        <w:rPr>
          <w:rFonts w:ascii="Times New Roman" w:hAnsi="Times New Roman" w:cs="Times New Roman"/>
          <w:sz w:val="24"/>
          <w:szCs w:val="24"/>
        </w:rPr>
        <w:t xml:space="preserve">data is key for laboratories for identifying DNA extracts </w:t>
      </w:r>
      <w:r w:rsidR="0072159C">
        <w:rPr>
          <w:rFonts w:ascii="Times New Roman" w:hAnsi="Times New Roman" w:cs="Times New Roman"/>
          <w:sz w:val="24"/>
          <w:szCs w:val="24"/>
        </w:rPr>
        <w:t xml:space="preserve">(including archived DNA) </w:t>
      </w:r>
      <w:r w:rsidR="00E751CC" w:rsidRPr="0072159C">
        <w:rPr>
          <w:rFonts w:ascii="Times New Roman" w:hAnsi="Times New Roman" w:cs="Times New Roman"/>
          <w:sz w:val="24"/>
          <w:szCs w:val="24"/>
        </w:rPr>
        <w:t xml:space="preserve">that are of good quality for diagnostic usage. In addition, the identification of poor quality DNA allows laboratories to address the underlying issues leading to </w:t>
      </w:r>
      <w:r w:rsidR="00C6315B" w:rsidRPr="0072159C">
        <w:rPr>
          <w:rFonts w:ascii="Times New Roman" w:hAnsi="Times New Roman" w:cs="Times New Roman"/>
          <w:sz w:val="24"/>
          <w:szCs w:val="24"/>
        </w:rPr>
        <w:t xml:space="preserve">the generation </w:t>
      </w:r>
      <w:r w:rsidR="00E751CC" w:rsidRPr="0072159C">
        <w:rPr>
          <w:rFonts w:ascii="Times New Roman" w:hAnsi="Times New Roman" w:cs="Times New Roman"/>
          <w:sz w:val="24"/>
          <w:szCs w:val="24"/>
        </w:rPr>
        <w:t xml:space="preserve">poor DNA extraction quality. </w:t>
      </w:r>
      <w:r w:rsidR="0072159C" w:rsidRPr="0072159C">
        <w:rPr>
          <w:rFonts w:ascii="Times New Roman" w:hAnsi="Times New Roman" w:cs="Times New Roman"/>
          <w:sz w:val="24"/>
          <w:szCs w:val="24"/>
        </w:rPr>
        <w:t>As such, l</w:t>
      </w:r>
      <w:r w:rsidR="00CB6B32" w:rsidRPr="0072159C">
        <w:rPr>
          <w:rFonts w:ascii="Times New Roman" w:hAnsi="Times New Roman" w:cs="Times New Roman"/>
          <w:sz w:val="24"/>
          <w:szCs w:val="24"/>
        </w:rPr>
        <w:t xml:space="preserve">aboratory interest in the whole genomic DNA extraction EQA program is growing and participation has more than doubled from </w:t>
      </w:r>
      <w:r w:rsidR="0072159C">
        <w:rPr>
          <w:rFonts w:ascii="Times New Roman" w:hAnsi="Times New Roman" w:cs="Times New Roman"/>
          <w:sz w:val="24"/>
          <w:szCs w:val="24"/>
        </w:rPr>
        <w:t xml:space="preserve">an initial </w:t>
      </w:r>
      <w:r w:rsidR="00CB6B32" w:rsidRPr="0072159C">
        <w:rPr>
          <w:rFonts w:ascii="Times New Roman" w:hAnsi="Times New Roman" w:cs="Times New Roman"/>
          <w:sz w:val="24"/>
          <w:szCs w:val="24"/>
        </w:rPr>
        <w:t xml:space="preserve">11 laboratories in 2017 to </w:t>
      </w:r>
      <w:r w:rsidR="00CB6B32" w:rsidRPr="002A3AD1">
        <w:rPr>
          <w:rFonts w:ascii="Times New Roman" w:hAnsi="Times New Roman" w:cs="Times New Roman"/>
          <w:sz w:val="24"/>
          <w:szCs w:val="24"/>
        </w:rPr>
        <w:t>2</w:t>
      </w:r>
      <w:r w:rsidR="002A3AD1" w:rsidRPr="002A3AD1">
        <w:rPr>
          <w:rFonts w:ascii="Times New Roman" w:hAnsi="Times New Roman" w:cs="Times New Roman"/>
          <w:sz w:val="24"/>
          <w:szCs w:val="24"/>
        </w:rPr>
        <w:t>5</w:t>
      </w:r>
      <w:r w:rsidR="00CB6B32" w:rsidRPr="0072159C">
        <w:rPr>
          <w:rFonts w:ascii="Times New Roman" w:hAnsi="Times New Roman" w:cs="Times New Roman"/>
          <w:sz w:val="24"/>
          <w:szCs w:val="24"/>
        </w:rPr>
        <w:t xml:space="preserve"> laboratories in 2019.</w:t>
      </w:r>
    </w:p>
    <w:p w14:paraId="3CAAC794" w14:textId="77777777" w:rsidR="007113F0" w:rsidRDefault="007113F0" w:rsidP="00160FD1">
      <w:pPr>
        <w:spacing w:after="0" w:line="360" w:lineRule="auto"/>
        <w:ind w:left="-567"/>
        <w:jc w:val="both"/>
        <w:rPr>
          <w:rFonts w:ascii="Times New Roman" w:hAnsi="Times New Roman" w:cs="Times New Roman"/>
          <w:color w:val="FF0000"/>
          <w:sz w:val="24"/>
          <w:szCs w:val="24"/>
        </w:rPr>
      </w:pPr>
    </w:p>
    <w:p w14:paraId="5388B65D" w14:textId="41D3AE24" w:rsidR="005F6941" w:rsidRDefault="00EA4837" w:rsidP="003A0051">
      <w:pPr>
        <w:spacing w:after="0" w:line="360" w:lineRule="auto"/>
        <w:ind w:left="-567"/>
        <w:jc w:val="both"/>
        <w:rPr>
          <w:rFonts w:ascii="Times New Roman" w:hAnsi="Times New Roman" w:cs="Times New Roman"/>
          <w:color w:val="FF0000"/>
          <w:sz w:val="24"/>
          <w:szCs w:val="24"/>
        </w:rPr>
      </w:pPr>
      <w:r>
        <w:rPr>
          <w:noProof/>
          <w:lang w:eastAsia="en-AU"/>
        </w:rPr>
        <w:lastRenderedPageBreak/>
        <w:drawing>
          <wp:inline distT="0" distB="0" distL="0" distR="0" wp14:anchorId="70CC80AE" wp14:editId="4482C973">
            <wp:extent cx="5731510" cy="3339465"/>
            <wp:effectExtent l="0" t="0" r="2540" b="0"/>
            <wp:docPr id="6" name="Chart 6" title="Graph">
              <a:extLst xmlns:a="http://schemas.openxmlformats.org/drawingml/2006/main">
                <a:ext uri="{FF2B5EF4-FFF2-40B4-BE49-F238E27FC236}">
                  <a16:creationId xmlns:a16="http://schemas.microsoft.com/office/drawing/2014/main" id="{37FB413E-4703-4ACA-B77E-871C72810A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03EEAB2" w14:textId="606B94D1" w:rsidR="005F6941" w:rsidRPr="00E1469D" w:rsidRDefault="00A640FC" w:rsidP="003A0051">
      <w:pPr>
        <w:spacing w:after="0" w:line="360" w:lineRule="auto"/>
        <w:ind w:left="-567"/>
        <w:jc w:val="both"/>
        <w:rPr>
          <w:rFonts w:ascii="Times New Roman" w:hAnsi="Times New Roman" w:cs="Times New Roman"/>
          <w:sz w:val="24"/>
          <w:szCs w:val="24"/>
        </w:rPr>
      </w:pPr>
      <w:r w:rsidRPr="00E1469D">
        <w:rPr>
          <w:rFonts w:ascii="Times New Roman" w:hAnsi="Times New Roman" w:cs="Times New Roman"/>
          <w:b/>
          <w:sz w:val="24"/>
          <w:szCs w:val="24"/>
        </w:rPr>
        <w:t>Figure 2</w:t>
      </w:r>
      <w:r w:rsidRPr="00E1469D">
        <w:rPr>
          <w:rFonts w:ascii="Times New Roman" w:hAnsi="Times New Roman" w:cs="Times New Roman"/>
          <w:sz w:val="24"/>
          <w:szCs w:val="24"/>
        </w:rPr>
        <w:t xml:space="preserve">. </w:t>
      </w:r>
      <w:r w:rsidR="00E1469D">
        <w:rPr>
          <w:rFonts w:ascii="Times New Roman" w:hAnsi="Times New Roman" w:cs="Times New Roman"/>
          <w:sz w:val="24"/>
          <w:szCs w:val="24"/>
        </w:rPr>
        <w:t xml:space="preserve">The total number of </w:t>
      </w:r>
      <w:r w:rsidRPr="00E1469D">
        <w:rPr>
          <w:rFonts w:ascii="Times New Roman" w:hAnsi="Times New Roman" w:cs="Times New Roman"/>
          <w:sz w:val="24"/>
          <w:szCs w:val="24"/>
        </w:rPr>
        <w:t xml:space="preserve">DNA extracts isolated from </w:t>
      </w:r>
      <w:r w:rsidR="00E1469D">
        <w:rPr>
          <w:rFonts w:ascii="Times New Roman" w:hAnsi="Times New Roman" w:cs="Times New Roman"/>
          <w:sz w:val="24"/>
          <w:szCs w:val="24"/>
        </w:rPr>
        <w:t>different</w:t>
      </w:r>
      <w:r w:rsidRPr="00E1469D">
        <w:rPr>
          <w:rFonts w:ascii="Times New Roman" w:hAnsi="Times New Roman" w:cs="Times New Roman"/>
          <w:sz w:val="24"/>
          <w:szCs w:val="24"/>
        </w:rPr>
        <w:t xml:space="preserve"> tissue types</w:t>
      </w:r>
      <w:r w:rsidR="00E1469D">
        <w:rPr>
          <w:rFonts w:ascii="Times New Roman" w:hAnsi="Times New Roman" w:cs="Times New Roman"/>
          <w:sz w:val="24"/>
          <w:szCs w:val="24"/>
        </w:rPr>
        <w:t xml:space="preserve"> for the 2017 </w:t>
      </w:r>
      <w:r w:rsidR="00ED4420">
        <w:rPr>
          <w:rFonts w:ascii="Times New Roman" w:hAnsi="Times New Roman" w:cs="Times New Roman"/>
          <w:sz w:val="24"/>
          <w:szCs w:val="24"/>
        </w:rPr>
        <w:t xml:space="preserve">whole genomic DNA extraction </w:t>
      </w:r>
      <w:r w:rsidR="00E1469D">
        <w:rPr>
          <w:rFonts w:ascii="Times New Roman" w:hAnsi="Times New Roman" w:cs="Times New Roman"/>
          <w:sz w:val="24"/>
          <w:szCs w:val="24"/>
        </w:rPr>
        <w:t>program.</w:t>
      </w:r>
    </w:p>
    <w:p w14:paraId="529596DE" w14:textId="4FC9A926" w:rsidR="005F6941" w:rsidRDefault="005F6941" w:rsidP="003A0051">
      <w:pPr>
        <w:spacing w:after="0" w:line="360" w:lineRule="auto"/>
        <w:ind w:left="-567"/>
        <w:jc w:val="both"/>
        <w:rPr>
          <w:rFonts w:ascii="Times New Roman" w:hAnsi="Times New Roman" w:cs="Times New Roman"/>
          <w:color w:val="FF0000"/>
          <w:sz w:val="24"/>
          <w:szCs w:val="24"/>
        </w:rPr>
      </w:pPr>
    </w:p>
    <w:p w14:paraId="067B1EFF" w14:textId="5E09B1E3" w:rsidR="005F6941" w:rsidRDefault="009F5EB9" w:rsidP="003A0051">
      <w:pPr>
        <w:spacing w:after="0" w:line="360" w:lineRule="auto"/>
        <w:ind w:left="-567"/>
        <w:jc w:val="both"/>
        <w:rPr>
          <w:rFonts w:ascii="Times New Roman" w:hAnsi="Times New Roman" w:cs="Times New Roman"/>
          <w:color w:val="FF0000"/>
          <w:sz w:val="24"/>
          <w:szCs w:val="24"/>
        </w:rPr>
      </w:pPr>
      <w:r>
        <w:rPr>
          <w:noProof/>
          <w:lang w:eastAsia="en-AU"/>
        </w:rPr>
        <w:drawing>
          <wp:inline distT="0" distB="0" distL="0" distR="0" wp14:anchorId="34FA2B4E" wp14:editId="0DF34544">
            <wp:extent cx="5609230" cy="3343701"/>
            <wp:effectExtent l="0" t="0" r="0" b="0"/>
            <wp:docPr id="7" name="Chart 7" title="Tissue Type">
              <a:extLst xmlns:a="http://schemas.openxmlformats.org/drawingml/2006/main">
                <a:ext uri="{FF2B5EF4-FFF2-40B4-BE49-F238E27FC236}">
                  <a16:creationId xmlns:a16="http://schemas.microsoft.com/office/drawing/2014/main" id="{8C61873D-FB46-4060-BC18-A062AB91F5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27B8351" w14:textId="21001581" w:rsidR="009F5EB9" w:rsidRPr="00E1469D" w:rsidRDefault="009F5EB9" w:rsidP="009F5EB9">
      <w:pPr>
        <w:spacing w:after="0" w:line="360" w:lineRule="auto"/>
        <w:ind w:left="-567"/>
        <w:jc w:val="both"/>
        <w:rPr>
          <w:rFonts w:ascii="Times New Roman" w:hAnsi="Times New Roman" w:cs="Times New Roman"/>
          <w:sz w:val="24"/>
          <w:szCs w:val="24"/>
        </w:rPr>
      </w:pPr>
      <w:r w:rsidRPr="00E1469D">
        <w:rPr>
          <w:rFonts w:ascii="Times New Roman" w:hAnsi="Times New Roman" w:cs="Times New Roman"/>
          <w:b/>
          <w:sz w:val="24"/>
          <w:szCs w:val="24"/>
        </w:rPr>
        <w:t xml:space="preserve">Figure </w:t>
      </w:r>
      <w:r>
        <w:rPr>
          <w:rFonts w:ascii="Times New Roman" w:hAnsi="Times New Roman" w:cs="Times New Roman"/>
          <w:b/>
          <w:sz w:val="24"/>
          <w:szCs w:val="24"/>
        </w:rPr>
        <w:t>3</w:t>
      </w:r>
      <w:r w:rsidRPr="00E1469D">
        <w:rPr>
          <w:rFonts w:ascii="Times New Roman" w:hAnsi="Times New Roman" w:cs="Times New Roman"/>
          <w:sz w:val="24"/>
          <w:szCs w:val="24"/>
        </w:rPr>
        <w:t xml:space="preserve">. </w:t>
      </w:r>
      <w:r>
        <w:rPr>
          <w:rFonts w:ascii="Times New Roman" w:hAnsi="Times New Roman" w:cs="Times New Roman"/>
          <w:sz w:val="24"/>
          <w:szCs w:val="24"/>
        </w:rPr>
        <w:t xml:space="preserve">The total number of </w:t>
      </w:r>
      <w:r w:rsidRPr="00E1469D">
        <w:rPr>
          <w:rFonts w:ascii="Times New Roman" w:hAnsi="Times New Roman" w:cs="Times New Roman"/>
          <w:sz w:val="24"/>
          <w:szCs w:val="24"/>
        </w:rPr>
        <w:t xml:space="preserve">DNA extracts isolated from </w:t>
      </w:r>
      <w:r>
        <w:rPr>
          <w:rFonts w:ascii="Times New Roman" w:hAnsi="Times New Roman" w:cs="Times New Roman"/>
          <w:sz w:val="24"/>
          <w:szCs w:val="24"/>
        </w:rPr>
        <w:t>different</w:t>
      </w:r>
      <w:r w:rsidRPr="00E1469D">
        <w:rPr>
          <w:rFonts w:ascii="Times New Roman" w:hAnsi="Times New Roman" w:cs="Times New Roman"/>
          <w:sz w:val="24"/>
          <w:szCs w:val="24"/>
        </w:rPr>
        <w:t xml:space="preserve"> tissue types</w:t>
      </w:r>
      <w:r>
        <w:rPr>
          <w:rFonts w:ascii="Times New Roman" w:hAnsi="Times New Roman" w:cs="Times New Roman"/>
          <w:sz w:val="24"/>
          <w:szCs w:val="24"/>
        </w:rPr>
        <w:t xml:space="preserve"> for the 2018 whole genomic DNA extraction program.</w:t>
      </w:r>
    </w:p>
    <w:p w14:paraId="29CD9259" w14:textId="4635991D" w:rsidR="009F5EB9" w:rsidRDefault="009F5EB9" w:rsidP="009F5EB9">
      <w:pPr>
        <w:rPr>
          <w:rFonts w:ascii="Times New Roman" w:hAnsi="Times New Roman" w:cs="Times New Roman"/>
          <w:sz w:val="24"/>
          <w:szCs w:val="24"/>
        </w:rPr>
      </w:pPr>
    </w:p>
    <w:p w14:paraId="113FC86D" w14:textId="6368A801" w:rsidR="009F5EB9" w:rsidRDefault="00B843A3" w:rsidP="009F5EB9">
      <w:pPr>
        <w:rPr>
          <w:rFonts w:ascii="Times New Roman" w:hAnsi="Times New Roman" w:cs="Times New Roman"/>
          <w:sz w:val="24"/>
          <w:szCs w:val="24"/>
        </w:rPr>
      </w:pPr>
      <w:r>
        <w:rPr>
          <w:noProof/>
          <w:lang w:eastAsia="en-AU"/>
        </w:rPr>
        <w:lastRenderedPageBreak/>
        <w:drawing>
          <wp:inline distT="0" distB="0" distL="0" distR="0" wp14:anchorId="41020D26" wp14:editId="5A15A461">
            <wp:extent cx="5650173" cy="3623480"/>
            <wp:effectExtent l="0" t="0" r="8255" b="0"/>
            <wp:docPr id="3" name="Chart 3" title="Graph">
              <a:extLst xmlns:a="http://schemas.openxmlformats.org/drawingml/2006/main">
                <a:ext uri="{FF2B5EF4-FFF2-40B4-BE49-F238E27FC236}">
                  <a16:creationId xmlns:a16="http://schemas.microsoft.com/office/drawing/2014/main" id="{F3A891ED-D39F-427A-B87B-E032DFBCA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546E1F9" w14:textId="6FE44FE6" w:rsidR="00160FD1" w:rsidRPr="00E1469D" w:rsidRDefault="00160FD1" w:rsidP="00160FD1">
      <w:pPr>
        <w:spacing w:after="0" w:line="360" w:lineRule="auto"/>
        <w:ind w:left="-567"/>
        <w:jc w:val="both"/>
        <w:rPr>
          <w:rFonts w:ascii="Times New Roman" w:hAnsi="Times New Roman" w:cs="Times New Roman"/>
          <w:sz w:val="24"/>
          <w:szCs w:val="24"/>
        </w:rPr>
      </w:pPr>
      <w:r w:rsidRPr="00E1469D">
        <w:rPr>
          <w:rFonts w:ascii="Times New Roman" w:hAnsi="Times New Roman" w:cs="Times New Roman"/>
          <w:b/>
          <w:sz w:val="24"/>
          <w:szCs w:val="24"/>
        </w:rPr>
        <w:t xml:space="preserve">Figure </w:t>
      </w:r>
      <w:r>
        <w:rPr>
          <w:rFonts w:ascii="Times New Roman" w:hAnsi="Times New Roman" w:cs="Times New Roman"/>
          <w:b/>
          <w:sz w:val="24"/>
          <w:szCs w:val="24"/>
        </w:rPr>
        <w:t>4</w:t>
      </w:r>
      <w:r w:rsidRPr="00E1469D">
        <w:rPr>
          <w:rFonts w:ascii="Times New Roman" w:hAnsi="Times New Roman" w:cs="Times New Roman"/>
          <w:sz w:val="24"/>
          <w:szCs w:val="24"/>
        </w:rPr>
        <w:t xml:space="preserve">. </w:t>
      </w:r>
      <w:r>
        <w:rPr>
          <w:rFonts w:ascii="Times New Roman" w:hAnsi="Times New Roman" w:cs="Times New Roman"/>
          <w:sz w:val="24"/>
          <w:szCs w:val="24"/>
        </w:rPr>
        <w:t xml:space="preserve">The total number of </w:t>
      </w:r>
      <w:r w:rsidRPr="00E1469D">
        <w:rPr>
          <w:rFonts w:ascii="Times New Roman" w:hAnsi="Times New Roman" w:cs="Times New Roman"/>
          <w:sz w:val="24"/>
          <w:szCs w:val="24"/>
        </w:rPr>
        <w:t xml:space="preserve">DNA extracts isolated from </w:t>
      </w:r>
      <w:r>
        <w:rPr>
          <w:rFonts w:ascii="Times New Roman" w:hAnsi="Times New Roman" w:cs="Times New Roman"/>
          <w:sz w:val="24"/>
          <w:szCs w:val="24"/>
        </w:rPr>
        <w:t>different</w:t>
      </w:r>
      <w:r w:rsidRPr="00E1469D">
        <w:rPr>
          <w:rFonts w:ascii="Times New Roman" w:hAnsi="Times New Roman" w:cs="Times New Roman"/>
          <w:sz w:val="24"/>
          <w:szCs w:val="24"/>
        </w:rPr>
        <w:t xml:space="preserve"> tissue types</w:t>
      </w:r>
      <w:r>
        <w:rPr>
          <w:rFonts w:ascii="Times New Roman" w:hAnsi="Times New Roman" w:cs="Times New Roman"/>
          <w:sz w:val="24"/>
          <w:szCs w:val="24"/>
        </w:rPr>
        <w:t xml:space="preserve"> for the 201</w:t>
      </w:r>
      <w:r w:rsidR="007D701C">
        <w:rPr>
          <w:rFonts w:ascii="Times New Roman" w:hAnsi="Times New Roman" w:cs="Times New Roman"/>
          <w:sz w:val="24"/>
          <w:szCs w:val="24"/>
        </w:rPr>
        <w:t>9</w:t>
      </w:r>
      <w:r>
        <w:rPr>
          <w:rFonts w:ascii="Times New Roman" w:hAnsi="Times New Roman" w:cs="Times New Roman"/>
          <w:sz w:val="24"/>
          <w:szCs w:val="24"/>
        </w:rPr>
        <w:t xml:space="preserve"> whole genomic DNA extraction program.</w:t>
      </w:r>
    </w:p>
    <w:p w14:paraId="0A07DB5F" w14:textId="77777777" w:rsidR="00160FD1" w:rsidRPr="009F5EB9" w:rsidRDefault="00160FD1" w:rsidP="009F5EB9">
      <w:pPr>
        <w:rPr>
          <w:rFonts w:ascii="Times New Roman" w:hAnsi="Times New Roman" w:cs="Times New Roman"/>
          <w:sz w:val="24"/>
          <w:szCs w:val="24"/>
        </w:rPr>
        <w:sectPr w:rsidR="00160FD1" w:rsidRPr="009F5EB9" w:rsidSect="00601D21">
          <w:pgSz w:w="11906" w:h="16838"/>
          <w:pgMar w:top="964" w:right="1440" w:bottom="1440" w:left="1440" w:header="624" w:footer="340" w:gutter="0"/>
          <w:cols w:space="708"/>
          <w:docGrid w:linePitch="360"/>
        </w:sectPr>
      </w:pPr>
    </w:p>
    <w:p w14:paraId="5FCBBFBD" w14:textId="77777777" w:rsidR="00C90473" w:rsidRDefault="00C90473" w:rsidP="003A0051">
      <w:pPr>
        <w:spacing w:after="0" w:line="360" w:lineRule="auto"/>
        <w:ind w:left="-567"/>
        <w:jc w:val="both"/>
        <w:rPr>
          <w:rFonts w:ascii="Times New Roman" w:hAnsi="Times New Roman" w:cs="Times New Roman"/>
          <w:color w:val="FF0000"/>
          <w:sz w:val="24"/>
          <w:szCs w:val="24"/>
        </w:rPr>
      </w:pPr>
    </w:p>
    <w:p w14:paraId="41C51A08" w14:textId="47B5B9B6" w:rsidR="005F6941" w:rsidRPr="00C90473" w:rsidRDefault="00C90473" w:rsidP="00C90473">
      <w:pPr>
        <w:spacing w:after="0" w:line="360" w:lineRule="auto"/>
        <w:ind w:left="-567" w:firstLine="1287"/>
        <w:jc w:val="both"/>
        <w:rPr>
          <w:rFonts w:ascii="Times New Roman" w:hAnsi="Times New Roman" w:cs="Times New Roman"/>
          <w:sz w:val="24"/>
          <w:szCs w:val="24"/>
        </w:rPr>
      </w:pPr>
      <w:r w:rsidRPr="00C90473">
        <w:rPr>
          <w:rFonts w:ascii="Times New Roman" w:hAnsi="Times New Roman" w:cs="Times New Roman"/>
          <w:b/>
          <w:sz w:val="24"/>
          <w:szCs w:val="24"/>
        </w:rPr>
        <w:t>Table 4.</w:t>
      </w:r>
      <w:r w:rsidRPr="00C90473">
        <w:rPr>
          <w:rFonts w:ascii="Times New Roman" w:hAnsi="Times New Roman" w:cs="Times New Roman"/>
          <w:sz w:val="24"/>
          <w:szCs w:val="24"/>
        </w:rPr>
        <w:t xml:space="preserve"> </w:t>
      </w:r>
      <w:r w:rsidR="00B54FA9">
        <w:rPr>
          <w:rFonts w:ascii="Times New Roman" w:hAnsi="Times New Roman" w:cs="Times New Roman"/>
          <w:sz w:val="24"/>
          <w:szCs w:val="24"/>
        </w:rPr>
        <w:t>A</w:t>
      </w:r>
      <w:r w:rsidRPr="00C90473">
        <w:rPr>
          <w:rFonts w:ascii="Times New Roman" w:hAnsi="Times New Roman" w:cs="Times New Roman"/>
          <w:sz w:val="24"/>
          <w:szCs w:val="24"/>
        </w:rPr>
        <w:t xml:space="preserve">ssessment </w:t>
      </w:r>
      <w:r w:rsidR="00B54FA9">
        <w:rPr>
          <w:rFonts w:ascii="Times New Roman" w:hAnsi="Times New Roman" w:cs="Times New Roman"/>
          <w:sz w:val="24"/>
          <w:szCs w:val="24"/>
        </w:rPr>
        <w:t xml:space="preserve">of </w:t>
      </w:r>
      <w:r w:rsidR="005F560D">
        <w:rPr>
          <w:rFonts w:ascii="Times New Roman" w:hAnsi="Times New Roman" w:cs="Times New Roman"/>
          <w:sz w:val="24"/>
          <w:szCs w:val="24"/>
        </w:rPr>
        <w:t>tissue</w:t>
      </w:r>
      <w:r w:rsidR="00B54FA9">
        <w:rPr>
          <w:rFonts w:ascii="Times New Roman" w:hAnsi="Times New Roman" w:cs="Times New Roman"/>
          <w:sz w:val="24"/>
          <w:szCs w:val="24"/>
        </w:rPr>
        <w:t>s</w:t>
      </w:r>
      <w:r w:rsidR="005F560D">
        <w:rPr>
          <w:rFonts w:ascii="Times New Roman" w:hAnsi="Times New Roman" w:cs="Times New Roman"/>
          <w:sz w:val="24"/>
          <w:szCs w:val="24"/>
        </w:rPr>
        <w:t xml:space="preserve"> submitted for </w:t>
      </w:r>
      <w:r w:rsidRPr="00C90473">
        <w:rPr>
          <w:rFonts w:ascii="Times New Roman" w:hAnsi="Times New Roman" w:cs="Times New Roman"/>
          <w:sz w:val="24"/>
          <w:szCs w:val="24"/>
        </w:rPr>
        <w:t xml:space="preserve">the 2017 </w:t>
      </w:r>
      <w:r w:rsidR="00B54FA9">
        <w:rPr>
          <w:rFonts w:ascii="Times New Roman" w:hAnsi="Times New Roman" w:cs="Times New Roman"/>
          <w:sz w:val="24"/>
          <w:szCs w:val="24"/>
        </w:rPr>
        <w:t xml:space="preserve">DNA Extraction </w:t>
      </w:r>
      <w:r w:rsidRPr="00C90473">
        <w:rPr>
          <w:rFonts w:ascii="Times New Roman" w:hAnsi="Times New Roman" w:cs="Times New Roman"/>
          <w:sz w:val="24"/>
          <w:szCs w:val="24"/>
        </w:rPr>
        <w:t>EQA program.</w:t>
      </w:r>
    </w:p>
    <w:tbl>
      <w:tblPr>
        <w:tblStyle w:val="ListTable3"/>
        <w:tblW w:w="0" w:type="auto"/>
        <w:tblLook w:val="04A0" w:firstRow="1" w:lastRow="0" w:firstColumn="1" w:lastColumn="0" w:noHBand="0" w:noVBand="1"/>
        <w:tblCaption w:val="Table 4"/>
        <w:tblDescription w:val="Table 4"/>
      </w:tblPr>
      <w:tblGrid>
        <w:gridCol w:w="1248"/>
        <w:gridCol w:w="1015"/>
        <w:gridCol w:w="1843"/>
        <w:gridCol w:w="1276"/>
        <w:gridCol w:w="1277"/>
        <w:gridCol w:w="1701"/>
        <w:gridCol w:w="1416"/>
        <w:gridCol w:w="1559"/>
        <w:gridCol w:w="1994"/>
      </w:tblGrid>
      <w:tr w:rsidR="005F6941" w:rsidRPr="00C13E50" w14:paraId="34F1B385" w14:textId="77777777" w:rsidTr="00B5069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1248" w:type="dxa"/>
            <w:tcBorders>
              <w:bottom w:val="single" w:sz="4" w:space="0" w:color="auto"/>
            </w:tcBorders>
            <w:noWrap/>
            <w:vAlign w:val="center"/>
            <w:hideMark/>
          </w:tcPr>
          <w:p w14:paraId="6EC7F97F" w14:textId="77777777" w:rsidR="005F6941" w:rsidRPr="00C13E50" w:rsidRDefault="005F6941" w:rsidP="005F6941">
            <w:pPr>
              <w:jc w:val="center"/>
              <w:rPr>
                <w:rFonts w:cstheme="minorHAnsi"/>
                <w:sz w:val="16"/>
                <w:szCs w:val="16"/>
              </w:rPr>
            </w:pPr>
            <w:r w:rsidRPr="00C13E50">
              <w:rPr>
                <w:rFonts w:cstheme="minorHAnsi"/>
                <w:sz w:val="16"/>
                <w:szCs w:val="16"/>
              </w:rPr>
              <w:t>Laboratory</w:t>
            </w:r>
          </w:p>
        </w:tc>
        <w:tc>
          <w:tcPr>
            <w:tcW w:w="1015" w:type="dxa"/>
            <w:tcBorders>
              <w:bottom w:val="single" w:sz="4" w:space="0" w:color="auto"/>
            </w:tcBorders>
            <w:noWrap/>
            <w:vAlign w:val="center"/>
            <w:hideMark/>
          </w:tcPr>
          <w:p w14:paraId="08BB69DD" w14:textId="77777777" w:rsidR="005F6941" w:rsidRPr="00C13E50" w:rsidRDefault="005F6941" w:rsidP="005F6941">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Sample</w:t>
            </w:r>
          </w:p>
        </w:tc>
        <w:tc>
          <w:tcPr>
            <w:tcW w:w="1843" w:type="dxa"/>
            <w:tcBorders>
              <w:bottom w:val="single" w:sz="4" w:space="0" w:color="auto"/>
            </w:tcBorders>
            <w:noWrap/>
            <w:vAlign w:val="center"/>
            <w:hideMark/>
          </w:tcPr>
          <w:p w14:paraId="18D8E5FB" w14:textId="77777777" w:rsidR="005F6941" w:rsidRPr="00C13E50" w:rsidRDefault="005F6941" w:rsidP="005F6941">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Tissue</w:t>
            </w:r>
          </w:p>
        </w:tc>
        <w:tc>
          <w:tcPr>
            <w:tcW w:w="1276" w:type="dxa"/>
            <w:tcBorders>
              <w:bottom w:val="single" w:sz="4" w:space="0" w:color="auto"/>
            </w:tcBorders>
            <w:noWrap/>
            <w:vAlign w:val="center"/>
            <w:hideMark/>
          </w:tcPr>
          <w:p w14:paraId="53FB857B" w14:textId="77777777" w:rsidR="005F6941" w:rsidRPr="00C13E50" w:rsidRDefault="005F6941" w:rsidP="005F6941">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Integrity (DIN)</w:t>
            </w:r>
          </w:p>
        </w:tc>
        <w:tc>
          <w:tcPr>
            <w:tcW w:w="1277" w:type="dxa"/>
            <w:tcBorders>
              <w:bottom w:val="single" w:sz="4" w:space="0" w:color="auto"/>
            </w:tcBorders>
            <w:noWrap/>
            <w:vAlign w:val="center"/>
            <w:hideMark/>
          </w:tcPr>
          <w:p w14:paraId="733C9B78" w14:textId="77777777" w:rsidR="005F6941" w:rsidRPr="00C13E50" w:rsidRDefault="005F6941" w:rsidP="005F6941">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roofErr w:type="spellStart"/>
            <w:r w:rsidRPr="00C13E50">
              <w:rPr>
                <w:rFonts w:cstheme="minorHAnsi"/>
                <w:sz w:val="16"/>
                <w:szCs w:val="16"/>
              </w:rPr>
              <w:t>mPCR</w:t>
            </w:r>
            <w:proofErr w:type="spellEnd"/>
            <w:r w:rsidRPr="00C13E50">
              <w:rPr>
                <w:rFonts w:cstheme="minorHAnsi"/>
                <w:sz w:val="16"/>
                <w:szCs w:val="16"/>
              </w:rPr>
              <w:t xml:space="preserve"> products</w:t>
            </w:r>
          </w:p>
        </w:tc>
        <w:tc>
          <w:tcPr>
            <w:tcW w:w="1701" w:type="dxa"/>
            <w:tcBorders>
              <w:bottom w:val="single" w:sz="4" w:space="0" w:color="auto"/>
            </w:tcBorders>
            <w:noWrap/>
            <w:vAlign w:val="center"/>
            <w:hideMark/>
          </w:tcPr>
          <w:p w14:paraId="772537FC" w14:textId="77777777" w:rsidR="005F6941" w:rsidRPr="00C13E50" w:rsidRDefault="005F6941" w:rsidP="005F6941">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RT- PCR products</w:t>
            </w:r>
          </w:p>
        </w:tc>
        <w:tc>
          <w:tcPr>
            <w:tcW w:w="1416" w:type="dxa"/>
            <w:tcBorders>
              <w:bottom w:val="single" w:sz="4" w:space="0" w:color="auto"/>
            </w:tcBorders>
          </w:tcPr>
          <w:p w14:paraId="69E1C63D" w14:textId="09AA13D1" w:rsidR="005F6941" w:rsidRPr="00C13E50" w:rsidRDefault="005F6941" w:rsidP="005F6941">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PCR Ratio</w:t>
            </w:r>
          </w:p>
        </w:tc>
        <w:tc>
          <w:tcPr>
            <w:tcW w:w="1559" w:type="dxa"/>
            <w:tcBorders>
              <w:bottom w:val="single" w:sz="4" w:space="0" w:color="auto"/>
            </w:tcBorders>
          </w:tcPr>
          <w:p w14:paraId="157F1091" w14:textId="77777777" w:rsidR="005F6941" w:rsidRPr="00C13E50" w:rsidRDefault="005F6941" w:rsidP="005F6941">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Z-score</w:t>
            </w:r>
          </w:p>
        </w:tc>
        <w:tc>
          <w:tcPr>
            <w:tcW w:w="1994" w:type="dxa"/>
            <w:tcBorders>
              <w:bottom w:val="single" w:sz="4" w:space="0" w:color="auto"/>
            </w:tcBorders>
            <w:noWrap/>
            <w:vAlign w:val="center"/>
            <w:hideMark/>
          </w:tcPr>
          <w:p w14:paraId="46AB4E90" w14:textId="77777777" w:rsidR="005F6941" w:rsidRPr="00C13E50" w:rsidRDefault="005F6941" w:rsidP="005F6941">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Overall Assessment</w:t>
            </w:r>
          </w:p>
        </w:tc>
      </w:tr>
      <w:tr w:rsidR="005F6941" w:rsidRPr="00C13E50" w14:paraId="6A9E9478"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3780BA8D" w14:textId="77777777" w:rsidR="005F6941" w:rsidRPr="00C13E50" w:rsidRDefault="005F6941" w:rsidP="005F6941">
            <w:pPr>
              <w:jc w:val="center"/>
              <w:rPr>
                <w:rFonts w:cstheme="minorHAnsi"/>
                <w:sz w:val="16"/>
                <w:szCs w:val="16"/>
              </w:rPr>
            </w:pPr>
            <w:r w:rsidRPr="00C13E50">
              <w:rPr>
                <w:rFonts w:cstheme="minorHAnsi"/>
                <w:sz w:val="16"/>
                <w:szCs w:val="16"/>
              </w:rPr>
              <w:t>1</w:t>
            </w:r>
          </w:p>
        </w:tc>
        <w:tc>
          <w:tcPr>
            <w:tcW w:w="1015" w:type="dxa"/>
            <w:tcBorders>
              <w:top w:val="single" w:sz="4" w:space="0" w:color="auto"/>
              <w:bottom w:val="nil"/>
            </w:tcBorders>
            <w:noWrap/>
            <w:vAlign w:val="center"/>
            <w:hideMark/>
          </w:tcPr>
          <w:p w14:paraId="608186C4"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A</w:t>
            </w:r>
          </w:p>
        </w:tc>
        <w:tc>
          <w:tcPr>
            <w:tcW w:w="1843" w:type="dxa"/>
            <w:tcBorders>
              <w:top w:val="single" w:sz="4" w:space="0" w:color="auto"/>
              <w:bottom w:val="nil"/>
            </w:tcBorders>
            <w:noWrap/>
            <w:vAlign w:val="center"/>
            <w:hideMark/>
          </w:tcPr>
          <w:p w14:paraId="641BFB59"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Tumour</w:t>
            </w:r>
          </w:p>
        </w:tc>
        <w:tc>
          <w:tcPr>
            <w:tcW w:w="1276" w:type="dxa"/>
            <w:tcBorders>
              <w:top w:val="single" w:sz="4" w:space="0" w:color="auto"/>
              <w:bottom w:val="nil"/>
            </w:tcBorders>
            <w:noWrap/>
            <w:vAlign w:val="center"/>
            <w:hideMark/>
          </w:tcPr>
          <w:p w14:paraId="20865F9F"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7.2</w:t>
            </w:r>
          </w:p>
        </w:tc>
        <w:tc>
          <w:tcPr>
            <w:tcW w:w="1277" w:type="dxa"/>
            <w:tcBorders>
              <w:top w:val="single" w:sz="4" w:space="0" w:color="auto"/>
              <w:bottom w:val="nil"/>
            </w:tcBorders>
            <w:noWrap/>
            <w:vAlign w:val="center"/>
            <w:hideMark/>
          </w:tcPr>
          <w:p w14:paraId="5E0F2BE1"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single" w:sz="4" w:space="0" w:color="auto"/>
              <w:bottom w:val="nil"/>
            </w:tcBorders>
            <w:noWrap/>
            <w:vAlign w:val="center"/>
            <w:hideMark/>
          </w:tcPr>
          <w:p w14:paraId="07133DC5"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single" w:sz="4" w:space="0" w:color="auto"/>
              <w:bottom w:val="nil"/>
            </w:tcBorders>
          </w:tcPr>
          <w:p w14:paraId="083558AE"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single" w:sz="4" w:space="0" w:color="auto"/>
              <w:bottom w:val="nil"/>
            </w:tcBorders>
            <w:vAlign w:val="center"/>
          </w:tcPr>
          <w:p w14:paraId="0197C1D6"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0.14</w:t>
            </w:r>
          </w:p>
        </w:tc>
        <w:tc>
          <w:tcPr>
            <w:tcW w:w="1994" w:type="dxa"/>
            <w:tcBorders>
              <w:top w:val="single" w:sz="4" w:space="0" w:color="auto"/>
              <w:bottom w:val="nil"/>
              <w:right w:val="single" w:sz="4" w:space="0" w:color="auto"/>
            </w:tcBorders>
            <w:noWrap/>
            <w:vAlign w:val="center"/>
            <w:hideMark/>
          </w:tcPr>
          <w:p w14:paraId="35F3F22E"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75084AC2"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60B2A904" w14:textId="77777777" w:rsidR="005F6941" w:rsidRPr="00C13E50" w:rsidRDefault="005F6941" w:rsidP="005F6941">
            <w:pPr>
              <w:jc w:val="center"/>
              <w:rPr>
                <w:rFonts w:cstheme="minorHAnsi"/>
                <w:sz w:val="16"/>
                <w:szCs w:val="16"/>
              </w:rPr>
            </w:pPr>
            <w:r w:rsidRPr="00C13E50">
              <w:rPr>
                <w:rFonts w:cstheme="minorHAnsi"/>
                <w:sz w:val="16"/>
                <w:szCs w:val="16"/>
              </w:rPr>
              <w:t>1</w:t>
            </w:r>
          </w:p>
        </w:tc>
        <w:tc>
          <w:tcPr>
            <w:tcW w:w="1015" w:type="dxa"/>
            <w:tcBorders>
              <w:top w:val="nil"/>
              <w:bottom w:val="nil"/>
            </w:tcBorders>
            <w:noWrap/>
            <w:vAlign w:val="center"/>
            <w:hideMark/>
          </w:tcPr>
          <w:p w14:paraId="410AEE19"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w:t>
            </w:r>
          </w:p>
        </w:tc>
        <w:tc>
          <w:tcPr>
            <w:tcW w:w="1843" w:type="dxa"/>
            <w:tcBorders>
              <w:top w:val="nil"/>
              <w:bottom w:val="nil"/>
            </w:tcBorders>
            <w:noWrap/>
            <w:vAlign w:val="center"/>
            <w:hideMark/>
          </w:tcPr>
          <w:p w14:paraId="5B5D0148"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nil"/>
              <w:bottom w:val="nil"/>
            </w:tcBorders>
            <w:noWrap/>
            <w:vAlign w:val="center"/>
            <w:hideMark/>
          </w:tcPr>
          <w:p w14:paraId="1A071CF2"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9.3</w:t>
            </w:r>
          </w:p>
        </w:tc>
        <w:tc>
          <w:tcPr>
            <w:tcW w:w="1277" w:type="dxa"/>
            <w:tcBorders>
              <w:top w:val="nil"/>
              <w:bottom w:val="nil"/>
            </w:tcBorders>
            <w:noWrap/>
            <w:vAlign w:val="center"/>
            <w:hideMark/>
          </w:tcPr>
          <w:p w14:paraId="1DEE3813"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nil"/>
            </w:tcBorders>
            <w:noWrap/>
            <w:vAlign w:val="center"/>
            <w:hideMark/>
          </w:tcPr>
          <w:p w14:paraId="56E9E14E"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nil"/>
            </w:tcBorders>
          </w:tcPr>
          <w:p w14:paraId="65755436"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nil"/>
            </w:tcBorders>
            <w:vAlign w:val="center"/>
          </w:tcPr>
          <w:p w14:paraId="612C8484"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nil"/>
              <w:right w:val="single" w:sz="4" w:space="0" w:color="auto"/>
            </w:tcBorders>
            <w:noWrap/>
            <w:vAlign w:val="center"/>
            <w:hideMark/>
          </w:tcPr>
          <w:p w14:paraId="03E4A12F"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05A358EB"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5A28E7A4" w14:textId="77777777" w:rsidR="005F6941" w:rsidRPr="00C13E50" w:rsidRDefault="005F6941" w:rsidP="005F6941">
            <w:pPr>
              <w:jc w:val="center"/>
              <w:rPr>
                <w:rFonts w:cstheme="minorHAnsi"/>
                <w:sz w:val="16"/>
                <w:szCs w:val="16"/>
              </w:rPr>
            </w:pPr>
            <w:r w:rsidRPr="00C13E50">
              <w:rPr>
                <w:rFonts w:cstheme="minorHAnsi"/>
                <w:sz w:val="16"/>
                <w:szCs w:val="16"/>
              </w:rPr>
              <w:t>1</w:t>
            </w:r>
          </w:p>
        </w:tc>
        <w:tc>
          <w:tcPr>
            <w:tcW w:w="1015" w:type="dxa"/>
            <w:tcBorders>
              <w:top w:val="nil"/>
              <w:bottom w:val="nil"/>
            </w:tcBorders>
            <w:noWrap/>
            <w:vAlign w:val="center"/>
            <w:hideMark/>
          </w:tcPr>
          <w:p w14:paraId="6E4B5F75"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w:t>
            </w:r>
          </w:p>
        </w:tc>
        <w:tc>
          <w:tcPr>
            <w:tcW w:w="1843" w:type="dxa"/>
            <w:tcBorders>
              <w:top w:val="nil"/>
              <w:bottom w:val="nil"/>
            </w:tcBorders>
            <w:noWrap/>
            <w:vAlign w:val="center"/>
            <w:hideMark/>
          </w:tcPr>
          <w:p w14:paraId="5C9A0663"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Bone marrow</w:t>
            </w:r>
          </w:p>
        </w:tc>
        <w:tc>
          <w:tcPr>
            <w:tcW w:w="1276" w:type="dxa"/>
            <w:tcBorders>
              <w:top w:val="nil"/>
              <w:bottom w:val="nil"/>
            </w:tcBorders>
            <w:noWrap/>
            <w:vAlign w:val="center"/>
            <w:hideMark/>
          </w:tcPr>
          <w:p w14:paraId="1BF3D99C"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9.2</w:t>
            </w:r>
          </w:p>
        </w:tc>
        <w:tc>
          <w:tcPr>
            <w:tcW w:w="1277" w:type="dxa"/>
            <w:tcBorders>
              <w:top w:val="nil"/>
              <w:bottom w:val="nil"/>
            </w:tcBorders>
            <w:noWrap/>
            <w:vAlign w:val="center"/>
            <w:hideMark/>
          </w:tcPr>
          <w:p w14:paraId="74F000BF"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nil"/>
            </w:tcBorders>
            <w:noWrap/>
            <w:vAlign w:val="center"/>
            <w:hideMark/>
          </w:tcPr>
          <w:p w14:paraId="36599FBD"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nil"/>
            </w:tcBorders>
          </w:tcPr>
          <w:p w14:paraId="2751F558"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nil"/>
            </w:tcBorders>
            <w:vAlign w:val="center"/>
          </w:tcPr>
          <w:p w14:paraId="0E3E0916"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nil"/>
              <w:right w:val="single" w:sz="4" w:space="0" w:color="auto"/>
            </w:tcBorders>
            <w:noWrap/>
            <w:vAlign w:val="center"/>
            <w:hideMark/>
          </w:tcPr>
          <w:p w14:paraId="7CEF5BD8"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145AE4EF"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6696F521" w14:textId="77777777" w:rsidR="005F6941" w:rsidRPr="00C13E50" w:rsidRDefault="005F6941" w:rsidP="005F6941">
            <w:pPr>
              <w:jc w:val="center"/>
              <w:rPr>
                <w:rFonts w:cstheme="minorHAnsi"/>
                <w:sz w:val="16"/>
                <w:szCs w:val="16"/>
              </w:rPr>
            </w:pPr>
            <w:r w:rsidRPr="00C13E50">
              <w:rPr>
                <w:rFonts w:cstheme="minorHAnsi"/>
                <w:sz w:val="16"/>
                <w:szCs w:val="16"/>
              </w:rPr>
              <w:t>1</w:t>
            </w:r>
          </w:p>
        </w:tc>
        <w:tc>
          <w:tcPr>
            <w:tcW w:w="1015" w:type="dxa"/>
            <w:tcBorders>
              <w:top w:val="nil"/>
              <w:bottom w:val="nil"/>
            </w:tcBorders>
            <w:noWrap/>
            <w:vAlign w:val="center"/>
            <w:hideMark/>
          </w:tcPr>
          <w:p w14:paraId="4846D0F3"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w:t>
            </w:r>
          </w:p>
        </w:tc>
        <w:tc>
          <w:tcPr>
            <w:tcW w:w="1843" w:type="dxa"/>
            <w:tcBorders>
              <w:top w:val="nil"/>
              <w:bottom w:val="nil"/>
            </w:tcBorders>
            <w:noWrap/>
            <w:vAlign w:val="center"/>
            <w:hideMark/>
          </w:tcPr>
          <w:p w14:paraId="5FCACB93"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nil"/>
              <w:bottom w:val="nil"/>
            </w:tcBorders>
            <w:noWrap/>
            <w:vAlign w:val="center"/>
            <w:hideMark/>
          </w:tcPr>
          <w:p w14:paraId="01F0A351"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7.4</w:t>
            </w:r>
          </w:p>
        </w:tc>
        <w:tc>
          <w:tcPr>
            <w:tcW w:w="1277" w:type="dxa"/>
            <w:tcBorders>
              <w:top w:val="nil"/>
              <w:bottom w:val="nil"/>
            </w:tcBorders>
            <w:noWrap/>
            <w:vAlign w:val="center"/>
            <w:hideMark/>
          </w:tcPr>
          <w:p w14:paraId="07B616E6"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nil"/>
            </w:tcBorders>
            <w:noWrap/>
            <w:vAlign w:val="center"/>
            <w:hideMark/>
          </w:tcPr>
          <w:p w14:paraId="6F991912"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nil"/>
            </w:tcBorders>
          </w:tcPr>
          <w:p w14:paraId="5F63BC1E"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nil"/>
            </w:tcBorders>
            <w:vAlign w:val="center"/>
          </w:tcPr>
          <w:p w14:paraId="1034ADE2"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nil"/>
              <w:right w:val="single" w:sz="4" w:space="0" w:color="auto"/>
            </w:tcBorders>
            <w:noWrap/>
            <w:vAlign w:val="center"/>
            <w:hideMark/>
          </w:tcPr>
          <w:p w14:paraId="4FFF688E"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203E501A"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7E0D5407" w14:textId="77777777" w:rsidR="005F6941" w:rsidRPr="00C13E50" w:rsidRDefault="005F6941" w:rsidP="005F6941">
            <w:pPr>
              <w:jc w:val="center"/>
              <w:rPr>
                <w:rFonts w:cstheme="minorHAnsi"/>
                <w:sz w:val="16"/>
                <w:szCs w:val="16"/>
              </w:rPr>
            </w:pPr>
            <w:r w:rsidRPr="00C13E50">
              <w:rPr>
                <w:rFonts w:cstheme="minorHAnsi"/>
                <w:sz w:val="16"/>
                <w:szCs w:val="16"/>
              </w:rPr>
              <w:t>1</w:t>
            </w:r>
          </w:p>
        </w:tc>
        <w:tc>
          <w:tcPr>
            <w:tcW w:w="1015" w:type="dxa"/>
            <w:tcBorders>
              <w:top w:val="nil"/>
              <w:bottom w:val="single" w:sz="4" w:space="0" w:color="auto"/>
            </w:tcBorders>
            <w:noWrap/>
            <w:vAlign w:val="center"/>
            <w:hideMark/>
          </w:tcPr>
          <w:p w14:paraId="605D7B04"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w:t>
            </w:r>
          </w:p>
        </w:tc>
        <w:tc>
          <w:tcPr>
            <w:tcW w:w="1843" w:type="dxa"/>
            <w:tcBorders>
              <w:top w:val="nil"/>
              <w:bottom w:val="single" w:sz="4" w:space="0" w:color="auto"/>
            </w:tcBorders>
            <w:noWrap/>
            <w:vAlign w:val="center"/>
            <w:hideMark/>
          </w:tcPr>
          <w:p w14:paraId="7D4526A2"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nil"/>
              <w:bottom w:val="single" w:sz="4" w:space="0" w:color="auto"/>
            </w:tcBorders>
            <w:noWrap/>
            <w:vAlign w:val="center"/>
            <w:hideMark/>
          </w:tcPr>
          <w:p w14:paraId="60E8216A"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8.1</w:t>
            </w:r>
          </w:p>
        </w:tc>
        <w:tc>
          <w:tcPr>
            <w:tcW w:w="1277" w:type="dxa"/>
            <w:tcBorders>
              <w:top w:val="nil"/>
              <w:bottom w:val="single" w:sz="4" w:space="0" w:color="auto"/>
            </w:tcBorders>
            <w:noWrap/>
            <w:vAlign w:val="center"/>
            <w:hideMark/>
          </w:tcPr>
          <w:p w14:paraId="4456D66B"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single" w:sz="4" w:space="0" w:color="auto"/>
            </w:tcBorders>
            <w:noWrap/>
            <w:vAlign w:val="center"/>
            <w:hideMark/>
          </w:tcPr>
          <w:p w14:paraId="526CAAD3"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single" w:sz="4" w:space="0" w:color="auto"/>
            </w:tcBorders>
          </w:tcPr>
          <w:p w14:paraId="2DE24655"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single" w:sz="4" w:space="0" w:color="auto"/>
            </w:tcBorders>
            <w:vAlign w:val="center"/>
          </w:tcPr>
          <w:p w14:paraId="5CB0F103"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single" w:sz="4" w:space="0" w:color="auto"/>
              <w:right w:val="single" w:sz="4" w:space="0" w:color="auto"/>
            </w:tcBorders>
            <w:noWrap/>
            <w:vAlign w:val="center"/>
            <w:hideMark/>
          </w:tcPr>
          <w:p w14:paraId="0B1ADA88"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1B991155"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1193ADDF" w14:textId="77777777" w:rsidR="005F6941" w:rsidRPr="00C13E50" w:rsidRDefault="005F6941" w:rsidP="005F6941">
            <w:pPr>
              <w:jc w:val="center"/>
              <w:rPr>
                <w:rFonts w:cstheme="minorHAnsi"/>
                <w:sz w:val="16"/>
                <w:szCs w:val="16"/>
              </w:rPr>
            </w:pPr>
            <w:r w:rsidRPr="00C13E50">
              <w:rPr>
                <w:rFonts w:cstheme="minorHAnsi"/>
                <w:sz w:val="16"/>
                <w:szCs w:val="16"/>
              </w:rPr>
              <w:t>2</w:t>
            </w:r>
          </w:p>
        </w:tc>
        <w:tc>
          <w:tcPr>
            <w:tcW w:w="1015" w:type="dxa"/>
            <w:tcBorders>
              <w:top w:val="single" w:sz="4" w:space="0" w:color="auto"/>
              <w:bottom w:val="nil"/>
            </w:tcBorders>
            <w:noWrap/>
            <w:vAlign w:val="center"/>
            <w:hideMark/>
          </w:tcPr>
          <w:p w14:paraId="6981EEDE"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A</w:t>
            </w:r>
          </w:p>
        </w:tc>
        <w:tc>
          <w:tcPr>
            <w:tcW w:w="1843" w:type="dxa"/>
            <w:tcBorders>
              <w:top w:val="single" w:sz="4" w:space="0" w:color="auto"/>
              <w:bottom w:val="nil"/>
            </w:tcBorders>
            <w:noWrap/>
            <w:vAlign w:val="center"/>
            <w:hideMark/>
          </w:tcPr>
          <w:p w14:paraId="38B5B6F5"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single" w:sz="4" w:space="0" w:color="auto"/>
              <w:bottom w:val="nil"/>
            </w:tcBorders>
            <w:noWrap/>
            <w:vAlign w:val="center"/>
            <w:hideMark/>
          </w:tcPr>
          <w:p w14:paraId="2E389598"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8.8</w:t>
            </w:r>
          </w:p>
        </w:tc>
        <w:tc>
          <w:tcPr>
            <w:tcW w:w="1277" w:type="dxa"/>
            <w:tcBorders>
              <w:top w:val="single" w:sz="4" w:space="0" w:color="auto"/>
              <w:bottom w:val="nil"/>
            </w:tcBorders>
            <w:noWrap/>
            <w:vAlign w:val="center"/>
            <w:hideMark/>
          </w:tcPr>
          <w:p w14:paraId="4BCFB1B9"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DNA exhausted</w:t>
            </w:r>
          </w:p>
        </w:tc>
        <w:tc>
          <w:tcPr>
            <w:tcW w:w="1701" w:type="dxa"/>
            <w:tcBorders>
              <w:top w:val="single" w:sz="4" w:space="0" w:color="auto"/>
              <w:bottom w:val="nil"/>
            </w:tcBorders>
            <w:noWrap/>
            <w:vAlign w:val="center"/>
            <w:hideMark/>
          </w:tcPr>
          <w:p w14:paraId="79E1E750"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DNA exhausted</w:t>
            </w:r>
          </w:p>
        </w:tc>
        <w:tc>
          <w:tcPr>
            <w:tcW w:w="1416" w:type="dxa"/>
            <w:tcBorders>
              <w:top w:val="single" w:sz="4" w:space="0" w:color="auto"/>
              <w:bottom w:val="nil"/>
            </w:tcBorders>
          </w:tcPr>
          <w:p w14:paraId="6A73D17C" w14:textId="4809B3F1" w:rsidR="005F6941" w:rsidRPr="00C13E50" w:rsidRDefault="00C90473"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w:t>
            </w:r>
          </w:p>
        </w:tc>
        <w:tc>
          <w:tcPr>
            <w:tcW w:w="1559" w:type="dxa"/>
            <w:tcBorders>
              <w:top w:val="single" w:sz="4" w:space="0" w:color="auto"/>
              <w:bottom w:val="nil"/>
            </w:tcBorders>
            <w:vAlign w:val="center"/>
          </w:tcPr>
          <w:p w14:paraId="783871C3" w14:textId="6E837090" w:rsidR="005F6941" w:rsidRPr="00C13E50" w:rsidRDefault="00C90473" w:rsidP="005F694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sz w:val="16"/>
                <w:szCs w:val="16"/>
              </w:rPr>
              <w:t>Not assessed</w:t>
            </w:r>
          </w:p>
        </w:tc>
        <w:tc>
          <w:tcPr>
            <w:tcW w:w="1994" w:type="dxa"/>
            <w:tcBorders>
              <w:top w:val="single" w:sz="4" w:space="0" w:color="auto"/>
              <w:bottom w:val="nil"/>
              <w:right w:val="single" w:sz="4" w:space="0" w:color="auto"/>
            </w:tcBorders>
            <w:noWrap/>
            <w:vAlign w:val="center"/>
            <w:hideMark/>
          </w:tcPr>
          <w:p w14:paraId="28713F60"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46B140B7"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5A3A99FB" w14:textId="77777777" w:rsidR="005F6941" w:rsidRPr="00C13E50" w:rsidRDefault="005F6941" w:rsidP="005F6941">
            <w:pPr>
              <w:jc w:val="center"/>
              <w:rPr>
                <w:rFonts w:cstheme="minorHAnsi"/>
                <w:sz w:val="16"/>
                <w:szCs w:val="16"/>
              </w:rPr>
            </w:pPr>
            <w:r w:rsidRPr="00C13E50">
              <w:rPr>
                <w:rFonts w:cstheme="minorHAnsi"/>
                <w:sz w:val="16"/>
                <w:szCs w:val="16"/>
              </w:rPr>
              <w:t>2</w:t>
            </w:r>
          </w:p>
        </w:tc>
        <w:tc>
          <w:tcPr>
            <w:tcW w:w="1015" w:type="dxa"/>
            <w:tcBorders>
              <w:top w:val="nil"/>
              <w:bottom w:val="nil"/>
            </w:tcBorders>
            <w:noWrap/>
            <w:vAlign w:val="center"/>
            <w:hideMark/>
          </w:tcPr>
          <w:p w14:paraId="1532238E"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w:t>
            </w:r>
          </w:p>
        </w:tc>
        <w:tc>
          <w:tcPr>
            <w:tcW w:w="1843" w:type="dxa"/>
            <w:tcBorders>
              <w:top w:val="nil"/>
              <w:bottom w:val="nil"/>
            </w:tcBorders>
            <w:noWrap/>
            <w:vAlign w:val="center"/>
            <w:hideMark/>
          </w:tcPr>
          <w:p w14:paraId="3F8AAB3E"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nil"/>
              <w:bottom w:val="nil"/>
            </w:tcBorders>
            <w:noWrap/>
            <w:vAlign w:val="center"/>
            <w:hideMark/>
          </w:tcPr>
          <w:p w14:paraId="45D84D41"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9.0</w:t>
            </w:r>
          </w:p>
        </w:tc>
        <w:tc>
          <w:tcPr>
            <w:tcW w:w="1277" w:type="dxa"/>
            <w:tcBorders>
              <w:top w:val="nil"/>
              <w:bottom w:val="nil"/>
            </w:tcBorders>
            <w:noWrap/>
            <w:vAlign w:val="center"/>
            <w:hideMark/>
          </w:tcPr>
          <w:p w14:paraId="16188764"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nil"/>
            </w:tcBorders>
            <w:noWrap/>
            <w:vAlign w:val="center"/>
            <w:hideMark/>
          </w:tcPr>
          <w:p w14:paraId="460EB376"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nil"/>
            </w:tcBorders>
          </w:tcPr>
          <w:p w14:paraId="3D078F2F"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nil"/>
            </w:tcBorders>
            <w:vAlign w:val="center"/>
          </w:tcPr>
          <w:p w14:paraId="660CC554"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0.14</w:t>
            </w:r>
          </w:p>
        </w:tc>
        <w:tc>
          <w:tcPr>
            <w:tcW w:w="1994" w:type="dxa"/>
            <w:tcBorders>
              <w:top w:val="nil"/>
              <w:bottom w:val="nil"/>
              <w:right w:val="single" w:sz="4" w:space="0" w:color="auto"/>
            </w:tcBorders>
            <w:noWrap/>
            <w:vAlign w:val="center"/>
            <w:hideMark/>
          </w:tcPr>
          <w:p w14:paraId="12FB1DC1"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C90473" w:rsidRPr="00C13E50" w14:paraId="5E1239BF"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190C90E3" w14:textId="77777777" w:rsidR="00C90473" w:rsidRPr="00C13E50" w:rsidRDefault="00C90473" w:rsidP="00C90473">
            <w:pPr>
              <w:jc w:val="center"/>
              <w:rPr>
                <w:rFonts w:cstheme="minorHAnsi"/>
                <w:sz w:val="16"/>
                <w:szCs w:val="16"/>
              </w:rPr>
            </w:pPr>
            <w:r w:rsidRPr="00C13E50">
              <w:rPr>
                <w:rFonts w:cstheme="minorHAnsi"/>
                <w:sz w:val="16"/>
                <w:szCs w:val="16"/>
              </w:rPr>
              <w:t>2</w:t>
            </w:r>
          </w:p>
        </w:tc>
        <w:tc>
          <w:tcPr>
            <w:tcW w:w="1015" w:type="dxa"/>
            <w:tcBorders>
              <w:top w:val="nil"/>
              <w:bottom w:val="nil"/>
            </w:tcBorders>
            <w:noWrap/>
            <w:vAlign w:val="center"/>
            <w:hideMark/>
          </w:tcPr>
          <w:p w14:paraId="121F173B" w14:textId="77777777" w:rsidR="00C90473" w:rsidRPr="00C13E50" w:rsidRDefault="00C90473" w:rsidP="00C90473">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w:t>
            </w:r>
          </w:p>
        </w:tc>
        <w:tc>
          <w:tcPr>
            <w:tcW w:w="1843" w:type="dxa"/>
            <w:tcBorders>
              <w:top w:val="nil"/>
              <w:bottom w:val="nil"/>
            </w:tcBorders>
            <w:noWrap/>
            <w:vAlign w:val="center"/>
            <w:hideMark/>
          </w:tcPr>
          <w:p w14:paraId="4DCADFD7" w14:textId="77777777" w:rsidR="00C90473" w:rsidRPr="00C13E50" w:rsidRDefault="00C90473" w:rsidP="00C90473">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nil"/>
              <w:bottom w:val="nil"/>
            </w:tcBorders>
            <w:noWrap/>
            <w:vAlign w:val="center"/>
            <w:hideMark/>
          </w:tcPr>
          <w:p w14:paraId="7AFA17CA" w14:textId="77777777" w:rsidR="00C90473" w:rsidRPr="00C13E50" w:rsidRDefault="00C90473" w:rsidP="00C90473">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8.4</w:t>
            </w:r>
          </w:p>
        </w:tc>
        <w:tc>
          <w:tcPr>
            <w:tcW w:w="1277" w:type="dxa"/>
            <w:tcBorders>
              <w:top w:val="nil"/>
              <w:bottom w:val="nil"/>
            </w:tcBorders>
            <w:noWrap/>
            <w:vAlign w:val="center"/>
            <w:hideMark/>
          </w:tcPr>
          <w:p w14:paraId="676F94AB" w14:textId="77777777" w:rsidR="00C90473" w:rsidRPr="00C13E50" w:rsidRDefault="00C90473" w:rsidP="00C90473">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DNA exhausted</w:t>
            </w:r>
          </w:p>
        </w:tc>
        <w:tc>
          <w:tcPr>
            <w:tcW w:w="1701" w:type="dxa"/>
            <w:tcBorders>
              <w:top w:val="nil"/>
              <w:bottom w:val="nil"/>
            </w:tcBorders>
            <w:noWrap/>
            <w:vAlign w:val="center"/>
            <w:hideMark/>
          </w:tcPr>
          <w:p w14:paraId="3EA760BA" w14:textId="77777777" w:rsidR="00C90473" w:rsidRPr="00C13E50" w:rsidRDefault="00C90473" w:rsidP="00C90473">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DNA exhausted</w:t>
            </w:r>
          </w:p>
        </w:tc>
        <w:tc>
          <w:tcPr>
            <w:tcW w:w="1416" w:type="dxa"/>
            <w:tcBorders>
              <w:top w:val="nil"/>
              <w:bottom w:val="nil"/>
            </w:tcBorders>
          </w:tcPr>
          <w:p w14:paraId="36369C08" w14:textId="094AF1DD" w:rsidR="00C90473" w:rsidRPr="00C13E50" w:rsidRDefault="00C90473" w:rsidP="00C90473">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w:t>
            </w:r>
          </w:p>
        </w:tc>
        <w:tc>
          <w:tcPr>
            <w:tcW w:w="1559" w:type="dxa"/>
            <w:tcBorders>
              <w:top w:val="nil"/>
              <w:bottom w:val="nil"/>
            </w:tcBorders>
          </w:tcPr>
          <w:p w14:paraId="680CBE4A" w14:textId="4BA12593" w:rsidR="00C90473" w:rsidRPr="00C13E50" w:rsidRDefault="00C90473" w:rsidP="00C90473">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sz w:val="16"/>
                <w:szCs w:val="16"/>
              </w:rPr>
              <w:t>Not assessed</w:t>
            </w:r>
          </w:p>
        </w:tc>
        <w:tc>
          <w:tcPr>
            <w:tcW w:w="1994" w:type="dxa"/>
            <w:tcBorders>
              <w:top w:val="nil"/>
              <w:bottom w:val="nil"/>
              <w:right w:val="single" w:sz="4" w:space="0" w:color="auto"/>
            </w:tcBorders>
            <w:noWrap/>
            <w:vAlign w:val="center"/>
            <w:hideMark/>
          </w:tcPr>
          <w:p w14:paraId="4BECFF7D" w14:textId="77777777" w:rsidR="00C90473" w:rsidRPr="00C13E50" w:rsidRDefault="00C90473" w:rsidP="00C90473">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C90473" w:rsidRPr="00C13E50" w14:paraId="16383204"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7C3E3E55" w14:textId="77777777" w:rsidR="00C90473" w:rsidRPr="00C13E50" w:rsidRDefault="00C90473" w:rsidP="00C90473">
            <w:pPr>
              <w:jc w:val="center"/>
              <w:rPr>
                <w:rFonts w:cstheme="minorHAnsi"/>
                <w:sz w:val="16"/>
                <w:szCs w:val="16"/>
              </w:rPr>
            </w:pPr>
            <w:r w:rsidRPr="00C13E50">
              <w:rPr>
                <w:rFonts w:cstheme="minorHAnsi"/>
                <w:sz w:val="16"/>
                <w:szCs w:val="16"/>
              </w:rPr>
              <w:t>2</w:t>
            </w:r>
          </w:p>
        </w:tc>
        <w:tc>
          <w:tcPr>
            <w:tcW w:w="1015" w:type="dxa"/>
            <w:tcBorders>
              <w:top w:val="nil"/>
              <w:bottom w:val="nil"/>
            </w:tcBorders>
            <w:noWrap/>
            <w:vAlign w:val="center"/>
            <w:hideMark/>
          </w:tcPr>
          <w:p w14:paraId="7AEA3CEF" w14:textId="77777777" w:rsidR="00C90473" w:rsidRPr="00C13E50" w:rsidRDefault="00C90473" w:rsidP="00C90473">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D</w:t>
            </w:r>
          </w:p>
        </w:tc>
        <w:tc>
          <w:tcPr>
            <w:tcW w:w="1843" w:type="dxa"/>
            <w:tcBorders>
              <w:top w:val="nil"/>
              <w:bottom w:val="nil"/>
            </w:tcBorders>
            <w:noWrap/>
            <w:vAlign w:val="center"/>
            <w:hideMark/>
          </w:tcPr>
          <w:p w14:paraId="073098FC" w14:textId="77777777" w:rsidR="00C90473" w:rsidRPr="00C13E50" w:rsidRDefault="00C90473" w:rsidP="00C90473">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nil"/>
              <w:bottom w:val="nil"/>
            </w:tcBorders>
            <w:noWrap/>
            <w:vAlign w:val="center"/>
            <w:hideMark/>
          </w:tcPr>
          <w:p w14:paraId="6E69AE45" w14:textId="77777777" w:rsidR="00C90473" w:rsidRPr="00C13E50" w:rsidRDefault="00C90473" w:rsidP="00C90473">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8.3</w:t>
            </w:r>
          </w:p>
        </w:tc>
        <w:tc>
          <w:tcPr>
            <w:tcW w:w="1277" w:type="dxa"/>
            <w:tcBorders>
              <w:top w:val="nil"/>
              <w:bottom w:val="nil"/>
            </w:tcBorders>
            <w:noWrap/>
            <w:vAlign w:val="center"/>
            <w:hideMark/>
          </w:tcPr>
          <w:p w14:paraId="674F8C25" w14:textId="77777777" w:rsidR="00C90473" w:rsidRPr="00C13E50" w:rsidRDefault="00C90473" w:rsidP="00C90473">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DNA exhausted</w:t>
            </w:r>
          </w:p>
        </w:tc>
        <w:tc>
          <w:tcPr>
            <w:tcW w:w="1701" w:type="dxa"/>
            <w:tcBorders>
              <w:top w:val="nil"/>
              <w:bottom w:val="nil"/>
            </w:tcBorders>
            <w:noWrap/>
            <w:vAlign w:val="center"/>
            <w:hideMark/>
          </w:tcPr>
          <w:p w14:paraId="71C043AD" w14:textId="77777777" w:rsidR="00C90473" w:rsidRPr="00C13E50" w:rsidRDefault="00C90473" w:rsidP="00C90473">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DNA exhausted</w:t>
            </w:r>
          </w:p>
        </w:tc>
        <w:tc>
          <w:tcPr>
            <w:tcW w:w="1416" w:type="dxa"/>
            <w:tcBorders>
              <w:top w:val="nil"/>
              <w:bottom w:val="nil"/>
            </w:tcBorders>
          </w:tcPr>
          <w:p w14:paraId="77F134B0" w14:textId="34770916" w:rsidR="00C90473" w:rsidRPr="00C13E50" w:rsidRDefault="00C90473" w:rsidP="00C90473">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w:t>
            </w:r>
          </w:p>
        </w:tc>
        <w:tc>
          <w:tcPr>
            <w:tcW w:w="1559" w:type="dxa"/>
            <w:tcBorders>
              <w:top w:val="nil"/>
              <w:bottom w:val="nil"/>
            </w:tcBorders>
          </w:tcPr>
          <w:p w14:paraId="7B7F330E" w14:textId="180A9131" w:rsidR="00C90473" w:rsidRPr="00C13E50" w:rsidRDefault="00C90473" w:rsidP="00C90473">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sz w:val="16"/>
                <w:szCs w:val="16"/>
              </w:rPr>
              <w:t>Not assessed</w:t>
            </w:r>
          </w:p>
        </w:tc>
        <w:tc>
          <w:tcPr>
            <w:tcW w:w="1994" w:type="dxa"/>
            <w:tcBorders>
              <w:top w:val="nil"/>
              <w:bottom w:val="nil"/>
              <w:right w:val="single" w:sz="4" w:space="0" w:color="auto"/>
            </w:tcBorders>
            <w:noWrap/>
            <w:vAlign w:val="center"/>
            <w:hideMark/>
          </w:tcPr>
          <w:p w14:paraId="59D6884F" w14:textId="77777777" w:rsidR="00C90473" w:rsidRPr="00C13E50" w:rsidRDefault="00C90473" w:rsidP="00C90473">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204B0DB5"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04E38BD6" w14:textId="77777777" w:rsidR="005F6941" w:rsidRPr="00C13E50" w:rsidRDefault="005F6941" w:rsidP="005F6941">
            <w:pPr>
              <w:jc w:val="center"/>
              <w:rPr>
                <w:rFonts w:cstheme="minorHAnsi"/>
                <w:sz w:val="16"/>
                <w:szCs w:val="16"/>
              </w:rPr>
            </w:pPr>
            <w:r w:rsidRPr="00C13E50">
              <w:rPr>
                <w:rFonts w:cstheme="minorHAnsi"/>
                <w:sz w:val="16"/>
                <w:szCs w:val="16"/>
              </w:rPr>
              <w:t>2</w:t>
            </w:r>
          </w:p>
        </w:tc>
        <w:tc>
          <w:tcPr>
            <w:tcW w:w="1015" w:type="dxa"/>
            <w:tcBorders>
              <w:top w:val="nil"/>
              <w:bottom w:val="single" w:sz="4" w:space="0" w:color="auto"/>
            </w:tcBorders>
            <w:noWrap/>
            <w:vAlign w:val="center"/>
            <w:hideMark/>
          </w:tcPr>
          <w:p w14:paraId="2878560D"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w:t>
            </w:r>
          </w:p>
        </w:tc>
        <w:tc>
          <w:tcPr>
            <w:tcW w:w="1843" w:type="dxa"/>
            <w:tcBorders>
              <w:top w:val="nil"/>
              <w:bottom w:val="single" w:sz="4" w:space="0" w:color="auto"/>
            </w:tcBorders>
            <w:noWrap/>
            <w:vAlign w:val="center"/>
            <w:hideMark/>
          </w:tcPr>
          <w:p w14:paraId="2B8A0B3D"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nil"/>
              <w:bottom w:val="single" w:sz="4" w:space="0" w:color="auto"/>
            </w:tcBorders>
            <w:noWrap/>
            <w:vAlign w:val="center"/>
            <w:hideMark/>
          </w:tcPr>
          <w:p w14:paraId="69DDE6D1"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8.0</w:t>
            </w:r>
          </w:p>
        </w:tc>
        <w:tc>
          <w:tcPr>
            <w:tcW w:w="1277" w:type="dxa"/>
            <w:tcBorders>
              <w:top w:val="nil"/>
              <w:bottom w:val="single" w:sz="4" w:space="0" w:color="auto"/>
            </w:tcBorders>
            <w:noWrap/>
            <w:vAlign w:val="center"/>
            <w:hideMark/>
          </w:tcPr>
          <w:p w14:paraId="00ECE0F5"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single" w:sz="4" w:space="0" w:color="auto"/>
            </w:tcBorders>
            <w:noWrap/>
            <w:vAlign w:val="center"/>
            <w:hideMark/>
          </w:tcPr>
          <w:p w14:paraId="1A7EC23D"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single" w:sz="4" w:space="0" w:color="auto"/>
            </w:tcBorders>
          </w:tcPr>
          <w:p w14:paraId="0BEE7096"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single" w:sz="4" w:space="0" w:color="auto"/>
            </w:tcBorders>
            <w:vAlign w:val="center"/>
          </w:tcPr>
          <w:p w14:paraId="5561E1FA"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single" w:sz="4" w:space="0" w:color="auto"/>
              <w:right w:val="single" w:sz="4" w:space="0" w:color="auto"/>
            </w:tcBorders>
            <w:noWrap/>
            <w:vAlign w:val="center"/>
            <w:hideMark/>
          </w:tcPr>
          <w:p w14:paraId="27270DD9"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18278C62"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7A59A45A" w14:textId="77777777" w:rsidR="005F6941" w:rsidRPr="00C13E50" w:rsidRDefault="005F6941" w:rsidP="005F6941">
            <w:pPr>
              <w:jc w:val="center"/>
              <w:rPr>
                <w:rFonts w:cstheme="minorHAnsi"/>
                <w:sz w:val="16"/>
                <w:szCs w:val="16"/>
              </w:rPr>
            </w:pPr>
            <w:r w:rsidRPr="00C13E50">
              <w:rPr>
                <w:rFonts w:cstheme="minorHAnsi"/>
                <w:sz w:val="16"/>
                <w:szCs w:val="16"/>
              </w:rPr>
              <w:t>3</w:t>
            </w:r>
          </w:p>
        </w:tc>
        <w:tc>
          <w:tcPr>
            <w:tcW w:w="1015" w:type="dxa"/>
            <w:tcBorders>
              <w:top w:val="single" w:sz="4" w:space="0" w:color="auto"/>
              <w:bottom w:val="nil"/>
            </w:tcBorders>
            <w:noWrap/>
            <w:vAlign w:val="center"/>
            <w:hideMark/>
          </w:tcPr>
          <w:p w14:paraId="5C031B76"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A</w:t>
            </w:r>
          </w:p>
        </w:tc>
        <w:tc>
          <w:tcPr>
            <w:tcW w:w="1843" w:type="dxa"/>
            <w:tcBorders>
              <w:top w:val="single" w:sz="4" w:space="0" w:color="auto"/>
              <w:bottom w:val="nil"/>
            </w:tcBorders>
            <w:noWrap/>
            <w:vAlign w:val="center"/>
            <w:hideMark/>
          </w:tcPr>
          <w:p w14:paraId="7E4166FD"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single" w:sz="4" w:space="0" w:color="auto"/>
              <w:bottom w:val="nil"/>
            </w:tcBorders>
            <w:noWrap/>
            <w:vAlign w:val="center"/>
            <w:hideMark/>
          </w:tcPr>
          <w:p w14:paraId="2E18F20B"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8.6</w:t>
            </w:r>
          </w:p>
        </w:tc>
        <w:tc>
          <w:tcPr>
            <w:tcW w:w="1277" w:type="dxa"/>
            <w:tcBorders>
              <w:top w:val="single" w:sz="4" w:space="0" w:color="auto"/>
              <w:bottom w:val="nil"/>
            </w:tcBorders>
            <w:noWrap/>
            <w:vAlign w:val="center"/>
            <w:hideMark/>
          </w:tcPr>
          <w:p w14:paraId="0E0A6CD6"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single" w:sz="4" w:space="0" w:color="auto"/>
              <w:bottom w:val="nil"/>
            </w:tcBorders>
            <w:noWrap/>
            <w:vAlign w:val="center"/>
            <w:hideMark/>
          </w:tcPr>
          <w:p w14:paraId="40FE033E"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single" w:sz="4" w:space="0" w:color="auto"/>
              <w:bottom w:val="nil"/>
            </w:tcBorders>
          </w:tcPr>
          <w:p w14:paraId="6BCF2F85"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single" w:sz="4" w:space="0" w:color="auto"/>
              <w:bottom w:val="nil"/>
            </w:tcBorders>
            <w:vAlign w:val="center"/>
          </w:tcPr>
          <w:p w14:paraId="065F04E5"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single" w:sz="4" w:space="0" w:color="auto"/>
              <w:bottom w:val="nil"/>
              <w:right w:val="single" w:sz="4" w:space="0" w:color="auto"/>
            </w:tcBorders>
            <w:noWrap/>
            <w:vAlign w:val="center"/>
            <w:hideMark/>
          </w:tcPr>
          <w:p w14:paraId="064B772C"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1263EAB9"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40414453" w14:textId="77777777" w:rsidR="005F6941" w:rsidRPr="00C13E50" w:rsidRDefault="005F6941" w:rsidP="005F6941">
            <w:pPr>
              <w:jc w:val="center"/>
              <w:rPr>
                <w:rFonts w:cstheme="minorHAnsi"/>
                <w:sz w:val="16"/>
                <w:szCs w:val="16"/>
              </w:rPr>
            </w:pPr>
            <w:r w:rsidRPr="00C13E50">
              <w:rPr>
                <w:rFonts w:cstheme="minorHAnsi"/>
                <w:sz w:val="16"/>
                <w:szCs w:val="16"/>
              </w:rPr>
              <w:t>3</w:t>
            </w:r>
          </w:p>
        </w:tc>
        <w:tc>
          <w:tcPr>
            <w:tcW w:w="1015" w:type="dxa"/>
            <w:tcBorders>
              <w:top w:val="nil"/>
              <w:bottom w:val="nil"/>
            </w:tcBorders>
            <w:noWrap/>
            <w:vAlign w:val="center"/>
            <w:hideMark/>
          </w:tcPr>
          <w:p w14:paraId="22E6EAE3"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w:t>
            </w:r>
          </w:p>
        </w:tc>
        <w:tc>
          <w:tcPr>
            <w:tcW w:w="1843" w:type="dxa"/>
            <w:tcBorders>
              <w:top w:val="nil"/>
              <w:bottom w:val="nil"/>
            </w:tcBorders>
            <w:noWrap/>
            <w:vAlign w:val="center"/>
            <w:hideMark/>
          </w:tcPr>
          <w:p w14:paraId="0FCDCBED"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nil"/>
              <w:bottom w:val="nil"/>
            </w:tcBorders>
            <w:noWrap/>
            <w:vAlign w:val="center"/>
            <w:hideMark/>
          </w:tcPr>
          <w:p w14:paraId="6515052F"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8.0</w:t>
            </w:r>
          </w:p>
        </w:tc>
        <w:tc>
          <w:tcPr>
            <w:tcW w:w="1277" w:type="dxa"/>
            <w:tcBorders>
              <w:top w:val="nil"/>
              <w:bottom w:val="nil"/>
            </w:tcBorders>
            <w:noWrap/>
            <w:vAlign w:val="center"/>
            <w:hideMark/>
          </w:tcPr>
          <w:p w14:paraId="7274BDDA"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nil"/>
            </w:tcBorders>
            <w:noWrap/>
            <w:vAlign w:val="center"/>
            <w:hideMark/>
          </w:tcPr>
          <w:p w14:paraId="03A455FA"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nil"/>
            </w:tcBorders>
          </w:tcPr>
          <w:p w14:paraId="5282FC03"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nil"/>
            </w:tcBorders>
            <w:vAlign w:val="center"/>
          </w:tcPr>
          <w:p w14:paraId="060ACEAB"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nil"/>
              <w:right w:val="single" w:sz="4" w:space="0" w:color="auto"/>
            </w:tcBorders>
            <w:noWrap/>
            <w:vAlign w:val="center"/>
            <w:hideMark/>
          </w:tcPr>
          <w:p w14:paraId="67A725D9"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2F3C3F9A"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1E307C79" w14:textId="77777777" w:rsidR="005F6941" w:rsidRPr="00C13E50" w:rsidRDefault="005F6941" w:rsidP="005F6941">
            <w:pPr>
              <w:jc w:val="center"/>
              <w:rPr>
                <w:rFonts w:cstheme="minorHAnsi"/>
                <w:sz w:val="16"/>
                <w:szCs w:val="16"/>
              </w:rPr>
            </w:pPr>
            <w:r w:rsidRPr="00C13E50">
              <w:rPr>
                <w:rFonts w:cstheme="minorHAnsi"/>
                <w:sz w:val="16"/>
                <w:szCs w:val="16"/>
              </w:rPr>
              <w:t>3</w:t>
            </w:r>
          </w:p>
        </w:tc>
        <w:tc>
          <w:tcPr>
            <w:tcW w:w="1015" w:type="dxa"/>
            <w:tcBorders>
              <w:top w:val="nil"/>
              <w:bottom w:val="nil"/>
            </w:tcBorders>
            <w:noWrap/>
            <w:vAlign w:val="center"/>
            <w:hideMark/>
          </w:tcPr>
          <w:p w14:paraId="4523E973"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w:t>
            </w:r>
          </w:p>
        </w:tc>
        <w:tc>
          <w:tcPr>
            <w:tcW w:w="1843" w:type="dxa"/>
            <w:tcBorders>
              <w:top w:val="nil"/>
              <w:bottom w:val="nil"/>
            </w:tcBorders>
            <w:noWrap/>
            <w:vAlign w:val="center"/>
            <w:hideMark/>
          </w:tcPr>
          <w:p w14:paraId="0DBFC329"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Cultured amniocytes</w:t>
            </w:r>
          </w:p>
        </w:tc>
        <w:tc>
          <w:tcPr>
            <w:tcW w:w="1276" w:type="dxa"/>
            <w:tcBorders>
              <w:top w:val="nil"/>
              <w:bottom w:val="nil"/>
            </w:tcBorders>
            <w:noWrap/>
            <w:vAlign w:val="center"/>
            <w:hideMark/>
          </w:tcPr>
          <w:p w14:paraId="10AEC255"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7.4</w:t>
            </w:r>
          </w:p>
        </w:tc>
        <w:tc>
          <w:tcPr>
            <w:tcW w:w="1277" w:type="dxa"/>
            <w:tcBorders>
              <w:top w:val="nil"/>
              <w:bottom w:val="nil"/>
            </w:tcBorders>
            <w:noWrap/>
            <w:vAlign w:val="center"/>
            <w:hideMark/>
          </w:tcPr>
          <w:p w14:paraId="1B61E077"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nil"/>
            </w:tcBorders>
            <w:noWrap/>
            <w:vAlign w:val="center"/>
            <w:hideMark/>
          </w:tcPr>
          <w:p w14:paraId="14ED07CE"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nil"/>
            </w:tcBorders>
            <w:vAlign w:val="center"/>
          </w:tcPr>
          <w:p w14:paraId="645123C1"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nil"/>
            </w:tcBorders>
            <w:vAlign w:val="center"/>
          </w:tcPr>
          <w:p w14:paraId="17D58C9D"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nil"/>
              <w:right w:val="single" w:sz="4" w:space="0" w:color="auto"/>
            </w:tcBorders>
            <w:noWrap/>
            <w:vAlign w:val="center"/>
            <w:hideMark/>
          </w:tcPr>
          <w:p w14:paraId="76803348"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7BAF99F4"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3560C6E5" w14:textId="77777777" w:rsidR="005F6941" w:rsidRPr="00C13E50" w:rsidRDefault="005F6941" w:rsidP="005F6941">
            <w:pPr>
              <w:jc w:val="center"/>
              <w:rPr>
                <w:rFonts w:cstheme="minorHAnsi"/>
                <w:sz w:val="16"/>
                <w:szCs w:val="16"/>
              </w:rPr>
            </w:pPr>
            <w:r w:rsidRPr="00C13E50">
              <w:rPr>
                <w:rFonts w:cstheme="minorHAnsi"/>
                <w:sz w:val="16"/>
                <w:szCs w:val="16"/>
              </w:rPr>
              <w:t>3</w:t>
            </w:r>
          </w:p>
        </w:tc>
        <w:tc>
          <w:tcPr>
            <w:tcW w:w="1015" w:type="dxa"/>
            <w:tcBorders>
              <w:top w:val="nil"/>
              <w:bottom w:val="nil"/>
            </w:tcBorders>
            <w:noWrap/>
            <w:vAlign w:val="center"/>
            <w:hideMark/>
          </w:tcPr>
          <w:p w14:paraId="5CBB11C3"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w:t>
            </w:r>
          </w:p>
        </w:tc>
        <w:tc>
          <w:tcPr>
            <w:tcW w:w="1843" w:type="dxa"/>
            <w:tcBorders>
              <w:top w:val="nil"/>
              <w:bottom w:val="nil"/>
            </w:tcBorders>
            <w:noWrap/>
            <w:vAlign w:val="center"/>
            <w:hideMark/>
          </w:tcPr>
          <w:p w14:paraId="0FA54620"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Tumour</w:t>
            </w:r>
          </w:p>
        </w:tc>
        <w:tc>
          <w:tcPr>
            <w:tcW w:w="1276" w:type="dxa"/>
            <w:tcBorders>
              <w:top w:val="nil"/>
              <w:bottom w:val="nil"/>
            </w:tcBorders>
            <w:noWrap/>
            <w:vAlign w:val="center"/>
            <w:hideMark/>
          </w:tcPr>
          <w:p w14:paraId="527FFCC3"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9.7</w:t>
            </w:r>
          </w:p>
        </w:tc>
        <w:tc>
          <w:tcPr>
            <w:tcW w:w="1277" w:type="dxa"/>
            <w:tcBorders>
              <w:top w:val="nil"/>
              <w:bottom w:val="nil"/>
            </w:tcBorders>
            <w:noWrap/>
            <w:vAlign w:val="center"/>
            <w:hideMark/>
          </w:tcPr>
          <w:p w14:paraId="13109517"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nil"/>
            </w:tcBorders>
            <w:noWrap/>
            <w:vAlign w:val="center"/>
            <w:hideMark/>
          </w:tcPr>
          <w:p w14:paraId="7E345B6F"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nil"/>
            </w:tcBorders>
          </w:tcPr>
          <w:p w14:paraId="39A4A77D"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nil"/>
            </w:tcBorders>
            <w:vAlign w:val="center"/>
          </w:tcPr>
          <w:p w14:paraId="7CBA2B1E"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nil"/>
              <w:right w:val="single" w:sz="4" w:space="0" w:color="auto"/>
            </w:tcBorders>
            <w:noWrap/>
            <w:vAlign w:val="center"/>
            <w:hideMark/>
          </w:tcPr>
          <w:p w14:paraId="0D150D65"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38B190E6"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1AB223AC" w14:textId="77777777" w:rsidR="005F6941" w:rsidRPr="00C13E50" w:rsidRDefault="005F6941" w:rsidP="005F6941">
            <w:pPr>
              <w:jc w:val="center"/>
              <w:rPr>
                <w:rFonts w:cstheme="minorHAnsi"/>
                <w:sz w:val="16"/>
                <w:szCs w:val="16"/>
              </w:rPr>
            </w:pPr>
            <w:r w:rsidRPr="00C13E50">
              <w:rPr>
                <w:rFonts w:cstheme="minorHAnsi"/>
                <w:sz w:val="16"/>
                <w:szCs w:val="16"/>
              </w:rPr>
              <w:t>3</w:t>
            </w:r>
          </w:p>
        </w:tc>
        <w:tc>
          <w:tcPr>
            <w:tcW w:w="1015" w:type="dxa"/>
            <w:tcBorders>
              <w:top w:val="nil"/>
              <w:bottom w:val="single" w:sz="4" w:space="0" w:color="auto"/>
            </w:tcBorders>
            <w:noWrap/>
            <w:vAlign w:val="center"/>
            <w:hideMark/>
          </w:tcPr>
          <w:p w14:paraId="3F0F450B"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w:t>
            </w:r>
          </w:p>
        </w:tc>
        <w:tc>
          <w:tcPr>
            <w:tcW w:w="1843" w:type="dxa"/>
            <w:tcBorders>
              <w:top w:val="nil"/>
              <w:bottom w:val="single" w:sz="4" w:space="0" w:color="auto"/>
            </w:tcBorders>
            <w:noWrap/>
            <w:vAlign w:val="center"/>
            <w:hideMark/>
          </w:tcPr>
          <w:p w14:paraId="47D87C61"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Chorionic villi</w:t>
            </w:r>
          </w:p>
        </w:tc>
        <w:tc>
          <w:tcPr>
            <w:tcW w:w="1276" w:type="dxa"/>
            <w:tcBorders>
              <w:top w:val="nil"/>
              <w:bottom w:val="single" w:sz="4" w:space="0" w:color="auto"/>
            </w:tcBorders>
            <w:noWrap/>
            <w:vAlign w:val="center"/>
            <w:hideMark/>
          </w:tcPr>
          <w:p w14:paraId="572876B8"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7.6</w:t>
            </w:r>
          </w:p>
        </w:tc>
        <w:tc>
          <w:tcPr>
            <w:tcW w:w="1277" w:type="dxa"/>
            <w:tcBorders>
              <w:top w:val="nil"/>
              <w:bottom w:val="single" w:sz="4" w:space="0" w:color="auto"/>
            </w:tcBorders>
            <w:noWrap/>
            <w:vAlign w:val="center"/>
            <w:hideMark/>
          </w:tcPr>
          <w:p w14:paraId="465F56BF"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single" w:sz="4" w:space="0" w:color="auto"/>
            </w:tcBorders>
            <w:noWrap/>
            <w:vAlign w:val="center"/>
            <w:hideMark/>
          </w:tcPr>
          <w:p w14:paraId="528FB86C"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single" w:sz="4" w:space="0" w:color="auto"/>
            </w:tcBorders>
          </w:tcPr>
          <w:p w14:paraId="6EA2FBAC"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single" w:sz="4" w:space="0" w:color="auto"/>
            </w:tcBorders>
            <w:vAlign w:val="center"/>
          </w:tcPr>
          <w:p w14:paraId="7D9DD9A9"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single" w:sz="4" w:space="0" w:color="auto"/>
              <w:right w:val="single" w:sz="4" w:space="0" w:color="auto"/>
            </w:tcBorders>
            <w:noWrap/>
            <w:vAlign w:val="center"/>
            <w:hideMark/>
          </w:tcPr>
          <w:p w14:paraId="2BB4230E"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6C87D3FD"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0F10A5F8" w14:textId="77777777" w:rsidR="005F6941" w:rsidRPr="00C13E50" w:rsidRDefault="005F6941" w:rsidP="005F6941">
            <w:pPr>
              <w:jc w:val="center"/>
              <w:rPr>
                <w:rFonts w:cstheme="minorHAnsi"/>
                <w:sz w:val="16"/>
                <w:szCs w:val="16"/>
              </w:rPr>
            </w:pPr>
            <w:r w:rsidRPr="00C13E50">
              <w:rPr>
                <w:rFonts w:cstheme="minorHAnsi"/>
                <w:sz w:val="16"/>
                <w:szCs w:val="16"/>
              </w:rPr>
              <w:t>4</w:t>
            </w:r>
          </w:p>
        </w:tc>
        <w:tc>
          <w:tcPr>
            <w:tcW w:w="1015" w:type="dxa"/>
            <w:tcBorders>
              <w:top w:val="single" w:sz="4" w:space="0" w:color="auto"/>
              <w:bottom w:val="nil"/>
            </w:tcBorders>
            <w:noWrap/>
            <w:vAlign w:val="center"/>
            <w:hideMark/>
          </w:tcPr>
          <w:p w14:paraId="0CBBC97A"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A</w:t>
            </w:r>
          </w:p>
        </w:tc>
        <w:tc>
          <w:tcPr>
            <w:tcW w:w="1843" w:type="dxa"/>
            <w:tcBorders>
              <w:top w:val="single" w:sz="4" w:space="0" w:color="auto"/>
              <w:bottom w:val="nil"/>
            </w:tcBorders>
            <w:noWrap/>
            <w:vAlign w:val="center"/>
            <w:hideMark/>
          </w:tcPr>
          <w:p w14:paraId="1B2D1182"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Bone marrow</w:t>
            </w:r>
          </w:p>
        </w:tc>
        <w:tc>
          <w:tcPr>
            <w:tcW w:w="1276" w:type="dxa"/>
            <w:tcBorders>
              <w:top w:val="single" w:sz="4" w:space="0" w:color="auto"/>
              <w:bottom w:val="nil"/>
            </w:tcBorders>
            <w:noWrap/>
            <w:vAlign w:val="center"/>
            <w:hideMark/>
          </w:tcPr>
          <w:p w14:paraId="2B0566F1"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8.3</w:t>
            </w:r>
          </w:p>
        </w:tc>
        <w:tc>
          <w:tcPr>
            <w:tcW w:w="1277" w:type="dxa"/>
            <w:tcBorders>
              <w:top w:val="single" w:sz="4" w:space="0" w:color="auto"/>
              <w:bottom w:val="nil"/>
            </w:tcBorders>
            <w:noWrap/>
            <w:vAlign w:val="center"/>
            <w:hideMark/>
          </w:tcPr>
          <w:p w14:paraId="094B06AB"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single" w:sz="4" w:space="0" w:color="auto"/>
              <w:bottom w:val="nil"/>
            </w:tcBorders>
            <w:noWrap/>
            <w:vAlign w:val="center"/>
            <w:hideMark/>
          </w:tcPr>
          <w:p w14:paraId="1E4B7CCE"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single" w:sz="4" w:space="0" w:color="auto"/>
              <w:bottom w:val="nil"/>
            </w:tcBorders>
          </w:tcPr>
          <w:p w14:paraId="50FFA488"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single" w:sz="4" w:space="0" w:color="auto"/>
              <w:bottom w:val="nil"/>
            </w:tcBorders>
            <w:vAlign w:val="center"/>
          </w:tcPr>
          <w:p w14:paraId="7A57C9FF"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single" w:sz="4" w:space="0" w:color="auto"/>
              <w:bottom w:val="nil"/>
              <w:right w:val="single" w:sz="4" w:space="0" w:color="auto"/>
            </w:tcBorders>
            <w:noWrap/>
            <w:vAlign w:val="center"/>
            <w:hideMark/>
          </w:tcPr>
          <w:p w14:paraId="14ED3E9D"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25DF4B12"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31DC91A3" w14:textId="77777777" w:rsidR="005F6941" w:rsidRPr="00C13E50" w:rsidRDefault="005F6941" w:rsidP="005F6941">
            <w:pPr>
              <w:jc w:val="center"/>
              <w:rPr>
                <w:rFonts w:cstheme="minorHAnsi"/>
                <w:sz w:val="16"/>
                <w:szCs w:val="16"/>
              </w:rPr>
            </w:pPr>
            <w:r w:rsidRPr="00C13E50">
              <w:rPr>
                <w:rFonts w:cstheme="minorHAnsi"/>
                <w:sz w:val="16"/>
                <w:szCs w:val="16"/>
              </w:rPr>
              <w:t>4</w:t>
            </w:r>
          </w:p>
        </w:tc>
        <w:tc>
          <w:tcPr>
            <w:tcW w:w="1015" w:type="dxa"/>
            <w:tcBorders>
              <w:top w:val="nil"/>
              <w:bottom w:val="nil"/>
            </w:tcBorders>
            <w:noWrap/>
            <w:vAlign w:val="center"/>
            <w:hideMark/>
          </w:tcPr>
          <w:p w14:paraId="75CBF673"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w:t>
            </w:r>
          </w:p>
        </w:tc>
        <w:tc>
          <w:tcPr>
            <w:tcW w:w="1843" w:type="dxa"/>
            <w:tcBorders>
              <w:top w:val="nil"/>
              <w:bottom w:val="nil"/>
            </w:tcBorders>
            <w:noWrap/>
            <w:vAlign w:val="center"/>
            <w:hideMark/>
          </w:tcPr>
          <w:p w14:paraId="2CBA8A9F"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nil"/>
              <w:bottom w:val="nil"/>
            </w:tcBorders>
            <w:noWrap/>
            <w:vAlign w:val="center"/>
            <w:hideMark/>
          </w:tcPr>
          <w:p w14:paraId="0B64BE85"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9.6</w:t>
            </w:r>
          </w:p>
        </w:tc>
        <w:tc>
          <w:tcPr>
            <w:tcW w:w="1277" w:type="dxa"/>
            <w:tcBorders>
              <w:top w:val="nil"/>
              <w:bottom w:val="nil"/>
            </w:tcBorders>
            <w:noWrap/>
            <w:vAlign w:val="center"/>
            <w:hideMark/>
          </w:tcPr>
          <w:p w14:paraId="32EDB61B"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nil"/>
            </w:tcBorders>
            <w:noWrap/>
            <w:vAlign w:val="center"/>
            <w:hideMark/>
          </w:tcPr>
          <w:p w14:paraId="646FEFB7"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nil"/>
            </w:tcBorders>
          </w:tcPr>
          <w:p w14:paraId="354C2B61"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nil"/>
            </w:tcBorders>
            <w:vAlign w:val="center"/>
          </w:tcPr>
          <w:p w14:paraId="4628F14B"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nil"/>
              <w:right w:val="single" w:sz="4" w:space="0" w:color="auto"/>
            </w:tcBorders>
            <w:noWrap/>
            <w:vAlign w:val="center"/>
            <w:hideMark/>
          </w:tcPr>
          <w:p w14:paraId="2BBDA7E8"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00222F22"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024FB893" w14:textId="77777777" w:rsidR="005F6941" w:rsidRPr="00C13E50" w:rsidRDefault="005F6941" w:rsidP="005F6941">
            <w:pPr>
              <w:jc w:val="center"/>
              <w:rPr>
                <w:rFonts w:cstheme="minorHAnsi"/>
                <w:sz w:val="16"/>
                <w:szCs w:val="16"/>
              </w:rPr>
            </w:pPr>
            <w:r w:rsidRPr="00C13E50">
              <w:rPr>
                <w:rFonts w:cstheme="minorHAnsi"/>
                <w:sz w:val="16"/>
                <w:szCs w:val="16"/>
              </w:rPr>
              <w:t>4</w:t>
            </w:r>
          </w:p>
        </w:tc>
        <w:tc>
          <w:tcPr>
            <w:tcW w:w="1015" w:type="dxa"/>
            <w:tcBorders>
              <w:top w:val="nil"/>
              <w:bottom w:val="nil"/>
            </w:tcBorders>
            <w:noWrap/>
            <w:vAlign w:val="center"/>
            <w:hideMark/>
          </w:tcPr>
          <w:p w14:paraId="47689A5F"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w:t>
            </w:r>
          </w:p>
        </w:tc>
        <w:tc>
          <w:tcPr>
            <w:tcW w:w="1843" w:type="dxa"/>
            <w:tcBorders>
              <w:top w:val="nil"/>
              <w:bottom w:val="nil"/>
            </w:tcBorders>
            <w:noWrap/>
            <w:vAlign w:val="center"/>
            <w:hideMark/>
          </w:tcPr>
          <w:p w14:paraId="12F7067C"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nil"/>
              <w:bottom w:val="nil"/>
            </w:tcBorders>
            <w:noWrap/>
            <w:vAlign w:val="center"/>
            <w:hideMark/>
          </w:tcPr>
          <w:p w14:paraId="29C0709B"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9.3</w:t>
            </w:r>
          </w:p>
        </w:tc>
        <w:tc>
          <w:tcPr>
            <w:tcW w:w="1277" w:type="dxa"/>
            <w:tcBorders>
              <w:top w:val="nil"/>
              <w:bottom w:val="nil"/>
            </w:tcBorders>
            <w:noWrap/>
            <w:vAlign w:val="center"/>
            <w:hideMark/>
          </w:tcPr>
          <w:p w14:paraId="56ACAE91"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nil"/>
            </w:tcBorders>
            <w:noWrap/>
            <w:vAlign w:val="center"/>
            <w:hideMark/>
          </w:tcPr>
          <w:p w14:paraId="39B1DCB9"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nil"/>
            </w:tcBorders>
          </w:tcPr>
          <w:p w14:paraId="776D7C32"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nil"/>
            </w:tcBorders>
            <w:vAlign w:val="center"/>
          </w:tcPr>
          <w:p w14:paraId="3E4285F2"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nil"/>
              <w:right w:val="single" w:sz="4" w:space="0" w:color="auto"/>
            </w:tcBorders>
            <w:noWrap/>
            <w:vAlign w:val="center"/>
            <w:hideMark/>
          </w:tcPr>
          <w:p w14:paraId="19197174"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2C628503"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3A76E379" w14:textId="77777777" w:rsidR="005F6941" w:rsidRPr="00C13E50" w:rsidRDefault="005F6941" w:rsidP="005F6941">
            <w:pPr>
              <w:jc w:val="center"/>
              <w:rPr>
                <w:rFonts w:cstheme="minorHAnsi"/>
                <w:sz w:val="16"/>
                <w:szCs w:val="16"/>
              </w:rPr>
            </w:pPr>
            <w:r w:rsidRPr="00C13E50">
              <w:rPr>
                <w:rFonts w:cstheme="minorHAnsi"/>
                <w:sz w:val="16"/>
                <w:szCs w:val="16"/>
              </w:rPr>
              <w:t>4</w:t>
            </w:r>
          </w:p>
        </w:tc>
        <w:tc>
          <w:tcPr>
            <w:tcW w:w="1015" w:type="dxa"/>
            <w:tcBorders>
              <w:top w:val="nil"/>
              <w:bottom w:val="nil"/>
            </w:tcBorders>
            <w:noWrap/>
            <w:vAlign w:val="center"/>
            <w:hideMark/>
          </w:tcPr>
          <w:p w14:paraId="7E0174AB"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D</w:t>
            </w:r>
          </w:p>
        </w:tc>
        <w:tc>
          <w:tcPr>
            <w:tcW w:w="1843" w:type="dxa"/>
            <w:tcBorders>
              <w:top w:val="nil"/>
              <w:bottom w:val="nil"/>
            </w:tcBorders>
            <w:noWrap/>
            <w:vAlign w:val="center"/>
            <w:hideMark/>
          </w:tcPr>
          <w:p w14:paraId="18E5B8F0"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Post flow T-cells</w:t>
            </w:r>
          </w:p>
        </w:tc>
        <w:tc>
          <w:tcPr>
            <w:tcW w:w="1276" w:type="dxa"/>
            <w:tcBorders>
              <w:top w:val="nil"/>
              <w:bottom w:val="nil"/>
            </w:tcBorders>
            <w:noWrap/>
            <w:vAlign w:val="center"/>
            <w:hideMark/>
          </w:tcPr>
          <w:p w14:paraId="3FF4898F"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5.9</w:t>
            </w:r>
          </w:p>
        </w:tc>
        <w:tc>
          <w:tcPr>
            <w:tcW w:w="1277" w:type="dxa"/>
            <w:tcBorders>
              <w:top w:val="nil"/>
              <w:bottom w:val="nil"/>
            </w:tcBorders>
            <w:noWrap/>
            <w:vAlign w:val="center"/>
            <w:hideMark/>
          </w:tcPr>
          <w:p w14:paraId="234DF989"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nil"/>
            </w:tcBorders>
            <w:noWrap/>
            <w:vAlign w:val="center"/>
            <w:hideMark/>
          </w:tcPr>
          <w:p w14:paraId="016AB44C"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nil"/>
            </w:tcBorders>
          </w:tcPr>
          <w:p w14:paraId="75936B92"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nil"/>
            </w:tcBorders>
            <w:vAlign w:val="center"/>
          </w:tcPr>
          <w:p w14:paraId="3392C770"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nil"/>
              <w:right w:val="single" w:sz="4" w:space="0" w:color="auto"/>
            </w:tcBorders>
            <w:noWrap/>
            <w:vAlign w:val="center"/>
            <w:hideMark/>
          </w:tcPr>
          <w:p w14:paraId="20F9DB65"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59CD5E15"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5A959D54" w14:textId="77777777" w:rsidR="005F6941" w:rsidRPr="00C13E50" w:rsidRDefault="005F6941" w:rsidP="005F6941">
            <w:pPr>
              <w:jc w:val="center"/>
              <w:rPr>
                <w:rFonts w:cstheme="minorHAnsi"/>
                <w:sz w:val="16"/>
                <w:szCs w:val="16"/>
              </w:rPr>
            </w:pPr>
            <w:r w:rsidRPr="00C13E50">
              <w:rPr>
                <w:rFonts w:cstheme="minorHAnsi"/>
                <w:sz w:val="16"/>
                <w:szCs w:val="16"/>
              </w:rPr>
              <w:t>4</w:t>
            </w:r>
          </w:p>
        </w:tc>
        <w:tc>
          <w:tcPr>
            <w:tcW w:w="1015" w:type="dxa"/>
            <w:tcBorders>
              <w:top w:val="nil"/>
              <w:bottom w:val="single" w:sz="4" w:space="0" w:color="auto"/>
            </w:tcBorders>
            <w:noWrap/>
            <w:vAlign w:val="center"/>
            <w:hideMark/>
          </w:tcPr>
          <w:p w14:paraId="38C1862B"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w:t>
            </w:r>
          </w:p>
        </w:tc>
        <w:tc>
          <w:tcPr>
            <w:tcW w:w="1843" w:type="dxa"/>
            <w:tcBorders>
              <w:top w:val="nil"/>
              <w:bottom w:val="single" w:sz="4" w:space="0" w:color="auto"/>
            </w:tcBorders>
            <w:noWrap/>
            <w:vAlign w:val="center"/>
            <w:hideMark/>
          </w:tcPr>
          <w:p w14:paraId="7344F39D"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Mouth wash</w:t>
            </w:r>
          </w:p>
        </w:tc>
        <w:tc>
          <w:tcPr>
            <w:tcW w:w="1276" w:type="dxa"/>
            <w:tcBorders>
              <w:top w:val="nil"/>
              <w:bottom w:val="single" w:sz="4" w:space="0" w:color="auto"/>
            </w:tcBorders>
            <w:noWrap/>
            <w:vAlign w:val="center"/>
            <w:hideMark/>
          </w:tcPr>
          <w:p w14:paraId="3742BFA1"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1.4</w:t>
            </w:r>
          </w:p>
        </w:tc>
        <w:tc>
          <w:tcPr>
            <w:tcW w:w="1277" w:type="dxa"/>
            <w:tcBorders>
              <w:top w:val="nil"/>
              <w:bottom w:val="single" w:sz="4" w:space="0" w:color="auto"/>
            </w:tcBorders>
            <w:noWrap/>
            <w:vAlign w:val="center"/>
            <w:hideMark/>
          </w:tcPr>
          <w:p w14:paraId="16BE450E"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single" w:sz="4" w:space="0" w:color="auto"/>
            </w:tcBorders>
            <w:noWrap/>
            <w:vAlign w:val="center"/>
            <w:hideMark/>
          </w:tcPr>
          <w:p w14:paraId="1C6BDB17"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single" w:sz="4" w:space="0" w:color="auto"/>
            </w:tcBorders>
          </w:tcPr>
          <w:p w14:paraId="70C0D340"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single" w:sz="4" w:space="0" w:color="auto"/>
            </w:tcBorders>
            <w:vAlign w:val="center"/>
          </w:tcPr>
          <w:p w14:paraId="30752C8C"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single" w:sz="4" w:space="0" w:color="auto"/>
              <w:right w:val="single" w:sz="4" w:space="0" w:color="auto"/>
            </w:tcBorders>
            <w:noWrap/>
            <w:vAlign w:val="center"/>
            <w:hideMark/>
          </w:tcPr>
          <w:p w14:paraId="1A3AB8B9"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53ED70C5"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369F3368" w14:textId="77777777" w:rsidR="005F6941" w:rsidRPr="00C13E50" w:rsidRDefault="005F6941" w:rsidP="005F6941">
            <w:pPr>
              <w:jc w:val="center"/>
              <w:rPr>
                <w:rFonts w:cstheme="minorHAnsi"/>
                <w:sz w:val="16"/>
                <w:szCs w:val="16"/>
              </w:rPr>
            </w:pPr>
            <w:r w:rsidRPr="00C13E50">
              <w:rPr>
                <w:rFonts w:cstheme="minorHAnsi"/>
                <w:sz w:val="16"/>
                <w:szCs w:val="16"/>
              </w:rPr>
              <w:t>5</w:t>
            </w:r>
          </w:p>
        </w:tc>
        <w:tc>
          <w:tcPr>
            <w:tcW w:w="1015" w:type="dxa"/>
            <w:tcBorders>
              <w:top w:val="single" w:sz="4" w:space="0" w:color="auto"/>
              <w:bottom w:val="nil"/>
            </w:tcBorders>
            <w:noWrap/>
            <w:vAlign w:val="center"/>
            <w:hideMark/>
          </w:tcPr>
          <w:p w14:paraId="1483E637"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A</w:t>
            </w:r>
          </w:p>
        </w:tc>
        <w:tc>
          <w:tcPr>
            <w:tcW w:w="1843" w:type="dxa"/>
            <w:tcBorders>
              <w:top w:val="single" w:sz="4" w:space="0" w:color="auto"/>
              <w:bottom w:val="nil"/>
            </w:tcBorders>
            <w:noWrap/>
            <w:vAlign w:val="center"/>
            <w:hideMark/>
          </w:tcPr>
          <w:p w14:paraId="23237FC2"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single" w:sz="4" w:space="0" w:color="auto"/>
              <w:bottom w:val="nil"/>
            </w:tcBorders>
            <w:noWrap/>
            <w:vAlign w:val="center"/>
            <w:hideMark/>
          </w:tcPr>
          <w:p w14:paraId="23E8FCA9"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7.1</w:t>
            </w:r>
          </w:p>
        </w:tc>
        <w:tc>
          <w:tcPr>
            <w:tcW w:w="1277" w:type="dxa"/>
            <w:tcBorders>
              <w:top w:val="single" w:sz="4" w:space="0" w:color="auto"/>
              <w:bottom w:val="nil"/>
            </w:tcBorders>
            <w:noWrap/>
            <w:vAlign w:val="center"/>
            <w:hideMark/>
          </w:tcPr>
          <w:p w14:paraId="3C31A84D"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single" w:sz="4" w:space="0" w:color="auto"/>
              <w:bottom w:val="nil"/>
            </w:tcBorders>
            <w:noWrap/>
            <w:vAlign w:val="center"/>
            <w:hideMark/>
          </w:tcPr>
          <w:p w14:paraId="581261B2"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single" w:sz="4" w:space="0" w:color="auto"/>
              <w:bottom w:val="nil"/>
            </w:tcBorders>
          </w:tcPr>
          <w:p w14:paraId="543ACDB1"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single" w:sz="4" w:space="0" w:color="auto"/>
              <w:bottom w:val="nil"/>
            </w:tcBorders>
            <w:vAlign w:val="center"/>
          </w:tcPr>
          <w:p w14:paraId="6EF1EBF2"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single" w:sz="4" w:space="0" w:color="auto"/>
              <w:bottom w:val="nil"/>
              <w:right w:val="single" w:sz="4" w:space="0" w:color="auto"/>
            </w:tcBorders>
            <w:noWrap/>
            <w:vAlign w:val="center"/>
            <w:hideMark/>
          </w:tcPr>
          <w:p w14:paraId="51F58B4A"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40466A95"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570C1C11" w14:textId="77777777" w:rsidR="005F6941" w:rsidRPr="00C13E50" w:rsidRDefault="005F6941" w:rsidP="005F6941">
            <w:pPr>
              <w:jc w:val="center"/>
              <w:rPr>
                <w:rFonts w:cstheme="minorHAnsi"/>
                <w:sz w:val="16"/>
                <w:szCs w:val="16"/>
              </w:rPr>
            </w:pPr>
            <w:r w:rsidRPr="00C13E50">
              <w:rPr>
                <w:rFonts w:cstheme="minorHAnsi"/>
                <w:sz w:val="16"/>
                <w:szCs w:val="16"/>
              </w:rPr>
              <w:t>5</w:t>
            </w:r>
          </w:p>
        </w:tc>
        <w:tc>
          <w:tcPr>
            <w:tcW w:w="1015" w:type="dxa"/>
            <w:tcBorders>
              <w:top w:val="nil"/>
              <w:bottom w:val="nil"/>
            </w:tcBorders>
            <w:noWrap/>
            <w:vAlign w:val="center"/>
            <w:hideMark/>
          </w:tcPr>
          <w:p w14:paraId="069DA49A"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w:t>
            </w:r>
          </w:p>
        </w:tc>
        <w:tc>
          <w:tcPr>
            <w:tcW w:w="1843" w:type="dxa"/>
            <w:tcBorders>
              <w:top w:val="nil"/>
              <w:bottom w:val="nil"/>
            </w:tcBorders>
            <w:noWrap/>
            <w:vAlign w:val="center"/>
            <w:hideMark/>
          </w:tcPr>
          <w:p w14:paraId="68C0550D"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nil"/>
              <w:bottom w:val="nil"/>
            </w:tcBorders>
            <w:noWrap/>
            <w:vAlign w:val="center"/>
            <w:hideMark/>
          </w:tcPr>
          <w:p w14:paraId="358BBAE6"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6.2</w:t>
            </w:r>
          </w:p>
        </w:tc>
        <w:tc>
          <w:tcPr>
            <w:tcW w:w="1277" w:type="dxa"/>
            <w:tcBorders>
              <w:top w:val="nil"/>
              <w:bottom w:val="nil"/>
            </w:tcBorders>
            <w:noWrap/>
            <w:vAlign w:val="center"/>
            <w:hideMark/>
          </w:tcPr>
          <w:p w14:paraId="4C8DE7F7"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nil"/>
            </w:tcBorders>
            <w:noWrap/>
            <w:vAlign w:val="center"/>
            <w:hideMark/>
          </w:tcPr>
          <w:p w14:paraId="7B08C379"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nil"/>
            </w:tcBorders>
          </w:tcPr>
          <w:p w14:paraId="1A3FE382"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nil"/>
            </w:tcBorders>
            <w:vAlign w:val="center"/>
          </w:tcPr>
          <w:p w14:paraId="2007B118"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nil"/>
              <w:right w:val="single" w:sz="4" w:space="0" w:color="auto"/>
            </w:tcBorders>
            <w:noWrap/>
            <w:vAlign w:val="center"/>
            <w:hideMark/>
          </w:tcPr>
          <w:p w14:paraId="6221A867"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6FFE0BE3"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6873B6EF" w14:textId="77777777" w:rsidR="005F6941" w:rsidRPr="00C13E50" w:rsidRDefault="005F6941" w:rsidP="005F6941">
            <w:pPr>
              <w:jc w:val="center"/>
              <w:rPr>
                <w:rFonts w:cstheme="minorHAnsi"/>
                <w:sz w:val="16"/>
                <w:szCs w:val="16"/>
              </w:rPr>
            </w:pPr>
            <w:r w:rsidRPr="00C13E50">
              <w:rPr>
                <w:rFonts w:cstheme="minorHAnsi"/>
                <w:sz w:val="16"/>
                <w:szCs w:val="16"/>
              </w:rPr>
              <w:t>5</w:t>
            </w:r>
          </w:p>
        </w:tc>
        <w:tc>
          <w:tcPr>
            <w:tcW w:w="1015" w:type="dxa"/>
            <w:tcBorders>
              <w:top w:val="nil"/>
              <w:bottom w:val="nil"/>
            </w:tcBorders>
            <w:noWrap/>
            <w:vAlign w:val="center"/>
            <w:hideMark/>
          </w:tcPr>
          <w:p w14:paraId="3A3DE2BD"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w:t>
            </w:r>
          </w:p>
        </w:tc>
        <w:tc>
          <w:tcPr>
            <w:tcW w:w="1843" w:type="dxa"/>
            <w:tcBorders>
              <w:top w:val="nil"/>
              <w:bottom w:val="nil"/>
            </w:tcBorders>
            <w:noWrap/>
            <w:vAlign w:val="center"/>
            <w:hideMark/>
          </w:tcPr>
          <w:p w14:paraId="7330466C"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nil"/>
              <w:bottom w:val="nil"/>
            </w:tcBorders>
            <w:noWrap/>
            <w:vAlign w:val="center"/>
            <w:hideMark/>
          </w:tcPr>
          <w:p w14:paraId="1E0A8E4E"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7.0</w:t>
            </w:r>
          </w:p>
        </w:tc>
        <w:tc>
          <w:tcPr>
            <w:tcW w:w="1277" w:type="dxa"/>
            <w:tcBorders>
              <w:top w:val="nil"/>
              <w:bottom w:val="nil"/>
            </w:tcBorders>
            <w:noWrap/>
            <w:vAlign w:val="center"/>
            <w:hideMark/>
          </w:tcPr>
          <w:p w14:paraId="1601FD90"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nil"/>
            </w:tcBorders>
            <w:noWrap/>
            <w:vAlign w:val="center"/>
            <w:hideMark/>
          </w:tcPr>
          <w:p w14:paraId="65692BC4"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nil"/>
            </w:tcBorders>
          </w:tcPr>
          <w:p w14:paraId="0EC0EFB9"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nil"/>
            </w:tcBorders>
            <w:vAlign w:val="center"/>
          </w:tcPr>
          <w:p w14:paraId="1AB946CE"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nil"/>
              <w:right w:val="single" w:sz="4" w:space="0" w:color="auto"/>
            </w:tcBorders>
            <w:noWrap/>
            <w:vAlign w:val="center"/>
            <w:hideMark/>
          </w:tcPr>
          <w:p w14:paraId="50DE01F6"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47759F8D"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001AF549" w14:textId="77777777" w:rsidR="005F6941" w:rsidRPr="00C13E50" w:rsidRDefault="005F6941" w:rsidP="005F6941">
            <w:pPr>
              <w:jc w:val="center"/>
              <w:rPr>
                <w:rFonts w:cstheme="minorHAnsi"/>
                <w:sz w:val="16"/>
                <w:szCs w:val="16"/>
              </w:rPr>
            </w:pPr>
            <w:r w:rsidRPr="00C13E50">
              <w:rPr>
                <w:rFonts w:cstheme="minorHAnsi"/>
                <w:sz w:val="16"/>
                <w:szCs w:val="16"/>
              </w:rPr>
              <w:t>5</w:t>
            </w:r>
          </w:p>
        </w:tc>
        <w:tc>
          <w:tcPr>
            <w:tcW w:w="1015" w:type="dxa"/>
            <w:tcBorders>
              <w:top w:val="nil"/>
              <w:bottom w:val="nil"/>
            </w:tcBorders>
            <w:noWrap/>
            <w:vAlign w:val="center"/>
            <w:hideMark/>
          </w:tcPr>
          <w:p w14:paraId="2540A1B3"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w:t>
            </w:r>
          </w:p>
        </w:tc>
        <w:tc>
          <w:tcPr>
            <w:tcW w:w="1843" w:type="dxa"/>
            <w:tcBorders>
              <w:top w:val="nil"/>
              <w:bottom w:val="nil"/>
            </w:tcBorders>
            <w:noWrap/>
            <w:vAlign w:val="center"/>
            <w:hideMark/>
          </w:tcPr>
          <w:p w14:paraId="3B882200"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nil"/>
              <w:bottom w:val="nil"/>
            </w:tcBorders>
            <w:noWrap/>
            <w:vAlign w:val="center"/>
            <w:hideMark/>
          </w:tcPr>
          <w:p w14:paraId="708D3748"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5.0</w:t>
            </w:r>
          </w:p>
        </w:tc>
        <w:tc>
          <w:tcPr>
            <w:tcW w:w="1277" w:type="dxa"/>
            <w:tcBorders>
              <w:top w:val="nil"/>
              <w:bottom w:val="nil"/>
            </w:tcBorders>
            <w:noWrap/>
            <w:vAlign w:val="center"/>
            <w:hideMark/>
          </w:tcPr>
          <w:p w14:paraId="748ECAD3"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nil"/>
            </w:tcBorders>
            <w:noWrap/>
            <w:vAlign w:val="center"/>
            <w:hideMark/>
          </w:tcPr>
          <w:p w14:paraId="250802A8"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nil"/>
            </w:tcBorders>
          </w:tcPr>
          <w:p w14:paraId="3F5AA034"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nil"/>
            </w:tcBorders>
            <w:vAlign w:val="center"/>
          </w:tcPr>
          <w:p w14:paraId="12C0B513"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nil"/>
              <w:right w:val="single" w:sz="4" w:space="0" w:color="auto"/>
            </w:tcBorders>
            <w:noWrap/>
            <w:vAlign w:val="center"/>
            <w:hideMark/>
          </w:tcPr>
          <w:p w14:paraId="05EF46A3"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76860ED0"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0676B0E1" w14:textId="77777777" w:rsidR="005F6941" w:rsidRPr="00C13E50" w:rsidRDefault="005F6941" w:rsidP="005F6941">
            <w:pPr>
              <w:jc w:val="center"/>
              <w:rPr>
                <w:rFonts w:cstheme="minorHAnsi"/>
                <w:sz w:val="16"/>
                <w:szCs w:val="16"/>
              </w:rPr>
            </w:pPr>
            <w:r w:rsidRPr="00C13E50">
              <w:rPr>
                <w:rFonts w:cstheme="minorHAnsi"/>
                <w:sz w:val="16"/>
                <w:szCs w:val="16"/>
              </w:rPr>
              <w:t>5</w:t>
            </w:r>
          </w:p>
        </w:tc>
        <w:tc>
          <w:tcPr>
            <w:tcW w:w="1015" w:type="dxa"/>
            <w:tcBorders>
              <w:top w:val="nil"/>
              <w:bottom w:val="single" w:sz="4" w:space="0" w:color="auto"/>
            </w:tcBorders>
            <w:noWrap/>
            <w:vAlign w:val="center"/>
            <w:hideMark/>
          </w:tcPr>
          <w:p w14:paraId="126C5440"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w:t>
            </w:r>
          </w:p>
        </w:tc>
        <w:tc>
          <w:tcPr>
            <w:tcW w:w="1843" w:type="dxa"/>
            <w:tcBorders>
              <w:top w:val="nil"/>
              <w:bottom w:val="single" w:sz="4" w:space="0" w:color="auto"/>
            </w:tcBorders>
            <w:noWrap/>
            <w:vAlign w:val="center"/>
            <w:hideMark/>
          </w:tcPr>
          <w:p w14:paraId="60E8CAAE"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nil"/>
              <w:bottom w:val="single" w:sz="4" w:space="0" w:color="auto"/>
            </w:tcBorders>
            <w:noWrap/>
            <w:vAlign w:val="center"/>
            <w:hideMark/>
          </w:tcPr>
          <w:p w14:paraId="5DB44E39"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7.6</w:t>
            </w:r>
          </w:p>
        </w:tc>
        <w:tc>
          <w:tcPr>
            <w:tcW w:w="1277" w:type="dxa"/>
            <w:tcBorders>
              <w:top w:val="nil"/>
              <w:bottom w:val="single" w:sz="4" w:space="0" w:color="auto"/>
            </w:tcBorders>
            <w:noWrap/>
            <w:vAlign w:val="center"/>
            <w:hideMark/>
          </w:tcPr>
          <w:p w14:paraId="6929D8D1"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single" w:sz="4" w:space="0" w:color="auto"/>
            </w:tcBorders>
            <w:noWrap/>
            <w:vAlign w:val="center"/>
            <w:hideMark/>
          </w:tcPr>
          <w:p w14:paraId="056FAA4A"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single" w:sz="4" w:space="0" w:color="auto"/>
            </w:tcBorders>
          </w:tcPr>
          <w:p w14:paraId="27E47CA0"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single" w:sz="4" w:space="0" w:color="auto"/>
            </w:tcBorders>
            <w:vAlign w:val="center"/>
          </w:tcPr>
          <w:p w14:paraId="038DD242"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single" w:sz="4" w:space="0" w:color="auto"/>
              <w:right w:val="single" w:sz="4" w:space="0" w:color="auto"/>
            </w:tcBorders>
            <w:noWrap/>
            <w:vAlign w:val="center"/>
            <w:hideMark/>
          </w:tcPr>
          <w:p w14:paraId="72C7D011"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7936A5E7"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0FF33E79" w14:textId="77777777" w:rsidR="005F6941" w:rsidRPr="00C13E50" w:rsidRDefault="005F6941" w:rsidP="005F6941">
            <w:pPr>
              <w:jc w:val="center"/>
              <w:rPr>
                <w:rFonts w:cstheme="minorHAnsi"/>
                <w:sz w:val="16"/>
                <w:szCs w:val="16"/>
              </w:rPr>
            </w:pPr>
            <w:r w:rsidRPr="00C13E50">
              <w:rPr>
                <w:rFonts w:cstheme="minorHAnsi"/>
                <w:sz w:val="16"/>
                <w:szCs w:val="16"/>
              </w:rPr>
              <w:t>6</w:t>
            </w:r>
          </w:p>
        </w:tc>
        <w:tc>
          <w:tcPr>
            <w:tcW w:w="1015" w:type="dxa"/>
            <w:tcBorders>
              <w:top w:val="single" w:sz="4" w:space="0" w:color="auto"/>
              <w:bottom w:val="nil"/>
            </w:tcBorders>
            <w:noWrap/>
            <w:vAlign w:val="center"/>
            <w:hideMark/>
          </w:tcPr>
          <w:p w14:paraId="01B053A5"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A</w:t>
            </w:r>
          </w:p>
        </w:tc>
        <w:tc>
          <w:tcPr>
            <w:tcW w:w="1843" w:type="dxa"/>
            <w:tcBorders>
              <w:top w:val="single" w:sz="4" w:space="0" w:color="auto"/>
              <w:bottom w:val="nil"/>
            </w:tcBorders>
            <w:noWrap/>
            <w:vAlign w:val="center"/>
            <w:hideMark/>
          </w:tcPr>
          <w:p w14:paraId="64859072"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single" w:sz="4" w:space="0" w:color="auto"/>
              <w:bottom w:val="nil"/>
            </w:tcBorders>
            <w:noWrap/>
            <w:vAlign w:val="center"/>
            <w:hideMark/>
          </w:tcPr>
          <w:p w14:paraId="73034566"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8.5</w:t>
            </w:r>
          </w:p>
        </w:tc>
        <w:tc>
          <w:tcPr>
            <w:tcW w:w="1277" w:type="dxa"/>
            <w:tcBorders>
              <w:top w:val="single" w:sz="4" w:space="0" w:color="auto"/>
              <w:bottom w:val="nil"/>
            </w:tcBorders>
            <w:noWrap/>
            <w:vAlign w:val="center"/>
            <w:hideMark/>
          </w:tcPr>
          <w:p w14:paraId="5F8A3EAF"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single" w:sz="4" w:space="0" w:color="auto"/>
              <w:bottom w:val="nil"/>
            </w:tcBorders>
            <w:noWrap/>
            <w:vAlign w:val="center"/>
            <w:hideMark/>
          </w:tcPr>
          <w:p w14:paraId="55939750"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single" w:sz="4" w:space="0" w:color="auto"/>
              <w:bottom w:val="nil"/>
            </w:tcBorders>
          </w:tcPr>
          <w:p w14:paraId="1A20CCCE"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single" w:sz="4" w:space="0" w:color="auto"/>
              <w:bottom w:val="nil"/>
            </w:tcBorders>
            <w:vAlign w:val="center"/>
          </w:tcPr>
          <w:p w14:paraId="775DAE29"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single" w:sz="4" w:space="0" w:color="auto"/>
              <w:bottom w:val="nil"/>
              <w:right w:val="single" w:sz="4" w:space="0" w:color="auto"/>
            </w:tcBorders>
            <w:noWrap/>
            <w:vAlign w:val="center"/>
            <w:hideMark/>
          </w:tcPr>
          <w:p w14:paraId="5FEF44FE"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2939F02C"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408782C2" w14:textId="77777777" w:rsidR="005F6941" w:rsidRPr="00C13E50" w:rsidRDefault="005F6941" w:rsidP="005F6941">
            <w:pPr>
              <w:jc w:val="center"/>
              <w:rPr>
                <w:rFonts w:cstheme="minorHAnsi"/>
                <w:sz w:val="16"/>
                <w:szCs w:val="16"/>
              </w:rPr>
            </w:pPr>
            <w:r w:rsidRPr="00C13E50">
              <w:rPr>
                <w:rFonts w:cstheme="minorHAnsi"/>
                <w:sz w:val="16"/>
                <w:szCs w:val="16"/>
              </w:rPr>
              <w:t>6</w:t>
            </w:r>
          </w:p>
        </w:tc>
        <w:tc>
          <w:tcPr>
            <w:tcW w:w="1015" w:type="dxa"/>
            <w:tcBorders>
              <w:top w:val="nil"/>
              <w:bottom w:val="nil"/>
            </w:tcBorders>
            <w:noWrap/>
            <w:vAlign w:val="center"/>
            <w:hideMark/>
          </w:tcPr>
          <w:p w14:paraId="29B01F6D"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w:t>
            </w:r>
          </w:p>
        </w:tc>
        <w:tc>
          <w:tcPr>
            <w:tcW w:w="1843" w:type="dxa"/>
            <w:tcBorders>
              <w:top w:val="nil"/>
              <w:bottom w:val="nil"/>
            </w:tcBorders>
            <w:noWrap/>
            <w:vAlign w:val="center"/>
            <w:hideMark/>
          </w:tcPr>
          <w:p w14:paraId="64B24EFE"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nil"/>
              <w:bottom w:val="nil"/>
            </w:tcBorders>
            <w:noWrap/>
            <w:vAlign w:val="center"/>
            <w:hideMark/>
          </w:tcPr>
          <w:p w14:paraId="278D6188"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8.3</w:t>
            </w:r>
          </w:p>
        </w:tc>
        <w:tc>
          <w:tcPr>
            <w:tcW w:w="1277" w:type="dxa"/>
            <w:tcBorders>
              <w:top w:val="nil"/>
              <w:bottom w:val="nil"/>
            </w:tcBorders>
            <w:noWrap/>
            <w:vAlign w:val="center"/>
            <w:hideMark/>
          </w:tcPr>
          <w:p w14:paraId="75E37086"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nil"/>
            </w:tcBorders>
            <w:noWrap/>
            <w:vAlign w:val="center"/>
            <w:hideMark/>
          </w:tcPr>
          <w:p w14:paraId="3160C7E1"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nil"/>
            </w:tcBorders>
          </w:tcPr>
          <w:p w14:paraId="68E0DEAC"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nil"/>
            </w:tcBorders>
            <w:vAlign w:val="center"/>
          </w:tcPr>
          <w:p w14:paraId="15CB67D2"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nil"/>
              <w:right w:val="single" w:sz="4" w:space="0" w:color="auto"/>
            </w:tcBorders>
            <w:noWrap/>
            <w:vAlign w:val="center"/>
            <w:hideMark/>
          </w:tcPr>
          <w:p w14:paraId="375A9604"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2D9978C9"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2EBF7DDC" w14:textId="77777777" w:rsidR="005F6941" w:rsidRPr="00C13E50" w:rsidRDefault="005F6941" w:rsidP="005F6941">
            <w:pPr>
              <w:jc w:val="center"/>
              <w:rPr>
                <w:rFonts w:cstheme="minorHAnsi"/>
                <w:sz w:val="16"/>
                <w:szCs w:val="16"/>
              </w:rPr>
            </w:pPr>
            <w:r w:rsidRPr="00C13E50">
              <w:rPr>
                <w:rFonts w:cstheme="minorHAnsi"/>
                <w:sz w:val="16"/>
                <w:szCs w:val="16"/>
              </w:rPr>
              <w:t>6</w:t>
            </w:r>
          </w:p>
        </w:tc>
        <w:tc>
          <w:tcPr>
            <w:tcW w:w="1015" w:type="dxa"/>
            <w:tcBorders>
              <w:top w:val="nil"/>
              <w:bottom w:val="nil"/>
            </w:tcBorders>
            <w:noWrap/>
            <w:vAlign w:val="center"/>
            <w:hideMark/>
          </w:tcPr>
          <w:p w14:paraId="034C2B68"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w:t>
            </w:r>
          </w:p>
        </w:tc>
        <w:tc>
          <w:tcPr>
            <w:tcW w:w="1843" w:type="dxa"/>
            <w:tcBorders>
              <w:top w:val="nil"/>
              <w:bottom w:val="nil"/>
            </w:tcBorders>
            <w:noWrap/>
            <w:vAlign w:val="center"/>
            <w:hideMark/>
          </w:tcPr>
          <w:p w14:paraId="1C29D707"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nil"/>
              <w:bottom w:val="nil"/>
            </w:tcBorders>
            <w:noWrap/>
            <w:vAlign w:val="center"/>
            <w:hideMark/>
          </w:tcPr>
          <w:p w14:paraId="0C2ADB66"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8.2</w:t>
            </w:r>
          </w:p>
        </w:tc>
        <w:tc>
          <w:tcPr>
            <w:tcW w:w="1277" w:type="dxa"/>
            <w:tcBorders>
              <w:top w:val="nil"/>
              <w:bottom w:val="nil"/>
            </w:tcBorders>
            <w:noWrap/>
            <w:vAlign w:val="center"/>
            <w:hideMark/>
          </w:tcPr>
          <w:p w14:paraId="632F96D8"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nil"/>
            </w:tcBorders>
            <w:noWrap/>
            <w:vAlign w:val="center"/>
            <w:hideMark/>
          </w:tcPr>
          <w:p w14:paraId="33BABE8D"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nil"/>
            </w:tcBorders>
          </w:tcPr>
          <w:p w14:paraId="1E2CF826"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nil"/>
            </w:tcBorders>
            <w:vAlign w:val="center"/>
          </w:tcPr>
          <w:p w14:paraId="3E3883E0"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nil"/>
              <w:right w:val="single" w:sz="4" w:space="0" w:color="auto"/>
            </w:tcBorders>
            <w:noWrap/>
            <w:vAlign w:val="center"/>
            <w:hideMark/>
          </w:tcPr>
          <w:p w14:paraId="1927F973"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6368CD41"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73BB7FD9" w14:textId="77777777" w:rsidR="005F6941" w:rsidRPr="00C13E50" w:rsidRDefault="005F6941" w:rsidP="005F6941">
            <w:pPr>
              <w:jc w:val="center"/>
              <w:rPr>
                <w:rFonts w:cstheme="minorHAnsi"/>
                <w:sz w:val="16"/>
                <w:szCs w:val="16"/>
              </w:rPr>
            </w:pPr>
            <w:r w:rsidRPr="00C13E50">
              <w:rPr>
                <w:rFonts w:cstheme="minorHAnsi"/>
                <w:sz w:val="16"/>
                <w:szCs w:val="16"/>
              </w:rPr>
              <w:t>6</w:t>
            </w:r>
          </w:p>
        </w:tc>
        <w:tc>
          <w:tcPr>
            <w:tcW w:w="1015" w:type="dxa"/>
            <w:tcBorders>
              <w:top w:val="nil"/>
              <w:bottom w:val="nil"/>
            </w:tcBorders>
            <w:noWrap/>
            <w:vAlign w:val="center"/>
            <w:hideMark/>
          </w:tcPr>
          <w:p w14:paraId="7B2496F3"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D</w:t>
            </w:r>
          </w:p>
        </w:tc>
        <w:tc>
          <w:tcPr>
            <w:tcW w:w="1843" w:type="dxa"/>
            <w:tcBorders>
              <w:top w:val="nil"/>
              <w:bottom w:val="nil"/>
            </w:tcBorders>
            <w:noWrap/>
            <w:vAlign w:val="center"/>
            <w:hideMark/>
          </w:tcPr>
          <w:p w14:paraId="45BFD081"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nil"/>
              <w:bottom w:val="nil"/>
            </w:tcBorders>
            <w:noWrap/>
            <w:vAlign w:val="center"/>
            <w:hideMark/>
          </w:tcPr>
          <w:p w14:paraId="6AAEB1D0"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8.4</w:t>
            </w:r>
          </w:p>
        </w:tc>
        <w:tc>
          <w:tcPr>
            <w:tcW w:w="1277" w:type="dxa"/>
            <w:tcBorders>
              <w:top w:val="nil"/>
              <w:bottom w:val="nil"/>
            </w:tcBorders>
            <w:noWrap/>
            <w:vAlign w:val="center"/>
            <w:hideMark/>
          </w:tcPr>
          <w:p w14:paraId="4AE8674E"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nil"/>
            </w:tcBorders>
            <w:noWrap/>
            <w:vAlign w:val="center"/>
            <w:hideMark/>
          </w:tcPr>
          <w:p w14:paraId="50D00702"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nil"/>
            </w:tcBorders>
          </w:tcPr>
          <w:p w14:paraId="57A9B23D"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nil"/>
            </w:tcBorders>
            <w:vAlign w:val="center"/>
          </w:tcPr>
          <w:p w14:paraId="2427B830"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nil"/>
              <w:right w:val="single" w:sz="4" w:space="0" w:color="auto"/>
            </w:tcBorders>
            <w:noWrap/>
            <w:vAlign w:val="center"/>
            <w:hideMark/>
          </w:tcPr>
          <w:p w14:paraId="22D1BDBD"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113B1DAA"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46972F66" w14:textId="77777777" w:rsidR="005F6941" w:rsidRPr="00C13E50" w:rsidRDefault="005F6941" w:rsidP="005F6941">
            <w:pPr>
              <w:jc w:val="center"/>
              <w:rPr>
                <w:rFonts w:cstheme="minorHAnsi"/>
                <w:sz w:val="16"/>
                <w:szCs w:val="16"/>
              </w:rPr>
            </w:pPr>
            <w:r w:rsidRPr="00C13E50">
              <w:rPr>
                <w:rFonts w:cstheme="minorHAnsi"/>
                <w:sz w:val="16"/>
                <w:szCs w:val="16"/>
              </w:rPr>
              <w:t>6</w:t>
            </w:r>
          </w:p>
        </w:tc>
        <w:tc>
          <w:tcPr>
            <w:tcW w:w="1015" w:type="dxa"/>
            <w:tcBorders>
              <w:top w:val="nil"/>
              <w:bottom w:val="single" w:sz="4" w:space="0" w:color="auto"/>
            </w:tcBorders>
            <w:noWrap/>
            <w:vAlign w:val="center"/>
            <w:hideMark/>
          </w:tcPr>
          <w:p w14:paraId="31022E67"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w:t>
            </w:r>
          </w:p>
        </w:tc>
        <w:tc>
          <w:tcPr>
            <w:tcW w:w="1843" w:type="dxa"/>
            <w:tcBorders>
              <w:top w:val="nil"/>
              <w:bottom w:val="single" w:sz="4" w:space="0" w:color="auto"/>
            </w:tcBorders>
            <w:noWrap/>
            <w:vAlign w:val="center"/>
            <w:hideMark/>
          </w:tcPr>
          <w:p w14:paraId="3BBAF0CC"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nil"/>
              <w:bottom w:val="single" w:sz="4" w:space="0" w:color="auto"/>
            </w:tcBorders>
            <w:noWrap/>
            <w:vAlign w:val="center"/>
            <w:hideMark/>
          </w:tcPr>
          <w:p w14:paraId="0DB4919D"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8.8</w:t>
            </w:r>
          </w:p>
        </w:tc>
        <w:tc>
          <w:tcPr>
            <w:tcW w:w="1277" w:type="dxa"/>
            <w:tcBorders>
              <w:top w:val="nil"/>
              <w:bottom w:val="single" w:sz="4" w:space="0" w:color="auto"/>
            </w:tcBorders>
            <w:noWrap/>
            <w:vAlign w:val="center"/>
            <w:hideMark/>
          </w:tcPr>
          <w:p w14:paraId="6342DCCB"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single" w:sz="4" w:space="0" w:color="auto"/>
            </w:tcBorders>
            <w:noWrap/>
            <w:vAlign w:val="center"/>
            <w:hideMark/>
          </w:tcPr>
          <w:p w14:paraId="171D50C2"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single" w:sz="4" w:space="0" w:color="auto"/>
            </w:tcBorders>
          </w:tcPr>
          <w:p w14:paraId="5AAFE35D"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single" w:sz="4" w:space="0" w:color="auto"/>
            </w:tcBorders>
            <w:vAlign w:val="center"/>
          </w:tcPr>
          <w:p w14:paraId="28B24C2A"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single" w:sz="4" w:space="0" w:color="auto"/>
              <w:right w:val="single" w:sz="4" w:space="0" w:color="auto"/>
            </w:tcBorders>
            <w:noWrap/>
            <w:vAlign w:val="center"/>
            <w:hideMark/>
          </w:tcPr>
          <w:p w14:paraId="5B20B7E1"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286734F1"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23EDBDF4" w14:textId="77777777" w:rsidR="005F6941" w:rsidRPr="00C13E50" w:rsidRDefault="005F6941" w:rsidP="005F6941">
            <w:pPr>
              <w:jc w:val="center"/>
              <w:rPr>
                <w:rFonts w:cstheme="minorHAnsi"/>
                <w:sz w:val="16"/>
                <w:szCs w:val="16"/>
              </w:rPr>
            </w:pPr>
            <w:r w:rsidRPr="00C13E50">
              <w:rPr>
                <w:rFonts w:cstheme="minorHAnsi"/>
                <w:sz w:val="16"/>
                <w:szCs w:val="16"/>
              </w:rPr>
              <w:t>7</w:t>
            </w:r>
          </w:p>
        </w:tc>
        <w:tc>
          <w:tcPr>
            <w:tcW w:w="1015" w:type="dxa"/>
            <w:tcBorders>
              <w:top w:val="single" w:sz="4" w:space="0" w:color="auto"/>
              <w:bottom w:val="nil"/>
            </w:tcBorders>
            <w:noWrap/>
            <w:vAlign w:val="center"/>
            <w:hideMark/>
          </w:tcPr>
          <w:p w14:paraId="729D0025"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A</w:t>
            </w:r>
          </w:p>
        </w:tc>
        <w:tc>
          <w:tcPr>
            <w:tcW w:w="1843" w:type="dxa"/>
            <w:tcBorders>
              <w:top w:val="single" w:sz="4" w:space="0" w:color="auto"/>
              <w:bottom w:val="nil"/>
            </w:tcBorders>
            <w:noWrap/>
            <w:vAlign w:val="center"/>
            <w:hideMark/>
          </w:tcPr>
          <w:p w14:paraId="0C1B88BA"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single" w:sz="4" w:space="0" w:color="auto"/>
              <w:bottom w:val="nil"/>
            </w:tcBorders>
            <w:noWrap/>
            <w:vAlign w:val="center"/>
            <w:hideMark/>
          </w:tcPr>
          <w:p w14:paraId="1758EFA9"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highlight w:val="red"/>
              </w:rPr>
            </w:pPr>
            <w:r w:rsidRPr="00C13E50">
              <w:rPr>
                <w:rFonts w:cstheme="minorHAnsi"/>
                <w:sz w:val="16"/>
                <w:szCs w:val="16"/>
              </w:rPr>
              <w:t>1.1</w:t>
            </w:r>
          </w:p>
        </w:tc>
        <w:tc>
          <w:tcPr>
            <w:tcW w:w="1277" w:type="dxa"/>
            <w:tcBorders>
              <w:top w:val="single" w:sz="4" w:space="0" w:color="auto"/>
              <w:bottom w:val="nil"/>
            </w:tcBorders>
            <w:noWrap/>
            <w:vAlign w:val="center"/>
            <w:hideMark/>
          </w:tcPr>
          <w:p w14:paraId="49EEE0B0" w14:textId="1C2DE6E3" w:rsidR="005F6941" w:rsidRPr="00C13E50" w:rsidRDefault="00C90473"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0</w:t>
            </w:r>
          </w:p>
        </w:tc>
        <w:tc>
          <w:tcPr>
            <w:tcW w:w="1701" w:type="dxa"/>
            <w:tcBorders>
              <w:top w:val="single" w:sz="4" w:space="0" w:color="auto"/>
              <w:bottom w:val="nil"/>
            </w:tcBorders>
            <w:noWrap/>
            <w:vAlign w:val="center"/>
            <w:hideMark/>
          </w:tcPr>
          <w:p w14:paraId="6C2EA5EA" w14:textId="07983B50" w:rsidR="005F6941" w:rsidRPr="00C13E50" w:rsidRDefault="00C90473"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0</w:t>
            </w:r>
          </w:p>
        </w:tc>
        <w:tc>
          <w:tcPr>
            <w:tcW w:w="1416" w:type="dxa"/>
            <w:tcBorders>
              <w:top w:val="single" w:sz="4" w:space="0" w:color="auto"/>
              <w:bottom w:val="nil"/>
            </w:tcBorders>
          </w:tcPr>
          <w:p w14:paraId="549FE403"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0</w:t>
            </w:r>
          </w:p>
        </w:tc>
        <w:tc>
          <w:tcPr>
            <w:tcW w:w="1559" w:type="dxa"/>
            <w:tcBorders>
              <w:top w:val="single" w:sz="4" w:space="0" w:color="auto"/>
              <w:bottom w:val="nil"/>
            </w:tcBorders>
            <w:vAlign w:val="center"/>
          </w:tcPr>
          <w:p w14:paraId="14FB3769"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FF0000"/>
                <w:sz w:val="16"/>
                <w:szCs w:val="16"/>
              </w:rPr>
              <w:t>-7.07</w:t>
            </w:r>
          </w:p>
        </w:tc>
        <w:tc>
          <w:tcPr>
            <w:tcW w:w="1994" w:type="dxa"/>
            <w:tcBorders>
              <w:top w:val="single" w:sz="4" w:space="0" w:color="auto"/>
              <w:bottom w:val="nil"/>
              <w:right w:val="single" w:sz="4" w:space="0" w:color="auto"/>
            </w:tcBorders>
            <w:noWrap/>
            <w:vAlign w:val="center"/>
            <w:hideMark/>
          </w:tcPr>
          <w:p w14:paraId="04897557"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highlight w:val="red"/>
              </w:rPr>
              <w:t>Discordant</w:t>
            </w:r>
          </w:p>
        </w:tc>
      </w:tr>
      <w:tr w:rsidR="005F6941" w:rsidRPr="00C13E50" w14:paraId="1612C603"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1A66CD15" w14:textId="77777777" w:rsidR="005F6941" w:rsidRPr="00C13E50" w:rsidRDefault="005F6941" w:rsidP="005F6941">
            <w:pPr>
              <w:jc w:val="center"/>
              <w:rPr>
                <w:rFonts w:cstheme="minorHAnsi"/>
                <w:sz w:val="16"/>
                <w:szCs w:val="16"/>
              </w:rPr>
            </w:pPr>
            <w:r w:rsidRPr="00C13E50">
              <w:rPr>
                <w:rFonts w:cstheme="minorHAnsi"/>
                <w:sz w:val="16"/>
                <w:szCs w:val="16"/>
              </w:rPr>
              <w:t>7</w:t>
            </w:r>
          </w:p>
        </w:tc>
        <w:tc>
          <w:tcPr>
            <w:tcW w:w="1015" w:type="dxa"/>
            <w:tcBorders>
              <w:top w:val="nil"/>
              <w:bottom w:val="nil"/>
            </w:tcBorders>
            <w:noWrap/>
            <w:vAlign w:val="center"/>
            <w:hideMark/>
          </w:tcPr>
          <w:p w14:paraId="74D655B3"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w:t>
            </w:r>
          </w:p>
        </w:tc>
        <w:tc>
          <w:tcPr>
            <w:tcW w:w="1843" w:type="dxa"/>
            <w:tcBorders>
              <w:top w:val="nil"/>
              <w:bottom w:val="nil"/>
            </w:tcBorders>
            <w:noWrap/>
            <w:vAlign w:val="center"/>
            <w:hideMark/>
          </w:tcPr>
          <w:p w14:paraId="5DA2A145"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nil"/>
              <w:bottom w:val="nil"/>
            </w:tcBorders>
            <w:noWrap/>
            <w:vAlign w:val="center"/>
            <w:hideMark/>
          </w:tcPr>
          <w:p w14:paraId="4311CDFA"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9.4</w:t>
            </w:r>
          </w:p>
        </w:tc>
        <w:tc>
          <w:tcPr>
            <w:tcW w:w="1277" w:type="dxa"/>
            <w:tcBorders>
              <w:top w:val="nil"/>
              <w:bottom w:val="nil"/>
            </w:tcBorders>
            <w:noWrap/>
            <w:vAlign w:val="center"/>
            <w:hideMark/>
          </w:tcPr>
          <w:p w14:paraId="1D17B79B"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nil"/>
            </w:tcBorders>
            <w:noWrap/>
            <w:vAlign w:val="center"/>
            <w:hideMark/>
          </w:tcPr>
          <w:p w14:paraId="31EB693C"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nil"/>
            </w:tcBorders>
          </w:tcPr>
          <w:p w14:paraId="2F30F7EB"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nil"/>
            </w:tcBorders>
            <w:vAlign w:val="center"/>
          </w:tcPr>
          <w:p w14:paraId="04A3B30A"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nil"/>
              <w:right w:val="single" w:sz="4" w:space="0" w:color="auto"/>
            </w:tcBorders>
            <w:noWrap/>
            <w:vAlign w:val="center"/>
            <w:hideMark/>
          </w:tcPr>
          <w:p w14:paraId="171830BF"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1E57DBA6"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69432486" w14:textId="77777777" w:rsidR="005F6941" w:rsidRPr="00C13E50" w:rsidRDefault="005F6941" w:rsidP="005F6941">
            <w:pPr>
              <w:jc w:val="center"/>
              <w:rPr>
                <w:rFonts w:cstheme="minorHAnsi"/>
                <w:sz w:val="16"/>
                <w:szCs w:val="16"/>
              </w:rPr>
            </w:pPr>
            <w:r w:rsidRPr="00C13E50">
              <w:rPr>
                <w:rFonts w:cstheme="minorHAnsi"/>
                <w:sz w:val="16"/>
                <w:szCs w:val="16"/>
              </w:rPr>
              <w:t>7</w:t>
            </w:r>
          </w:p>
        </w:tc>
        <w:tc>
          <w:tcPr>
            <w:tcW w:w="1015" w:type="dxa"/>
            <w:tcBorders>
              <w:top w:val="nil"/>
              <w:bottom w:val="nil"/>
            </w:tcBorders>
            <w:noWrap/>
            <w:vAlign w:val="center"/>
            <w:hideMark/>
          </w:tcPr>
          <w:p w14:paraId="4FDD14CD"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w:t>
            </w:r>
          </w:p>
        </w:tc>
        <w:tc>
          <w:tcPr>
            <w:tcW w:w="1843" w:type="dxa"/>
            <w:tcBorders>
              <w:top w:val="nil"/>
              <w:bottom w:val="nil"/>
            </w:tcBorders>
            <w:noWrap/>
            <w:vAlign w:val="center"/>
            <w:hideMark/>
          </w:tcPr>
          <w:p w14:paraId="6F73DA6E"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Bone marrow</w:t>
            </w:r>
          </w:p>
        </w:tc>
        <w:tc>
          <w:tcPr>
            <w:tcW w:w="1276" w:type="dxa"/>
            <w:tcBorders>
              <w:top w:val="nil"/>
              <w:bottom w:val="nil"/>
            </w:tcBorders>
            <w:noWrap/>
            <w:vAlign w:val="center"/>
            <w:hideMark/>
          </w:tcPr>
          <w:p w14:paraId="4A8FA59F"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9.3</w:t>
            </w:r>
          </w:p>
        </w:tc>
        <w:tc>
          <w:tcPr>
            <w:tcW w:w="1277" w:type="dxa"/>
            <w:tcBorders>
              <w:top w:val="nil"/>
              <w:bottom w:val="nil"/>
            </w:tcBorders>
            <w:noWrap/>
            <w:vAlign w:val="center"/>
            <w:hideMark/>
          </w:tcPr>
          <w:p w14:paraId="03D1A1C0"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nil"/>
            </w:tcBorders>
            <w:noWrap/>
            <w:vAlign w:val="center"/>
            <w:hideMark/>
          </w:tcPr>
          <w:p w14:paraId="1C370630"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nil"/>
            </w:tcBorders>
          </w:tcPr>
          <w:p w14:paraId="05F52533"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nil"/>
            </w:tcBorders>
            <w:vAlign w:val="center"/>
          </w:tcPr>
          <w:p w14:paraId="28A0CD20"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nil"/>
              <w:right w:val="single" w:sz="4" w:space="0" w:color="auto"/>
            </w:tcBorders>
            <w:noWrap/>
            <w:vAlign w:val="center"/>
            <w:hideMark/>
          </w:tcPr>
          <w:p w14:paraId="3BEA15EC"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2B60C0C0"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2B922BC6" w14:textId="77777777" w:rsidR="005F6941" w:rsidRPr="00C13E50" w:rsidRDefault="005F6941" w:rsidP="005F6941">
            <w:pPr>
              <w:jc w:val="center"/>
              <w:rPr>
                <w:rFonts w:cstheme="minorHAnsi"/>
                <w:sz w:val="16"/>
                <w:szCs w:val="16"/>
              </w:rPr>
            </w:pPr>
            <w:r w:rsidRPr="00C13E50">
              <w:rPr>
                <w:rFonts w:cstheme="minorHAnsi"/>
                <w:sz w:val="16"/>
                <w:szCs w:val="16"/>
              </w:rPr>
              <w:t>7</w:t>
            </w:r>
          </w:p>
        </w:tc>
        <w:tc>
          <w:tcPr>
            <w:tcW w:w="1015" w:type="dxa"/>
            <w:tcBorders>
              <w:top w:val="nil"/>
              <w:bottom w:val="nil"/>
            </w:tcBorders>
            <w:noWrap/>
            <w:vAlign w:val="center"/>
            <w:hideMark/>
          </w:tcPr>
          <w:p w14:paraId="21A614D0"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w:t>
            </w:r>
          </w:p>
        </w:tc>
        <w:tc>
          <w:tcPr>
            <w:tcW w:w="1843" w:type="dxa"/>
            <w:tcBorders>
              <w:top w:val="nil"/>
              <w:bottom w:val="nil"/>
            </w:tcBorders>
            <w:noWrap/>
            <w:vAlign w:val="center"/>
            <w:hideMark/>
          </w:tcPr>
          <w:p w14:paraId="7B7926C8"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Bone marrow</w:t>
            </w:r>
          </w:p>
        </w:tc>
        <w:tc>
          <w:tcPr>
            <w:tcW w:w="1276" w:type="dxa"/>
            <w:tcBorders>
              <w:top w:val="nil"/>
              <w:bottom w:val="nil"/>
            </w:tcBorders>
            <w:noWrap/>
            <w:vAlign w:val="center"/>
            <w:hideMark/>
          </w:tcPr>
          <w:p w14:paraId="71D1C1D6"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9.3</w:t>
            </w:r>
          </w:p>
        </w:tc>
        <w:tc>
          <w:tcPr>
            <w:tcW w:w="1277" w:type="dxa"/>
            <w:tcBorders>
              <w:top w:val="nil"/>
              <w:bottom w:val="nil"/>
            </w:tcBorders>
            <w:noWrap/>
            <w:vAlign w:val="center"/>
            <w:hideMark/>
          </w:tcPr>
          <w:p w14:paraId="17062043"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nil"/>
            </w:tcBorders>
            <w:noWrap/>
            <w:vAlign w:val="center"/>
            <w:hideMark/>
          </w:tcPr>
          <w:p w14:paraId="61106502"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nil"/>
            </w:tcBorders>
          </w:tcPr>
          <w:p w14:paraId="4CFFE02F"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nil"/>
            </w:tcBorders>
            <w:vAlign w:val="center"/>
          </w:tcPr>
          <w:p w14:paraId="0F48387A"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nil"/>
              <w:right w:val="single" w:sz="4" w:space="0" w:color="auto"/>
            </w:tcBorders>
            <w:noWrap/>
            <w:vAlign w:val="center"/>
            <w:hideMark/>
          </w:tcPr>
          <w:p w14:paraId="60AB6C25"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6B5ACFF2"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39CF6283" w14:textId="77777777" w:rsidR="005F6941" w:rsidRPr="00C13E50" w:rsidRDefault="005F6941" w:rsidP="005F6941">
            <w:pPr>
              <w:jc w:val="center"/>
              <w:rPr>
                <w:rFonts w:cstheme="minorHAnsi"/>
                <w:sz w:val="16"/>
                <w:szCs w:val="16"/>
              </w:rPr>
            </w:pPr>
            <w:r w:rsidRPr="00C13E50">
              <w:rPr>
                <w:rFonts w:cstheme="minorHAnsi"/>
                <w:sz w:val="16"/>
                <w:szCs w:val="16"/>
              </w:rPr>
              <w:t>7</w:t>
            </w:r>
          </w:p>
        </w:tc>
        <w:tc>
          <w:tcPr>
            <w:tcW w:w="1015" w:type="dxa"/>
            <w:tcBorders>
              <w:top w:val="nil"/>
              <w:bottom w:val="single" w:sz="4" w:space="0" w:color="auto"/>
            </w:tcBorders>
            <w:noWrap/>
            <w:vAlign w:val="center"/>
            <w:hideMark/>
          </w:tcPr>
          <w:p w14:paraId="6403107B"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w:t>
            </w:r>
          </w:p>
        </w:tc>
        <w:tc>
          <w:tcPr>
            <w:tcW w:w="1843" w:type="dxa"/>
            <w:tcBorders>
              <w:top w:val="nil"/>
              <w:bottom w:val="single" w:sz="4" w:space="0" w:color="auto"/>
            </w:tcBorders>
            <w:noWrap/>
            <w:vAlign w:val="center"/>
            <w:hideMark/>
          </w:tcPr>
          <w:p w14:paraId="649C372B"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Bone marrow</w:t>
            </w:r>
          </w:p>
        </w:tc>
        <w:tc>
          <w:tcPr>
            <w:tcW w:w="1276" w:type="dxa"/>
            <w:tcBorders>
              <w:top w:val="nil"/>
              <w:bottom w:val="single" w:sz="4" w:space="0" w:color="auto"/>
            </w:tcBorders>
            <w:noWrap/>
            <w:vAlign w:val="center"/>
            <w:hideMark/>
          </w:tcPr>
          <w:p w14:paraId="57FD4975"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9.3</w:t>
            </w:r>
          </w:p>
        </w:tc>
        <w:tc>
          <w:tcPr>
            <w:tcW w:w="1277" w:type="dxa"/>
            <w:tcBorders>
              <w:top w:val="nil"/>
              <w:bottom w:val="single" w:sz="4" w:space="0" w:color="auto"/>
            </w:tcBorders>
            <w:noWrap/>
            <w:vAlign w:val="center"/>
            <w:hideMark/>
          </w:tcPr>
          <w:p w14:paraId="2AF7E95E"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single" w:sz="4" w:space="0" w:color="auto"/>
            </w:tcBorders>
            <w:noWrap/>
            <w:vAlign w:val="center"/>
            <w:hideMark/>
          </w:tcPr>
          <w:p w14:paraId="03C08927"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single" w:sz="4" w:space="0" w:color="auto"/>
            </w:tcBorders>
          </w:tcPr>
          <w:p w14:paraId="0C5A5405"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single" w:sz="4" w:space="0" w:color="auto"/>
            </w:tcBorders>
            <w:vAlign w:val="center"/>
          </w:tcPr>
          <w:p w14:paraId="0055F5CC"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single" w:sz="4" w:space="0" w:color="auto"/>
              <w:right w:val="single" w:sz="4" w:space="0" w:color="auto"/>
            </w:tcBorders>
            <w:noWrap/>
            <w:vAlign w:val="center"/>
            <w:hideMark/>
          </w:tcPr>
          <w:p w14:paraId="7CC34C80"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73488E84"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15E87279" w14:textId="77777777" w:rsidR="005F6941" w:rsidRPr="00C13E50" w:rsidRDefault="005F6941" w:rsidP="005F6941">
            <w:pPr>
              <w:jc w:val="center"/>
              <w:rPr>
                <w:rFonts w:cstheme="minorHAnsi"/>
                <w:sz w:val="16"/>
                <w:szCs w:val="16"/>
              </w:rPr>
            </w:pPr>
            <w:r w:rsidRPr="00C13E50">
              <w:rPr>
                <w:rFonts w:cstheme="minorHAnsi"/>
                <w:sz w:val="16"/>
                <w:szCs w:val="16"/>
              </w:rPr>
              <w:t>8</w:t>
            </w:r>
          </w:p>
        </w:tc>
        <w:tc>
          <w:tcPr>
            <w:tcW w:w="1015" w:type="dxa"/>
            <w:tcBorders>
              <w:top w:val="single" w:sz="4" w:space="0" w:color="auto"/>
              <w:bottom w:val="nil"/>
            </w:tcBorders>
            <w:noWrap/>
            <w:vAlign w:val="center"/>
            <w:hideMark/>
          </w:tcPr>
          <w:p w14:paraId="117C53AB"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A</w:t>
            </w:r>
          </w:p>
        </w:tc>
        <w:tc>
          <w:tcPr>
            <w:tcW w:w="1843" w:type="dxa"/>
            <w:tcBorders>
              <w:top w:val="single" w:sz="4" w:space="0" w:color="auto"/>
              <w:bottom w:val="nil"/>
            </w:tcBorders>
            <w:noWrap/>
            <w:vAlign w:val="center"/>
            <w:hideMark/>
          </w:tcPr>
          <w:p w14:paraId="69A27413"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single" w:sz="4" w:space="0" w:color="auto"/>
              <w:bottom w:val="nil"/>
            </w:tcBorders>
            <w:noWrap/>
            <w:vAlign w:val="center"/>
            <w:hideMark/>
          </w:tcPr>
          <w:p w14:paraId="184BFC82"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8.0</w:t>
            </w:r>
          </w:p>
        </w:tc>
        <w:tc>
          <w:tcPr>
            <w:tcW w:w="1277" w:type="dxa"/>
            <w:tcBorders>
              <w:top w:val="single" w:sz="4" w:space="0" w:color="auto"/>
              <w:bottom w:val="nil"/>
            </w:tcBorders>
            <w:noWrap/>
            <w:vAlign w:val="center"/>
            <w:hideMark/>
          </w:tcPr>
          <w:p w14:paraId="3622C784"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single" w:sz="4" w:space="0" w:color="auto"/>
              <w:bottom w:val="nil"/>
            </w:tcBorders>
            <w:noWrap/>
            <w:vAlign w:val="center"/>
            <w:hideMark/>
          </w:tcPr>
          <w:p w14:paraId="6F4CE6F2"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single" w:sz="4" w:space="0" w:color="auto"/>
              <w:bottom w:val="nil"/>
            </w:tcBorders>
          </w:tcPr>
          <w:p w14:paraId="7444C381"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single" w:sz="4" w:space="0" w:color="auto"/>
              <w:bottom w:val="nil"/>
            </w:tcBorders>
            <w:vAlign w:val="center"/>
          </w:tcPr>
          <w:p w14:paraId="0D0D13CB"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single" w:sz="4" w:space="0" w:color="auto"/>
              <w:bottom w:val="nil"/>
              <w:right w:val="single" w:sz="4" w:space="0" w:color="auto"/>
            </w:tcBorders>
            <w:noWrap/>
            <w:vAlign w:val="center"/>
            <w:hideMark/>
          </w:tcPr>
          <w:p w14:paraId="49BD03D3"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652C203B"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41904820" w14:textId="77777777" w:rsidR="005F6941" w:rsidRPr="00C13E50" w:rsidRDefault="005F6941" w:rsidP="005F6941">
            <w:pPr>
              <w:jc w:val="center"/>
              <w:rPr>
                <w:rFonts w:cstheme="minorHAnsi"/>
                <w:sz w:val="16"/>
                <w:szCs w:val="16"/>
              </w:rPr>
            </w:pPr>
            <w:r w:rsidRPr="00C13E50">
              <w:rPr>
                <w:rFonts w:cstheme="minorHAnsi"/>
                <w:sz w:val="16"/>
                <w:szCs w:val="16"/>
              </w:rPr>
              <w:t>8</w:t>
            </w:r>
          </w:p>
        </w:tc>
        <w:tc>
          <w:tcPr>
            <w:tcW w:w="1015" w:type="dxa"/>
            <w:tcBorders>
              <w:top w:val="nil"/>
              <w:bottom w:val="nil"/>
            </w:tcBorders>
            <w:noWrap/>
            <w:vAlign w:val="center"/>
            <w:hideMark/>
          </w:tcPr>
          <w:p w14:paraId="572BDC4C"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w:t>
            </w:r>
          </w:p>
        </w:tc>
        <w:tc>
          <w:tcPr>
            <w:tcW w:w="1843" w:type="dxa"/>
            <w:tcBorders>
              <w:top w:val="nil"/>
              <w:bottom w:val="nil"/>
            </w:tcBorders>
            <w:noWrap/>
            <w:vAlign w:val="center"/>
            <w:hideMark/>
          </w:tcPr>
          <w:p w14:paraId="48AF464C"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nil"/>
              <w:bottom w:val="nil"/>
            </w:tcBorders>
            <w:noWrap/>
            <w:vAlign w:val="center"/>
            <w:hideMark/>
          </w:tcPr>
          <w:p w14:paraId="0728A0AA"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6.4</w:t>
            </w:r>
          </w:p>
        </w:tc>
        <w:tc>
          <w:tcPr>
            <w:tcW w:w="1277" w:type="dxa"/>
            <w:tcBorders>
              <w:top w:val="nil"/>
              <w:bottom w:val="nil"/>
            </w:tcBorders>
            <w:noWrap/>
            <w:vAlign w:val="center"/>
            <w:hideMark/>
          </w:tcPr>
          <w:p w14:paraId="3CA83F13"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nil"/>
            </w:tcBorders>
            <w:noWrap/>
            <w:vAlign w:val="center"/>
            <w:hideMark/>
          </w:tcPr>
          <w:p w14:paraId="1D8880EA"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nil"/>
            </w:tcBorders>
          </w:tcPr>
          <w:p w14:paraId="18C64FA7"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nil"/>
            </w:tcBorders>
            <w:vAlign w:val="center"/>
          </w:tcPr>
          <w:p w14:paraId="0AEA6774"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nil"/>
              <w:right w:val="single" w:sz="4" w:space="0" w:color="auto"/>
            </w:tcBorders>
            <w:noWrap/>
            <w:vAlign w:val="center"/>
            <w:hideMark/>
          </w:tcPr>
          <w:p w14:paraId="5D8F7FF1"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51CC2855"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68DD75E9" w14:textId="77777777" w:rsidR="005F6941" w:rsidRPr="00C13E50" w:rsidRDefault="005F6941" w:rsidP="005F6941">
            <w:pPr>
              <w:jc w:val="center"/>
              <w:rPr>
                <w:rFonts w:cstheme="minorHAnsi"/>
                <w:sz w:val="16"/>
                <w:szCs w:val="16"/>
              </w:rPr>
            </w:pPr>
            <w:r w:rsidRPr="00C13E50">
              <w:rPr>
                <w:rFonts w:cstheme="minorHAnsi"/>
                <w:sz w:val="16"/>
                <w:szCs w:val="16"/>
              </w:rPr>
              <w:t>8</w:t>
            </w:r>
          </w:p>
        </w:tc>
        <w:tc>
          <w:tcPr>
            <w:tcW w:w="1015" w:type="dxa"/>
            <w:tcBorders>
              <w:top w:val="nil"/>
              <w:bottom w:val="nil"/>
            </w:tcBorders>
            <w:noWrap/>
            <w:vAlign w:val="center"/>
            <w:hideMark/>
          </w:tcPr>
          <w:p w14:paraId="13015CDD"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w:t>
            </w:r>
          </w:p>
        </w:tc>
        <w:tc>
          <w:tcPr>
            <w:tcW w:w="1843" w:type="dxa"/>
            <w:tcBorders>
              <w:top w:val="nil"/>
              <w:bottom w:val="nil"/>
            </w:tcBorders>
            <w:noWrap/>
            <w:vAlign w:val="center"/>
            <w:hideMark/>
          </w:tcPr>
          <w:p w14:paraId="36544F5F"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nil"/>
              <w:bottom w:val="nil"/>
            </w:tcBorders>
            <w:noWrap/>
            <w:vAlign w:val="center"/>
            <w:hideMark/>
          </w:tcPr>
          <w:p w14:paraId="5B75B51E"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6.3</w:t>
            </w:r>
          </w:p>
        </w:tc>
        <w:tc>
          <w:tcPr>
            <w:tcW w:w="1277" w:type="dxa"/>
            <w:tcBorders>
              <w:top w:val="nil"/>
              <w:bottom w:val="nil"/>
            </w:tcBorders>
            <w:noWrap/>
            <w:vAlign w:val="center"/>
            <w:hideMark/>
          </w:tcPr>
          <w:p w14:paraId="4DB23649"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nil"/>
            </w:tcBorders>
            <w:noWrap/>
            <w:vAlign w:val="center"/>
            <w:hideMark/>
          </w:tcPr>
          <w:p w14:paraId="48D9680F"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nil"/>
            </w:tcBorders>
          </w:tcPr>
          <w:p w14:paraId="5779E39C"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nil"/>
            </w:tcBorders>
            <w:vAlign w:val="center"/>
          </w:tcPr>
          <w:p w14:paraId="7A1DC18B"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nil"/>
              <w:right w:val="single" w:sz="4" w:space="0" w:color="auto"/>
            </w:tcBorders>
            <w:noWrap/>
            <w:vAlign w:val="center"/>
            <w:hideMark/>
          </w:tcPr>
          <w:p w14:paraId="6296E496"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692084D9"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2034168E" w14:textId="77777777" w:rsidR="005F6941" w:rsidRPr="00C13E50" w:rsidRDefault="005F6941" w:rsidP="005F6941">
            <w:pPr>
              <w:jc w:val="center"/>
              <w:rPr>
                <w:rFonts w:cstheme="minorHAnsi"/>
                <w:sz w:val="16"/>
                <w:szCs w:val="16"/>
              </w:rPr>
            </w:pPr>
            <w:r w:rsidRPr="00C13E50">
              <w:rPr>
                <w:rFonts w:cstheme="minorHAnsi"/>
                <w:sz w:val="16"/>
                <w:szCs w:val="16"/>
              </w:rPr>
              <w:t>8</w:t>
            </w:r>
          </w:p>
        </w:tc>
        <w:tc>
          <w:tcPr>
            <w:tcW w:w="1015" w:type="dxa"/>
            <w:tcBorders>
              <w:top w:val="nil"/>
              <w:bottom w:val="nil"/>
            </w:tcBorders>
            <w:noWrap/>
            <w:vAlign w:val="center"/>
            <w:hideMark/>
          </w:tcPr>
          <w:p w14:paraId="0951F89E"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D</w:t>
            </w:r>
          </w:p>
        </w:tc>
        <w:tc>
          <w:tcPr>
            <w:tcW w:w="1843" w:type="dxa"/>
            <w:tcBorders>
              <w:top w:val="nil"/>
              <w:bottom w:val="nil"/>
            </w:tcBorders>
            <w:noWrap/>
            <w:vAlign w:val="center"/>
            <w:hideMark/>
          </w:tcPr>
          <w:p w14:paraId="28BB6D43"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nil"/>
              <w:bottom w:val="nil"/>
            </w:tcBorders>
            <w:noWrap/>
            <w:vAlign w:val="center"/>
            <w:hideMark/>
          </w:tcPr>
          <w:p w14:paraId="395B6F18"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7.8</w:t>
            </w:r>
          </w:p>
        </w:tc>
        <w:tc>
          <w:tcPr>
            <w:tcW w:w="1277" w:type="dxa"/>
            <w:tcBorders>
              <w:top w:val="nil"/>
              <w:bottom w:val="nil"/>
            </w:tcBorders>
            <w:noWrap/>
            <w:vAlign w:val="center"/>
            <w:hideMark/>
          </w:tcPr>
          <w:p w14:paraId="03C1B7B3"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nil"/>
            </w:tcBorders>
            <w:noWrap/>
            <w:vAlign w:val="center"/>
            <w:hideMark/>
          </w:tcPr>
          <w:p w14:paraId="39B1088C"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nil"/>
            </w:tcBorders>
          </w:tcPr>
          <w:p w14:paraId="57A1B761"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nil"/>
            </w:tcBorders>
            <w:vAlign w:val="center"/>
          </w:tcPr>
          <w:p w14:paraId="7204D9E1"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nil"/>
              <w:right w:val="single" w:sz="4" w:space="0" w:color="auto"/>
            </w:tcBorders>
            <w:noWrap/>
            <w:vAlign w:val="center"/>
            <w:hideMark/>
          </w:tcPr>
          <w:p w14:paraId="3F277E2E"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760A1FD7"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1F956661" w14:textId="77777777" w:rsidR="005F6941" w:rsidRPr="00C13E50" w:rsidRDefault="005F6941" w:rsidP="005F6941">
            <w:pPr>
              <w:jc w:val="center"/>
              <w:rPr>
                <w:rFonts w:cstheme="minorHAnsi"/>
                <w:sz w:val="16"/>
                <w:szCs w:val="16"/>
              </w:rPr>
            </w:pPr>
            <w:r w:rsidRPr="00C13E50">
              <w:rPr>
                <w:rFonts w:cstheme="minorHAnsi"/>
                <w:sz w:val="16"/>
                <w:szCs w:val="16"/>
              </w:rPr>
              <w:t>8</w:t>
            </w:r>
          </w:p>
        </w:tc>
        <w:tc>
          <w:tcPr>
            <w:tcW w:w="1015" w:type="dxa"/>
            <w:tcBorders>
              <w:top w:val="nil"/>
              <w:bottom w:val="single" w:sz="4" w:space="0" w:color="auto"/>
            </w:tcBorders>
            <w:noWrap/>
            <w:vAlign w:val="center"/>
            <w:hideMark/>
          </w:tcPr>
          <w:p w14:paraId="41856025"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w:t>
            </w:r>
          </w:p>
        </w:tc>
        <w:tc>
          <w:tcPr>
            <w:tcW w:w="1843" w:type="dxa"/>
            <w:tcBorders>
              <w:top w:val="nil"/>
              <w:bottom w:val="single" w:sz="4" w:space="0" w:color="auto"/>
            </w:tcBorders>
            <w:noWrap/>
            <w:vAlign w:val="center"/>
            <w:hideMark/>
          </w:tcPr>
          <w:p w14:paraId="34C63B2B"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nil"/>
              <w:bottom w:val="single" w:sz="4" w:space="0" w:color="auto"/>
            </w:tcBorders>
            <w:noWrap/>
            <w:vAlign w:val="center"/>
            <w:hideMark/>
          </w:tcPr>
          <w:p w14:paraId="33D89E4A"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6.3</w:t>
            </w:r>
          </w:p>
        </w:tc>
        <w:tc>
          <w:tcPr>
            <w:tcW w:w="1277" w:type="dxa"/>
            <w:tcBorders>
              <w:top w:val="nil"/>
              <w:bottom w:val="single" w:sz="4" w:space="0" w:color="auto"/>
            </w:tcBorders>
            <w:noWrap/>
            <w:vAlign w:val="center"/>
            <w:hideMark/>
          </w:tcPr>
          <w:p w14:paraId="183D432B"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single" w:sz="4" w:space="0" w:color="auto"/>
            </w:tcBorders>
            <w:noWrap/>
            <w:vAlign w:val="center"/>
            <w:hideMark/>
          </w:tcPr>
          <w:p w14:paraId="01468AA3"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single" w:sz="4" w:space="0" w:color="auto"/>
            </w:tcBorders>
          </w:tcPr>
          <w:p w14:paraId="0A4143AB"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single" w:sz="4" w:space="0" w:color="auto"/>
            </w:tcBorders>
            <w:vAlign w:val="center"/>
          </w:tcPr>
          <w:p w14:paraId="04CDB04C"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single" w:sz="4" w:space="0" w:color="auto"/>
              <w:right w:val="single" w:sz="4" w:space="0" w:color="auto"/>
            </w:tcBorders>
            <w:noWrap/>
            <w:vAlign w:val="center"/>
            <w:hideMark/>
          </w:tcPr>
          <w:p w14:paraId="61F102ED"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12753956"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7D746640" w14:textId="77777777" w:rsidR="005F6941" w:rsidRPr="00C13E50" w:rsidRDefault="005F6941" w:rsidP="005F6941">
            <w:pPr>
              <w:jc w:val="center"/>
              <w:rPr>
                <w:rFonts w:cstheme="minorHAnsi"/>
                <w:sz w:val="16"/>
                <w:szCs w:val="16"/>
              </w:rPr>
            </w:pPr>
            <w:r w:rsidRPr="00C13E50">
              <w:rPr>
                <w:rFonts w:cstheme="minorHAnsi"/>
                <w:sz w:val="16"/>
                <w:szCs w:val="16"/>
              </w:rPr>
              <w:lastRenderedPageBreak/>
              <w:t>9</w:t>
            </w:r>
          </w:p>
        </w:tc>
        <w:tc>
          <w:tcPr>
            <w:tcW w:w="1015" w:type="dxa"/>
            <w:tcBorders>
              <w:top w:val="single" w:sz="4" w:space="0" w:color="auto"/>
              <w:bottom w:val="nil"/>
            </w:tcBorders>
            <w:noWrap/>
            <w:vAlign w:val="center"/>
            <w:hideMark/>
          </w:tcPr>
          <w:p w14:paraId="75839BDC"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A</w:t>
            </w:r>
          </w:p>
        </w:tc>
        <w:tc>
          <w:tcPr>
            <w:tcW w:w="1843" w:type="dxa"/>
            <w:tcBorders>
              <w:top w:val="single" w:sz="4" w:space="0" w:color="auto"/>
              <w:bottom w:val="nil"/>
            </w:tcBorders>
            <w:noWrap/>
            <w:vAlign w:val="center"/>
            <w:hideMark/>
          </w:tcPr>
          <w:p w14:paraId="54FF3571"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Brain</w:t>
            </w:r>
          </w:p>
        </w:tc>
        <w:tc>
          <w:tcPr>
            <w:tcW w:w="1276" w:type="dxa"/>
            <w:tcBorders>
              <w:top w:val="single" w:sz="4" w:space="0" w:color="auto"/>
              <w:bottom w:val="nil"/>
            </w:tcBorders>
            <w:noWrap/>
            <w:vAlign w:val="center"/>
            <w:hideMark/>
          </w:tcPr>
          <w:p w14:paraId="5DB206E4"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8.6</w:t>
            </w:r>
          </w:p>
        </w:tc>
        <w:tc>
          <w:tcPr>
            <w:tcW w:w="1277" w:type="dxa"/>
            <w:tcBorders>
              <w:top w:val="single" w:sz="4" w:space="0" w:color="auto"/>
              <w:bottom w:val="nil"/>
            </w:tcBorders>
            <w:noWrap/>
            <w:vAlign w:val="center"/>
            <w:hideMark/>
          </w:tcPr>
          <w:p w14:paraId="11BF46AD"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single" w:sz="4" w:space="0" w:color="auto"/>
              <w:bottom w:val="nil"/>
            </w:tcBorders>
            <w:noWrap/>
            <w:vAlign w:val="center"/>
            <w:hideMark/>
          </w:tcPr>
          <w:p w14:paraId="72071943"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single" w:sz="4" w:space="0" w:color="auto"/>
              <w:bottom w:val="nil"/>
            </w:tcBorders>
          </w:tcPr>
          <w:p w14:paraId="156104F2"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single" w:sz="4" w:space="0" w:color="auto"/>
              <w:bottom w:val="nil"/>
            </w:tcBorders>
            <w:vAlign w:val="center"/>
          </w:tcPr>
          <w:p w14:paraId="46077714"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single" w:sz="4" w:space="0" w:color="auto"/>
              <w:bottom w:val="nil"/>
              <w:right w:val="single" w:sz="4" w:space="0" w:color="auto"/>
            </w:tcBorders>
            <w:noWrap/>
            <w:vAlign w:val="center"/>
            <w:hideMark/>
          </w:tcPr>
          <w:p w14:paraId="277018D4"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1A36CF3E"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36255430" w14:textId="77777777" w:rsidR="005F6941" w:rsidRPr="00C13E50" w:rsidRDefault="005F6941" w:rsidP="005F6941">
            <w:pPr>
              <w:jc w:val="center"/>
              <w:rPr>
                <w:rFonts w:cstheme="minorHAnsi"/>
                <w:sz w:val="16"/>
                <w:szCs w:val="16"/>
              </w:rPr>
            </w:pPr>
            <w:r w:rsidRPr="00C13E50">
              <w:rPr>
                <w:rFonts w:cstheme="minorHAnsi"/>
                <w:sz w:val="16"/>
                <w:szCs w:val="16"/>
              </w:rPr>
              <w:t>9</w:t>
            </w:r>
          </w:p>
        </w:tc>
        <w:tc>
          <w:tcPr>
            <w:tcW w:w="1015" w:type="dxa"/>
            <w:tcBorders>
              <w:top w:val="nil"/>
              <w:bottom w:val="nil"/>
            </w:tcBorders>
            <w:noWrap/>
            <w:vAlign w:val="center"/>
            <w:hideMark/>
          </w:tcPr>
          <w:p w14:paraId="511B74E7"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w:t>
            </w:r>
          </w:p>
        </w:tc>
        <w:tc>
          <w:tcPr>
            <w:tcW w:w="1843" w:type="dxa"/>
            <w:tcBorders>
              <w:top w:val="nil"/>
              <w:bottom w:val="nil"/>
            </w:tcBorders>
            <w:noWrap/>
            <w:vAlign w:val="center"/>
            <w:hideMark/>
          </w:tcPr>
          <w:p w14:paraId="256095FD"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Skin</w:t>
            </w:r>
          </w:p>
        </w:tc>
        <w:tc>
          <w:tcPr>
            <w:tcW w:w="1276" w:type="dxa"/>
            <w:tcBorders>
              <w:top w:val="nil"/>
              <w:bottom w:val="nil"/>
            </w:tcBorders>
            <w:noWrap/>
            <w:vAlign w:val="center"/>
            <w:hideMark/>
          </w:tcPr>
          <w:p w14:paraId="0566DD1C"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7.4</w:t>
            </w:r>
          </w:p>
        </w:tc>
        <w:tc>
          <w:tcPr>
            <w:tcW w:w="1277" w:type="dxa"/>
            <w:tcBorders>
              <w:top w:val="nil"/>
              <w:bottom w:val="nil"/>
            </w:tcBorders>
            <w:noWrap/>
            <w:vAlign w:val="center"/>
            <w:hideMark/>
          </w:tcPr>
          <w:p w14:paraId="563D389D"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nil"/>
            </w:tcBorders>
            <w:noWrap/>
            <w:vAlign w:val="center"/>
            <w:hideMark/>
          </w:tcPr>
          <w:p w14:paraId="05B1B6C8"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nil"/>
            </w:tcBorders>
          </w:tcPr>
          <w:p w14:paraId="0DBDBEAC"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nil"/>
            </w:tcBorders>
            <w:vAlign w:val="center"/>
          </w:tcPr>
          <w:p w14:paraId="43487FCF"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nil"/>
              <w:right w:val="single" w:sz="4" w:space="0" w:color="auto"/>
            </w:tcBorders>
            <w:noWrap/>
            <w:vAlign w:val="center"/>
            <w:hideMark/>
          </w:tcPr>
          <w:p w14:paraId="4F5C124C"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2CB8F5CD"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43B94B00" w14:textId="77777777" w:rsidR="005F6941" w:rsidRPr="00C13E50" w:rsidRDefault="005F6941" w:rsidP="005F6941">
            <w:pPr>
              <w:jc w:val="center"/>
              <w:rPr>
                <w:rFonts w:cstheme="minorHAnsi"/>
                <w:sz w:val="16"/>
                <w:szCs w:val="16"/>
              </w:rPr>
            </w:pPr>
            <w:r w:rsidRPr="00C13E50">
              <w:rPr>
                <w:rFonts w:cstheme="minorHAnsi"/>
                <w:sz w:val="16"/>
                <w:szCs w:val="16"/>
              </w:rPr>
              <w:t>9</w:t>
            </w:r>
          </w:p>
        </w:tc>
        <w:tc>
          <w:tcPr>
            <w:tcW w:w="1015" w:type="dxa"/>
            <w:tcBorders>
              <w:top w:val="nil"/>
              <w:bottom w:val="nil"/>
            </w:tcBorders>
            <w:noWrap/>
            <w:vAlign w:val="center"/>
            <w:hideMark/>
          </w:tcPr>
          <w:p w14:paraId="367F11CC"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w:t>
            </w:r>
          </w:p>
        </w:tc>
        <w:tc>
          <w:tcPr>
            <w:tcW w:w="1843" w:type="dxa"/>
            <w:tcBorders>
              <w:top w:val="nil"/>
              <w:bottom w:val="nil"/>
            </w:tcBorders>
            <w:vAlign w:val="center"/>
            <w:hideMark/>
          </w:tcPr>
          <w:p w14:paraId="43DA8DEF"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Placenta</w:t>
            </w:r>
          </w:p>
        </w:tc>
        <w:tc>
          <w:tcPr>
            <w:tcW w:w="1276" w:type="dxa"/>
            <w:tcBorders>
              <w:top w:val="nil"/>
              <w:bottom w:val="nil"/>
            </w:tcBorders>
            <w:noWrap/>
            <w:vAlign w:val="center"/>
            <w:hideMark/>
          </w:tcPr>
          <w:p w14:paraId="3283E6F6"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6.5</w:t>
            </w:r>
          </w:p>
        </w:tc>
        <w:tc>
          <w:tcPr>
            <w:tcW w:w="1277" w:type="dxa"/>
            <w:tcBorders>
              <w:top w:val="nil"/>
              <w:bottom w:val="nil"/>
            </w:tcBorders>
            <w:noWrap/>
            <w:vAlign w:val="center"/>
            <w:hideMark/>
          </w:tcPr>
          <w:p w14:paraId="09403CBE"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nil"/>
            </w:tcBorders>
            <w:noWrap/>
            <w:vAlign w:val="center"/>
            <w:hideMark/>
          </w:tcPr>
          <w:p w14:paraId="0067028B"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nil"/>
            </w:tcBorders>
          </w:tcPr>
          <w:p w14:paraId="0AD946D9"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nil"/>
            </w:tcBorders>
            <w:vAlign w:val="center"/>
          </w:tcPr>
          <w:p w14:paraId="4C7F96B9"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nil"/>
              <w:right w:val="single" w:sz="4" w:space="0" w:color="auto"/>
            </w:tcBorders>
            <w:noWrap/>
            <w:vAlign w:val="center"/>
            <w:hideMark/>
          </w:tcPr>
          <w:p w14:paraId="55C61FA6"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0C1D2B6A"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4EBA92C9" w14:textId="77777777" w:rsidR="005F6941" w:rsidRPr="00C13E50" w:rsidRDefault="005F6941" w:rsidP="005F6941">
            <w:pPr>
              <w:jc w:val="center"/>
              <w:rPr>
                <w:rFonts w:cstheme="minorHAnsi"/>
                <w:sz w:val="16"/>
                <w:szCs w:val="16"/>
              </w:rPr>
            </w:pPr>
            <w:r w:rsidRPr="00C13E50">
              <w:rPr>
                <w:rFonts w:cstheme="minorHAnsi"/>
                <w:sz w:val="16"/>
                <w:szCs w:val="16"/>
              </w:rPr>
              <w:t>9</w:t>
            </w:r>
          </w:p>
        </w:tc>
        <w:tc>
          <w:tcPr>
            <w:tcW w:w="1015" w:type="dxa"/>
            <w:tcBorders>
              <w:top w:val="nil"/>
              <w:bottom w:val="nil"/>
            </w:tcBorders>
            <w:noWrap/>
            <w:vAlign w:val="center"/>
            <w:hideMark/>
          </w:tcPr>
          <w:p w14:paraId="669E16A3"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w:t>
            </w:r>
          </w:p>
        </w:tc>
        <w:tc>
          <w:tcPr>
            <w:tcW w:w="1843" w:type="dxa"/>
            <w:tcBorders>
              <w:top w:val="nil"/>
              <w:bottom w:val="nil"/>
            </w:tcBorders>
            <w:noWrap/>
            <w:vAlign w:val="center"/>
            <w:hideMark/>
          </w:tcPr>
          <w:p w14:paraId="59D76173"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Liver</w:t>
            </w:r>
          </w:p>
        </w:tc>
        <w:tc>
          <w:tcPr>
            <w:tcW w:w="1276" w:type="dxa"/>
            <w:tcBorders>
              <w:top w:val="nil"/>
              <w:bottom w:val="nil"/>
            </w:tcBorders>
            <w:noWrap/>
            <w:vAlign w:val="center"/>
            <w:hideMark/>
          </w:tcPr>
          <w:p w14:paraId="36C26ABF"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7.8</w:t>
            </w:r>
          </w:p>
        </w:tc>
        <w:tc>
          <w:tcPr>
            <w:tcW w:w="1277" w:type="dxa"/>
            <w:tcBorders>
              <w:top w:val="nil"/>
              <w:bottom w:val="nil"/>
            </w:tcBorders>
            <w:noWrap/>
            <w:vAlign w:val="center"/>
            <w:hideMark/>
          </w:tcPr>
          <w:p w14:paraId="5B85DF6D"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nil"/>
            </w:tcBorders>
            <w:noWrap/>
            <w:vAlign w:val="center"/>
            <w:hideMark/>
          </w:tcPr>
          <w:p w14:paraId="39D941B9"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nil"/>
            </w:tcBorders>
          </w:tcPr>
          <w:p w14:paraId="5EBB29FA"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nil"/>
            </w:tcBorders>
            <w:vAlign w:val="center"/>
          </w:tcPr>
          <w:p w14:paraId="4D463882"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nil"/>
              <w:right w:val="single" w:sz="4" w:space="0" w:color="auto"/>
            </w:tcBorders>
            <w:noWrap/>
            <w:vAlign w:val="center"/>
            <w:hideMark/>
          </w:tcPr>
          <w:p w14:paraId="19F2A128"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07830484"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5617379B" w14:textId="77777777" w:rsidR="005F6941" w:rsidRPr="00C13E50" w:rsidRDefault="005F6941" w:rsidP="005F6941">
            <w:pPr>
              <w:jc w:val="center"/>
              <w:rPr>
                <w:rFonts w:cstheme="minorHAnsi"/>
                <w:sz w:val="16"/>
                <w:szCs w:val="16"/>
              </w:rPr>
            </w:pPr>
            <w:r w:rsidRPr="00C13E50">
              <w:rPr>
                <w:rFonts w:cstheme="minorHAnsi"/>
                <w:sz w:val="16"/>
                <w:szCs w:val="16"/>
              </w:rPr>
              <w:t>9</w:t>
            </w:r>
          </w:p>
        </w:tc>
        <w:tc>
          <w:tcPr>
            <w:tcW w:w="1015" w:type="dxa"/>
            <w:tcBorders>
              <w:top w:val="nil"/>
              <w:bottom w:val="single" w:sz="4" w:space="0" w:color="auto"/>
            </w:tcBorders>
            <w:noWrap/>
            <w:vAlign w:val="center"/>
            <w:hideMark/>
          </w:tcPr>
          <w:p w14:paraId="53BD14B1"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w:t>
            </w:r>
          </w:p>
        </w:tc>
        <w:tc>
          <w:tcPr>
            <w:tcW w:w="1843" w:type="dxa"/>
            <w:tcBorders>
              <w:top w:val="nil"/>
              <w:bottom w:val="single" w:sz="4" w:space="0" w:color="auto"/>
            </w:tcBorders>
            <w:noWrap/>
            <w:vAlign w:val="center"/>
            <w:hideMark/>
          </w:tcPr>
          <w:p w14:paraId="17CFACE9"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Pancreas</w:t>
            </w:r>
          </w:p>
        </w:tc>
        <w:tc>
          <w:tcPr>
            <w:tcW w:w="1276" w:type="dxa"/>
            <w:tcBorders>
              <w:top w:val="nil"/>
              <w:bottom w:val="single" w:sz="4" w:space="0" w:color="auto"/>
            </w:tcBorders>
            <w:noWrap/>
            <w:vAlign w:val="center"/>
            <w:hideMark/>
          </w:tcPr>
          <w:p w14:paraId="15291B9F"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6.6</w:t>
            </w:r>
          </w:p>
        </w:tc>
        <w:tc>
          <w:tcPr>
            <w:tcW w:w="1277" w:type="dxa"/>
            <w:tcBorders>
              <w:top w:val="nil"/>
              <w:bottom w:val="single" w:sz="4" w:space="0" w:color="auto"/>
            </w:tcBorders>
            <w:noWrap/>
            <w:vAlign w:val="center"/>
            <w:hideMark/>
          </w:tcPr>
          <w:p w14:paraId="65156658"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single" w:sz="4" w:space="0" w:color="auto"/>
            </w:tcBorders>
            <w:noWrap/>
            <w:vAlign w:val="center"/>
            <w:hideMark/>
          </w:tcPr>
          <w:p w14:paraId="01043808"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single" w:sz="4" w:space="0" w:color="auto"/>
            </w:tcBorders>
          </w:tcPr>
          <w:p w14:paraId="19E63A43"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single" w:sz="4" w:space="0" w:color="auto"/>
            </w:tcBorders>
            <w:vAlign w:val="center"/>
          </w:tcPr>
          <w:p w14:paraId="3055EE64"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single" w:sz="4" w:space="0" w:color="auto"/>
              <w:right w:val="single" w:sz="4" w:space="0" w:color="auto"/>
            </w:tcBorders>
            <w:noWrap/>
            <w:vAlign w:val="center"/>
            <w:hideMark/>
          </w:tcPr>
          <w:p w14:paraId="6BA72D55"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12B6CA98"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4850E3BD" w14:textId="77777777" w:rsidR="005F6941" w:rsidRPr="00C13E50" w:rsidRDefault="005F6941" w:rsidP="005F6941">
            <w:pPr>
              <w:jc w:val="center"/>
              <w:rPr>
                <w:rFonts w:cstheme="minorHAnsi"/>
                <w:sz w:val="16"/>
                <w:szCs w:val="16"/>
              </w:rPr>
            </w:pPr>
            <w:r w:rsidRPr="00C13E50">
              <w:rPr>
                <w:rFonts w:cstheme="minorHAnsi"/>
                <w:sz w:val="16"/>
                <w:szCs w:val="16"/>
              </w:rPr>
              <w:t>10</w:t>
            </w:r>
          </w:p>
        </w:tc>
        <w:tc>
          <w:tcPr>
            <w:tcW w:w="1015" w:type="dxa"/>
            <w:tcBorders>
              <w:top w:val="single" w:sz="4" w:space="0" w:color="auto"/>
              <w:bottom w:val="nil"/>
            </w:tcBorders>
            <w:noWrap/>
            <w:vAlign w:val="center"/>
            <w:hideMark/>
          </w:tcPr>
          <w:p w14:paraId="623DB4CE"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A</w:t>
            </w:r>
          </w:p>
        </w:tc>
        <w:tc>
          <w:tcPr>
            <w:tcW w:w="1843" w:type="dxa"/>
            <w:tcBorders>
              <w:top w:val="single" w:sz="4" w:space="0" w:color="auto"/>
              <w:bottom w:val="nil"/>
            </w:tcBorders>
            <w:noWrap/>
            <w:vAlign w:val="center"/>
            <w:hideMark/>
          </w:tcPr>
          <w:p w14:paraId="744E394B"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single" w:sz="4" w:space="0" w:color="auto"/>
              <w:bottom w:val="nil"/>
            </w:tcBorders>
            <w:noWrap/>
            <w:vAlign w:val="center"/>
            <w:hideMark/>
          </w:tcPr>
          <w:p w14:paraId="77F8F91D"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6.6</w:t>
            </w:r>
          </w:p>
        </w:tc>
        <w:tc>
          <w:tcPr>
            <w:tcW w:w="1277" w:type="dxa"/>
            <w:tcBorders>
              <w:top w:val="single" w:sz="4" w:space="0" w:color="auto"/>
              <w:bottom w:val="nil"/>
            </w:tcBorders>
            <w:noWrap/>
            <w:vAlign w:val="center"/>
            <w:hideMark/>
          </w:tcPr>
          <w:p w14:paraId="2579CBF1"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single" w:sz="4" w:space="0" w:color="auto"/>
              <w:bottom w:val="nil"/>
            </w:tcBorders>
            <w:noWrap/>
            <w:vAlign w:val="center"/>
            <w:hideMark/>
          </w:tcPr>
          <w:p w14:paraId="4C91A083"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single" w:sz="4" w:space="0" w:color="auto"/>
              <w:bottom w:val="nil"/>
            </w:tcBorders>
          </w:tcPr>
          <w:p w14:paraId="09C791C4"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single" w:sz="4" w:space="0" w:color="auto"/>
              <w:bottom w:val="nil"/>
            </w:tcBorders>
            <w:vAlign w:val="center"/>
          </w:tcPr>
          <w:p w14:paraId="482FCD51"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single" w:sz="4" w:space="0" w:color="auto"/>
              <w:bottom w:val="nil"/>
              <w:right w:val="single" w:sz="4" w:space="0" w:color="auto"/>
            </w:tcBorders>
            <w:noWrap/>
            <w:vAlign w:val="center"/>
            <w:hideMark/>
          </w:tcPr>
          <w:p w14:paraId="6CE47058"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26EFF55A"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0986EEFB" w14:textId="77777777" w:rsidR="005F6941" w:rsidRPr="00C13E50" w:rsidRDefault="005F6941" w:rsidP="005F6941">
            <w:pPr>
              <w:jc w:val="center"/>
              <w:rPr>
                <w:rFonts w:cstheme="minorHAnsi"/>
                <w:sz w:val="16"/>
                <w:szCs w:val="16"/>
              </w:rPr>
            </w:pPr>
            <w:r w:rsidRPr="00C13E50">
              <w:rPr>
                <w:rFonts w:cstheme="minorHAnsi"/>
                <w:sz w:val="16"/>
                <w:szCs w:val="16"/>
              </w:rPr>
              <w:t>10</w:t>
            </w:r>
          </w:p>
        </w:tc>
        <w:tc>
          <w:tcPr>
            <w:tcW w:w="1015" w:type="dxa"/>
            <w:tcBorders>
              <w:top w:val="nil"/>
              <w:bottom w:val="nil"/>
            </w:tcBorders>
            <w:noWrap/>
            <w:vAlign w:val="center"/>
            <w:hideMark/>
          </w:tcPr>
          <w:p w14:paraId="188ACAC8"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w:t>
            </w:r>
          </w:p>
        </w:tc>
        <w:tc>
          <w:tcPr>
            <w:tcW w:w="1843" w:type="dxa"/>
            <w:tcBorders>
              <w:top w:val="nil"/>
              <w:bottom w:val="nil"/>
            </w:tcBorders>
            <w:noWrap/>
            <w:vAlign w:val="center"/>
            <w:hideMark/>
          </w:tcPr>
          <w:p w14:paraId="1F922BF5"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nil"/>
              <w:bottom w:val="nil"/>
            </w:tcBorders>
            <w:noWrap/>
            <w:vAlign w:val="center"/>
            <w:hideMark/>
          </w:tcPr>
          <w:p w14:paraId="45AD0C8D"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7.9</w:t>
            </w:r>
          </w:p>
        </w:tc>
        <w:tc>
          <w:tcPr>
            <w:tcW w:w="1277" w:type="dxa"/>
            <w:tcBorders>
              <w:top w:val="nil"/>
              <w:bottom w:val="nil"/>
            </w:tcBorders>
            <w:noWrap/>
            <w:vAlign w:val="center"/>
            <w:hideMark/>
          </w:tcPr>
          <w:p w14:paraId="1AC7600E"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nil"/>
            </w:tcBorders>
            <w:noWrap/>
            <w:vAlign w:val="center"/>
            <w:hideMark/>
          </w:tcPr>
          <w:p w14:paraId="6DBCC2F6"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nil"/>
            </w:tcBorders>
          </w:tcPr>
          <w:p w14:paraId="7D905B50"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nil"/>
            </w:tcBorders>
            <w:vAlign w:val="center"/>
          </w:tcPr>
          <w:p w14:paraId="260C0752"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nil"/>
              <w:right w:val="single" w:sz="4" w:space="0" w:color="auto"/>
            </w:tcBorders>
            <w:noWrap/>
            <w:vAlign w:val="center"/>
            <w:hideMark/>
          </w:tcPr>
          <w:p w14:paraId="3681A6FC"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76EF0D41"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5EA4556F" w14:textId="77777777" w:rsidR="005F6941" w:rsidRPr="00C13E50" w:rsidRDefault="005F6941" w:rsidP="005F6941">
            <w:pPr>
              <w:jc w:val="center"/>
              <w:rPr>
                <w:rFonts w:cstheme="minorHAnsi"/>
                <w:sz w:val="16"/>
                <w:szCs w:val="16"/>
              </w:rPr>
            </w:pPr>
            <w:r w:rsidRPr="00C13E50">
              <w:rPr>
                <w:rFonts w:cstheme="minorHAnsi"/>
                <w:sz w:val="16"/>
                <w:szCs w:val="16"/>
              </w:rPr>
              <w:t>10</w:t>
            </w:r>
          </w:p>
        </w:tc>
        <w:tc>
          <w:tcPr>
            <w:tcW w:w="1015" w:type="dxa"/>
            <w:tcBorders>
              <w:top w:val="nil"/>
              <w:bottom w:val="nil"/>
            </w:tcBorders>
            <w:noWrap/>
            <w:vAlign w:val="center"/>
            <w:hideMark/>
          </w:tcPr>
          <w:p w14:paraId="616E7810"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w:t>
            </w:r>
          </w:p>
        </w:tc>
        <w:tc>
          <w:tcPr>
            <w:tcW w:w="1843" w:type="dxa"/>
            <w:tcBorders>
              <w:top w:val="nil"/>
              <w:bottom w:val="nil"/>
            </w:tcBorders>
            <w:noWrap/>
            <w:vAlign w:val="center"/>
            <w:hideMark/>
          </w:tcPr>
          <w:p w14:paraId="6600D780"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nil"/>
              <w:bottom w:val="nil"/>
            </w:tcBorders>
            <w:noWrap/>
            <w:vAlign w:val="center"/>
            <w:hideMark/>
          </w:tcPr>
          <w:p w14:paraId="49583399"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7.6</w:t>
            </w:r>
          </w:p>
        </w:tc>
        <w:tc>
          <w:tcPr>
            <w:tcW w:w="1277" w:type="dxa"/>
            <w:tcBorders>
              <w:top w:val="nil"/>
              <w:bottom w:val="nil"/>
            </w:tcBorders>
            <w:noWrap/>
            <w:vAlign w:val="center"/>
            <w:hideMark/>
          </w:tcPr>
          <w:p w14:paraId="57C05636"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nil"/>
            </w:tcBorders>
            <w:noWrap/>
            <w:vAlign w:val="center"/>
            <w:hideMark/>
          </w:tcPr>
          <w:p w14:paraId="08B84976"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nil"/>
            </w:tcBorders>
          </w:tcPr>
          <w:p w14:paraId="20E6E04D"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nil"/>
            </w:tcBorders>
            <w:vAlign w:val="center"/>
          </w:tcPr>
          <w:p w14:paraId="5437B8CC"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nil"/>
              <w:right w:val="single" w:sz="4" w:space="0" w:color="auto"/>
            </w:tcBorders>
            <w:noWrap/>
            <w:vAlign w:val="center"/>
            <w:hideMark/>
          </w:tcPr>
          <w:p w14:paraId="78B9473E"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54341174"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4BDC8101" w14:textId="77777777" w:rsidR="005F6941" w:rsidRPr="00C13E50" w:rsidRDefault="005F6941" w:rsidP="005F6941">
            <w:pPr>
              <w:jc w:val="center"/>
              <w:rPr>
                <w:rFonts w:cstheme="minorHAnsi"/>
                <w:sz w:val="16"/>
                <w:szCs w:val="16"/>
              </w:rPr>
            </w:pPr>
            <w:r w:rsidRPr="00C13E50">
              <w:rPr>
                <w:rFonts w:cstheme="minorHAnsi"/>
                <w:sz w:val="16"/>
                <w:szCs w:val="16"/>
              </w:rPr>
              <w:t>10</w:t>
            </w:r>
          </w:p>
        </w:tc>
        <w:tc>
          <w:tcPr>
            <w:tcW w:w="1015" w:type="dxa"/>
            <w:tcBorders>
              <w:top w:val="nil"/>
              <w:bottom w:val="nil"/>
            </w:tcBorders>
            <w:noWrap/>
            <w:vAlign w:val="center"/>
            <w:hideMark/>
          </w:tcPr>
          <w:p w14:paraId="654DF015"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D</w:t>
            </w:r>
          </w:p>
        </w:tc>
        <w:tc>
          <w:tcPr>
            <w:tcW w:w="1843" w:type="dxa"/>
            <w:tcBorders>
              <w:top w:val="nil"/>
              <w:bottom w:val="nil"/>
            </w:tcBorders>
            <w:noWrap/>
            <w:vAlign w:val="center"/>
            <w:hideMark/>
          </w:tcPr>
          <w:p w14:paraId="7A0044F8"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nil"/>
              <w:bottom w:val="nil"/>
            </w:tcBorders>
            <w:noWrap/>
            <w:vAlign w:val="center"/>
            <w:hideMark/>
          </w:tcPr>
          <w:p w14:paraId="7762DB25"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8.0</w:t>
            </w:r>
          </w:p>
        </w:tc>
        <w:tc>
          <w:tcPr>
            <w:tcW w:w="1277" w:type="dxa"/>
            <w:tcBorders>
              <w:top w:val="nil"/>
              <w:bottom w:val="nil"/>
            </w:tcBorders>
            <w:noWrap/>
            <w:vAlign w:val="center"/>
            <w:hideMark/>
          </w:tcPr>
          <w:p w14:paraId="267E20CA"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nil"/>
            </w:tcBorders>
            <w:noWrap/>
            <w:vAlign w:val="center"/>
            <w:hideMark/>
          </w:tcPr>
          <w:p w14:paraId="4FBCB315"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nil"/>
            </w:tcBorders>
          </w:tcPr>
          <w:p w14:paraId="152F1455"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nil"/>
            </w:tcBorders>
            <w:vAlign w:val="center"/>
          </w:tcPr>
          <w:p w14:paraId="4A2BC357"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nil"/>
              <w:right w:val="single" w:sz="4" w:space="0" w:color="auto"/>
            </w:tcBorders>
            <w:noWrap/>
            <w:vAlign w:val="center"/>
            <w:hideMark/>
          </w:tcPr>
          <w:p w14:paraId="0BF1BEDE"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4FFE4678"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6C8E81EE" w14:textId="77777777" w:rsidR="005F6941" w:rsidRPr="00C13E50" w:rsidRDefault="005F6941" w:rsidP="005F6941">
            <w:pPr>
              <w:jc w:val="center"/>
              <w:rPr>
                <w:rFonts w:cstheme="minorHAnsi"/>
                <w:sz w:val="16"/>
                <w:szCs w:val="16"/>
              </w:rPr>
            </w:pPr>
            <w:r w:rsidRPr="00C13E50">
              <w:rPr>
                <w:rFonts w:cstheme="minorHAnsi"/>
                <w:sz w:val="16"/>
                <w:szCs w:val="16"/>
              </w:rPr>
              <w:t>10</w:t>
            </w:r>
          </w:p>
        </w:tc>
        <w:tc>
          <w:tcPr>
            <w:tcW w:w="1015" w:type="dxa"/>
            <w:tcBorders>
              <w:top w:val="nil"/>
              <w:bottom w:val="single" w:sz="4" w:space="0" w:color="auto"/>
            </w:tcBorders>
            <w:noWrap/>
            <w:vAlign w:val="center"/>
            <w:hideMark/>
          </w:tcPr>
          <w:p w14:paraId="321B6BCB"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w:t>
            </w:r>
          </w:p>
        </w:tc>
        <w:tc>
          <w:tcPr>
            <w:tcW w:w="1843" w:type="dxa"/>
            <w:tcBorders>
              <w:top w:val="nil"/>
              <w:bottom w:val="single" w:sz="4" w:space="0" w:color="auto"/>
            </w:tcBorders>
            <w:noWrap/>
            <w:vAlign w:val="center"/>
            <w:hideMark/>
          </w:tcPr>
          <w:p w14:paraId="6103069D"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nil"/>
              <w:bottom w:val="single" w:sz="4" w:space="0" w:color="auto"/>
            </w:tcBorders>
            <w:noWrap/>
            <w:vAlign w:val="center"/>
            <w:hideMark/>
          </w:tcPr>
          <w:p w14:paraId="4C2193E5"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7.8</w:t>
            </w:r>
          </w:p>
        </w:tc>
        <w:tc>
          <w:tcPr>
            <w:tcW w:w="1277" w:type="dxa"/>
            <w:tcBorders>
              <w:top w:val="nil"/>
              <w:bottom w:val="single" w:sz="4" w:space="0" w:color="auto"/>
            </w:tcBorders>
            <w:noWrap/>
            <w:vAlign w:val="center"/>
            <w:hideMark/>
          </w:tcPr>
          <w:p w14:paraId="3F339062"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single" w:sz="4" w:space="0" w:color="auto"/>
            </w:tcBorders>
            <w:noWrap/>
            <w:vAlign w:val="center"/>
            <w:hideMark/>
          </w:tcPr>
          <w:p w14:paraId="3836D16D"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single" w:sz="4" w:space="0" w:color="auto"/>
            </w:tcBorders>
          </w:tcPr>
          <w:p w14:paraId="2A0D0390"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single" w:sz="4" w:space="0" w:color="auto"/>
            </w:tcBorders>
            <w:vAlign w:val="center"/>
          </w:tcPr>
          <w:p w14:paraId="504E714B"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single" w:sz="4" w:space="0" w:color="auto"/>
              <w:right w:val="single" w:sz="4" w:space="0" w:color="auto"/>
            </w:tcBorders>
            <w:noWrap/>
            <w:vAlign w:val="center"/>
            <w:hideMark/>
          </w:tcPr>
          <w:p w14:paraId="6C5D3D1C"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33034E64"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68E247A0" w14:textId="77777777" w:rsidR="005F6941" w:rsidRPr="00C13E50" w:rsidRDefault="005F6941" w:rsidP="005F6941">
            <w:pPr>
              <w:jc w:val="center"/>
              <w:rPr>
                <w:rFonts w:cstheme="minorHAnsi"/>
                <w:sz w:val="16"/>
                <w:szCs w:val="16"/>
              </w:rPr>
            </w:pPr>
            <w:r w:rsidRPr="00C13E50">
              <w:rPr>
                <w:rFonts w:cstheme="minorHAnsi"/>
                <w:sz w:val="16"/>
                <w:szCs w:val="16"/>
              </w:rPr>
              <w:t>11</w:t>
            </w:r>
          </w:p>
        </w:tc>
        <w:tc>
          <w:tcPr>
            <w:tcW w:w="1015" w:type="dxa"/>
            <w:tcBorders>
              <w:top w:val="single" w:sz="4" w:space="0" w:color="auto"/>
              <w:bottom w:val="nil"/>
            </w:tcBorders>
            <w:noWrap/>
            <w:vAlign w:val="center"/>
            <w:hideMark/>
          </w:tcPr>
          <w:p w14:paraId="4BE2C3C1"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A</w:t>
            </w:r>
          </w:p>
        </w:tc>
        <w:tc>
          <w:tcPr>
            <w:tcW w:w="1843" w:type="dxa"/>
            <w:tcBorders>
              <w:top w:val="single" w:sz="4" w:space="0" w:color="auto"/>
              <w:bottom w:val="nil"/>
            </w:tcBorders>
            <w:noWrap/>
            <w:vAlign w:val="center"/>
            <w:hideMark/>
          </w:tcPr>
          <w:p w14:paraId="557C9BE7"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Chorionic villi</w:t>
            </w:r>
          </w:p>
        </w:tc>
        <w:tc>
          <w:tcPr>
            <w:tcW w:w="1276" w:type="dxa"/>
            <w:tcBorders>
              <w:top w:val="single" w:sz="4" w:space="0" w:color="auto"/>
              <w:bottom w:val="nil"/>
            </w:tcBorders>
            <w:noWrap/>
            <w:vAlign w:val="center"/>
            <w:hideMark/>
          </w:tcPr>
          <w:p w14:paraId="2875D020"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8.1</w:t>
            </w:r>
          </w:p>
        </w:tc>
        <w:tc>
          <w:tcPr>
            <w:tcW w:w="1277" w:type="dxa"/>
            <w:tcBorders>
              <w:top w:val="single" w:sz="4" w:space="0" w:color="auto"/>
              <w:bottom w:val="nil"/>
            </w:tcBorders>
            <w:noWrap/>
            <w:vAlign w:val="center"/>
            <w:hideMark/>
          </w:tcPr>
          <w:p w14:paraId="4ABE21FB"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single" w:sz="4" w:space="0" w:color="auto"/>
              <w:bottom w:val="nil"/>
            </w:tcBorders>
            <w:noWrap/>
            <w:vAlign w:val="center"/>
            <w:hideMark/>
          </w:tcPr>
          <w:p w14:paraId="7B2A8986"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single" w:sz="4" w:space="0" w:color="auto"/>
              <w:bottom w:val="nil"/>
            </w:tcBorders>
          </w:tcPr>
          <w:p w14:paraId="29EAD6BD"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single" w:sz="4" w:space="0" w:color="auto"/>
              <w:bottom w:val="nil"/>
            </w:tcBorders>
            <w:vAlign w:val="center"/>
          </w:tcPr>
          <w:p w14:paraId="313CCA48"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single" w:sz="4" w:space="0" w:color="auto"/>
              <w:bottom w:val="nil"/>
              <w:right w:val="single" w:sz="4" w:space="0" w:color="auto"/>
            </w:tcBorders>
            <w:noWrap/>
            <w:vAlign w:val="center"/>
            <w:hideMark/>
          </w:tcPr>
          <w:p w14:paraId="0428F9C9"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011B6A67"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20E318EA" w14:textId="77777777" w:rsidR="005F6941" w:rsidRPr="00C13E50" w:rsidRDefault="005F6941" w:rsidP="005F6941">
            <w:pPr>
              <w:jc w:val="center"/>
              <w:rPr>
                <w:rFonts w:cstheme="minorHAnsi"/>
                <w:sz w:val="16"/>
                <w:szCs w:val="16"/>
              </w:rPr>
            </w:pPr>
            <w:r w:rsidRPr="00C13E50">
              <w:rPr>
                <w:rFonts w:cstheme="minorHAnsi"/>
                <w:sz w:val="16"/>
                <w:szCs w:val="16"/>
              </w:rPr>
              <w:t>11</w:t>
            </w:r>
          </w:p>
        </w:tc>
        <w:tc>
          <w:tcPr>
            <w:tcW w:w="1015" w:type="dxa"/>
            <w:tcBorders>
              <w:top w:val="nil"/>
              <w:bottom w:val="nil"/>
            </w:tcBorders>
            <w:noWrap/>
            <w:vAlign w:val="center"/>
            <w:hideMark/>
          </w:tcPr>
          <w:p w14:paraId="433F8088"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w:t>
            </w:r>
          </w:p>
        </w:tc>
        <w:tc>
          <w:tcPr>
            <w:tcW w:w="1843" w:type="dxa"/>
            <w:tcBorders>
              <w:top w:val="nil"/>
              <w:bottom w:val="nil"/>
            </w:tcBorders>
            <w:noWrap/>
            <w:vAlign w:val="center"/>
            <w:hideMark/>
          </w:tcPr>
          <w:p w14:paraId="7632ABBB"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Amniotic fluid</w:t>
            </w:r>
          </w:p>
        </w:tc>
        <w:tc>
          <w:tcPr>
            <w:tcW w:w="1276" w:type="dxa"/>
            <w:tcBorders>
              <w:top w:val="nil"/>
              <w:bottom w:val="nil"/>
            </w:tcBorders>
            <w:noWrap/>
            <w:vAlign w:val="center"/>
            <w:hideMark/>
          </w:tcPr>
          <w:p w14:paraId="10F32C55"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5.7</w:t>
            </w:r>
          </w:p>
        </w:tc>
        <w:tc>
          <w:tcPr>
            <w:tcW w:w="1277" w:type="dxa"/>
            <w:tcBorders>
              <w:top w:val="nil"/>
              <w:bottom w:val="nil"/>
            </w:tcBorders>
            <w:noWrap/>
            <w:vAlign w:val="center"/>
            <w:hideMark/>
          </w:tcPr>
          <w:p w14:paraId="5BF8750C"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nil"/>
            </w:tcBorders>
            <w:noWrap/>
            <w:vAlign w:val="center"/>
            <w:hideMark/>
          </w:tcPr>
          <w:p w14:paraId="65AF21BA"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nil"/>
            </w:tcBorders>
          </w:tcPr>
          <w:p w14:paraId="0AADCAA5"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nil"/>
            </w:tcBorders>
            <w:vAlign w:val="center"/>
          </w:tcPr>
          <w:p w14:paraId="4843C8E6"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nil"/>
              <w:right w:val="single" w:sz="4" w:space="0" w:color="auto"/>
            </w:tcBorders>
            <w:noWrap/>
            <w:vAlign w:val="center"/>
            <w:hideMark/>
          </w:tcPr>
          <w:p w14:paraId="6B7EF8CB"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0C36AC23"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13CD9F34" w14:textId="77777777" w:rsidR="005F6941" w:rsidRPr="00C13E50" w:rsidRDefault="005F6941" w:rsidP="005F6941">
            <w:pPr>
              <w:jc w:val="center"/>
              <w:rPr>
                <w:rFonts w:cstheme="minorHAnsi"/>
                <w:sz w:val="16"/>
                <w:szCs w:val="16"/>
              </w:rPr>
            </w:pPr>
            <w:r w:rsidRPr="00C13E50">
              <w:rPr>
                <w:rFonts w:cstheme="minorHAnsi"/>
                <w:sz w:val="16"/>
                <w:szCs w:val="16"/>
              </w:rPr>
              <w:t>11</w:t>
            </w:r>
          </w:p>
        </w:tc>
        <w:tc>
          <w:tcPr>
            <w:tcW w:w="1015" w:type="dxa"/>
            <w:tcBorders>
              <w:top w:val="nil"/>
              <w:bottom w:val="nil"/>
            </w:tcBorders>
            <w:noWrap/>
            <w:vAlign w:val="center"/>
            <w:hideMark/>
          </w:tcPr>
          <w:p w14:paraId="526140B1"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w:t>
            </w:r>
          </w:p>
        </w:tc>
        <w:tc>
          <w:tcPr>
            <w:tcW w:w="1843" w:type="dxa"/>
            <w:tcBorders>
              <w:top w:val="nil"/>
              <w:bottom w:val="nil"/>
            </w:tcBorders>
            <w:noWrap/>
            <w:vAlign w:val="center"/>
            <w:hideMark/>
          </w:tcPr>
          <w:p w14:paraId="77FBB17C"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Muscle</w:t>
            </w:r>
          </w:p>
        </w:tc>
        <w:tc>
          <w:tcPr>
            <w:tcW w:w="1276" w:type="dxa"/>
            <w:tcBorders>
              <w:top w:val="nil"/>
              <w:bottom w:val="nil"/>
            </w:tcBorders>
            <w:noWrap/>
            <w:vAlign w:val="center"/>
            <w:hideMark/>
          </w:tcPr>
          <w:p w14:paraId="0DD4C8DA"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4.2</w:t>
            </w:r>
          </w:p>
        </w:tc>
        <w:tc>
          <w:tcPr>
            <w:tcW w:w="1277" w:type="dxa"/>
            <w:tcBorders>
              <w:top w:val="nil"/>
              <w:bottom w:val="nil"/>
            </w:tcBorders>
            <w:noWrap/>
            <w:vAlign w:val="center"/>
            <w:hideMark/>
          </w:tcPr>
          <w:p w14:paraId="372A0EC4"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nil"/>
            </w:tcBorders>
            <w:noWrap/>
            <w:vAlign w:val="center"/>
            <w:hideMark/>
          </w:tcPr>
          <w:p w14:paraId="63853830"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nil"/>
            </w:tcBorders>
          </w:tcPr>
          <w:p w14:paraId="08C9721E"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nil"/>
            </w:tcBorders>
            <w:vAlign w:val="center"/>
          </w:tcPr>
          <w:p w14:paraId="332B92DC"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nil"/>
              <w:right w:val="single" w:sz="4" w:space="0" w:color="auto"/>
            </w:tcBorders>
            <w:noWrap/>
            <w:vAlign w:val="center"/>
            <w:hideMark/>
          </w:tcPr>
          <w:p w14:paraId="29ADD0F9"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45056821"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28767FBA" w14:textId="77777777" w:rsidR="005F6941" w:rsidRPr="00C13E50" w:rsidRDefault="005F6941" w:rsidP="005F6941">
            <w:pPr>
              <w:jc w:val="center"/>
              <w:rPr>
                <w:rFonts w:cstheme="minorHAnsi"/>
                <w:sz w:val="16"/>
                <w:szCs w:val="16"/>
              </w:rPr>
            </w:pPr>
            <w:r w:rsidRPr="00C13E50">
              <w:rPr>
                <w:rFonts w:cstheme="minorHAnsi"/>
                <w:sz w:val="16"/>
                <w:szCs w:val="16"/>
              </w:rPr>
              <w:t>11</w:t>
            </w:r>
          </w:p>
        </w:tc>
        <w:tc>
          <w:tcPr>
            <w:tcW w:w="1015" w:type="dxa"/>
            <w:tcBorders>
              <w:top w:val="nil"/>
              <w:bottom w:val="nil"/>
            </w:tcBorders>
            <w:noWrap/>
            <w:vAlign w:val="center"/>
            <w:hideMark/>
          </w:tcPr>
          <w:p w14:paraId="650EC135"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w:t>
            </w:r>
          </w:p>
        </w:tc>
        <w:tc>
          <w:tcPr>
            <w:tcW w:w="1843" w:type="dxa"/>
            <w:tcBorders>
              <w:top w:val="nil"/>
              <w:bottom w:val="nil"/>
            </w:tcBorders>
            <w:noWrap/>
            <w:vAlign w:val="center"/>
            <w:hideMark/>
          </w:tcPr>
          <w:p w14:paraId="021708C4"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Cord blood</w:t>
            </w:r>
          </w:p>
        </w:tc>
        <w:tc>
          <w:tcPr>
            <w:tcW w:w="1276" w:type="dxa"/>
            <w:tcBorders>
              <w:top w:val="nil"/>
              <w:bottom w:val="nil"/>
            </w:tcBorders>
            <w:noWrap/>
            <w:vAlign w:val="center"/>
            <w:hideMark/>
          </w:tcPr>
          <w:p w14:paraId="48B7FA01"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9.3</w:t>
            </w:r>
          </w:p>
        </w:tc>
        <w:tc>
          <w:tcPr>
            <w:tcW w:w="1277" w:type="dxa"/>
            <w:tcBorders>
              <w:top w:val="nil"/>
              <w:bottom w:val="nil"/>
            </w:tcBorders>
            <w:noWrap/>
            <w:vAlign w:val="center"/>
            <w:hideMark/>
          </w:tcPr>
          <w:p w14:paraId="54FED80C"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nil"/>
            </w:tcBorders>
            <w:noWrap/>
            <w:vAlign w:val="center"/>
            <w:hideMark/>
          </w:tcPr>
          <w:p w14:paraId="4FB3337A"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nil"/>
            </w:tcBorders>
          </w:tcPr>
          <w:p w14:paraId="28CAB779"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nil"/>
            </w:tcBorders>
            <w:vAlign w:val="center"/>
          </w:tcPr>
          <w:p w14:paraId="03ED62DE"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nil"/>
              <w:right w:val="single" w:sz="4" w:space="0" w:color="auto"/>
            </w:tcBorders>
            <w:noWrap/>
            <w:vAlign w:val="center"/>
            <w:hideMark/>
          </w:tcPr>
          <w:p w14:paraId="44F6A42F" w14:textId="77777777" w:rsidR="005F6941" w:rsidRPr="00C13E50" w:rsidRDefault="005F6941" w:rsidP="005F694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5F6941" w:rsidRPr="00C13E50" w14:paraId="619BB687"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7B7897A5" w14:textId="77777777" w:rsidR="005F6941" w:rsidRPr="00C13E50" w:rsidRDefault="005F6941" w:rsidP="005F6941">
            <w:pPr>
              <w:jc w:val="center"/>
              <w:rPr>
                <w:rFonts w:cstheme="minorHAnsi"/>
                <w:sz w:val="16"/>
                <w:szCs w:val="16"/>
              </w:rPr>
            </w:pPr>
            <w:r w:rsidRPr="00C13E50">
              <w:rPr>
                <w:rFonts w:cstheme="minorHAnsi"/>
                <w:sz w:val="16"/>
                <w:szCs w:val="16"/>
              </w:rPr>
              <w:t>11</w:t>
            </w:r>
          </w:p>
        </w:tc>
        <w:tc>
          <w:tcPr>
            <w:tcW w:w="1015" w:type="dxa"/>
            <w:tcBorders>
              <w:top w:val="nil"/>
              <w:bottom w:val="single" w:sz="4" w:space="0" w:color="auto"/>
            </w:tcBorders>
            <w:noWrap/>
            <w:vAlign w:val="center"/>
            <w:hideMark/>
          </w:tcPr>
          <w:p w14:paraId="5C5E9717"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w:t>
            </w:r>
          </w:p>
        </w:tc>
        <w:tc>
          <w:tcPr>
            <w:tcW w:w="1843" w:type="dxa"/>
            <w:tcBorders>
              <w:top w:val="nil"/>
              <w:bottom w:val="single" w:sz="4" w:space="0" w:color="auto"/>
            </w:tcBorders>
            <w:noWrap/>
            <w:vAlign w:val="center"/>
            <w:hideMark/>
          </w:tcPr>
          <w:p w14:paraId="33D73AD4"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276" w:type="dxa"/>
            <w:tcBorders>
              <w:top w:val="nil"/>
              <w:bottom w:val="single" w:sz="4" w:space="0" w:color="auto"/>
            </w:tcBorders>
            <w:noWrap/>
            <w:vAlign w:val="center"/>
            <w:hideMark/>
          </w:tcPr>
          <w:p w14:paraId="62F898F3"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6.4</w:t>
            </w:r>
          </w:p>
        </w:tc>
        <w:tc>
          <w:tcPr>
            <w:tcW w:w="1277" w:type="dxa"/>
            <w:tcBorders>
              <w:top w:val="nil"/>
              <w:bottom w:val="single" w:sz="4" w:space="0" w:color="auto"/>
            </w:tcBorders>
            <w:noWrap/>
            <w:vAlign w:val="center"/>
            <w:hideMark/>
          </w:tcPr>
          <w:p w14:paraId="76109C7B"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701" w:type="dxa"/>
            <w:tcBorders>
              <w:top w:val="nil"/>
              <w:bottom w:val="single" w:sz="4" w:space="0" w:color="auto"/>
            </w:tcBorders>
            <w:noWrap/>
            <w:vAlign w:val="center"/>
            <w:hideMark/>
          </w:tcPr>
          <w:p w14:paraId="765024B3"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11</w:t>
            </w:r>
          </w:p>
        </w:tc>
        <w:tc>
          <w:tcPr>
            <w:tcW w:w="1416" w:type="dxa"/>
            <w:tcBorders>
              <w:top w:val="nil"/>
              <w:bottom w:val="single" w:sz="4" w:space="0" w:color="auto"/>
            </w:tcBorders>
          </w:tcPr>
          <w:p w14:paraId="7B9CD757"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559" w:type="dxa"/>
            <w:tcBorders>
              <w:top w:val="nil"/>
              <w:bottom w:val="single" w:sz="4" w:space="0" w:color="auto"/>
            </w:tcBorders>
            <w:vAlign w:val="center"/>
          </w:tcPr>
          <w:p w14:paraId="4AFE2F99"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color w:val="000000"/>
                <w:sz w:val="16"/>
                <w:szCs w:val="16"/>
              </w:rPr>
              <w:t>0.14</w:t>
            </w:r>
          </w:p>
        </w:tc>
        <w:tc>
          <w:tcPr>
            <w:tcW w:w="1994" w:type="dxa"/>
            <w:tcBorders>
              <w:top w:val="nil"/>
              <w:bottom w:val="single" w:sz="4" w:space="0" w:color="auto"/>
              <w:right w:val="single" w:sz="4" w:space="0" w:color="auto"/>
            </w:tcBorders>
            <w:noWrap/>
            <w:vAlign w:val="center"/>
            <w:hideMark/>
          </w:tcPr>
          <w:p w14:paraId="1474D853" w14:textId="77777777" w:rsidR="005F6941" w:rsidRPr="00C13E50" w:rsidRDefault="005F6941" w:rsidP="005F694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bl>
    <w:p w14:paraId="21BAE982" w14:textId="345E401C" w:rsidR="00083381" w:rsidRDefault="00083381" w:rsidP="003A0051">
      <w:pPr>
        <w:spacing w:after="0" w:line="360" w:lineRule="auto"/>
        <w:ind w:left="-567"/>
        <w:jc w:val="both"/>
        <w:rPr>
          <w:rFonts w:ascii="Times New Roman" w:hAnsi="Times New Roman" w:cs="Times New Roman"/>
          <w:color w:val="FF0000"/>
          <w:sz w:val="24"/>
          <w:szCs w:val="24"/>
        </w:rPr>
      </w:pPr>
    </w:p>
    <w:p w14:paraId="1ECE4E43" w14:textId="77777777" w:rsidR="00083381" w:rsidRDefault="00083381">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5D3DD108" w14:textId="6F768706" w:rsidR="00C0696C" w:rsidRPr="00C13E50" w:rsidRDefault="00C0696C" w:rsidP="00C13E50">
      <w:pPr>
        <w:spacing w:after="0" w:line="240" w:lineRule="auto"/>
        <w:ind w:left="-567"/>
        <w:jc w:val="both"/>
        <w:rPr>
          <w:rFonts w:ascii="Times New Roman" w:hAnsi="Times New Roman" w:cs="Times New Roman"/>
          <w:sz w:val="24"/>
          <w:szCs w:val="24"/>
        </w:rPr>
      </w:pPr>
      <w:r w:rsidRPr="00C13E50">
        <w:rPr>
          <w:rFonts w:ascii="Times New Roman" w:hAnsi="Times New Roman" w:cs="Times New Roman"/>
          <w:b/>
          <w:sz w:val="24"/>
          <w:szCs w:val="24"/>
        </w:rPr>
        <w:lastRenderedPageBreak/>
        <w:t>Table 5.</w:t>
      </w:r>
      <w:r w:rsidRPr="00C13E50">
        <w:rPr>
          <w:rFonts w:ascii="Times New Roman" w:hAnsi="Times New Roman" w:cs="Times New Roman"/>
          <w:sz w:val="24"/>
          <w:szCs w:val="24"/>
        </w:rPr>
        <w:t xml:space="preserve"> </w:t>
      </w:r>
      <w:r w:rsidR="00B54FA9">
        <w:rPr>
          <w:rFonts w:ascii="Times New Roman" w:hAnsi="Times New Roman" w:cs="Times New Roman"/>
          <w:sz w:val="24"/>
          <w:szCs w:val="24"/>
        </w:rPr>
        <w:t>A</w:t>
      </w:r>
      <w:r w:rsidR="00B54FA9" w:rsidRPr="00C90473">
        <w:rPr>
          <w:rFonts w:ascii="Times New Roman" w:hAnsi="Times New Roman" w:cs="Times New Roman"/>
          <w:sz w:val="24"/>
          <w:szCs w:val="24"/>
        </w:rPr>
        <w:t xml:space="preserve">ssessment </w:t>
      </w:r>
      <w:r w:rsidR="00B54FA9">
        <w:rPr>
          <w:rFonts w:ascii="Times New Roman" w:hAnsi="Times New Roman" w:cs="Times New Roman"/>
          <w:sz w:val="24"/>
          <w:szCs w:val="24"/>
        </w:rPr>
        <w:t xml:space="preserve">of tissues submitted for </w:t>
      </w:r>
      <w:r w:rsidR="00B54FA9" w:rsidRPr="00C90473">
        <w:rPr>
          <w:rFonts w:ascii="Times New Roman" w:hAnsi="Times New Roman" w:cs="Times New Roman"/>
          <w:sz w:val="24"/>
          <w:szCs w:val="24"/>
        </w:rPr>
        <w:t>the 201</w:t>
      </w:r>
      <w:r w:rsidR="00B54FA9">
        <w:rPr>
          <w:rFonts w:ascii="Times New Roman" w:hAnsi="Times New Roman" w:cs="Times New Roman"/>
          <w:sz w:val="24"/>
          <w:szCs w:val="24"/>
        </w:rPr>
        <w:t>8</w:t>
      </w:r>
      <w:r w:rsidR="00B54FA9" w:rsidRPr="00C90473">
        <w:rPr>
          <w:rFonts w:ascii="Times New Roman" w:hAnsi="Times New Roman" w:cs="Times New Roman"/>
          <w:sz w:val="24"/>
          <w:szCs w:val="24"/>
        </w:rPr>
        <w:t xml:space="preserve"> </w:t>
      </w:r>
      <w:r w:rsidR="00B54FA9">
        <w:rPr>
          <w:rFonts w:ascii="Times New Roman" w:hAnsi="Times New Roman" w:cs="Times New Roman"/>
          <w:sz w:val="24"/>
          <w:szCs w:val="24"/>
        </w:rPr>
        <w:t xml:space="preserve">DNA Extraction </w:t>
      </w:r>
      <w:r w:rsidR="00B54FA9" w:rsidRPr="00C90473">
        <w:rPr>
          <w:rFonts w:ascii="Times New Roman" w:hAnsi="Times New Roman" w:cs="Times New Roman"/>
          <w:sz w:val="24"/>
          <w:szCs w:val="24"/>
        </w:rPr>
        <w:t>EQA program</w:t>
      </w:r>
      <w:r w:rsidRPr="00C13E50">
        <w:rPr>
          <w:rFonts w:ascii="Times New Roman" w:hAnsi="Times New Roman" w:cs="Times New Roman"/>
          <w:sz w:val="24"/>
          <w:szCs w:val="24"/>
        </w:rPr>
        <w:t>.</w:t>
      </w:r>
    </w:p>
    <w:p w14:paraId="7718EE90" w14:textId="77777777" w:rsidR="00C13E50" w:rsidRPr="00C13E50" w:rsidRDefault="00C13E50" w:rsidP="00C13E50">
      <w:pPr>
        <w:spacing w:after="0" w:line="240" w:lineRule="auto"/>
        <w:ind w:left="-567"/>
        <w:jc w:val="both"/>
        <w:rPr>
          <w:rFonts w:ascii="Times New Roman" w:hAnsi="Times New Roman" w:cs="Times New Roman"/>
          <w:sz w:val="20"/>
          <w:szCs w:val="20"/>
        </w:rPr>
      </w:pPr>
    </w:p>
    <w:tbl>
      <w:tblPr>
        <w:tblStyle w:val="ListTable3"/>
        <w:tblW w:w="13993" w:type="dxa"/>
        <w:tblLook w:val="04A0" w:firstRow="1" w:lastRow="0" w:firstColumn="1" w:lastColumn="0" w:noHBand="0" w:noVBand="1"/>
        <w:tblCaption w:val="Table 5"/>
        <w:tblDescription w:val="Table 5"/>
      </w:tblPr>
      <w:tblGrid>
        <w:gridCol w:w="1333"/>
        <w:gridCol w:w="951"/>
        <w:gridCol w:w="3012"/>
        <w:gridCol w:w="1362"/>
        <w:gridCol w:w="1363"/>
        <w:gridCol w:w="1583"/>
        <w:gridCol w:w="1210"/>
        <w:gridCol w:w="1211"/>
        <w:gridCol w:w="1968"/>
      </w:tblGrid>
      <w:tr w:rsidR="00C0696C" w:rsidRPr="00C13E50" w14:paraId="6039C18F" w14:textId="77777777" w:rsidTr="00B5069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1333" w:type="dxa"/>
            <w:tcBorders>
              <w:bottom w:val="single" w:sz="4" w:space="0" w:color="auto"/>
            </w:tcBorders>
            <w:noWrap/>
            <w:vAlign w:val="center"/>
            <w:hideMark/>
          </w:tcPr>
          <w:p w14:paraId="667550C9" w14:textId="77777777" w:rsidR="00C0696C" w:rsidRPr="00C13E50" w:rsidRDefault="00C0696C" w:rsidP="00C0696C">
            <w:pPr>
              <w:jc w:val="center"/>
              <w:rPr>
                <w:rFonts w:cstheme="minorHAnsi"/>
                <w:sz w:val="16"/>
                <w:szCs w:val="16"/>
              </w:rPr>
            </w:pPr>
            <w:r w:rsidRPr="00C13E50">
              <w:rPr>
                <w:rFonts w:cstheme="minorHAnsi"/>
                <w:sz w:val="16"/>
                <w:szCs w:val="16"/>
              </w:rPr>
              <w:t>Laboratory</w:t>
            </w:r>
          </w:p>
        </w:tc>
        <w:tc>
          <w:tcPr>
            <w:tcW w:w="951" w:type="dxa"/>
            <w:tcBorders>
              <w:bottom w:val="single" w:sz="4" w:space="0" w:color="auto"/>
            </w:tcBorders>
            <w:noWrap/>
            <w:vAlign w:val="center"/>
            <w:hideMark/>
          </w:tcPr>
          <w:p w14:paraId="3DA92C26" w14:textId="77777777" w:rsidR="00C0696C" w:rsidRPr="00C13E50" w:rsidRDefault="00C0696C" w:rsidP="00C0696C">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Sample</w:t>
            </w:r>
          </w:p>
        </w:tc>
        <w:tc>
          <w:tcPr>
            <w:tcW w:w="3012" w:type="dxa"/>
            <w:tcBorders>
              <w:bottom w:val="single" w:sz="4" w:space="0" w:color="auto"/>
            </w:tcBorders>
            <w:noWrap/>
            <w:vAlign w:val="center"/>
            <w:hideMark/>
          </w:tcPr>
          <w:p w14:paraId="1E0F94AF" w14:textId="77777777" w:rsidR="00C0696C" w:rsidRPr="00C13E50" w:rsidRDefault="00C0696C" w:rsidP="00C0696C">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Tissue</w:t>
            </w:r>
          </w:p>
        </w:tc>
        <w:tc>
          <w:tcPr>
            <w:tcW w:w="1362" w:type="dxa"/>
            <w:tcBorders>
              <w:bottom w:val="single" w:sz="4" w:space="0" w:color="auto"/>
            </w:tcBorders>
            <w:noWrap/>
            <w:vAlign w:val="center"/>
            <w:hideMark/>
          </w:tcPr>
          <w:p w14:paraId="56C7C01C" w14:textId="77777777" w:rsidR="00C0696C" w:rsidRPr="00C13E50" w:rsidRDefault="00C0696C" w:rsidP="00C0696C">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Integrity (DIN)</w:t>
            </w:r>
          </w:p>
        </w:tc>
        <w:tc>
          <w:tcPr>
            <w:tcW w:w="1363" w:type="dxa"/>
            <w:tcBorders>
              <w:bottom w:val="single" w:sz="4" w:space="0" w:color="auto"/>
            </w:tcBorders>
            <w:noWrap/>
            <w:vAlign w:val="center"/>
            <w:hideMark/>
          </w:tcPr>
          <w:p w14:paraId="4821D766" w14:textId="77777777" w:rsidR="00C0696C" w:rsidRPr="00C13E50" w:rsidRDefault="00C0696C" w:rsidP="00C0696C">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roofErr w:type="spellStart"/>
            <w:r w:rsidRPr="00C13E50">
              <w:rPr>
                <w:rFonts w:cstheme="minorHAnsi"/>
                <w:sz w:val="16"/>
                <w:szCs w:val="16"/>
              </w:rPr>
              <w:t>mPCR</w:t>
            </w:r>
            <w:proofErr w:type="spellEnd"/>
            <w:r w:rsidRPr="00C13E50">
              <w:rPr>
                <w:rFonts w:cstheme="minorHAnsi"/>
                <w:sz w:val="16"/>
                <w:szCs w:val="16"/>
              </w:rPr>
              <w:t xml:space="preserve"> products</w:t>
            </w:r>
          </w:p>
        </w:tc>
        <w:tc>
          <w:tcPr>
            <w:tcW w:w="1583" w:type="dxa"/>
            <w:tcBorders>
              <w:bottom w:val="single" w:sz="4" w:space="0" w:color="auto"/>
            </w:tcBorders>
            <w:noWrap/>
            <w:vAlign w:val="center"/>
            <w:hideMark/>
          </w:tcPr>
          <w:p w14:paraId="55514D1A" w14:textId="77777777" w:rsidR="00C0696C" w:rsidRPr="00C13E50" w:rsidRDefault="00C0696C" w:rsidP="00C0696C">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RT- PCR products</w:t>
            </w:r>
          </w:p>
        </w:tc>
        <w:tc>
          <w:tcPr>
            <w:tcW w:w="1210" w:type="dxa"/>
            <w:tcBorders>
              <w:bottom w:val="single" w:sz="4" w:space="0" w:color="auto"/>
            </w:tcBorders>
            <w:vAlign w:val="center"/>
          </w:tcPr>
          <w:p w14:paraId="2B07D19D" w14:textId="77777777" w:rsidR="00C0696C" w:rsidRPr="00C13E50" w:rsidRDefault="00C0696C" w:rsidP="00C0696C">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PCR Ratio</w:t>
            </w:r>
          </w:p>
        </w:tc>
        <w:tc>
          <w:tcPr>
            <w:tcW w:w="1211" w:type="dxa"/>
            <w:tcBorders>
              <w:bottom w:val="single" w:sz="4" w:space="0" w:color="auto"/>
            </w:tcBorders>
            <w:vAlign w:val="center"/>
          </w:tcPr>
          <w:p w14:paraId="66012E7A" w14:textId="77777777" w:rsidR="00C0696C" w:rsidRPr="00C13E50" w:rsidRDefault="00C0696C" w:rsidP="00C0696C">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Z-score</w:t>
            </w:r>
          </w:p>
        </w:tc>
        <w:tc>
          <w:tcPr>
            <w:tcW w:w="1968" w:type="dxa"/>
            <w:tcBorders>
              <w:bottom w:val="single" w:sz="4" w:space="0" w:color="auto"/>
            </w:tcBorders>
            <w:noWrap/>
            <w:vAlign w:val="center"/>
            <w:hideMark/>
          </w:tcPr>
          <w:p w14:paraId="5660F23C" w14:textId="77777777" w:rsidR="00C0696C" w:rsidRPr="00C13E50" w:rsidRDefault="00C0696C" w:rsidP="00C0696C">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Overall Assessment</w:t>
            </w:r>
          </w:p>
        </w:tc>
      </w:tr>
      <w:tr w:rsidR="00C0696C" w:rsidRPr="00C13E50" w14:paraId="7F6F52D5"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single" w:sz="4" w:space="0" w:color="auto"/>
              <w:left w:val="single" w:sz="4" w:space="0" w:color="auto"/>
              <w:bottom w:val="nil"/>
            </w:tcBorders>
            <w:noWrap/>
            <w:vAlign w:val="center"/>
            <w:hideMark/>
          </w:tcPr>
          <w:p w14:paraId="22C37C05" w14:textId="77777777" w:rsidR="00C0696C" w:rsidRPr="00C13E50" w:rsidRDefault="00C0696C" w:rsidP="00C0696C">
            <w:pPr>
              <w:jc w:val="center"/>
              <w:rPr>
                <w:rFonts w:cstheme="minorHAnsi"/>
                <w:sz w:val="16"/>
                <w:szCs w:val="16"/>
              </w:rPr>
            </w:pPr>
            <w:r w:rsidRPr="00C13E50">
              <w:rPr>
                <w:rFonts w:cstheme="minorHAnsi"/>
                <w:sz w:val="16"/>
                <w:szCs w:val="16"/>
              </w:rPr>
              <w:t>1</w:t>
            </w:r>
          </w:p>
        </w:tc>
        <w:tc>
          <w:tcPr>
            <w:tcW w:w="951" w:type="dxa"/>
            <w:tcBorders>
              <w:top w:val="single" w:sz="4" w:space="0" w:color="auto"/>
              <w:bottom w:val="nil"/>
            </w:tcBorders>
            <w:noWrap/>
            <w:vAlign w:val="center"/>
            <w:hideMark/>
          </w:tcPr>
          <w:p w14:paraId="407982F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A</w:t>
            </w:r>
          </w:p>
        </w:tc>
        <w:tc>
          <w:tcPr>
            <w:tcW w:w="3012" w:type="dxa"/>
            <w:tcBorders>
              <w:top w:val="single" w:sz="4" w:space="0" w:color="auto"/>
              <w:bottom w:val="nil"/>
            </w:tcBorders>
            <w:noWrap/>
            <w:vAlign w:val="center"/>
          </w:tcPr>
          <w:p w14:paraId="10A20B96"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Buffy coat</w:t>
            </w:r>
          </w:p>
        </w:tc>
        <w:tc>
          <w:tcPr>
            <w:tcW w:w="1362" w:type="dxa"/>
            <w:tcBorders>
              <w:top w:val="single" w:sz="4" w:space="0" w:color="auto"/>
              <w:bottom w:val="nil"/>
            </w:tcBorders>
            <w:noWrap/>
            <w:vAlign w:val="center"/>
          </w:tcPr>
          <w:p w14:paraId="33A3226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7.6</w:t>
            </w:r>
          </w:p>
        </w:tc>
        <w:tc>
          <w:tcPr>
            <w:tcW w:w="1363" w:type="dxa"/>
            <w:tcBorders>
              <w:top w:val="single" w:sz="4" w:space="0" w:color="auto"/>
              <w:bottom w:val="nil"/>
            </w:tcBorders>
            <w:noWrap/>
            <w:vAlign w:val="center"/>
          </w:tcPr>
          <w:p w14:paraId="146BAA01"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single" w:sz="4" w:space="0" w:color="auto"/>
              <w:bottom w:val="nil"/>
            </w:tcBorders>
            <w:noWrap/>
            <w:vAlign w:val="center"/>
          </w:tcPr>
          <w:p w14:paraId="0165A103"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single" w:sz="4" w:space="0" w:color="auto"/>
              <w:bottom w:val="nil"/>
            </w:tcBorders>
            <w:vAlign w:val="center"/>
          </w:tcPr>
          <w:p w14:paraId="32DEAFDB"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single" w:sz="4" w:space="0" w:color="auto"/>
              <w:bottom w:val="nil"/>
            </w:tcBorders>
            <w:vAlign w:val="center"/>
          </w:tcPr>
          <w:p w14:paraId="240D2E2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single" w:sz="4" w:space="0" w:color="auto"/>
              <w:bottom w:val="nil"/>
              <w:right w:val="single" w:sz="4" w:space="0" w:color="auto"/>
            </w:tcBorders>
            <w:noWrap/>
            <w:vAlign w:val="center"/>
          </w:tcPr>
          <w:p w14:paraId="28AFE84B"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5C395240"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6CC9A5CE" w14:textId="77777777" w:rsidR="00C0696C" w:rsidRPr="00C13E50" w:rsidRDefault="00C0696C" w:rsidP="00C0696C">
            <w:pPr>
              <w:jc w:val="center"/>
              <w:rPr>
                <w:rFonts w:cstheme="minorHAnsi"/>
                <w:sz w:val="16"/>
                <w:szCs w:val="16"/>
              </w:rPr>
            </w:pPr>
            <w:r w:rsidRPr="00C13E50">
              <w:rPr>
                <w:rFonts w:cstheme="minorHAnsi"/>
                <w:sz w:val="16"/>
                <w:szCs w:val="16"/>
              </w:rPr>
              <w:t>1</w:t>
            </w:r>
          </w:p>
        </w:tc>
        <w:tc>
          <w:tcPr>
            <w:tcW w:w="951" w:type="dxa"/>
            <w:tcBorders>
              <w:top w:val="nil"/>
              <w:bottom w:val="nil"/>
            </w:tcBorders>
            <w:noWrap/>
            <w:vAlign w:val="center"/>
            <w:hideMark/>
          </w:tcPr>
          <w:p w14:paraId="0EEAD22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w:t>
            </w:r>
          </w:p>
        </w:tc>
        <w:tc>
          <w:tcPr>
            <w:tcW w:w="3012" w:type="dxa"/>
            <w:tcBorders>
              <w:top w:val="nil"/>
              <w:bottom w:val="nil"/>
            </w:tcBorders>
            <w:noWrap/>
            <w:vAlign w:val="center"/>
          </w:tcPr>
          <w:p w14:paraId="618C5DC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Buffy coat</w:t>
            </w:r>
          </w:p>
        </w:tc>
        <w:tc>
          <w:tcPr>
            <w:tcW w:w="1362" w:type="dxa"/>
            <w:tcBorders>
              <w:top w:val="nil"/>
              <w:bottom w:val="nil"/>
            </w:tcBorders>
            <w:noWrap/>
            <w:vAlign w:val="center"/>
          </w:tcPr>
          <w:p w14:paraId="60F5BB88"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6.4</w:t>
            </w:r>
          </w:p>
        </w:tc>
        <w:tc>
          <w:tcPr>
            <w:tcW w:w="1363" w:type="dxa"/>
            <w:tcBorders>
              <w:top w:val="nil"/>
              <w:bottom w:val="nil"/>
            </w:tcBorders>
            <w:noWrap/>
            <w:vAlign w:val="center"/>
          </w:tcPr>
          <w:p w14:paraId="4E284B5D"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7AE00B6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00220F0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35A6C087"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5934DE19"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0A4D6B30"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1E15540B" w14:textId="77777777" w:rsidR="00C0696C" w:rsidRPr="00C13E50" w:rsidRDefault="00C0696C" w:rsidP="00C0696C">
            <w:pPr>
              <w:jc w:val="center"/>
              <w:rPr>
                <w:rFonts w:cstheme="minorHAnsi"/>
                <w:sz w:val="16"/>
                <w:szCs w:val="16"/>
              </w:rPr>
            </w:pPr>
            <w:r w:rsidRPr="00C13E50">
              <w:rPr>
                <w:rFonts w:cstheme="minorHAnsi"/>
                <w:sz w:val="16"/>
                <w:szCs w:val="16"/>
              </w:rPr>
              <w:t>1</w:t>
            </w:r>
          </w:p>
        </w:tc>
        <w:tc>
          <w:tcPr>
            <w:tcW w:w="951" w:type="dxa"/>
            <w:tcBorders>
              <w:top w:val="nil"/>
              <w:bottom w:val="nil"/>
            </w:tcBorders>
            <w:noWrap/>
            <w:vAlign w:val="center"/>
            <w:hideMark/>
          </w:tcPr>
          <w:p w14:paraId="3345E7F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w:t>
            </w:r>
          </w:p>
        </w:tc>
        <w:tc>
          <w:tcPr>
            <w:tcW w:w="3012" w:type="dxa"/>
            <w:tcBorders>
              <w:top w:val="nil"/>
              <w:bottom w:val="nil"/>
            </w:tcBorders>
            <w:noWrap/>
            <w:vAlign w:val="center"/>
          </w:tcPr>
          <w:p w14:paraId="1BE0AA8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Buffy coat</w:t>
            </w:r>
          </w:p>
        </w:tc>
        <w:tc>
          <w:tcPr>
            <w:tcW w:w="1362" w:type="dxa"/>
            <w:tcBorders>
              <w:top w:val="nil"/>
              <w:bottom w:val="nil"/>
            </w:tcBorders>
            <w:noWrap/>
            <w:vAlign w:val="center"/>
          </w:tcPr>
          <w:p w14:paraId="14FAAE93"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6.6</w:t>
            </w:r>
          </w:p>
        </w:tc>
        <w:tc>
          <w:tcPr>
            <w:tcW w:w="1363" w:type="dxa"/>
            <w:tcBorders>
              <w:top w:val="nil"/>
              <w:bottom w:val="nil"/>
            </w:tcBorders>
            <w:noWrap/>
            <w:vAlign w:val="center"/>
          </w:tcPr>
          <w:p w14:paraId="7007F359"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7C0F952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7CD970FF"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3CD0EEA2"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365F8A6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3A660D83"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5715B4C7" w14:textId="77777777" w:rsidR="00C0696C" w:rsidRPr="00C13E50" w:rsidRDefault="00C0696C" w:rsidP="00C0696C">
            <w:pPr>
              <w:jc w:val="center"/>
              <w:rPr>
                <w:rFonts w:cstheme="minorHAnsi"/>
                <w:sz w:val="16"/>
                <w:szCs w:val="16"/>
              </w:rPr>
            </w:pPr>
            <w:r w:rsidRPr="00C13E50">
              <w:rPr>
                <w:rFonts w:cstheme="minorHAnsi"/>
                <w:sz w:val="16"/>
                <w:szCs w:val="16"/>
              </w:rPr>
              <w:t>1</w:t>
            </w:r>
          </w:p>
        </w:tc>
        <w:tc>
          <w:tcPr>
            <w:tcW w:w="951" w:type="dxa"/>
            <w:tcBorders>
              <w:top w:val="nil"/>
              <w:bottom w:val="nil"/>
            </w:tcBorders>
            <w:noWrap/>
            <w:vAlign w:val="center"/>
            <w:hideMark/>
          </w:tcPr>
          <w:p w14:paraId="76C513CD"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w:t>
            </w:r>
          </w:p>
        </w:tc>
        <w:tc>
          <w:tcPr>
            <w:tcW w:w="3012" w:type="dxa"/>
            <w:tcBorders>
              <w:top w:val="nil"/>
              <w:bottom w:val="nil"/>
            </w:tcBorders>
            <w:noWrap/>
            <w:vAlign w:val="center"/>
          </w:tcPr>
          <w:p w14:paraId="019593B1"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Buffy coat</w:t>
            </w:r>
          </w:p>
        </w:tc>
        <w:tc>
          <w:tcPr>
            <w:tcW w:w="1362" w:type="dxa"/>
            <w:tcBorders>
              <w:top w:val="nil"/>
              <w:bottom w:val="nil"/>
            </w:tcBorders>
            <w:noWrap/>
            <w:vAlign w:val="center"/>
          </w:tcPr>
          <w:p w14:paraId="624F9649"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7.6</w:t>
            </w:r>
          </w:p>
        </w:tc>
        <w:tc>
          <w:tcPr>
            <w:tcW w:w="1363" w:type="dxa"/>
            <w:tcBorders>
              <w:top w:val="nil"/>
              <w:bottom w:val="nil"/>
            </w:tcBorders>
            <w:noWrap/>
            <w:vAlign w:val="center"/>
          </w:tcPr>
          <w:p w14:paraId="2245561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5903D6E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0357C751"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598623C6"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0A17495C"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6AEE4832"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single" w:sz="4" w:space="0" w:color="auto"/>
            </w:tcBorders>
            <w:noWrap/>
            <w:vAlign w:val="center"/>
            <w:hideMark/>
          </w:tcPr>
          <w:p w14:paraId="7821322E" w14:textId="77777777" w:rsidR="00C0696C" w:rsidRPr="00C13E50" w:rsidRDefault="00C0696C" w:rsidP="00C0696C">
            <w:pPr>
              <w:jc w:val="center"/>
              <w:rPr>
                <w:rFonts w:cstheme="minorHAnsi"/>
                <w:sz w:val="16"/>
                <w:szCs w:val="16"/>
              </w:rPr>
            </w:pPr>
            <w:r w:rsidRPr="00C13E50">
              <w:rPr>
                <w:rFonts w:cstheme="minorHAnsi"/>
                <w:sz w:val="16"/>
                <w:szCs w:val="16"/>
              </w:rPr>
              <w:t>1</w:t>
            </w:r>
          </w:p>
        </w:tc>
        <w:tc>
          <w:tcPr>
            <w:tcW w:w="951" w:type="dxa"/>
            <w:tcBorders>
              <w:top w:val="nil"/>
              <w:bottom w:val="single" w:sz="4" w:space="0" w:color="auto"/>
            </w:tcBorders>
            <w:noWrap/>
            <w:vAlign w:val="center"/>
            <w:hideMark/>
          </w:tcPr>
          <w:p w14:paraId="2C8EF58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w:t>
            </w:r>
          </w:p>
        </w:tc>
        <w:tc>
          <w:tcPr>
            <w:tcW w:w="3012" w:type="dxa"/>
            <w:tcBorders>
              <w:top w:val="nil"/>
              <w:bottom w:val="single" w:sz="4" w:space="0" w:color="auto"/>
            </w:tcBorders>
            <w:noWrap/>
            <w:vAlign w:val="center"/>
          </w:tcPr>
          <w:p w14:paraId="036D8486"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Buffy coat</w:t>
            </w:r>
          </w:p>
        </w:tc>
        <w:tc>
          <w:tcPr>
            <w:tcW w:w="1362" w:type="dxa"/>
            <w:tcBorders>
              <w:top w:val="nil"/>
              <w:bottom w:val="single" w:sz="4" w:space="0" w:color="auto"/>
            </w:tcBorders>
            <w:noWrap/>
            <w:vAlign w:val="center"/>
          </w:tcPr>
          <w:p w14:paraId="1B81CBAB"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7.1</w:t>
            </w:r>
          </w:p>
        </w:tc>
        <w:tc>
          <w:tcPr>
            <w:tcW w:w="1363" w:type="dxa"/>
            <w:tcBorders>
              <w:top w:val="nil"/>
              <w:bottom w:val="single" w:sz="4" w:space="0" w:color="auto"/>
            </w:tcBorders>
            <w:noWrap/>
            <w:vAlign w:val="center"/>
          </w:tcPr>
          <w:p w14:paraId="5D6F216E"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single" w:sz="4" w:space="0" w:color="auto"/>
            </w:tcBorders>
            <w:noWrap/>
            <w:vAlign w:val="center"/>
          </w:tcPr>
          <w:p w14:paraId="0B626FA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single" w:sz="4" w:space="0" w:color="auto"/>
            </w:tcBorders>
            <w:vAlign w:val="center"/>
          </w:tcPr>
          <w:p w14:paraId="5A62025A"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single" w:sz="4" w:space="0" w:color="auto"/>
            </w:tcBorders>
            <w:vAlign w:val="center"/>
          </w:tcPr>
          <w:p w14:paraId="7D0128BC"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single" w:sz="4" w:space="0" w:color="auto"/>
              <w:right w:val="single" w:sz="4" w:space="0" w:color="auto"/>
            </w:tcBorders>
            <w:noWrap/>
            <w:vAlign w:val="center"/>
          </w:tcPr>
          <w:p w14:paraId="30849FAC"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621719EA"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single" w:sz="4" w:space="0" w:color="auto"/>
              <w:left w:val="single" w:sz="4" w:space="0" w:color="auto"/>
              <w:bottom w:val="nil"/>
            </w:tcBorders>
            <w:noWrap/>
            <w:vAlign w:val="center"/>
            <w:hideMark/>
          </w:tcPr>
          <w:p w14:paraId="5254A7A4" w14:textId="77777777" w:rsidR="00C0696C" w:rsidRPr="00C13E50" w:rsidRDefault="00C0696C" w:rsidP="00C0696C">
            <w:pPr>
              <w:jc w:val="center"/>
              <w:rPr>
                <w:rFonts w:cstheme="minorHAnsi"/>
                <w:sz w:val="16"/>
                <w:szCs w:val="16"/>
              </w:rPr>
            </w:pPr>
            <w:r w:rsidRPr="00C13E50">
              <w:rPr>
                <w:rFonts w:cstheme="minorHAnsi"/>
                <w:sz w:val="16"/>
                <w:szCs w:val="16"/>
              </w:rPr>
              <w:t>2</w:t>
            </w:r>
          </w:p>
        </w:tc>
        <w:tc>
          <w:tcPr>
            <w:tcW w:w="951" w:type="dxa"/>
            <w:tcBorders>
              <w:top w:val="single" w:sz="4" w:space="0" w:color="auto"/>
              <w:bottom w:val="nil"/>
            </w:tcBorders>
            <w:noWrap/>
            <w:vAlign w:val="center"/>
            <w:hideMark/>
          </w:tcPr>
          <w:p w14:paraId="14B013A0"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A</w:t>
            </w:r>
          </w:p>
        </w:tc>
        <w:tc>
          <w:tcPr>
            <w:tcW w:w="3012" w:type="dxa"/>
            <w:tcBorders>
              <w:top w:val="single" w:sz="4" w:space="0" w:color="auto"/>
              <w:bottom w:val="nil"/>
            </w:tcBorders>
            <w:noWrap/>
            <w:vAlign w:val="center"/>
          </w:tcPr>
          <w:p w14:paraId="41ED9AD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Peripheral blood</w:t>
            </w:r>
          </w:p>
        </w:tc>
        <w:tc>
          <w:tcPr>
            <w:tcW w:w="1362" w:type="dxa"/>
            <w:tcBorders>
              <w:top w:val="single" w:sz="4" w:space="0" w:color="auto"/>
              <w:bottom w:val="nil"/>
            </w:tcBorders>
            <w:noWrap/>
            <w:vAlign w:val="center"/>
          </w:tcPr>
          <w:p w14:paraId="53593EE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6.4</w:t>
            </w:r>
          </w:p>
        </w:tc>
        <w:tc>
          <w:tcPr>
            <w:tcW w:w="1363" w:type="dxa"/>
            <w:tcBorders>
              <w:top w:val="single" w:sz="4" w:space="0" w:color="auto"/>
              <w:bottom w:val="nil"/>
            </w:tcBorders>
            <w:noWrap/>
            <w:vAlign w:val="center"/>
          </w:tcPr>
          <w:p w14:paraId="21CE40B7"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single" w:sz="4" w:space="0" w:color="auto"/>
              <w:bottom w:val="nil"/>
            </w:tcBorders>
            <w:noWrap/>
            <w:vAlign w:val="center"/>
          </w:tcPr>
          <w:p w14:paraId="00957371"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single" w:sz="4" w:space="0" w:color="auto"/>
              <w:bottom w:val="nil"/>
            </w:tcBorders>
            <w:vAlign w:val="center"/>
          </w:tcPr>
          <w:p w14:paraId="007A6A0E"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single" w:sz="4" w:space="0" w:color="auto"/>
              <w:bottom w:val="nil"/>
            </w:tcBorders>
            <w:vAlign w:val="center"/>
          </w:tcPr>
          <w:p w14:paraId="734350CF"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single" w:sz="4" w:space="0" w:color="auto"/>
              <w:bottom w:val="nil"/>
              <w:right w:val="single" w:sz="4" w:space="0" w:color="auto"/>
            </w:tcBorders>
            <w:noWrap/>
            <w:vAlign w:val="center"/>
          </w:tcPr>
          <w:p w14:paraId="7880039A"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38A94E60"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2B4A004C" w14:textId="77777777" w:rsidR="00C0696C" w:rsidRPr="00C13E50" w:rsidRDefault="00C0696C" w:rsidP="00C0696C">
            <w:pPr>
              <w:jc w:val="center"/>
              <w:rPr>
                <w:rFonts w:cstheme="minorHAnsi"/>
                <w:sz w:val="16"/>
                <w:szCs w:val="16"/>
              </w:rPr>
            </w:pPr>
            <w:r w:rsidRPr="00C13E50">
              <w:rPr>
                <w:rFonts w:cstheme="minorHAnsi"/>
                <w:sz w:val="16"/>
                <w:szCs w:val="16"/>
              </w:rPr>
              <w:t>2</w:t>
            </w:r>
          </w:p>
        </w:tc>
        <w:tc>
          <w:tcPr>
            <w:tcW w:w="951" w:type="dxa"/>
            <w:tcBorders>
              <w:top w:val="nil"/>
              <w:bottom w:val="nil"/>
            </w:tcBorders>
            <w:noWrap/>
            <w:vAlign w:val="center"/>
            <w:hideMark/>
          </w:tcPr>
          <w:p w14:paraId="50FA38BA"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w:t>
            </w:r>
          </w:p>
        </w:tc>
        <w:tc>
          <w:tcPr>
            <w:tcW w:w="3012" w:type="dxa"/>
            <w:tcBorders>
              <w:top w:val="nil"/>
              <w:bottom w:val="nil"/>
            </w:tcBorders>
            <w:noWrap/>
            <w:vAlign w:val="center"/>
          </w:tcPr>
          <w:p w14:paraId="2A5F1E99"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Bone marrow</w:t>
            </w:r>
          </w:p>
        </w:tc>
        <w:tc>
          <w:tcPr>
            <w:tcW w:w="1362" w:type="dxa"/>
            <w:tcBorders>
              <w:top w:val="nil"/>
              <w:bottom w:val="nil"/>
            </w:tcBorders>
            <w:noWrap/>
            <w:vAlign w:val="center"/>
          </w:tcPr>
          <w:p w14:paraId="1E25A40F"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8.3</w:t>
            </w:r>
          </w:p>
        </w:tc>
        <w:tc>
          <w:tcPr>
            <w:tcW w:w="1363" w:type="dxa"/>
            <w:tcBorders>
              <w:top w:val="nil"/>
              <w:bottom w:val="nil"/>
            </w:tcBorders>
            <w:noWrap/>
            <w:vAlign w:val="center"/>
          </w:tcPr>
          <w:p w14:paraId="25138A13"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79A4BE56"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4026D55D"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2CD42ED2"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6315068E"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37FE667B"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52309C14" w14:textId="77777777" w:rsidR="00C0696C" w:rsidRPr="00C13E50" w:rsidRDefault="00C0696C" w:rsidP="00C0696C">
            <w:pPr>
              <w:jc w:val="center"/>
              <w:rPr>
                <w:rFonts w:cstheme="minorHAnsi"/>
                <w:sz w:val="16"/>
                <w:szCs w:val="16"/>
              </w:rPr>
            </w:pPr>
            <w:r w:rsidRPr="00C13E50">
              <w:rPr>
                <w:rFonts w:cstheme="minorHAnsi"/>
                <w:sz w:val="16"/>
                <w:szCs w:val="16"/>
              </w:rPr>
              <w:t>2</w:t>
            </w:r>
          </w:p>
        </w:tc>
        <w:tc>
          <w:tcPr>
            <w:tcW w:w="951" w:type="dxa"/>
            <w:tcBorders>
              <w:top w:val="nil"/>
              <w:bottom w:val="nil"/>
            </w:tcBorders>
            <w:noWrap/>
            <w:vAlign w:val="center"/>
            <w:hideMark/>
          </w:tcPr>
          <w:p w14:paraId="2DE097FD"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w:t>
            </w:r>
          </w:p>
        </w:tc>
        <w:tc>
          <w:tcPr>
            <w:tcW w:w="3012" w:type="dxa"/>
            <w:tcBorders>
              <w:top w:val="nil"/>
              <w:bottom w:val="nil"/>
            </w:tcBorders>
            <w:noWrap/>
            <w:vAlign w:val="center"/>
          </w:tcPr>
          <w:p w14:paraId="1C338DE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Granulocyte</w:t>
            </w:r>
          </w:p>
        </w:tc>
        <w:tc>
          <w:tcPr>
            <w:tcW w:w="1362" w:type="dxa"/>
            <w:tcBorders>
              <w:top w:val="nil"/>
              <w:bottom w:val="nil"/>
            </w:tcBorders>
            <w:noWrap/>
            <w:vAlign w:val="center"/>
          </w:tcPr>
          <w:p w14:paraId="00D73A86"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6.6</w:t>
            </w:r>
          </w:p>
        </w:tc>
        <w:tc>
          <w:tcPr>
            <w:tcW w:w="1363" w:type="dxa"/>
            <w:tcBorders>
              <w:top w:val="nil"/>
              <w:bottom w:val="nil"/>
            </w:tcBorders>
            <w:noWrap/>
            <w:vAlign w:val="center"/>
          </w:tcPr>
          <w:p w14:paraId="5BECE039"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2962D7BB"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4FFAEAE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6811EB0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1271EF8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7FBDF52B"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35AE5A1F" w14:textId="77777777" w:rsidR="00C0696C" w:rsidRPr="00C13E50" w:rsidRDefault="00C0696C" w:rsidP="00C0696C">
            <w:pPr>
              <w:jc w:val="center"/>
              <w:rPr>
                <w:rFonts w:cstheme="minorHAnsi"/>
                <w:sz w:val="16"/>
                <w:szCs w:val="16"/>
              </w:rPr>
            </w:pPr>
            <w:r w:rsidRPr="00C13E50">
              <w:rPr>
                <w:rFonts w:cstheme="minorHAnsi"/>
                <w:sz w:val="16"/>
                <w:szCs w:val="16"/>
              </w:rPr>
              <w:t>2</w:t>
            </w:r>
          </w:p>
        </w:tc>
        <w:tc>
          <w:tcPr>
            <w:tcW w:w="951" w:type="dxa"/>
            <w:tcBorders>
              <w:top w:val="nil"/>
              <w:bottom w:val="nil"/>
            </w:tcBorders>
            <w:noWrap/>
            <w:vAlign w:val="center"/>
            <w:hideMark/>
          </w:tcPr>
          <w:p w14:paraId="7CC41E2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D</w:t>
            </w:r>
          </w:p>
        </w:tc>
        <w:tc>
          <w:tcPr>
            <w:tcW w:w="3012" w:type="dxa"/>
            <w:tcBorders>
              <w:top w:val="nil"/>
              <w:bottom w:val="nil"/>
            </w:tcBorders>
            <w:noWrap/>
            <w:vAlign w:val="center"/>
          </w:tcPr>
          <w:p w14:paraId="0AC544D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Peripheral blood</w:t>
            </w:r>
          </w:p>
        </w:tc>
        <w:tc>
          <w:tcPr>
            <w:tcW w:w="1362" w:type="dxa"/>
            <w:tcBorders>
              <w:top w:val="nil"/>
              <w:bottom w:val="nil"/>
            </w:tcBorders>
            <w:noWrap/>
            <w:vAlign w:val="center"/>
          </w:tcPr>
          <w:p w14:paraId="4CEEA606"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7.0</w:t>
            </w:r>
          </w:p>
        </w:tc>
        <w:tc>
          <w:tcPr>
            <w:tcW w:w="1363" w:type="dxa"/>
            <w:tcBorders>
              <w:top w:val="nil"/>
              <w:bottom w:val="nil"/>
            </w:tcBorders>
            <w:noWrap/>
            <w:vAlign w:val="center"/>
          </w:tcPr>
          <w:p w14:paraId="7A641DAD"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6DD36C75"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62F4B305"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6084C405"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6060E1A9"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222E5740"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single" w:sz="4" w:space="0" w:color="auto"/>
            </w:tcBorders>
            <w:noWrap/>
            <w:vAlign w:val="center"/>
            <w:hideMark/>
          </w:tcPr>
          <w:p w14:paraId="35737E97" w14:textId="77777777" w:rsidR="00C0696C" w:rsidRPr="00C13E50" w:rsidRDefault="00C0696C" w:rsidP="00C0696C">
            <w:pPr>
              <w:jc w:val="center"/>
              <w:rPr>
                <w:rFonts w:cstheme="minorHAnsi"/>
                <w:sz w:val="16"/>
                <w:szCs w:val="16"/>
              </w:rPr>
            </w:pPr>
            <w:r w:rsidRPr="00C13E50">
              <w:rPr>
                <w:rFonts w:cstheme="minorHAnsi"/>
                <w:sz w:val="16"/>
                <w:szCs w:val="16"/>
              </w:rPr>
              <w:t>2</w:t>
            </w:r>
          </w:p>
        </w:tc>
        <w:tc>
          <w:tcPr>
            <w:tcW w:w="951" w:type="dxa"/>
            <w:tcBorders>
              <w:top w:val="nil"/>
              <w:bottom w:val="single" w:sz="4" w:space="0" w:color="auto"/>
            </w:tcBorders>
            <w:noWrap/>
            <w:vAlign w:val="center"/>
            <w:hideMark/>
          </w:tcPr>
          <w:p w14:paraId="2ACC2606"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w:t>
            </w:r>
          </w:p>
        </w:tc>
        <w:tc>
          <w:tcPr>
            <w:tcW w:w="3012" w:type="dxa"/>
            <w:tcBorders>
              <w:top w:val="nil"/>
              <w:bottom w:val="single" w:sz="4" w:space="0" w:color="auto"/>
            </w:tcBorders>
            <w:noWrap/>
            <w:vAlign w:val="center"/>
          </w:tcPr>
          <w:p w14:paraId="74DB6C5F"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Bone marrow</w:t>
            </w:r>
          </w:p>
        </w:tc>
        <w:tc>
          <w:tcPr>
            <w:tcW w:w="1362" w:type="dxa"/>
            <w:tcBorders>
              <w:top w:val="nil"/>
              <w:bottom w:val="single" w:sz="4" w:space="0" w:color="auto"/>
            </w:tcBorders>
            <w:noWrap/>
            <w:vAlign w:val="center"/>
          </w:tcPr>
          <w:p w14:paraId="20D9818F"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8.5</w:t>
            </w:r>
          </w:p>
        </w:tc>
        <w:tc>
          <w:tcPr>
            <w:tcW w:w="1363" w:type="dxa"/>
            <w:tcBorders>
              <w:top w:val="nil"/>
              <w:bottom w:val="single" w:sz="4" w:space="0" w:color="auto"/>
            </w:tcBorders>
            <w:noWrap/>
            <w:vAlign w:val="center"/>
          </w:tcPr>
          <w:p w14:paraId="534C06F7"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single" w:sz="4" w:space="0" w:color="auto"/>
            </w:tcBorders>
            <w:noWrap/>
            <w:vAlign w:val="center"/>
          </w:tcPr>
          <w:p w14:paraId="26B41E87"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single" w:sz="4" w:space="0" w:color="auto"/>
            </w:tcBorders>
            <w:vAlign w:val="center"/>
          </w:tcPr>
          <w:p w14:paraId="6703F0FD"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single" w:sz="4" w:space="0" w:color="auto"/>
            </w:tcBorders>
            <w:vAlign w:val="center"/>
          </w:tcPr>
          <w:p w14:paraId="1D4112D9"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single" w:sz="4" w:space="0" w:color="auto"/>
              <w:right w:val="single" w:sz="4" w:space="0" w:color="auto"/>
            </w:tcBorders>
            <w:noWrap/>
            <w:vAlign w:val="center"/>
          </w:tcPr>
          <w:p w14:paraId="647CC8C0"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49C77E6C"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single" w:sz="4" w:space="0" w:color="auto"/>
              <w:left w:val="single" w:sz="4" w:space="0" w:color="auto"/>
              <w:bottom w:val="nil"/>
            </w:tcBorders>
            <w:noWrap/>
            <w:vAlign w:val="center"/>
            <w:hideMark/>
          </w:tcPr>
          <w:p w14:paraId="66D6027F" w14:textId="77777777" w:rsidR="00C0696C" w:rsidRPr="00C13E50" w:rsidRDefault="00C0696C" w:rsidP="00C0696C">
            <w:pPr>
              <w:jc w:val="center"/>
              <w:rPr>
                <w:rFonts w:cstheme="minorHAnsi"/>
                <w:sz w:val="16"/>
                <w:szCs w:val="16"/>
              </w:rPr>
            </w:pPr>
            <w:r w:rsidRPr="00C13E50">
              <w:rPr>
                <w:rFonts w:cstheme="minorHAnsi"/>
                <w:sz w:val="16"/>
                <w:szCs w:val="16"/>
              </w:rPr>
              <w:t>3</w:t>
            </w:r>
          </w:p>
        </w:tc>
        <w:tc>
          <w:tcPr>
            <w:tcW w:w="951" w:type="dxa"/>
            <w:tcBorders>
              <w:top w:val="single" w:sz="4" w:space="0" w:color="auto"/>
              <w:bottom w:val="nil"/>
            </w:tcBorders>
            <w:noWrap/>
            <w:vAlign w:val="center"/>
            <w:hideMark/>
          </w:tcPr>
          <w:p w14:paraId="3B2AB095"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A</w:t>
            </w:r>
          </w:p>
        </w:tc>
        <w:tc>
          <w:tcPr>
            <w:tcW w:w="3012" w:type="dxa"/>
            <w:tcBorders>
              <w:top w:val="single" w:sz="4" w:space="0" w:color="auto"/>
              <w:bottom w:val="nil"/>
            </w:tcBorders>
            <w:noWrap/>
            <w:vAlign w:val="center"/>
          </w:tcPr>
          <w:p w14:paraId="6FC513ED"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EDTA whole blood</w:t>
            </w:r>
          </w:p>
        </w:tc>
        <w:tc>
          <w:tcPr>
            <w:tcW w:w="1362" w:type="dxa"/>
            <w:tcBorders>
              <w:top w:val="single" w:sz="4" w:space="0" w:color="auto"/>
              <w:bottom w:val="nil"/>
            </w:tcBorders>
            <w:noWrap/>
            <w:vAlign w:val="center"/>
          </w:tcPr>
          <w:p w14:paraId="769A5618"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9.5</w:t>
            </w:r>
          </w:p>
        </w:tc>
        <w:tc>
          <w:tcPr>
            <w:tcW w:w="1363" w:type="dxa"/>
            <w:tcBorders>
              <w:top w:val="single" w:sz="4" w:space="0" w:color="auto"/>
              <w:bottom w:val="nil"/>
            </w:tcBorders>
            <w:noWrap/>
            <w:vAlign w:val="center"/>
          </w:tcPr>
          <w:p w14:paraId="19E5BF3F"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single" w:sz="4" w:space="0" w:color="auto"/>
              <w:bottom w:val="nil"/>
            </w:tcBorders>
            <w:noWrap/>
            <w:vAlign w:val="center"/>
          </w:tcPr>
          <w:p w14:paraId="1DE6965A"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single" w:sz="4" w:space="0" w:color="auto"/>
              <w:bottom w:val="nil"/>
            </w:tcBorders>
            <w:vAlign w:val="center"/>
          </w:tcPr>
          <w:p w14:paraId="3222B298"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single" w:sz="4" w:space="0" w:color="auto"/>
              <w:bottom w:val="nil"/>
            </w:tcBorders>
            <w:vAlign w:val="center"/>
          </w:tcPr>
          <w:p w14:paraId="782A3806"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single" w:sz="4" w:space="0" w:color="auto"/>
              <w:bottom w:val="nil"/>
              <w:right w:val="single" w:sz="4" w:space="0" w:color="auto"/>
            </w:tcBorders>
            <w:noWrap/>
            <w:vAlign w:val="center"/>
          </w:tcPr>
          <w:p w14:paraId="06B430F9"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117A61BA"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0549D765" w14:textId="77777777" w:rsidR="00C0696C" w:rsidRPr="00C13E50" w:rsidRDefault="00C0696C" w:rsidP="00C0696C">
            <w:pPr>
              <w:jc w:val="center"/>
              <w:rPr>
                <w:rFonts w:cstheme="minorHAnsi"/>
                <w:sz w:val="16"/>
                <w:szCs w:val="16"/>
              </w:rPr>
            </w:pPr>
            <w:r w:rsidRPr="00C13E50">
              <w:rPr>
                <w:rFonts w:cstheme="minorHAnsi"/>
                <w:sz w:val="16"/>
                <w:szCs w:val="16"/>
              </w:rPr>
              <w:t>3</w:t>
            </w:r>
          </w:p>
        </w:tc>
        <w:tc>
          <w:tcPr>
            <w:tcW w:w="951" w:type="dxa"/>
            <w:tcBorders>
              <w:top w:val="nil"/>
              <w:bottom w:val="nil"/>
            </w:tcBorders>
            <w:noWrap/>
            <w:vAlign w:val="center"/>
            <w:hideMark/>
          </w:tcPr>
          <w:p w14:paraId="7CD8EF37"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w:t>
            </w:r>
          </w:p>
        </w:tc>
        <w:tc>
          <w:tcPr>
            <w:tcW w:w="3012" w:type="dxa"/>
            <w:tcBorders>
              <w:top w:val="nil"/>
              <w:bottom w:val="nil"/>
            </w:tcBorders>
            <w:noWrap/>
            <w:vAlign w:val="center"/>
          </w:tcPr>
          <w:p w14:paraId="295E13A8"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EDTA whole bone marrow</w:t>
            </w:r>
          </w:p>
        </w:tc>
        <w:tc>
          <w:tcPr>
            <w:tcW w:w="1362" w:type="dxa"/>
            <w:tcBorders>
              <w:top w:val="nil"/>
              <w:bottom w:val="nil"/>
            </w:tcBorders>
            <w:noWrap/>
            <w:vAlign w:val="center"/>
          </w:tcPr>
          <w:p w14:paraId="1924E57B"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7.6</w:t>
            </w:r>
          </w:p>
        </w:tc>
        <w:tc>
          <w:tcPr>
            <w:tcW w:w="1363" w:type="dxa"/>
            <w:tcBorders>
              <w:top w:val="nil"/>
              <w:bottom w:val="nil"/>
            </w:tcBorders>
            <w:noWrap/>
            <w:vAlign w:val="center"/>
          </w:tcPr>
          <w:p w14:paraId="3784642B"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6D03A03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3F26023F"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3031016E"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6310AAEE"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197CA4C6"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1F03DA50" w14:textId="77777777" w:rsidR="00C0696C" w:rsidRPr="00C13E50" w:rsidRDefault="00C0696C" w:rsidP="00C0696C">
            <w:pPr>
              <w:jc w:val="center"/>
              <w:rPr>
                <w:rFonts w:cstheme="minorHAnsi"/>
                <w:sz w:val="16"/>
                <w:szCs w:val="16"/>
              </w:rPr>
            </w:pPr>
            <w:r w:rsidRPr="00C13E50">
              <w:rPr>
                <w:rFonts w:cstheme="minorHAnsi"/>
                <w:sz w:val="16"/>
                <w:szCs w:val="16"/>
              </w:rPr>
              <w:t>3</w:t>
            </w:r>
          </w:p>
        </w:tc>
        <w:tc>
          <w:tcPr>
            <w:tcW w:w="951" w:type="dxa"/>
            <w:tcBorders>
              <w:top w:val="nil"/>
              <w:bottom w:val="nil"/>
            </w:tcBorders>
            <w:noWrap/>
            <w:vAlign w:val="center"/>
            <w:hideMark/>
          </w:tcPr>
          <w:p w14:paraId="71DAFC50"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w:t>
            </w:r>
          </w:p>
        </w:tc>
        <w:tc>
          <w:tcPr>
            <w:tcW w:w="3012" w:type="dxa"/>
            <w:tcBorders>
              <w:top w:val="nil"/>
              <w:bottom w:val="nil"/>
            </w:tcBorders>
            <w:noWrap/>
            <w:vAlign w:val="center"/>
          </w:tcPr>
          <w:p w14:paraId="790E6D50"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EDTA whole blood</w:t>
            </w:r>
          </w:p>
        </w:tc>
        <w:tc>
          <w:tcPr>
            <w:tcW w:w="1362" w:type="dxa"/>
            <w:tcBorders>
              <w:top w:val="nil"/>
              <w:bottom w:val="nil"/>
            </w:tcBorders>
            <w:noWrap/>
            <w:vAlign w:val="center"/>
          </w:tcPr>
          <w:p w14:paraId="398497C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8.7</w:t>
            </w:r>
          </w:p>
        </w:tc>
        <w:tc>
          <w:tcPr>
            <w:tcW w:w="1363" w:type="dxa"/>
            <w:tcBorders>
              <w:top w:val="nil"/>
              <w:bottom w:val="nil"/>
            </w:tcBorders>
            <w:noWrap/>
            <w:vAlign w:val="center"/>
          </w:tcPr>
          <w:p w14:paraId="2EBEFDDD"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701DE1F2"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4571F8E0"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40657BDF"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104DF35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6C85E98B"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5DCA0FCD" w14:textId="77777777" w:rsidR="00C0696C" w:rsidRPr="00C13E50" w:rsidRDefault="00C0696C" w:rsidP="00C0696C">
            <w:pPr>
              <w:jc w:val="center"/>
              <w:rPr>
                <w:rFonts w:cstheme="minorHAnsi"/>
                <w:sz w:val="16"/>
                <w:szCs w:val="16"/>
              </w:rPr>
            </w:pPr>
            <w:r w:rsidRPr="00C13E50">
              <w:rPr>
                <w:rFonts w:cstheme="minorHAnsi"/>
                <w:sz w:val="16"/>
                <w:szCs w:val="16"/>
              </w:rPr>
              <w:t>3</w:t>
            </w:r>
          </w:p>
        </w:tc>
        <w:tc>
          <w:tcPr>
            <w:tcW w:w="951" w:type="dxa"/>
            <w:tcBorders>
              <w:top w:val="nil"/>
              <w:bottom w:val="nil"/>
            </w:tcBorders>
            <w:noWrap/>
            <w:vAlign w:val="center"/>
            <w:hideMark/>
          </w:tcPr>
          <w:p w14:paraId="2BCD1D71"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w:t>
            </w:r>
          </w:p>
        </w:tc>
        <w:tc>
          <w:tcPr>
            <w:tcW w:w="3012" w:type="dxa"/>
            <w:tcBorders>
              <w:top w:val="nil"/>
              <w:bottom w:val="nil"/>
            </w:tcBorders>
            <w:noWrap/>
            <w:vAlign w:val="center"/>
          </w:tcPr>
          <w:p w14:paraId="76EF3617"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EDTA whole blood</w:t>
            </w:r>
          </w:p>
        </w:tc>
        <w:tc>
          <w:tcPr>
            <w:tcW w:w="1362" w:type="dxa"/>
            <w:tcBorders>
              <w:top w:val="nil"/>
              <w:bottom w:val="nil"/>
            </w:tcBorders>
            <w:noWrap/>
            <w:vAlign w:val="center"/>
          </w:tcPr>
          <w:p w14:paraId="51FAF97B"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8.7</w:t>
            </w:r>
          </w:p>
        </w:tc>
        <w:tc>
          <w:tcPr>
            <w:tcW w:w="1363" w:type="dxa"/>
            <w:tcBorders>
              <w:top w:val="nil"/>
              <w:bottom w:val="nil"/>
            </w:tcBorders>
            <w:noWrap/>
            <w:vAlign w:val="center"/>
          </w:tcPr>
          <w:p w14:paraId="2441B788"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082A99B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655731D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5D1F8EFF"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1EBDA59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44A566F9"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single" w:sz="4" w:space="0" w:color="auto"/>
            </w:tcBorders>
            <w:noWrap/>
            <w:vAlign w:val="center"/>
            <w:hideMark/>
          </w:tcPr>
          <w:p w14:paraId="685D5DF9" w14:textId="77777777" w:rsidR="00C0696C" w:rsidRPr="00C13E50" w:rsidRDefault="00C0696C" w:rsidP="00C0696C">
            <w:pPr>
              <w:jc w:val="center"/>
              <w:rPr>
                <w:rFonts w:cstheme="minorHAnsi"/>
                <w:sz w:val="16"/>
                <w:szCs w:val="16"/>
              </w:rPr>
            </w:pPr>
            <w:r w:rsidRPr="00C13E50">
              <w:rPr>
                <w:rFonts w:cstheme="minorHAnsi"/>
                <w:sz w:val="16"/>
                <w:szCs w:val="16"/>
              </w:rPr>
              <w:t>3</w:t>
            </w:r>
          </w:p>
        </w:tc>
        <w:tc>
          <w:tcPr>
            <w:tcW w:w="951" w:type="dxa"/>
            <w:tcBorders>
              <w:top w:val="nil"/>
              <w:bottom w:val="single" w:sz="4" w:space="0" w:color="auto"/>
            </w:tcBorders>
            <w:noWrap/>
            <w:vAlign w:val="center"/>
            <w:hideMark/>
          </w:tcPr>
          <w:p w14:paraId="60EB099F"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w:t>
            </w:r>
          </w:p>
        </w:tc>
        <w:tc>
          <w:tcPr>
            <w:tcW w:w="3012" w:type="dxa"/>
            <w:tcBorders>
              <w:top w:val="nil"/>
              <w:bottom w:val="single" w:sz="4" w:space="0" w:color="auto"/>
            </w:tcBorders>
            <w:noWrap/>
            <w:vAlign w:val="center"/>
          </w:tcPr>
          <w:p w14:paraId="33DD15BE"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EDTA whole blood</w:t>
            </w:r>
          </w:p>
        </w:tc>
        <w:tc>
          <w:tcPr>
            <w:tcW w:w="1362" w:type="dxa"/>
            <w:tcBorders>
              <w:top w:val="nil"/>
              <w:bottom w:val="single" w:sz="4" w:space="0" w:color="auto"/>
            </w:tcBorders>
            <w:noWrap/>
            <w:vAlign w:val="center"/>
          </w:tcPr>
          <w:p w14:paraId="4397F2F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8.9</w:t>
            </w:r>
          </w:p>
        </w:tc>
        <w:tc>
          <w:tcPr>
            <w:tcW w:w="1363" w:type="dxa"/>
            <w:tcBorders>
              <w:top w:val="nil"/>
              <w:bottom w:val="single" w:sz="4" w:space="0" w:color="auto"/>
            </w:tcBorders>
            <w:noWrap/>
            <w:vAlign w:val="center"/>
          </w:tcPr>
          <w:p w14:paraId="3750B882"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single" w:sz="4" w:space="0" w:color="auto"/>
            </w:tcBorders>
            <w:noWrap/>
            <w:vAlign w:val="center"/>
          </w:tcPr>
          <w:p w14:paraId="2EC337B5"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single" w:sz="4" w:space="0" w:color="auto"/>
            </w:tcBorders>
            <w:vAlign w:val="center"/>
          </w:tcPr>
          <w:p w14:paraId="123CE47D"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single" w:sz="4" w:space="0" w:color="auto"/>
            </w:tcBorders>
            <w:vAlign w:val="center"/>
          </w:tcPr>
          <w:p w14:paraId="451638B2"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single" w:sz="4" w:space="0" w:color="auto"/>
              <w:right w:val="single" w:sz="4" w:space="0" w:color="auto"/>
            </w:tcBorders>
            <w:noWrap/>
            <w:vAlign w:val="center"/>
          </w:tcPr>
          <w:p w14:paraId="0089E1BB"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63BB8877"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single" w:sz="4" w:space="0" w:color="auto"/>
              <w:left w:val="single" w:sz="4" w:space="0" w:color="auto"/>
              <w:bottom w:val="nil"/>
            </w:tcBorders>
            <w:noWrap/>
            <w:vAlign w:val="center"/>
            <w:hideMark/>
          </w:tcPr>
          <w:p w14:paraId="186C4676" w14:textId="77777777" w:rsidR="00C0696C" w:rsidRPr="00C13E50" w:rsidRDefault="00C0696C" w:rsidP="00C0696C">
            <w:pPr>
              <w:jc w:val="center"/>
              <w:rPr>
                <w:rFonts w:cstheme="minorHAnsi"/>
                <w:sz w:val="16"/>
                <w:szCs w:val="16"/>
              </w:rPr>
            </w:pPr>
            <w:r w:rsidRPr="00C13E50">
              <w:rPr>
                <w:rFonts w:cstheme="minorHAnsi"/>
                <w:sz w:val="16"/>
                <w:szCs w:val="16"/>
              </w:rPr>
              <w:t>4</w:t>
            </w:r>
          </w:p>
        </w:tc>
        <w:tc>
          <w:tcPr>
            <w:tcW w:w="951" w:type="dxa"/>
            <w:tcBorders>
              <w:top w:val="single" w:sz="4" w:space="0" w:color="auto"/>
              <w:bottom w:val="nil"/>
            </w:tcBorders>
            <w:noWrap/>
            <w:vAlign w:val="center"/>
            <w:hideMark/>
          </w:tcPr>
          <w:p w14:paraId="0CD7E04E"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A</w:t>
            </w:r>
          </w:p>
        </w:tc>
        <w:tc>
          <w:tcPr>
            <w:tcW w:w="3012" w:type="dxa"/>
            <w:tcBorders>
              <w:top w:val="single" w:sz="4" w:space="0" w:color="auto"/>
              <w:bottom w:val="nil"/>
            </w:tcBorders>
            <w:noWrap/>
            <w:vAlign w:val="center"/>
          </w:tcPr>
          <w:p w14:paraId="50C4D618"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Peripheral blood</w:t>
            </w:r>
          </w:p>
        </w:tc>
        <w:tc>
          <w:tcPr>
            <w:tcW w:w="1362" w:type="dxa"/>
            <w:tcBorders>
              <w:top w:val="single" w:sz="4" w:space="0" w:color="auto"/>
              <w:bottom w:val="nil"/>
            </w:tcBorders>
            <w:noWrap/>
            <w:vAlign w:val="center"/>
          </w:tcPr>
          <w:p w14:paraId="2A5634AE"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9.7</w:t>
            </w:r>
          </w:p>
        </w:tc>
        <w:tc>
          <w:tcPr>
            <w:tcW w:w="1363" w:type="dxa"/>
            <w:tcBorders>
              <w:top w:val="single" w:sz="4" w:space="0" w:color="auto"/>
              <w:bottom w:val="nil"/>
            </w:tcBorders>
            <w:noWrap/>
            <w:vAlign w:val="center"/>
          </w:tcPr>
          <w:p w14:paraId="482FC88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single" w:sz="4" w:space="0" w:color="auto"/>
              <w:bottom w:val="nil"/>
            </w:tcBorders>
            <w:noWrap/>
            <w:vAlign w:val="center"/>
          </w:tcPr>
          <w:p w14:paraId="6C2C002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single" w:sz="4" w:space="0" w:color="auto"/>
              <w:bottom w:val="nil"/>
            </w:tcBorders>
            <w:vAlign w:val="center"/>
          </w:tcPr>
          <w:p w14:paraId="6F0E218B"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single" w:sz="4" w:space="0" w:color="auto"/>
              <w:bottom w:val="nil"/>
            </w:tcBorders>
            <w:vAlign w:val="center"/>
          </w:tcPr>
          <w:p w14:paraId="0C29C1D1"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single" w:sz="4" w:space="0" w:color="auto"/>
              <w:bottom w:val="nil"/>
              <w:right w:val="single" w:sz="4" w:space="0" w:color="auto"/>
            </w:tcBorders>
            <w:noWrap/>
            <w:vAlign w:val="center"/>
          </w:tcPr>
          <w:p w14:paraId="38FD2D31"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65BD7EAA"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2C6F2B00" w14:textId="77777777" w:rsidR="00C0696C" w:rsidRPr="00C13E50" w:rsidRDefault="00C0696C" w:rsidP="00C0696C">
            <w:pPr>
              <w:jc w:val="center"/>
              <w:rPr>
                <w:rFonts w:cstheme="minorHAnsi"/>
                <w:sz w:val="16"/>
                <w:szCs w:val="16"/>
              </w:rPr>
            </w:pPr>
            <w:r w:rsidRPr="00C13E50">
              <w:rPr>
                <w:rFonts w:cstheme="minorHAnsi"/>
                <w:sz w:val="16"/>
                <w:szCs w:val="16"/>
              </w:rPr>
              <w:t>4</w:t>
            </w:r>
          </w:p>
        </w:tc>
        <w:tc>
          <w:tcPr>
            <w:tcW w:w="951" w:type="dxa"/>
            <w:tcBorders>
              <w:top w:val="nil"/>
              <w:bottom w:val="nil"/>
            </w:tcBorders>
            <w:noWrap/>
            <w:vAlign w:val="center"/>
            <w:hideMark/>
          </w:tcPr>
          <w:p w14:paraId="3FD17CD0"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w:t>
            </w:r>
          </w:p>
        </w:tc>
        <w:tc>
          <w:tcPr>
            <w:tcW w:w="3012" w:type="dxa"/>
            <w:tcBorders>
              <w:top w:val="nil"/>
              <w:bottom w:val="nil"/>
            </w:tcBorders>
            <w:noWrap/>
            <w:vAlign w:val="center"/>
          </w:tcPr>
          <w:p w14:paraId="62ADFAEC"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Peripheral blood</w:t>
            </w:r>
          </w:p>
        </w:tc>
        <w:tc>
          <w:tcPr>
            <w:tcW w:w="1362" w:type="dxa"/>
            <w:tcBorders>
              <w:top w:val="nil"/>
              <w:bottom w:val="nil"/>
            </w:tcBorders>
            <w:noWrap/>
            <w:vAlign w:val="center"/>
          </w:tcPr>
          <w:p w14:paraId="478014E3"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9.5</w:t>
            </w:r>
          </w:p>
        </w:tc>
        <w:tc>
          <w:tcPr>
            <w:tcW w:w="1363" w:type="dxa"/>
            <w:tcBorders>
              <w:top w:val="nil"/>
              <w:bottom w:val="nil"/>
            </w:tcBorders>
            <w:noWrap/>
            <w:vAlign w:val="center"/>
          </w:tcPr>
          <w:p w14:paraId="17AE2A8C"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0FA30DC9"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7D549216"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30754D6E"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1F283D1F"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50976768"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31B126A3" w14:textId="77777777" w:rsidR="00C0696C" w:rsidRPr="00C13E50" w:rsidRDefault="00C0696C" w:rsidP="00C0696C">
            <w:pPr>
              <w:jc w:val="center"/>
              <w:rPr>
                <w:rFonts w:cstheme="minorHAnsi"/>
                <w:sz w:val="16"/>
                <w:szCs w:val="16"/>
              </w:rPr>
            </w:pPr>
            <w:r w:rsidRPr="00C13E50">
              <w:rPr>
                <w:rFonts w:cstheme="minorHAnsi"/>
                <w:sz w:val="16"/>
                <w:szCs w:val="16"/>
              </w:rPr>
              <w:t>4</w:t>
            </w:r>
          </w:p>
        </w:tc>
        <w:tc>
          <w:tcPr>
            <w:tcW w:w="951" w:type="dxa"/>
            <w:tcBorders>
              <w:top w:val="nil"/>
              <w:bottom w:val="nil"/>
            </w:tcBorders>
            <w:noWrap/>
            <w:vAlign w:val="center"/>
            <w:hideMark/>
          </w:tcPr>
          <w:p w14:paraId="7423FDC0"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w:t>
            </w:r>
          </w:p>
        </w:tc>
        <w:tc>
          <w:tcPr>
            <w:tcW w:w="3012" w:type="dxa"/>
            <w:tcBorders>
              <w:top w:val="nil"/>
              <w:bottom w:val="nil"/>
            </w:tcBorders>
            <w:noWrap/>
            <w:vAlign w:val="center"/>
          </w:tcPr>
          <w:p w14:paraId="23CA93FB"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Peripheral blood</w:t>
            </w:r>
          </w:p>
        </w:tc>
        <w:tc>
          <w:tcPr>
            <w:tcW w:w="1362" w:type="dxa"/>
            <w:tcBorders>
              <w:top w:val="nil"/>
              <w:bottom w:val="nil"/>
            </w:tcBorders>
            <w:noWrap/>
            <w:vAlign w:val="center"/>
          </w:tcPr>
          <w:p w14:paraId="2D9BC6F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6.2</w:t>
            </w:r>
          </w:p>
        </w:tc>
        <w:tc>
          <w:tcPr>
            <w:tcW w:w="1363" w:type="dxa"/>
            <w:tcBorders>
              <w:top w:val="nil"/>
              <w:bottom w:val="nil"/>
            </w:tcBorders>
            <w:noWrap/>
            <w:vAlign w:val="center"/>
          </w:tcPr>
          <w:p w14:paraId="4C2C05AF"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4FE2E74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4ECEC34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6D25DDF1"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60C06960"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1561805D"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5B66F152" w14:textId="77777777" w:rsidR="00C0696C" w:rsidRPr="00C13E50" w:rsidRDefault="00C0696C" w:rsidP="00C0696C">
            <w:pPr>
              <w:jc w:val="center"/>
              <w:rPr>
                <w:rFonts w:cstheme="minorHAnsi"/>
                <w:sz w:val="16"/>
                <w:szCs w:val="16"/>
              </w:rPr>
            </w:pPr>
            <w:r w:rsidRPr="00C13E50">
              <w:rPr>
                <w:rFonts w:cstheme="minorHAnsi"/>
                <w:sz w:val="16"/>
                <w:szCs w:val="16"/>
              </w:rPr>
              <w:t>4</w:t>
            </w:r>
          </w:p>
        </w:tc>
        <w:tc>
          <w:tcPr>
            <w:tcW w:w="951" w:type="dxa"/>
            <w:tcBorders>
              <w:top w:val="nil"/>
              <w:bottom w:val="nil"/>
            </w:tcBorders>
            <w:noWrap/>
            <w:vAlign w:val="center"/>
            <w:hideMark/>
          </w:tcPr>
          <w:p w14:paraId="1744D040"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D</w:t>
            </w:r>
          </w:p>
        </w:tc>
        <w:tc>
          <w:tcPr>
            <w:tcW w:w="3012" w:type="dxa"/>
            <w:tcBorders>
              <w:top w:val="nil"/>
              <w:bottom w:val="nil"/>
            </w:tcBorders>
            <w:noWrap/>
            <w:vAlign w:val="center"/>
          </w:tcPr>
          <w:p w14:paraId="45F5EB96"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CVS</w:t>
            </w:r>
          </w:p>
        </w:tc>
        <w:tc>
          <w:tcPr>
            <w:tcW w:w="1362" w:type="dxa"/>
            <w:tcBorders>
              <w:top w:val="nil"/>
              <w:bottom w:val="nil"/>
            </w:tcBorders>
            <w:noWrap/>
            <w:vAlign w:val="center"/>
          </w:tcPr>
          <w:p w14:paraId="065BA626"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9.8</w:t>
            </w:r>
          </w:p>
        </w:tc>
        <w:tc>
          <w:tcPr>
            <w:tcW w:w="1363" w:type="dxa"/>
            <w:tcBorders>
              <w:top w:val="nil"/>
              <w:bottom w:val="nil"/>
            </w:tcBorders>
            <w:noWrap/>
            <w:vAlign w:val="center"/>
          </w:tcPr>
          <w:p w14:paraId="0501AC51"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2C3C4EDB"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20AA0093"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34E4D926"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4A6B672A"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03281CCE"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single" w:sz="4" w:space="0" w:color="auto"/>
            </w:tcBorders>
            <w:noWrap/>
            <w:vAlign w:val="center"/>
            <w:hideMark/>
          </w:tcPr>
          <w:p w14:paraId="58863BE9" w14:textId="77777777" w:rsidR="00C0696C" w:rsidRPr="00C13E50" w:rsidRDefault="00C0696C" w:rsidP="00C0696C">
            <w:pPr>
              <w:jc w:val="center"/>
              <w:rPr>
                <w:rFonts w:cstheme="minorHAnsi"/>
                <w:sz w:val="16"/>
                <w:szCs w:val="16"/>
              </w:rPr>
            </w:pPr>
            <w:r w:rsidRPr="00C13E50">
              <w:rPr>
                <w:rFonts w:cstheme="minorHAnsi"/>
                <w:sz w:val="16"/>
                <w:szCs w:val="16"/>
              </w:rPr>
              <w:t>4</w:t>
            </w:r>
          </w:p>
        </w:tc>
        <w:tc>
          <w:tcPr>
            <w:tcW w:w="951" w:type="dxa"/>
            <w:tcBorders>
              <w:top w:val="nil"/>
              <w:bottom w:val="single" w:sz="4" w:space="0" w:color="auto"/>
            </w:tcBorders>
            <w:noWrap/>
            <w:vAlign w:val="center"/>
            <w:hideMark/>
          </w:tcPr>
          <w:p w14:paraId="30B54877"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w:t>
            </w:r>
          </w:p>
        </w:tc>
        <w:tc>
          <w:tcPr>
            <w:tcW w:w="3012" w:type="dxa"/>
            <w:tcBorders>
              <w:top w:val="nil"/>
              <w:bottom w:val="single" w:sz="4" w:space="0" w:color="auto"/>
            </w:tcBorders>
            <w:noWrap/>
            <w:vAlign w:val="center"/>
          </w:tcPr>
          <w:p w14:paraId="35A9C98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CVS</w:t>
            </w:r>
          </w:p>
        </w:tc>
        <w:tc>
          <w:tcPr>
            <w:tcW w:w="1362" w:type="dxa"/>
            <w:tcBorders>
              <w:top w:val="nil"/>
              <w:bottom w:val="single" w:sz="4" w:space="0" w:color="auto"/>
            </w:tcBorders>
            <w:noWrap/>
            <w:vAlign w:val="center"/>
          </w:tcPr>
          <w:p w14:paraId="4DA4569E"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9.8</w:t>
            </w:r>
          </w:p>
        </w:tc>
        <w:tc>
          <w:tcPr>
            <w:tcW w:w="1363" w:type="dxa"/>
            <w:tcBorders>
              <w:top w:val="nil"/>
              <w:bottom w:val="single" w:sz="4" w:space="0" w:color="auto"/>
            </w:tcBorders>
            <w:noWrap/>
            <w:vAlign w:val="center"/>
          </w:tcPr>
          <w:p w14:paraId="349BD5CC"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single" w:sz="4" w:space="0" w:color="auto"/>
            </w:tcBorders>
            <w:noWrap/>
            <w:vAlign w:val="center"/>
          </w:tcPr>
          <w:p w14:paraId="5965CA40"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single" w:sz="4" w:space="0" w:color="auto"/>
            </w:tcBorders>
            <w:vAlign w:val="center"/>
          </w:tcPr>
          <w:p w14:paraId="310CDC9B"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single" w:sz="4" w:space="0" w:color="auto"/>
            </w:tcBorders>
            <w:vAlign w:val="center"/>
          </w:tcPr>
          <w:p w14:paraId="5577FA9A"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single" w:sz="4" w:space="0" w:color="auto"/>
              <w:right w:val="single" w:sz="4" w:space="0" w:color="auto"/>
            </w:tcBorders>
            <w:noWrap/>
            <w:vAlign w:val="center"/>
          </w:tcPr>
          <w:p w14:paraId="76D5CD0B"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7A3A8B6C"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single" w:sz="4" w:space="0" w:color="auto"/>
              <w:left w:val="single" w:sz="4" w:space="0" w:color="auto"/>
              <w:bottom w:val="nil"/>
            </w:tcBorders>
            <w:noWrap/>
            <w:vAlign w:val="center"/>
            <w:hideMark/>
          </w:tcPr>
          <w:p w14:paraId="34E5BD6A" w14:textId="77777777" w:rsidR="00C0696C" w:rsidRPr="00C13E50" w:rsidRDefault="00C0696C" w:rsidP="00C0696C">
            <w:pPr>
              <w:jc w:val="center"/>
              <w:rPr>
                <w:rFonts w:cstheme="minorHAnsi"/>
                <w:sz w:val="16"/>
                <w:szCs w:val="16"/>
              </w:rPr>
            </w:pPr>
            <w:r w:rsidRPr="00C13E50">
              <w:rPr>
                <w:rFonts w:cstheme="minorHAnsi"/>
                <w:sz w:val="16"/>
                <w:szCs w:val="16"/>
              </w:rPr>
              <w:t>5</w:t>
            </w:r>
          </w:p>
        </w:tc>
        <w:tc>
          <w:tcPr>
            <w:tcW w:w="951" w:type="dxa"/>
            <w:tcBorders>
              <w:top w:val="single" w:sz="4" w:space="0" w:color="auto"/>
              <w:bottom w:val="nil"/>
            </w:tcBorders>
            <w:noWrap/>
            <w:vAlign w:val="center"/>
            <w:hideMark/>
          </w:tcPr>
          <w:p w14:paraId="6CA05649"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A</w:t>
            </w:r>
          </w:p>
        </w:tc>
        <w:tc>
          <w:tcPr>
            <w:tcW w:w="3012" w:type="dxa"/>
            <w:tcBorders>
              <w:top w:val="single" w:sz="4" w:space="0" w:color="auto"/>
              <w:bottom w:val="nil"/>
            </w:tcBorders>
            <w:noWrap/>
            <w:vAlign w:val="center"/>
          </w:tcPr>
          <w:p w14:paraId="5E1B2A00"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Peripheral blood total white cells</w:t>
            </w:r>
          </w:p>
        </w:tc>
        <w:tc>
          <w:tcPr>
            <w:tcW w:w="1362" w:type="dxa"/>
            <w:tcBorders>
              <w:top w:val="single" w:sz="4" w:space="0" w:color="auto"/>
              <w:bottom w:val="nil"/>
            </w:tcBorders>
            <w:noWrap/>
            <w:vAlign w:val="center"/>
          </w:tcPr>
          <w:p w14:paraId="5327290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8.0</w:t>
            </w:r>
          </w:p>
        </w:tc>
        <w:tc>
          <w:tcPr>
            <w:tcW w:w="1363" w:type="dxa"/>
            <w:tcBorders>
              <w:top w:val="single" w:sz="4" w:space="0" w:color="auto"/>
              <w:bottom w:val="nil"/>
            </w:tcBorders>
            <w:noWrap/>
            <w:vAlign w:val="center"/>
          </w:tcPr>
          <w:p w14:paraId="205DC205"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single" w:sz="4" w:space="0" w:color="auto"/>
              <w:bottom w:val="nil"/>
            </w:tcBorders>
            <w:noWrap/>
            <w:vAlign w:val="center"/>
          </w:tcPr>
          <w:p w14:paraId="47E8F070"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single" w:sz="4" w:space="0" w:color="auto"/>
              <w:bottom w:val="nil"/>
            </w:tcBorders>
            <w:vAlign w:val="center"/>
          </w:tcPr>
          <w:p w14:paraId="4E5CE27C"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single" w:sz="4" w:space="0" w:color="auto"/>
              <w:bottom w:val="nil"/>
            </w:tcBorders>
            <w:vAlign w:val="center"/>
          </w:tcPr>
          <w:p w14:paraId="5C699B2B"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single" w:sz="4" w:space="0" w:color="auto"/>
              <w:bottom w:val="nil"/>
              <w:right w:val="single" w:sz="4" w:space="0" w:color="auto"/>
            </w:tcBorders>
            <w:noWrap/>
            <w:vAlign w:val="center"/>
          </w:tcPr>
          <w:p w14:paraId="5A729E9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4780C0DB"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3303B183" w14:textId="77777777" w:rsidR="00C0696C" w:rsidRPr="00C13E50" w:rsidRDefault="00C0696C" w:rsidP="00C0696C">
            <w:pPr>
              <w:jc w:val="center"/>
              <w:rPr>
                <w:rFonts w:cstheme="minorHAnsi"/>
                <w:sz w:val="16"/>
                <w:szCs w:val="16"/>
              </w:rPr>
            </w:pPr>
            <w:r w:rsidRPr="00C13E50">
              <w:rPr>
                <w:rFonts w:cstheme="minorHAnsi"/>
                <w:sz w:val="16"/>
                <w:szCs w:val="16"/>
              </w:rPr>
              <w:t>5</w:t>
            </w:r>
          </w:p>
        </w:tc>
        <w:tc>
          <w:tcPr>
            <w:tcW w:w="951" w:type="dxa"/>
            <w:tcBorders>
              <w:top w:val="nil"/>
              <w:bottom w:val="nil"/>
            </w:tcBorders>
            <w:noWrap/>
            <w:vAlign w:val="center"/>
            <w:hideMark/>
          </w:tcPr>
          <w:p w14:paraId="2FBDAB0F"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w:t>
            </w:r>
          </w:p>
        </w:tc>
        <w:tc>
          <w:tcPr>
            <w:tcW w:w="3012" w:type="dxa"/>
            <w:tcBorders>
              <w:top w:val="nil"/>
              <w:bottom w:val="nil"/>
            </w:tcBorders>
            <w:noWrap/>
            <w:vAlign w:val="center"/>
          </w:tcPr>
          <w:p w14:paraId="1A58285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Peripheral blood granulocytes</w:t>
            </w:r>
          </w:p>
        </w:tc>
        <w:tc>
          <w:tcPr>
            <w:tcW w:w="1362" w:type="dxa"/>
            <w:tcBorders>
              <w:top w:val="nil"/>
              <w:bottom w:val="nil"/>
            </w:tcBorders>
            <w:noWrap/>
            <w:vAlign w:val="center"/>
          </w:tcPr>
          <w:p w14:paraId="430FFC1A"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8.9</w:t>
            </w:r>
          </w:p>
        </w:tc>
        <w:tc>
          <w:tcPr>
            <w:tcW w:w="1363" w:type="dxa"/>
            <w:tcBorders>
              <w:top w:val="nil"/>
              <w:bottom w:val="nil"/>
            </w:tcBorders>
            <w:noWrap/>
            <w:vAlign w:val="center"/>
          </w:tcPr>
          <w:p w14:paraId="5747464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645F69DB"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3B6CD78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5994BE70"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3A5AC69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70C9B44A"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31736807" w14:textId="77777777" w:rsidR="00C0696C" w:rsidRPr="00C13E50" w:rsidRDefault="00C0696C" w:rsidP="00C0696C">
            <w:pPr>
              <w:jc w:val="center"/>
              <w:rPr>
                <w:rFonts w:cstheme="minorHAnsi"/>
                <w:sz w:val="16"/>
                <w:szCs w:val="16"/>
              </w:rPr>
            </w:pPr>
            <w:r w:rsidRPr="00C13E50">
              <w:rPr>
                <w:rFonts w:cstheme="minorHAnsi"/>
                <w:sz w:val="16"/>
                <w:szCs w:val="16"/>
              </w:rPr>
              <w:t>5</w:t>
            </w:r>
          </w:p>
        </w:tc>
        <w:tc>
          <w:tcPr>
            <w:tcW w:w="951" w:type="dxa"/>
            <w:tcBorders>
              <w:top w:val="nil"/>
              <w:bottom w:val="nil"/>
            </w:tcBorders>
            <w:noWrap/>
            <w:vAlign w:val="center"/>
            <w:hideMark/>
          </w:tcPr>
          <w:p w14:paraId="336A9F8C"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w:t>
            </w:r>
          </w:p>
        </w:tc>
        <w:tc>
          <w:tcPr>
            <w:tcW w:w="3012" w:type="dxa"/>
            <w:tcBorders>
              <w:top w:val="nil"/>
              <w:bottom w:val="nil"/>
            </w:tcBorders>
            <w:noWrap/>
            <w:vAlign w:val="center"/>
          </w:tcPr>
          <w:p w14:paraId="1C7790E2"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Blood total white cells</w:t>
            </w:r>
          </w:p>
        </w:tc>
        <w:tc>
          <w:tcPr>
            <w:tcW w:w="1362" w:type="dxa"/>
            <w:tcBorders>
              <w:top w:val="nil"/>
              <w:bottom w:val="nil"/>
            </w:tcBorders>
            <w:noWrap/>
            <w:vAlign w:val="center"/>
          </w:tcPr>
          <w:p w14:paraId="31FDEB78"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7.2</w:t>
            </w:r>
          </w:p>
        </w:tc>
        <w:tc>
          <w:tcPr>
            <w:tcW w:w="1363" w:type="dxa"/>
            <w:tcBorders>
              <w:top w:val="nil"/>
              <w:bottom w:val="nil"/>
            </w:tcBorders>
            <w:noWrap/>
            <w:vAlign w:val="center"/>
          </w:tcPr>
          <w:p w14:paraId="753F2B5D"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136F87A6"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38B39E55"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5DCDF11A"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40A76490"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2E5273A6"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05165BC5" w14:textId="77777777" w:rsidR="00C0696C" w:rsidRPr="00C13E50" w:rsidRDefault="00C0696C" w:rsidP="00C0696C">
            <w:pPr>
              <w:jc w:val="center"/>
              <w:rPr>
                <w:rFonts w:cstheme="minorHAnsi"/>
                <w:sz w:val="16"/>
                <w:szCs w:val="16"/>
              </w:rPr>
            </w:pPr>
            <w:r w:rsidRPr="00C13E50">
              <w:rPr>
                <w:rFonts w:cstheme="minorHAnsi"/>
                <w:sz w:val="16"/>
                <w:szCs w:val="16"/>
              </w:rPr>
              <w:t>5</w:t>
            </w:r>
          </w:p>
        </w:tc>
        <w:tc>
          <w:tcPr>
            <w:tcW w:w="951" w:type="dxa"/>
            <w:tcBorders>
              <w:top w:val="nil"/>
              <w:bottom w:val="nil"/>
            </w:tcBorders>
            <w:noWrap/>
            <w:vAlign w:val="center"/>
            <w:hideMark/>
          </w:tcPr>
          <w:p w14:paraId="45CB42CC"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w:t>
            </w:r>
          </w:p>
        </w:tc>
        <w:tc>
          <w:tcPr>
            <w:tcW w:w="3012" w:type="dxa"/>
            <w:tcBorders>
              <w:top w:val="nil"/>
              <w:bottom w:val="nil"/>
            </w:tcBorders>
            <w:noWrap/>
            <w:vAlign w:val="center"/>
          </w:tcPr>
          <w:p w14:paraId="21CE68B9"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Bone marrow</w:t>
            </w:r>
          </w:p>
        </w:tc>
        <w:tc>
          <w:tcPr>
            <w:tcW w:w="1362" w:type="dxa"/>
            <w:tcBorders>
              <w:top w:val="nil"/>
              <w:bottom w:val="nil"/>
            </w:tcBorders>
            <w:noWrap/>
            <w:vAlign w:val="center"/>
          </w:tcPr>
          <w:p w14:paraId="0694482B"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7.6</w:t>
            </w:r>
          </w:p>
        </w:tc>
        <w:tc>
          <w:tcPr>
            <w:tcW w:w="1363" w:type="dxa"/>
            <w:tcBorders>
              <w:top w:val="nil"/>
              <w:bottom w:val="nil"/>
            </w:tcBorders>
            <w:noWrap/>
            <w:vAlign w:val="center"/>
          </w:tcPr>
          <w:p w14:paraId="01A14DA0"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242BA8DA"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39F96FBD"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3140820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12C86EE1"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0C1A29E4"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single" w:sz="4" w:space="0" w:color="auto"/>
            </w:tcBorders>
            <w:noWrap/>
            <w:vAlign w:val="center"/>
            <w:hideMark/>
          </w:tcPr>
          <w:p w14:paraId="2C2B6CD7" w14:textId="77777777" w:rsidR="00C0696C" w:rsidRPr="00C13E50" w:rsidRDefault="00C0696C" w:rsidP="00C0696C">
            <w:pPr>
              <w:jc w:val="center"/>
              <w:rPr>
                <w:rFonts w:cstheme="minorHAnsi"/>
                <w:sz w:val="16"/>
                <w:szCs w:val="16"/>
              </w:rPr>
            </w:pPr>
            <w:r w:rsidRPr="00C13E50">
              <w:rPr>
                <w:rFonts w:cstheme="minorHAnsi"/>
                <w:sz w:val="16"/>
                <w:szCs w:val="16"/>
              </w:rPr>
              <w:t>5</w:t>
            </w:r>
          </w:p>
        </w:tc>
        <w:tc>
          <w:tcPr>
            <w:tcW w:w="951" w:type="dxa"/>
            <w:tcBorders>
              <w:top w:val="nil"/>
              <w:bottom w:val="single" w:sz="4" w:space="0" w:color="auto"/>
            </w:tcBorders>
            <w:noWrap/>
            <w:vAlign w:val="center"/>
            <w:hideMark/>
          </w:tcPr>
          <w:p w14:paraId="18FB3D2A"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w:t>
            </w:r>
          </w:p>
        </w:tc>
        <w:tc>
          <w:tcPr>
            <w:tcW w:w="3012" w:type="dxa"/>
            <w:tcBorders>
              <w:top w:val="nil"/>
              <w:bottom w:val="single" w:sz="4" w:space="0" w:color="auto"/>
            </w:tcBorders>
            <w:noWrap/>
            <w:vAlign w:val="center"/>
          </w:tcPr>
          <w:p w14:paraId="79662B8D"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Peripheral blood granulocytes</w:t>
            </w:r>
          </w:p>
        </w:tc>
        <w:tc>
          <w:tcPr>
            <w:tcW w:w="1362" w:type="dxa"/>
            <w:tcBorders>
              <w:top w:val="nil"/>
              <w:bottom w:val="single" w:sz="4" w:space="0" w:color="auto"/>
            </w:tcBorders>
            <w:noWrap/>
            <w:vAlign w:val="center"/>
          </w:tcPr>
          <w:p w14:paraId="5FA1C25F"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7.7</w:t>
            </w:r>
          </w:p>
        </w:tc>
        <w:tc>
          <w:tcPr>
            <w:tcW w:w="1363" w:type="dxa"/>
            <w:tcBorders>
              <w:top w:val="nil"/>
              <w:bottom w:val="single" w:sz="4" w:space="0" w:color="auto"/>
            </w:tcBorders>
            <w:noWrap/>
            <w:vAlign w:val="center"/>
          </w:tcPr>
          <w:p w14:paraId="5BAAA3FB"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single" w:sz="4" w:space="0" w:color="auto"/>
            </w:tcBorders>
            <w:noWrap/>
            <w:vAlign w:val="center"/>
          </w:tcPr>
          <w:p w14:paraId="3C61BC7C"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single" w:sz="4" w:space="0" w:color="auto"/>
            </w:tcBorders>
            <w:vAlign w:val="center"/>
          </w:tcPr>
          <w:p w14:paraId="0C88B4E5"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single" w:sz="4" w:space="0" w:color="auto"/>
            </w:tcBorders>
            <w:vAlign w:val="center"/>
          </w:tcPr>
          <w:p w14:paraId="7390727B"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single" w:sz="4" w:space="0" w:color="auto"/>
              <w:right w:val="single" w:sz="4" w:space="0" w:color="auto"/>
            </w:tcBorders>
            <w:noWrap/>
            <w:vAlign w:val="center"/>
          </w:tcPr>
          <w:p w14:paraId="0784C8DB"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4697880D"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single" w:sz="4" w:space="0" w:color="auto"/>
              <w:left w:val="single" w:sz="4" w:space="0" w:color="auto"/>
              <w:bottom w:val="nil"/>
            </w:tcBorders>
            <w:noWrap/>
            <w:vAlign w:val="center"/>
            <w:hideMark/>
          </w:tcPr>
          <w:p w14:paraId="62C5C95F" w14:textId="77777777" w:rsidR="00C0696C" w:rsidRPr="00C13E50" w:rsidRDefault="00C0696C" w:rsidP="00C0696C">
            <w:pPr>
              <w:jc w:val="center"/>
              <w:rPr>
                <w:rFonts w:cstheme="minorHAnsi"/>
                <w:sz w:val="16"/>
                <w:szCs w:val="16"/>
              </w:rPr>
            </w:pPr>
            <w:r w:rsidRPr="00C13E50">
              <w:rPr>
                <w:rFonts w:cstheme="minorHAnsi"/>
                <w:sz w:val="16"/>
                <w:szCs w:val="16"/>
              </w:rPr>
              <w:t>6</w:t>
            </w:r>
          </w:p>
        </w:tc>
        <w:tc>
          <w:tcPr>
            <w:tcW w:w="951" w:type="dxa"/>
            <w:tcBorders>
              <w:top w:val="single" w:sz="4" w:space="0" w:color="auto"/>
              <w:bottom w:val="nil"/>
            </w:tcBorders>
            <w:noWrap/>
            <w:vAlign w:val="center"/>
            <w:hideMark/>
          </w:tcPr>
          <w:p w14:paraId="58CB2E88"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A</w:t>
            </w:r>
          </w:p>
        </w:tc>
        <w:tc>
          <w:tcPr>
            <w:tcW w:w="3012" w:type="dxa"/>
            <w:tcBorders>
              <w:top w:val="single" w:sz="4" w:space="0" w:color="auto"/>
              <w:bottom w:val="nil"/>
            </w:tcBorders>
            <w:noWrap/>
            <w:vAlign w:val="center"/>
          </w:tcPr>
          <w:p w14:paraId="05C4FC4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EDTA blood</w:t>
            </w:r>
          </w:p>
        </w:tc>
        <w:tc>
          <w:tcPr>
            <w:tcW w:w="1362" w:type="dxa"/>
            <w:tcBorders>
              <w:top w:val="single" w:sz="4" w:space="0" w:color="auto"/>
              <w:bottom w:val="nil"/>
            </w:tcBorders>
            <w:noWrap/>
            <w:vAlign w:val="center"/>
          </w:tcPr>
          <w:p w14:paraId="710E5C8C"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9.6</w:t>
            </w:r>
          </w:p>
        </w:tc>
        <w:tc>
          <w:tcPr>
            <w:tcW w:w="1363" w:type="dxa"/>
            <w:tcBorders>
              <w:top w:val="single" w:sz="4" w:space="0" w:color="auto"/>
              <w:bottom w:val="nil"/>
            </w:tcBorders>
            <w:noWrap/>
            <w:vAlign w:val="center"/>
          </w:tcPr>
          <w:p w14:paraId="4F01484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single" w:sz="4" w:space="0" w:color="auto"/>
              <w:bottom w:val="nil"/>
            </w:tcBorders>
            <w:noWrap/>
            <w:vAlign w:val="center"/>
          </w:tcPr>
          <w:p w14:paraId="7F3E37A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single" w:sz="4" w:space="0" w:color="auto"/>
              <w:bottom w:val="nil"/>
            </w:tcBorders>
            <w:vAlign w:val="center"/>
          </w:tcPr>
          <w:p w14:paraId="10E94761"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single" w:sz="4" w:space="0" w:color="auto"/>
              <w:bottom w:val="nil"/>
            </w:tcBorders>
            <w:vAlign w:val="center"/>
          </w:tcPr>
          <w:p w14:paraId="6063FBB9"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single" w:sz="4" w:space="0" w:color="auto"/>
              <w:bottom w:val="nil"/>
              <w:right w:val="single" w:sz="4" w:space="0" w:color="auto"/>
            </w:tcBorders>
            <w:noWrap/>
            <w:vAlign w:val="center"/>
          </w:tcPr>
          <w:p w14:paraId="76BCDDD7"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5D22EE14"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3E4B39CF" w14:textId="77777777" w:rsidR="00C0696C" w:rsidRPr="00C13E50" w:rsidRDefault="00C0696C" w:rsidP="00C0696C">
            <w:pPr>
              <w:jc w:val="center"/>
              <w:rPr>
                <w:rFonts w:cstheme="minorHAnsi"/>
                <w:sz w:val="16"/>
                <w:szCs w:val="16"/>
              </w:rPr>
            </w:pPr>
            <w:r w:rsidRPr="00C13E50">
              <w:rPr>
                <w:rFonts w:cstheme="minorHAnsi"/>
                <w:sz w:val="16"/>
                <w:szCs w:val="16"/>
              </w:rPr>
              <w:t>6</w:t>
            </w:r>
          </w:p>
        </w:tc>
        <w:tc>
          <w:tcPr>
            <w:tcW w:w="951" w:type="dxa"/>
            <w:tcBorders>
              <w:top w:val="nil"/>
              <w:bottom w:val="nil"/>
            </w:tcBorders>
            <w:noWrap/>
            <w:vAlign w:val="center"/>
            <w:hideMark/>
          </w:tcPr>
          <w:p w14:paraId="66F580EE"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w:t>
            </w:r>
          </w:p>
        </w:tc>
        <w:tc>
          <w:tcPr>
            <w:tcW w:w="3012" w:type="dxa"/>
            <w:tcBorders>
              <w:top w:val="nil"/>
              <w:bottom w:val="nil"/>
            </w:tcBorders>
            <w:noWrap/>
            <w:vAlign w:val="center"/>
          </w:tcPr>
          <w:p w14:paraId="73601648"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EDTA blood</w:t>
            </w:r>
          </w:p>
        </w:tc>
        <w:tc>
          <w:tcPr>
            <w:tcW w:w="1362" w:type="dxa"/>
            <w:tcBorders>
              <w:top w:val="nil"/>
              <w:bottom w:val="nil"/>
            </w:tcBorders>
            <w:noWrap/>
            <w:vAlign w:val="center"/>
          </w:tcPr>
          <w:p w14:paraId="4843B09B"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9.7</w:t>
            </w:r>
          </w:p>
        </w:tc>
        <w:tc>
          <w:tcPr>
            <w:tcW w:w="1363" w:type="dxa"/>
            <w:tcBorders>
              <w:top w:val="nil"/>
              <w:bottom w:val="nil"/>
            </w:tcBorders>
            <w:noWrap/>
            <w:vAlign w:val="center"/>
          </w:tcPr>
          <w:p w14:paraId="67DB0C3D"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59716982"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6EE988E6"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1035D63F"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7C68D792"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330A7D0F"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201460CA" w14:textId="77777777" w:rsidR="00C0696C" w:rsidRPr="00C13E50" w:rsidRDefault="00C0696C" w:rsidP="00C0696C">
            <w:pPr>
              <w:jc w:val="center"/>
              <w:rPr>
                <w:rFonts w:cstheme="minorHAnsi"/>
                <w:sz w:val="16"/>
                <w:szCs w:val="16"/>
              </w:rPr>
            </w:pPr>
            <w:r w:rsidRPr="00C13E50">
              <w:rPr>
                <w:rFonts w:cstheme="minorHAnsi"/>
                <w:sz w:val="16"/>
                <w:szCs w:val="16"/>
              </w:rPr>
              <w:t>6</w:t>
            </w:r>
          </w:p>
        </w:tc>
        <w:tc>
          <w:tcPr>
            <w:tcW w:w="951" w:type="dxa"/>
            <w:tcBorders>
              <w:top w:val="nil"/>
              <w:bottom w:val="nil"/>
            </w:tcBorders>
            <w:noWrap/>
            <w:vAlign w:val="center"/>
            <w:hideMark/>
          </w:tcPr>
          <w:p w14:paraId="48D1F1F6"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w:t>
            </w:r>
          </w:p>
        </w:tc>
        <w:tc>
          <w:tcPr>
            <w:tcW w:w="3012" w:type="dxa"/>
            <w:tcBorders>
              <w:top w:val="nil"/>
              <w:bottom w:val="nil"/>
            </w:tcBorders>
            <w:noWrap/>
            <w:vAlign w:val="center"/>
          </w:tcPr>
          <w:p w14:paraId="393C364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EDTA blood</w:t>
            </w:r>
          </w:p>
        </w:tc>
        <w:tc>
          <w:tcPr>
            <w:tcW w:w="1362" w:type="dxa"/>
            <w:tcBorders>
              <w:top w:val="nil"/>
              <w:bottom w:val="nil"/>
            </w:tcBorders>
            <w:noWrap/>
            <w:vAlign w:val="center"/>
          </w:tcPr>
          <w:p w14:paraId="55FACEFB"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9.6</w:t>
            </w:r>
          </w:p>
        </w:tc>
        <w:tc>
          <w:tcPr>
            <w:tcW w:w="1363" w:type="dxa"/>
            <w:tcBorders>
              <w:top w:val="nil"/>
              <w:bottom w:val="nil"/>
            </w:tcBorders>
            <w:noWrap/>
            <w:vAlign w:val="center"/>
          </w:tcPr>
          <w:p w14:paraId="11E34BD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57E0B2EB"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623CD65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52F76979"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789624B0"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586A5C1E"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346C6B83" w14:textId="77777777" w:rsidR="00C0696C" w:rsidRPr="00C13E50" w:rsidRDefault="00C0696C" w:rsidP="00C0696C">
            <w:pPr>
              <w:jc w:val="center"/>
              <w:rPr>
                <w:rFonts w:cstheme="minorHAnsi"/>
                <w:sz w:val="16"/>
                <w:szCs w:val="16"/>
              </w:rPr>
            </w:pPr>
            <w:r w:rsidRPr="00C13E50">
              <w:rPr>
                <w:rFonts w:cstheme="minorHAnsi"/>
                <w:sz w:val="16"/>
                <w:szCs w:val="16"/>
              </w:rPr>
              <w:t>6</w:t>
            </w:r>
          </w:p>
        </w:tc>
        <w:tc>
          <w:tcPr>
            <w:tcW w:w="951" w:type="dxa"/>
            <w:tcBorders>
              <w:top w:val="nil"/>
              <w:bottom w:val="nil"/>
            </w:tcBorders>
            <w:noWrap/>
            <w:vAlign w:val="center"/>
            <w:hideMark/>
          </w:tcPr>
          <w:p w14:paraId="3E6549DF"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D</w:t>
            </w:r>
          </w:p>
        </w:tc>
        <w:tc>
          <w:tcPr>
            <w:tcW w:w="3012" w:type="dxa"/>
            <w:tcBorders>
              <w:top w:val="nil"/>
              <w:bottom w:val="nil"/>
            </w:tcBorders>
            <w:noWrap/>
            <w:vAlign w:val="center"/>
          </w:tcPr>
          <w:p w14:paraId="4ECFBC3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EDTA blood</w:t>
            </w:r>
          </w:p>
        </w:tc>
        <w:tc>
          <w:tcPr>
            <w:tcW w:w="1362" w:type="dxa"/>
            <w:tcBorders>
              <w:top w:val="nil"/>
              <w:bottom w:val="nil"/>
            </w:tcBorders>
            <w:noWrap/>
            <w:vAlign w:val="center"/>
          </w:tcPr>
          <w:p w14:paraId="12745968"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9.4</w:t>
            </w:r>
          </w:p>
        </w:tc>
        <w:tc>
          <w:tcPr>
            <w:tcW w:w="1363" w:type="dxa"/>
            <w:tcBorders>
              <w:top w:val="nil"/>
              <w:bottom w:val="nil"/>
            </w:tcBorders>
            <w:noWrap/>
            <w:vAlign w:val="center"/>
          </w:tcPr>
          <w:p w14:paraId="1496B2F1"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745B77F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7415B28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7F6E5AED"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47A3225E"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5C38EE17"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single" w:sz="4" w:space="0" w:color="auto"/>
            </w:tcBorders>
            <w:noWrap/>
            <w:vAlign w:val="center"/>
            <w:hideMark/>
          </w:tcPr>
          <w:p w14:paraId="035CE14A" w14:textId="77777777" w:rsidR="00C0696C" w:rsidRPr="00C13E50" w:rsidRDefault="00C0696C" w:rsidP="00C0696C">
            <w:pPr>
              <w:jc w:val="center"/>
              <w:rPr>
                <w:rFonts w:cstheme="minorHAnsi"/>
                <w:sz w:val="16"/>
                <w:szCs w:val="16"/>
              </w:rPr>
            </w:pPr>
            <w:r w:rsidRPr="00C13E50">
              <w:rPr>
                <w:rFonts w:cstheme="minorHAnsi"/>
                <w:sz w:val="16"/>
                <w:szCs w:val="16"/>
              </w:rPr>
              <w:t>6</w:t>
            </w:r>
          </w:p>
        </w:tc>
        <w:tc>
          <w:tcPr>
            <w:tcW w:w="951" w:type="dxa"/>
            <w:tcBorders>
              <w:top w:val="nil"/>
              <w:bottom w:val="single" w:sz="4" w:space="0" w:color="auto"/>
            </w:tcBorders>
            <w:noWrap/>
            <w:vAlign w:val="center"/>
            <w:hideMark/>
          </w:tcPr>
          <w:p w14:paraId="1D3B8710"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w:t>
            </w:r>
          </w:p>
        </w:tc>
        <w:tc>
          <w:tcPr>
            <w:tcW w:w="3012" w:type="dxa"/>
            <w:tcBorders>
              <w:top w:val="nil"/>
              <w:bottom w:val="single" w:sz="4" w:space="0" w:color="auto"/>
            </w:tcBorders>
            <w:noWrap/>
            <w:vAlign w:val="center"/>
          </w:tcPr>
          <w:p w14:paraId="0FB9269D"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EDTA blood</w:t>
            </w:r>
          </w:p>
        </w:tc>
        <w:tc>
          <w:tcPr>
            <w:tcW w:w="1362" w:type="dxa"/>
            <w:tcBorders>
              <w:top w:val="nil"/>
              <w:bottom w:val="single" w:sz="4" w:space="0" w:color="auto"/>
            </w:tcBorders>
            <w:noWrap/>
            <w:vAlign w:val="center"/>
          </w:tcPr>
          <w:p w14:paraId="4D0B188C"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9.4</w:t>
            </w:r>
          </w:p>
        </w:tc>
        <w:tc>
          <w:tcPr>
            <w:tcW w:w="1363" w:type="dxa"/>
            <w:tcBorders>
              <w:top w:val="nil"/>
              <w:bottom w:val="single" w:sz="4" w:space="0" w:color="auto"/>
            </w:tcBorders>
            <w:noWrap/>
            <w:vAlign w:val="center"/>
          </w:tcPr>
          <w:p w14:paraId="3DB97F96"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single" w:sz="4" w:space="0" w:color="auto"/>
            </w:tcBorders>
            <w:noWrap/>
            <w:vAlign w:val="center"/>
          </w:tcPr>
          <w:p w14:paraId="10607756"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single" w:sz="4" w:space="0" w:color="auto"/>
            </w:tcBorders>
            <w:vAlign w:val="center"/>
          </w:tcPr>
          <w:p w14:paraId="5FCEC98D"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single" w:sz="4" w:space="0" w:color="auto"/>
            </w:tcBorders>
            <w:vAlign w:val="center"/>
          </w:tcPr>
          <w:p w14:paraId="1B16FF9D"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single" w:sz="4" w:space="0" w:color="auto"/>
              <w:right w:val="single" w:sz="4" w:space="0" w:color="auto"/>
            </w:tcBorders>
            <w:noWrap/>
            <w:vAlign w:val="center"/>
          </w:tcPr>
          <w:p w14:paraId="5C58F84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03124FD3"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single" w:sz="4" w:space="0" w:color="auto"/>
              <w:left w:val="single" w:sz="4" w:space="0" w:color="auto"/>
              <w:bottom w:val="nil"/>
            </w:tcBorders>
            <w:noWrap/>
            <w:vAlign w:val="center"/>
            <w:hideMark/>
          </w:tcPr>
          <w:p w14:paraId="0F12DAB3" w14:textId="77777777" w:rsidR="00C0696C" w:rsidRPr="00C13E50" w:rsidRDefault="00C0696C" w:rsidP="00C0696C">
            <w:pPr>
              <w:jc w:val="center"/>
              <w:rPr>
                <w:rFonts w:cstheme="minorHAnsi"/>
                <w:sz w:val="16"/>
                <w:szCs w:val="16"/>
              </w:rPr>
            </w:pPr>
            <w:r w:rsidRPr="00C13E50">
              <w:rPr>
                <w:rFonts w:cstheme="minorHAnsi"/>
                <w:sz w:val="16"/>
                <w:szCs w:val="16"/>
              </w:rPr>
              <w:t>7</w:t>
            </w:r>
          </w:p>
        </w:tc>
        <w:tc>
          <w:tcPr>
            <w:tcW w:w="951" w:type="dxa"/>
            <w:tcBorders>
              <w:top w:val="single" w:sz="4" w:space="0" w:color="auto"/>
              <w:bottom w:val="nil"/>
            </w:tcBorders>
            <w:noWrap/>
            <w:vAlign w:val="center"/>
            <w:hideMark/>
          </w:tcPr>
          <w:p w14:paraId="615CBF8B"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A</w:t>
            </w:r>
          </w:p>
        </w:tc>
        <w:tc>
          <w:tcPr>
            <w:tcW w:w="3012" w:type="dxa"/>
            <w:tcBorders>
              <w:top w:val="single" w:sz="4" w:space="0" w:color="auto"/>
              <w:bottom w:val="nil"/>
            </w:tcBorders>
            <w:noWrap/>
            <w:vAlign w:val="center"/>
          </w:tcPr>
          <w:p w14:paraId="3E2D3261"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Breast tissue</w:t>
            </w:r>
          </w:p>
        </w:tc>
        <w:tc>
          <w:tcPr>
            <w:tcW w:w="1362" w:type="dxa"/>
            <w:tcBorders>
              <w:top w:val="single" w:sz="4" w:space="0" w:color="auto"/>
              <w:bottom w:val="nil"/>
            </w:tcBorders>
            <w:noWrap/>
            <w:vAlign w:val="center"/>
          </w:tcPr>
          <w:p w14:paraId="66F288E1"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8.4</w:t>
            </w:r>
          </w:p>
        </w:tc>
        <w:tc>
          <w:tcPr>
            <w:tcW w:w="1363" w:type="dxa"/>
            <w:tcBorders>
              <w:top w:val="single" w:sz="4" w:space="0" w:color="auto"/>
              <w:bottom w:val="nil"/>
            </w:tcBorders>
            <w:noWrap/>
            <w:vAlign w:val="center"/>
          </w:tcPr>
          <w:p w14:paraId="017A112F"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single" w:sz="4" w:space="0" w:color="auto"/>
              <w:bottom w:val="nil"/>
            </w:tcBorders>
            <w:noWrap/>
            <w:vAlign w:val="center"/>
          </w:tcPr>
          <w:p w14:paraId="42F1EBB3"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single" w:sz="4" w:space="0" w:color="auto"/>
              <w:bottom w:val="nil"/>
            </w:tcBorders>
            <w:vAlign w:val="center"/>
          </w:tcPr>
          <w:p w14:paraId="55EC11A3"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single" w:sz="4" w:space="0" w:color="auto"/>
              <w:bottom w:val="nil"/>
            </w:tcBorders>
            <w:vAlign w:val="center"/>
          </w:tcPr>
          <w:p w14:paraId="5C6D76D3"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single" w:sz="4" w:space="0" w:color="auto"/>
              <w:bottom w:val="nil"/>
              <w:right w:val="single" w:sz="4" w:space="0" w:color="auto"/>
            </w:tcBorders>
            <w:noWrap/>
            <w:vAlign w:val="center"/>
          </w:tcPr>
          <w:p w14:paraId="6E7469F8"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6A279D67"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708D0786" w14:textId="77777777" w:rsidR="00C0696C" w:rsidRPr="00C13E50" w:rsidRDefault="00C0696C" w:rsidP="00C0696C">
            <w:pPr>
              <w:jc w:val="center"/>
              <w:rPr>
                <w:rFonts w:cstheme="minorHAnsi"/>
                <w:sz w:val="16"/>
                <w:szCs w:val="16"/>
              </w:rPr>
            </w:pPr>
            <w:r w:rsidRPr="00C13E50">
              <w:rPr>
                <w:rFonts w:cstheme="minorHAnsi"/>
                <w:sz w:val="16"/>
                <w:szCs w:val="16"/>
              </w:rPr>
              <w:t>7</w:t>
            </w:r>
          </w:p>
        </w:tc>
        <w:tc>
          <w:tcPr>
            <w:tcW w:w="951" w:type="dxa"/>
            <w:tcBorders>
              <w:top w:val="nil"/>
              <w:bottom w:val="nil"/>
            </w:tcBorders>
            <w:noWrap/>
            <w:vAlign w:val="center"/>
            <w:hideMark/>
          </w:tcPr>
          <w:p w14:paraId="6D669086"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w:t>
            </w:r>
          </w:p>
        </w:tc>
        <w:tc>
          <w:tcPr>
            <w:tcW w:w="3012" w:type="dxa"/>
            <w:tcBorders>
              <w:top w:val="nil"/>
              <w:bottom w:val="nil"/>
            </w:tcBorders>
            <w:noWrap/>
            <w:vAlign w:val="center"/>
          </w:tcPr>
          <w:p w14:paraId="12C3445E"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Bone marrow</w:t>
            </w:r>
          </w:p>
        </w:tc>
        <w:tc>
          <w:tcPr>
            <w:tcW w:w="1362" w:type="dxa"/>
            <w:tcBorders>
              <w:top w:val="nil"/>
              <w:bottom w:val="nil"/>
            </w:tcBorders>
            <w:noWrap/>
            <w:vAlign w:val="center"/>
          </w:tcPr>
          <w:p w14:paraId="68227BF9"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6.7</w:t>
            </w:r>
          </w:p>
        </w:tc>
        <w:tc>
          <w:tcPr>
            <w:tcW w:w="1363" w:type="dxa"/>
            <w:tcBorders>
              <w:top w:val="nil"/>
              <w:bottom w:val="nil"/>
            </w:tcBorders>
            <w:noWrap/>
            <w:vAlign w:val="center"/>
          </w:tcPr>
          <w:p w14:paraId="0DFAF7A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6FFB35E7"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134FCB4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7735BC5A"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6387C1ED"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6C8C24D6"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0CCE5F5F" w14:textId="77777777" w:rsidR="00C0696C" w:rsidRPr="00C13E50" w:rsidRDefault="00C0696C" w:rsidP="00C0696C">
            <w:pPr>
              <w:jc w:val="center"/>
              <w:rPr>
                <w:rFonts w:cstheme="minorHAnsi"/>
                <w:sz w:val="16"/>
                <w:szCs w:val="16"/>
              </w:rPr>
            </w:pPr>
            <w:r w:rsidRPr="00C13E50">
              <w:rPr>
                <w:rFonts w:cstheme="minorHAnsi"/>
                <w:sz w:val="16"/>
                <w:szCs w:val="16"/>
              </w:rPr>
              <w:t>7</w:t>
            </w:r>
          </w:p>
        </w:tc>
        <w:tc>
          <w:tcPr>
            <w:tcW w:w="951" w:type="dxa"/>
            <w:tcBorders>
              <w:top w:val="nil"/>
              <w:bottom w:val="nil"/>
            </w:tcBorders>
            <w:noWrap/>
            <w:vAlign w:val="center"/>
            <w:hideMark/>
          </w:tcPr>
          <w:p w14:paraId="642D890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w:t>
            </w:r>
          </w:p>
        </w:tc>
        <w:tc>
          <w:tcPr>
            <w:tcW w:w="3012" w:type="dxa"/>
            <w:tcBorders>
              <w:top w:val="nil"/>
              <w:bottom w:val="nil"/>
            </w:tcBorders>
            <w:noWrap/>
            <w:vAlign w:val="center"/>
          </w:tcPr>
          <w:p w14:paraId="41EE3F8F"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Breast tissue</w:t>
            </w:r>
          </w:p>
        </w:tc>
        <w:tc>
          <w:tcPr>
            <w:tcW w:w="1362" w:type="dxa"/>
            <w:tcBorders>
              <w:top w:val="nil"/>
              <w:bottom w:val="nil"/>
            </w:tcBorders>
            <w:noWrap/>
            <w:vAlign w:val="center"/>
          </w:tcPr>
          <w:p w14:paraId="6C093A5F"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8.4</w:t>
            </w:r>
          </w:p>
        </w:tc>
        <w:tc>
          <w:tcPr>
            <w:tcW w:w="1363" w:type="dxa"/>
            <w:tcBorders>
              <w:top w:val="nil"/>
              <w:bottom w:val="nil"/>
            </w:tcBorders>
            <w:noWrap/>
            <w:vAlign w:val="center"/>
          </w:tcPr>
          <w:p w14:paraId="39113E28"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658A50E2"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064DCB7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7183542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563FE6F5"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477FE0C2"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576E0BCB" w14:textId="77777777" w:rsidR="00C0696C" w:rsidRPr="00C13E50" w:rsidRDefault="00C0696C" w:rsidP="00C0696C">
            <w:pPr>
              <w:jc w:val="center"/>
              <w:rPr>
                <w:rFonts w:cstheme="minorHAnsi"/>
                <w:sz w:val="16"/>
                <w:szCs w:val="16"/>
              </w:rPr>
            </w:pPr>
            <w:r w:rsidRPr="00C13E50">
              <w:rPr>
                <w:rFonts w:cstheme="minorHAnsi"/>
                <w:sz w:val="16"/>
                <w:szCs w:val="16"/>
              </w:rPr>
              <w:t>7</w:t>
            </w:r>
          </w:p>
        </w:tc>
        <w:tc>
          <w:tcPr>
            <w:tcW w:w="951" w:type="dxa"/>
            <w:tcBorders>
              <w:top w:val="nil"/>
              <w:bottom w:val="nil"/>
            </w:tcBorders>
            <w:noWrap/>
            <w:vAlign w:val="center"/>
            <w:hideMark/>
          </w:tcPr>
          <w:p w14:paraId="33C753DF"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w:t>
            </w:r>
          </w:p>
        </w:tc>
        <w:tc>
          <w:tcPr>
            <w:tcW w:w="3012" w:type="dxa"/>
            <w:tcBorders>
              <w:top w:val="nil"/>
              <w:bottom w:val="nil"/>
            </w:tcBorders>
            <w:noWrap/>
            <w:vAlign w:val="center"/>
          </w:tcPr>
          <w:p w14:paraId="00E965C9"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Peripheral blood</w:t>
            </w:r>
          </w:p>
        </w:tc>
        <w:tc>
          <w:tcPr>
            <w:tcW w:w="1362" w:type="dxa"/>
            <w:tcBorders>
              <w:top w:val="nil"/>
              <w:bottom w:val="nil"/>
            </w:tcBorders>
            <w:noWrap/>
            <w:vAlign w:val="center"/>
          </w:tcPr>
          <w:p w14:paraId="14F28658"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7.4</w:t>
            </w:r>
          </w:p>
        </w:tc>
        <w:tc>
          <w:tcPr>
            <w:tcW w:w="1363" w:type="dxa"/>
            <w:tcBorders>
              <w:top w:val="nil"/>
              <w:bottom w:val="nil"/>
            </w:tcBorders>
            <w:noWrap/>
            <w:vAlign w:val="center"/>
          </w:tcPr>
          <w:p w14:paraId="3718ABE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488751EF"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0A5F28FA"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7FB3A88D"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2A563018"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2888EC8C"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single" w:sz="4" w:space="0" w:color="auto"/>
            </w:tcBorders>
            <w:noWrap/>
            <w:vAlign w:val="center"/>
            <w:hideMark/>
          </w:tcPr>
          <w:p w14:paraId="0FDE5CBA" w14:textId="77777777" w:rsidR="00C0696C" w:rsidRPr="00C13E50" w:rsidRDefault="00C0696C" w:rsidP="00C0696C">
            <w:pPr>
              <w:jc w:val="center"/>
              <w:rPr>
                <w:rFonts w:cstheme="minorHAnsi"/>
                <w:sz w:val="16"/>
                <w:szCs w:val="16"/>
              </w:rPr>
            </w:pPr>
            <w:r w:rsidRPr="00C13E50">
              <w:rPr>
                <w:rFonts w:cstheme="minorHAnsi"/>
                <w:sz w:val="16"/>
                <w:szCs w:val="16"/>
              </w:rPr>
              <w:t>7</w:t>
            </w:r>
          </w:p>
        </w:tc>
        <w:tc>
          <w:tcPr>
            <w:tcW w:w="951" w:type="dxa"/>
            <w:tcBorders>
              <w:top w:val="nil"/>
              <w:bottom w:val="single" w:sz="4" w:space="0" w:color="auto"/>
            </w:tcBorders>
            <w:noWrap/>
            <w:vAlign w:val="center"/>
            <w:hideMark/>
          </w:tcPr>
          <w:p w14:paraId="609814C6"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w:t>
            </w:r>
          </w:p>
        </w:tc>
        <w:tc>
          <w:tcPr>
            <w:tcW w:w="3012" w:type="dxa"/>
            <w:tcBorders>
              <w:top w:val="nil"/>
              <w:bottom w:val="single" w:sz="4" w:space="0" w:color="auto"/>
            </w:tcBorders>
            <w:noWrap/>
            <w:vAlign w:val="center"/>
          </w:tcPr>
          <w:p w14:paraId="4561DB8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Kidney tissue</w:t>
            </w:r>
          </w:p>
        </w:tc>
        <w:tc>
          <w:tcPr>
            <w:tcW w:w="1362" w:type="dxa"/>
            <w:tcBorders>
              <w:top w:val="nil"/>
              <w:bottom w:val="single" w:sz="4" w:space="0" w:color="auto"/>
            </w:tcBorders>
            <w:noWrap/>
            <w:vAlign w:val="center"/>
          </w:tcPr>
          <w:p w14:paraId="562F9D96"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8.7</w:t>
            </w:r>
          </w:p>
        </w:tc>
        <w:tc>
          <w:tcPr>
            <w:tcW w:w="1363" w:type="dxa"/>
            <w:tcBorders>
              <w:top w:val="nil"/>
              <w:bottom w:val="single" w:sz="4" w:space="0" w:color="auto"/>
            </w:tcBorders>
            <w:noWrap/>
            <w:vAlign w:val="center"/>
          </w:tcPr>
          <w:p w14:paraId="7BBD71A2"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single" w:sz="4" w:space="0" w:color="auto"/>
            </w:tcBorders>
            <w:noWrap/>
            <w:vAlign w:val="center"/>
          </w:tcPr>
          <w:p w14:paraId="2DBD5481"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single" w:sz="4" w:space="0" w:color="auto"/>
            </w:tcBorders>
            <w:vAlign w:val="center"/>
          </w:tcPr>
          <w:p w14:paraId="535FAE0E"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single" w:sz="4" w:space="0" w:color="auto"/>
            </w:tcBorders>
            <w:vAlign w:val="center"/>
          </w:tcPr>
          <w:p w14:paraId="18A53D15"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single" w:sz="4" w:space="0" w:color="auto"/>
              <w:right w:val="single" w:sz="4" w:space="0" w:color="auto"/>
            </w:tcBorders>
            <w:noWrap/>
            <w:vAlign w:val="center"/>
          </w:tcPr>
          <w:p w14:paraId="16251AFC"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450DA7BE"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single" w:sz="4" w:space="0" w:color="auto"/>
              <w:left w:val="single" w:sz="4" w:space="0" w:color="auto"/>
              <w:bottom w:val="nil"/>
            </w:tcBorders>
            <w:noWrap/>
            <w:vAlign w:val="center"/>
            <w:hideMark/>
          </w:tcPr>
          <w:p w14:paraId="27E776C6" w14:textId="77777777" w:rsidR="00C0696C" w:rsidRPr="00C13E50" w:rsidRDefault="00C0696C" w:rsidP="00C0696C">
            <w:pPr>
              <w:jc w:val="center"/>
              <w:rPr>
                <w:rFonts w:cstheme="minorHAnsi"/>
                <w:sz w:val="16"/>
                <w:szCs w:val="16"/>
              </w:rPr>
            </w:pPr>
            <w:r w:rsidRPr="00C13E50">
              <w:rPr>
                <w:rFonts w:cstheme="minorHAnsi"/>
                <w:sz w:val="16"/>
                <w:szCs w:val="16"/>
              </w:rPr>
              <w:t>8</w:t>
            </w:r>
          </w:p>
        </w:tc>
        <w:tc>
          <w:tcPr>
            <w:tcW w:w="951" w:type="dxa"/>
            <w:tcBorders>
              <w:top w:val="single" w:sz="4" w:space="0" w:color="auto"/>
              <w:bottom w:val="nil"/>
            </w:tcBorders>
            <w:noWrap/>
            <w:vAlign w:val="center"/>
            <w:hideMark/>
          </w:tcPr>
          <w:p w14:paraId="75C46171"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A</w:t>
            </w:r>
          </w:p>
        </w:tc>
        <w:tc>
          <w:tcPr>
            <w:tcW w:w="3012" w:type="dxa"/>
            <w:tcBorders>
              <w:top w:val="single" w:sz="4" w:space="0" w:color="auto"/>
              <w:bottom w:val="nil"/>
            </w:tcBorders>
            <w:noWrap/>
            <w:vAlign w:val="center"/>
          </w:tcPr>
          <w:p w14:paraId="09DB3240"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Lung</w:t>
            </w:r>
          </w:p>
        </w:tc>
        <w:tc>
          <w:tcPr>
            <w:tcW w:w="1362" w:type="dxa"/>
            <w:tcBorders>
              <w:top w:val="single" w:sz="4" w:space="0" w:color="auto"/>
              <w:bottom w:val="nil"/>
            </w:tcBorders>
            <w:noWrap/>
            <w:vAlign w:val="center"/>
          </w:tcPr>
          <w:p w14:paraId="3923810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7.3</w:t>
            </w:r>
          </w:p>
        </w:tc>
        <w:tc>
          <w:tcPr>
            <w:tcW w:w="1363" w:type="dxa"/>
            <w:tcBorders>
              <w:top w:val="single" w:sz="4" w:space="0" w:color="auto"/>
              <w:bottom w:val="nil"/>
            </w:tcBorders>
            <w:noWrap/>
            <w:vAlign w:val="center"/>
          </w:tcPr>
          <w:p w14:paraId="22194009"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single" w:sz="4" w:space="0" w:color="auto"/>
              <w:bottom w:val="nil"/>
            </w:tcBorders>
            <w:noWrap/>
            <w:vAlign w:val="center"/>
          </w:tcPr>
          <w:p w14:paraId="3DBA5AFB"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single" w:sz="4" w:space="0" w:color="auto"/>
              <w:bottom w:val="nil"/>
            </w:tcBorders>
            <w:vAlign w:val="center"/>
          </w:tcPr>
          <w:p w14:paraId="3141347D"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single" w:sz="4" w:space="0" w:color="auto"/>
              <w:bottom w:val="nil"/>
            </w:tcBorders>
            <w:vAlign w:val="center"/>
          </w:tcPr>
          <w:p w14:paraId="2D876911"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single" w:sz="4" w:space="0" w:color="auto"/>
              <w:bottom w:val="nil"/>
              <w:right w:val="single" w:sz="4" w:space="0" w:color="auto"/>
            </w:tcBorders>
            <w:noWrap/>
            <w:vAlign w:val="center"/>
          </w:tcPr>
          <w:p w14:paraId="3ED679DB"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4028C9C9"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37E8EE0E" w14:textId="77777777" w:rsidR="00C0696C" w:rsidRPr="00C13E50" w:rsidRDefault="00C0696C" w:rsidP="00C0696C">
            <w:pPr>
              <w:jc w:val="center"/>
              <w:rPr>
                <w:rFonts w:cstheme="minorHAnsi"/>
                <w:sz w:val="16"/>
                <w:szCs w:val="16"/>
              </w:rPr>
            </w:pPr>
            <w:r w:rsidRPr="00C13E50">
              <w:rPr>
                <w:rFonts w:cstheme="minorHAnsi"/>
                <w:sz w:val="16"/>
                <w:szCs w:val="16"/>
              </w:rPr>
              <w:t>8</w:t>
            </w:r>
          </w:p>
        </w:tc>
        <w:tc>
          <w:tcPr>
            <w:tcW w:w="951" w:type="dxa"/>
            <w:tcBorders>
              <w:top w:val="nil"/>
              <w:bottom w:val="nil"/>
            </w:tcBorders>
            <w:noWrap/>
            <w:vAlign w:val="center"/>
            <w:hideMark/>
          </w:tcPr>
          <w:p w14:paraId="7E01543E"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w:t>
            </w:r>
          </w:p>
        </w:tc>
        <w:tc>
          <w:tcPr>
            <w:tcW w:w="3012" w:type="dxa"/>
            <w:tcBorders>
              <w:top w:val="nil"/>
              <w:bottom w:val="nil"/>
            </w:tcBorders>
            <w:noWrap/>
            <w:vAlign w:val="center"/>
          </w:tcPr>
          <w:p w14:paraId="1409C17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Lung</w:t>
            </w:r>
          </w:p>
        </w:tc>
        <w:tc>
          <w:tcPr>
            <w:tcW w:w="1362" w:type="dxa"/>
            <w:tcBorders>
              <w:top w:val="nil"/>
              <w:bottom w:val="nil"/>
            </w:tcBorders>
            <w:noWrap/>
            <w:vAlign w:val="center"/>
          </w:tcPr>
          <w:p w14:paraId="554FBE48"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363" w:type="dxa"/>
            <w:tcBorders>
              <w:top w:val="nil"/>
              <w:bottom w:val="nil"/>
            </w:tcBorders>
            <w:noWrap/>
            <w:vAlign w:val="center"/>
          </w:tcPr>
          <w:p w14:paraId="6F43B801"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4</w:t>
            </w:r>
          </w:p>
        </w:tc>
        <w:tc>
          <w:tcPr>
            <w:tcW w:w="1583" w:type="dxa"/>
            <w:tcBorders>
              <w:top w:val="nil"/>
              <w:bottom w:val="nil"/>
            </w:tcBorders>
            <w:noWrap/>
            <w:vAlign w:val="center"/>
          </w:tcPr>
          <w:p w14:paraId="13F6F521"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0426A2B9"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0.94</w:t>
            </w:r>
          </w:p>
        </w:tc>
        <w:tc>
          <w:tcPr>
            <w:tcW w:w="1211" w:type="dxa"/>
            <w:tcBorders>
              <w:top w:val="nil"/>
              <w:bottom w:val="nil"/>
            </w:tcBorders>
            <w:vAlign w:val="center"/>
          </w:tcPr>
          <w:p w14:paraId="593D3B5E"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-0.58</w:t>
            </w:r>
          </w:p>
        </w:tc>
        <w:tc>
          <w:tcPr>
            <w:tcW w:w="1968" w:type="dxa"/>
            <w:tcBorders>
              <w:top w:val="nil"/>
              <w:bottom w:val="nil"/>
              <w:right w:val="single" w:sz="4" w:space="0" w:color="auto"/>
            </w:tcBorders>
            <w:noWrap/>
            <w:vAlign w:val="center"/>
          </w:tcPr>
          <w:p w14:paraId="1D1B6CC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1FB705AA"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77D20666" w14:textId="77777777" w:rsidR="00C0696C" w:rsidRPr="00C13E50" w:rsidRDefault="00C0696C" w:rsidP="00C0696C">
            <w:pPr>
              <w:jc w:val="center"/>
              <w:rPr>
                <w:rFonts w:cstheme="minorHAnsi"/>
                <w:sz w:val="16"/>
                <w:szCs w:val="16"/>
              </w:rPr>
            </w:pPr>
            <w:r w:rsidRPr="00C13E50">
              <w:rPr>
                <w:rFonts w:cstheme="minorHAnsi"/>
                <w:sz w:val="16"/>
                <w:szCs w:val="16"/>
              </w:rPr>
              <w:t>8</w:t>
            </w:r>
          </w:p>
        </w:tc>
        <w:tc>
          <w:tcPr>
            <w:tcW w:w="951" w:type="dxa"/>
            <w:tcBorders>
              <w:top w:val="nil"/>
              <w:bottom w:val="nil"/>
            </w:tcBorders>
            <w:noWrap/>
            <w:vAlign w:val="center"/>
            <w:hideMark/>
          </w:tcPr>
          <w:p w14:paraId="4F4C63DA"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w:t>
            </w:r>
          </w:p>
        </w:tc>
        <w:tc>
          <w:tcPr>
            <w:tcW w:w="3012" w:type="dxa"/>
            <w:tcBorders>
              <w:top w:val="nil"/>
              <w:bottom w:val="nil"/>
            </w:tcBorders>
            <w:noWrap/>
            <w:vAlign w:val="center"/>
          </w:tcPr>
          <w:p w14:paraId="409F722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Villi</w:t>
            </w:r>
          </w:p>
        </w:tc>
        <w:tc>
          <w:tcPr>
            <w:tcW w:w="1362" w:type="dxa"/>
            <w:tcBorders>
              <w:top w:val="nil"/>
              <w:bottom w:val="nil"/>
            </w:tcBorders>
            <w:noWrap/>
            <w:vAlign w:val="center"/>
          </w:tcPr>
          <w:p w14:paraId="3FEAC80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5.9</w:t>
            </w:r>
          </w:p>
        </w:tc>
        <w:tc>
          <w:tcPr>
            <w:tcW w:w="1363" w:type="dxa"/>
            <w:tcBorders>
              <w:top w:val="nil"/>
              <w:bottom w:val="nil"/>
            </w:tcBorders>
            <w:noWrap/>
            <w:vAlign w:val="center"/>
          </w:tcPr>
          <w:p w14:paraId="2D07FB60"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2643550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00212458"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127BE5B1"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362760BD"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180B386E"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4B610FFE" w14:textId="77777777" w:rsidR="00C0696C" w:rsidRPr="00C13E50" w:rsidRDefault="00C0696C" w:rsidP="00C0696C">
            <w:pPr>
              <w:jc w:val="center"/>
              <w:rPr>
                <w:rFonts w:cstheme="minorHAnsi"/>
                <w:sz w:val="16"/>
                <w:szCs w:val="16"/>
              </w:rPr>
            </w:pPr>
            <w:r w:rsidRPr="00C13E50">
              <w:rPr>
                <w:rFonts w:cstheme="minorHAnsi"/>
                <w:sz w:val="16"/>
                <w:szCs w:val="16"/>
              </w:rPr>
              <w:t>8</w:t>
            </w:r>
          </w:p>
        </w:tc>
        <w:tc>
          <w:tcPr>
            <w:tcW w:w="951" w:type="dxa"/>
            <w:tcBorders>
              <w:top w:val="nil"/>
              <w:bottom w:val="nil"/>
            </w:tcBorders>
            <w:noWrap/>
            <w:vAlign w:val="center"/>
            <w:hideMark/>
          </w:tcPr>
          <w:p w14:paraId="65AF56D1"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D</w:t>
            </w:r>
          </w:p>
        </w:tc>
        <w:tc>
          <w:tcPr>
            <w:tcW w:w="3012" w:type="dxa"/>
            <w:tcBorders>
              <w:top w:val="nil"/>
              <w:bottom w:val="nil"/>
            </w:tcBorders>
            <w:noWrap/>
            <w:vAlign w:val="center"/>
          </w:tcPr>
          <w:p w14:paraId="12A27E13"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Lung</w:t>
            </w:r>
          </w:p>
        </w:tc>
        <w:tc>
          <w:tcPr>
            <w:tcW w:w="1362" w:type="dxa"/>
            <w:tcBorders>
              <w:top w:val="nil"/>
              <w:bottom w:val="nil"/>
            </w:tcBorders>
            <w:noWrap/>
            <w:vAlign w:val="center"/>
          </w:tcPr>
          <w:p w14:paraId="7ECB52D3"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9.1</w:t>
            </w:r>
          </w:p>
        </w:tc>
        <w:tc>
          <w:tcPr>
            <w:tcW w:w="1363" w:type="dxa"/>
            <w:tcBorders>
              <w:top w:val="nil"/>
              <w:bottom w:val="nil"/>
            </w:tcBorders>
            <w:noWrap/>
            <w:vAlign w:val="center"/>
          </w:tcPr>
          <w:p w14:paraId="59356422"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704F5360"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2E3E80B6"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2EDCA341"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616FC5FC"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40F19044"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single" w:sz="4" w:space="0" w:color="auto"/>
            </w:tcBorders>
            <w:noWrap/>
            <w:vAlign w:val="center"/>
            <w:hideMark/>
          </w:tcPr>
          <w:p w14:paraId="01808C50" w14:textId="77777777" w:rsidR="00C0696C" w:rsidRPr="00C13E50" w:rsidRDefault="00C0696C" w:rsidP="00C0696C">
            <w:pPr>
              <w:jc w:val="center"/>
              <w:rPr>
                <w:rFonts w:cstheme="minorHAnsi"/>
                <w:sz w:val="16"/>
                <w:szCs w:val="16"/>
              </w:rPr>
            </w:pPr>
            <w:r w:rsidRPr="00C13E50">
              <w:rPr>
                <w:rFonts w:cstheme="minorHAnsi"/>
                <w:sz w:val="16"/>
                <w:szCs w:val="16"/>
              </w:rPr>
              <w:t>8</w:t>
            </w:r>
          </w:p>
        </w:tc>
        <w:tc>
          <w:tcPr>
            <w:tcW w:w="951" w:type="dxa"/>
            <w:tcBorders>
              <w:top w:val="nil"/>
              <w:bottom w:val="single" w:sz="4" w:space="0" w:color="auto"/>
            </w:tcBorders>
            <w:noWrap/>
            <w:vAlign w:val="center"/>
            <w:hideMark/>
          </w:tcPr>
          <w:p w14:paraId="3B937CF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w:t>
            </w:r>
          </w:p>
        </w:tc>
        <w:tc>
          <w:tcPr>
            <w:tcW w:w="3012" w:type="dxa"/>
            <w:tcBorders>
              <w:top w:val="nil"/>
              <w:bottom w:val="single" w:sz="4" w:space="0" w:color="auto"/>
            </w:tcBorders>
            <w:noWrap/>
            <w:vAlign w:val="center"/>
          </w:tcPr>
          <w:p w14:paraId="242D76B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Lung</w:t>
            </w:r>
          </w:p>
        </w:tc>
        <w:tc>
          <w:tcPr>
            <w:tcW w:w="1362" w:type="dxa"/>
            <w:tcBorders>
              <w:top w:val="nil"/>
              <w:bottom w:val="single" w:sz="4" w:space="0" w:color="auto"/>
            </w:tcBorders>
            <w:noWrap/>
            <w:vAlign w:val="center"/>
          </w:tcPr>
          <w:p w14:paraId="7F2FC96E"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1.8</w:t>
            </w:r>
          </w:p>
        </w:tc>
        <w:tc>
          <w:tcPr>
            <w:tcW w:w="1363" w:type="dxa"/>
            <w:tcBorders>
              <w:top w:val="nil"/>
              <w:bottom w:val="single" w:sz="4" w:space="0" w:color="auto"/>
            </w:tcBorders>
            <w:noWrap/>
            <w:vAlign w:val="center"/>
          </w:tcPr>
          <w:p w14:paraId="674F6C5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single" w:sz="4" w:space="0" w:color="auto"/>
            </w:tcBorders>
            <w:noWrap/>
            <w:vAlign w:val="center"/>
          </w:tcPr>
          <w:p w14:paraId="6CFBDDF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single" w:sz="4" w:space="0" w:color="auto"/>
            </w:tcBorders>
            <w:vAlign w:val="center"/>
          </w:tcPr>
          <w:p w14:paraId="157EDB1F"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single" w:sz="4" w:space="0" w:color="auto"/>
            </w:tcBorders>
            <w:vAlign w:val="center"/>
          </w:tcPr>
          <w:p w14:paraId="3EA8E2F1"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single" w:sz="4" w:space="0" w:color="auto"/>
              <w:right w:val="single" w:sz="4" w:space="0" w:color="auto"/>
            </w:tcBorders>
            <w:noWrap/>
            <w:vAlign w:val="center"/>
          </w:tcPr>
          <w:p w14:paraId="7017179B"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1587B660"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single" w:sz="4" w:space="0" w:color="auto"/>
              <w:left w:val="single" w:sz="4" w:space="0" w:color="auto"/>
              <w:bottom w:val="nil"/>
            </w:tcBorders>
            <w:noWrap/>
            <w:vAlign w:val="center"/>
            <w:hideMark/>
          </w:tcPr>
          <w:p w14:paraId="0E385D65" w14:textId="77777777" w:rsidR="00C0696C" w:rsidRPr="00C13E50" w:rsidRDefault="00C0696C" w:rsidP="00C0696C">
            <w:pPr>
              <w:jc w:val="center"/>
              <w:rPr>
                <w:rFonts w:cstheme="minorHAnsi"/>
                <w:sz w:val="16"/>
                <w:szCs w:val="16"/>
              </w:rPr>
            </w:pPr>
            <w:r w:rsidRPr="00C13E50">
              <w:rPr>
                <w:rFonts w:cstheme="minorHAnsi"/>
                <w:sz w:val="16"/>
                <w:szCs w:val="16"/>
              </w:rPr>
              <w:t>9</w:t>
            </w:r>
          </w:p>
        </w:tc>
        <w:tc>
          <w:tcPr>
            <w:tcW w:w="951" w:type="dxa"/>
            <w:tcBorders>
              <w:top w:val="single" w:sz="4" w:space="0" w:color="auto"/>
              <w:bottom w:val="nil"/>
            </w:tcBorders>
            <w:noWrap/>
            <w:vAlign w:val="center"/>
            <w:hideMark/>
          </w:tcPr>
          <w:p w14:paraId="23639341"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A</w:t>
            </w:r>
          </w:p>
        </w:tc>
        <w:tc>
          <w:tcPr>
            <w:tcW w:w="3012" w:type="dxa"/>
            <w:tcBorders>
              <w:top w:val="single" w:sz="4" w:space="0" w:color="auto"/>
              <w:bottom w:val="nil"/>
            </w:tcBorders>
            <w:noWrap/>
            <w:vAlign w:val="center"/>
          </w:tcPr>
          <w:p w14:paraId="3E14FADB"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Bone marrow</w:t>
            </w:r>
          </w:p>
        </w:tc>
        <w:tc>
          <w:tcPr>
            <w:tcW w:w="1362" w:type="dxa"/>
            <w:tcBorders>
              <w:top w:val="single" w:sz="4" w:space="0" w:color="auto"/>
              <w:bottom w:val="nil"/>
            </w:tcBorders>
            <w:noWrap/>
            <w:vAlign w:val="center"/>
          </w:tcPr>
          <w:p w14:paraId="45E88005"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9.7</w:t>
            </w:r>
          </w:p>
        </w:tc>
        <w:tc>
          <w:tcPr>
            <w:tcW w:w="1363" w:type="dxa"/>
            <w:tcBorders>
              <w:top w:val="single" w:sz="4" w:space="0" w:color="auto"/>
              <w:bottom w:val="nil"/>
            </w:tcBorders>
            <w:noWrap/>
            <w:vAlign w:val="center"/>
          </w:tcPr>
          <w:p w14:paraId="03841F3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single" w:sz="4" w:space="0" w:color="auto"/>
              <w:bottom w:val="nil"/>
            </w:tcBorders>
            <w:noWrap/>
            <w:vAlign w:val="center"/>
          </w:tcPr>
          <w:p w14:paraId="7EADCA21"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single" w:sz="4" w:space="0" w:color="auto"/>
              <w:bottom w:val="nil"/>
            </w:tcBorders>
            <w:vAlign w:val="center"/>
          </w:tcPr>
          <w:p w14:paraId="6C3055B0"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single" w:sz="4" w:space="0" w:color="auto"/>
              <w:bottom w:val="nil"/>
            </w:tcBorders>
            <w:vAlign w:val="center"/>
          </w:tcPr>
          <w:p w14:paraId="15542AF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single" w:sz="4" w:space="0" w:color="auto"/>
              <w:bottom w:val="nil"/>
              <w:right w:val="single" w:sz="4" w:space="0" w:color="auto"/>
            </w:tcBorders>
            <w:noWrap/>
            <w:vAlign w:val="center"/>
          </w:tcPr>
          <w:p w14:paraId="5900FA1B"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1ECD0690"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126C4F2E" w14:textId="77777777" w:rsidR="00C0696C" w:rsidRPr="00C13E50" w:rsidRDefault="00C0696C" w:rsidP="00C0696C">
            <w:pPr>
              <w:jc w:val="center"/>
              <w:rPr>
                <w:rFonts w:cstheme="minorHAnsi"/>
                <w:sz w:val="16"/>
                <w:szCs w:val="16"/>
              </w:rPr>
            </w:pPr>
            <w:r w:rsidRPr="00C13E50">
              <w:rPr>
                <w:rFonts w:cstheme="minorHAnsi"/>
                <w:sz w:val="16"/>
                <w:szCs w:val="16"/>
              </w:rPr>
              <w:t>9</w:t>
            </w:r>
          </w:p>
        </w:tc>
        <w:tc>
          <w:tcPr>
            <w:tcW w:w="951" w:type="dxa"/>
            <w:tcBorders>
              <w:top w:val="nil"/>
              <w:bottom w:val="nil"/>
            </w:tcBorders>
            <w:noWrap/>
            <w:vAlign w:val="center"/>
            <w:hideMark/>
          </w:tcPr>
          <w:p w14:paraId="60264411"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w:t>
            </w:r>
          </w:p>
        </w:tc>
        <w:tc>
          <w:tcPr>
            <w:tcW w:w="3012" w:type="dxa"/>
            <w:tcBorders>
              <w:top w:val="nil"/>
              <w:bottom w:val="nil"/>
            </w:tcBorders>
            <w:noWrap/>
            <w:vAlign w:val="center"/>
          </w:tcPr>
          <w:p w14:paraId="370E2E6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Bone marrow</w:t>
            </w:r>
          </w:p>
        </w:tc>
        <w:tc>
          <w:tcPr>
            <w:tcW w:w="1362" w:type="dxa"/>
            <w:tcBorders>
              <w:top w:val="nil"/>
              <w:bottom w:val="nil"/>
            </w:tcBorders>
            <w:noWrap/>
            <w:vAlign w:val="center"/>
          </w:tcPr>
          <w:p w14:paraId="3616B9F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9.6</w:t>
            </w:r>
          </w:p>
        </w:tc>
        <w:tc>
          <w:tcPr>
            <w:tcW w:w="1363" w:type="dxa"/>
            <w:tcBorders>
              <w:top w:val="nil"/>
              <w:bottom w:val="nil"/>
            </w:tcBorders>
            <w:noWrap/>
            <w:vAlign w:val="center"/>
          </w:tcPr>
          <w:p w14:paraId="20E87047"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102814D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6CB3FC5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4FE4114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7B76FCCC"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0D73758C"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3A817DE2" w14:textId="77777777" w:rsidR="00C0696C" w:rsidRPr="00C13E50" w:rsidRDefault="00C0696C" w:rsidP="00C0696C">
            <w:pPr>
              <w:jc w:val="center"/>
              <w:rPr>
                <w:rFonts w:cstheme="minorHAnsi"/>
                <w:sz w:val="16"/>
                <w:szCs w:val="16"/>
              </w:rPr>
            </w:pPr>
            <w:r w:rsidRPr="00C13E50">
              <w:rPr>
                <w:rFonts w:cstheme="minorHAnsi"/>
                <w:sz w:val="16"/>
                <w:szCs w:val="16"/>
              </w:rPr>
              <w:lastRenderedPageBreak/>
              <w:t>9</w:t>
            </w:r>
          </w:p>
        </w:tc>
        <w:tc>
          <w:tcPr>
            <w:tcW w:w="951" w:type="dxa"/>
            <w:tcBorders>
              <w:top w:val="nil"/>
              <w:bottom w:val="nil"/>
            </w:tcBorders>
            <w:noWrap/>
            <w:vAlign w:val="center"/>
            <w:hideMark/>
          </w:tcPr>
          <w:p w14:paraId="14C70A1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w:t>
            </w:r>
          </w:p>
        </w:tc>
        <w:tc>
          <w:tcPr>
            <w:tcW w:w="3012" w:type="dxa"/>
            <w:tcBorders>
              <w:top w:val="nil"/>
              <w:bottom w:val="nil"/>
            </w:tcBorders>
            <w:vAlign w:val="center"/>
          </w:tcPr>
          <w:p w14:paraId="32DAD6AB"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Bone marrow</w:t>
            </w:r>
          </w:p>
        </w:tc>
        <w:tc>
          <w:tcPr>
            <w:tcW w:w="1362" w:type="dxa"/>
            <w:tcBorders>
              <w:top w:val="nil"/>
              <w:bottom w:val="nil"/>
            </w:tcBorders>
            <w:noWrap/>
            <w:vAlign w:val="center"/>
          </w:tcPr>
          <w:p w14:paraId="106A2E73"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9.8</w:t>
            </w:r>
          </w:p>
        </w:tc>
        <w:tc>
          <w:tcPr>
            <w:tcW w:w="1363" w:type="dxa"/>
            <w:tcBorders>
              <w:top w:val="nil"/>
              <w:bottom w:val="nil"/>
            </w:tcBorders>
            <w:noWrap/>
            <w:vAlign w:val="center"/>
          </w:tcPr>
          <w:p w14:paraId="54849A76"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7E2692E8"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28DEB9A8"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038520C0"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25461A80"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05F5AD00"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2171358E" w14:textId="77777777" w:rsidR="00C0696C" w:rsidRPr="00C13E50" w:rsidRDefault="00C0696C" w:rsidP="00C0696C">
            <w:pPr>
              <w:jc w:val="center"/>
              <w:rPr>
                <w:rFonts w:cstheme="minorHAnsi"/>
                <w:sz w:val="16"/>
                <w:szCs w:val="16"/>
              </w:rPr>
            </w:pPr>
            <w:r w:rsidRPr="00C13E50">
              <w:rPr>
                <w:rFonts w:cstheme="minorHAnsi"/>
                <w:sz w:val="16"/>
                <w:szCs w:val="16"/>
              </w:rPr>
              <w:t>9</w:t>
            </w:r>
          </w:p>
        </w:tc>
        <w:tc>
          <w:tcPr>
            <w:tcW w:w="951" w:type="dxa"/>
            <w:tcBorders>
              <w:top w:val="nil"/>
              <w:bottom w:val="nil"/>
            </w:tcBorders>
            <w:noWrap/>
            <w:vAlign w:val="center"/>
            <w:hideMark/>
          </w:tcPr>
          <w:p w14:paraId="0F205D2F"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w:t>
            </w:r>
          </w:p>
        </w:tc>
        <w:tc>
          <w:tcPr>
            <w:tcW w:w="3012" w:type="dxa"/>
            <w:tcBorders>
              <w:top w:val="nil"/>
              <w:bottom w:val="nil"/>
            </w:tcBorders>
            <w:noWrap/>
            <w:vAlign w:val="center"/>
          </w:tcPr>
          <w:p w14:paraId="67A38A5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Bone marrow</w:t>
            </w:r>
          </w:p>
        </w:tc>
        <w:tc>
          <w:tcPr>
            <w:tcW w:w="1362" w:type="dxa"/>
            <w:tcBorders>
              <w:top w:val="nil"/>
              <w:bottom w:val="nil"/>
            </w:tcBorders>
            <w:noWrap/>
            <w:vAlign w:val="center"/>
          </w:tcPr>
          <w:p w14:paraId="07FE591D"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9.5</w:t>
            </w:r>
          </w:p>
        </w:tc>
        <w:tc>
          <w:tcPr>
            <w:tcW w:w="1363" w:type="dxa"/>
            <w:tcBorders>
              <w:top w:val="nil"/>
              <w:bottom w:val="nil"/>
            </w:tcBorders>
            <w:noWrap/>
            <w:vAlign w:val="center"/>
          </w:tcPr>
          <w:p w14:paraId="43AD6189"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6D83A0DB"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6DBED476"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4CE9AA1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3B2E9ACE"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3EB95A57"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single" w:sz="4" w:space="0" w:color="auto"/>
            </w:tcBorders>
            <w:noWrap/>
            <w:vAlign w:val="center"/>
            <w:hideMark/>
          </w:tcPr>
          <w:p w14:paraId="3CFA9C83" w14:textId="77777777" w:rsidR="00C0696C" w:rsidRPr="00C13E50" w:rsidRDefault="00C0696C" w:rsidP="00C0696C">
            <w:pPr>
              <w:jc w:val="center"/>
              <w:rPr>
                <w:rFonts w:cstheme="minorHAnsi"/>
                <w:sz w:val="16"/>
                <w:szCs w:val="16"/>
              </w:rPr>
            </w:pPr>
            <w:r w:rsidRPr="00C13E50">
              <w:rPr>
                <w:rFonts w:cstheme="minorHAnsi"/>
                <w:sz w:val="16"/>
                <w:szCs w:val="16"/>
              </w:rPr>
              <w:t>9</w:t>
            </w:r>
          </w:p>
        </w:tc>
        <w:tc>
          <w:tcPr>
            <w:tcW w:w="951" w:type="dxa"/>
            <w:tcBorders>
              <w:top w:val="nil"/>
              <w:bottom w:val="single" w:sz="4" w:space="0" w:color="auto"/>
            </w:tcBorders>
            <w:noWrap/>
            <w:vAlign w:val="center"/>
            <w:hideMark/>
          </w:tcPr>
          <w:p w14:paraId="75531A50"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w:t>
            </w:r>
          </w:p>
        </w:tc>
        <w:tc>
          <w:tcPr>
            <w:tcW w:w="3012" w:type="dxa"/>
            <w:tcBorders>
              <w:top w:val="nil"/>
              <w:bottom w:val="single" w:sz="4" w:space="0" w:color="auto"/>
            </w:tcBorders>
            <w:noWrap/>
            <w:vAlign w:val="center"/>
          </w:tcPr>
          <w:p w14:paraId="10256F45"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Bone marrow</w:t>
            </w:r>
          </w:p>
        </w:tc>
        <w:tc>
          <w:tcPr>
            <w:tcW w:w="1362" w:type="dxa"/>
            <w:tcBorders>
              <w:top w:val="nil"/>
              <w:bottom w:val="single" w:sz="4" w:space="0" w:color="auto"/>
            </w:tcBorders>
            <w:noWrap/>
            <w:vAlign w:val="center"/>
          </w:tcPr>
          <w:p w14:paraId="072A557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9.6</w:t>
            </w:r>
          </w:p>
        </w:tc>
        <w:tc>
          <w:tcPr>
            <w:tcW w:w="1363" w:type="dxa"/>
            <w:tcBorders>
              <w:top w:val="nil"/>
              <w:bottom w:val="single" w:sz="4" w:space="0" w:color="auto"/>
            </w:tcBorders>
            <w:noWrap/>
            <w:vAlign w:val="center"/>
          </w:tcPr>
          <w:p w14:paraId="7E1CFD22"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single" w:sz="4" w:space="0" w:color="auto"/>
            </w:tcBorders>
            <w:noWrap/>
            <w:vAlign w:val="center"/>
          </w:tcPr>
          <w:p w14:paraId="3927F1D2"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single" w:sz="4" w:space="0" w:color="auto"/>
            </w:tcBorders>
            <w:vAlign w:val="center"/>
          </w:tcPr>
          <w:p w14:paraId="4C74D17E"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single" w:sz="4" w:space="0" w:color="auto"/>
            </w:tcBorders>
            <w:vAlign w:val="center"/>
          </w:tcPr>
          <w:p w14:paraId="38959E33"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single" w:sz="4" w:space="0" w:color="auto"/>
              <w:right w:val="single" w:sz="4" w:space="0" w:color="auto"/>
            </w:tcBorders>
            <w:noWrap/>
            <w:vAlign w:val="center"/>
          </w:tcPr>
          <w:p w14:paraId="5EE2D2AF"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000CF811"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single" w:sz="4" w:space="0" w:color="auto"/>
              <w:left w:val="single" w:sz="4" w:space="0" w:color="auto"/>
              <w:bottom w:val="nil"/>
            </w:tcBorders>
            <w:noWrap/>
            <w:vAlign w:val="center"/>
            <w:hideMark/>
          </w:tcPr>
          <w:p w14:paraId="67CBA27B" w14:textId="77777777" w:rsidR="00C0696C" w:rsidRPr="00C13E50" w:rsidRDefault="00C0696C" w:rsidP="00C0696C">
            <w:pPr>
              <w:jc w:val="center"/>
              <w:rPr>
                <w:rFonts w:cstheme="minorHAnsi"/>
                <w:sz w:val="16"/>
                <w:szCs w:val="16"/>
              </w:rPr>
            </w:pPr>
            <w:r w:rsidRPr="00C13E50">
              <w:rPr>
                <w:rFonts w:cstheme="minorHAnsi"/>
                <w:sz w:val="16"/>
                <w:szCs w:val="16"/>
              </w:rPr>
              <w:t>10</w:t>
            </w:r>
          </w:p>
        </w:tc>
        <w:tc>
          <w:tcPr>
            <w:tcW w:w="951" w:type="dxa"/>
            <w:tcBorders>
              <w:top w:val="single" w:sz="4" w:space="0" w:color="auto"/>
              <w:bottom w:val="nil"/>
            </w:tcBorders>
            <w:noWrap/>
            <w:vAlign w:val="center"/>
            <w:hideMark/>
          </w:tcPr>
          <w:p w14:paraId="0A253196"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A</w:t>
            </w:r>
          </w:p>
        </w:tc>
        <w:tc>
          <w:tcPr>
            <w:tcW w:w="3012" w:type="dxa"/>
            <w:tcBorders>
              <w:top w:val="single" w:sz="4" w:space="0" w:color="auto"/>
              <w:bottom w:val="nil"/>
            </w:tcBorders>
            <w:noWrap/>
            <w:vAlign w:val="center"/>
          </w:tcPr>
          <w:p w14:paraId="4FEC065B"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362" w:type="dxa"/>
            <w:tcBorders>
              <w:top w:val="single" w:sz="4" w:space="0" w:color="auto"/>
              <w:bottom w:val="nil"/>
            </w:tcBorders>
            <w:noWrap/>
            <w:vAlign w:val="center"/>
          </w:tcPr>
          <w:p w14:paraId="2CBCBA1C"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8.6</w:t>
            </w:r>
          </w:p>
        </w:tc>
        <w:tc>
          <w:tcPr>
            <w:tcW w:w="1363" w:type="dxa"/>
            <w:tcBorders>
              <w:top w:val="single" w:sz="4" w:space="0" w:color="auto"/>
              <w:bottom w:val="nil"/>
            </w:tcBorders>
            <w:noWrap/>
            <w:vAlign w:val="center"/>
          </w:tcPr>
          <w:p w14:paraId="5F3C90F9"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single" w:sz="4" w:space="0" w:color="auto"/>
              <w:bottom w:val="nil"/>
            </w:tcBorders>
            <w:noWrap/>
            <w:vAlign w:val="center"/>
          </w:tcPr>
          <w:p w14:paraId="3192814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single" w:sz="4" w:space="0" w:color="auto"/>
              <w:bottom w:val="nil"/>
            </w:tcBorders>
            <w:vAlign w:val="center"/>
          </w:tcPr>
          <w:p w14:paraId="5C75DB41"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single" w:sz="4" w:space="0" w:color="auto"/>
              <w:bottom w:val="nil"/>
            </w:tcBorders>
            <w:vAlign w:val="center"/>
          </w:tcPr>
          <w:p w14:paraId="30692661"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single" w:sz="4" w:space="0" w:color="auto"/>
              <w:bottom w:val="nil"/>
              <w:right w:val="single" w:sz="4" w:space="0" w:color="auto"/>
            </w:tcBorders>
            <w:noWrap/>
            <w:vAlign w:val="center"/>
          </w:tcPr>
          <w:p w14:paraId="4CF221F1"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77462859"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0C954BAB" w14:textId="77777777" w:rsidR="00C0696C" w:rsidRPr="00C13E50" w:rsidRDefault="00C0696C" w:rsidP="00C0696C">
            <w:pPr>
              <w:jc w:val="center"/>
              <w:rPr>
                <w:rFonts w:cstheme="minorHAnsi"/>
                <w:sz w:val="16"/>
                <w:szCs w:val="16"/>
              </w:rPr>
            </w:pPr>
            <w:r w:rsidRPr="00C13E50">
              <w:rPr>
                <w:rFonts w:cstheme="minorHAnsi"/>
                <w:sz w:val="16"/>
                <w:szCs w:val="16"/>
              </w:rPr>
              <w:t>10</w:t>
            </w:r>
          </w:p>
        </w:tc>
        <w:tc>
          <w:tcPr>
            <w:tcW w:w="951" w:type="dxa"/>
            <w:tcBorders>
              <w:top w:val="nil"/>
              <w:bottom w:val="nil"/>
            </w:tcBorders>
            <w:noWrap/>
            <w:vAlign w:val="center"/>
            <w:hideMark/>
          </w:tcPr>
          <w:p w14:paraId="56848808"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w:t>
            </w:r>
          </w:p>
        </w:tc>
        <w:tc>
          <w:tcPr>
            <w:tcW w:w="3012" w:type="dxa"/>
            <w:tcBorders>
              <w:top w:val="nil"/>
              <w:bottom w:val="nil"/>
            </w:tcBorders>
            <w:noWrap/>
            <w:vAlign w:val="center"/>
          </w:tcPr>
          <w:p w14:paraId="35638925"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362" w:type="dxa"/>
            <w:tcBorders>
              <w:top w:val="nil"/>
              <w:bottom w:val="nil"/>
            </w:tcBorders>
            <w:noWrap/>
            <w:vAlign w:val="center"/>
          </w:tcPr>
          <w:p w14:paraId="469129D5"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9.4</w:t>
            </w:r>
          </w:p>
        </w:tc>
        <w:tc>
          <w:tcPr>
            <w:tcW w:w="1363" w:type="dxa"/>
            <w:tcBorders>
              <w:top w:val="nil"/>
              <w:bottom w:val="nil"/>
            </w:tcBorders>
            <w:noWrap/>
            <w:vAlign w:val="center"/>
          </w:tcPr>
          <w:p w14:paraId="49FE9E9B"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48176C10"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45996DCA"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2A15BF4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1F576839"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0952C784"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5986CFC6" w14:textId="77777777" w:rsidR="00C0696C" w:rsidRPr="00C13E50" w:rsidRDefault="00C0696C" w:rsidP="00C0696C">
            <w:pPr>
              <w:jc w:val="center"/>
              <w:rPr>
                <w:rFonts w:cstheme="minorHAnsi"/>
                <w:sz w:val="16"/>
                <w:szCs w:val="16"/>
              </w:rPr>
            </w:pPr>
            <w:r w:rsidRPr="00C13E50">
              <w:rPr>
                <w:rFonts w:cstheme="minorHAnsi"/>
                <w:sz w:val="16"/>
                <w:szCs w:val="16"/>
              </w:rPr>
              <w:t>10</w:t>
            </w:r>
          </w:p>
        </w:tc>
        <w:tc>
          <w:tcPr>
            <w:tcW w:w="951" w:type="dxa"/>
            <w:tcBorders>
              <w:top w:val="nil"/>
              <w:bottom w:val="nil"/>
            </w:tcBorders>
            <w:noWrap/>
            <w:vAlign w:val="center"/>
            <w:hideMark/>
          </w:tcPr>
          <w:p w14:paraId="23DDB91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w:t>
            </w:r>
          </w:p>
        </w:tc>
        <w:tc>
          <w:tcPr>
            <w:tcW w:w="3012" w:type="dxa"/>
            <w:tcBorders>
              <w:top w:val="nil"/>
              <w:bottom w:val="nil"/>
            </w:tcBorders>
            <w:noWrap/>
            <w:vAlign w:val="center"/>
          </w:tcPr>
          <w:p w14:paraId="0C11AEB9"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362" w:type="dxa"/>
            <w:tcBorders>
              <w:top w:val="nil"/>
              <w:bottom w:val="nil"/>
            </w:tcBorders>
            <w:noWrap/>
            <w:vAlign w:val="center"/>
          </w:tcPr>
          <w:p w14:paraId="1D68B81D"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9.0</w:t>
            </w:r>
          </w:p>
        </w:tc>
        <w:tc>
          <w:tcPr>
            <w:tcW w:w="1363" w:type="dxa"/>
            <w:tcBorders>
              <w:top w:val="nil"/>
              <w:bottom w:val="nil"/>
            </w:tcBorders>
            <w:noWrap/>
            <w:vAlign w:val="center"/>
          </w:tcPr>
          <w:p w14:paraId="556C004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2B52C80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21CFBB0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3946241A"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52E3D44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5BE49906"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47BCB6C5" w14:textId="77777777" w:rsidR="00C0696C" w:rsidRPr="00C13E50" w:rsidRDefault="00C0696C" w:rsidP="00C0696C">
            <w:pPr>
              <w:jc w:val="center"/>
              <w:rPr>
                <w:rFonts w:cstheme="minorHAnsi"/>
                <w:sz w:val="16"/>
                <w:szCs w:val="16"/>
              </w:rPr>
            </w:pPr>
            <w:r w:rsidRPr="00C13E50">
              <w:rPr>
                <w:rFonts w:cstheme="minorHAnsi"/>
                <w:sz w:val="16"/>
                <w:szCs w:val="16"/>
              </w:rPr>
              <w:t>10</w:t>
            </w:r>
          </w:p>
        </w:tc>
        <w:tc>
          <w:tcPr>
            <w:tcW w:w="951" w:type="dxa"/>
            <w:tcBorders>
              <w:top w:val="nil"/>
              <w:bottom w:val="nil"/>
            </w:tcBorders>
            <w:noWrap/>
            <w:vAlign w:val="center"/>
            <w:hideMark/>
          </w:tcPr>
          <w:p w14:paraId="2DBC76AA"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D</w:t>
            </w:r>
          </w:p>
        </w:tc>
        <w:tc>
          <w:tcPr>
            <w:tcW w:w="3012" w:type="dxa"/>
            <w:tcBorders>
              <w:top w:val="nil"/>
              <w:bottom w:val="nil"/>
            </w:tcBorders>
            <w:noWrap/>
            <w:vAlign w:val="center"/>
          </w:tcPr>
          <w:p w14:paraId="32211C18"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362" w:type="dxa"/>
            <w:tcBorders>
              <w:top w:val="nil"/>
              <w:bottom w:val="nil"/>
            </w:tcBorders>
            <w:noWrap/>
            <w:vAlign w:val="center"/>
          </w:tcPr>
          <w:p w14:paraId="3B3F915F"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8.7</w:t>
            </w:r>
          </w:p>
        </w:tc>
        <w:tc>
          <w:tcPr>
            <w:tcW w:w="1363" w:type="dxa"/>
            <w:tcBorders>
              <w:top w:val="nil"/>
              <w:bottom w:val="nil"/>
            </w:tcBorders>
            <w:noWrap/>
            <w:vAlign w:val="center"/>
          </w:tcPr>
          <w:p w14:paraId="10B8BC63"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1A1FD166"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51B0E8B5"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0ADC3981"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3D96C3DC"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5BF71CD1"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single" w:sz="4" w:space="0" w:color="auto"/>
            </w:tcBorders>
            <w:noWrap/>
            <w:vAlign w:val="center"/>
            <w:hideMark/>
          </w:tcPr>
          <w:p w14:paraId="6BCF6DAB" w14:textId="77777777" w:rsidR="00C0696C" w:rsidRPr="00C13E50" w:rsidRDefault="00C0696C" w:rsidP="00C0696C">
            <w:pPr>
              <w:jc w:val="center"/>
              <w:rPr>
                <w:rFonts w:cstheme="minorHAnsi"/>
                <w:sz w:val="16"/>
                <w:szCs w:val="16"/>
              </w:rPr>
            </w:pPr>
            <w:r w:rsidRPr="00C13E50">
              <w:rPr>
                <w:rFonts w:cstheme="minorHAnsi"/>
                <w:sz w:val="16"/>
                <w:szCs w:val="16"/>
              </w:rPr>
              <w:t>10</w:t>
            </w:r>
          </w:p>
        </w:tc>
        <w:tc>
          <w:tcPr>
            <w:tcW w:w="951" w:type="dxa"/>
            <w:tcBorders>
              <w:top w:val="nil"/>
              <w:bottom w:val="single" w:sz="4" w:space="0" w:color="auto"/>
            </w:tcBorders>
            <w:noWrap/>
            <w:vAlign w:val="center"/>
            <w:hideMark/>
          </w:tcPr>
          <w:p w14:paraId="0FAF27F1"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w:t>
            </w:r>
          </w:p>
        </w:tc>
        <w:tc>
          <w:tcPr>
            <w:tcW w:w="3012" w:type="dxa"/>
            <w:tcBorders>
              <w:top w:val="nil"/>
              <w:bottom w:val="single" w:sz="4" w:space="0" w:color="auto"/>
            </w:tcBorders>
            <w:noWrap/>
            <w:vAlign w:val="center"/>
          </w:tcPr>
          <w:p w14:paraId="4D9C14E7"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362" w:type="dxa"/>
            <w:tcBorders>
              <w:top w:val="nil"/>
              <w:bottom w:val="single" w:sz="4" w:space="0" w:color="auto"/>
            </w:tcBorders>
            <w:noWrap/>
            <w:vAlign w:val="center"/>
          </w:tcPr>
          <w:p w14:paraId="77DABF47"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8.8</w:t>
            </w:r>
          </w:p>
        </w:tc>
        <w:tc>
          <w:tcPr>
            <w:tcW w:w="1363" w:type="dxa"/>
            <w:tcBorders>
              <w:top w:val="nil"/>
              <w:bottom w:val="single" w:sz="4" w:space="0" w:color="auto"/>
            </w:tcBorders>
            <w:noWrap/>
            <w:vAlign w:val="center"/>
          </w:tcPr>
          <w:p w14:paraId="1DE8ED1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single" w:sz="4" w:space="0" w:color="auto"/>
            </w:tcBorders>
            <w:noWrap/>
            <w:vAlign w:val="center"/>
          </w:tcPr>
          <w:p w14:paraId="0BDBA32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single" w:sz="4" w:space="0" w:color="auto"/>
            </w:tcBorders>
            <w:vAlign w:val="center"/>
          </w:tcPr>
          <w:p w14:paraId="040E0FCB"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single" w:sz="4" w:space="0" w:color="auto"/>
            </w:tcBorders>
            <w:vAlign w:val="center"/>
          </w:tcPr>
          <w:p w14:paraId="2A809A51"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single" w:sz="4" w:space="0" w:color="auto"/>
              <w:right w:val="single" w:sz="4" w:space="0" w:color="auto"/>
            </w:tcBorders>
            <w:noWrap/>
            <w:vAlign w:val="center"/>
          </w:tcPr>
          <w:p w14:paraId="22ACD86A"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5DE162B0"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single" w:sz="4" w:space="0" w:color="auto"/>
              <w:left w:val="single" w:sz="4" w:space="0" w:color="auto"/>
              <w:bottom w:val="nil"/>
            </w:tcBorders>
            <w:noWrap/>
            <w:vAlign w:val="center"/>
            <w:hideMark/>
          </w:tcPr>
          <w:p w14:paraId="3219749D" w14:textId="77777777" w:rsidR="00C0696C" w:rsidRPr="00C13E50" w:rsidRDefault="00C0696C" w:rsidP="00C0696C">
            <w:pPr>
              <w:jc w:val="center"/>
              <w:rPr>
                <w:rFonts w:cstheme="minorHAnsi"/>
                <w:sz w:val="16"/>
                <w:szCs w:val="16"/>
              </w:rPr>
            </w:pPr>
            <w:r w:rsidRPr="00C13E50">
              <w:rPr>
                <w:rFonts w:cstheme="minorHAnsi"/>
                <w:sz w:val="16"/>
                <w:szCs w:val="16"/>
              </w:rPr>
              <w:t>11</w:t>
            </w:r>
          </w:p>
        </w:tc>
        <w:tc>
          <w:tcPr>
            <w:tcW w:w="951" w:type="dxa"/>
            <w:tcBorders>
              <w:top w:val="single" w:sz="4" w:space="0" w:color="auto"/>
              <w:bottom w:val="nil"/>
            </w:tcBorders>
            <w:noWrap/>
            <w:vAlign w:val="center"/>
            <w:hideMark/>
          </w:tcPr>
          <w:p w14:paraId="159B7A16"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A</w:t>
            </w:r>
          </w:p>
        </w:tc>
        <w:tc>
          <w:tcPr>
            <w:tcW w:w="3012" w:type="dxa"/>
            <w:tcBorders>
              <w:top w:val="single" w:sz="4" w:space="0" w:color="auto"/>
              <w:bottom w:val="nil"/>
            </w:tcBorders>
            <w:noWrap/>
            <w:vAlign w:val="center"/>
          </w:tcPr>
          <w:p w14:paraId="08A769AC"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Whole blood</w:t>
            </w:r>
          </w:p>
        </w:tc>
        <w:tc>
          <w:tcPr>
            <w:tcW w:w="1362" w:type="dxa"/>
            <w:tcBorders>
              <w:top w:val="single" w:sz="4" w:space="0" w:color="auto"/>
              <w:bottom w:val="nil"/>
            </w:tcBorders>
            <w:noWrap/>
            <w:vAlign w:val="center"/>
          </w:tcPr>
          <w:p w14:paraId="198DB07F"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8.2</w:t>
            </w:r>
          </w:p>
        </w:tc>
        <w:tc>
          <w:tcPr>
            <w:tcW w:w="1363" w:type="dxa"/>
            <w:tcBorders>
              <w:top w:val="single" w:sz="4" w:space="0" w:color="auto"/>
              <w:bottom w:val="nil"/>
            </w:tcBorders>
            <w:noWrap/>
            <w:vAlign w:val="center"/>
          </w:tcPr>
          <w:p w14:paraId="6BB8B6C6"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single" w:sz="4" w:space="0" w:color="auto"/>
              <w:bottom w:val="nil"/>
            </w:tcBorders>
            <w:noWrap/>
            <w:vAlign w:val="center"/>
          </w:tcPr>
          <w:p w14:paraId="2848C470"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single" w:sz="4" w:space="0" w:color="auto"/>
              <w:bottom w:val="nil"/>
            </w:tcBorders>
            <w:vAlign w:val="center"/>
          </w:tcPr>
          <w:p w14:paraId="0AA4D5EE"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single" w:sz="4" w:space="0" w:color="auto"/>
              <w:bottom w:val="nil"/>
            </w:tcBorders>
            <w:vAlign w:val="center"/>
          </w:tcPr>
          <w:p w14:paraId="70AFCBBF"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single" w:sz="4" w:space="0" w:color="auto"/>
              <w:bottom w:val="nil"/>
              <w:right w:val="single" w:sz="4" w:space="0" w:color="auto"/>
            </w:tcBorders>
            <w:noWrap/>
            <w:vAlign w:val="center"/>
          </w:tcPr>
          <w:p w14:paraId="232858BF"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581B566F"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2A93E8D5" w14:textId="77777777" w:rsidR="00C0696C" w:rsidRPr="00C13E50" w:rsidRDefault="00C0696C" w:rsidP="00C0696C">
            <w:pPr>
              <w:jc w:val="center"/>
              <w:rPr>
                <w:rFonts w:cstheme="minorHAnsi"/>
                <w:sz w:val="16"/>
                <w:szCs w:val="16"/>
              </w:rPr>
            </w:pPr>
            <w:r w:rsidRPr="00C13E50">
              <w:rPr>
                <w:rFonts w:cstheme="minorHAnsi"/>
                <w:sz w:val="16"/>
                <w:szCs w:val="16"/>
              </w:rPr>
              <w:t>11</w:t>
            </w:r>
          </w:p>
        </w:tc>
        <w:tc>
          <w:tcPr>
            <w:tcW w:w="951" w:type="dxa"/>
            <w:tcBorders>
              <w:top w:val="nil"/>
              <w:bottom w:val="nil"/>
            </w:tcBorders>
            <w:noWrap/>
            <w:vAlign w:val="center"/>
            <w:hideMark/>
          </w:tcPr>
          <w:p w14:paraId="075806A1"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w:t>
            </w:r>
          </w:p>
        </w:tc>
        <w:tc>
          <w:tcPr>
            <w:tcW w:w="3012" w:type="dxa"/>
            <w:tcBorders>
              <w:top w:val="nil"/>
              <w:bottom w:val="nil"/>
            </w:tcBorders>
            <w:noWrap/>
            <w:vAlign w:val="center"/>
          </w:tcPr>
          <w:p w14:paraId="5702FA6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Whole blood</w:t>
            </w:r>
          </w:p>
        </w:tc>
        <w:tc>
          <w:tcPr>
            <w:tcW w:w="1362" w:type="dxa"/>
            <w:tcBorders>
              <w:top w:val="nil"/>
              <w:bottom w:val="nil"/>
            </w:tcBorders>
            <w:noWrap/>
            <w:vAlign w:val="center"/>
          </w:tcPr>
          <w:p w14:paraId="284CDF77"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8.1</w:t>
            </w:r>
          </w:p>
        </w:tc>
        <w:tc>
          <w:tcPr>
            <w:tcW w:w="1363" w:type="dxa"/>
            <w:tcBorders>
              <w:top w:val="nil"/>
              <w:bottom w:val="nil"/>
            </w:tcBorders>
            <w:noWrap/>
            <w:vAlign w:val="center"/>
          </w:tcPr>
          <w:p w14:paraId="2825ABDA"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483E98F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247E521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1D1FC520"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66DA19C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4835FF3D"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2BCFBF2F" w14:textId="77777777" w:rsidR="00C0696C" w:rsidRPr="00C13E50" w:rsidRDefault="00C0696C" w:rsidP="00C0696C">
            <w:pPr>
              <w:jc w:val="center"/>
              <w:rPr>
                <w:rFonts w:cstheme="minorHAnsi"/>
                <w:sz w:val="16"/>
                <w:szCs w:val="16"/>
              </w:rPr>
            </w:pPr>
            <w:r w:rsidRPr="00C13E50">
              <w:rPr>
                <w:rFonts w:cstheme="minorHAnsi"/>
                <w:sz w:val="16"/>
                <w:szCs w:val="16"/>
              </w:rPr>
              <w:t>11</w:t>
            </w:r>
          </w:p>
        </w:tc>
        <w:tc>
          <w:tcPr>
            <w:tcW w:w="951" w:type="dxa"/>
            <w:tcBorders>
              <w:top w:val="nil"/>
              <w:bottom w:val="nil"/>
            </w:tcBorders>
            <w:noWrap/>
            <w:vAlign w:val="center"/>
            <w:hideMark/>
          </w:tcPr>
          <w:p w14:paraId="5BE64643"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w:t>
            </w:r>
          </w:p>
        </w:tc>
        <w:tc>
          <w:tcPr>
            <w:tcW w:w="3012" w:type="dxa"/>
            <w:tcBorders>
              <w:top w:val="nil"/>
              <w:bottom w:val="nil"/>
            </w:tcBorders>
            <w:noWrap/>
            <w:vAlign w:val="center"/>
          </w:tcPr>
          <w:p w14:paraId="2C22708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Whole blood</w:t>
            </w:r>
          </w:p>
        </w:tc>
        <w:tc>
          <w:tcPr>
            <w:tcW w:w="1362" w:type="dxa"/>
            <w:tcBorders>
              <w:top w:val="nil"/>
              <w:bottom w:val="nil"/>
            </w:tcBorders>
            <w:noWrap/>
            <w:vAlign w:val="center"/>
          </w:tcPr>
          <w:p w14:paraId="4043AC02"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9.1</w:t>
            </w:r>
          </w:p>
        </w:tc>
        <w:tc>
          <w:tcPr>
            <w:tcW w:w="1363" w:type="dxa"/>
            <w:tcBorders>
              <w:top w:val="nil"/>
              <w:bottom w:val="nil"/>
            </w:tcBorders>
            <w:noWrap/>
            <w:vAlign w:val="center"/>
          </w:tcPr>
          <w:p w14:paraId="7F2A8EB5"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1EB1A89F"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209EA0C6"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008A8A93"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5DF2D72F"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6D01F603"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hideMark/>
          </w:tcPr>
          <w:p w14:paraId="5A8DB24E" w14:textId="77777777" w:rsidR="00C0696C" w:rsidRPr="00C13E50" w:rsidRDefault="00C0696C" w:rsidP="00C0696C">
            <w:pPr>
              <w:jc w:val="center"/>
              <w:rPr>
                <w:rFonts w:cstheme="minorHAnsi"/>
                <w:sz w:val="16"/>
                <w:szCs w:val="16"/>
              </w:rPr>
            </w:pPr>
            <w:r w:rsidRPr="00C13E50">
              <w:rPr>
                <w:rFonts w:cstheme="minorHAnsi"/>
                <w:sz w:val="16"/>
                <w:szCs w:val="16"/>
              </w:rPr>
              <w:t>11</w:t>
            </w:r>
          </w:p>
        </w:tc>
        <w:tc>
          <w:tcPr>
            <w:tcW w:w="951" w:type="dxa"/>
            <w:tcBorders>
              <w:top w:val="nil"/>
              <w:bottom w:val="nil"/>
            </w:tcBorders>
            <w:noWrap/>
            <w:vAlign w:val="center"/>
            <w:hideMark/>
          </w:tcPr>
          <w:p w14:paraId="08FE50CD"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w:t>
            </w:r>
          </w:p>
        </w:tc>
        <w:tc>
          <w:tcPr>
            <w:tcW w:w="3012" w:type="dxa"/>
            <w:tcBorders>
              <w:top w:val="nil"/>
              <w:bottom w:val="nil"/>
            </w:tcBorders>
            <w:noWrap/>
            <w:vAlign w:val="center"/>
          </w:tcPr>
          <w:p w14:paraId="1F6E829F"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Whole blood</w:t>
            </w:r>
          </w:p>
        </w:tc>
        <w:tc>
          <w:tcPr>
            <w:tcW w:w="1362" w:type="dxa"/>
            <w:tcBorders>
              <w:top w:val="nil"/>
              <w:bottom w:val="nil"/>
            </w:tcBorders>
            <w:noWrap/>
            <w:vAlign w:val="center"/>
          </w:tcPr>
          <w:p w14:paraId="6D95BF70"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9.3</w:t>
            </w:r>
          </w:p>
        </w:tc>
        <w:tc>
          <w:tcPr>
            <w:tcW w:w="1363" w:type="dxa"/>
            <w:tcBorders>
              <w:top w:val="nil"/>
              <w:bottom w:val="nil"/>
            </w:tcBorders>
            <w:noWrap/>
            <w:vAlign w:val="center"/>
          </w:tcPr>
          <w:p w14:paraId="24DE15F0"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76FC618A"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4B36E4AB"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13EF3F9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5C66C0DE"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7A92F9BB"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single" w:sz="4" w:space="0" w:color="auto"/>
            </w:tcBorders>
            <w:noWrap/>
            <w:vAlign w:val="center"/>
            <w:hideMark/>
          </w:tcPr>
          <w:p w14:paraId="7F47CA78" w14:textId="77777777" w:rsidR="00C0696C" w:rsidRPr="00C13E50" w:rsidRDefault="00C0696C" w:rsidP="00C0696C">
            <w:pPr>
              <w:jc w:val="center"/>
              <w:rPr>
                <w:rFonts w:cstheme="minorHAnsi"/>
                <w:sz w:val="16"/>
                <w:szCs w:val="16"/>
              </w:rPr>
            </w:pPr>
            <w:r w:rsidRPr="00C13E50">
              <w:rPr>
                <w:rFonts w:cstheme="minorHAnsi"/>
                <w:sz w:val="16"/>
                <w:szCs w:val="16"/>
              </w:rPr>
              <w:t>11</w:t>
            </w:r>
          </w:p>
        </w:tc>
        <w:tc>
          <w:tcPr>
            <w:tcW w:w="951" w:type="dxa"/>
            <w:tcBorders>
              <w:top w:val="nil"/>
              <w:bottom w:val="single" w:sz="4" w:space="0" w:color="auto"/>
            </w:tcBorders>
            <w:noWrap/>
            <w:vAlign w:val="center"/>
            <w:hideMark/>
          </w:tcPr>
          <w:p w14:paraId="002F67B1"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w:t>
            </w:r>
          </w:p>
        </w:tc>
        <w:tc>
          <w:tcPr>
            <w:tcW w:w="3012" w:type="dxa"/>
            <w:tcBorders>
              <w:top w:val="nil"/>
              <w:bottom w:val="single" w:sz="4" w:space="0" w:color="auto"/>
            </w:tcBorders>
            <w:noWrap/>
            <w:vAlign w:val="center"/>
          </w:tcPr>
          <w:p w14:paraId="35A99BC9"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Whole blood</w:t>
            </w:r>
          </w:p>
        </w:tc>
        <w:tc>
          <w:tcPr>
            <w:tcW w:w="1362" w:type="dxa"/>
            <w:tcBorders>
              <w:top w:val="nil"/>
              <w:bottom w:val="single" w:sz="4" w:space="0" w:color="auto"/>
            </w:tcBorders>
            <w:noWrap/>
            <w:vAlign w:val="center"/>
          </w:tcPr>
          <w:p w14:paraId="46CA477C"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9.0</w:t>
            </w:r>
          </w:p>
        </w:tc>
        <w:tc>
          <w:tcPr>
            <w:tcW w:w="1363" w:type="dxa"/>
            <w:tcBorders>
              <w:top w:val="nil"/>
              <w:bottom w:val="single" w:sz="4" w:space="0" w:color="auto"/>
            </w:tcBorders>
            <w:noWrap/>
            <w:vAlign w:val="center"/>
          </w:tcPr>
          <w:p w14:paraId="592543A0"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single" w:sz="4" w:space="0" w:color="auto"/>
            </w:tcBorders>
            <w:noWrap/>
            <w:vAlign w:val="center"/>
          </w:tcPr>
          <w:p w14:paraId="05A03A5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single" w:sz="4" w:space="0" w:color="auto"/>
            </w:tcBorders>
            <w:vAlign w:val="center"/>
          </w:tcPr>
          <w:p w14:paraId="6EEA5CE3"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single" w:sz="4" w:space="0" w:color="auto"/>
            </w:tcBorders>
            <w:vAlign w:val="center"/>
          </w:tcPr>
          <w:p w14:paraId="2FFA6F65"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single" w:sz="4" w:space="0" w:color="auto"/>
              <w:right w:val="single" w:sz="4" w:space="0" w:color="auto"/>
            </w:tcBorders>
            <w:noWrap/>
            <w:vAlign w:val="center"/>
          </w:tcPr>
          <w:p w14:paraId="3590442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31540BE0"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single" w:sz="4" w:space="0" w:color="auto"/>
              <w:left w:val="single" w:sz="4" w:space="0" w:color="auto"/>
              <w:bottom w:val="nil"/>
            </w:tcBorders>
            <w:noWrap/>
            <w:vAlign w:val="center"/>
          </w:tcPr>
          <w:p w14:paraId="73838745" w14:textId="77777777" w:rsidR="00C0696C" w:rsidRPr="00C13E50" w:rsidRDefault="00C0696C" w:rsidP="00C0696C">
            <w:pPr>
              <w:jc w:val="center"/>
              <w:rPr>
                <w:rFonts w:cstheme="minorHAnsi"/>
                <w:sz w:val="16"/>
                <w:szCs w:val="16"/>
              </w:rPr>
            </w:pPr>
            <w:r w:rsidRPr="00C13E50">
              <w:rPr>
                <w:rFonts w:cstheme="minorHAnsi"/>
                <w:sz w:val="16"/>
                <w:szCs w:val="16"/>
              </w:rPr>
              <w:t>12</w:t>
            </w:r>
          </w:p>
        </w:tc>
        <w:tc>
          <w:tcPr>
            <w:tcW w:w="951" w:type="dxa"/>
            <w:tcBorders>
              <w:top w:val="single" w:sz="4" w:space="0" w:color="auto"/>
              <w:bottom w:val="nil"/>
            </w:tcBorders>
            <w:noWrap/>
            <w:vAlign w:val="center"/>
          </w:tcPr>
          <w:p w14:paraId="17E96A8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A</w:t>
            </w:r>
          </w:p>
        </w:tc>
        <w:tc>
          <w:tcPr>
            <w:tcW w:w="3012" w:type="dxa"/>
            <w:tcBorders>
              <w:top w:val="single" w:sz="4" w:space="0" w:color="auto"/>
              <w:bottom w:val="nil"/>
            </w:tcBorders>
            <w:noWrap/>
            <w:vAlign w:val="center"/>
          </w:tcPr>
          <w:p w14:paraId="70A7F496"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362" w:type="dxa"/>
            <w:tcBorders>
              <w:top w:val="single" w:sz="4" w:space="0" w:color="auto"/>
              <w:bottom w:val="nil"/>
            </w:tcBorders>
            <w:noWrap/>
            <w:vAlign w:val="center"/>
          </w:tcPr>
          <w:p w14:paraId="765F05E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8.7</w:t>
            </w:r>
          </w:p>
        </w:tc>
        <w:tc>
          <w:tcPr>
            <w:tcW w:w="1363" w:type="dxa"/>
            <w:tcBorders>
              <w:top w:val="single" w:sz="4" w:space="0" w:color="auto"/>
              <w:bottom w:val="nil"/>
            </w:tcBorders>
            <w:noWrap/>
            <w:vAlign w:val="center"/>
          </w:tcPr>
          <w:p w14:paraId="3671EF2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single" w:sz="4" w:space="0" w:color="auto"/>
              <w:bottom w:val="nil"/>
            </w:tcBorders>
            <w:noWrap/>
            <w:vAlign w:val="center"/>
          </w:tcPr>
          <w:p w14:paraId="4BF026E6"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single" w:sz="4" w:space="0" w:color="auto"/>
              <w:bottom w:val="nil"/>
            </w:tcBorders>
            <w:vAlign w:val="center"/>
          </w:tcPr>
          <w:p w14:paraId="571111D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single" w:sz="4" w:space="0" w:color="auto"/>
              <w:bottom w:val="nil"/>
            </w:tcBorders>
            <w:vAlign w:val="center"/>
          </w:tcPr>
          <w:p w14:paraId="44E5EEC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single" w:sz="4" w:space="0" w:color="auto"/>
              <w:bottom w:val="nil"/>
              <w:right w:val="single" w:sz="4" w:space="0" w:color="auto"/>
            </w:tcBorders>
            <w:noWrap/>
            <w:vAlign w:val="center"/>
          </w:tcPr>
          <w:p w14:paraId="4405E5F7"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32FC5407"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00584D5F" w14:textId="77777777" w:rsidR="00C0696C" w:rsidRPr="00C13E50" w:rsidRDefault="00C0696C" w:rsidP="00C0696C">
            <w:pPr>
              <w:jc w:val="center"/>
              <w:rPr>
                <w:rFonts w:cstheme="minorHAnsi"/>
                <w:sz w:val="16"/>
                <w:szCs w:val="16"/>
              </w:rPr>
            </w:pPr>
            <w:r w:rsidRPr="00C13E50">
              <w:rPr>
                <w:rFonts w:cstheme="minorHAnsi"/>
                <w:sz w:val="16"/>
                <w:szCs w:val="16"/>
              </w:rPr>
              <w:t>12</w:t>
            </w:r>
          </w:p>
        </w:tc>
        <w:tc>
          <w:tcPr>
            <w:tcW w:w="951" w:type="dxa"/>
            <w:tcBorders>
              <w:top w:val="nil"/>
              <w:bottom w:val="nil"/>
            </w:tcBorders>
            <w:noWrap/>
            <w:vAlign w:val="center"/>
          </w:tcPr>
          <w:p w14:paraId="569CE371"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w:t>
            </w:r>
          </w:p>
        </w:tc>
        <w:tc>
          <w:tcPr>
            <w:tcW w:w="3012" w:type="dxa"/>
            <w:tcBorders>
              <w:top w:val="nil"/>
              <w:bottom w:val="nil"/>
            </w:tcBorders>
            <w:noWrap/>
            <w:vAlign w:val="center"/>
          </w:tcPr>
          <w:p w14:paraId="5BCE4D2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362" w:type="dxa"/>
            <w:tcBorders>
              <w:top w:val="nil"/>
              <w:bottom w:val="nil"/>
            </w:tcBorders>
            <w:noWrap/>
            <w:vAlign w:val="center"/>
          </w:tcPr>
          <w:p w14:paraId="1472B700"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8.0</w:t>
            </w:r>
          </w:p>
        </w:tc>
        <w:tc>
          <w:tcPr>
            <w:tcW w:w="1363" w:type="dxa"/>
            <w:tcBorders>
              <w:top w:val="nil"/>
              <w:bottom w:val="nil"/>
            </w:tcBorders>
            <w:noWrap/>
            <w:vAlign w:val="center"/>
          </w:tcPr>
          <w:p w14:paraId="0FE328B6"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189D79F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6C5C431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2A86545F"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7E5F8EF5"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2FED413E"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1530504F" w14:textId="77777777" w:rsidR="00C0696C" w:rsidRPr="00C13E50" w:rsidRDefault="00C0696C" w:rsidP="00C0696C">
            <w:pPr>
              <w:jc w:val="center"/>
              <w:rPr>
                <w:rFonts w:cstheme="minorHAnsi"/>
                <w:sz w:val="16"/>
                <w:szCs w:val="16"/>
              </w:rPr>
            </w:pPr>
            <w:r w:rsidRPr="00C13E50">
              <w:rPr>
                <w:rFonts w:cstheme="minorHAnsi"/>
                <w:sz w:val="16"/>
                <w:szCs w:val="16"/>
              </w:rPr>
              <w:t>12</w:t>
            </w:r>
          </w:p>
        </w:tc>
        <w:tc>
          <w:tcPr>
            <w:tcW w:w="951" w:type="dxa"/>
            <w:tcBorders>
              <w:top w:val="nil"/>
              <w:bottom w:val="nil"/>
            </w:tcBorders>
            <w:noWrap/>
            <w:vAlign w:val="center"/>
          </w:tcPr>
          <w:p w14:paraId="7985B047"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w:t>
            </w:r>
          </w:p>
        </w:tc>
        <w:tc>
          <w:tcPr>
            <w:tcW w:w="3012" w:type="dxa"/>
            <w:tcBorders>
              <w:top w:val="nil"/>
              <w:bottom w:val="nil"/>
            </w:tcBorders>
            <w:noWrap/>
            <w:vAlign w:val="center"/>
          </w:tcPr>
          <w:p w14:paraId="18C87BDF"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362" w:type="dxa"/>
            <w:tcBorders>
              <w:top w:val="nil"/>
              <w:bottom w:val="nil"/>
            </w:tcBorders>
            <w:noWrap/>
            <w:vAlign w:val="center"/>
          </w:tcPr>
          <w:p w14:paraId="5E44D906"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9.9</w:t>
            </w:r>
          </w:p>
        </w:tc>
        <w:tc>
          <w:tcPr>
            <w:tcW w:w="1363" w:type="dxa"/>
            <w:tcBorders>
              <w:top w:val="nil"/>
              <w:bottom w:val="nil"/>
            </w:tcBorders>
            <w:noWrap/>
            <w:vAlign w:val="center"/>
          </w:tcPr>
          <w:p w14:paraId="1246B22B"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3D2DE02E"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23FE264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680EEB9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1F703D5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10D553DC"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3BECA1D1" w14:textId="77777777" w:rsidR="00C0696C" w:rsidRPr="00C13E50" w:rsidRDefault="00C0696C" w:rsidP="00C0696C">
            <w:pPr>
              <w:jc w:val="center"/>
              <w:rPr>
                <w:rFonts w:cstheme="minorHAnsi"/>
                <w:sz w:val="16"/>
                <w:szCs w:val="16"/>
              </w:rPr>
            </w:pPr>
            <w:r w:rsidRPr="00C13E50">
              <w:rPr>
                <w:rFonts w:cstheme="minorHAnsi"/>
                <w:sz w:val="16"/>
                <w:szCs w:val="16"/>
              </w:rPr>
              <w:t>12</w:t>
            </w:r>
          </w:p>
        </w:tc>
        <w:tc>
          <w:tcPr>
            <w:tcW w:w="951" w:type="dxa"/>
            <w:tcBorders>
              <w:top w:val="nil"/>
              <w:bottom w:val="nil"/>
            </w:tcBorders>
            <w:noWrap/>
            <w:vAlign w:val="center"/>
          </w:tcPr>
          <w:p w14:paraId="0008B4E8"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D</w:t>
            </w:r>
          </w:p>
        </w:tc>
        <w:tc>
          <w:tcPr>
            <w:tcW w:w="3012" w:type="dxa"/>
            <w:tcBorders>
              <w:top w:val="nil"/>
              <w:bottom w:val="nil"/>
            </w:tcBorders>
            <w:noWrap/>
            <w:vAlign w:val="center"/>
          </w:tcPr>
          <w:p w14:paraId="6910E3EC"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Cord</w:t>
            </w:r>
          </w:p>
        </w:tc>
        <w:tc>
          <w:tcPr>
            <w:tcW w:w="1362" w:type="dxa"/>
            <w:tcBorders>
              <w:top w:val="nil"/>
              <w:bottom w:val="nil"/>
            </w:tcBorders>
            <w:noWrap/>
            <w:vAlign w:val="center"/>
          </w:tcPr>
          <w:p w14:paraId="4804C50E"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9.9</w:t>
            </w:r>
          </w:p>
        </w:tc>
        <w:tc>
          <w:tcPr>
            <w:tcW w:w="1363" w:type="dxa"/>
            <w:tcBorders>
              <w:top w:val="nil"/>
              <w:bottom w:val="nil"/>
            </w:tcBorders>
            <w:noWrap/>
            <w:vAlign w:val="center"/>
          </w:tcPr>
          <w:p w14:paraId="7A0875E9"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31A064F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714DC179"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4F04412F"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71457639"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707363A0"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single" w:sz="4" w:space="0" w:color="auto"/>
            </w:tcBorders>
            <w:noWrap/>
            <w:vAlign w:val="center"/>
          </w:tcPr>
          <w:p w14:paraId="62FEC8CE" w14:textId="77777777" w:rsidR="00C0696C" w:rsidRPr="00C13E50" w:rsidRDefault="00C0696C" w:rsidP="00C0696C">
            <w:pPr>
              <w:jc w:val="center"/>
              <w:rPr>
                <w:rFonts w:cstheme="minorHAnsi"/>
                <w:sz w:val="16"/>
                <w:szCs w:val="16"/>
              </w:rPr>
            </w:pPr>
            <w:r w:rsidRPr="00C13E50">
              <w:rPr>
                <w:rFonts w:cstheme="minorHAnsi"/>
                <w:sz w:val="16"/>
                <w:szCs w:val="16"/>
              </w:rPr>
              <w:t>12</w:t>
            </w:r>
          </w:p>
        </w:tc>
        <w:tc>
          <w:tcPr>
            <w:tcW w:w="951" w:type="dxa"/>
            <w:tcBorders>
              <w:top w:val="nil"/>
              <w:bottom w:val="single" w:sz="4" w:space="0" w:color="auto"/>
            </w:tcBorders>
            <w:noWrap/>
            <w:vAlign w:val="center"/>
          </w:tcPr>
          <w:p w14:paraId="636A7547"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w:t>
            </w:r>
          </w:p>
        </w:tc>
        <w:tc>
          <w:tcPr>
            <w:tcW w:w="3012" w:type="dxa"/>
            <w:tcBorders>
              <w:top w:val="nil"/>
              <w:bottom w:val="single" w:sz="4" w:space="0" w:color="auto"/>
            </w:tcBorders>
            <w:noWrap/>
            <w:vAlign w:val="center"/>
          </w:tcPr>
          <w:p w14:paraId="06221AF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Cord</w:t>
            </w:r>
          </w:p>
        </w:tc>
        <w:tc>
          <w:tcPr>
            <w:tcW w:w="1362" w:type="dxa"/>
            <w:tcBorders>
              <w:top w:val="nil"/>
              <w:bottom w:val="single" w:sz="4" w:space="0" w:color="auto"/>
            </w:tcBorders>
            <w:noWrap/>
            <w:vAlign w:val="center"/>
          </w:tcPr>
          <w:p w14:paraId="6570EDA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9.9</w:t>
            </w:r>
          </w:p>
        </w:tc>
        <w:tc>
          <w:tcPr>
            <w:tcW w:w="1363" w:type="dxa"/>
            <w:tcBorders>
              <w:top w:val="nil"/>
              <w:bottom w:val="single" w:sz="4" w:space="0" w:color="auto"/>
            </w:tcBorders>
            <w:noWrap/>
            <w:vAlign w:val="center"/>
          </w:tcPr>
          <w:p w14:paraId="38596EBE"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single" w:sz="4" w:space="0" w:color="auto"/>
            </w:tcBorders>
            <w:noWrap/>
            <w:vAlign w:val="center"/>
          </w:tcPr>
          <w:p w14:paraId="59FA3169"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single" w:sz="4" w:space="0" w:color="auto"/>
            </w:tcBorders>
            <w:vAlign w:val="center"/>
          </w:tcPr>
          <w:p w14:paraId="6E46606F"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single" w:sz="4" w:space="0" w:color="auto"/>
            </w:tcBorders>
            <w:vAlign w:val="center"/>
          </w:tcPr>
          <w:p w14:paraId="1CEE739E"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single" w:sz="4" w:space="0" w:color="auto"/>
              <w:right w:val="single" w:sz="4" w:space="0" w:color="auto"/>
            </w:tcBorders>
            <w:noWrap/>
            <w:vAlign w:val="center"/>
          </w:tcPr>
          <w:p w14:paraId="02D6407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17F2DA99"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single" w:sz="4" w:space="0" w:color="auto"/>
              <w:left w:val="single" w:sz="4" w:space="0" w:color="auto"/>
              <w:bottom w:val="nil"/>
            </w:tcBorders>
            <w:noWrap/>
            <w:vAlign w:val="center"/>
          </w:tcPr>
          <w:p w14:paraId="15C1E7E4" w14:textId="77777777" w:rsidR="00C0696C" w:rsidRPr="00C13E50" w:rsidRDefault="00C0696C" w:rsidP="00C0696C">
            <w:pPr>
              <w:jc w:val="center"/>
              <w:rPr>
                <w:rFonts w:cstheme="minorHAnsi"/>
                <w:sz w:val="16"/>
                <w:szCs w:val="16"/>
              </w:rPr>
            </w:pPr>
            <w:r w:rsidRPr="00C13E50">
              <w:rPr>
                <w:rFonts w:cstheme="minorHAnsi"/>
                <w:sz w:val="16"/>
                <w:szCs w:val="16"/>
              </w:rPr>
              <w:t>13</w:t>
            </w:r>
          </w:p>
        </w:tc>
        <w:tc>
          <w:tcPr>
            <w:tcW w:w="951" w:type="dxa"/>
            <w:tcBorders>
              <w:top w:val="single" w:sz="4" w:space="0" w:color="auto"/>
              <w:bottom w:val="nil"/>
            </w:tcBorders>
            <w:noWrap/>
            <w:vAlign w:val="center"/>
          </w:tcPr>
          <w:p w14:paraId="4AE9DC7C"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A</w:t>
            </w:r>
          </w:p>
        </w:tc>
        <w:tc>
          <w:tcPr>
            <w:tcW w:w="3012" w:type="dxa"/>
            <w:tcBorders>
              <w:top w:val="single" w:sz="4" w:space="0" w:color="auto"/>
              <w:bottom w:val="nil"/>
            </w:tcBorders>
            <w:noWrap/>
            <w:vAlign w:val="center"/>
          </w:tcPr>
          <w:p w14:paraId="08BC65E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Cultured Amniocentesis</w:t>
            </w:r>
          </w:p>
        </w:tc>
        <w:tc>
          <w:tcPr>
            <w:tcW w:w="1362" w:type="dxa"/>
            <w:tcBorders>
              <w:top w:val="single" w:sz="4" w:space="0" w:color="auto"/>
              <w:bottom w:val="nil"/>
            </w:tcBorders>
            <w:noWrap/>
            <w:vAlign w:val="center"/>
          </w:tcPr>
          <w:p w14:paraId="3E9E1520"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9.0</w:t>
            </w:r>
          </w:p>
        </w:tc>
        <w:tc>
          <w:tcPr>
            <w:tcW w:w="1363" w:type="dxa"/>
            <w:tcBorders>
              <w:top w:val="single" w:sz="4" w:space="0" w:color="auto"/>
              <w:bottom w:val="nil"/>
            </w:tcBorders>
            <w:noWrap/>
            <w:vAlign w:val="center"/>
          </w:tcPr>
          <w:p w14:paraId="519D4E08"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single" w:sz="4" w:space="0" w:color="auto"/>
              <w:bottom w:val="nil"/>
            </w:tcBorders>
            <w:noWrap/>
            <w:vAlign w:val="center"/>
          </w:tcPr>
          <w:p w14:paraId="1AC767D8"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single" w:sz="4" w:space="0" w:color="auto"/>
              <w:bottom w:val="nil"/>
            </w:tcBorders>
            <w:vAlign w:val="center"/>
          </w:tcPr>
          <w:p w14:paraId="6EE78243"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single" w:sz="4" w:space="0" w:color="auto"/>
              <w:bottom w:val="nil"/>
            </w:tcBorders>
            <w:vAlign w:val="center"/>
          </w:tcPr>
          <w:p w14:paraId="427D386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single" w:sz="4" w:space="0" w:color="auto"/>
              <w:bottom w:val="nil"/>
              <w:right w:val="single" w:sz="4" w:space="0" w:color="auto"/>
            </w:tcBorders>
            <w:noWrap/>
            <w:vAlign w:val="center"/>
          </w:tcPr>
          <w:p w14:paraId="58E9AF31"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6C37F483"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5AB8D35B" w14:textId="77777777" w:rsidR="00C0696C" w:rsidRPr="00C13E50" w:rsidRDefault="00C0696C" w:rsidP="00C0696C">
            <w:pPr>
              <w:jc w:val="center"/>
              <w:rPr>
                <w:rFonts w:cstheme="minorHAnsi"/>
                <w:sz w:val="16"/>
                <w:szCs w:val="16"/>
              </w:rPr>
            </w:pPr>
            <w:r w:rsidRPr="00C13E50">
              <w:rPr>
                <w:rFonts w:cstheme="minorHAnsi"/>
                <w:sz w:val="16"/>
                <w:szCs w:val="16"/>
              </w:rPr>
              <w:t>13</w:t>
            </w:r>
          </w:p>
        </w:tc>
        <w:tc>
          <w:tcPr>
            <w:tcW w:w="951" w:type="dxa"/>
            <w:tcBorders>
              <w:top w:val="nil"/>
              <w:bottom w:val="nil"/>
            </w:tcBorders>
            <w:noWrap/>
            <w:vAlign w:val="center"/>
          </w:tcPr>
          <w:p w14:paraId="7F91379A"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w:t>
            </w:r>
          </w:p>
        </w:tc>
        <w:tc>
          <w:tcPr>
            <w:tcW w:w="3012" w:type="dxa"/>
            <w:tcBorders>
              <w:top w:val="nil"/>
              <w:bottom w:val="nil"/>
            </w:tcBorders>
            <w:noWrap/>
            <w:vAlign w:val="center"/>
          </w:tcPr>
          <w:p w14:paraId="010EFE38"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Amniocentesis</w:t>
            </w:r>
          </w:p>
        </w:tc>
        <w:tc>
          <w:tcPr>
            <w:tcW w:w="1362" w:type="dxa"/>
            <w:tcBorders>
              <w:top w:val="nil"/>
              <w:bottom w:val="nil"/>
            </w:tcBorders>
            <w:noWrap/>
            <w:vAlign w:val="center"/>
          </w:tcPr>
          <w:p w14:paraId="373B53C8"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6.3</w:t>
            </w:r>
          </w:p>
        </w:tc>
        <w:tc>
          <w:tcPr>
            <w:tcW w:w="1363" w:type="dxa"/>
            <w:tcBorders>
              <w:top w:val="nil"/>
              <w:bottom w:val="nil"/>
            </w:tcBorders>
            <w:noWrap/>
            <w:vAlign w:val="center"/>
          </w:tcPr>
          <w:p w14:paraId="7A09E44A"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6887DEDF"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3F7DF1BF"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5DAFF2F8"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4208F1FB"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0222E108"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39AC269F" w14:textId="77777777" w:rsidR="00C0696C" w:rsidRPr="00C13E50" w:rsidRDefault="00C0696C" w:rsidP="00C0696C">
            <w:pPr>
              <w:jc w:val="center"/>
              <w:rPr>
                <w:rFonts w:cstheme="minorHAnsi"/>
                <w:sz w:val="16"/>
                <w:szCs w:val="16"/>
              </w:rPr>
            </w:pPr>
            <w:r w:rsidRPr="00C13E50">
              <w:rPr>
                <w:rFonts w:cstheme="minorHAnsi"/>
                <w:sz w:val="16"/>
                <w:szCs w:val="16"/>
              </w:rPr>
              <w:t>13</w:t>
            </w:r>
          </w:p>
        </w:tc>
        <w:tc>
          <w:tcPr>
            <w:tcW w:w="951" w:type="dxa"/>
            <w:tcBorders>
              <w:top w:val="nil"/>
              <w:bottom w:val="nil"/>
            </w:tcBorders>
            <w:noWrap/>
            <w:vAlign w:val="center"/>
          </w:tcPr>
          <w:p w14:paraId="1C52844C"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w:t>
            </w:r>
          </w:p>
        </w:tc>
        <w:tc>
          <w:tcPr>
            <w:tcW w:w="3012" w:type="dxa"/>
            <w:tcBorders>
              <w:top w:val="nil"/>
              <w:bottom w:val="nil"/>
            </w:tcBorders>
            <w:noWrap/>
            <w:vAlign w:val="center"/>
          </w:tcPr>
          <w:p w14:paraId="24AA059E"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Placental villi</w:t>
            </w:r>
          </w:p>
        </w:tc>
        <w:tc>
          <w:tcPr>
            <w:tcW w:w="1362" w:type="dxa"/>
            <w:tcBorders>
              <w:top w:val="nil"/>
              <w:bottom w:val="nil"/>
            </w:tcBorders>
            <w:noWrap/>
            <w:vAlign w:val="center"/>
          </w:tcPr>
          <w:p w14:paraId="29A6461B"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8.0</w:t>
            </w:r>
          </w:p>
        </w:tc>
        <w:tc>
          <w:tcPr>
            <w:tcW w:w="1363" w:type="dxa"/>
            <w:tcBorders>
              <w:top w:val="nil"/>
              <w:bottom w:val="nil"/>
            </w:tcBorders>
            <w:noWrap/>
            <w:vAlign w:val="center"/>
          </w:tcPr>
          <w:p w14:paraId="6ADC4D20"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2087C43B"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137FCBCD"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28BA2C13"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09399C03"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51CC07CB"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0F1F9D64" w14:textId="77777777" w:rsidR="00C0696C" w:rsidRPr="00C13E50" w:rsidRDefault="00C0696C" w:rsidP="00C0696C">
            <w:pPr>
              <w:jc w:val="center"/>
              <w:rPr>
                <w:rFonts w:cstheme="minorHAnsi"/>
                <w:sz w:val="16"/>
                <w:szCs w:val="16"/>
              </w:rPr>
            </w:pPr>
            <w:r w:rsidRPr="00C13E50">
              <w:rPr>
                <w:rFonts w:cstheme="minorHAnsi"/>
                <w:sz w:val="16"/>
                <w:szCs w:val="16"/>
              </w:rPr>
              <w:t>13</w:t>
            </w:r>
          </w:p>
        </w:tc>
        <w:tc>
          <w:tcPr>
            <w:tcW w:w="951" w:type="dxa"/>
            <w:tcBorders>
              <w:top w:val="nil"/>
              <w:bottom w:val="nil"/>
            </w:tcBorders>
            <w:noWrap/>
            <w:vAlign w:val="center"/>
          </w:tcPr>
          <w:p w14:paraId="4AE5C29F"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w:t>
            </w:r>
          </w:p>
        </w:tc>
        <w:tc>
          <w:tcPr>
            <w:tcW w:w="3012" w:type="dxa"/>
            <w:tcBorders>
              <w:top w:val="nil"/>
              <w:bottom w:val="nil"/>
            </w:tcBorders>
            <w:noWrap/>
            <w:vAlign w:val="center"/>
          </w:tcPr>
          <w:p w14:paraId="6B682E91"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Liver</w:t>
            </w:r>
          </w:p>
        </w:tc>
        <w:tc>
          <w:tcPr>
            <w:tcW w:w="1362" w:type="dxa"/>
            <w:tcBorders>
              <w:top w:val="nil"/>
              <w:bottom w:val="nil"/>
            </w:tcBorders>
            <w:noWrap/>
            <w:vAlign w:val="center"/>
          </w:tcPr>
          <w:p w14:paraId="16CF6498"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6.7</w:t>
            </w:r>
          </w:p>
        </w:tc>
        <w:tc>
          <w:tcPr>
            <w:tcW w:w="1363" w:type="dxa"/>
            <w:tcBorders>
              <w:top w:val="nil"/>
              <w:bottom w:val="nil"/>
            </w:tcBorders>
            <w:noWrap/>
            <w:vAlign w:val="center"/>
          </w:tcPr>
          <w:p w14:paraId="2D52CEB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5CD05456"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3F4040A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1EFC551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5158AC0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3CA012C3"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single" w:sz="4" w:space="0" w:color="auto"/>
            </w:tcBorders>
            <w:noWrap/>
            <w:vAlign w:val="center"/>
          </w:tcPr>
          <w:p w14:paraId="1B53D7A2" w14:textId="77777777" w:rsidR="00C0696C" w:rsidRPr="00C13E50" w:rsidRDefault="00C0696C" w:rsidP="00C0696C">
            <w:pPr>
              <w:jc w:val="center"/>
              <w:rPr>
                <w:rFonts w:cstheme="minorHAnsi"/>
                <w:sz w:val="16"/>
                <w:szCs w:val="16"/>
              </w:rPr>
            </w:pPr>
            <w:r w:rsidRPr="00C13E50">
              <w:rPr>
                <w:rFonts w:cstheme="minorHAnsi"/>
                <w:sz w:val="16"/>
                <w:szCs w:val="16"/>
              </w:rPr>
              <w:t>13</w:t>
            </w:r>
          </w:p>
        </w:tc>
        <w:tc>
          <w:tcPr>
            <w:tcW w:w="951" w:type="dxa"/>
            <w:tcBorders>
              <w:top w:val="nil"/>
              <w:bottom w:val="single" w:sz="4" w:space="0" w:color="auto"/>
            </w:tcBorders>
            <w:noWrap/>
            <w:vAlign w:val="center"/>
          </w:tcPr>
          <w:p w14:paraId="7A841001"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w:t>
            </w:r>
          </w:p>
        </w:tc>
        <w:tc>
          <w:tcPr>
            <w:tcW w:w="3012" w:type="dxa"/>
            <w:tcBorders>
              <w:top w:val="nil"/>
              <w:bottom w:val="single" w:sz="4" w:space="0" w:color="auto"/>
            </w:tcBorders>
            <w:noWrap/>
            <w:vAlign w:val="center"/>
          </w:tcPr>
          <w:p w14:paraId="3766F25F"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362" w:type="dxa"/>
            <w:tcBorders>
              <w:top w:val="nil"/>
              <w:bottom w:val="single" w:sz="4" w:space="0" w:color="auto"/>
            </w:tcBorders>
            <w:noWrap/>
            <w:vAlign w:val="center"/>
          </w:tcPr>
          <w:p w14:paraId="036CF1AB"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7.4</w:t>
            </w:r>
          </w:p>
        </w:tc>
        <w:tc>
          <w:tcPr>
            <w:tcW w:w="1363" w:type="dxa"/>
            <w:tcBorders>
              <w:top w:val="nil"/>
              <w:bottom w:val="single" w:sz="4" w:space="0" w:color="auto"/>
            </w:tcBorders>
            <w:noWrap/>
            <w:vAlign w:val="center"/>
          </w:tcPr>
          <w:p w14:paraId="057FE7B8"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single" w:sz="4" w:space="0" w:color="auto"/>
            </w:tcBorders>
            <w:noWrap/>
            <w:vAlign w:val="center"/>
          </w:tcPr>
          <w:p w14:paraId="16E932F9"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single" w:sz="4" w:space="0" w:color="auto"/>
            </w:tcBorders>
            <w:vAlign w:val="center"/>
          </w:tcPr>
          <w:p w14:paraId="0B55259F"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single" w:sz="4" w:space="0" w:color="auto"/>
            </w:tcBorders>
            <w:vAlign w:val="center"/>
          </w:tcPr>
          <w:p w14:paraId="5C90E9DA"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single" w:sz="4" w:space="0" w:color="auto"/>
              <w:right w:val="single" w:sz="4" w:space="0" w:color="auto"/>
            </w:tcBorders>
            <w:noWrap/>
            <w:vAlign w:val="center"/>
          </w:tcPr>
          <w:p w14:paraId="3E6826AA"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78E63996"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single" w:sz="4" w:space="0" w:color="auto"/>
              <w:left w:val="single" w:sz="4" w:space="0" w:color="auto"/>
              <w:bottom w:val="nil"/>
            </w:tcBorders>
            <w:noWrap/>
            <w:vAlign w:val="center"/>
          </w:tcPr>
          <w:p w14:paraId="63FC95DC" w14:textId="77777777" w:rsidR="00C0696C" w:rsidRPr="00C13E50" w:rsidRDefault="00C0696C" w:rsidP="00C0696C">
            <w:pPr>
              <w:jc w:val="center"/>
              <w:rPr>
                <w:rFonts w:cstheme="minorHAnsi"/>
                <w:sz w:val="16"/>
                <w:szCs w:val="16"/>
              </w:rPr>
            </w:pPr>
            <w:r w:rsidRPr="00C13E50">
              <w:rPr>
                <w:rFonts w:cstheme="minorHAnsi"/>
                <w:sz w:val="16"/>
                <w:szCs w:val="16"/>
              </w:rPr>
              <w:t>14</w:t>
            </w:r>
          </w:p>
        </w:tc>
        <w:tc>
          <w:tcPr>
            <w:tcW w:w="951" w:type="dxa"/>
            <w:tcBorders>
              <w:top w:val="single" w:sz="4" w:space="0" w:color="auto"/>
              <w:bottom w:val="nil"/>
            </w:tcBorders>
            <w:noWrap/>
            <w:vAlign w:val="center"/>
          </w:tcPr>
          <w:p w14:paraId="6C0DFCA6"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A</w:t>
            </w:r>
          </w:p>
        </w:tc>
        <w:tc>
          <w:tcPr>
            <w:tcW w:w="3012" w:type="dxa"/>
            <w:tcBorders>
              <w:top w:val="single" w:sz="4" w:space="0" w:color="auto"/>
              <w:bottom w:val="nil"/>
            </w:tcBorders>
            <w:noWrap/>
            <w:vAlign w:val="center"/>
          </w:tcPr>
          <w:p w14:paraId="6FA26370"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Buccal wash</w:t>
            </w:r>
          </w:p>
        </w:tc>
        <w:tc>
          <w:tcPr>
            <w:tcW w:w="1362" w:type="dxa"/>
            <w:tcBorders>
              <w:top w:val="single" w:sz="4" w:space="0" w:color="auto"/>
              <w:bottom w:val="nil"/>
            </w:tcBorders>
            <w:noWrap/>
            <w:vAlign w:val="center"/>
          </w:tcPr>
          <w:p w14:paraId="43CDB8B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6.5</w:t>
            </w:r>
          </w:p>
        </w:tc>
        <w:tc>
          <w:tcPr>
            <w:tcW w:w="1363" w:type="dxa"/>
            <w:tcBorders>
              <w:top w:val="single" w:sz="4" w:space="0" w:color="auto"/>
              <w:bottom w:val="nil"/>
            </w:tcBorders>
            <w:noWrap/>
            <w:vAlign w:val="center"/>
          </w:tcPr>
          <w:p w14:paraId="46336BFD"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single" w:sz="4" w:space="0" w:color="auto"/>
              <w:bottom w:val="nil"/>
            </w:tcBorders>
            <w:noWrap/>
            <w:vAlign w:val="center"/>
          </w:tcPr>
          <w:p w14:paraId="3DC2B54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single" w:sz="4" w:space="0" w:color="auto"/>
              <w:bottom w:val="nil"/>
            </w:tcBorders>
            <w:vAlign w:val="center"/>
          </w:tcPr>
          <w:p w14:paraId="71B0717A"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single" w:sz="4" w:space="0" w:color="auto"/>
              <w:bottom w:val="nil"/>
            </w:tcBorders>
            <w:vAlign w:val="center"/>
          </w:tcPr>
          <w:p w14:paraId="18FE409F"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single" w:sz="4" w:space="0" w:color="auto"/>
              <w:bottom w:val="nil"/>
              <w:right w:val="single" w:sz="4" w:space="0" w:color="auto"/>
            </w:tcBorders>
            <w:noWrap/>
            <w:vAlign w:val="center"/>
          </w:tcPr>
          <w:p w14:paraId="6D01CB6E"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4D089EAF"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333C2ECC" w14:textId="77777777" w:rsidR="00C0696C" w:rsidRPr="00C13E50" w:rsidRDefault="00C0696C" w:rsidP="00C0696C">
            <w:pPr>
              <w:jc w:val="center"/>
              <w:rPr>
                <w:rFonts w:cstheme="minorHAnsi"/>
                <w:sz w:val="16"/>
                <w:szCs w:val="16"/>
              </w:rPr>
            </w:pPr>
            <w:r w:rsidRPr="00C13E50">
              <w:rPr>
                <w:rFonts w:cstheme="minorHAnsi"/>
                <w:sz w:val="16"/>
                <w:szCs w:val="16"/>
              </w:rPr>
              <w:t>14</w:t>
            </w:r>
          </w:p>
        </w:tc>
        <w:tc>
          <w:tcPr>
            <w:tcW w:w="951" w:type="dxa"/>
            <w:tcBorders>
              <w:top w:val="nil"/>
              <w:bottom w:val="nil"/>
            </w:tcBorders>
            <w:noWrap/>
            <w:vAlign w:val="center"/>
          </w:tcPr>
          <w:p w14:paraId="26DC12F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w:t>
            </w:r>
          </w:p>
        </w:tc>
        <w:tc>
          <w:tcPr>
            <w:tcW w:w="3012" w:type="dxa"/>
            <w:tcBorders>
              <w:top w:val="nil"/>
              <w:bottom w:val="nil"/>
            </w:tcBorders>
            <w:noWrap/>
            <w:vAlign w:val="center"/>
          </w:tcPr>
          <w:p w14:paraId="63D052D0"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EDTA blood</w:t>
            </w:r>
          </w:p>
        </w:tc>
        <w:tc>
          <w:tcPr>
            <w:tcW w:w="1362" w:type="dxa"/>
            <w:tcBorders>
              <w:top w:val="nil"/>
              <w:bottom w:val="nil"/>
            </w:tcBorders>
            <w:noWrap/>
            <w:vAlign w:val="center"/>
          </w:tcPr>
          <w:p w14:paraId="4A05E189"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9.8</w:t>
            </w:r>
          </w:p>
        </w:tc>
        <w:tc>
          <w:tcPr>
            <w:tcW w:w="1363" w:type="dxa"/>
            <w:tcBorders>
              <w:top w:val="nil"/>
              <w:bottom w:val="nil"/>
            </w:tcBorders>
            <w:noWrap/>
            <w:vAlign w:val="center"/>
          </w:tcPr>
          <w:p w14:paraId="5EAA14CB"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3DEC8949"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365B91AF"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71F0AA15"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38B9DAB8"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74B47D9D"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5EBC713F" w14:textId="77777777" w:rsidR="00C0696C" w:rsidRPr="00C13E50" w:rsidRDefault="00C0696C" w:rsidP="00C0696C">
            <w:pPr>
              <w:jc w:val="center"/>
              <w:rPr>
                <w:rFonts w:cstheme="minorHAnsi"/>
                <w:sz w:val="16"/>
                <w:szCs w:val="16"/>
              </w:rPr>
            </w:pPr>
            <w:r w:rsidRPr="00C13E50">
              <w:rPr>
                <w:rFonts w:cstheme="minorHAnsi"/>
                <w:sz w:val="16"/>
                <w:szCs w:val="16"/>
              </w:rPr>
              <w:t>14</w:t>
            </w:r>
          </w:p>
        </w:tc>
        <w:tc>
          <w:tcPr>
            <w:tcW w:w="951" w:type="dxa"/>
            <w:tcBorders>
              <w:top w:val="nil"/>
              <w:bottom w:val="nil"/>
            </w:tcBorders>
            <w:noWrap/>
            <w:vAlign w:val="center"/>
          </w:tcPr>
          <w:p w14:paraId="7E515746"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w:t>
            </w:r>
          </w:p>
        </w:tc>
        <w:tc>
          <w:tcPr>
            <w:tcW w:w="3012" w:type="dxa"/>
            <w:tcBorders>
              <w:top w:val="nil"/>
              <w:bottom w:val="nil"/>
            </w:tcBorders>
            <w:noWrap/>
            <w:vAlign w:val="center"/>
          </w:tcPr>
          <w:p w14:paraId="118E0D0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EDTA blood</w:t>
            </w:r>
          </w:p>
        </w:tc>
        <w:tc>
          <w:tcPr>
            <w:tcW w:w="1362" w:type="dxa"/>
            <w:tcBorders>
              <w:top w:val="nil"/>
              <w:bottom w:val="nil"/>
            </w:tcBorders>
            <w:noWrap/>
            <w:vAlign w:val="center"/>
          </w:tcPr>
          <w:p w14:paraId="1196449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9.3</w:t>
            </w:r>
          </w:p>
        </w:tc>
        <w:tc>
          <w:tcPr>
            <w:tcW w:w="1363" w:type="dxa"/>
            <w:tcBorders>
              <w:top w:val="nil"/>
              <w:bottom w:val="nil"/>
            </w:tcBorders>
            <w:noWrap/>
            <w:vAlign w:val="center"/>
          </w:tcPr>
          <w:p w14:paraId="4CD1610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1783B757"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331D32C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0231387D"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3550B820"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0810D39D"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4B43E6A5" w14:textId="77777777" w:rsidR="00C0696C" w:rsidRPr="00C13E50" w:rsidRDefault="00C0696C" w:rsidP="00C0696C">
            <w:pPr>
              <w:jc w:val="center"/>
              <w:rPr>
                <w:rFonts w:cstheme="minorHAnsi"/>
                <w:sz w:val="16"/>
                <w:szCs w:val="16"/>
              </w:rPr>
            </w:pPr>
            <w:r w:rsidRPr="00C13E50">
              <w:rPr>
                <w:rFonts w:cstheme="minorHAnsi"/>
                <w:sz w:val="16"/>
                <w:szCs w:val="16"/>
              </w:rPr>
              <w:t>14</w:t>
            </w:r>
          </w:p>
        </w:tc>
        <w:tc>
          <w:tcPr>
            <w:tcW w:w="951" w:type="dxa"/>
            <w:tcBorders>
              <w:top w:val="nil"/>
              <w:bottom w:val="nil"/>
            </w:tcBorders>
            <w:noWrap/>
            <w:vAlign w:val="center"/>
          </w:tcPr>
          <w:p w14:paraId="06F4367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D</w:t>
            </w:r>
          </w:p>
        </w:tc>
        <w:tc>
          <w:tcPr>
            <w:tcW w:w="3012" w:type="dxa"/>
            <w:tcBorders>
              <w:top w:val="nil"/>
              <w:bottom w:val="nil"/>
            </w:tcBorders>
            <w:noWrap/>
            <w:vAlign w:val="center"/>
          </w:tcPr>
          <w:p w14:paraId="61DA23A2"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EDTA blood</w:t>
            </w:r>
          </w:p>
        </w:tc>
        <w:tc>
          <w:tcPr>
            <w:tcW w:w="1362" w:type="dxa"/>
            <w:tcBorders>
              <w:top w:val="nil"/>
              <w:bottom w:val="nil"/>
            </w:tcBorders>
            <w:noWrap/>
            <w:vAlign w:val="center"/>
          </w:tcPr>
          <w:p w14:paraId="0895E4BB"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7.8</w:t>
            </w:r>
          </w:p>
        </w:tc>
        <w:tc>
          <w:tcPr>
            <w:tcW w:w="1363" w:type="dxa"/>
            <w:tcBorders>
              <w:top w:val="nil"/>
              <w:bottom w:val="nil"/>
            </w:tcBorders>
            <w:noWrap/>
            <w:vAlign w:val="center"/>
          </w:tcPr>
          <w:p w14:paraId="79749C7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09A38CD3"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625E3D69"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5466DF4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0990837C"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5866E2D2"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single" w:sz="4" w:space="0" w:color="auto"/>
            </w:tcBorders>
            <w:noWrap/>
            <w:vAlign w:val="center"/>
          </w:tcPr>
          <w:p w14:paraId="0892DDEB" w14:textId="77777777" w:rsidR="00C0696C" w:rsidRPr="00C13E50" w:rsidRDefault="00C0696C" w:rsidP="00C0696C">
            <w:pPr>
              <w:jc w:val="center"/>
              <w:rPr>
                <w:rFonts w:cstheme="minorHAnsi"/>
                <w:sz w:val="16"/>
                <w:szCs w:val="16"/>
              </w:rPr>
            </w:pPr>
            <w:r w:rsidRPr="00C13E50">
              <w:rPr>
                <w:rFonts w:cstheme="minorHAnsi"/>
                <w:sz w:val="16"/>
                <w:szCs w:val="16"/>
              </w:rPr>
              <w:t>14</w:t>
            </w:r>
          </w:p>
        </w:tc>
        <w:tc>
          <w:tcPr>
            <w:tcW w:w="951" w:type="dxa"/>
            <w:tcBorders>
              <w:top w:val="nil"/>
              <w:bottom w:val="single" w:sz="4" w:space="0" w:color="auto"/>
            </w:tcBorders>
            <w:noWrap/>
            <w:vAlign w:val="center"/>
          </w:tcPr>
          <w:p w14:paraId="05583679"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w:t>
            </w:r>
          </w:p>
        </w:tc>
        <w:tc>
          <w:tcPr>
            <w:tcW w:w="3012" w:type="dxa"/>
            <w:tcBorders>
              <w:top w:val="nil"/>
              <w:bottom w:val="single" w:sz="4" w:space="0" w:color="auto"/>
            </w:tcBorders>
            <w:noWrap/>
            <w:vAlign w:val="center"/>
          </w:tcPr>
          <w:p w14:paraId="242E78FB"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EDTA blood</w:t>
            </w:r>
          </w:p>
        </w:tc>
        <w:tc>
          <w:tcPr>
            <w:tcW w:w="1362" w:type="dxa"/>
            <w:tcBorders>
              <w:top w:val="nil"/>
              <w:bottom w:val="single" w:sz="4" w:space="0" w:color="auto"/>
            </w:tcBorders>
            <w:noWrap/>
            <w:vAlign w:val="center"/>
          </w:tcPr>
          <w:p w14:paraId="25E3F16E"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7.7</w:t>
            </w:r>
          </w:p>
        </w:tc>
        <w:tc>
          <w:tcPr>
            <w:tcW w:w="1363" w:type="dxa"/>
            <w:tcBorders>
              <w:top w:val="nil"/>
              <w:bottom w:val="single" w:sz="4" w:space="0" w:color="auto"/>
            </w:tcBorders>
            <w:noWrap/>
            <w:vAlign w:val="center"/>
          </w:tcPr>
          <w:p w14:paraId="34B1BDF0"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single" w:sz="4" w:space="0" w:color="auto"/>
            </w:tcBorders>
            <w:noWrap/>
            <w:vAlign w:val="center"/>
          </w:tcPr>
          <w:p w14:paraId="21D063C6"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single" w:sz="4" w:space="0" w:color="auto"/>
            </w:tcBorders>
            <w:vAlign w:val="center"/>
          </w:tcPr>
          <w:p w14:paraId="529076A0"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single" w:sz="4" w:space="0" w:color="auto"/>
            </w:tcBorders>
            <w:vAlign w:val="center"/>
          </w:tcPr>
          <w:p w14:paraId="0B23ADD9"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single" w:sz="4" w:space="0" w:color="auto"/>
              <w:right w:val="single" w:sz="4" w:space="0" w:color="auto"/>
            </w:tcBorders>
            <w:noWrap/>
            <w:vAlign w:val="center"/>
          </w:tcPr>
          <w:p w14:paraId="72D1098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31A82A92"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single" w:sz="4" w:space="0" w:color="auto"/>
              <w:left w:val="single" w:sz="4" w:space="0" w:color="auto"/>
              <w:bottom w:val="nil"/>
            </w:tcBorders>
            <w:noWrap/>
            <w:vAlign w:val="center"/>
          </w:tcPr>
          <w:p w14:paraId="7E18726B" w14:textId="77777777" w:rsidR="00C0696C" w:rsidRPr="00C13E50" w:rsidRDefault="00C0696C" w:rsidP="00C0696C">
            <w:pPr>
              <w:jc w:val="center"/>
              <w:rPr>
                <w:rFonts w:cstheme="minorHAnsi"/>
                <w:sz w:val="16"/>
                <w:szCs w:val="16"/>
              </w:rPr>
            </w:pPr>
            <w:r w:rsidRPr="00C13E50">
              <w:rPr>
                <w:rFonts w:cstheme="minorHAnsi"/>
                <w:sz w:val="16"/>
                <w:szCs w:val="16"/>
              </w:rPr>
              <w:t>15</w:t>
            </w:r>
          </w:p>
        </w:tc>
        <w:tc>
          <w:tcPr>
            <w:tcW w:w="951" w:type="dxa"/>
            <w:tcBorders>
              <w:top w:val="single" w:sz="4" w:space="0" w:color="auto"/>
              <w:bottom w:val="nil"/>
            </w:tcBorders>
            <w:noWrap/>
            <w:vAlign w:val="center"/>
          </w:tcPr>
          <w:p w14:paraId="0AEA74CD"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A</w:t>
            </w:r>
          </w:p>
        </w:tc>
        <w:tc>
          <w:tcPr>
            <w:tcW w:w="3012" w:type="dxa"/>
            <w:tcBorders>
              <w:top w:val="single" w:sz="4" w:space="0" w:color="auto"/>
              <w:bottom w:val="nil"/>
            </w:tcBorders>
            <w:noWrap/>
            <w:vAlign w:val="center"/>
          </w:tcPr>
          <w:p w14:paraId="5F8F8EBF"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Product of conception</w:t>
            </w:r>
          </w:p>
        </w:tc>
        <w:tc>
          <w:tcPr>
            <w:tcW w:w="1362" w:type="dxa"/>
            <w:tcBorders>
              <w:top w:val="single" w:sz="4" w:space="0" w:color="auto"/>
              <w:bottom w:val="nil"/>
            </w:tcBorders>
            <w:noWrap/>
            <w:vAlign w:val="center"/>
          </w:tcPr>
          <w:p w14:paraId="21643105"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9.7</w:t>
            </w:r>
          </w:p>
        </w:tc>
        <w:tc>
          <w:tcPr>
            <w:tcW w:w="1363" w:type="dxa"/>
            <w:tcBorders>
              <w:top w:val="single" w:sz="4" w:space="0" w:color="auto"/>
              <w:bottom w:val="nil"/>
            </w:tcBorders>
            <w:noWrap/>
            <w:vAlign w:val="center"/>
          </w:tcPr>
          <w:p w14:paraId="1BB95B6B"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single" w:sz="4" w:space="0" w:color="auto"/>
              <w:bottom w:val="nil"/>
            </w:tcBorders>
            <w:noWrap/>
            <w:vAlign w:val="center"/>
          </w:tcPr>
          <w:p w14:paraId="30F4E01A"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single" w:sz="4" w:space="0" w:color="auto"/>
              <w:bottom w:val="nil"/>
            </w:tcBorders>
            <w:vAlign w:val="center"/>
          </w:tcPr>
          <w:p w14:paraId="3D46232E"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single" w:sz="4" w:space="0" w:color="auto"/>
              <w:bottom w:val="nil"/>
            </w:tcBorders>
            <w:vAlign w:val="center"/>
          </w:tcPr>
          <w:p w14:paraId="46C07E7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single" w:sz="4" w:space="0" w:color="auto"/>
              <w:bottom w:val="nil"/>
              <w:right w:val="single" w:sz="4" w:space="0" w:color="auto"/>
            </w:tcBorders>
            <w:noWrap/>
            <w:vAlign w:val="center"/>
          </w:tcPr>
          <w:p w14:paraId="61C08481"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2E79E450"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1B75F77C" w14:textId="77777777" w:rsidR="00C0696C" w:rsidRPr="00C13E50" w:rsidRDefault="00C0696C" w:rsidP="00C0696C">
            <w:pPr>
              <w:jc w:val="center"/>
              <w:rPr>
                <w:rFonts w:cstheme="minorHAnsi"/>
                <w:sz w:val="16"/>
                <w:szCs w:val="16"/>
              </w:rPr>
            </w:pPr>
            <w:r w:rsidRPr="00C13E50">
              <w:rPr>
                <w:rFonts w:cstheme="minorHAnsi"/>
                <w:sz w:val="16"/>
                <w:szCs w:val="16"/>
              </w:rPr>
              <w:t>15</w:t>
            </w:r>
          </w:p>
        </w:tc>
        <w:tc>
          <w:tcPr>
            <w:tcW w:w="951" w:type="dxa"/>
            <w:tcBorders>
              <w:top w:val="nil"/>
              <w:bottom w:val="nil"/>
            </w:tcBorders>
            <w:noWrap/>
            <w:vAlign w:val="center"/>
          </w:tcPr>
          <w:p w14:paraId="17A41EB9"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w:t>
            </w:r>
          </w:p>
        </w:tc>
        <w:tc>
          <w:tcPr>
            <w:tcW w:w="3012" w:type="dxa"/>
            <w:tcBorders>
              <w:top w:val="nil"/>
              <w:bottom w:val="nil"/>
            </w:tcBorders>
            <w:noWrap/>
            <w:vAlign w:val="center"/>
          </w:tcPr>
          <w:p w14:paraId="0E3B6E69"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Product of conception</w:t>
            </w:r>
          </w:p>
        </w:tc>
        <w:tc>
          <w:tcPr>
            <w:tcW w:w="1362" w:type="dxa"/>
            <w:tcBorders>
              <w:top w:val="nil"/>
              <w:bottom w:val="nil"/>
            </w:tcBorders>
            <w:noWrap/>
            <w:vAlign w:val="center"/>
          </w:tcPr>
          <w:p w14:paraId="19076566"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w:t>
            </w:r>
          </w:p>
        </w:tc>
        <w:tc>
          <w:tcPr>
            <w:tcW w:w="1363" w:type="dxa"/>
            <w:tcBorders>
              <w:top w:val="nil"/>
              <w:bottom w:val="nil"/>
            </w:tcBorders>
            <w:noWrap/>
            <w:vAlign w:val="center"/>
          </w:tcPr>
          <w:p w14:paraId="4BC9B6D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w:t>
            </w:r>
          </w:p>
        </w:tc>
        <w:tc>
          <w:tcPr>
            <w:tcW w:w="1583" w:type="dxa"/>
            <w:tcBorders>
              <w:top w:val="nil"/>
              <w:bottom w:val="nil"/>
            </w:tcBorders>
            <w:noWrap/>
            <w:vAlign w:val="center"/>
          </w:tcPr>
          <w:p w14:paraId="14777C0B"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w:t>
            </w:r>
          </w:p>
        </w:tc>
        <w:tc>
          <w:tcPr>
            <w:tcW w:w="1210" w:type="dxa"/>
            <w:tcBorders>
              <w:top w:val="nil"/>
              <w:bottom w:val="nil"/>
            </w:tcBorders>
            <w:vAlign w:val="center"/>
          </w:tcPr>
          <w:p w14:paraId="46DE7F19"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w:t>
            </w:r>
          </w:p>
        </w:tc>
        <w:tc>
          <w:tcPr>
            <w:tcW w:w="1211" w:type="dxa"/>
            <w:tcBorders>
              <w:top w:val="nil"/>
              <w:bottom w:val="nil"/>
            </w:tcBorders>
            <w:vAlign w:val="center"/>
          </w:tcPr>
          <w:p w14:paraId="60BEB866"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FF0000"/>
                <w:sz w:val="16"/>
                <w:szCs w:val="16"/>
              </w:rPr>
              <w:t>-11.00</w:t>
            </w:r>
          </w:p>
        </w:tc>
        <w:tc>
          <w:tcPr>
            <w:tcW w:w="1968" w:type="dxa"/>
            <w:tcBorders>
              <w:top w:val="nil"/>
              <w:bottom w:val="nil"/>
              <w:right w:val="single" w:sz="4" w:space="0" w:color="auto"/>
            </w:tcBorders>
            <w:noWrap/>
            <w:vAlign w:val="center"/>
          </w:tcPr>
          <w:p w14:paraId="0FB5047D"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highlight w:val="red"/>
              </w:rPr>
              <w:t>Discordant</w:t>
            </w:r>
          </w:p>
        </w:tc>
      </w:tr>
      <w:tr w:rsidR="00C0696C" w:rsidRPr="00C13E50" w14:paraId="03966E10"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15388DAF" w14:textId="77777777" w:rsidR="00C0696C" w:rsidRPr="00C13E50" w:rsidRDefault="00C0696C" w:rsidP="00C0696C">
            <w:pPr>
              <w:jc w:val="center"/>
              <w:rPr>
                <w:rFonts w:cstheme="minorHAnsi"/>
                <w:sz w:val="16"/>
                <w:szCs w:val="16"/>
              </w:rPr>
            </w:pPr>
            <w:r w:rsidRPr="00C13E50">
              <w:rPr>
                <w:rFonts w:cstheme="minorHAnsi"/>
                <w:sz w:val="16"/>
                <w:szCs w:val="16"/>
              </w:rPr>
              <w:t>15</w:t>
            </w:r>
          </w:p>
        </w:tc>
        <w:tc>
          <w:tcPr>
            <w:tcW w:w="951" w:type="dxa"/>
            <w:tcBorders>
              <w:top w:val="nil"/>
              <w:bottom w:val="nil"/>
            </w:tcBorders>
            <w:noWrap/>
            <w:vAlign w:val="center"/>
          </w:tcPr>
          <w:p w14:paraId="35A0240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w:t>
            </w:r>
          </w:p>
        </w:tc>
        <w:tc>
          <w:tcPr>
            <w:tcW w:w="3012" w:type="dxa"/>
            <w:tcBorders>
              <w:top w:val="nil"/>
              <w:bottom w:val="nil"/>
            </w:tcBorders>
            <w:noWrap/>
            <w:vAlign w:val="center"/>
          </w:tcPr>
          <w:p w14:paraId="5B92F5E3"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Product of conception</w:t>
            </w:r>
          </w:p>
        </w:tc>
        <w:tc>
          <w:tcPr>
            <w:tcW w:w="1362" w:type="dxa"/>
            <w:tcBorders>
              <w:top w:val="nil"/>
              <w:bottom w:val="nil"/>
            </w:tcBorders>
            <w:noWrap/>
            <w:vAlign w:val="center"/>
          </w:tcPr>
          <w:p w14:paraId="2FEFDB09"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6.7</w:t>
            </w:r>
          </w:p>
        </w:tc>
        <w:tc>
          <w:tcPr>
            <w:tcW w:w="1363" w:type="dxa"/>
            <w:tcBorders>
              <w:top w:val="nil"/>
              <w:bottom w:val="nil"/>
            </w:tcBorders>
            <w:noWrap/>
            <w:vAlign w:val="center"/>
          </w:tcPr>
          <w:p w14:paraId="1FB2AC62"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248BE35A"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259DAC91"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2CF20B59"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5CAA128C"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249A5184"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3D091030" w14:textId="77777777" w:rsidR="00C0696C" w:rsidRPr="00C13E50" w:rsidRDefault="00C0696C" w:rsidP="00C0696C">
            <w:pPr>
              <w:jc w:val="center"/>
              <w:rPr>
                <w:rFonts w:cstheme="minorHAnsi"/>
                <w:sz w:val="16"/>
                <w:szCs w:val="16"/>
              </w:rPr>
            </w:pPr>
            <w:r w:rsidRPr="00C13E50">
              <w:rPr>
                <w:rFonts w:cstheme="minorHAnsi"/>
                <w:sz w:val="16"/>
                <w:szCs w:val="16"/>
              </w:rPr>
              <w:t>15</w:t>
            </w:r>
          </w:p>
        </w:tc>
        <w:tc>
          <w:tcPr>
            <w:tcW w:w="951" w:type="dxa"/>
            <w:tcBorders>
              <w:top w:val="nil"/>
              <w:bottom w:val="nil"/>
            </w:tcBorders>
            <w:noWrap/>
            <w:vAlign w:val="center"/>
          </w:tcPr>
          <w:p w14:paraId="1FBEDA01"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w:t>
            </w:r>
          </w:p>
        </w:tc>
        <w:tc>
          <w:tcPr>
            <w:tcW w:w="3012" w:type="dxa"/>
            <w:tcBorders>
              <w:top w:val="nil"/>
              <w:bottom w:val="nil"/>
            </w:tcBorders>
            <w:noWrap/>
            <w:vAlign w:val="center"/>
          </w:tcPr>
          <w:p w14:paraId="77BE26A9"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Product of conception</w:t>
            </w:r>
          </w:p>
        </w:tc>
        <w:tc>
          <w:tcPr>
            <w:tcW w:w="1362" w:type="dxa"/>
            <w:tcBorders>
              <w:top w:val="nil"/>
              <w:bottom w:val="nil"/>
            </w:tcBorders>
            <w:noWrap/>
            <w:vAlign w:val="center"/>
          </w:tcPr>
          <w:p w14:paraId="54DE1A7A"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w:t>
            </w:r>
          </w:p>
        </w:tc>
        <w:tc>
          <w:tcPr>
            <w:tcW w:w="1363" w:type="dxa"/>
            <w:tcBorders>
              <w:top w:val="nil"/>
              <w:bottom w:val="nil"/>
            </w:tcBorders>
            <w:noWrap/>
            <w:vAlign w:val="center"/>
          </w:tcPr>
          <w:p w14:paraId="67AAA88A"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1910976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2C8CA85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2B225F8E"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60B89789"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02BD77B0"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single" w:sz="4" w:space="0" w:color="auto"/>
            </w:tcBorders>
            <w:noWrap/>
            <w:vAlign w:val="center"/>
          </w:tcPr>
          <w:p w14:paraId="4F35FA43" w14:textId="77777777" w:rsidR="00C0696C" w:rsidRPr="00C13E50" w:rsidRDefault="00C0696C" w:rsidP="00C0696C">
            <w:pPr>
              <w:jc w:val="center"/>
              <w:rPr>
                <w:rFonts w:cstheme="minorHAnsi"/>
                <w:sz w:val="16"/>
                <w:szCs w:val="16"/>
              </w:rPr>
            </w:pPr>
            <w:r w:rsidRPr="00C13E50">
              <w:rPr>
                <w:rFonts w:cstheme="minorHAnsi"/>
                <w:sz w:val="16"/>
                <w:szCs w:val="16"/>
              </w:rPr>
              <w:t>15</w:t>
            </w:r>
          </w:p>
        </w:tc>
        <w:tc>
          <w:tcPr>
            <w:tcW w:w="951" w:type="dxa"/>
            <w:tcBorders>
              <w:top w:val="nil"/>
              <w:bottom w:val="single" w:sz="4" w:space="0" w:color="auto"/>
            </w:tcBorders>
            <w:noWrap/>
            <w:vAlign w:val="center"/>
          </w:tcPr>
          <w:p w14:paraId="64CEB6DA"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w:t>
            </w:r>
          </w:p>
        </w:tc>
        <w:tc>
          <w:tcPr>
            <w:tcW w:w="3012" w:type="dxa"/>
            <w:tcBorders>
              <w:top w:val="nil"/>
              <w:bottom w:val="single" w:sz="4" w:space="0" w:color="auto"/>
            </w:tcBorders>
            <w:noWrap/>
            <w:vAlign w:val="center"/>
          </w:tcPr>
          <w:p w14:paraId="6949B33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Product of conception</w:t>
            </w:r>
          </w:p>
        </w:tc>
        <w:tc>
          <w:tcPr>
            <w:tcW w:w="1362" w:type="dxa"/>
            <w:tcBorders>
              <w:top w:val="nil"/>
              <w:bottom w:val="single" w:sz="4" w:space="0" w:color="auto"/>
            </w:tcBorders>
            <w:noWrap/>
            <w:vAlign w:val="center"/>
          </w:tcPr>
          <w:p w14:paraId="4B6D4602"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w:t>
            </w:r>
          </w:p>
        </w:tc>
        <w:tc>
          <w:tcPr>
            <w:tcW w:w="1363" w:type="dxa"/>
            <w:tcBorders>
              <w:top w:val="nil"/>
              <w:bottom w:val="single" w:sz="4" w:space="0" w:color="auto"/>
            </w:tcBorders>
            <w:noWrap/>
            <w:vAlign w:val="center"/>
          </w:tcPr>
          <w:p w14:paraId="3A238C53"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single" w:sz="4" w:space="0" w:color="auto"/>
            </w:tcBorders>
            <w:noWrap/>
            <w:vAlign w:val="center"/>
          </w:tcPr>
          <w:p w14:paraId="00CB1E9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w:t>
            </w:r>
          </w:p>
        </w:tc>
        <w:tc>
          <w:tcPr>
            <w:tcW w:w="1210" w:type="dxa"/>
            <w:tcBorders>
              <w:top w:val="nil"/>
              <w:bottom w:val="single" w:sz="4" w:space="0" w:color="auto"/>
            </w:tcBorders>
            <w:vAlign w:val="center"/>
          </w:tcPr>
          <w:p w14:paraId="0B60BFC1"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0.88</w:t>
            </w:r>
          </w:p>
        </w:tc>
        <w:tc>
          <w:tcPr>
            <w:tcW w:w="1211" w:type="dxa"/>
            <w:tcBorders>
              <w:top w:val="nil"/>
              <w:bottom w:val="single" w:sz="4" w:space="0" w:color="auto"/>
            </w:tcBorders>
            <w:vAlign w:val="center"/>
          </w:tcPr>
          <w:p w14:paraId="19A8F422"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-1.28</w:t>
            </w:r>
          </w:p>
        </w:tc>
        <w:tc>
          <w:tcPr>
            <w:tcW w:w="1968" w:type="dxa"/>
            <w:tcBorders>
              <w:top w:val="nil"/>
              <w:bottom w:val="single" w:sz="4" w:space="0" w:color="auto"/>
              <w:right w:val="single" w:sz="4" w:space="0" w:color="auto"/>
            </w:tcBorders>
            <w:noWrap/>
            <w:vAlign w:val="center"/>
          </w:tcPr>
          <w:p w14:paraId="01AA70FE"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5F199F44"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single" w:sz="4" w:space="0" w:color="auto"/>
              <w:left w:val="single" w:sz="4" w:space="0" w:color="auto"/>
              <w:bottom w:val="nil"/>
            </w:tcBorders>
            <w:noWrap/>
            <w:vAlign w:val="center"/>
          </w:tcPr>
          <w:p w14:paraId="39A547A3" w14:textId="77777777" w:rsidR="00C0696C" w:rsidRPr="00C13E50" w:rsidRDefault="00C0696C" w:rsidP="00C0696C">
            <w:pPr>
              <w:jc w:val="center"/>
              <w:rPr>
                <w:rFonts w:cstheme="minorHAnsi"/>
                <w:sz w:val="16"/>
                <w:szCs w:val="16"/>
              </w:rPr>
            </w:pPr>
            <w:r w:rsidRPr="00C13E50">
              <w:rPr>
                <w:rFonts w:cstheme="minorHAnsi"/>
                <w:sz w:val="16"/>
                <w:szCs w:val="16"/>
              </w:rPr>
              <w:t>16</w:t>
            </w:r>
          </w:p>
        </w:tc>
        <w:tc>
          <w:tcPr>
            <w:tcW w:w="951" w:type="dxa"/>
            <w:tcBorders>
              <w:top w:val="single" w:sz="4" w:space="0" w:color="auto"/>
              <w:bottom w:val="nil"/>
            </w:tcBorders>
            <w:noWrap/>
            <w:vAlign w:val="center"/>
          </w:tcPr>
          <w:p w14:paraId="14B9FCE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A</w:t>
            </w:r>
          </w:p>
        </w:tc>
        <w:tc>
          <w:tcPr>
            <w:tcW w:w="3012" w:type="dxa"/>
            <w:tcBorders>
              <w:top w:val="single" w:sz="4" w:space="0" w:color="auto"/>
              <w:bottom w:val="nil"/>
            </w:tcBorders>
            <w:noWrap/>
            <w:vAlign w:val="center"/>
          </w:tcPr>
          <w:p w14:paraId="3E273B5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EDTA blood</w:t>
            </w:r>
          </w:p>
        </w:tc>
        <w:tc>
          <w:tcPr>
            <w:tcW w:w="1362" w:type="dxa"/>
            <w:tcBorders>
              <w:top w:val="single" w:sz="4" w:space="0" w:color="auto"/>
              <w:bottom w:val="nil"/>
            </w:tcBorders>
            <w:noWrap/>
            <w:vAlign w:val="center"/>
          </w:tcPr>
          <w:p w14:paraId="021BB519"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7.7</w:t>
            </w:r>
          </w:p>
        </w:tc>
        <w:tc>
          <w:tcPr>
            <w:tcW w:w="1363" w:type="dxa"/>
            <w:tcBorders>
              <w:top w:val="single" w:sz="4" w:space="0" w:color="auto"/>
              <w:bottom w:val="nil"/>
            </w:tcBorders>
            <w:noWrap/>
            <w:vAlign w:val="center"/>
          </w:tcPr>
          <w:p w14:paraId="7BFF40AB"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single" w:sz="4" w:space="0" w:color="auto"/>
              <w:bottom w:val="nil"/>
            </w:tcBorders>
            <w:noWrap/>
            <w:vAlign w:val="center"/>
          </w:tcPr>
          <w:p w14:paraId="0A60CFFF"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single" w:sz="4" w:space="0" w:color="auto"/>
              <w:bottom w:val="nil"/>
            </w:tcBorders>
            <w:vAlign w:val="center"/>
          </w:tcPr>
          <w:p w14:paraId="3F18150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single" w:sz="4" w:space="0" w:color="auto"/>
              <w:bottom w:val="nil"/>
            </w:tcBorders>
            <w:vAlign w:val="center"/>
          </w:tcPr>
          <w:p w14:paraId="19EB412D"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single" w:sz="4" w:space="0" w:color="auto"/>
              <w:bottom w:val="nil"/>
              <w:right w:val="single" w:sz="4" w:space="0" w:color="auto"/>
            </w:tcBorders>
            <w:noWrap/>
            <w:vAlign w:val="center"/>
          </w:tcPr>
          <w:p w14:paraId="7130257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61358494"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74FFE285" w14:textId="77777777" w:rsidR="00C0696C" w:rsidRPr="00C13E50" w:rsidRDefault="00C0696C" w:rsidP="00C0696C">
            <w:pPr>
              <w:jc w:val="center"/>
              <w:rPr>
                <w:rFonts w:cstheme="minorHAnsi"/>
                <w:sz w:val="16"/>
                <w:szCs w:val="16"/>
              </w:rPr>
            </w:pPr>
            <w:r w:rsidRPr="00C13E50">
              <w:rPr>
                <w:rFonts w:cstheme="minorHAnsi"/>
                <w:sz w:val="16"/>
                <w:szCs w:val="16"/>
              </w:rPr>
              <w:t>16</w:t>
            </w:r>
          </w:p>
        </w:tc>
        <w:tc>
          <w:tcPr>
            <w:tcW w:w="951" w:type="dxa"/>
            <w:tcBorders>
              <w:top w:val="nil"/>
              <w:bottom w:val="nil"/>
            </w:tcBorders>
            <w:noWrap/>
            <w:vAlign w:val="center"/>
          </w:tcPr>
          <w:p w14:paraId="17A1FAF6"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w:t>
            </w:r>
          </w:p>
        </w:tc>
        <w:tc>
          <w:tcPr>
            <w:tcW w:w="3012" w:type="dxa"/>
            <w:tcBorders>
              <w:top w:val="nil"/>
              <w:bottom w:val="nil"/>
            </w:tcBorders>
            <w:noWrap/>
            <w:vAlign w:val="center"/>
          </w:tcPr>
          <w:p w14:paraId="3C255F8C"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EDTA blood</w:t>
            </w:r>
          </w:p>
        </w:tc>
        <w:tc>
          <w:tcPr>
            <w:tcW w:w="1362" w:type="dxa"/>
            <w:tcBorders>
              <w:top w:val="nil"/>
              <w:bottom w:val="nil"/>
            </w:tcBorders>
            <w:noWrap/>
            <w:vAlign w:val="center"/>
          </w:tcPr>
          <w:p w14:paraId="00CF4FD6"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9.1</w:t>
            </w:r>
          </w:p>
        </w:tc>
        <w:tc>
          <w:tcPr>
            <w:tcW w:w="1363" w:type="dxa"/>
            <w:tcBorders>
              <w:top w:val="nil"/>
              <w:bottom w:val="nil"/>
            </w:tcBorders>
            <w:noWrap/>
            <w:vAlign w:val="center"/>
          </w:tcPr>
          <w:p w14:paraId="2C366D48"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3F0B20E6"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28F9F04F"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1784D34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5DAA16B2"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0E3D2FE9"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5D2BFA68" w14:textId="77777777" w:rsidR="00C0696C" w:rsidRPr="00C13E50" w:rsidRDefault="00C0696C" w:rsidP="00C0696C">
            <w:pPr>
              <w:jc w:val="center"/>
              <w:rPr>
                <w:rFonts w:cstheme="minorHAnsi"/>
                <w:sz w:val="16"/>
                <w:szCs w:val="16"/>
              </w:rPr>
            </w:pPr>
            <w:r w:rsidRPr="00C13E50">
              <w:rPr>
                <w:rFonts w:cstheme="minorHAnsi"/>
                <w:sz w:val="16"/>
                <w:szCs w:val="16"/>
              </w:rPr>
              <w:t>16</w:t>
            </w:r>
          </w:p>
        </w:tc>
        <w:tc>
          <w:tcPr>
            <w:tcW w:w="951" w:type="dxa"/>
            <w:tcBorders>
              <w:top w:val="nil"/>
              <w:bottom w:val="nil"/>
            </w:tcBorders>
            <w:noWrap/>
            <w:vAlign w:val="center"/>
          </w:tcPr>
          <w:p w14:paraId="7B323D0C"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w:t>
            </w:r>
          </w:p>
        </w:tc>
        <w:tc>
          <w:tcPr>
            <w:tcW w:w="3012" w:type="dxa"/>
            <w:tcBorders>
              <w:top w:val="nil"/>
              <w:bottom w:val="nil"/>
            </w:tcBorders>
            <w:noWrap/>
            <w:vAlign w:val="center"/>
          </w:tcPr>
          <w:p w14:paraId="515CEA5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EDTA blood</w:t>
            </w:r>
          </w:p>
        </w:tc>
        <w:tc>
          <w:tcPr>
            <w:tcW w:w="1362" w:type="dxa"/>
            <w:tcBorders>
              <w:top w:val="nil"/>
              <w:bottom w:val="nil"/>
            </w:tcBorders>
            <w:noWrap/>
            <w:vAlign w:val="center"/>
          </w:tcPr>
          <w:p w14:paraId="74963A7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9.1</w:t>
            </w:r>
          </w:p>
        </w:tc>
        <w:tc>
          <w:tcPr>
            <w:tcW w:w="1363" w:type="dxa"/>
            <w:tcBorders>
              <w:top w:val="nil"/>
              <w:bottom w:val="nil"/>
            </w:tcBorders>
            <w:noWrap/>
            <w:vAlign w:val="center"/>
          </w:tcPr>
          <w:p w14:paraId="424D7F3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3215F2E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0F13D81E"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0756AEB9"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2379AF0C"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3F740CFE"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5C63BB3C" w14:textId="77777777" w:rsidR="00C0696C" w:rsidRPr="00C13E50" w:rsidRDefault="00C0696C" w:rsidP="00C0696C">
            <w:pPr>
              <w:jc w:val="center"/>
              <w:rPr>
                <w:rFonts w:cstheme="minorHAnsi"/>
                <w:sz w:val="16"/>
                <w:szCs w:val="16"/>
              </w:rPr>
            </w:pPr>
            <w:r w:rsidRPr="00C13E50">
              <w:rPr>
                <w:rFonts w:cstheme="minorHAnsi"/>
                <w:sz w:val="16"/>
                <w:szCs w:val="16"/>
              </w:rPr>
              <w:t>16</w:t>
            </w:r>
          </w:p>
        </w:tc>
        <w:tc>
          <w:tcPr>
            <w:tcW w:w="951" w:type="dxa"/>
            <w:tcBorders>
              <w:top w:val="nil"/>
              <w:bottom w:val="nil"/>
            </w:tcBorders>
            <w:noWrap/>
            <w:vAlign w:val="center"/>
          </w:tcPr>
          <w:p w14:paraId="7912D279"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D</w:t>
            </w:r>
          </w:p>
        </w:tc>
        <w:tc>
          <w:tcPr>
            <w:tcW w:w="3012" w:type="dxa"/>
            <w:tcBorders>
              <w:top w:val="nil"/>
              <w:bottom w:val="nil"/>
            </w:tcBorders>
            <w:noWrap/>
            <w:vAlign w:val="center"/>
          </w:tcPr>
          <w:p w14:paraId="6221587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EDTA blood</w:t>
            </w:r>
          </w:p>
        </w:tc>
        <w:tc>
          <w:tcPr>
            <w:tcW w:w="1362" w:type="dxa"/>
            <w:tcBorders>
              <w:top w:val="nil"/>
              <w:bottom w:val="nil"/>
            </w:tcBorders>
            <w:noWrap/>
            <w:vAlign w:val="center"/>
          </w:tcPr>
          <w:p w14:paraId="344B3495"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8.5</w:t>
            </w:r>
          </w:p>
        </w:tc>
        <w:tc>
          <w:tcPr>
            <w:tcW w:w="1363" w:type="dxa"/>
            <w:tcBorders>
              <w:top w:val="nil"/>
              <w:bottom w:val="nil"/>
            </w:tcBorders>
            <w:noWrap/>
            <w:vAlign w:val="center"/>
          </w:tcPr>
          <w:p w14:paraId="442CF4D2"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0BB8FB1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5284D920"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4D8A7691"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53F37FA0"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16FC7D5B"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single" w:sz="4" w:space="0" w:color="auto"/>
            </w:tcBorders>
            <w:noWrap/>
            <w:vAlign w:val="center"/>
          </w:tcPr>
          <w:p w14:paraId="62234D61" w14:textId="77777777" w:rsidR="00C0696C" w:rsidRPr="00C13E50" w:rsidRDefault="00C0696C" w:rsidP="00C0696C">
            <w:pPr>
              <w:jc w:val="center"/>
              <w:rPr>
                <w:rFonts w:cstheme="minorHAnsi"/>
                <w:sz w:val="16"/>
                <w:szCs w:val="16"/>
              </w:rPr>
            </w:pPr>
            <w:r w:rsidRPr="00C13E50">
              <w:rPr>
                <w:rFonts w:cstheme="minorHAnsi"/>
                <w:sz w:val="16"/>
                <w:szCs w:val="16"/>
              </w:rPr>
              <w:t>16</w:t>
            </w:r>
          </w:p>
        </w:tc>
        <w:tc>
          <w:tcPr>
            <w:tcW w:w="951" w:type="dxa"/>
            <w:tcBorders>
              <w:top w:val="nil"/>
              <w:bottom w:val="single" w:sz="4" w:space="0" w:color="auto"/>
            </w:tcBorders>
            <w:noWrap/>
            <w:vAlign w:val="center"/>
          </w:tcPr>
          <w:p w14:paraId="7F5C6BA9"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w:t>
            </w:r>
          </w:p>
        </w:tc>
        <w:tc>
          <w:tcPr>
            <w:tcW w:w="3012" w:type="dxa"/>
            <w:tcBorders>
              <w:top w:val="nil"/>
              <w:bottom w:val="single" w:sz="4" w:space="0" w:color="auto"/>
            </w:tcBorders>
            <w:noWrap/>
            <w:vAlign w:val="center"/>
          </w:tcPr>
          <w:p w14:paraId="179B220A"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EDTA blood</w:t>
            </w:r>
          </w:p>
        </w:tc>
        <w:tc>
          <w:tcPr>
            <w:tcW w:w="1362" w:type="dxa"/>
            <w:tcBorders>
              <w:top w:val="nil"/>
              <w:bottom w:val="single" w:sz="4" w:space="0" w:color="auto"/>
            </w:tcBorders>
            <w:noWrap/>
            <w:vAlign w:val="center"/>
          </w:tcPr>
          <w:p w14:paraId="3575A5FC"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8.0</w:t>
            </w:r>
          </w:p>
        </w:tc>
        <w:tc>
          <w:tcPr>
            <w:tcW w:w="1363" w:type="dxa"/>
            <w:tcBorders>
              <w:top w:val="nil"/>
              <w:bottom w:val="single" w:sz="4" w:space="0" w:color="auto"/>
            </w:tcBorders>
            <w:noWrap/>
            <w:vAlign w:val="center"/>
          </w:tcPr>
          <w:p w14:paraId="7D6D91E7"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single" w:sz="4" w:space="0" w:color="auto"/>
            </w:tcBorders>
            <w:noWrap/>
            <w:vAlign w:val="center"/>
          </w:tcPr>
          <w:p w14:paraId="6F83578E"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single" w:sz="4" w:space="0" w:color="auto"/>
            </w:tcBorders>
            <w:vAlign w:val="center"/>
          </w:tcPr>
          <w:p w14:paraId="1CC2E08B"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single" w:sz="4" w:space="0" w:color="auto"/>
            </w:tcBorders>
            <w:vAlign w:val="center"/>
          </w:tcPr>
          <w:p w14:paraId="7B2CF50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single" w:sz="4" w:space="0" w:color="auto"/>
              <w:right w:val="single" w:sz="4" w:space="0" w:color="auto"/>
            </w:tcBorders>
            <w:noWrap/>
            <w:vAlign w:val="center"/>
          </w:tcPr>
          <w:p w14:paraId="06C036A1"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37900401"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single" w:sz="4" w:space="0" w:color="auto"/>
              <w:left w:val="single" w:sz="4" w:space="0" w:color="auto"/>
              <w:bottom w:val="nil"/>
            </w:tcBorders>
            <w:noWrap/>
            <w:vAlign w:val="center"/>
          </w:tcPr>
          <w:p w14:paraId="6F61CEBE" w14:textId="77777777" w:rsidR="00C0696C" w:rsidRPr="00C13E50" w:rsidRDefault="00C0696C" w:rsidP="00C0696C">
            <w:pPr>
              <w:jc w:val="center"/>
              <w:rPr>
                <w:rFonts w:cstheme="minorHAnsi"/>
                <w:sz w:val="16"/>
                <w:szCs w:val="16"/>
              </w:rPr>
            </w:pPr>
            <w:r w:rsidRPr="00C13E50">
              <w:rPr>
                <w:rFonts w:cstheme="minorHAnsi"/>
                <w:sz w:val="16"/>
                <w:szCs w:val="16"/>
              </w:rPr>
              <w:t>17</w:t>
            </w:r>
          </w:p>
        </w:tc>
        <w:tc>
          <w:tcPr>
            <w:tcW w:w="951" w:type="dxa"/>
            <w:tcBorders>
              <w:top w:val="single" w:sz="4" w:space="0" w:color="auto"/>
              <w:bottom w:val="nil"/>
            </w:tcBorders>
            <w:noWrap/>
            <w:vAlign w:val="center"/>
          </w:tcPr>
          <w:p w14:paraId="16454231"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A</w:t>
            </w:r>
          </w:p>
        </w:tc>
        <w:tc>
          <w:tcPr>
            <w:tcW w:w="3012" w:type="dxa"/>
            <w:tcBorders>
              <w:top w:val="single" w:sz="4" w:space="0" w:color="auto"/>
              <w:bottom w:val="nil"/>
            </w:tcBorders>
            <w:noWrap/>
            <w:vAlign w:val="center"/>
          </w:tcPr>
          <w:p w14:paraId="7A090C51"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362" w:type="dxa"/>
            <w:tcBorders>
              <w:top w:val="single" w:sz="4" w:space="0" w:color="auto"/>
              <w:bottom w:val="nil"/>
            </w:tcBorders>
            <w:noWrap/>
            <w:vAlign w:val="center"/>
          </w:tcPr>
          <w:p w14:paraId="482A7A4F"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9.6</w:t>
            </w:r>
          </w:p>
        </w:tc>
        <w:tc>
          <w:tcPr>
            <w:tcW w:w="1363" w:type="dxa"/>
            <w:tcBorders>
              <w:top w:val="single" w:sz="4" w:space="0" w:color="auto"/>
              <w:bottom w:val="nil"/>
            </w:tcBorders>
            <w:noWrap/>
            <w:vAlign w:val="center"/>
          </w:tcPr>
          <w:p w14:paraId="20A2FE58"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single" w:sz="4" w:space="0" w:color="auto"/>
              <w:bottom w:val="nil"/>
            </w:tcBorders>
            <w:noWrap/>
            <w:vAlign w:val="center"/>
          </w:tcPr>
          <w:p w14:paraId="2804410C"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single" w:sz="4" w:space="0" w:color="auto"/>
              <w:bottom w:val="nil"/>
            </w:tcBorders>
            <w:vAlign w:val="center"/>
          </w:tcPr>
          <w:p w14:paraId="46404359"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single" w:sz="4" w:space="0" w:color="auto"/>
              <w:bottom w:val="nil"/>
            </w:tcBorders>
            <w:vAlign w:val="center"/>
          </w:tcPr>
          <w:p w14:paraId="2A648CF1"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single" w:sz="4" w:space="0" w:color="auto"/>
              <w:bottom w:val="nil"/>
              <w:right w:val="single" w:sz="4" w:space="0" w:color="auto"/>
            </w:tcBorders>
            <w:noWrap/>
            <w:vAlign w:val="center"/>
          </w:tcPr>
          <w:p w14:paraId="6E7FCAB2"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7E484CF3"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2AF65F39" w14:textId="77777777" w:rsidR="00C0696C" w:rsidRPr="00C13E50" w:rsidRDefault="00C0696C" w:rsidP="00C0696C">
            <w:pPr>
              <w:jc w:val="center"/>
              <w:rPr>
                <w:rFonts w:cstheme="minorHAnsi"/>
                <w:sz w:val="16"/>
                <w:szCs w:val="16"/>
              </w:rPr>
            </w:pPr>
            <w:r w:rsidRPr="00C13E50">
              <w:rPr>
                <w:rFonts w:cstheme="minorHAnsi"/>
                <w:sz w:val="16"/>
                <w:szCs w:val="16"/>
              </w:rPr>
              <w:t>17</w:t>
            </w:r>
          </w:p>
        </w:tc>
        <w:tc>
          <w:tcPr>
            <w:tcW w:w="951" w:type="dxa"/>
            <w:tcBorders>
              <w:top w:val="nil"/>
              <w:bottom w:val="nil"/>
            </w:tcBorders>
            <w:noWrap/>
            <w:vAlign w:val="center"/>
          </w:tcPr>
          <w:p w14:paraId="48AFE4C6"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w:t>
            </w:r>
          </w:p>
        </w:tc>
        <w:tc>
          <w:tcPr>
            <w:tcW w:w="3012" w:type="dxa"/>
            <w:tcBorders>
              <w:top w:val="nil"/>
              <w:bottom w:val="nil"/>
            </w:tcBorders>
            <w:noWrap/>
            <w:vAlign w:val="center"/>
          </w:tcPr>
          <w:p w14:paraId="1EE85C5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362" w:type="dxa"/>
            <w:tcBorders>
              <w:top w:val="nil"/>
              <w:bottom w:val="nil"/>
            </w:tcBorders>
            <w:noWrap/>
            <w:vAlign w:val="center"/>
          </w:tcPr>
          <w:p w14:paraId="532A67D7"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9.3</w:t>
            </w:r>
          </w:p>
        </w:tc>
        <w:tc>
          <w:tcPr>
            <w:tcW w:w="1363" w:type="dxa"/>
            <w:tcBorders>
              <w:top w:val="nil"/>
              <w:bottom w:val="nil"/>
            </w:tcBorders>
            <w:noWrap/>
            <w:vAlign w:val="center"/>
          </w:tcPr>
          <w:p w14:paraId="1CDE89D6"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205A8B58"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10</w:t>
            </w:r>
          </w:p>
        </w:tc>
        <w:tc>
          <w:tcPr>
            <w:tcW w:w="1210" w:type="dxa"/>
            <w:tcBorders>
              <w:top w:val="nil"/>
              <w:bottom w:val="nil"/>
            </w:tcBorders>
            <w:vAlign w:val="center"/>
          </w:tcPr>
          <w:p w14:paraId="4CA0761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0.94</w:t>
            </w:r>
          </w:p>
        </w:tc>
        <w:tc>
          <w:tcPr>
            <w:tcW w:w="1211" w:type="dxa"/>
            <w:tcBorders>
              <w:top w:val="nil"/>
              <w:bottom w:val="nil"/>
            </w:tcBorders>
            <w:vAlign w:val="center"/>
          </w:tcPr>
          <w:p w14:paraId="42DE9F3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-0.58</w:t>
            </w:r>
          </w:p>
        </w:tc>
        <w:tc>
          <w:tcPr>
            <w:tcW w:w="1968" w:type="dxa"/>
            <w:tcBorders>
              <w:top w:val="nil"/>
              <w:bottom w:val="nil"/>
              <w:right w:val="single" w:sz="4" w:space="0" w:color="auto"/>
            </w:tcBorders>
            <w:noWrap/>
            <w:vAlign w:val="center"/>
          </w:tcPr>
          <w:p w14:paraId="718E61BC"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14706807"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36BCF699" w14:textId="77777777" w:rsidR="00C0696C" w:rsidRPr="00C13E50" w:rsidRDefault="00C0696C" w:rsidP="00C0696C">
            <w:pPr>
              <w:jc w:val="center"/>
              <w:rPr>
                <w:rFonts w:cstheme="minorHAnsi"/>
                <w:sz w:val="16"/>
                <w:szCs w:val="16"/>
              </w:rPr>
            </w:pPr>
            <w:r w:rsidRPr="00C13E50">
              <w:rPr>
                <w:rFonts w:cstheme="minorHAnsi"/>
                <w:sz w:val="16"/>
                <w:szCs w:val="16"/>
              </w:rPr>
              <w:t>17</w:t>
            </w:r>
          </w:p>
        </w:tc>
        <w:tc>
          <w:tcPr>
            <w:tcW w:w="951" w:type="dxa"/>
            <w:tcBorders>
              <w:top w:val="nil"/>
              <w:bottom w:val="nil"/>
            </w:tcBorders>
            <w:noWrap/>
            <w:vAlign w:val="center"/>
          </w:tcPr>
          <w:p w14:paraId="0A4D09DA"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w:t>
            </w:r>
          </w:p>
        </w:tc>
        <w:tc>
          <w:tcPr>
            <w:tcW w:w="3012" w:type="dxa"/>
            <w:tcBorders>
              <w:top w:val="nil"/>
              <w:bottom w:val="nil"/>
            </w:tcBorders>
            <w:noWrap/>
            <w:vAlign w:val="center"/>
          </w:tcPr>
          <w:p w14:paraId="487FA17F"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Bone marrow</w:t>
            </w:r>
          </w:p>
        </w:tc>
        <w:tc>
          <w:tcPr>
            <w:tcW w:w="1362" w:type="dxa"/>
            <w:tcBorders>
              <w:top w:val="nil"/>
              <w:bottom w:val="nil"/>
            </w:tcBorders>
            <w:noWrap/>
            <w:vAlign w:val="center"/>
          </w:tcPr>
          <w:p w14:paraId="636372E8"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9.7</w:t>
            </w:r>
          </w:p>
        </w:tc>
        <w:tc>
          <w:tcPr>
            <w:tcW w:w="1363" w:type="dxa"/>
            <w:tcBorders>
              <w:top w:val="nil"/>
              <w:bottom w:val="nil"/>
            </w:tcBorders>
            <w:noWrap/>
            <w:vAlign w:val="center"/>
          </w:tcPr>
          <w:p w14:paraId="793C0C1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0FA8B815"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56AABC7E"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6F0E16D2"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0A8E6975"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1A124446"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375382B3" w14:textId="77777777" w:rsidR="00C0696C" w:rsidRPr="00C13E50" w:rsidRDefault="00C0696C" w:rsidP="00C0696C">
            <w:pPr>
              <w:jc w:val="center"/>
              <w:rPr>
                <w:rFonts w:cstheme="minorHAnsi"/>
                <w:sz w:val="16"/>
                <w:szCs w:val="16"/>
              </w:rPr>
            </w:pPr>
            <w:r w:rsidRPr="00C13E50">
              <w:rPr>
                <w:rFonts w:cstheme="minorHAnsi"/>
                <w:sz w:val="16"/>
                <w:szCs w:val="16"/>
              </w:rPr>
              <w:t>17</w:t>
            </w:r>
          </w:p>
        </w:tc>
        <w:tc>
          <w:tcPr>
            <w:tcW w:w="951" w:type="dxa"/>
            <w:tcBorders>
              <w:top w:val="nil"/>
              <w:bottom w:val="nil"/>
            </w:tcBorders>
            <w:noWrap/>
            <w:vAlign w:val="center"/>
          </w:tcPr>
          <w:p w14:paraId="19C9E2AC"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w:t>
            </w:r>
          </w:p>
        </w:tc>
        <w:tc>
          <w:tcPr>
            <w:tcW w:w="3012" w:type="dxa"/>
            <w:tcBorders>
              <w:top w:val="nil"/>
              <w:bottom w:val="nil"/>
            </w:tcBorders>
            <w:noWrap/>
            <w:vAlign w:val="center"/>
          </w:tcPr>
          <w:p w14:paraId="7109AB8F"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Bone marrow</w:t>
            </w:r>
          </w:p>
        </w:tc>
        <w:tc>
          <w:tcPr>
            <w:tcW w:w="1362" w:type="dxa"/>
            <w:tcBorders>
              <w:top w:val="nil"/>
              <w:bottom w:val="nil"/>
            </w:tcBorders>
            <w:noWrap/>
            <w:vAlign w:val="center"/>
          </w:tcPr>
          <w:p w14:paraId="1B078D4E"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9.6</w:t>
            </w:r>
          </w:p>
        </w:tc>
        <w:tc>
          <w:tcPr>
            <w:tcW w:w="1363" w:type="dxa"/>
            <w:tcBorders>
              <w:top w:val="nil"/>
              <w:bottom w:val="nil"/>
            </w:tcBorders>
            <w:noWrap/>
            <w:vAlign w:val="center"/>
          </w:tcPr>
          <w:p w14:paraId="0BC4A2A9"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11A0DF26"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639D7FA8"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2C373B7B"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5DF1A34A"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760DA80D"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single" w:sz="4" w:space="0" w:color="auto"/>
            </w:tcBorders>
            <w:noWrap/>
            <w:vAlign w:val="center"/>
          </w:tcPr>
          <w:p w14:paraId="49D1E49B" w14:textId="77777777" w:rsidR="00C0696C" w:rsidRPr="00C13E50" w:rsidRDefault="00C0696C" w:rsidP="00C0696C">
            <w:pPr>
              <w:jc w:val="center"/>
              <w:rPr>
                <w:rFonts w:cstheme="minorHAnsi"/>
                <w:sz w:val="16"/>
                <w:szCs w:val="16"/>
              </w:rPr>
            </w:pPr>
            <w:r w:rsidRPr="00C13E50">
              <w:rPr>
                <w:rFonts w:cstheme="minorHAnsi"/>
                <w:sz w:val="16"/>
                <w:szCs w:val="16"/>
              </w:rPr>
              <w:t>17</w:t>
            </w:r>
          </w:p>
        </w:tc>
        <w:tc>
          <w:tcPr>
            <w:tcW w:w="951" w:type="dxa"/>
            <w:tcBorders>
              <w:top w:val="nil"/>
              <w:bottom w:val="single" w:sz="4" w:space="0" w:color="auto"/>
            </w:tcBorders>
            <w:noWrap/>
            <w:vAlign w:val="center"/>
          </w:tcPr>
          <w:p w14:paraId="143BEA79"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w:t>
            </w:r>
          </w:p>
        </w:tc>
        <w:tc>
          <w:tcPr>
            <w:tcW w:w="3012" w:type="dxa"/>
            <w:tcBorders>
              <w:top w:val="nil"/>
              <w:bottom w:val="single" w:sz="4" w:space="0" w:color="auto"/>
            </w:tcBorders>
            <w:noWrap/>
            <w:vAlign w:val="center"/>
          </w:tcPr>
          <w:p w14:paraId="599EE77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Bone marrow</w:t>
            </w:r>
          </w:p>
        </w:tc>
        <w:tc>
          <w:tcPr>
            <w:tcW w:w="1362" w:type="dxa"/>
            <w:tcBorders>
              <w:top w:val="nil"/>
              <w:bottom w:val="single" w:sz="4" w:space="0" w:color="auto"/>
            </w:tcBorders>
            <w:noWrap/>
            <w:vAlign w:val="center"/>
          </w:tcPr>
          <w:p w14:paraId="4022B352"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9.4</w:t>
            </w:r>
          </w:p>
        </w:tc>
        <w:tc>
          <w:tcPr>
            <w:tcW w:w="1363" w:type="dxa"/>
            <w:tcBorders>
              <w:top w:val="nil"/>
              <w:bottom w:val="single" w:sz="4" w:space="0" w:color="auto"/>
            </w:tcBorders>
            <w:noWrap/>
            <w:vAlign w:val="center"/>
          </w:tcPr>
          <w:p w14:paraId="0E462AA2"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single" w:sz="4" w:space="0" w:color="auto"/>
            </w:tcBorders>
            <w:noWrap/>
            <w:vAlign w:val="center"/>
          </w:tcPr>
          <w:p w14:paraId="34DE3429"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single" w:sz="4" w:space="0" w:color="auto"/>
            </w:tcBorders>
            <w:vAlign w:val="center"/>
          </w:tcPr>
          <w:p w14:paraId="4B83E249"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single" w:sz="4" w:space="0" w:color="auto"/>
            </w:tcBorders>
            <w:vAlign w:val="center"/>
          </w:tcPr>
          <w:p w14:paraId="1D8CD8BF"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single" w:sz="4" w:space="0" w:color="auto"/>
              <w:right w:val="single" w:sz="4" w:space="0" w:color="auto"/>
            </w:tcBorders>
            <w:noWrap/>
            <w:vAlign w:val="center"/>
          </w:tcPr>
          <w:p w14:paraId="3F63E32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5920CFCA"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single" w:sz="4" w:space="0" w:color="auto"/>
              <w:left w:val="single" w:sz="4" w:space="0" w:color="auto"/>
              <w:bottom w:val="nil"/>
            </w:tcBorders>
            <w:noWrap/>
            <w:vAlign w:val="center"/>
          </w:tcPr>
          <w:p w14:paraId="04F501F9" w14:textId="77777777" w:rsidR="00C0696C" w:rsidRPr="00C13E50" w:rsidRDefault="00C0696C" w:rsidP="00C0696C">
            <w:pPr>
              <w:jc w:val="center"/>
              <w:rPr>
                <w:rFonts w:cstheme="minorHAnsi"/>
                <w:sz w:val="16"/>
                <w:szCs w:val="16"/>
              </w:rPr>
            </w:pPr>
            <w:r w:rsidRPr="00C13E50">
              <w:rPr>
                <w:rFonts w:cstheme="minorHAnsi"/>
                <w:sz w:val="16"/>
                <w:szCs w:val="16"/>
              </w:rPr>
              <w:t>18</w:t>
            </w:r>
          </w:p>
        </w:tc>
        <w:tc>
          <w:tcPr>
            <w:tcW w:w="951" w:type="dxa"/>
            <w:tcBorders>
              <w:top w:val="single" w:sz="4" w:space="0" w:color="auto"/>
              <w:bottom w:val="nil"/>
            </w:tcBorders>
            <w:noWrap/>
            <w:vAlign w:val="center"/>
          </w:tcPr>
          <w:p w14:paraId="46595BB0"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A</w:t>
            </w:r>
          </w:p>
        </w:tc>
        <w:tc>
          <w:tcPr>
            <w:tcW w:w="3012" w:type="dxa"/>
            <w:tcBorders>
              <w:top w:val="single" w:sz="4" w:space="0" w:color="auto"/>
              <w:bottom w:val="nil"/>
            </w:tcBorders>
            <w:noWrap/>
            <w:vAlign w:val="center"/>
          </w:tcPr>
          <w:p w14:paraId="6D1F4B8C"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362" w:type="dxa"/>
            <w:tcBorders>
              <w:top w:val="single" w:sz="4" w:space="0" w:color="auto"/>
              <w:bottom w:val="nil"/>
            </w:tcBorders>
            <w:noWrap/>
            <w:vAlign w:val="center"/>
          </w:tcPr>
          <w:p w14:paraId="64A2272E"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7.6</w:t>
            </w:r>
          </w:p>
        </w:tc>
        <w:tc>
          <w:tcPr>
            <w:tcW w:w="1363" w:type="dxa"/>
            <w:tcBorders>
              <w:top w:val="single" w:sz="4" w:space="0" w:color="auto"/>
              <w:bottom w:val="nil"/>
            </w:tcBorders>
            <w:noWrap/>
            <w:vAlign w:val="center"/>
          </w:tcPr>
          <w:p w14:paraId="3BC5EA26"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single" w:sz="4" w:space="0" w:color="auto"/>
              <w:bottom w:val="nil"/>
            </w:tcBorders>
            <w:noWrap/>
            <w:vAlign w:val="center"/>
          </w:tcPr>
          <w:p w14:paraId="32B496DC"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single" w:sz="4" w:space="0" w:color="auto"/>
              <w:bottom w:val="nil"/>
            </w:tcBorders>
            <w:vAlign w:val="center"/>
          </w:tcPr>
          <w:p w14:paraId="550C54B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single" w:sz="4" w:space="0" w:color="auto"/>
              <w:bottom w:val="nil"/>
            </w:tcBorders>
            <w:vAlign w:val="center"/>
          </w:tcPr>
          <w:p w14:paraId="551A74FA"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single" w:sz="4" w:space="0" w:color="auto"/>
              <w:bottom w:val="nil"/>
              <w:right w:val="single" w:sz="4" w:space="0" w:color="auto"/>
            </w:tcBorders>
            <w:noWrap/>
            <w:vAlign w:val="center"/>
          </w:tcPr>
          <w:p w14:paraId="730670C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05DEC988"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5AD06866" w14:textId="77777777" w:rsidR="00C0696C" w:rsidRPr="00C13E50" w:rsidRDefault="00C0696C" w:rsidP="00C0696C">
            <w:pPr>
              <w:jc w:val="center"/>
              <w:rPr>
                <w:rFonts w:cstheme="minorHAnsi"/>
                <w:sz w:val="16"/>
                <w:szCs w:val="16"/>
              </w:rPr>
            </w:pPr>
            <w:r w:rsidRPr="00C13E50">
              <w:rPr>
                <w:rFonts w:cstheme="minorHAnsi"/>
                <w:sz w:val="16"/>
                <w:szCs w:val="16"/>
              </w:rPr>
              <w:lastRenderedPageBreak/>
              <w:t>18</w:t>
            </w:r>
          </w:p>
        </w:tc>
        <w:tc>
          <w:tcPr>
            <w:tcW w:w="951" w:type="dxa"/>
            <w:tcBorders>
              <w:top w:val="nil"/>
              <w:bottom w:val="nil"/>
            </w:tcBorders>
            <w:noWrap/>
            <w:vAlign w:val="center"/>
          </w:tcPr>
          <w:p w14:paraId="0842001A"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w:t>
            </w:r>
          </w:p>
        </w:tc>
        <w:tc>
          <w:tcPr>
            <w:tcW w:w="3012" w:type="dxa"/>
            <w:tcBorders>
              <w:top w:val="nil"/>
              <w:bottom w:val="nil"/>
            </w:tcBorders>
            <w:noWrap/>
            <w:vAlign w:val="center"/>
          </w:tcPr>
          <w:p w14:paraId="670AA043"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362" w:type="dxa"/>
            <w:tcBorders>
              <w:top w:val="nil"/>
              <w:bottom w:val="nil"/>
            </w:tcBorders>
            <w:noWrap/>
            <w:vAlign w:val="center"/>
          </w:tcPr>
          <w:p w14:paraId="1DB31ABC"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7.7</w:t>
            </w:r>
          </w:p>
        </w:tc>
        <w:tc>
          <w:tcPr>
            <w:tcW w:w="1363" w:type="dxa"/>
            <w:tcBorders>
              <w:top w:val="nil"/>
              <w:bottom w:val="nil"/>
            </w:tcBorders>
            <w:noWrap/>
            <w:vAlign w:val="center"/>
          </w:tcPr>
          <w:p w14:paraId="7B15637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7E954C1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40948DAE"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1E0C342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5538FA15"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00E05CAF"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4EE607F9" w14:textId="77777777" w:rsidR="00C0696C" w:rsidRPr="00C13E50" w:rsidRDefault="00C0696C" w:rsidP="00C0696C">
            <w:pPr>
              <w:jc w:val="center"/>
              <w:rPr>
                <w:rFonts w:cstheme="minorHAnsi"/>
                <w:sz w:val="16"/>
                <w:szCs w:val="16"/>
              </w:rPr>
            </w:pPr>
            <w:r w:rsidRPr="00C13E50">
              <w:rPr>
                <w:rFonts w:cstheme="minorHAnsi"/>
                <w:sz w:val="16"/>
                <w:szCs w:val="16"/>
              </w:rPr>
              <w:t>18</w:t>
            </w:r>
          </w:p>
        </w:tc>
        <w:tc>
          <w:tcPr>
            <w:tcW w:w="951" w:type="dxa"/>
            <w:tcBorders>
              <w:top w:val="nil"/>
              <w:bottom w:val="nil"/>
            </w:tcBorders>
            <w:noWrap/>
            <w:vAlign w:val="center"/>
          </w:tcPr>
          <w:p w14:paraId="69CCC3AE"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w:t>
            </w:r>
          </w:p>
        </w:tc>
        <w:tc>
          <w:tcPr>
            <w:tcW w:w="3012" w:type="dxa"/>
            <w:tcBorders>
              <w:top w:val="nil"/>
              <w:bottom w:val="nil"/>
            </w:tcBorders>
            <w:noWrap/>
            <w:vAlign w:val="center"/>
          </w:tcPr>
          <w:p w14:paraId="6F7BDD7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362" w:type="dxa"/>
            <w:tcBorders>
              <w:top w:val="nil"/>
              <w:bottom w:val="nil"/>
            </w:tcBorders>
            <w:noWrap/>
            <w:vAlign w:val="center"/>
          </w:tcPr>
          <w:p w14:paraId="7DEB6C8D"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7.8</w:t>
            </w:r>
          </w:p>
        </w:tc>
        <w:tc>
          <w:tcPr>
            <w:tcW w:w="1363" w:type="dxa"/>
            <w:tcBorders>
              <w:top w:val="nil"/>
              <w:bottom w:val="nil"/>
            </w:tcBorders>
            <w:noWrap/>
            <w:vAlign w:val="center"/>
          </w:tcPr>
          <w:p w14:paraId="4BB04D17"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458A4C8A"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65A71429"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55BD546A"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5B5C597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4D0917A0"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3A505920" w14:textId="77777777" w:rsidR="00C0696C" w:rsidRPr="00C13E50" w:rsidRDefault="00C0696C" w:rsidP="00C0696C">
            <w:pPr>
              <w:jc w:val="center"/>
              <w:rPr>
                <w:rFonts w:cstheme="minorHAnsi"/>
                <w:sz w:val="16"/>
                <w:szCs w:val="16"/>
              </w:rPr>
            </w:pPr>
            <w:r w:rsidRPr="00C13E50">
              <w:rPr>
                <w:rFonts w:cstheme="minorHAnsi"/>
                <w:sz w:val="16"/>
                <w:szCs w:val="16"/>
              </w:rPr>
              <w:t>18</w:t>
            </w:r>
          </w:p>
        </w:tc>
        <w:tc>
          <w:tcPr>
            <w:tcW w:w="951" w:type="dxa"/>
            <w:tcBorders>
              <w:top w:val="nil"/>
              <w:bottom w:val="nil"/>
            </w:tcBorders>
            <w:noWrap/>
            <w:vAlign w:val="center"/>
          </w:tcPr>
          <w:p w14:paraId="3777F94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D</w:t>
            </w:r>
          </w:p>
        </w:tc>
        <w:tc>
          <w:tcPr>
            <w:tcW w:w="3012" w:type="dxa"/>
            <w:tcBorders>
              <w:top w:val="nil"/>
              <w:bottom w:val="nil"/>
            </w:tcBorders>
            <w:noWrap/>
            <w:vAlign w:val="center"/>
          </w:tcPr>
          <w:p w14:paraId="10A28670"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362" w:type="dxa"/>
            <w:tcBorders>
              <w:top w:val="nil"/>
              <w:bottom w:val="nil"/>
            </w:tcBorders>
            <w:noWrap/>
            <w:vAlign w:val="center"/>
          </w:tcPr>
          <w:p w14:paraId="460C3D45"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7.9</w:t>
            </w:r>
          </w:p>
        </w:tc>
        <w:tc>
          <w:tcPr>
            <w:tcW w:w="1363" w:type="dxa"/>
            <w:tcBorders>
              <w:top w:val="nil"/>
              <w:bottom w:val="nil"/>
            </w:tcBorders>
            <w:noWrap/>
            <w:vAlign w:val="center"/>
          </w:tcPr>
          <w:p w14:paraId="5E975DF3"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6FFC23F8"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36FCC220"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19B02829"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16015AE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5DBE1AD8"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single" w:sz="4" w:space="0" w:color="auto"/>
            </w:tcBorders>
            <w:noWrap/>
            <w:vAlign w:val="center"/>
          </w:tcPr>
          <w:p w14:paraId="70DC2871" w14:textId="77777777" w:rsidR="00C0696C" w:rsidRPr="00C13E50" w:rsidRDefault="00C0696C" w:rsidP="00C0696C">
            <w:pPr>
              <w:jc w:val="center"/>
              <w:rPr>
                <w:rFonts w:cstheme="minorHAnsi"/>
                <w:sz w:val="16"/>
                <w:szCs w:val="16"/>
              </w:rPr>
            </w:pPr>
            <w:r w:rsidRPr="00C13E50">
              <w:rPr>
                <w:rFonts w:cstheme="minorHAnsi"/>
                <w:sz w:val="16"/>
                <w:szCs w:val="16"/>
              </w:rPr>
              <w:t>18</w:t>
            </w:r>
          </w:p>
        </w:tc>
        <w:tc>
          <w:tcPr>
            <w:tcW w:w="951" w:type="dxa"/>
            <w:tcBorders>
              <w:top w:val="nil"/>
              <w:bottom w:val="single" w:sz="4" w:space="0" w:color="auto"/>
            </w:tcBorders>
            <w:noWrap/>
            <w:vAlign w:val="center"/>
          </w:tcPr>
          <w:p w14:paraId="490876A7"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w:t>
            </w:r>
          </w:p>
        </w:tc>
        <w:tc>
          <w:tcPr>
            <w:tcW w:w="3012" w:type="dxa"/>
            <w:tcBorders>
              <w:top w:val="nil"/>
              <w:bottom w:val="single" w:sz="4" w:space="0" w:color="auto"/>
            </w:tcBorders>
            <w:noWrap/>
            <w:vAlign w:val="center"/>
          </w:tcPr>
          <w:p w14:paraId="64BCCB6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362" w:type="dxa"/>
            <w:tcBorders>
              <w:top w:val="nil"/>
              <w:bottom w:val="single" w:sz="4" w:space="0" w:color="auto"/>
            </w:tcBorders>
            <w:noWrap/>
            <w:vAlign w:val="center"/>
          </w:tcPr>
          <w:p w14:paraId="39D3BCA8"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7.8</w:t>
            </w:r>
          </w:p>
        </w:tc>
        <w:tc>
          <w:tcPr>
            <w:tcW w:w="1363" w:type="dxa"/>
            <w:tcBorders>
              <w:top w:val="nil"/>
              <w:bottom w:val="single" w:sz="4" w:space="0" w:color="auto"/>
            </w:tcBorders>
            <w:noWrap/>
            <w:vAlign w:val="center"/>
          </w:tcPr>
          <w:p w14:paraId="0AF9402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single" w:sz="4" w:space="0" w:color="auto"/>
            </w:tcBorders>
            <w:noWrap/>
            <w:vAlign w:val="center"/>
          </w:tcPr>
          <w:p w14:paraId="171E670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single" w:sz="4" w:space="0" w:color="auto"/>
            </w:tcBorders>
            <w:vAlign w:val="center"/>
          </w:tcPr>
          <w:p w14:paraId="0462D84D"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single" w:sz="4" w:space="0" w:color="auto"/>
            </w:tcBorders>
            <w:vAlign w:val="center"/>
          </w:tcPr>
          <w:p w14:paraId="5F10BF4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single" w:sz="4" w:space="0" w:color="auto"/>
              <w:right w:val="single" w:sz="4" w:space="0" w:color="auto"/>
            </w:tcBorders>
            <w:noWrap/>
            <w:vAlign w:val="center"/>
          </w:tcPr>
          <w:p w14:paraId="20865D8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3840A6EA"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single" w:sz="4" w:space="0" w:color="auto"/>
              <w:left w:val="single" w:sz="4" w:space="0" w:color="auto"/>
              <w:bottom w:val="nil"/>
            </w:tcBorders>
            <w:noWrap/>
            <w:vAlign w:val="center"/>
          </w:tcPr>
          <w:p w14:paraId="6118A968" w14:textId="77777777" w:rsidR="00C0696C" w:rsidRPr="00C13E50" w:rsidRDefault="00C0696C" w:rsidP="00C0696C">
            <w:pPr>
              <w:jc w:val="center"/>
              <w:rPr>
                <w:rFonts w:cstheme="minorHAnsi"/>
                <w:sz w:val="16"/>
                <w:szCs w:val="16"/>
              </w:rPr>
            </w:pPr>
            <w:r w:rsidRPr="00C13E50">
              <w:rPr>
                <w:rFonts w:cstheme="minorHAnsi"/>
                <w:sz w:val="16"/>
                <w:szCs w:val="16"/>
              </w:rPr>
              <w:t>19</w:t>
            </w:r>
          </w:p>
        </w:tc>
        <w:tc>
          <w:tcPr>
            <w:tcW w:w="951" w:type="dxa"/>
            <w:tcBorders>
              <w:top w:val="single" w:sz="4" w:space="0" w:color="auto"/>
              <w:bottom w:val="nil"/>
            </w:tcBorders>
            <w:noWrap/>
            <w:vAlign w:val="center"/>
          </w:tcPr>
          <w:p w14:paraId="0A27EBED"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A</w:t>
            </w:r>
          </w:p>
        </w:tc>
        <w:tc>
          <w:tcPr>
            <w:tcW w:w="3012" w:type="dxa"/>
            <w:tcBorders>
              <w:top w:val="single" w:sz="4" w:space="0" w:color="auto"/>
              <w:bottom w:val="nil"/>
            </w:tcBorders>
            <w:noWrap/>
            <w:vAlign w:val="center"/>
          </w:tcPr>
          <w:p w14:paraId="3892A13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Liver</w:t>
            </w:r>
          </w:p>
        </w:tc>
        <w:tc>
          <w:tcPr>
            <w:tcW w:w="1362" w:type="dxa"/>
            <w:tcBorders>
              <w:top w:val="single" w:sz="4" w:space="0" w:color="auto"/>
              <w:bottom w:val="nil"/>
            </w:tcBorders>
            <w:noWrap/>
            <w:vAlign w:val="center"/>
          </w:tcPr>
          <w:p w14:paraId="6C3F84B5"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6.8</w:t>
            </w:r>
          </w:p>
        </w:tc>
        <w:tc>
          <w:tcPr>
            <w:tcW w:w="1363" w:type="dxa"/>
            <w:tcBorders>
              <w:top w:val="single" w:sz="4" w:space="0" w:color="auto"/>
              <w:bottom w:val="nil"/>
            </w:tcBorders>
            <w:noWrap/>
            <w:vAlign w:val="center"/>
          </w:tcPr>
          <w:p w14:paraId="5BD309C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single" w:sz="4" w:space="0" w:color="auto"/>
              <w:bottom w:val="nil"/>
            </w:tcBorders>
            <w:noWrap/>
            <w:vAlign w:val="center"/>
          </w:tcPr>
          <w:p w14:paraId="4A2A815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single" w:sz="4" w:space="0" w:color="auto"/>
              <w:bottom w:val="nil"/>
            </w:tcBorders>
            <w:vAlign w:val="center"/>
          </w:tcPr>
          <w:p w14:paraId="5BB0B7FA"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single" w:sz="4" w:space="0" w:color="auto"/>
              <w:bottom w:val="nil"/>
            </w:tcBorders>
            <w:vAlign w:val="center"/>
          </w:tcPr>
          <w:p w14:paraId="258ED5B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single" w:sz="4" w:space="0" w:color="auto"/>
              <w:bottom w:val="nil"/>
              <w:right w:val="single" w:sz="4" w:space="0" w:color="auto"/>
            </w:tcBorders>
            <w:noWrap/>
            <w:vAlign w:val="center"/>
          </w:tcPr>
          <w:p w14:paraId="73A912BC"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028D208A"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23503926" w14:textId="77777777" w:rsidR="00C0696C" w:rsidRPr="00C13E50" w:rsidRDefault="00C0696C" w:rsidP="00C0696C">
            <w:pPr>
              <w:jc w:val="center"/>
              <w:rPr>
                <w:rFonts w:cstheme="minorHAnsi"/>
                <w:sz w:val="16"/>
                <w:szCs w:val="16"/>
              </w:rPr>
            </w:pPr>
            <w:r w:rsidRPr="00C13E50">
              <w:rPr>
                <w:rFonts w:cstheme="minorHAnsi"/>
                <w:sz w:val="16"/>
                <w:szCs w:val="16"/>
              </w:rPr>
              <w:t>19</w:t>
            </w:r>
          </w:p>
        </w:tc>
        <w:tc>
          <w:tcPr>
            <w:tcW w:w="951" w:type="dxa"/>
            <w:tcBorders>
              <w:top w:val="nil"/>
              <w:bottom w:val="nil"/>
            </w:tcBorders>
            <w:noWrap/>
            <w:vAlign w:val="center"/>
          </w:tcPr>
          <w:p w14:paraId="57AD2DFC"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w:t>
            </w:r>
          </w:p>
        </w:tc>
        <w:tc>
          <w:tcPr>
            <w:tcW w:w="3012" w:type="dxa"/>
            <w:tcBorders>
              <w:top w:val="nil"/>
              <w:bottom w:val="nil"/>
            </w:tcBorders>
            <w:noWrap/>
            <w:vAlign w:val="center"/>
          </w:tcPr>
          <w:p w14:paraId="29CA0BD1"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Liver</w:t>
            </w:r>
          </w:p>
        </w:tc>
        <w:tc>
          <w:tcPr>
            <w:tcW w:w="1362" w:type="dxa"/>
            <w:tcBorders>
              <w:top w:val="nil"/>
              <w:bottom w:val="nil"/>
            </w:tcBorders>
            <w:noWrap/>
            <w:vAlign w:val="center"/>
          </w:tcPr>
          <w:p w14:paraId="473420A6"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6.6</w:t>
            </w:r>
          </w:p>
        </w:tc>
        <w:tc>
          <w:tcPr>
            <w:tcW w:w="1363" w:type="dxa"/>
            <w:tcBorders>
              <w:top w:val="nil"/>
              <w:bottom w:val="nil"/>
            </w:tcBorders>
            <w:noWrap/>
            <w:vAlign w:val="center"/>
          </w:tcPr>
          <w:p w14:paraId="35D56456"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5676FD86"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10</w:t>
            </w:r>
          </w:p>
        </w:tc>
        <w:tc>
          <w:tcPr>
            <w:tcW w:w="1210" w:type="dxa"/>
            <w:tcBorders>
              <w:top w:val="nil"/>
              <w:bottom w:val="nil"/>
            </w:tcBorders>
            <w:vAlign w:val="center"/>
          </w:tcPr>
          <w:p w14:paraId="2DE8E60E"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0.94</w:t>
            </w:r>
          </w:p>
        </w:tc>
        <w:tc>
          <w:tcPr>
            <w:tcW w:w="1211" w:type="dxa"/>
            <w:tcBorders>
              <w:top w:val="nil"/>
              <w:bottom w:val="nil"/>
            </w:tcBorders>
            <w:vAlign w:val="center"/>
          </w:tcPr>
          <w:p w14:paraId="5ACE81E6"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-0.58</w:t>
            </w:r>
          </w:p>
        </w:tc>
        <w:tc>
          <w:tcPr>
            <w:tcW w:w="1968" w:type="dxa"/>
            <w:tcBorders>
              <w:top w:val="nil"/>
              <w:bottom w:val="nil"/>
              <w:right w:val="single" w:sz="4" w:space="0" w:color="auto"/>
            </w:tcBorders>
            <w:noWrap/>
            <w:vAlign w:val="center"/>
          </w:tcPr>
          <w:p w14:paraId="3F5A3417"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10D7F03C"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7B25FADD" w14:textId="77777777" w:rsidR="00C0696C" w:rsidRPr="00C13E50" w:rsidRDefault="00C0696C" w:rsidP="00C0696C">
            <w:pPr>
              <w:jc w:val="center"/>
              <w:rPr>
                <w:rFonts w:cstheme="minorHAnsi"/>
                <w:sz w:val="16"/>
                <w:szCs w:val="16"/>
              </w:rPr>
            </w:pPr>
            <w:r w:rsidRPr="00C13E50">
              <w:rPr>
                <w:rFonts w:cstheme="minorHAnsi"/>
                <w:sz w:val="16"/>
                <w:szCs w:val="16"/>
              </w:rPr>
              <w:t>19</w:t>
            </w:r>
          </w:p>
        </w:tc>
        <w:tc>
          <w:tcPr>
            <w:tcW w:w="951" w:type="dxa"/>
            <w:tcBorders>
              <w:top w:val="nil"/>
              <w:bottom w:val="nil"/>
            </w:tcBorders>
            <w:noWrap/>
            <w:vAlign w:val="center"/>
          </w:tcPr>
          <w:p w14:paraId="7B15DAFB"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w:t>
            </w:r>
          </w:p>
        </w:tc>
        <w:tc>
          <w:tcPr>
            <w:tcW w:w="3012" w:type="dxa"/>
            <w:tcBorders>
              <w:top w:val="nil"/>
              <w:bottom w:val="nil"/>
            </w:tcBorders>
            <w:noWrap/>
            <w:vAlign w:val="center"/>
          </w:tcPr>
          <w:p w14:paraId="107ED948"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Liver</w:t>
            </w:r>
          </w:p>
        </w:tc>
        <w:tc>
          <w:tcPr>
            <w:tcW w:w="1362" w:type="dxa"/>
            <w:tcBorders>
              <w:top w:val="nil"/>
              <w:bottom w:val="nil"/>
            </w:tcBorders>
            <w:noWrap/>
            <w:vAlign w:val="center"/>
          </w:tcPr>
          <w:p w14:paraId="6D6249A3"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7.3</w:t>
            </w:r>
          </w:p>
        </w:tc>
        <w:tc>
          <w:tcPr>
            <w:tcW w:w="1363" w:type="dxa"/>
            <w:tcBorders>
              <w:top w:val="nil"/>
              <w:bottom w:val="nil"/>
            </w:tcBorders>
            <w:noWrap/>
            <w:vAlign w:val="center"/>
          </w:tcPr>
          <w:p w14:paraId="6EAFF20A"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6EE56556"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716D903F"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1343B268"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271FFA7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49ED4059"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4727FB33" w14:textId="77777777" w:rsidR="00C0696C" w:rsidRPr="00C13E50" w:rsidRDefault="00C0696C" w:rsidP="00C0696C">
            <w:pPr>
              <w:jc w:val="center"/>
              <w:rPr>
                <w:rFonts w:cstheme="minorHAnsi"/>
                <w:sz w:val="16"/>
                <w:szCs w:val="16"/>
              </w:rPr>
            </w:pPr>
            <w:r w:rsidRPr="00C13E50">
              <w:rPr>
                <w:rFonts w:cstheme="minorHAnsi"/>
                <w:sz w:val="16"/>
                <w:szCs w:val="16"/>
              </w:rPr>
              <w:t>19</w:t>
            </w:r>
          </w:p>
        </w:tc>
        <w:tc>
          <w:tcPr>
            <w:tcW w:w="951" w:type="dxa"/>
            <w:tcBorders>
              <w:top w:val="nil"/>
              <w:bottom w:val="nil"/>
            </w:tcBorders>
            <w:noWrap/>
            <w:vAlign w:val="center"/>
          </w:tcPr>
          <w:p w14:paraId="63DC9F5A"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w:t>
            </w:r>
          </w:p>
        </w:tc>
        <w:tc>
          <w:tcPr>
            <w:tcW w:w="3012" w:type="dxa"/>
            <w:tcBorders>
              <w:top w:val="nil"/>
              <w:bottom w:val="nil"/>
            </w:tcBorders>
            <w:noWrap/>
            <w:vAlign w:val="center"/>
          </w:tcPr>
          <w:p w14:paraId="21DA390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Lung</w:t>
            </w:r>
          </w:p>
        </w:tc>
        <w:tc>
          <w:tcPr>
            <w:tcW w:w="1362" w:type="dxa"/>
            <w:tcBorders>
              <w:top w:val="nil"/>
              <w:bottom w:val="nil"/>
            </w:tcBorders>
            <w:noWrap/>
            <w:vAlign w:val="center"/>
          </w:tcPr>
          <w:p w14:paraId="4BC9B820"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1.8</w:t>
            </w:r>
          </w:p>
        </w:tc>
        <w:tc>
          <w:tcPr>
            <w:tcW w:w="1363" w:type="dxa"/>
            <w:tcBorders>
              <w:top w:val="nil"/>
              <w:bottom w:val="nil"/>
            </w:tcBorders>
            <w:noWrap/>
            <w:vAlign w:val="center"/>
          </w:tcPr>
          <w:p w14:paraId="14A97886"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44815870"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312A9D86"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4AE9F98B"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0D171780"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2E4940A7"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single" w:sz="4" w:space="0" w:color="auto"/>
            </w:tcBorders>
            <w:noWrap/>
            <w:vAlign w:val="center"/>
          </w:tcPr>
          <w:p w14:paraId="2DCA6EAD" w14:textId="77777777" w:rsidR="00C0696C" w:rsidRPr="00C13E50" w:rsidRDefault="00C0696C" w:rsidP="00C0696C">
            <w:pPr>
              <w:jc w:val="center"/>
              <w:rPr>
                <w:rFonts w:cstheme="minorHAnsi"/>
                <w:sz w:val="16"/>
                <w:szCs w:val="16"/>
              </w:rPr>
            </w:pPr>
            <w:r w:rsidRPr="00C13E50">
              <w:rPr>
                <w:rFonts w:cstheme="minorHAnsi"/>
                <w:sz w:val="16"/>
                <w:szCs w:val="16"/>
              </w:rPr>
              <w:t>19</w:t>
            </w:r>
          </w:p>
        </w:tc>
        <w:tc>
          <w:tcPr>
            <w:tcW w:w="951" w:type="dxa"/>
            <w:tcBorders>
              <w:top w:val="nil"/>
              <w:bottom w:val="single" w:sz="4" w:space="0" w:color="auto"/>
            </w:tcBorders>
            <w:noWrap/>
            <w:vAlign w:val="center"/>
          </w:tcPr>
          <w:p w14:paraId="4A049C3E"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w:t>
            </w:r>
          </w:p>
        </w:tc>
        <w:tc>
          <w:tcPr>
            <w:tcW w:w="3012" w:type="dxa"/>
            <w:tcBorders>
              <w:top w:val="nil"/>
              <w:bottom w:val="single" w:sz="4" w:space="0" w:color="auto"/>
            </w:tcBorders>
            <w:noWrap/>
            <w:vAlign w:val="center"/>
          </w:tcPr>
          <w:p w14:paraId="2DEAD59C"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Liver</w:t>
            </w:r>
          </w:p>
        </w:tc>
        <w:tc>
          <w:tcPr>
            <w:tcW w:w="1362" w:type="dxa"/>
            <w:tcBorders>
              <w:top w:val="nil"/>
              <w:bottom w:val="single" w:sz="4" w:space="0" w:color="auto"/>
            </w:tcBorders>
            <w:noWrap/>
            <w:vAlign w:val="center"/>
          </w:tcPr>
          <w:p w14:paraId="25118868"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1.0</w:t>
            </w:r>
          </w:p>
        </w:tc>
        <w:tc>
          <w:tcPr>
            <w:tcW w:w="1363" w:type="dxa"/>
            <w:tcBorders>
              <w:top w:val="nil"/>
              <w:bottom w:val="single" w:sz="4" w:space="0" w:color="auto"/>
            </w:tcBorders>
            <w:noWrap/>
            <w:vAlign w:val="center"/>
          </w:tcPr>
          <w:p w14:paraId="2CAAC33E"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4</w:t>
            </w:r>
          </w:p>
        </w:tc>
        <w:tc>
          <w:tcPr>
            <w:tcW w:w="1583" w:type="dxa"/>
            <w:tcBorders>
              <w:top w:val="nil"/>
              <w:bottom w:val="single" w:sz="4" w:space="0" w:color="auto"/>
            </w:tcBorders>
            <w:noWrap/>
            <w:vAlign w:val="center"/>
          </w:tcPr>
          <w:p w14:paraId="2E10E39D"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single" w:sz="4" w:space="0" w:color="auto"/>
            </w:tcBorders>
            <w:vAlign w:val="center"/>
          </w:tcPr>
          <w:p w14:paraId="58F8B97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0.94</w:t>
            </w:r>
          </w:p>
        </w:tc>
        <w:tc>
          <w:tcPr>
            <w:tcW w:w="1211" w:type="dxa"/>
            <w:tcBorders>
              <w:top w:val="nil"/>
              <w:bottom w:val="single" w:sz="4" w:space="0" w:color="auto"/>
            </w:tcBorders>
            <w:vAlign w:val="center"/>
          </w:tcPr>
          <w:p w14:paraId="58EF728D"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-0.58</w:t>
            </w:r>
          </w:p>
        </w:tc>
        <w:tc>
          <w:tcPr>
            <w:tcW w:w="1968" w:type="dxa"/>
            <w:tcBorders>
              <w:top w:val="nil"/>
              <w:bottom w:val="single" w:sz="4" w:space="0" w:color="auto"/>
              <w:right w:val="single" w:sz="4" w:space="0" w:color="auto"/>
            </w:tcBorders>
            <w:noWrap/>
            <w:vAlign w:val="center"/>
          </w:tcPr>
          <w:p w14:paraId="750A7C23"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372DADD0"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single" w:sz="4" w:space="0" w:color="auto"/>
              <w:left w:val="single" w:sz="4" w:space="0" w:color="auto"/>
              <w:bottom w:val="nil"/>
            </w:tcBorders>
            <w:noWrap/>
            <w:vAlign w:val="center"/>
          </w:tcPr>
          <w:p w14:paraId="4B421CE9" w14:textId="77777777" w:rsidR="00C0696C" w:rsidRPr="00C13E50" w:rsidRDefault="00C0696C" w:rsidP="00C0696C">
            <w:pPr>
              <w:jc w:val="center"/>
              <w:rPr>
                <w:rFonts w:cstheme="minorHAnsi"/>
                <w:sz w:val="16"/>
                <w:szCs w:val="16"/>
              </w:rPr>
            </w:pPr>
            <w:r w:rsidRPr="00C13E50">
              <w:rPr>
                <w:rFonts w:cstheme="minorHAnsi"/>
                <w:sz w:val="16"/>
                <w:szCs w:val="16"/>
              </w:rPr>
              <w:t>20</w:t>
            </w:r>
          </w:p>
        </w:tc>
        <w:tc>
          <w:tcPr>
            <w:tcW w:w="951" w:type="dxa"/>
            <w:tcBorders>
              <w:top w:val="single" w:sz="4" w:space="0" w:color="auto"/>
              <w:bottom w:val="nil"/>
            </w:tcBorders>
            <w:noWrap/>
            <w:vAlign w:val="center"/>
          </w:tcPr>
          <w:p w14:paraId="425BF31B"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A</w:t>
            </w:r>
          </w:p>
        </w:tc>
        <w:tc>
          <w:tcPr>
            <w:tcW w:w="3012" w:type="dxa"/>
            <w:tcBorders>
              <w:top w:val="single" w:sz="4" w:space="0" w:color="auto"/>
              <w:bottom w:val="nil"/>
            </w:tcBorders>
            <w:noWrap/>
            <w:vAlign w:val="center"/>
          </w:tcPr>
          <w:p w14:paraId="5C8A3231"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362" w:type="dxa"/>
            <w:tcBorders>
              <w:top w:val="single" w:sz="4" w:space="0" w:color="auto"/>
              <w:bottom w:val="nil"/>
            </w:tcBorders>
            <w:noWrap/>
            <w:vAlign w:val="center"/>
          </w:tcPr>
          <w:p w14:paraId="3CB46468"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9.3</w:t>
            </w:r>
          </w:p>
        </w:tc>
        <w:tc>
          <w:tcPr>
            <w:tcW w:w="1363" w:type="dxa"/>
            <w:tcBorders>
              <w:top w:val="single" w:sz="4" w:space="0" w:color="auto"/>
              <w:bottom w:val="nil"/>
            </w:tcBorders>
            <w:noWrap/>
            <w:vAlign w:val="center"/>
          </w:tcPr>
          <w:p w14:paraId="6F7CC51E"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single" w:sz="4" w:space="0" w:color="auto"/>
              <w:bottom w:val="nil"/>
            </w:tcBorders>
            <w:noWrap/>
            <w:vAlign w:val="center"/>
          </w:tcPr>
          <w:p w14:paraId="20A2F9D9"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single" w:sz="4" w:space="0" w:color="auto"/>
              <w:bottom w:val="nil"/>
            </w:tcBorders>
            <w:vAlign w:val="center"/>
          </w:tcPr>
          <w:p w14:paraId="2757CDAE"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single" w:sz="4" w:space="0" w:color="auto"/>
              <w:bottom w:val="nil"/>
            </w:tcBorders>
            <w:vAlign w:val="center"/>
          </w:tcPr>
          <w:p w14:paraId="6E7A4980"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single" w:sz="4" w:space="0" w:color="auto"/>
              <w:bottom w:val="nil"/>
              <w:right w:val="single" w:sz="4" w:space="0" w:color="auto"/>
            </w:tcBorders>
            <w:noWrap/>
            <w:vAlign w:val="center"/>
          </w:tcPr>
          <w:p w14:paraId="6462A3AA"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252343FA"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6E71E478" w14:textId="77777777" w:rsidR="00C0696C" w:rsidRPr="00C13E50" w:rsidRDefault="00C0696C" w:rsidP="00C0696C">
            <w:pPr>
              <w:jc w:val="center"/>
              <w:rPr>
                <w:rFonts w:cstheme="minorHAnsi"/>
                <w:sz w:val="16"/>
                <w:szCs w:val="16"/>
              </w:rPr>
            </w:pPr>
            <w:r w:rsidRPr="00C13E50">
              <w:rPr>
                <w:rFonts w:cstheme="minorHAnsi"/>
                <w:sz w:val="16"/>
                <w:szCs w:val="16"/>
              </w:rPr>
              <w:t>20</w:t>
            </w:r>
          </w:p>
        </w:tc>
        <w:tc>
          <w:tcPr>
            <w:tcW w:w="951" w:type="dxa"/>
            <w:tcBorders>
              <w:top w:val="nil"/>
              <w:bottom w:val="nil"/>
            </w:tcBorders>
            <w:noWrap/>
            <w:vAlign w:val="center"/>
          </w:tcPr>
          <w:p w14:paraId="2256BC9E"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w:t>
            </w:r>
          </w:p>
        </w:tc>
        <w:tc>
          <w:tcPr>
            <w:tcW w:w="3012" w:type="dxa"/>
            <w:tcBorders>
              <w:top w:val="nil"/>
              <w:bottom w:val="nil"/>
            </w:tcBorders>
            <w:noWrap/>
            <w:vAlign w:val="center"/>
          </w:tcPr>
          <w:p w14:paraId="748EB7F6"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362" w:type="dxa"/>
            <w:tcBorders>
              <w:top w:val="nil"/>
              <w:bottom w:val="nil"/>
            </w:tcBorders>
            <w:noWrap/>
            <w:vAlign w:val="center"/>
          </w:tcPr>
          <w:p w14:paraId="22344BE9"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8.6</w:t>
            </w:r>
          </w:p>
        </w:tc>
        <w:tc>
          <w:tcPr>
            <w:tcW w:w="1363" w:type="dxa"/>
            <w:tcBorders>
              <w:top w:val="nil"/>
              <w:bottom w:val="nil"/>
            </w:tcBorders>
            <w:noWrap/>
            <w:vAlign w:val="center"/>
          </w:tcPr>
          <w:p w14:paraId="4B50E0B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78C9B9B9"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6DE6E7F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4E5DCF03"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7FDB8FA9"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01F14F61"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54F391C8" w14:textId="77777777" w:rsidR="00C0696C" w:rsidRPr="00C13E50" w:rsidRDefault="00C0696C" w:rsidP="00C0696C">
            <w:pPr>
              <w:jc w:val="center"/>
              <w:rPr>
                <w:rFonts w:cstheme="minorHAnsi"/>
                <w:sz w:val="16"/>
                <w:szCs w:val="16"/>
              </w:rPr>
            </w:pPr>
            <w:r w:rsidRPr="00C13E50">
              <w:rPr>
                <w:rFonts w:cstheme="minorHAnsi"/>
                <w:sz w:val="16"/>
                <w:szCs w:val="16"/>
              </w:rPr>
              <w:t>20</w:t>
            </w:r>
          </w:p>
        </w:tc>
        <w:tc>
          <w:tcPr>
            <w:tcW w:w="951" w:type="dxa"/>
            <w:tcBorders>
              <w:top w:val="nil"/>
              <w:bottom w:val="nil"/>
            </w:tcBorders>
            <w:noWrap/>
            <w:vAlign w:val="center"/>
          </w:tcPr>
          <w:p w14:paraId="1F2C75D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w:t>
            </w:r>
          </w:p>
        </w:tc>
        <w:tc>
          <w:tcPr>
            <w:tcW w:w="3012" w:type="dxa"/>
            <w:tcBorders>
              <w:top w:val="nil"/>
              <w:bottom w:val="nil"/>
            </w:tcBorders>
            <w:noWrap/>
            <w:vAlign w:val="center"/>
          </w:tcPr>
          <w:p w14:paraId="07B12D7F"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362" w:type="dxa"/>
            <w:tcBorders>
              <w:top w:val="nil"/>
              <w:bottom w:val="nil"/>
            </w:tcBorders>
            <w:noWrap/>
            <w:vAlign w:val="center"/>
          </w:tcPr>
          <w:p w14:paraId="332B0EB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8.9</w:t>
            </w:r>
          </w:p>
        </w:tc>
        <w:tc>
          <w:tcPr>
            <w:tcW w:w="1363" w:type="dxa"/>
            <w:tcBorders>
              <w:top w:val="nil"/>
              <w:bottom w:val="nil"/>
            </w:tcBorders>
            <w:noWrap/>
            <w:vAlign w:val="center"/>
          </w:tcPr>
          <w:p w14:paraId="15DF86ED"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3B47F7C8"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52F98AA6"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4A48D7B9"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6788B0BE"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263F9AD9"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217EF45D" w14:textId="77777777" w:rsidR="00C0696C" w:rsidRPr="00C13E50" w:rsidRDefault="00C0696C" w:rsidP="00C0696C">
            <w:pPr>
              <w:jc w:val="center"/>
              <w:rPr>
                <w:rFonts w:cstheme="minorHAnsi"/>
                <w:sz w:val="16"/>
                <w:szCs w:val="16"/>
              </w:rPr>
            </w:pPr>
            <w:r w:rsidRPr="00C13E50">
              <w:rPr>
                <w:rFonts w:cstheme="minorHAnsi"/>
                <w:sz w:val="16"/>
                <w:szCs w:val="16"/>
              </w:rPr>
              <w:t>20</w:t>
            </w:r>
          </w:p>
        </w:tc>
        <w:tc>
          <w:tcPr>
            <w:tcW w:w="951" w:type="dxa"/>
            <w:tcBorders>
              <w:top w:val="nil"/>
              <w:bottom w:val="nil"/>
            </w:tcBorders>
            <w:noWrap/>
            <w:vAlign w:val="center"/>
          </w:tcPr>
          <w:p w14:paraId="1E71492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D</w:t>
            </w:r>
          </w:p>
        </w:tc>
        <w:tc>
          <w:tcPr>
            <w:tcW w:w="3012" w:type="dxa"/>
            <w:tcBorders>
              <w:top w:val="nil"/>
              <w:bottom w:val="nil"/>
            </w:tcBorders>
            <w:noWrap/>
            <w:vAlign w:val="center"/>
          </w:tcPr>
          <w:p w14:paraId="7B0F9AC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362" w:type="dxa"/>
            <w:tcBorders>
              <w:top w:val="nil"/>
              <w:bottom w:val="nil"/>
            </w:tcBorders>
            <w:noWrap/>
            <w:vAlign w:val="center"/>
          </w:tcPr>
          <w:p w14:paraId="20B1C70C"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8.8</w:t>
            </w:r>
          </w:p>
        </w:tc>
        <w:tc>
          <w:tcPr>
            <w:tcW w:w="1363" w:type="dxa"/>
            <w:tcBorders>
              <w:top w:val="nil"/>
              <w:bottom w:val="nil"/>
            </w:tcBorders>
            <w:noWrap/>
            <w:vAlign w:val="center"/>
          </w:tcPr>
          <w:p w14:paraId="5F2DC97C"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7A9787BD"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223F5ADE"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738DBE3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1FC6BCA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6F88BB23"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single" w:sz="4" w:space="0" w:color="auto"/>
            </w:tcBorders>
            <w:noWrap/>
            <w:vAlign w:val="center"/>
          </w:tcPr>
          <w:p w14:paraId="7124444E" w14:textId="77777777" w:rsidR="00C0696C" w:rsidRPr="00C13E50" w:rsidRDefault="00C0696C" w:rsidP="00C0696C">
            <w:pPr>
              <w:jc w:val="center"/>
              <w:rPr>
                <w:rFonts w:cstheme="minorHAnsi"/>
                <w:sz w:val="16"/>
                <w:szCs w:val="16"/>
              </w:rPr>
            </w:pPr>
            <w:r w:rsidRPr="00C13E50">
              <w:rPr>
                <w:rFonts w:cstheme="minorHAnsi"/>
                <w:sz w:val="16"/>
                <w:szCs w:val="16"/>
              </w:rPr>
              <w:t>20</w:t>
            </w:r>
          </w:p>
        </w:tc>
        <w:tc>
          <w:tcPr>
            <w:tcW w:w="951" w:type="dxa"/>
            <w:tcBorders>
              <w:top w:val="nil"/>
              <w:bottom w:val="single" w:sz="4" w:space="0" w:color="auto"/>
            </w:tcBorders>
            <w:noWrap/>
            <w:vAlign w:val="center"/>
          </w:tcPr>
          <w:p w14:paraId="175D5D7F"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w:t>
            </w:r>
          </w:p>
        </w:tc>
        <w:tc>
          <w:tcPr>
            <w:tcW w:w="3012" w:type="dxa"/>
            <w:tcBorders>
              <w:top w:val="nil"/>
              <w:bottom w:val="single" w:sz="4" w:space="0" w:color="auto"/>
            </w:tcBorders>
            <w:noWrap/>
            <w:vAlign w:val="center"/>
          </w:tcPr>
          <w:p w14:paraId="73D8A009"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362" w:type="dxa"/>
            <w:tcBorders>
              <w:top w:val="nil"/>
              <w:bottom w:val="single" w:sz="4" w:space="0" w:color="auto"/>
            </w:tcBorders>
            <w:noWrap/>
            <w:vAlign w:val="center"/>
          </w:tcPr>
          <w:p w14:paraId="58805D5F"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9.0</w:t>
            </w:r>
          </w:p>
        </w:tc>
        <w:tc>
          <w:tcPr>
            <w:tcW w:w="1363" w:type="dxa"/>
            <w:tcBorders>
              <w:top w:val="nil"/>
              <w:bottom w:val="single" w:sz="4" w:space="0" w:color="auto"/>
            </w:tcBorders>
            <w:noWrap/>
            <w:vAlign w:val="center"/>
          </w:tcPr>
          <w:p w14:paraId="4F8AF920"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single" w:sz="4" w:space="0" w:color="auto"/>
            </w:tcBorders>
            <w:noWrap/>
            <w:vAlign w:val="center"/>
          </w:tcPr>
          <w:p w14:paraId="218424E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single" w:sz="4" w:space="0" w:color="auto"/>
            </w:tcBorders>
            <w:vAlign w:val="center"/>
          </w:tcPr>
          <w:p w14:paraId="6587A6ED"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single" w:sz="4" w:space="0" w:color="auto"/>
            </w:tcBorders>
            <w:vAlign w:val="center"/>
          </w:tcPr>
          <w:p w14:paraId="201BAE1D"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single" w:sz="4" w:space="0" w:color="auto"/>
              <w:right w:val="single" w:sz="4" w:space="0" w:color="auto"/>
            </w:tcBorders>
            <w:noWrap/>
            <w:vAlign w:val="center"/>
          </w:tcPr>
          <w:p w14:paraId="60F3441B"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0027DE65"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single" w:sz="4" w:space="0" w:color="auto"/>
              <w:left w:val="single" w:sz="4" w:space="0" w:color="auto"/>
              <w:bottom w:val="nil"/>
            </w:tcBorders>
            <w:noWrap/>
            <w:vAlign w:val="center"/>
          </w:tcPr>
          <w:p w14:paraId="6B802D2A" w14:textId="77777777" w:rsidR="00C0696C" w:rsidRPr="00C13E50" w:rsidRDefault="00C0696C" w:rsidP="00C0696C">
            <w:pPr>
              <w:jc w:val="center"/>
              <w:rPr>
                <w:rFonts w:cstheme="minorHAnsi"/>
                <w:sz w:val="16"/>
                <w:szCs w:val="16"/>
              </w:rPr>
            </w:pPr>
            <w:r w:rsidRPr="00C13E50">
              <w:rPr>
                <w:rFonts w:cstheme="minorHAnsi"/>
                <w:sz w:val="16"/>
                <w:szCs w:val="16"/>
              </w:rPr>
              <w:t>21</w:t>
            </w:r>
          </w:p>
        </w:tc>
        <w:tc>
          <w:tcPr>
            <w:tcW w:w="951" w:type="dxa"/>
            <w:tcBorders>
              <w:top w:val="single" w:sz="4" w:space="0" w:color="auto"/>
              <w:bottom w:val="nil"/>
            </w:tcBorders>
            <w:noWrap/>
            <w:vAlign w:val="center"/>
          </w:tcPr>
          <w:p w14:paraId="2F51A36A"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A</w:t>
            </w:r>
          </w:p>
        </w:tc>
        <w:tc>
          <w:tcPr>
            <w:tcW w:w="3012" w:type="dxa"/>
            <w:tcBorders>
              <w:top w:val="single" w:sz="4" w:space="0" w:color="auto"/>
              <w:bottom w:val="nil"/>
            </w:tcBorders>
            <w:noWrap/>
            <w:vAlign w:val="center"/>
          </w:tcPr>
          <w:p w14:paraId="69F6D66C"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362" w:type="dxa"/>
            <w:tcBorders>
              <w:top w:val="single" w:sz="4" w:space="0" w:color="auto"/>
              <w:bottom w:val="nil"/>
            </w:tcBorders>
            <w:noWrap/>
            <w:vAlign w:val="center"/>
          </w:tcPr>
          <w:p w14:paraId="3D8CE0ED"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7.6</w:t>
            </w:r>
          </w:p>
        </w:tc>
        <w:tc>
          <w:tcPr>
            <w:tcW w:w="1363" w:type="dxa"/>
            <w:tcBorders>
              <w:top w:val="single" w:sz="4" w:space="0" w:color="auto"/>
              <w:bottom w:val="nil"/>
            </w:tcBorders>
            <w:noWrap/>
            <w:vAlign w:val="center"/>
          </w:tcPr>
          <w:p w14:paraId="609DA8F5"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single" w:sz="4" w:space="0" w:color="auto"/>
              <w:bottom w:val="nil"/>
            </w:tcBorders>
            <w:noWrap/>
            <w:vAlign w:val="center"/>
          </w:tcPr>
          <w:p w14:paraId="1B679613"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single" w:sz="4" w:space="0" w:color="auto"/>
              <w:bottom w:val="nil"/>
            </w:tcBorders>
            <w:vAlign w:val="center"/>
          </w:tcPr>
          <w:p w14:paraId="6FF50CEC"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single" w:sz="4" w:space="0" w:color="auto"/>
              <w:bottom w:val="nil"/>
            </w:tcBorders>
            <w:vAlign w:val="center"/>
          </w:tcPr>
          <w:p w14:paraId="26FDB88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single" w:sz="4" w:space="0" w:color="auto"/>
              <w:bottom w:val="nil"/>
              <w:right w:val="single" w:sz="4" w:space="0" w:color="auto"/>
            </w:tcBorders>
            <w:noWrap/>
            <w:vAlign w:val="center"/>
          </w:tcPr>
          <w:p w14:paraId="6E9C6050"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286E3199"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148B6997" w14:textId="77777777" w:rsidR="00C0696C" w:rsidRPr="00C13E50" w:rsidRDefault="00C0696C" w:rsidP="00C0696C">
            <w:pPr>
              <w:jc w:val="center"/>
              <w:rPr>
                <w:rFonts w:cstheme="minorHAnsi"/>
                <w:sz w:val="16"/>
                <w:szCs w:val="16"/>
              </w:rPr>
            </w:pPr>
            <w:r w:rsidRPr="00C13E50">
              <w:rPr>
                <w:rFonts w:cstheme="minorHAnsi"/>
                <w:sz w:val="16"/>
                <w:szCs w:val="16"/>
              </w:rPr>
              <w:t>21</w:t>
            </w:r>
          </w:p>
        </w:tc>
        <w:tc>
          <w:tcPr>
            <w:tcW w:w="951" w:type="dxa"/>
            <w:tcBorders>
              <w:top w:val="nil"/>
              <w:bottom w:val="nil"/>
            </w:tcBorders>
            <w:noWrap/>
            <w:vAlign w:val="center"/>
          </w:tcPr>
          <w:p w14:paraId="435E6F5E"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w:t>
            </w:r>
          </w:p>
        </w:tc>
        <w:tc>
          <w:tcPr>
            <w:tcW w:w="3012" w:type="dxa"/>
            <w:tcBorders>
              <w:top w:val="nil"/>
              <w:bottom w:val="nil"/>
            </w:tcBorders>
            <w:noWrap/>
            <w:vAlign w:val="center"/>
          </w:tcPr>
          <w:p w14:paraId="18E3431F"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362" w:type="dxa"/>
            <w:tcBorders>
              <w:top w:val="nil"/>
              <w:bottom w:val="nil"/>
            </w:tcBorders>
            <w:noWrap/>
            <w:vAlign w:val="center"/>
          </w:tcPr>
          <w:p w14:paraId="6192BD5F"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8.2</w:t>
            </w:r>
          </w:p>
        </w:tc>
        <w:tc>
          <w:tcPr>
            <w:tcW w:w="1363" w:type="dxa"/>
            <w:tcBorders>
              <w:top w:val="nil"/>
              <w:bottom w:val="nil"/>
            </w:tcBorders>
            <w:noWrap/>
            <w:vAlign w:val="center"/>
          </w:tcPr>
          <w:p w14:paraId="5577DFCB"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72D1595E"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645E5731"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1243F04F"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5366C3B1"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264A143E"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26717B52" w14:textId="77777777" w:rsidR="00C0696C" w:rsidRPr="00C13E50" w:rsidRDefault="00C0696C" w:rsidP="00C0696C">
            <w:pPr>
              <w:jc w:val="center"/>
              <w:rPr>
                <w:rFonts w:cstheme="minorHAnsi"/>
                <w:sz w:val="16"/>
                <w:szCs w:val="16"/>
              </w:rPr>
            </w:pPr>
            <w:r w:rsidRPr="00C13E50">
              <w:rPr>
                <w:rFonts w:cstheme="minorHAnsi"/>
                <w:sz w:val="16"/>
                <w:szCs w:val="16"/>
              </w:rPr>
              <w:t>21</w:t>
            </w:r>
          </w:p>
        </w:tc>
        <w:tc>
          <w:tcPr>
            <w:tcW w:w="951" w:type="dxa"/>
            <w:tcBorders>
              <w:top w:val="nil"/>
              <w:bottom w:val="nil"/>
            </w:tcBorders>
            <w:noWrap/>
            <w:vAlign w:val="center"/>
          </w:tcPr>
          <w:p w14:paraId="6A94D03A"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w:t>
            </w:r>
          </w:p>
        </w:tc>
        <w:tc>
          <w:tcPr>
            <w:tcW w:w="3012" w:type="dxa"/>
            <w:tcBorders>
              <w:top w:val="nil"/>
              <w:bottom w:val="nil"/>
            </w:tcBorders>
            <w:noWrap/>
            <w:vAlign w:val="center"/>
          </w:tcPr>
          <w:p w14:paraId="6A05404C"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362" w:type="dxa"/>
            <w:tcBorders>
              <w:top w:val="nil"/>
              <w:bottom w:val="nil"/>
            </w:tcBorders>
            <w:noWrap/>
            <w:vAlign w:val="center"/>
          </w:tcPr>
          <w:p w14:paraId="66808DC8"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7.4</w:t>
            </w:r>
          </w:p>
        </w:tc>
        <w:tc>
          <w:tcPr>
            <w:tcW w:w="1363" w:type="dxa"/>
            <w:tcBorders>
              <w:top w:val="nil"/>
              <w:bottom w:val="nil"/>
            </w:tcBorders>
            <w:noWrap/>
            <w:vAlign w:val="center"/>
          </w:tcPr>
          <w:p w14:paraId="6CCC1A41"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6D181F5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5176D320"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568E44F8"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2AF8CFD6"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0FBDD084"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02F75DA7" w14:textId="77777777" w:rsidR="00C0696C" w:rsidRPr="00C13E50" w:rsidRDefault="00C0696C" w:rsidP="00C0696C">
            <w:pPr>
              <w:jc w:val="center"/>
              <w:rPr>
                <w:rFonts w:cstheme="minorHAnsi"/>
                <w:sz w:val="16"/>
                <w:szCs w:val="16"/>
              </w:rPr>
            </w:pPr>
            <w:r w:rsidRPr="00C13E50">
              <w:rPr>
                <w:rFonts w:cstheme="minorHAnsi"/>
                <w:sz w:val="16"/>
                <w:szCs w:val="16"/>
              </w:rPr>
              <w:t>21</w:t>
            </w:r>
          </w:p>
        </w:tc>
        <w:tc>
          <w:tcPr>
            <w:tcW w:w="951" w:type="dxa"/>
            <w:tcBorders>
              <w:top w:val="nil"/>
              <w:bottom w:val="nil"/>
            </w:tcBorders>
            <w:noWrap/>
            <w:vAlign w:val="center"/>
          </w:tcPr>
          <w:p w14:paraId="66D07BF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w:t>
            </w:r>
          </w:p>
        </w:tc>
        <w:tc>
          <w:tcPr>
            <w:tcW w:w="3012" w:type="dxa"/>
            <w:tcBorders>
              <w:top w:val="nil"/>
              <w:bottom w:val="nil"/>
            </w:tcBorders>
            <w:noWrap/>
            <w:vAlign w:val="center"/>
          </w:tcPr>
          <w:p w14:paraId="67300087"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362" w:type="dxa"/>
            <w:tcBorders>
              <w:top w:val="nil"/>
              <w:bottom w:val="nil"/>
            </w:tcBorders>
            <w:noWrap/>
            <w:vAlign w:val="center"/>
          </w:tcPr>
          <w:p w14:paraId="3791376D"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7.7</w:t>
            </w:r>
          </w:p>
        </w:tc>
        <w:tc>
          <w:tcPr>
            <w:tcW w:w="1363" w:type="dxa"/>
            <w:tcBorders>
              <w:top w:val="nil"/>
              <w:bottom w:val="nil"/>
            </w:tcBorders>
            <w:noWrap/>
            <w:vAlign w:val="center"/>
          </w:tcPr>
          <w:p w14:paraId="59081827"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26937BEB"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0305A17E"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0A111E51"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4DC4BE1A"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05438D2E"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single" w:sz="4" w:space="0" w:color="auto"/>
            </w:tcBorders>
            <w:noWrap/>
            <w:vAlign w:val="center"/>
          </w:tcPr>
          <w:p w14:paraId="7FF523C7" w14:textId="77777777" w:rsidR="00C0696C" w:rsidRPr="00C13E50" w:rsidRDefault="00C0696C" w:rsidP="00C0696C">
            <w:pPr>
              <w:jc w:val="center"/>
              <w:rPr>
                <w:rFonts w:cstheme="minorHAnsi"/>
                <w:sz w:val="16"/>
                <w:szCs w:val="16"/>
              </w:rPr>
            </w:pPr>
            <w:r w:rsidRPr="00C13E50">
              <w:rPr>
                <w:rFonts w:cstheme="minorHAnsi"/>
                <w:sz w:val="16"/>
                <w:szCs w:val="16"/>
              </w:rPr>
              <w:t>21</w:t>
            </w:r>
          </w:p>
        </w:tc>
        <w:tc>
          <w:tcPr>
            <w:tcW w:w="951" w:type="dxa"/>
            <w:tcBorders>
              <w:top w:val="nil"/>
              <w:bottom w:val="single" w:sz="4" w:space="0" w:color="auto"/>
            </w:tcBorders>
            <w:noWrap/>
            <w:vAlign w:val="center"/>
          </w:tcPr>
          <w:p w14:paraId="7A6A8299"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w:t>
            </w:r>
          </w:p>
        </w:tc>
        <w:tc>
          <w:tcPr>
            <w:tcW w:w="3012" w:type="dxa"/>
            <w:tcBorders>
              <w:top w:val="nil"/>
              <w:bottom w:val="single" w:sz="4" w:space="0" w:color="auto"/>
            </w:tcBorders>
            <w:noWrap/>
            <w:vAlign w:val="center"/>
          </w:tcPr>
          <w:p w14:paraId="63212AC8"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362" w:type="dxa"/>
            <w:tcBorders>
              <w:top w:val="nil"/>
              <w:bottom w:val="single" w:sz="4" w:space="0" w:color="auto"/>
            </w:tcBorders>
            <w:noWrap/>
            <w:vAlign w:val="center"/>
          </w:tcPr>
          <w:p w14:paraId="0A731699"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7.9</w:t>
            </w:r>
          </w:p>
        </w:tc>
        <w:tc>
          <w:tcPr>
            <w:tcW w:w="1363" w:type="dxa"/>
            <w:tcBorders>
              <w:top w:val="nil"/>
              <w:bottom w:val="single" w:sz="4" w:space="0" w:color="auto"/>
            </w:tcBorders>
            <w:noWrap/>
            <w:vAlign w:val="center"/>
          </w:tcPr>
          <w:p w14:paraId="7C369A2F"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single" w:sz="4" w:space="0" w:color="auto"/>
            </w:tcBorders>
            <w:noWrap/>
            <w:vAlign w:val="center"/>
          </w:tcPr>
          <w:p w14:paraId="55C5FC8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single" w:sz="4" w:space="0" w:color="auto"/>
            </w:tcBorders>
            <w:vAlign w:val="center"/>
          </w:tcPr>
          <w:p w14:paraId="27759FD6"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single" w:sz="4" w:space="0" w:color="auto"/>
            </w:tcBorders>
            <w:vAlign w:val="center"/>
          </w:tcPr>
          <w:p w14:paraId="66819195"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single" w:sz="4" w:space="0" w:color="auto"/>
              <w:right w:val="single" w:sz="4" w:space="0" w:color="auto"/>
            </w:tcBorders>
            <w:noWrap/>
            <w:vAlign w:val="center"/>
          </w:tcPr>
          <w:p w14:paraId="13BAEDDA"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0E8594B9"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single" w:sz="4" w:space="0" w:color="auto"/>
              <w:left w:val="single" w:sz="4" w:space="0" w:color="auto"/>
              <w:bottom w:val="nil"/>
            </w:tcBorders>
            <w:noWrap/>
            <w:vAlign w:val="center"/>
          </w:tcPr>
          <w:p w14:paraId="0B8BCE0B" w14:textId="77777777" w:rsidR="00C0696C" w:rsidRPr="00C13E50" w:rsidRDefault="00C0696C" w:rsidP="00C0696C">
            <w:pPr>
              <w:jc w:val="center"/>
              <w:rPr>
                <w:rFonts w:cstheme="minorHAnsi"/>
                <w:sz w:val="16"/>
                <w:szCs w:val="16"/>
              </w:rPr>
            </w:pPr>
            <w:r w:rsidRPr="00C13E50">
              <w:rPr>
                <w:rFonts w:cstheme="minorHAnsi"/>
                <w:sz w:val="16"/>
                <w:szCs w:val="16"/>
              </w:rPr>
              <w:t>22</w:t>
            </w:r>
          </w:p>
        </w:tc>
        <w:tc>
          <w:tcPr>
            <w:tcW w:w="951" w:type="dxa"/>
            <w:tcBorders>
              <w:top w:val="single" w:sz="4" w:space="0" w:color="auto"/>
              <w:bottom w:val="nil"/>
            </w:tcBorders>
            <w:noWrap/>
            <w:vAlign w:val="center"/>
          </w:tcPr>
          <w:p w14:paraId="0D6C358B"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A</w:t>
            </w:r>
          </w:p>
        </w:tc>
        <w:tc>
          <w:tcPr>
            <w:tcW w:w="3012" w:type="dxa"/>
            <w:tcBorders>
              <w:top w:val="single" w:sz="4" w:space="0" w:color="auto"/>
              <w:bottom w:val="nil"/>
            </w:tcBorders>
            <w:noWrap/>
            <w:vAlign w:val="center"/>
          </w:tcPr>
          <w:p w14:paraId="0B4EDC28"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362" w:type="dxa"/>
            <w:tcBorders>
              <w:top w:val="single" w:sz="4" w:space="0" w:color="auto"/>
              <w:bottom w:val="nil"/>
            </w:tcBorders>
            <w:noWrap/>
            <w:vAlign w:val="center"/>
          </w:tcPr>
          <w:p w14:paraId="6B60A90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8.4</w:t>
            </w:r>
          </w:p>
        </w:tc>
        <w:tc>
          <w:tcPr>
            <w:tcW w:w="1363" w:type="dxa"/>
            <w:tcBorders>
              <w:top w:val="single" w:sz="4" w:space="0" w:color="auto"/>
              <w:bottom w:val="nil"/>
            </w:tcBorders>
            <w:noWrap/>
            <w:vAlign w:val="center"/>
          </w:tcPr>
          <w:p w14:paraId="7641116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single" w:sz="4" w:space="0" w:color="auto"/>
              <w:bottom w:val="nil"/>
            </w:tcBorders>
            <w:noWrap/>
            <w:vAlign w:val="center"/>
          </w:tcPr>
          <w:p w14:paraId="3944E47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single" w:sz="4" w:space="0" w:color="auto"/>
              <w:bottom w:val="nil"/>
            </w:tcBorders>
            <w:vAlign w:val="center"/>
          </w:tcPr>
          <w:p w14:paraId="22FCCF6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single" w:sz="4" w:space="0" w:color="auto"/>
              <w:bottom w:val="nil"/>
            </w:tcBorders>
            <w:vAlign w:val="center"/>
          </w:tcPr>
          <w:p w14:paraId="57AD115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single" w:sz="4" w:space="0" w:color="auto"/>
              <w:bottom w:val="nil"/>
              <w:right w:val="single" w:sz="4" w:space="0" w:color="auto"/>
            </w:tcBorders>
            <w:noWrap/>
            <w:vAlign w:val="center"/>
          </w:tcPr>
          <w:p w14:paraId="257EDA3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20AE9034"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35A7278B" w14:textId="77777777" w:rsidR="00C0696C" w:rsidRPr="00C13E50" w:rsidRDefault="00C0696C" w:rsidP="00C0696C">
            <w:pPr>
              <w:jc w:val="center"/>
              <w:rPr>
                <w:rFonts w:cstheme="minorHAnsi"/>
                <w:sz w:val="16"/>
                <w:szCs w:val="16"/>
              </w:rPr>
            </w:pPr>
            <w:r w:rsidRPr="00C13E50">
              <w:rPr>
                <w:rFonts w:cstheme="minorHAnsi"/>
                <w:sz w:val="16"/>
                <w:szCs w:val="16"/>
              </w:rPr>
              <w:t>22</w:t>
            </w:r>
          </w:p>
        </w:tc>
        <w:tc>
          <w:tcPr>
            <w:tcW w:w="951" w:type="dxa"/>
            <w:tcBorders>
              <w:top w:val="nil"/>
              <w:bottom w:val="nil"/>
            </w:tcBorders>
            <w:noWrap/>
            <w:vAlign w:val="center"/>
          </w:tcPr>
          <w:p w14:paraId="68A4CB06"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w:t>
            </w:r>
          </w:p>
        </w:tc>
        <w:tc>
          <w:tcPr>
            <w:tcW w:w="3012" w:type="dxa"/>
            <w:tcBorders>
              <w:top w:val="nil"/>
              <w:bottom w:val="nil"/>
            </w:tcBorders>
            <w:noWrap/>
            <w:vAlign w:val="center"/>
          </w:tcPr>
          <w:p w14:paraId="150D829E"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362" w:type="dxa"/>
            <w:tcBorders>
              <w:top w:val="nil"/>
              <w:bottom w:val="nil"/>
            </w:tcBorders>
            <w:noWrap/>
            <w:vAlign w:val="center"/>
          </w:tcPr>
          <w:p w14:paraId="4258AE48"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8.3</w:t>
            </w:r>
          </w:p>
        </w:tc>
        <w:tc>
          <w:tcPr>
            <w:tcW w:w="1363" w:type="dxa"/>
            <w:tcBorders>
              <w:top w:val="nil"/>
              <w:bottom w:val="nil"/>
            </w:tcBorders>
            <w:noWrap/>
            <w:vAlign w:val="center"/>
          </w:tcPr>
          <w:p w14:paraId="5F22D38D"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561AA86E"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57BC667E"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71B4C42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3ED58726"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16F0AFB0"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63DED4BC" w14:textId="77777777" w:rsidR="00C0696C" w:rsidRPr="00C13E50" w:rsidRDefault="00C0696C" w:rsidP="00C0696C">
            <w:pPr>
              <w:jc w:val="center"/>
              <w:rPr>
                <w:rFonts w:cstheme="minorHAnsi"/>
                <w:sz w:val="16"/>
                <w:szCs w:val="16"/>
              </w:rPr>
            </w:pPr>
            <w:r w:rsidRPr="00C13E50">
              <w:rPr>
                <w:rFonts w:cstheme="minorHAnsi"/>
                <w:sz w:val="16"/>
                <w:szCs w:val="16"/>
              </w:rPr>
              <w:t>22</w:t>
            </w:r>
          </w:p>
        </w:tc>
        <w:tc>
          <w:tcPr>
            <w:tcW w:w="951" w:type="dxa"/>
            <w:tcBorders>
              <w:top w:val="nil"/>
              <w:bottom w:val="nil"/>
            </w:tcBorders>
            <w:noWrap/>
            <w:vAlign w:val="center"/>
          </w:tcPr>
          <w:p w14:paraId="769412D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w:t>
            </w:r>
          </w:p>
        </w:tc>
        <w:tc>
          <w:tcPr>
            <w:tcW w:w="3012" w:type="dxa"/>
            <w:tcBorders>
              <w:top w:val="nil"/>
              <w:bottom w:val="nil"/>
            </w:tcBorders>
            <w:noWrap/>
            <w:vAlign w:val="center"/>
          </w:tcPr>
          <w:p w14:paraId="29A3236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362" w:type="dxa"/>
            <w:tcBorders>
              <w:top w:val="nil"/>
              <w:bottom w:val="nil"/>
            </w:tcBorders>
            <w:noWrap/>
            <w:vAlign w:val="center"/>
          </w:tcPr>
          <w:p w14:paraId="729154D1"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8.5</w:t>
            </w:r>
          </w:p>
        </w:tc>
        <w:tc>
          <w:tcPr>
            <w:tcW w:w="1363" w:type="dxa"/>
            <w:tcBorders>
              <w:top w:val="nil"/>
              <w:bottom w:val="nil"/>
            </w:tcBorders>
            <w:noWrap/>
            <w:vAlign w:val="center"/>
          </w:tcPr>
          <w:p w14:paraId="4C6FDD8C"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7A931501"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7799BCB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5FE90A40"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0A3B106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0C136B55"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2A90A0DF" w14:textId="77777777" w:rsidR="00C0696C" w:rsidRPr="00C13E50" w:rsidRDefault="00C0696C" w:rsidP="00C0696C">
            <w:pPr>
              <w:jc w:val="center"/>
              <w:rPr>
                <w:rFonts w:cstheme="minorHAnsi"/>
                <w:sz w:val="16"/>
                <w:szCs w:val="16"/>
              </w:rPr>
            </w:pPr>
            <w:r w:rsidRPr="00C13E50">
              <w:rPr>
                <w:rFonts w:cstheme="minorHAnsi"/>
                <w:sz w:val="16"/>
                <w:szCs w:val="16"/>
              </w:rPr>
              <w:t>22</w:t>
            </w:r>
          </w:p>
        </w:tc>
        <w:tc>
          <w:tcPr>
            <w:tcW w:w="951" w:type="dxa"/>
            <w:tcBorders>
              <w:top w:val="nil"/>
              <w:bottom w:val="nil"/>
            </w:tcBorders>
            <w:noWrap/>
            <w:vAlign w:val="center"/>
          </w:tcPr>
          <w:p w14:paraId="09784BC1"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D</w:t>
            </w:r>
          </w:p>
        </w:tc>
        <w:tc>
          <w:tcPr>
            <w:tcW w:w="3012" w:type="dxa"/>
            <w:tcBorders>
              <w:top w:val="nil"/>
              <w:bottom w:val="nil"/>
            </w:tcBorders>
            <w:noWrap/>
            <w:vAlign w:val="center"/>
          </w:tcPr>
          <w:p w14:paraId="66FEDC30"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362" w:type="dxa"/>
            <w:tcBorders>
              <w:top w:val="nil"/>
              <w:bottom w:val="nil"/>
            </w:tcBorders>
            <w:noWrap/>
            <w:vAlign w:val="center"/>
          </w:tcPr>
          <w:p w14:paraId="5A521CAA"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5.8</w:t>
            </w:r>
          </w:p>
        </w:tc>
        <w:tc>
          <w:tcPr>
            <w:tcW w:w="1363" w:type="dxa"/>
            <w:tcBorders>
              <w:top w:val="nil"/>
              <w:bottom w:val="nil"/>
            </w:tcBorders>
            <w:noWrap/>
            <w:vAlign w:val="center"/>
          </w:tcPr>
          <w:p w14:paraId="1B228FEF"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17F88610"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343BDD2B"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77A08DCA"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656C700C"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7D3C1A7C"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single" w:sz="4" w:space="0" w:color="auto"/>
            </w:tcBorders>
            <w:noWrap/>
            <w:vAlign w:val="center"/>
          </w:tcPr>
          <w:p w14:paraId="60094FBA" w14:textId="77777777" w:rsidR="00C0696C" w:rsidRPr="00C13E50" w:rsidRDefault="00C0696C" w:rsidP="00C0696C">
            <w:pPr>
              <w:jc w:val="center"/>
              <w:rPr>
                <w:rFonts w:cstheme="minorHAnsi"/>
                <w:sz w:val="16"/>
                <w:szCs w:val="16"/>
              </w:rPr>
            </w:pPr>
            <w:r w:rsidRPr="00C13E50">
              <w:rPr>
                <w:rFonts w:cstheme="minorHAnsi"/>
                <w:sz w:val="16"/>
                <w:szCs w:val="16"/>
              </w:rPr>
              <w:t>22</w:t>
            </w:r>
          </w:p>
        </w:tc>
        <w:tc>
          <w:tcPr>
            <w:tcW w:w="951" w:type="dxa"/>
            <w:tcBorders>
              <w:top w:val="nil"/>
              <w:bottom w:val="single" w:sz="4" w:space="0" w:color="auto"/>
            </w:tcBorders>
            <w:noWrap/>
            <w:vAlign w:val="center"/>
          </w:tcPr>
          <w:p w14:paraId="6044871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w:t>
            </w:r>
          </w:p>
        </w:tc>
        <w:tc>
          <w:tcPr>
            <w:tcW w:w="3012" w:type="dxa"/>
            <w:tcBorders>
              <w:top w:val="nil"/>
              <w:bottom w:val="single" w:sz="4" w:space="0" w:color="auto"/>
            </w:tcBorders>
            <w:noWrap/>
            <w:vAlign w:val="center"/>
          </w:tcPr>
          <w:p w14:paraId="3FFF1BC7"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362" w:type="dxa"/>
            <w:tcBorders>
              <w:top w:val="nil"/>
              <w:bottom w:val="single" w:sz="4" w:space="0" w:color="auto"/>
            </w:tcBorders>
            <w:noWrap/>
            <w:vAlign w:val="center"/>
          </w:tcPr>
          <w:p w14:paraId="38D9716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6.7</w:t>
            </w:r>
          </w:p>
        </w:tc>
        <w:tc>
          <w:tcPr>
            <w:tcW w:w="1363" w:type="dxa"/>
            <w:tcBorders>
              <w:top w:val="nil"/>
              <w:bottom w:val="single" w:sz="4" w:space="0" w:color="auto"/>
            </w:tcBorders>
            <w:noWrap/>
            <w:vAlign w:val="center"/>
          </w:tcPr>
          <w:p w14:paraId="08DFE9D7"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single" w:sz="4" w:space="0" w:color="auto"/>
            </w:tcBorders>
            <w:noWrap/>
            <w:vAlign w:val="center"/>
          </w:tcPr>
          <w:p w14:paraId="111A8EC9"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single" w:sz="4" w:space="0" w:color="auto"/>
            </w:tcBorders>
            <w:vAlign w:val="center"/>
          </w:tcPr>
          <w:p w14:paraId="42E478E8"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single" w:sz="4" w:space="0" w:color="auto"/>
            </w:tcBorders>
            <w:vAlign w:val="center"/>
          </w:tcPr>
          <w:p w14:paraId="51FF257C"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single" w:sz="4" w:space="0" w:color="auto"/>
              <w:right w:val="single" w:sz="4" w:space="0" w:color="auto"/>
            </w:tcBorders>
            <w:noWrap/>
            <w:vAlign w:val="center"/>
          </w:tcPr>
          <w:p w14:paraId="444DF1A5"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100B2BF4"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single" w:sz="4" w:space="0" w:color="auto"/>
              <w:left w:val="single" w:sz="4" w:space="0" w:color="auto"/>
              <w:bottom w:val="nil"/>
            </w:tcBorders>
            <w:noWrap/>
            <w:vAlign w:val="center"/>
          </w:tcPr>
          <w:p w14:paraId="05D0F532" w14:textId="77777777" w:rsidR="00C0696C" w:rsidRPr="00C13E50" w:rsidRDefault="00C0696C" w:rsidP="00C0696C">
            <w:pPr>
              <w:jc w:val="center"/>
              <w:rPr>
                <w:rFonts w:cstheme="minorHAnsi"/>
                <w:sz w:val="16"/>
                <w:szCs w:val="16"/>
              </w:rPr>
            </w:pPr>
            <w:r w:rsidRPr="00C13E50">
              <w:rPr>
                <w:rFonts w:cstheme="minorHAnsi"/>
                <w:sz w:val="16"/>
                <w:szCs w:val="16"/>
              </w:rPr>
              <w:t>23</w:t>
            </w:r>
          </w:p>
        </w:tc>
        <w:tc>
          <w:tcPr>
            <w:tcW w:w="951" w:type="dxa"/>
            <w:tcBorders>
              <w:top w:val="single" w:sz="4" w:space="0" w:color="auto"/>
              <w:bottom w:val="nil"/>
            </w:tcBorders>
            <w:noWrap/>
            <w:vAlign w:val="center"/>
          </w:tcPr>
          <w:p w14:paraId="3C5B333D"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A</w:t>
            </w:r>
          </w:p>
        </w:tc>
        <w:tc>
          <w:tcPr>
            <w:tcW w:w="3012" w:type="dxa"/>
            <w:tcBorders>
              <w:top w:val="single" w:sz="4" w:space="0" w:color="auto"/>
              <w:bottom w:val="nil"/>
            </w:tcBorders>
            <w:noWrap/>
            <w:vAlign w:val="center"/>
          </w:tcPr>
          <w:p w14:paraId="11C98E38"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CVS</w:t>
            </w:r>
          </w:p>
        </w:tc>
        <w:tc>
          <w:tcPr>
            <w:tcW w:w="1362" w:type="dxa"/>
            <w:tcBorders>
              <w:top w:val="single" w:sz="4" w:space="0" w:color="auto"/>
              <w:bottom w:val="nil"/>
            </w:tcBorders>
            <w:noWrap/>
            <w:vAlign w:val="center"/>
          </w:tcPr>
          <w:p w14:paraId="7C61B2C3"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7.5</w:t>
            </w:r>
          </w:p>
        </w:tc>
        <w:tc>
          <w:tcPr>
            <w:tcW w:w="1363" w:type="dxa"/>
            <w:tcBorders>
              <w:top w:val="single" w:sz="4" w:space="0" w:color="auto"/>
              <w:bottom w:val="nil"/>
            </w:tcBorders>
            <w:noWrap/>
            <w:vAlign w:val="center"/>
          </w:tcPr>
          <w:p w14:paraId="4B13DA6D"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single" w:sz="4" w:space="0" w:color="auto"/>
              <w:bottom w:val="nil"/>
            </w:tcBorders>
            <w:noWrap/>
            <w:vAlign w:val="center"/>
          </w:tcPr>
          <w:p w14:paraId="53AF5D8A"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single" w:sz="4" w:space="0" w:color="auto"/>
              <w:bottom w:val="nil"/>
            </w:tcBorders>
            <w:vAlign w:val="center"/>
          </w:tcPr>
          <w:p w14:paraId="09A45E17"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single" w:sz="4" w:space="0" w:color="auto"/>
              <w:bottom w:val="nil"/>
            </w:tcBorders>
            <w:vAlign w:val="center"/>
          </w:tcPr>
          <w:p w14:paraId="01BA3B80"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single" w:sz="4" w:space="0" w:color="auto"/>
              <w:bottom w:val="nil"/>
              <w:right w:val="single" w:sz="4" w:space="0" w:color="auto"/>
            </w:tcBorders>
            <w:noWrap/>
            <w:vAlign w:val="center"/>
          </w:tcPr>
          <w:p w14:paraId="6089583E"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1D9EEC2D"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17A1E990" w14:textId="77777777" w:rsidR="00C0696C" w:rsidRPr="00C13E50" w:rsidRDefault="00C0696C" w:rsidP="00C0696C">
            <w:pPr>
              <w:jc w:val="center"/>
              <w:rPr>
                <w:rFonts w:cstheme="minorHAnsi"/>
                <w:sz w:val="16"/>
                <w:szCs w:val="16"/>
              </w:rPr>
            </w:pPr>
            <w:r w:rsidRPr="00C13E50">
              <w:rPr>
                <w:rFonts w:cstheme="minorHAnsi"/>
                <w:sz w:val="16"/>
                <w:szCs w:val="16"/>
              </w:rPr>
              <w:t>23</w:t>
            </w:r>
          </w:p>
        </w:tc>
        <w:tc>
          <w:tcPr>
            <w:tcW w:w="951" w:type="dxa"/>
            <w:tcBorders>
              <w:top w:val="nil"/>
              <w:bottom w:val="nil"/>
            </w:tcBorders>
            <w:noWrap/>
            <w:vAlign w:val="center"/>
          </w:tcPr>
          <w:p w14:paraId="3989FC7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w:t>
            </w:r>
          </w:p>
        </w:tc>
        <w:tc>
          <w:tcPr>
            <w:tcW w:w="3012" w:type="dxa"/>
            <w:tcBorders>
              <w:top w:val="nil"/>
              <w:bottom w:val="nil"/>
            </w:tcBorders>
            <w:noWrap/>
            <w:vAlign w:val="center"/>
          </w:tcPr>
          <w:p w14:paraId="7DA69806"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Amnio</w:t>
            </w:r>
          </w:p>
        </w:tc>
        <w:tc>
          <w:tcPr>
            <w:tcW w:w="1362" w:type="dxa"/>
            <w:tcBorders>
              <w:top w:val="nil"/>
              <w:bottom w:val="nil"/>
            </w:tcBorders>
            <w:noWrap/>
            <w:vAlign w:val="center"/>
          </w:tcPr>
          <w:p w14:paraId="7B230C9F"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1.9</w:t>
            </w:r>
          </w:p>
        </w:tc>
        <w:tc>
          <w:tcPr>
            <w:tcW w:w="1363" w:type="dxa"/>
            <w:tcBorders>
              <w:top w:val="nil"/>
              <w:bottom w:val="nil"/>
            </w:tcBorders>
            <w:noWrap/>
            <w:vAlign w:val="center"/>
          </w:tcPr>
          <w:p w14:paraId="0AA82614"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6FC9798C"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1F48D71D"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487132B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39B2DB96"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3245EE7C"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74D7364A" w14:textId="77777777" w:rsidR="00C0696C" w:rsidRPr="00C13E50" w:rsidRDefault="00C0696C" w:rsidP="00C0696C">
            <w:pPr>
              <w:jc w:val="center"/>
              <w:rPr>
                <w:rFonts w:cstheme="minorHAnsi"/>
                <w:sz w:val="16"/>
                <w:szCs w:val="16"/>
              </w:rPr>
            </w:pPr>
            <w:r w:rsidRPr="00C13E50">
              <w:rPr>
                <w:rFonts w:cstheme="minorHAnsi"/>
                <w:sz w:val="16"/>
                <w:szCs w:val="16"/>
              </w:rPr>
              <w:t>23</w:t>
            </w:r>
          </w:p>
        </w:tc>
        <w:tc>
          <w:tcPr>
            <w:tcW w:w="951" w:type="dxa"/>
            <w:tcBorders>
              <w:top w:val="nil"/>
              <w:bottom w:val="nil"/>
            </w:tcBorders>
            <w:noWrap/>
            <w:vAlign w:val="center"/>
          </w:tcPr>
          <w:p w14:paraId="7F4A9AB5"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w:t>
            </w:r>
          </w:p>
        </w:tc>
        <w:tc>
          <w:tcPr>
            <w:tcW w:w="3012" w:type="dxa"/>
            <w:tcBorders>
              <w:top w:val="nil"/>
              <w:bottom w:val="nil"/>
            </w:tcBorders>
            <w:noWrap/>
            <w:vAlign w:val="center"/>
          </w:tcPr>
          <w:p w14:paraId="6C1E0C42"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Skin</w:t>
            </w:r>
          </w:p>
        </w:tc>
        <w:tc>
          <w:tcPr>
            <w:tcW w:w="1362" w:type="dxa"/>
            <w:tcBorders>
              <w:top w:val="nil"/>
              <w:bottom w:val="nil"/>
            </w:tcBorders>
            <w:noWrap/>
            <w:vAlign w:val="center"/>
          </w:tcPr>
          <w:p w14:paraId="57C93F9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8.0</w:t>
            </w:r>
          </w:p>
        </w:tc>
        <w:tc>
          <w:tcPr>
            <w:tcW w:w="1363" w:type="dxa"/>
            <w:tcBorders>
              <w:top w:val="nil"/>
              <w:bottom w:val="nil"/>
            </w:tcBorders>
            <w:noWrap/>
            <w:vAlign w:val="center"/>
          </w:tcPr>
          <w:p w14:paraId="5E98F77E"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2D5B77BD"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290D54C5"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7F79CB80"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7E80E7B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1197D2AF"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nil"/>
            </w:tcBorders>
            <w:noWrap/>
            <w:vAlign w:val="center"/>
          </w:tcPr>
          <w:p w14:paraId="3FDADBE5" w14:textId="77777777" w:rsidR="00C0696C" w:rsidRPr="00C13E50" w:rsidRDefault="00C0696C" w:rsidP="00C0696C">
            <w:pPr>
              <w:jc w:val="center"/>
              <w:rPr>
                <w:rFonts w:cstheme="minorHAnsi"/>
                <w:sz w:val="16"/>
                <w:szCs w:val="16"/>
              </w:rPr>
            </w:pPr>
            <w:r w:rsidRPr="00C13E50">
              <w:rPr>
                <w:rFonts w:cstheme="minorHAnsi"/>
                <w:sz w:val="16"/>
                <w:szCs w:val="16"/>
              </w:rPr>
              <w:t>23</w:t>
            </w:r>
          </w:p>
        </w:tc>
        <w:tc>
          <w:tcPr>
            <w:tcW w:w="951" w:type="dxa"/>
            <w:tcBorders>
              <w:top w:val="nil"/>
              <w:bottom w:val="nil"/>
            </w:tcBorders>
            <w:noWrap/>
            <w:vAlign w:val="center"/>
          </w:tcPr>
          <w:p w14:paraId="4A32B9A8"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w:t>
            </w:r>
          </w:p>
        </w:tc>
        <w:tc>
          <w:tcPr>
            <w:tcW w:w="3012" w:type="dxa"/>
            <w:tcBorders>
              <w:top w:val="nil"/>
              <w:bottom w:val="nil"/>
            </w:tcBorders>
            <w:noWrap/>
            <w:vAlign w:val="center"/>
          </w:tcPr>
          <w:p w14:paraId="1709373A"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Buccal swab</w:t>
            </w:r>
          </w:p>
        </w:tc>
        <w:tc>
          <w:tcPr>
            <w:tcW w:w="1362" w:type="dxa"/>
            <w:tcBorders>
              <w:top w:val="nil"/>
              <w:bottom w:val="nil"/>
            </w:tcBorders>
            <w:noWrap/>
            <w:vAlign w:val="center"/>
          </w:tcPr>
          <w:p w14:paraId="579873B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7.8</w:t>
            </w:r>
          </w:p>
        </w:tc>
        <w:tc>
          <w:tcPr>
            <w:tcW w:w="1363" w:type="dxa"/>
            <w:tcBorders>
              <w:top w:val="nil"/>
              <w:bottom w:val="nil"/>
            </w:tcBorders>
            <w:noWrap/>
            <w:vAlign w:val="center"/>
          </w:tcPr>
          <w:p w14:paraId="0E9B8CBF"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nil"/>
            </w:tcBorders>
            <w:noWrap/>
            <w:vAlign w:val="center"/>
          </w:tcPr>
          <w:p w14:paraId="00733263"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nil"/>
            </w:tcBorders>
            <w:vAlign w:val="center"/>
          </w:tcPr>
          <w:p w14:paraId="5E60BFE1"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nil"/>
            </w:tcBorders>
            <w:vAlign w:val="center"/>
          </w:tcPr>
          <w:p w14:paraId="40ADF242"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nil"/>
              <w:right w:val="single" w:sz="4" w:space="0" w:color="auto"/>
            </w:tcBorders>
            <w:noWrap/>
            <w:vAlign w:val="center"/>
          </w:tcPr>
          <w:p w14:paraId="6C3392E9" w14:textId="77777777" w:rsidR="00C0696C" w:rsidRPr="00C13E50" w:rsidRDefault="00C0696C" w:rsidP="00C0696C">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r w:rsidR="00C0696C" w:rsidRPr="00C13E50" w14:paraId="219DF485"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33" w:type="dxa"/>
            <w:tcBorders>
              <w:top w:val="nil"/>
              <w:left w:val="single" w:sz="4" w:space="0" w:color="auto"/>
              <w:bottom w:val="single" w:sz="4" w:space="0" w:color="auto"/>
            </w:tcBorders>
            <w:noWrap/>
            <w:vAlign w:val="center"/>
          </w:tcPr>
          <w:p w14:paraId="087A358E" w14:textId="77777777" w:rsidR="00C0696C" w:rsidRPr="00C13E50" w:rsidRDefault="00C0696C" w:rsidP="00C0696C">
            <w:pPr>
              <w:jc w:val="center"/>
              <w:rPr>
                <w:rFonts w:cstheme="minorHAnsi"/>
                <w:sz w:val="16"/>
                <w:szCs w:val="16"/>
              </w:rPr>
            </w:pPr>
            <w:r w:rsidRPr="00C13E50">
              <w:rPr>
                <w:rFonts w:cstheme="minorHAnsi"/>
                <w:sz w:val="16"/>
                <w:szCs w:val="16"/>
              </w:rPr>
              <w:t>23</w:t>
            </w:r>
          </w:p>
        </w:tc>
        <w:tc>
          <w:tcPr>
            <w:tcW w:w="951" w:type="dxa"/>
            <w:tcBorders>
              <w:top w:val="nil"/>
              <w:bottom w:val="single" w:sz="4" w:space="0" w:color="auto"/>
            </w:tcBorders>
            <w:noWrap/>
            <w:vAlign w:val="center"/>
          </w:tcPr>
          <w:p w14:paraId="536541FB"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w:t>
            </w:r>
          </w:p>
        </w:tc>
        <w:tc>
          <w:tcPr>
            <w:tcW w:w="3012" w:type="dxa"/>
            <w:tcBorders>
              <w:top w:val="nil"/>
              <w:bottom w:val="single" w:sz="4" w:space="0" w:color="auto"/>
            </w:tcBorders>
            <w:noWrap/>
            <w:vAlign w:val="center"/>
          </w:tcPr>
          <w:p w14:paraId="6EA1194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Blood</w:t>
            </w:r>
          </w:p>
        </w:tc>
        <w:tc>
          <w:tcPr>
            <w:tcW w:w="1362" w:type="dxa"/>
            <w:tcBorders>
              <w:top w:val="nil"/>
              <w:bottom w:val="single" w:sz="4" w:space="0" w:color="auto"/>
            </w:tcBorders>
            <w:noWrap/>
            <w:vAlign w:val="center"/>
          </w:tcPr>
          <w:p w14:paraId="355332CD"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8.6</w:t>
            </w:r>
          </w:p>
        </w:tc>
        <w:tc>
          <w:tcPr>
            <w:tcW w:w="1363" w:type="dxa"/>
            <w:tcBorders>
              <w:top w:val="nil"/>
              <w:bottom w:val="single" w:sz="4" w:space="0" w:color="auto"/>
            </w:tcBorders>
            <w:noWrap/>
            <w:vAlign w:val="center"/>
          </w:tcPr>
          <w:p w14:paraId="53D0A7EE"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5</w:t>
            </w:r>
          </w:p>
        </w:tc>
        <w:tc>
          <w:tcPr>
            <w:tcW w:w="1583" w:type="dxa"/>
            <w:tcBorders>
              <w:top w:val="nil"/>
              <w:bottom w:val="single" w:sz="4" w:space="0" w:color="auto"/>
            </w:tcBorders>
            <w:noWrap/>
            <w:vAlign w:val="center"/>
          </w:tcPr>
          <w:p w14:paraId="06C73DEA"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11</w:t>
            </w:r>
          </w:p>
        </w:tc>
        <w:tc>
          <w:tcPr>
            <w:tcW w:w="1210" w:type="dxa"/>
            <w:tcBorders>
              <w:top w:val="nil"/>
              <w:bottom w:val="single" w:sz="4" w:space="0" w:color="auto"/>
            </w:tcBorders>
            <w:vAlign w:val="center"/>
          </w:tcPr>
          <w:p w14:paraId="249EF56E"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1</w:t>
            </w:r>
          </w:p>
        </w:tc>
        <w:tc>
          <w:tcPr>
            <w:tcW w:w="1211" w:type="dxa"/>
            <w:tcBorders>
              <w:top w:val="nil"/>
              <w:bottom w:val="single" w:sz="4" w:space="0" w:color="auto"/>
            </w:tcBorders>
            <w:vAlign w:val="center"/>
          </w:tcPr>
          <w:p w14:paraId="013A3204"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0.11</w:t>
            </w:r>
          </w:p>
        </w:tc>
        <w:tc>
          <w:tcPr>
            <w:tcW w:w="1968" w:type="dxa"/>
            <w:tcBorders>
              <w:top w:val="nil"/>
              <w:bottom w:val="single" w:sz="4" w:space="0" w:color="auto"/>
              <w:right w:val="single" w:sz="4" w:space="0" w:color="auto"/>
            </w:tcBorders>
            <w:noWrap/>
            <w:vAlign w:val="center"/>
          </w:tcPr>
          <w:p w14:paraId="309D67A5" w14:textId="77777777" w:rsidR="00C0696C" w:rsidRPr="00C13E50" w:rsidRDefault="00C0696C" w:rsidP="00C0696C">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r w:rsidRPr="00C13E50">
              <w:rPr>
                <w:rFonts w:cstheme="minorHAnsi"/>
                <w:color w:val="000000"/>
                <w:sz w:val="16"/>
                <w:szCs w:val="16"/>
              </w:rPr>
              <w:t>Concordant</w:t>
            </w:r>
          </w:p>
        </w:tc>
      </w:tr>
    </w:tbl>
    <w:p w14:paraId="0EE06D11" w14:textId="77777777" w:rsidR="00083381" w:rsidRDefault="00083381">
      <w:pPr>
        <w:rPr>
          <w:rFonts w:ascii="Times New Roman" w:hAnsi="Times New Roman" w:cs="Times New Roman"/>
          <w:sz w:val="24"/>
          <w:szCs w:val="24"/>
        </w:rPr>
      </w:pPr>
      <w:r>
        <w:rPr>
          <w:rFonts w:ascii="Times New Roman" w:hAnsi="Times New Roman" w:cs="Times New Roman"/>
          <w:sz w:val="24"/>
          <w:szCs w:val="24"/>
        </w:rPr>
        <w:br w:type="page"/>
      </w:r>
    </w:p>
    <w:p w14:paraId="18285906" w14:textId="36CF7B1F" w:rsidR="00CF5524" w:rsidRDefault="00CF5524" w:rsidP="00CF5524">
      <w:pPr>
        <w:spacing w:after="0" w:line="360" w:lineRule="auto"/>
        <w:ind w:left="-567"/>
        <w:jc w:val="both"/>
        <w:rPr>
          <w:rFonts w:ascii="Times New Roman" w:hAnsi="Times New Roman" w:cs="Times New Roman"/>
          <w:sz w:val="24"/>
          <w:szCs w:val="24"/>
        </w:rPr>
      </w:pPr>
      <w:r w:rsidRPr="00CF5524">
        <w:rPr>
          <w:rFonts w:ascii="Times New Roman" w:hAnsi="Times New Roman" w:cs="Times New Roman"/>
          <w:b/>
          <w:sz w:val="24"/>
          <w:szCs w:val="24"/>
        </w:rPr>
        <w:lastRenderedPageBreak/>
        <w:t>Table 6</w:t>
      </w:r>
      <w:r>
        <w:rPr>
          <w:rFonts w:ascii="Times New Roman" w:hAnsi="Times New Roman" w:cs="Times New Roman"/>
          <w:sz w:val="24"/>
          <w:szCs w:val="24"/>
        </w:rPr>
        <w:t xml:space="preserve">. </w:t>
      </w:r>
      <w:r w:rsidR="00B54FA9">
        <w:rPr>
          <w:rFonts w:ascii="Times New Roman" w:hAnsi="Times New Roman" w:cs="Times New Roman"/>
          <w:sz w:val="24"/>
          <w:szCs w:val="24"/>
        </w:rPr>
        <w:t>A</w:t>
      </w:r>
      <w:r w:rsidR="00B54FA9" w:rsidRPr="00C90473">
        <w:rPr>
          <w:rFonts w:ascii="Times New Roman" w:hAnsi="Times New Roman" w:cs="Times New Roman"/>
          <w:sz w:val="24"/>
          <w:szCs w:val="24"/>
        </w:rPr>
        <w:t xml:space="preserve">ssessment </w:t>
      </w:r>
      <w:r w:rsidR="00B54FA9">
        <w:rPr>
          <w:rFonts w:ascii="Times New Roman" w:hAnsi="Times New Roman" w:cs="Times New Roman"/>
          <w:sz w:val="24"/>
          <w:szCs w:val="24"/>
        </w:rPr>
        <w:t xml:space="preserve">of tissues submitted for </w:t>
      </w:r>
      <w:r w:rsidR="00B54FA9" w:rsidRPr="00C90473">
        <w:rPr>
          <w:rFonts w:ascii="Times New Roman" w:hAnsi="Times New Roman" w:cs="Times New Roman"/>
          <w:sz w:val="24"/>
          <w:szCs w:val="24"/>
        </w:rPr>
        <w:t>the 201</w:t>
      </w:r>
      <w:r w:rsidR="00B54FA9">
        <w:rPr>
          <w:rFonts w:ascii="Times New Roman" w:hAnsi="Times New Roman" w:cs="Times New Roman"/>
          <w:sz w:val="24"/>
          <w:szCs w:val="24"/>
        </w:rPr>
        <w:t>9</w:t>
      </w:r>
      <w:r w:rsidR="00B54FA9" w:rsidRPr="00C90473">
        <w:rPr>
          <w:rFonts w:ascii="Times New Roman" w:hAnsi="Times New Roman" w:cs="Times New Roman"/>
          <w:sz w:val="24"/>
          <w:szCs w:val="24"/>
        </w:rPr>
        <w:t xml:space="preserve"> </w:t>
      </w:r>
      <w:r w:rsidR="00B54FA9">
        <w:rPr>
          <w:rFonts w:ascii="Times New Roman" w:hAnsi="Times New Roman" w:cs="Times New Roman"/>
          <w:sz w:val="24"/>
          <w:szCs w:val="24"/>
        </w:rPr>
        <w:t xml:space="preserve">DNA Extraction </w:t>
      </w:r>
      <w:r w:rsidR="00B54FA9" w:rsidRPr="00C90473">
        <w:rPr>
          <w:rFonts w:ascii="Times New Roman" w:hAnsi="Times New Roman" w:cs="Times New Roman"/>
          <w:sz w:val="24"/>
          <w:szCs w:val="24"/>
        </w:rPr>
        <w:t>EQA program.</w:t>
      </w:r>
    </w:p>
    <w:tbl>
      <w:tblPr>
        <w:tblStyle w:val="ListTable3"/>
        <w:tblW w:w="0" w:type="auto"/>
        <w:tblLook w:val="04A0" w:firstRow="1" w:lastRow="0" w:firstColumn="1" w:lastColumn="0" w:noHBand="0" w:noVBand="1"/>
        <w:tblCaption w:val="Table 6"/>
        <w:tblDescription w:val="Table 6"/>
      </w:tblPr>
      <w:tblGrid>
        <w:gridCol w:w="1248"/>
        <w:gridCol w:w="891"/>
        <w:gridCol w:w="2818"/>
        <w:gridCol w:w="1275"/>
        <w:gridCol w:w="1276"/>
        <w:gridCol w:w="1482"/>
        <w:gridCol w:w="1133"/>
        <w:gridCol w:w="1134"/>
        <w:gridCol w:w="1842"/>
      </w:tblGrid>
      <w:tr w:rsidR="009D39CE" w:rsidRPr="00C13E50" w14:paraId="6C80D0A9" w14:textId="77777777" w:rsidTr="00B5069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1248" w:type="dxa"/>
            <w:tcBorders>
              <w:bottom w:val="single" w:sz="4" w:space="0" w:color="auto"/>
            </w:tcBorders>
            <w:noWrap/>
            <w:vAlign w:val="center"/>
            <w:hideMark/>
          </w:tcPr>
          <w:p w14:paraId="55C73E7E" w14:textId="77777777" w:rsidR="009D39CE" w:rsidRPr="00C13E50" w:rsidRDefault="009D39CE" w:rsidP="00C13E50">
            <w:pPr>
              <w:jc w:val="center"/>
              <w:rPr>
                <w:rFonts w:cstheme="minorHAnsi"/>
                <w:sz w:val="16"/>
                <w:szCs w:val="16"/>
              </w:rPr>
            </w:pPr>
            <w:r w:rsidRPr="00C13E50">
              <w:rPr>
                <w:rFonts w:cstheme="minorHAnsi"/>
                <w:sz w:val="16"/>
                <w:szCs w:val="16"/>
              </w:rPr>
              <w:t>Laboratory</w:t>
            </w:r>
          </w:p>
        </w:tc>
        <w:tc>
          <w:tcPr>
            <w:tcW w:w="891" w:type="dxa"/>
            <w:tcBorders>
              <w:bottom w:val="single" w:sz="4" w:space="0" w:color="auto"/>
            </w:tcBorders>
            <w:noWrap/>
            <w:vAlign w:val="center"/>
            <w:hideMark/>
          </w:tcPr>
          <w:p w14:paraId="57B54356" w14:textId="77777777" w:rsidR="009D39CE" w:rsidRPr="00C13E50" w:rsidRDefault="009D39CE" w:rsidP="00C13E50">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Sample</w:t>
            </w:r>
          </w:p>
        </w:tc>
        <w:tc>
          <w:tcPr>
            <w:tcW w:w="2818" w:type="dxa"/>
            <w:tcBorders>
              <w:bottom w:val="single" w:sz="4" w:space="0" w:color="auto"/>
            </w:tcBorders>
            <w:noWrap/>
            <w:vAlign w:val="center"/>
            <w:hideMark/>
          </w:tcPr>
          <w:p w14:paraId="5FE512BB" w14:textId="77777777" w:rsidR="009D39CE" w:rsidRPr="00C13E50" w:rsidRDefault="009D39CE" w:rsidP="00C13E50">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Tissue</w:t>
            </w:r>
          </w:p>
        </w:tc>
        <w:tc>
          <w:tcPr>
            <w:tcW w:w="1275" w:type="dxa"/>
            <w:tcBorders>
              <w:bottom w:val="single" w:sz="4" w:space="0" w:color="auto"/>
            </w:tcBorders>
            <w:noWrap/>
            <w:vAlign w:val="center"/>
            <w:hideMark/>
          </w:tcPr>
          <w:p w14:paraId="720C7DA0" w14:textId="77777777" w:rsidR="009D39CE" w:rsidRPr="00C13E50" w:rsidRDefault="009D39CE" w:rsidP="00C13E50">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Integrity (DIN)</w:t>
            </w:r>
          </w:p>
        </w:tc>
        <w:tc>
          <w:tcPr>
            <w:tcW w:w="1276" w:type="dxa"/>
            <w:tcBorders>
              <w:bottom w:val="single" w:sz="4" w:space="0" w:color="auto"/>
            </w:tcBorders>
            <w:noWrap/>
            <w:vAlign w:val="center"/>
            <w:hideMark/>
          </w:tcPr>
          <w:p w14:paraId="643C6054" w14:textId="77777777" w:rsidR="009D39CE" w:rsidRPr="00C13E50" w:rsidRDefault="009D39CE" w:rsidP="00C13E50">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roofErr w:type="spellStart"/>
            <w:r w:rsidRPr="00C13E50">
              <w:rPr>
                <w:rFonts w:cstheme="minorHAnsi"/>
                <w:sz w:val="16"/>
                <w:szCs w:val="16"/>
              </w:rPr>
              <w:t>mPCR</w:t>
            </w:r>
            <w:proofErr w:type="spellEnd"/>
            <w:r w:rsidRPr="00C13E50">
              <w:rPr>
                <w:rFonts w:cstheme="minorHAnsi"/>
                <w:sz w:val="16"/>
                <w:szCs w:val="16"/>
              </w:rPr>
              <w:t xml:space="preserve"> products</w:t>
            </w:r>
          </w:p>
        </w:tc>
        <w:tc>
          <w:tcPr>
            <w:tcW w:w="1482" w:type="dxa"/>
            <w:tcBorders>
              <w:bottom w:val="single" w:sz="4" w:space="0" w:color="auto"/>
            </w:tcBorders>
            <w:noWrap/>
            <w:vAlign w:val="center"/>
            <w:hideMark/>
          </w:tcPr>
          <w:p w14:paraId="7B48646F" w14:textId="77777777" w:rsidR="009D39CE" w:rsidRPr="00C13E50" w:rsidRDefault="009D39CE" w:rsidP="00C13E50">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RT- PCR products</w:t>
            </w:r>
          </w:p>
        </w:tc>
        <w:tc>
          <w:tcPr>
            <w:tcW w:w="1133" w:type="dxa"/>
            <w:tcBorders>
              <w:bottom w:val="single" w:sz="4" w:space="0" w:color="auto"/>
            </w:tcBorders>
            <w:vAlign w:val="center"/>
          </w:tcPr>
          <w:p w14:paraId="2341E213" w14:textId="77777777" w:rsidR="009D39CE" w:rsidRPr="00C13E50" w:rsidRDefault="009D39CE" w:rsidP="00C13E50">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PCR Ratio</w:t>
            </w:r>
          </w:p>
        </w:tc>
        <w:tc>
          <w:tcPr>
            <w:tcW w:w="1134" w:type="dxa"/>
            <w:tcBorders>
              <w:bottom w:val="single" w:sz="4" w:space="0" w:color="auto"/>
            </w:tcBorders>
            <w:vAlign w:val="center"/>
          </w:tcPr>
          <w:p w14:paraId="318AAE2C" w14:textId="77777777" w:rsidR="009D39CE" w:rsidRPr="00C13E50" w:rsidRDefault="009D39CE" w:rsidP="00C13E50">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Z-score</w:t>
            </w:r>
          </w:p>
        </w:tc>
        <w:tc>
          <w:tcPr>
            <w:tcW w:w="1842" w:type="dxa"/>
            <w:tcBorders>
              <w:bottom w:val="single" w:sz="4" w:space="0" w:color="auto"/>
            </w:tcBorders>
            <w:noWrap/>
            <w:vAlign w:val="center"/>
            <w:hideMark/>
          </w:tcPr>
          <w:p w14:paraId="30489B76" w14:textId="77777777" w:rsidR="009D39CE" w:rsidRPr="00C13E50" w:rsidRDefault="009D39CE" w:rsidP="00C13E50">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Overall Assessment</w:t>
            </w:r>
          </w:p>
        </w:tc>
      </w:tr>
      <w:tr w:rsidR="004E708F" w:rsidRPr="00C13E50" w14:paraId="3F2634B3"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24D1D896" w14:textId="77777777" w:rsidR="004E708F" w:rsidRPr="00C13E50" w:rsidRDefault="004E708F" w:rsidP="00C13E50">
            <w:pPr>
              <w:jc w:val="center"/>
              <w:rPr>
                <w:rFonts w:cstheme="minorHAnsi"/>
                <w:sz w:val="16"/>
                <w:szCs w:val="16"/>
              </w:rPr>
            </w:pPr>
            <w:r w:rsidRPr="00C13E50">
              <w:rPr>
                <w:rFonts w:cstheme="minorHAnsi"/>
                <w:sz w:val="16"/>
                <w:szCs w:val="16"/>
              </w:rPr>
              <w:t>1</w:t>
            </w:r>
          </w:p>
        </w:tc>
        <w:tc>
          <w:tcPr>
            <w:tcW w:w="891" w:type="dxa"/>
            <w:tcBorders>
              <w:top w:val="single" w:sz="4" w:space="0" w:color="auto"/>
              <w:bottom w:val="nil"/>
            </w:tcBorders>
            <w:noWrap/>
            <w:vAlign w:val="center"/>
            <w:hideMark/>
          </w:tcPr>
          <w:p w14:paraId="216EA944"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A</w:t>
            </w:r>
          </w:p>
        </w:tc>
        <w:tc>
          <w:tcPr>
            <w:tcW w:w="2818" w:type="dxa"/>
            <w:tcBorders>
              <w:top w:val="single" w:sz="4" w:space="0" w:color="auto"/>
              <w:bottom w:val="nil"/>
            </w:tcBorders>
            <w:noWrap/>
            <w:vAlign w:val="center"/>
          </w:tcPr>
          <w:p w14:paraId="2D606714"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Buffy coat</w:t>
            </w:r>
          </w:p>
        </w:tc>
        <w:tc>
          <w:tcPr>
            <w:tcW w:w="1275" w:type="dxa"/>
            <w:tcBorders>
              <w:top w:val="single" w:sz="4" w:space="0" w:color="auto"/>
              <w:bottom w:val="nil"/>
            </w:tcBorders>
            <w:noWrap/>
            <w:vAlign w:val="center"/>
          </w:tcPr>
          <w:p w14:paraId="665F27C8" w14:textId="40D102A8"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8.3</w:t>
            </w:r>
          </w:p>
        </w:tc>
        <w:tc>
          <w:tcPr>
            <w:tcW w:w="1276" w:type="dxa"/>
            <w:tcBorders>
              <w:top w:val="single" w:sz="4" w:space="0" w:color="auto"/>
              <w:bottom w:val="nil"/>
            </w:tcBorders>
            <w:noWrap/>
            <w:vAlign w:val="center"/>
          </w:tcPr>
          <w:p w14:paraId="6B86025D"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single" w:sz="4" w:space="0" w:color="auto"/>
              <w:bottom w:val="nil"/>
            </w:tcBorders>
            <w:noWrap/>
            <w:vAlign w:val="center"/>
          </w:tcPr>
          <w:p w14:paraId="0F159A68" w14:textId="6872C6D0"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single" w:sz="4" w:space="0" w:color="auto"/>
              <w:bottom w:val="nil"/>
            </w:tcBorders>
            <w:vAlign w:val="center"/>
          </w:tcPr>
          <w:p w14:paraId="4AD13B8E"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single" w:sz="4" w:space="0" w:color="auto"/>
              <w:bottom w:val="nil"/>
            </w:tcBorders>
            <w:vAlign w:val="center"/>
          </w:tcPr>
          <w:p w14:paraId="57E6A421" w14:textId="1D1BF7C5"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single" w:sz="4" w:space="0" w:color="auto"/>
              <w:bottom w:val="nil"/>
              <w:right w:val="single" w:sz="4" w:space="0" w:color="auto"/>
            </w:tcBorders>
            <w:noWrap/>
            <w:vAlign w:val="center"/>
          </w:tcPr>
          <w:p w14:paraId="46337542"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16589217"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37C09B0F" w14:textId="77777777" w:rsidR="004E708F" w:rsidRPr="00C13E50" w:rsidRDefault="004E708F" w:rsidP="00C13E50">
            <w:pPr>
              <w:jc w:val="center"/>
              <w:rPr>
                <w:rFonts w:cstheme="minorHAnsi"/>
                <w:sz w:val="16"/>
                <w:szCs w:val="16"/>
              </w:rPr>
            </w:pPr>
            <w:r w:rsidRPr="00C13E50">
              <w:rPr>
                <w:rFonts w:cstheme="minorHAnsi"/>
                <w:sz w:val="16"/>
                <w:szCs w:val="16"/>
              </w:rPr>
              <w:t>1</w:t>
            </w:r>
          </w:p>
        </w:tc>
        <w:tc>
          <w:tcPr>
            <w:tcW w:w="891" w:type="dxa"/>
            <w:tcBorders>
              <w:top w:val="nil"/>
              <w:bottom w:val="nil"/>
            </w:tcBorders>
            <w:noWrap/>
            <w:vAlign w:val="center"/>
            <w:hideMark/>
          </w:tcPr>
          <w:p w14:paraId="730954BB"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w:t>
            </w:r>
          </w:p>
        </w:tc>
        <w:tc>
          <w:tcPr>
            <w:tcW w:w="2818" w:type="dxa"/>
            <w:tcBorders>
              <w:top w:val="nil"/>
              <w:bottom w:val="nil"/>
            </w:tcBorders>
            <w:noWrap/>
            <w:vAlign w:val="center"/>
          </w:tcPr>
          <w:p w14:paraId="4804724F"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Buffy coat</w:t>
            </w:r>
          </w:p>
        </w:tc>
        <w:tc>
          <w:tcPr>
            <w:tcW w:w="1275" w:type="dxa"/>
            <w:tcBorders>
              <w:top w:val="nil"/>
              <w:bottom w:val="nil"/>
            </w:tcBorders>
            <w:noWrap/>
            <w:vAlign w:val="center"/>
          </w:tcPr>
          <w:p w14:paraId="6DA21B96" w14:textId="4E34B426"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8.7</w:t>
            </w:r>
          </w:p>
        </w:tc>
        <w:tc>
          <w:tcPr>
            <w:tcW w:w="1276" w:type="dxa"/>
            <w:tcBorders>
              <w:top w:val="nil"/>
              <w:bottom w:val="nil"/>
            </w:tcBorders>
            <w:noWrap/>
            <w:vAlign w:val="center"/>
          </w:tcPr>
          <w:p w14:paraId="7F092FFE"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1E830FB2" w14:textId="7C42FB2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24FDF336"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3D682666" w14:textId="0B83899F"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5F95F157"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7C64BB59"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5EE93D04" w14:textId="77777777" w:rsidR="004E708F" w:rsidRPr="00C13E50" w:rsidRDefault="004E708F" w:rsidP="00C13E50">
            <w:pPr>
              <w:jc w:val="center"/>
              <w:rPr>
                <w:rFonts w:cstheme="minorHAnsi"/>
                <w:sz w:val="16"/>
                <w:szCs w:val="16"/>
              </w:rPr>
            </w:pPr>
            <w:r w:rsidRPr="00C13E50">
              <w:rPr>
                <w:rFonts w:cstheme="minorHAnsi"/>
                <w:sz w:val="16"/>
                <w:szCs w:val="16"/>
              </w:rPr>
              <w:t>1</w:t>
            </w:r>
          </w:p>
        </w:tc>
        <w:tc>
          <w:tcPr>
            <w:tcW w:w="891" w:type="dxa"/>
            <w:tcBorders>
              <w:top w:val="nil"/>
              <w:bottom w:val="nil"/>
            </w:tcBorders>
            <w:noWrap/>
            <w:vAlign w:val="center"/>
            <w:hideMark/>
          </w:tcPr>
          <w:p w14:paraId="34D6B94A"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w:t>
            </w:r>
          </w:p>
        </w:tc>
        <w:tc>
          <w:tcPr>
            <w:tcW w:w="2818" w:type="dxa"/>
            <w:tcBorders>
              <w:top w:val="nil"/>
              <w:bottom w:val="nil"/>
            </w:tcBorders>
            <w:noWrap/>
            <w:vAlign w:val="center"/>
          </w:tcPr>
          <w:p w14:paraId="2C8F28DF"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Buffy coat</w:t>
            </w:r>
          </w:p>
        </w:tc>
        <w:tc>
          <w:tcPr>
            <w:tcW w:w="1275" w:type="dxa"/>
            <w:tcBorders>
              <w:top w:val="nil"/>
              <w:bottom w:val="nil"/>
            </w:tcBorders>
            <w:noWrap/>
            <w:vAlign w:val="center"/>
          </w:tcPr>
          <w:p w14:paraId="0B1FB673" w14:textId="4D33E556"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8.3</w:t>
            </w:r>
          </w:p>
        </w:tc>
        <w:tc>
          <w:tcPr>
            <w:tcW w:w="1276" w:type="dxa"/>
            <w:tcBorders>
              <w:top w:val="nil"/>
              <w:bottom w:val="nil"/>
            </w:tcBorders>
            <w:noWrap/>
            <w:vAlign w:val="center"/>
          </w:tcPr>
          <w:p w14:paraId="5AA71F89"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5871A8BA" w14:textId="0753C8F8"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1B62DF3C"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3B1AB758" w14:textId="4334D649"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0AF88DCD"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711E5602"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3F744948" w14:textId="77777777" w:rsidR="004E708F" w:rsidRPr="00C13E50" w:rsidRDefault="004E708F" w:rsidP="00C13E50">
            <w:pPr>
              <w:jc w:val="center"/>
              <w:rPr>
                <w:rFonts w:cstheme="minorHAnsi"/>
                <w:sz w:val="16"/>
                <w:szCs w:val="16"/>
              </w:rPr>
            </w:pPr>
            <w:r w:rsidRPr="00C13E50">
              <w:rPr>
                <w:rFonts w:cstheme="minorHAnsi"/>
                <w:sz w:val="16"/>
                <w:szCs w:val="16"/>
              </w:rPr>
              <w:t>1</w:t>
            </w:r>
          </w:p>
        </w:tc>
        <w:tc>
          <w:tcPr>
            <w:tcW w:w="891" w:type="dxa"/>
            <w:tcBorders>
              <w:top w:val="nil"/>
              <w:bottom w:val="nil"/>
            </w:tcBorders>
            <w:noWrap/>
            <w:vAlign w:val="center"/>
            <w:hideMark/>
          </w:tcPr>
          <w:p w14:paraId="6B2C240C"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w:t>
            </w:r>
          </w:p>
        </w:tc>
        <w:tc>
          <w:tcPr>
            <w:tcW w:w="2818" w:type="dxa"/>
            <w:tcBorders>
              <w:top w:val="nil"/>
              <w:bottom w:val="nil"/>
            </w:tcBorders>
            <w:noWrap/>
            <w:vAlign w:val="center"/>
          </w:tcPr>
          <w:p w14:paraId="176FD8D9"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Buffy coat</w:t>
            </w:r>
          </w:p>
        </w:tc>
        <w:tc>
          <w:tcPr>
            <w:tcW w:w="1275" w:type="dxa"/>
            <w:tcBorders>
              <w:top w:val="nil"/>
              <w:bottom w:val="nil"/>
            </w:tcBorders>
            <w:noWrap/>
            <w:vAlign w:val="center"/>
          </w:tcPr>
          <w:p w14:paraId="38DEB34E" w14:textId="11948748"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7.3</w:t>
            </w:r>
          </w:p>
        </w:tc>
        <w:tc>
          <w:tcPr>
            <w:tcW w:w="1276" w:type="dxa"/>
            <w:tcBorders>
              <w:top w:val="nil"/>
              <w:bottom w:val="nil"/>
            </w:tcBorders>
            <w:noWrap/>
            <w:vAlign w:val="center"/>
          </w:tcPr>
          <w:p w14:paraId="52919332"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35C8D987" w14:textId="34647BE5"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754DED40"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4993AEF4" w14:textId="6BD31BFA"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41ABA679"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354AC575"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33D673B4" w14:textId="77777777" w:rsidR="004E708F" w:rsidRPr="00C13E50" w:rsidRDefault="004E708F" w:rsidP="00C13E50">
            <w:pPr>
              <w:jc w:val="center"/>
              <w:rPr>
                <w:rFonts w:cstheme="minorHAnsi"/>
                <w:sz w:val="16"/>
                <w:szCs w:val="16"/>
              </w:rPr>
            </w:pPr>
            <w:r w:rsidRPr="00C13E50">
              <w:rPr>
                <w:rFonts w:cstheme="minorHAnsi"/>
                <w:sz w:val="16"/>
                <w:szCs w:val="16"/>
              </w:rPr>
              <w:t>1</w:t>
            </w:r>
          </w:p>
        </w:tc>
        <w:tc>
          <w:tcPr>
            <w:tcW w:w="891" w:type="dxa"/>
            <w:tcBorders>
              <w:top w:val="nil"/>
              <w:bottom w:val="single" w:sz="4" w:space="0" w:color="auto"/>
            </w:tcBorders>
            <w:noWrap/>
            <w:vAlign w:val="center"/>
            <w:hideMark/>
          </w:tcPr>
          <w:p w14:paraId="4521864C"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w:t>
            </w:r>
          </w:p>
        </w:tc>
        <w:tc>
          <w:tcPr>
            <w:tcW w:w="2818" w:type="dxa"/>
            <w:tcBorders>
              <w:top w:val="nil"/>
              <w:bottom w:val="single" w:sz="4" w:space="0" w:color="auto"/>
            </w:tcBorders>
            <w:noWrap/>
            <w:vAlign w:val="center"/>
          </w:tcPr>
          <w:p w14:paraId="3229FD82"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Buffy coat</w:t>
            </w:r>
          </w:p>
        </w:tc>
        <w:tc>
          <w:tcPr>
            <w:tcW w:w="1275" w:type="dxa"/>
            <w:tcBorders>
              <w:top w:val="nil"/>
              <w:bottom w:val="single" w:sz="4" w:space="0" w:color="auto"/>
            </w:tcBorders>
            <w:noWrap/>
            <w:vAlign w:val="center"/>
          </w:tcPr>
          <w:p w14:paraId="0FEF2D49" w14:textId="1FDA65A0"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8.2</w:t>
            </w:r>
          </w:p>
        </w:tc>
        <w:tc>
          <w:tcPr>
            <w:tcW w:w="1276" w:type="dxa"/>
            <w:tcBorders>
              <w:top w:val="nil"/>
              <w:bottom w:val="single" w:sz="4" w:space="0" w:color="auto"/>
            </w:tcBorders>
            <w:noWrap/>
            <w:vAlign w:val="center"/>
          </w:tcPr>
          <w:p w14:paraId="65A900D1"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single" w:sz="4" w:space="0" w:color="auto"/>
            </w:tcBorders>
            <w:noWrap/>
            <w:vAlign w:val="center"/>
          </w:tcPr>
          <w:p w14:paraId="1F912DB7" w14:textId="12B6518A"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single" w:sz="4" w:space="0" w:color="auto"/>
            </w:tcBorders>
            <w:vAlign w:val="center"/>
          </w:tcPr>
          <w:p w14:paraId="1F938C84"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single" w:sz="4" w:space="0" w:color="auto"/>
            </w:tcBorders>
            <w:vAlign w:val="center"/>
          </w:tcPr>
          <w:p w14:paraId="7A825EEB" w14:textId="2332008D"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single" w:sz="4" w:space="0" w:color="auto"/>
              <w:right w:val="single" w:sz="4" w:space="0" w:color="auto"/>
            </w:tcBorders>
            <w:noWrap/>
            <w:vAlign w:val="center"/>
          </w:tcPr>
          <w:p w14:paraId="76805BB2"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1F0B204F"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1085F4D8" w14:textId="77777777" w:rsidR="004E708F" w:rsidRPr="00C13E50" w:rsidRDefault="004E708F" w:rsidP="00C13E50">
            <w:pPr>
              <w:jc w:val="center"/>
              <w:rPr>
                <w:rFonts w:cstheme="minorHAnsi"/>
                <w:sz w:val="16"/>
                <w:szCs w:val="16"/>
              </w:rPr>
            </w:pPr>
            <w:r w:rsidRPr="00C13E50">
              <w:rPr>
                <w:rFonts w:cstheme="minorHAnsi"/>
                <w:sz w:val="16"/>
                <w:szCs w:val="16"/>
              </w:rPr>
              <w:t>2</w:t>
            </w:r>
          </w:p>
        </w:tc>
        <w:tc>
          <w:tcPr>
            <w:tcW w:w="891" w:type="dxa"/>
            <w:tcBorders>
              <w:top w:val="single" w:sz="4" w:space="0" w:color="auto"/>
              <w:bottom w:val="nil"/>
            </w:tcBorders>
            <w:noWrap/>
            <w:vAlign w:val="center"/>
            <w:hideMark/>
          </w:tcPr>
          <w:p w14:paraId="7E0EC60D"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A</w:t>
            </w:r>
          </w:p>
        </w:tc>
        <w:tc>
          <w:tcPr>
            <w:tcW w:w="2818" w:type="dxa"/>
            <w:tcBorders>
              <w:top w:val="single" w:sz="4" w:space="0" w:color="auto"/>
              <w:bottom w:val="nil"/>
            </w:tcBorders>
            <w:noWrap/>
            <w:vAlign w:val="center"/>
          </w:tcPr>
          <w:p w14:paraId="17D0DAC9" w14:textId="5DA65EE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Bone Marrow</w:t>
            </w:r>
          </w:p>
        </w:tc>
        <w:tc>
          <w:tcPr>
            <w:tcW w:w="1275" w:type="dxa"/>
            <w:tcBorders>
              <w:top w:val="single" w:sz="4" w:space="0" w:color="auto"/>
              <w:bottom w:val="nil"/>
            </w:tcBorders>
            <w:noWrap/>
            <w:vAlign w:val="center"/>
          </w:tcPr>
          <w:p w14:paraId="42660073" w14:textId="06E3A0F2"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8.4</w:t>
            </w:r>
          </w:p>
        </w:tc>
        <w:tc>
          <w:tcPr>
            <w:tcW w:w="1276" w:type="dxa"/>
            <w:tcBorders>
              <w:top w:val="single" w:sz="4" w:space="0" w:color="auto"/>
              <w:bottom w:val="nil"/>
            </w:tcBorders>
            <w:noWrap/>
            <w:vAlign w:val="center"/>
          </w:tcPr>
          <w:p w14:paraId="5E2C14CA"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single" w:sz="4" w:space="0" w:color="auto"/>
              <w:bottom w:val="nil"/>
            </w:tcBorders>
            <w:noWrap/>
            <w:vAlign w:val="center"/>
          </w:tcPr>
          <w:p w14:paraId="5C26817E" w14:textId="41090D4A"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single" w:sz="4" w:space="0" w:color="auto"/>
              <w:bottom w:val="nil"/>
            </w:tcBorders>
            <w:vAlign w:val="center"/>
          </w:tcPr>
          <w:p w14:paraId="4C429F21"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single" w:sz="4" w:space="0" w:color="auto"/>
              <w:bottom w:val="nil"/>
            </w:tcBorders>
            <w:vAlign w:val="center"/>
          </w:tcPr>
          <w:p w14:paraId="32DFA575" w14:textId="0B872209"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single" w:sz="4" w:space="0" w:color="auto"/>
              <w:bottom w:val="nil"/>
              <w:right w:val="single" w:sz="4" w:space="0" w:color="auto"/>
            </w:tcBorders>
            <w:noWrap/>
            <w:vAlign w:val="center"/>
          </w:tcPr>
          <w:p w14:paraId="48DB45A1"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08F9A911"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08E342FB" w14:textId="77777777" w:rsidR="004E708F" w:rsidRPr="00C13E50" w:rsidRDefault="004E708F" w:rsidP="00C13E50">
            <w:pPr>
              <w:jc w:val="center"/>
              <w:rPr>
                <w:rFonts w:cstheme="minorHAnsi"/>
                <w:sz w:val="16"/>
                <w:szCs w:val="16"/>
              </w:rPr>
            </w:pPr>
            <w:r w:rsidRPr="00C13E50">
              <w:rPr>
                <w:rFonts w:cstheme="minorHAnsi"/>
                <w:sz w:val="16"/>
                <w:szCs w:val="16"/>
              </w:rPr>
              <w:t>2</w:t>
            </w:r>
          </w:p>
        </w:tc>
        <w:tc>
          <w:tcPr>
            <w:tcW w:w="891" w:type="dxa"/>
            <w:tcBorders>
              <w:top w:val="nil"/>
              <w:bottom w:val="nil"/>
            </w:tcBorders>
            <w:noWrap/>
            <w:vAlign w:val="center"/>
            <w:hideMark/>
          </w:tcPr>
          <w:p w14:paraId="118D4737"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w:t>
            </w:r>
          </w:p>
        </w:tc>
        <w:tc>
          <w:tcPr>
            <w:tcW w:w="2818" w:type="dxa"/>
            <w:tcBorders>
              <w:top w:val="nil"/>
              <w:bottom w:val="nil"/>
            </w:tcBorders>
            <w:noWrap/>
            <w:vAlign w:val="center"/>
          </w:tcPr>
          <w:p w14:paraId="73F1CD03" w14:textId="03884A9F"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Bone Marrow</w:t>
            </w:r>
          </w:p>
        </w:tc>
        <w:tc>
          <w:tcPr>
            <w:tcW w:w="1275" w:type="dxa"/>
            <w:tcBorders>
              <w:top w:val="nil"/>
              <w:bottom w:val="nil"/>
            </w:tcBorders>
            <w:noWrap/>
            <w:vAlign w:val="center"/>
          </w:tcPr>
          <w:p w14:paraId="1E52E999" w14:textId="13C1C786"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8.7</w:t>
            </w:r>
          </w:p>
        </w:tc>
        <w:tc>
          <w:tcPr>
            <w:tcW w:w="1276" w:type="dxa"/>
            <w:tcBorders>
              <w:top w:val="nil"/>
              <w:bottom w:val="nil"/>
            </w:tcBorders>
            <w:noWrap/>
            <w:vAlign w:val="center"/>
          </w:tcPr>
          <w:p w14:paraId="6DD84FA5"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1E746E92" w14:textId="7342E376"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73C293CE"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0AAD2B98" w14:textId="337EE7B9"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306E0D1C"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220E42C7"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6CD7A5FF" w14:textId="77777777" w:rsidR="004E708F" w:rsidRPr="00C13E50" w:rsidRDefault="004E708F" w:rsidP="00C13E50">
            <w:pPr>
              <w:jc w:val="center"/>
              <w:rPr>
                <w:rFonts w:cstheme="minorHAnsi"/>
                <w:sz w:val="16"/>
                <w:szCs w:val="16"/>
              </w:rPr>
            </w:pPr>
            <w:r w:rsidRPr="00C13E50">
              <w:rPr>
                <w:rFonts w:cstheme="minorHAnsi"/>
                <w:sz w:val="16"/>
                <w:szCs w:val="16"/>
              </w:rPr>
              <w:t>2</w:t>
            </w:r>
          </w:p>
        </w:tc>
        <w:tc>
          <w:tcPr>
            <w:tcW w:w="891" w:type="dxa"/>
            <w:tcBorders>
              <w:top w:val="nil"/>
              <w:bottom w:val="nil"/>
            </w:tcBorders>
            <w:noWrap/>
            <w:vAlign w:val="center"/>
            <w:hideMark/>
          </w:tcPr>
          <w:p w14:paraId="28082A04"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w:t>
            </w:r>
          </w:p>
        </w:tc>
        <w:tc>
          <w:tcPr>
            <w:tcW w:w="2818" w:type="dxa"/>
            <w:tcBorders>
              <w:top w:val="nil"/>
              <w:bottom w:val="nil"/>
            </w:tcBorders>
            <w:noWrap/>
            <w:vAlign w:val="center"/>
          </w:tcPr>
          <w:p w14:paraId="5C409107" w14:textId="7EBE32AE"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Bone Marrow</w:t>
            </w:r>
          </w:p>
        </w:tc>
        <w:tc>
          <w:tcPr>
            <w:tcW w:w="1275" w:type="dxa"/>
            <w:tcBorders>
              <w:top w:val="nil"/>
              <w:bottom w:val="nil"/>
            </w:tcBorders>
            <w:noWrap/>
            <w:vAlign w:val="center"/>
          </w:tcPr>
          <w:p w14:paraId="34088E83" w14:textId="61AFE0B3"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w:t>
            </w:r>
          </w:p>
        </w:tc>
        <w:tc>
          <w:tcPr>
            <w:tcW w:w="1276" w:type="dxa"/>
            <w:tcBorders>
              <w:top w:val="nil"/>
              <w:bottom w:val="nil"/>
            </w:tcBorders>
            <w:noWrap/>
            <w:vAlign w:val="center"/>
          </w:tcPr>
          <w:p w14:paraId="475010AE"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659CBBED" w14:textId="3F6D27C1"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48E24F56"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2D0A60B9" w14:textId="77DD77BE"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022D61D1"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6A86B95C"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18249A73" w14:textId="77777777" w:rsidR="004E708F" w:rsidRPr="00C13E50" w:rsidRDefault="004E708F" w:rsidP="00C13E50">
            <w:pPr>
              <w:jc w:val="center"/>
              <w:rPr>
                <w:rFonts w:cstheme="minorHAnsi"/>
                <w:sz w:val="16"/>
                <w:szCs w:val="16"/>
              </w:rPr>
            </w:pPr>
            <w:r w:rsidRPr="00C13E50">
              <w:rPr>
                <w:rFonts w:cstheme="minorHAnsi"/>
                <w:sz w:val="16"/>
                <w:szCs w:val="16"/>
              </w:rPr>
              <w:t>2</w:t>
            </w:r>
          </w:p>
        </w:tc>
        <w:tc>
          <w:tcPr>
            <w:tcW w:w="891" w:type="dxa"/>
            <w:tcBorders>
              <w:top w:val="nil"/>
              <w:bottom w:val="nil"/>
            </w:tcBorders>
            <w:noWrap/>
            <w:vAlign w:val="center"/>
            <w:hideMark/>
          </w:tcPr>
          <w:p w14:paraId="4F45E333"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D</w:t>
            </w:r>
          </w:p>
        </w:tc>
        <w:tc>
          <w:tcPr>
            <w:tcW w:w="2818" w:type="dxa"/>
            <w:tcBorders>
              <w:top w:val="nil"/>
              <w:bottom w:val="nil"/>
            </w:tcBorders>
            <w:noWrap/>
            <w:vAlign w:val="center"/>
          </w:tcPr>
          <w:p w14:paraId="472A08EC" w14:textId="02A4AE92"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Peripheral Blood</w:t>
            </w:r>
          </w:p>
        </w:tc>
        <w:tc>
          <w:tcPr>
            <w:tcW w:w="1275" w:type="dxa"/>
            <w:tcBorders>
              <w:top w:val="nil"/>
              <w:bottom w:val="nil"/>
            </w:tcBorders>
            <w:noWrap/>
            <w:vAlign w:val="center"/>
          </w:tcPr>
          <w:p w14:paraId="32A52711" w14:textId="094B5EAB"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8.4</w:t>
            </w:r>
          </w:p>
        </w:tc>
        <w:tc>
          <w:tcPr>
            <w:tcW w:w="1276" w:type="dxa"/>
            <w:tcBorders>
              <w:top w:val="nil"/>
              <w:bottom w:val="nil"/>
            </w:tcBorders>
            <w:noWrap/>
            <w:vAlign w:val="center"/>
          </w:tcPr>
          <w:p w14:paraId="04D88F25"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02F83B5D" w14:textId="281D722F"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080A05C0"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038B5B9E" w14:textId="069AD51A"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14465DBC"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6766B614"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4D81DCFB" w14:textId="77777777" w:rsidR="004E708F" w:rsidRPr="00C13E50" w:rsidRDefault="004E708F" w:rsidP="00C13E50">
            <w:pPr>
              <w:jc w:val="center"/>
              <w:rPr>
                <w:rFonts w:cstheme="minorHAnsi"/>
                <w:sz w:val="16"/>
                <w:szCs w:val="16"/>
              </w:rPr>
            </w:pPr>
            <w:r w:rsidRPr="00C13E50">
              <w:rPr>
                <w:rFonts w:cstheme="minorHAnsi"/>
                <w:sz w:val="16"/>
                <w:szCs w:val="16"/>
              </w:rPr>
              <w:t>2</w:t>
            </w:r>
          </w:p>
        </w:tc>
        <w:tc>
          <w:tcPr>
            <w:tcW w:w="891" w:type="dxa"/>
            <w:tcBorders>
              <w:top w:val="nil"/>
              <w:bottom w:val="single" w:sz="4" w:space="0" w:color="auto"/>
            </w:tcBorders>
            <w:noWrap/>
            <w:vAlign w:val="center"/>
            <w:hideMark/>
          </w:tcPr>
          <w:p w14:paraId="0A076BDE"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w:t>
            </w:r>
          </w:p>
        </w:tc>
        <w:tc>
          <w:tcPr>
            <w:tcW w:w="2818" w:type="dxa"/>
            <w:tcBorders>
              <w:top w:val="nil"/>
              <w:bottom w:val="single" w:sz="4" w:space="0" w:color="auto"/>
            </w:tcBorders>
            <w:noWrap/>
            <w:vAlign w:val="center"/>
          </w:tcPr>
          <w:p w14:paraId="59C1DF97" w14:textId="118DA59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Peripheral Blood</w:t>
            </w:r>
          </w:p>
        </w:tc>
        <w:tc>
          <w:tcPr>
            <w:tcW w:w="1275" w:type="dxa"/>
            <w:tcBorders>
              <w:top w:val="nil"/>
              <w:bottom w:val="single" w:sz="4" w:space="0" w:color="auto"/>
            </w:tcBorders>
            <w:noWrap/>
            <w:vAlign w:val="center"/>
          </w:tcPr>
          <w:p w14:paraId="7DAB89AE" w14:textId="39008AC2"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9.1</w:t>
            </w:r>
          </w:p>
        </w:tc>
        <w:tc>
          <w:tcPr>
            <w:tcW w:w="1276" w:type="dxa"/>
            <w:tcBorders>
              <w:top w:val="nil"/>
              <w:bottom w:val="single" w:sz="4" w:space="0" w:color="auto"/>
            </w:tcBorders>
            <w:noWrap/>
            <w:vAlign w:val="center"/>
          </w:tcPr>
          <w:p w14:paraId="38CDD2A5"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single" w:sz="4" w:space="0" w:color="auto"/>
            </w:tcBorders>
            <w:noWrap/>
            <w:vAlign w:val="center"/>
          </w:tcPr>
          <w:p w14:paraId="4B16D64A" w14:textId="2EDAE092"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single" w:sz="4" w:space="0" w:color="auto"/>
            </w:tcBorders>
            <w:vAlign w:val="center"/>
          </w:tcPr>
          <w:p w14:paraId="4627A043"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single" w:sz="4" w:space="0" w:color="auto"/>
            </w:tcBorders>
            <w:vAlign w:val="center"/>
          </w:tcPr>
          <w:p w14:paraId="793BF9D6" w14:textId="50184A3A"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single" w:sz="4" w:space="0" w:color="auto"/>
              <w:right w:val="single" w:sz="4" w:space="0" w:color="auto"/>
            </w:tcBorders>
            <w:noWrap/>
            <w:vAlign w:val="center"/>
          </w:tcPr>
          <w:p w14:paraId="0CEC7C3C"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03BEFDF6"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6A640484" w14:textId="77777777" w:rsidR="004E708F" w:rsidRPr="00C13E50" w:rsidRDefault="004E708F" w:rsidP="00C13E50">
            <w:pPr>
              <w:jc w:val="center"/>
              <w:rPr>
                <w:rFonts w:cstheme="minorHAnsi"/>
                <w:sz w:val="16"/>
                <w:szCs w:val="16"/>
              </w:rPr>
            </w:pPr>
            <w:r w:rsidRPr="00C13E50">
              <w:rPr>
                <w:rFonts w:cstheme="minorHAnsi"/>
                <w:sz w:val="16"/>
                <w:szCs w:val="16"/>
              </w:rPr>
              <w:t>3</w:t>
            </w:r>
          </w:p>
        </w:tc>
        <w:tc>
          <w:tcPr>
            <w:tcW w:w="891" w:type="dxa"/>
            <w:tcBorders>
              <w:top w:val="single" w:sz="4" w:space="0" w:color="auto"/>
              <w:bottom w:val="nil"/>
            </w:tcBorders>
            <w:noWrap/>
            <w:vAlign w:val="center"/>
            <w:hideMark/>
          </w:tcPr>
          <w:p w14:paraId="1A0E2155"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A</w:t>
            </w:r>
          </w:p>
        </w:tc>
        <w:tc>
          <w:tcPr>
            <w:tcW w:w="2818" w:type="dxa"/>
            <w:tcBorders>
              <w:top w:val="single" w:sz="4" w:space="0" w:color="auto"/>
              <w:bottom w:val="nil"/>
            </w:tcBorders>
            <w:noWrap/>
            <w:vAlign w:val="center"/>
          </w:tcPr>
          <w:p w14:paraId="2B218A81" w14:textId="22A99B34"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Bone marrow aspirate</w:t>
            </w:r>
          </w:p>
        </w:tc>
        <w:tc>
          <w:tcPr>
            <w:tcW w:w="1275" w:type="dxa"/>
            <w:tcBorders>
              <w:top w:val="single" w:sz="4" w:space="0" w:color="auto"/>
              <w:bottom w:val="nil"/>
            </w:tcBorders>
            <w:noWrap/>
            <w:vAlign w:val="center"/>
          </w:tcPr>
          <w:p w14:paraId="40CB3B6C" w14:textId="4DD2A04E"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w:t>
            </w:r>
          </w:p>
        </w:tc>
        <w:tc>
          <w:tcPr>
            <w:tcW w:w="1276" w:type="dxa"/>
            <w:tcBorders>
              <w:top w:val="single" w:sz="4" w:space="0" w:color="auto"/>
              <w:bottom w:val="nil"/>
            </w:tcBorders>
            <w:noWrap/>
            <w:vAlign w:val="center"/>
          </w:tcPr>
          <w:p w14:paraId="4FB37FCA"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single" w:sz="4" w:space="0" w:color="auto"/>
              <w:bottom w:val="nil"/>
            </w:tcBorders>
            <w:noWrap/>
            <w:vAlign w:val="center"/>
          </w:tcPr>
          <w:p w14:paraId="343A5541" w14:textId="1CFE79CE"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single" w:sz="4" w:space="0" w:color="auto"/>
              <w:bottom w:val="nil"/>
            </w:tcBorders>
            <w:vAlign w:val="center"/>
          </w:tcPr>
          <w:p w14:paraId="3CE57588"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single" w:sz="4" w:space="0" w:color="auto"/>
              <w:bottom w:val="nil"/>
            </w:tcBorders>
            <w:vAlign w:val="center"/>
          </w:tcPr>
          <w:p w14:paraId="49DAB0DB" w14:textId="2B3043F5"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single" w:sz="4" w:space="0" w:color="auto"/>
              <w:bottom w:val="nil"/>
              <w:right w:val="single" w:sz="4" w:space="0" w:color="auto"/>
            </w:tcBorders>
            <w:noWrap/>
            <w:vAlign w:val="center"/>
          </w:tcPr>
          <w:p w14:paraId="65BFA237"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26AD22F7"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51218202" w14:textId="77777777" w:rsidR="004E708F" w:rsidRPr="00C13E50" w:rsidRDefault="004E708F" w:rsidP="00C13E50">
            <w:pPr>
              <w:jc w:val="center"/>
              <w:rPr>
                <w:rFonts w:cstheme="minorHAnsi"/>
                <w:sz w:val="16"/>
                <w:szCs w:val="16"/>
              </w:rPr>
            </w:pPr>
            <w:r w:rsidRPr="00C13E50">
              <w:rPr>
                <w:rFonts w:cstheme="minorHAnsi"/>
                <w:sz w:val="16"/>
                <w:szCs w:val="16"/>
              </w:rPr>
              <w:t>3</w:t>
            </w:r>
          </w:p>
        </w:tc>
        <w:tc>
          <w:tcPr>
            <w:tcW w:w="891" w:type="dxa"/>
            <w:tcBorders>
              <w:top w:val="nil"/>
              <w:bottom w:val="nil"/>
            </w:tcBorders>
            <w:noWrap/>
            <w:vAlign w:val="center"/>
            <w:hideMark/>
          </w:tcPr>
          <w:p w14:paraId="0D85770C"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w:t>
            </w:r>
          </w:p>
        </w:tc>
        <w:tc>
          <w:tcPr>
            <w:tcW w:w="2818" w:type="dxa"/>
            <w:tcBorders>
              <w:top w:val="nil"/>
              <w:bottom w:val="nil"/>
            </w:tcBorders>
            <w:noWrap/>
            <w:vAlign w:val="center"/>
          </w:tcPr>
          <w:p w14:paraId="5434C58D" w14:textId="132A5AAC"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EDTA Whole blood</w:t>
            </w:r>
          </w:p>
        </w:tc>
        <w:tc>
          <w:tcPr>
            <w:tcW w:w="1275" w:type="dxa"/>
            <w:tcBorders>
              <w:top w:val="nil"/>
              <w:bottom w:val="nil"/>
            </w:tcBorders>
            <w:noWrap/>
            <w:vAlign w:val="center"/>
          </w:tcPr>
          <w:p w14:paraId="078B82ED" w14:textId="157469EE"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8.5</w:t>
            </w:r>
          </w:p>
        </w:tc>
        <w:tc>
          <w:tcPr>
            <w:tcW w:w="1276" w:type="dxa"/>
            <w:tcBorders>
              <w:top w:val="nil"/>
              <w:bottom w:val="nil"/>
            </w:tcBorders>
            <w:noWrap/>
            <w:vAlign w:val="center"/>
          </w:tcPr>
          <w:p w14:paraId="0E2A6344"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0B2EDEC7" w14:textId="5D10EA58"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20253F2D"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4FF574BE" w14:textId="5CF031E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168C7D3C"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7067D868"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5B233219" w14:textId="77777777" w:rsidR="004E708F" w:rsidRPr="00C13E50" w:rsidRDefault="004E708F" w:rsidP="00C13E50">
            <w:pPr>
              <w:jc w:val="center"/>
              <w:rPr>
                <w:rFonts w:cstheme="minorHAnsi"/>
                <w:sz w:val="16"/>
                <w:szCs w:val="16"/>
              </w:rPr>
            </w:pPr>
            <w:r w:rsidRPr="00C13E50">
              <w:rPr>
                <w:rFonts w:cstheme="minorHAnsi"/>
                <w:sz w:val="16"/>
                <w:szCs w:val="16"/>
              </w:rPr>
              <w:t>3</w:t>
            </w:r>
          </w:p>
        </w:tc>
        <w:tc>
          <w:tcPr>
            <w:tcW w:w="891" w:type="dxa"/>
            <w:tcBorders>
              <w:top w:val="nil"/>
              <w:bottom w:val="nil"/>
            </w:tcBorders>
            <w:noWrap/>
            <w:vAlign w:val="center"/>
            <w:hideMark/>
          </w:tcPr>
          <w:p w14:paraId="7045D726"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w:t>
            </w:r>
          </w:p>
        </w:tc>
        <w:tc>
          <w:tcPr>
            <w:tcW w:w="2818" w:type="dxa"/>
            <w:tcBorders>
              <w:top w:val="nil"/>
              <w:bottom w:val="nil"/>
            </w:tcBorders>
            <w:noWrap/>
            <w:vAlign w:val="center"/>
          </w:tcPr>
          <w:p w14:paraId="425BC67D" w14:textId="268C1A41"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EDTA Whole blood</w:t>
            </w:r>
          </w:p>
        </w:tc>
        <w:tc>
          <w:tcPr>
            <w:tcW w:w="1275" w:type="dxa"/>
            <w:tcBorders>
              <w:top w:val="nil"/>
              <w:bottom w:val="nil"/>
            </w:tcBorders>
            <w:noWrap/>
            <w:vAlign w:val="center"/>
          </w:tcPr>
          <w:p w14:paraId="55DA82A6" w14:textId="4E6FD556"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9.4</w:t>
            </w:r>
          </w:p>
        </w:tc>
        <w:tc>
          <w:tcPr>
            <w:tcW w:w="1276" w:type="dxa"/>
            <w:tcBorders>
              <w:top w:val="nil"/>
              <w:bottom w:val="nil"/>
            </w:tcBorders>
            <w:noWrap/>
            <w:vAlign w:val="center"/>
          </w:tcPr>
          <w:p w14:paraId="3AD300F5"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4BD88B00" w14:textId="772EA84A"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4D594A3A"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75817AFE" w14:textId="62401EDF"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03586002"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1FCD3F20"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5AE60A03" w14:textId="77777777" w:rsidR="004E708F" w:rsidRPr="00C13E50" w:rsidRDefault="004E708F" w:rsidP="00C13E50">
            <w:pPr>
              <w:jc w:val="center"/>
              <w:rPr>
                <w:rFonts w:cstheme="minorHAnsi"/>
                <w:sz w:val="16"/>
                <w:szCs w:val="16"/>
              </w:rPr>
            </w:pPr>
            <w:r w:rsidRPr="00C13E50">
              <w:rPr>
                <w:rFonts w:cstheme="minorHAnsi"/>
                <w:sz w:val="16"/>
                <w:szCs w:val="16"/>
              </w:rPr>
              <w:t>3</w:t>
            </w:r>
          </w:p>
        </w:tc>
        <w:tc>
          <w:tcPr>
            <w:tcW w:w="891" w:type="dxa"/>
            <w:tcBorders>
              <w:top w:val="nil"/>
              <w:bottom w:val="nil"/>
            </w:tcBorders>
            <w:noWrap/>
            <w:vAlign w:val="center"/>
            <w:hideMark/>
          </w:tcPr>
          <w:p w14:paraId="461AF539"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w:t>
            </w:r>
          </w:p>
        </w:tc>
        <w:tc>
          <w:tcPr>
            <w:tcW w:w="2818" w:type="dxa"/>
            <w:tcBorders>
              <w:top w:val="nil"/>
              <w:bottom w:val="nil"/>
            </w:tcBorders>
            <w:noWrap/>
            <w:vAlign w:val="center"/>
          </w:tcPr>
          <w:p w14:paraId="133E6746" w14:textId="635D366D"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EDTA Whole blood</w:t>
            </w:r>
          </w:p>
        </w:tc>
        <w:tc>
          <w:tcPr>
            <w:tcW w:w="1275" w:type="dxa"/>
            <w:tcBorders>
              <w:top w:val="nil"/>
              <w:bottom w:val="nil"/>
            </w:tcBorders>
            <w:noWrap/>
            <w:vAlign w:val="center"/>
          </w:tcPr>
          <w:p w14:paraId="5C0C9A8E" w14:textId="578991A9"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9.3</w:t>
            </w:r>
          </w:p>
        </w:tc>
        <w:tc>
          <w:tcPr>
            <w:tcW w:w="1276" w:type="dxa"/>
            <w:tcBorders>
              <w:top w:val="nil"/>
              <w:bottom w:val="nil"/>
            </w:tcBorders>
            <w:noWrap/>
            <w:vAlign w:val="center"/>
          </w:tcPr>
          <w:p w14:paraId="6A922747"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03F9CC01" w14:textId="623AF3E1"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2113E37C"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130ACA77" w14:textId="38DED8D9"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2005F679"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75D1FD52"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1FFB66D3" w14:textId="77777777" w:rsidR="004E708F" w:rsidRPr="00C13E50" w:rsidRDefault="004E708F" w:rsidP="00C13E50">
            <w:pPr>
              <w:jc w:val="center"/>
              <w:rPr>
                <w:rFonts w:cstheme="minorHAnsi"/>
                <w:sz w:val="16"/>
                <w:szCs w:val="16"/>
              </w:rPr>
            </w:pPr>
            <w:r w:rsidRPr="00C13E50">
              <w:rPr>
                <w:rFonts w:cstheme="minorHAnsi"/>
                <w:sz w:val="16"/>
                <w:szCs w:val="16"/>
              </w:rPr>
              <w:t>3</w:t>
            </w:r>
          </w:p>
        </w:tc>
        <w:tc>
          <w:tcPr>
            <w:tcW w:w="891" w:type="dxa"/>
            <w:tcBorders>
              <w:top w:val="nil"/>
              <w:bottom w:val="single" w:sz="4" w:space="0" w:color="auto"/>
            </w:tcBorders>
            <w:noWrap/>
            <w:vAlign w:val="center"/>
            <w:hideMark/>
          </w:tcPr>
          <w:p w14:paraId="0AA468F9"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w:t>
            </w:r>
          </w:p>
        </w:tc>
        <w:tc>
          <w:tcPr>
            <w:tcW w:w="2818" w:type="dxa"/>
            <w:tcBorders>
              <w:top w:val="nil"/>
              <w:bottom w:val="single" w:sz="4" w:space="0" w:color="auto"/>
            </w:tcBorders>
            <w:noWrap/>
            <w:vAlign w:val="center"/>
          </w:tcPr>
          <w:p w14:paraId="605BD466" w14:textId="6C204C6E"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EDTA Whole blood</w:t>
            </w:r>
          </w:p>
        </w:tc>
        <w:tc>
          <w:tcPr>
            <w:tcW w:w="1275" w:type="dxa"/>
            <w:tcBorders>
              <w:top w:val="nil"/>
              <w:bottom w:val="single" w:sz="4" w:space="0" w:color="auto"/>
            </w:tcBorders>
            <w:noWrap/>
            <w:vAlign w:val="center"/>
          </w:tcPr>
          <w:p w14:paraId="3DF032E2" w14:textId="1E896C43"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w:t>
            </w:r>
          </w:p>
        </w:tc>
        <w:tc>
          <w:tcPr>
            <w:tcW w:w="1276" w:type="dxa"/>
            <w:tcBorders>
              <w:top w:val="nil"/>
              <w:bottom w:val="single" w:sz="4" w:space="0" w:color="auto"/>
            </w:tcBorders>
            <w:noWrap/>
            <w:vAlign w:val="center"/>
          </w:tcPr>
          <w:p w14:paraId="42DCDC2C"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single" w:sz="4" w:space="0" w:color="auto"/>
            </w:tcBorders>
            <w:noWrap/>
            <w:vAlign w:val="center"/>
          </w:tcPr>
          <w:p w14:paraId="2DF7562F" w14:textId="57A812E9"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single" w:sz="4" w:space="0" w:color="auto"/>
            </w:tcBorders>
            <w:vAlign w:val="center"/>
          </w:tcPr>
          <w:p w14:paraId="04B20685"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single" w:sz="4" w:space="0" w:color="auto"/>
            </w:tcBorders>
            <w:vAlign w:val="center"/>
          </w:tcPr>
          <w:p w14:paraId="3CB0CDB2" w14:textId="079B7D7A"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single" w:sz="4" w:space="0" w:color="auto"/>
              <w:right w:val="single" w:sz="4" w:space="0" w:color="auto"/>
            </w:tcBorders>
            <w:noWrap/>
            <w:vAlign w:val="center"/>
          </w:tcPr>
          <w:p w14:paraId="65CFF409"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29F8EAC4"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13F01CE4" w14:textId="77777777" w:rsidR="004E708F" w:rsidRPr="00C13E50" w:rsidRDefault="004E708F" w:rsidP="00C13E50">
            <w:pPr>
              <w:jc w:val="center"/>
              <w:rPr>
                <w:rFonts w:cstheme="minorHAnsi"/>
                <w:sz w:val="16"/>
                <w:szCs w:val="16"/>
              </w:rPr>
            </w:pPr>
            <w:r w:rsidRPr="00C13E50">
              <w:rPr>
                <w:rFonts w:cstheme="minorHAnsi"/>
                <w:sz w:val="16"/>
                <w:szCs w:val="16"/>
              </w:rPr>
              <w:t>4</w:t>
            </w:r>
          </w:p>
        </w:tc>
        <w:tc>
          <w:tcPr>
            <w:tcW w:w="891" w:type="dxa"/>
            <w:tcBorders>
              <w:top w:val="single" w:sz="4" w:space="0" w:color="auto"/>
              <w:bottom w:val="nil"/>
            </w:tcBorders>
            <w:noWrap/>
            <w:vAlign w:val="center"/>
            <w:hideMark/>
          </w:tcPr>
          <w:p w14:paraId="7D911218"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A</w:t>
            </w:r>
          </w:p>
        </w:tc>
        <w:tc>
          <w:tcPr>
            <w:tcW w:w="2818" w:type="dxa"/>
            <w:tcBorders>
              <w:top w:val="single" w:sz="4" w:space="0" w:color="auto"/>
              <w:bottom w:val="nil"/>
            </w:tcBorders>
            <w:noWrap/>
            <w:vAlign w:val="center"/>
          </w:tcPr>
          <w:p w14:paraId="4170168F" w14:textId="44AC0BF8"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CVS Tissue</w:t>
            </w:r>
          </w:p>
        </w:tc>
        <w:tc>
          <w:tcPr>
            <w:tcW w:w="1275" w:type="dxa"/>
            <w:tcBorders>
              <w:top w:val="single" w:sz="4" w:space="0" w:color="auto"/>
              <w:bottom w:val="nil"/>
            </w:tcBorders>
            <w:noWrap/>
            <w:vAlign w:val="center"/>
          </w:tcPr>
          <w:p w14:paraId="041E3EE6" w14:textId="5740C006"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9.1</w:t>
            </w:r>
          </w:p>
        </w:tc>
        <w:tc>
          <w:tcPr>
            <w:tcW w:w="1276" w:type="dxa"/>
            <w:tcBorders>
              <w:top w:val="single" w:sz="4" w:space="0" w:color="auto"/>
              <w:bottom w:val="nil"/>
            </w:tcBorders>
            <w:noWrap/>
            <w:vAlign w:val="center"/>
          </w:tcPr>
          <w:p w14:paraId="175FB3F5"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single" w:sz="4" w:space="0" w:color="auto"/>
              <w:bottom w:val="nil"/>
            </w:tcBorders>
            <w:noWrap/>
            <w:vAlign w:val="center"/>
          </w:tcPr>
          <w:p w14:paraId="4D876C89" w14:textId="6A220D96"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single" w:sz="4" w:space="0" w:color="auto"/>
              <w:bottom w:val="nil"/>
            </w:tcBorders>
            <w:vAlign w:val="center"/>
          </w:tcPr>
          <w:p w14:paraId="5F5B95E4"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single" w:sz="4" w:space="0" w:color="auto"/>
              <w:bottom w:val="nil"/>
            </w:tcBorders>
            <w:vAlign w:val="center"/>
          </w:tcPr>
          <w:p w14:paraId="579228AA" w14:textId="14018F52"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single" w:sz="4" w:space="0" w:color="auto"/>
              <w:bottom w:val="nil"/>
              <w:right w:val="single" w:sz="4" w:space="0" w:color="auto"/>
            </w:tcBorders>
            <w:noWrap/>
            <w:vAlign w:val="center"/>
          </w:tcPr>
          <w:p w14:paraId="1D2EDD9F"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122082D1"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4D53180D" w14:textId="77777777" w:rsidR="004E708F" w:rsidRPr="00C13E50" w:rsidRDefault="004E708F" w:rsidP="00C13E50">
            <w:pPr>
              <w:jc w:val="center"/>
              <w:rPr>
                <w:rFonts w:cstheme="minorHAnsi"/>
                <w:sz w:val="16"/>
                <w:szCs w:val="16"/>
              </w:rPr>
            </w:pPr>
            <w:r w:rsidRPr="00C13E50">
              <w:rPr>
                <w:rFonts w:cstheme="minorHAnsi"/>
                <w:sz w:val="16"/>
                <w:szCs w:val="16"/>
              </w:rPr>
              <w:t>4</w:t>
            </w:r>
          </w:p>
        </w:tc>
        <w:tc>
          <w:tcPr>
            <w:tcW w:w="891" w:type="dxa"/>
            <w:tcBorders>
              <w:top w:val="nil"/>
              <w:bottom w:val="nil"/>
            </w:tcBorders>
            <w:noWrap/>
            <w:vAlign w:val="center"/>
            <w:hideMark/>
          </w:tcPr>
          <w:p w14:paraId="07CE8311"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w:t>
            </w:r>
          </w:p>
        </w:tc>
        <w:tc>
          <w:tcPr>
            <w:tcW w:w="2818" w:type="dxa"/>
            <w:tcBorders>
              <w:top w:val="nil"/>
              <w:bottom w:val="nil"/>
            </w:tcBorders>
            <w:noWrap/>
            <w:vAlign w:val="center"/>
          </w:tcPr>
          <w:p w14:paraId="1886DC93" w14:textId="0F1AE451"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CVS Tissue</w:t>
            </w:r>
          </w:p>
        </w:tc>
        <w:tc>
          <w:tcPr>
            <w:tcW w:w="1275" w:type="dxa"/>
            <w:tcBorders>
              <w:top w:val="nil"/>
              <w:bottom w:val="nil"/>
            </w:tcBorders>
            <w:noWrap/>
            <w:vAlign w:val="center"/>
          </w:tcPr>
          <w:p w14:paraId="08C8AC20" w14:textId="0C75EB36"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9.5</w:t>
            </w:r>
          </w:p>
        </w:tc>
        <w:tc>
          <w:tcPr>
            <w:tcW w:w="1276" w:type="dxa"/>
            <w:tcBorders>
              <w:top w:val="nil"/>
              <w:bottom w:val="nil"/>
            </w:tcBorders>
            <w:noWrap/>
            <w:vAlign w:val="center"/>
          </w:tcPr>
          <w:p w14:paraId="15800E5C"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6CB3A4E1" w14:textId="63264BBE"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42C93430"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3BE3F75F" w14:textId="389E8EAF"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3395BA80"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5ABFB53E"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044735E4" w14:textId="77777777" w:rsidR="004E708F" w:rsidRPr="00C13E50" w:rsidRDefault="004E708F" w:rsidP="00C13E50">
            <w:pPr>
              <w:jc w:val="center"/>
              <w:rPr>
                <w:rFonts w:cstheme="minorHAnsi"/>
                <w:sz w:val="16"/>
                <w:szCs w:val="16"/>
              </w:rPr>
            </w:pPr>
            <w:r w:rsidRPr="00C13E50">
              <w:rPr>
                <w:rFonts w:cstheme="minorHAnsi"/>
                <w:sz w:val="16"/>
                <w:szCs w:val="16"/>
              </w:rPr>
              <w:t>4</w:t>
            </w:r>
          </w:p>
        </w:tc>
        <w:tc>
          <w:tcPr>
            <w:tcW w:w="891" w:type="dxa"/>
            <w:tcBorders>
              <w:top w:val="nil"/>
              <w:bottom w:val="nil"/>
            </w:tcBorders>
            <w:noWrap/>
            <w:vAlign w:val="center"/>
            <w:hideMark/>
          </w:tcPr>
          <w:p w14:paraId="3AEB1484"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w:t>
            </w:r>
          </w:p>
        </w:tc>
        <w:tc>
          <w:tcPr>
            <w:tcW w:w="2818" w:type="dxa"/>
            <w:tcBorders>
              <w:top w:val="nil"/>
              <w:bottom w:val="nil"/>
            </w:tcBorders>
            <w:noWrap/>
            <w:vAlign w:val="center"/>
          </w:tcPr>
          <w:p w14:paraId="677ED7A1" w14:textId="74D7982F"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Blood</w:t>
            </w:r>
          </w:p>
        </w:tc>
        <w:tc>
          <w:tcPr>
            <w:tcW w:w="1275" w:type="dxa"/>
            <w:tcBorders>
              <w:top w:val="nil"/>
              <w:bottom w:val="nil"/>
            </w:tcBorders>
            <w:noWrap/>
            <w:vAlign w:val="center"/>
          </w:tcPr>
          <w:p w14:paraId="082326DD" w14:textId="34EE5FB8"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9.6</w:t>
            </w:r>
          </w:p>
        </w:tc>
        <w:tc>
          <w:tcPr>
            <w:tcW w:w="1276" w:type="dxa"/>
            <w:tcBorders>
              <w:top w:val="nil"/>
              <w:bottom w:val="nil"/>
            </w:tcBorders>
            <w:noWrap/>
            <w:vAlign w:val="center"/>
          </w:tcPr>
          <w:p w14:paraId="4796AAED"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7A281A3D" w14:textId="33EE41DB"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6F8395AF"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261260C6" w14:textId="36A884E5"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2A174BB2"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5DE93D1E"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0798F39A" w14:textId="77777777" w:rsidR="004E708F" w:rsidRPr="00C13E50" w:rsidRDefault="004E708F" w:rsidP="00C13E50">
            <w:pPr>
              <w:jc w:val="center"/>
              <w:rPr>
                <w:rFonts w:cstheme="minorHAnsi"/>
                <w:sz w:val="16"/>
                <w:szCs w:val="16"/>
              </w:rPr>
            </w:pPr>
            <w:r w:rsidRPr="00C13E50">
              <w:rPr>
                <w:rFonts w:cstheme="minorHAnsi"/>
                <w:sz w:val="16"/>
                <w:szCs w:val="16"/>
              </w:rPr>
              <w:t>4</w:t>
            </w:r>
          </w:p>
        </w:tc>
        <w:tc>
          <w:tcPr>
            <w:tcW w:w="891" w:type="dxa"/>
            <w:tcBorders>
              <w:top w:val="nil"/>
              <w:bottom w:val="nil"/>
            </w:tcBorders>
            <w:noWrap/>
            <w:vAlign w:val="center"/>
            <w:hideMark/>
          </w:tcPr>
          <w:p w14:paraId="11C619E3"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D</w:t>
            </w:r>
          </w:p>
        </w:tc>
        <w:tc>
          <w:tcPr>
            <w:tcW w:w="2818" w:type="dxa"/>
            <w:tcBorders>
              <w:top w:val="nil"/>
              <w:bottom w:val="nil"/>
            </w:tcBorders>
            <w:noWrap/>
            <w:vAlign w:val="center"/>
          </w:tcPr>
          <w:p w14:paraId="77DBE31E" w14:textId="386F0FEC"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Blood</w:t>
            </w:r>
          </w:p>
        </w:tc>
        <w:tc>
          <w:tcPr>
            <w:tcW w:w="1275" w:type="dxa"/>
            <w:tcBorders>
              <w:top w:val="nil"/>
              <w:bottom w:val="nil"/>
            </w:tcBorders>
            <w:noWrap/>
            <w:vAlign w:val="center"/>
          </w:tcPr>
          <w:p w14:paraId="49A4E4F1" w14:textId="621081F0"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9.2</w:t>
            </w:r>
          </w:p>
        </w:tc>
        <w:tc>
          <w:tcPr>
            <w:tcW w:w="1276" w:type="dxa"/>
            <w:tcBorders>
              <w:top w:val="nil"/>
              <w:bottom w:val="nil"/>
            </w:tcBorders>
            <w:noWrap/>
            <w:vAlign w:val="center"/>
          </w:tcPr>
          <w:p w14:paraId="55EFD2E2"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6C7A0011" w14:textId="6C8AE994"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1F616F75"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77FDA8E7" w14:textId="474B7623"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5945981C"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05994F6A"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57DA84A9" w14:textId="77777777" w:rsidR="004E708F" w:rsidRPr="00C13E50" w:rsidRDefault="004E708F" w:rsidP="00C13E50">
            <w:pPr>
              <w:jc w:val="center"/>
              <w:rPr>
                <w:rFonts w:cstheme="minorHAnsi"/>
                <w:sz w:val="16"/>
                <w:szCs w:val="16"/>
              </w:rPr>
            </w:pPr>
            <w:r w:rsidRPr="00C13E50">
              <w:rPr>
                <w:rFonts w:cstheme="minorHAnsi"/>
                <w:sz w:val="16"/>
                <w:szCs w:val="16"/>
              </w:rPr>
              <w:t>4</w:t>
            </w:r>
          </w:p>
        </w:tc>
        <w:tc>
          <w:tcPr>
            <w:tcW w:w="891" w:type="dxa"/>
            <w:tcBorders>
              <w:top w:val="nil"/>
              <w:bottom w:val="single" w:sz="4" w:space="0" w:color="auto"/>
            </w:tcBorders>
            <w:noWrap/>
            <w:vAlign w:val="center"/>
            <w:hideMark/>
          </w:tcPr>
          <w:p w14:paraId="75201C49"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w:t>
            </w:r>
          </w:p>
        </w:tc>
        <w:tc>
          <w:tcPr>
            <w:tcW w:w="2818" w:type="dxa"/>
            <w:tcBorders>
              <w:top w:val="nil"/>
              <w:bottom w:val="single" w:sz="4" w:space="0" w:color="auto"/>
            </w:tcBorders>
            <w:noWrap/>
            <w:vAlign w:val="center"/>
          </w:tcPr>
          <w:p w14:paraId="6BEA1500" w14:textId="203C506A"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Blood</w:t>
            </w:r>
          </w:p>
        </w:tc>
        <w:tc>
          <w:tcPr>
            <w:tcW w:w="1275" w:type="dxa"/>
            <w:tcBorders>
              <w:top w:val="nil"/>
              <w:bottom w:val="single" w:sz="4" w:space="0" w:color="auto"/>
            </w:tcBorders>
            <w:noWrap/>
            <w:vAlign w:val="center"/>
          </w:tcPr>
          <w:p w14:paraId="0E34A434" w14:textId="2BAB2A0E"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6.5</w:t>
            </w:r>
          </w:p>
        </w:tc>
        <w:tc>
          <w:tcPr>
            <w:tcW w:w="1276" w:type="dxa"/>
            <w:tcBorders>
              <w:top w:val="nil"/>
              <w:bottom w:val="single" w:sz="4" w:space="0" w:color="auto"/>
            </w:tcBorders>
            <w:noWrap/>
            <w:vAlign w:val="center"/>
          </w:tcPr>
          <w:p w14:paraId="148C1478"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single" w:sz="4" w:space="0" w:color="auto"/>
            </w:tcBorders>
            <w:noWrap/>
            <w:vAlign w:val="center"/>
          </w:tcPr>
          <w:p w14:paraId="5CF9EE33" w14:textId="4BE8BAD8"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single" w:sz="4" w:space="0" w:color="auto"/>
            </w:tcBorders>
            <w:vAlign w:val="center"/>
          </w:tcPr>
          <w:p w14:paraId="7B33F39D"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single" w:sz="4" w:space="0" w:color="auto"/>
            </w:tcBorders>
            <w:vAlign w:val="center"/>
          </w:tcPr>
          <w:p w14:paraId="1315CD1E" w14:textId="58B40D80"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single" w:sz="4" w:space="0" w:color="auto"/>
              <w:right w:val="single" w:sz="4" w:space="0" w:color="auto"/>
            </w:tcBorders>
            <w:noWrap/>
            <w:vAlign w:val="center"/>
          </w:tcPr>
          <w:p w14:paraId="466AADC6"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706CD214"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658837C0" w14:textId="77777777" w:rsidR="004E708F" w:rsidRPr="00C13E50" w:rsidRDefault="004E708F" w:rsidP="00C13E50">
            <w:pPr>
              <w:jc w:val="center"/>
              <w:rPr>
                <w:rFonts w:cstheme="minorHAnsi"/>
                <w:sz w:val="16"/>
                <w:szCs w:val="16"/>
              </w:rPr>
            </w:pPr>
            <w:r w:rsidRPr="00C13E50">
              <w:rPr>
                <w:rFonts w:cstheme="minorHAnsi"/>
                <w:sz w:val="16"/>
                <w:szCs w:val="16"/>
              </w:rPr>
              <w:t>5</w:t>
            </w:r>
          </w:p>
        </w:tc>
        <w:tc>
          <w:tcPr>
            <w:tcW w:w="891" w:type="dxa"/>
            <w:tcBorders>
              <w:top w:val="single" w:sz="4" w:space="0" w:color="auto"/>
              <w:bottom w:val="nil"/>
            </w:tcBorders>
            <w:noWrap/>
            <w:vAlign w:val="center"/>
            <w:hideMark/>
          </w:tcPr>
          <w:p w14:paraId="35CF9AF7"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A</w:t>
            </w:r>
          </w:p>
        </w:tc>
        <w:tc>
          <w:tcPr>
            <w:tcW w:w="2818" w:type="dxa"/>
            <w:tcBorders>
              <w:top w:val="single" w:sz="4" w:space="0" w:color="auto"/>
              <w:bottom w:val="nil"/>
            </w:tcBorders>
            <w:noWrap/>
            <w:vAlign w:val="center"/>
          </w:tcPr>
          <w:p w14:paraId="7878C3E1" w14:textId="628DE79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Peripheral Blood Total White Cells</w:t>
            </w:r>
          </w:p>
        </w:tc>
        <w:tc>
          <w:tcPr>
            <w:tcW w:w="1275" w:type="dxa"/>
            <w:tcBorders>
              <w:top w:val="single" w:sz="4" w:space="0" w:color="auto"/>
              <w:bottom w:val="nil"/>
            </w:tcBorders>
            <w:noWrap/>
            <w:vAlign w:val="center"/>
          </w:tcPr>
          <w:p w14:paraId="4BFF79E3" w14:textId="3EC281DE"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8.3</w:t>
            </w:r>
          </w:p>
        </w:tc>
        <w:tc>
          <w:tcPr>
            <w:tcW w:w="1276" w:type="dxa"/>
            <w:tcBorders>
              <w:top w:val="single" w:sz="4" w:space="0" w:color="auto"/>
              <w:bottom w:val="nil"/>
            </w:tcBorders>
            <w:noWrap/>
            <w:vAlign w:val="center"/>
          </w:tcPr>
          <w:p w14:paraId="22F3C9B7"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single" w:sz="4" w:space="0" w:color="auto"/>
              <w:bottom w:val="nil"/>
            </w:tcBorders>
            <w:noWrap/>
            <w:vAlign w:val="center"/>
          </w:tcPr>
          <w:p w14:paraId="7D8E398F" w14:textId="64BF0964"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single" w:sz="4" w:space="0" w:color="auto"/>
              <w:bottom w:val="nil"/>
            </w:tcBorders>
            <w:vAlign w:val="center"/>
          </w:tcPr>
          <w:p w14:paraId="5443191C"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single" w:sz="4" w:space="0" w:color="auto"/>
              <w:bottom w:val="nil"/>
            </w:tcBorders>
            <w:vAlign w:val="center"/>
          </w:tcPr>
          <w:p w14:paraId="2D27323F" w14:textId="7F90197F"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single" w:sz="4" w:space="0" w:color="auto"/>
              <w:bottom w:val="nil"/>
              <w:right w:val="single" w:sz="4" w:space="0" w:color="auto"/>
            </w:tcBorders>
            <w:noWrap/>
            <w:vAlign w:val="center"/>
          </w:tcPr>
          <w:p w14:paraId="53BF6404"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69911613"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19C4474C" w14:textId="77777777" w:rsidR="004E708F" w:rsidRPr="00C13E50" w:rsidRDefault="004E708F" w:rsidP="00C13E50">
            <w:pPr>
              <w:jc w:val="center"/>
              <w:rPr>
                <w:rFonts w:cstheme="minorHAnsi"/>
                <w:sz w:val="16"/>
                <w:szCs w:val="16"/>
              </w:rPr>
            </w:pPr>
            <w:r w:rsidRPr="00C13E50">
              <w:rPr>
                <w:rFonts w:cstheme="minorHAnsi"/>
                <w:sz w:val="16"/>
                <w:szCs w:val="16"/>
              </w:rPr>
              <w:t>5</w:t>
            </w:r>
          </w:p>
        </w:tc>
        <w:tc>
          <w:tcPr>
            <w:tcW w:w="891" w:type="dxa"/>
            <w:tcBorders>
              <w:top w:val="nil"/>
              <w:bottom w:val="nil"/>
            </w:tcBorders>
            <w:noWrap/>
            <w:vAlign w:val="center"/>
            <w:hideMark/>
          </w:tcPr>
          <w:p w14:paraId="19EFF62B"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w:t>
            </w:r>
          </w:p>
        </w:tc>
        <w:tc>
          <w:tcPr>
            <w:tcW w:w="2818" w:type="dxa"/>
            <w:tcBorders>
              <w:top w:val="nil"/>
              <w:bottom w:val="nil"/>
            </w:tcBorders>
            <w:noWrap/>
            <w:vAlign w:val="center"/>
          </w:tcPr>
          <w:p w14:paraId="25C39502" w14:textId="3BA5D21C"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Peripheral Blood Granulocytes</w:t>
            </w:r>
          </w:p>
        </w:tc>
        <w:tc>
          <w:tcPr>
            <w:tcW w:w="1275" w:type="dxa"/>
            <w:tcBorders>
              <w:top w:val="nil"/>
              <w:bottom w:val="nil"/>
            </w:tcBorders>
            <w:noWrap/>
            <w:vAlign w:val="center"/>
          </w:tcPr>
          <w:p w14:paraId="5B3828D8" w14:textId="72F25473"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7.5</w:t>
            </w:r>
          </w:p>
        </w:tc>
        <w:tc>
          <w:tcPr>
            <w:tcW w:w="1276" w:type="dxa"/>
            <w:tcBorders>
              <w:top w:val="nil"/>
              <w:bottom w:val="nil"/>
            </w:tcBorders>
            <w:noWrap/>
            <w:vAlign w:val="center"/>
          </w:tcPr>
          <w:p w14:paraId="1483CC60"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1F44338D" w14:textId="7403CAD8"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167A764D"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731925C9" w14:textId="65328AA1"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26CB8A9B"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115F70B8"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7E08D8D3" w14:textId="77777777" w:rsidR="004E708F" w:rsidRPr="00C13E50" w:rsidRDefault="004E708F" w:rsidP="00C13E50">
            <w:pPr>
              <w:jc w:val="center"/>
              <w:rPr>
                <w:rFonts w:cstheme="minorHAnsi"/>
                <w:sz w:val="16"/>
                <w:szCs w:val="16"/>
              </w:rPr>
            </w:pPr>
            <w:r w:rsidRPr="00C13E50">
              <w:rPr>
                <w:rFonts w:cstheme="minorHAnsi"/>
                <w:sz w:val="16"/>
                <w:szCs w:val="16"/>
              </w:rPr>
              <w:t>5</w:t>
            </w:r>
          </w:p>
        </w:tc>
        <w:tc>
          <w:tcPr>
            <w:tcW w:w="891" w:type="dxa"/>
            <w:tcBorders>
              <w:top w:val="nil"/>
              <w:bottom w:val="nil"/>
            </w:tcBorders>
            <w:noWrap/>
            <w:vAlign w:val="center"/>
            <w:hideMark/>
          </w:tcPr>
          <w:p w14:paraId="34731582"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w:t>
            </w:r>
          </w:p>
        </w:tc>
        <w:tc>
          <w:tcPr>
            <w:tcW w:w="2818" w:type="dxa"/>
            <w:tcBorders>
              <w:top w:val="nil"/>
              <w:bottom w:val="nil"/>
            </w:tcBorders>
            <w:noWrap/>
            <w:vAlign w:val="center"/>
          </w:tcPr>
          <w:p w14:paraId="3E0CE3A2" w14:textId="659915E6"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Bone Marrow</w:t>
            </w:r>
          </w:p>
        </w:tc>
        <w:tc>
          <w:tcPr>
            <w:tcW w:w="1275" w:type="dxa"/>
            <w:tcBorders>
              <w:top w:val="nil"/>
              <w:bottom w:val="nil"/>
            </w:tcBorders>
            <w:noWrap/>
            <w:vAlign w:val="center"/>
          </w:tcPr>
          <w:p w14:paraId="0F859BAA" w14:textId="44354901"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6.8</w:t>
            </w:r>
          </w:p>
        </w:tc>
        <w:tc>
          <w:tcPr>
            <w:tcW w:w="1276" w:type="dxa"/>
            <w:tcBorders>
              <w:top w:val="nil"/>
              <w:bottom w:val="nil"/>
            </w:tcBorders>
            <w:noWrap/>
            <w:vAlign w:val="center"/>
          </w:tcPr>
          <w:p w14:paraId="13B18C1F"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1D59400E" w14:textId="50FBE96F"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03FB14CF"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5259F3C2" w14:textId="34C3742C"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5FE939E8"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784524F9"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15740ADA" w14:textId="77777777" w:rsidR="004E708F" w:rsidRPr="00C13E50" w:rsidRDefault="004E708F" w:rsidP="00C13E50">
            <w:pPr>
              <w:jc w:val="center"/>
              <w:rPr>
                <w:rFonts w:cstheme="minorHAnsi"/>
                <w:sz w:val="16"/>
                <w:szCs w:val="16"/>
              </w:rPr>
            </w:pPr>
            <w:r w:rsidRPr="00C13E50">
              <w:rPr>
                <w:rFonts w:cstheme="minorHAnsi"/>
                <w:sz w:val="16"/>
                <w:szCs w:val="16"/>
              </w:rPr>
              <w:t>5</w:t>
            </w:r>
          </w:p>
        </w:tc>
        <w:tc>
          <w:tcPr>
            <w:tcW w:w="891" w:type="dxa"/>
            <w:tcBorders>
              <w:top w:val="nil"/>
              <w:bottom w:val="nil"/>
            </w:tcBorders>
            <w:noWrap/>
            <w:vAlign w:val="center"/>
            <w:hideMark/>
          </w:tcPr>
          <w:p w14:paraId="1FD11607"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w:t>
            </w:r>
          </w:p>
        </w:tc>
        <w:tc>
          <w:tcPr>
            <w:tcW w:w="2818" w:type="dxa"/>
            <w:tcBorders>
              <w:top w:val="nil"/>
              <w:bottom w:val="nil"/>
            </w:tcBorders>
            <w:noWrap/>
            <w:vAlign w:val="center"/>
          </w:tcPr>
          <w:p w14:paraId="3346D34D" w14:textId="7B1DE3A5"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Peripheral Blood Granulocytes</w:t>
            </w:r>
          </w:p>
        </w:tc>
        <w:tc>
          <w:tcPr>
            <w:tcW w:w="1275" w:type="dxa"/>
            <w:tcBorders>
              <w:top w:val="nil"/>
              <w:bottom w:val="nil"/>
            </w:tcBorders>
            <w:noWrap/>
            <w:vAlign w:val="center"/>
          </w:tcPr>
          <w:p w14:paraId="3F24F2C3" w14:textId="39C7FF35"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7.9</w:t>
            </w:r>
          </w:p>
        </w:tc>
        <w:tc>
          <w:tcPr>
            <w:tcW w:w="1276" w:type="dxa"/>
            <w:tcBorders>
              <w:top w:val="nil"/>
              <w:bottom w:val="nil"/>
            </w:tcBorders>
            <w:noWrap/>
            <w:vAlign w:val="center"/>
          </w:tcPr>
          <w:p w14:paraId="0781E8C0"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1DCAD349" w14:textId="3CFD3A0F"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09186094"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073DC511" w14:textId="190B7D9D"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67BDD299"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24BDDB71"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0FA86C28" w14:textId="77777777" w:rsidR="004E708F" w:rsidRPr="00C13E50" w:rsidRDefault="004E708F" w:rsidP="00C13E50">
            <w:pPr>
              <w:jc w:val="center"/>
              <w:rPr>
                <w:rFonts w:cstheme="minorHAnsi"/>
                <w:sz w:val="16"/>
                <w:szCs w:val="16"/>
              </w:rPr>
            </w:pPr>
            <w:r w:rsidRPr="00C13E50">
              <w:rPr>
                <w:rFonts w:cstheme="minorHAnsi"/>
                <w:sz w:val="16"/>
                <w:szCs w:val="16"/>
              </w:rPr>
              <w:t>5</w:t>
            </w:r>
          </w:p>
        </w:tc>
        <w:tc>
          <w:tcPr>
            <w:tcW w:w="891" w:type="dxa"/>
            <w:tcBorders>
              <w:top w:val="nil"/>
              <w:bottom w:val="single" w:sz="4" w:space="0" w:color="auto"/>
            </w:tcBorders>
            <w:noWrap/>
            <w:vAlign w:val="center"/>
            <w:hideMark/>
          </w:tcPr>
          <w:p w14:paraId="4B49EC35"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w:t>
            </w:r>
          </w:p>
        </w:tc>
        <w:tc>
          <w:tcPr>
            <w:tcW w:w="2818" w:type="dxa"/>
            <w:tcBorders>
              <w:top w:val="nil"/>
              <w:bottom w:val="single" w:sz="4" w:space="0" w:color="auto"/>
            </w:tcBorders>
            <w:noWrap/>
            <w:vAlign w:val="center"/>
          </w:tcPr>
          <w:p w14:paraId="6DF79780" w14:textId="2AB31BB5"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Peripheral Blood Total White Cells</w:t>
            </w:r>
          </w:p>
        </w:tc>
        <w:tc>
          <w:tcPr>
            <w:tcW w:w="1275" w:type="dxa"/>
            <w:tcBorders>
              <w:top w:val="nil"/>
              <w:bottom w:val="single" w:sz="4" w:space="0" w:color="auto"/>
            </w:tcBorders>
            <w:noWrap/>
            <w:vAlign w:val="center"/>
          </w:tcPr>
          <w:p w14:paraId="4E7BF911" w14:textId="4E693C1F"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8.3</w:t>
            </w:r>
          </w:p>
        </w:tc>
        <w:tc>
          <w:tcPr>
            <w:tcW w:w="1276" w:type="dxa"/>
            <w:tcBorders>
              <w:top w:val="nil"/>
              <w:bottom w:val="single" w:sz="4" w:space="0" w:color="auto"/>
            </w:tcBorders>
            <w:noWrap/>
            <w:vAlign w:val="center"/>
          </w:tcPr>
          <w:p w14:paraId="050EECDA"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single" w:sz="4" w:space="0" w:color="auto"/>
            </w:tcBorders>
            <w:noWrap/>
            <w:vAlign w:val="center"/>
          </w:tcPr>
          <w:p w14:paraId="28A11B59" w14:textId="4A7E411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single" w:sz="4" w:space="0" w:color="auto"/>
            </w:tcBorders>
            <w:vAlign w:val="center"/>
          </w:tcPr>
          <w:p w14:paraId="47A2E8FE"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single" w:sz="4" w:space="0" w:color="auto"/>
            </w:tcBorders>
            <w:vAlign w:val="center"/>
          </w:tcPr>
          <w:p w14:paraId="4FD132F0" w14:textId="41503D75"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single" w:sz="4" w:space="0" w:color="auto"/>
              <w:right w:val="single" w:sz="4" w:space="0" w:color="auto"/>
            </w:tcBorders>
            <w:noWrap/>
            <w:vAlign w:val="center"/>
          </w:tcPr>
          <w:p w14:paraId="279BF2C9"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7AA0BF76"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22985066" w14:textId="77777777" w:rsidR="004E708F" w:rsidRPr="00C13E50" w:rsidRDefault="004E708F" w:rsidP="00C13E50">
            <w:pPr>
              <w:jc w:val="center"/>
              <w:rPr>
                <w:rFonts w:cstheme="minorHAnsi"/>
                <w:sz w:val="16"/>
                <w:szCs w:val="16"/>
              </w:rPr>
            </w:pPr>
            <w:r w:rsidRPr="00C13E50">
              <w:rPr>
                <w:rFonts w:cstheme="minorHAnsi"/>
                <w:sz w:val="16"/>
                <w:szCs w:val="16"/>
              </w:rPr>
              <w:t>6</w:t>
            </w:r>
          </w:p>
        </w:tc>
        <w:tc>
          <w:tcPr>
            <w:tcW w:w="891" w:type="dxa"/>
            <w:tcBorders>
              <w:top w:val="single" w:sz="4" w:space="0" w:color="auto"/>
              <w:bottom w:val="nil"/>
            </w:tcBorders>
            <w:noWrap/>
            <w:vAlign w:val="center"/>
            <w:hideMark/>
          </w:tcPr>
          <w:p w14:paraId="4851246F"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A</w:t>
            </w:r>
          </w:p>
        </w:tc>
        <w:tc>
          <w:tcPr>
            <w:tcW w:w="2818" w:type="dxa"/>
            <w:tcBorders>
              <w:top w:val="single" w:sz="4" w:space="0" w:color="auto"/>
              <w:bottom w:val="nil"/>
            </w:tcBorders>
            <w:noWrap/>
            <w:vAlign w:val="center"/>
          </w:tcPr>
          <w:p w14:paraId="6BEF85D2" w14:textId="493A99EC"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Blood</w:t>
            </w:r>
          </w:p>
        </w:tc>
        <w:tc>
          <w:tcPr>
            <w:tcW w:w="1275" w:type="dxa"/>
            <w:tcBorders>
              <w:top w:val="single" w:sz="4" w:space="0" w:color="auto"/>
              <w:bottom w:val="nil"/>
            </w:tcBorders>
            <w:noWrap/>
            <w:vAlign w:val="center"/>
          </w:tcPr>
          <w:p w14:paraId="5EEDBEC6" w14:textId="11BE78C3"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8.4</w:t>
            </w:r>
          </w:p>
        </w:tc>
        <w:tc>
          <w:tcPr>
            <w:tcW w:w="1276" w:type="dxa"/>
            <w:tcBorders>
              <w:top w:val="single" w:sz="4" w:space="0" w:color="auto"/>
              <w:bottom w:val="nil"/>
            </w:tcBorders>
            <w:noWrap/>
            <w:vAlign w:val="center"/>
          </w:tcPr>
          <w:p w14:paraId="61BCAAF0"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single" w:sz="4" w:space="0" w:color="auto"/>
              <w:bottom w:val="nil"/>
            </w:tcBorders>
            <w:noWrap/>
            <w:vAlign w:val="center"/>
          </w:tcPr>
          <w:p w14:paraId="1DF6A071" w14:textId="0B328E30"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single" w:sz="4" w:space="0" w:color="auto"/>
              <w:bottom w:val="nil"/>
            </w:tcBorders>
            <w:vAlign w:val="center"/>
          </w:tcPr>
          <w:p w14:paraId="1975CE11"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single" w:sz="4" w:space="0" w:color="auto"/>
              <w:bottom w:val="nil"/>
            </w:tcBorders>
            <w:vAlign w:val="center"/>
          </w:tcPr>
          <w:p w14:paraId="576F32CC" w14:textId="01C0C93D"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single" w:sz="4" w:space="0" w:color="auto"/>
              <w:bottom w:val="nil"/>
              <w:right w:val="single" w:sz="4" w:space="0" w:color="auto"/>
            </w:tcBorders>
            <w:noWrap/>
            <w:vAlign w:val="center"/>
          </w:tcPr>
          <w:p w14:paraId="5FFCA708"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28FC44A6"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03DDFEBE" w14:textId="77777777" w:rsidR="004E708F" w:rsidRPr="00C13E50" w:rsidRDefault="004E708F" w:rsidP="00C13E50">
            <w:pPr>
              <w:jc w:val="center"/>
              <w:rPr>
                <w:rFonts w:cstheme="minorHAnsi"/>
                <w:sz w:val="16"/>
                <w:szCs w:val="16"/>
              </w:rPr>
            </w:pPr>
            <w:r w:rsidRPr="00C13E50">
              <w:rPr>
                <w:rFonts w:cstheme="minorHAnsi"/>
                <w:sz w:val="16"/>
                <w:szCs w:val="16"/>
              </w:rPr>
              <w:t>6</w:t>
            </w:r>
          </w:p>
        </w:tc>
        <w:tc>
          <w:tcPr>
            <w:tcW w:w="891" w:type="dxa"/>
            <w:tcBorders>
              <w:top w:val="nil"/>
              <w:bottom w:val="nil"/>
            </w:tcBorders>
            <w:noWrap/>
            <w:vAlign w:val="center"/>
            <w:hideMark/>
          </w:tcPr>
          <w:p w14:paraId="76826FA6"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w:t>
            </w:r>
          </w:p>
        </w:tc>
        <w:tc>
          <w:tcPr>
            <w:tcW w:w="2818" w:type="dxa"/>
            <w:tcBorders>
              <w:top w:val="nil"/>
              <w:bottom w:val="nil"/>
            </w:tcBorders>
            <w:noWrap/>
            <w:vAlign w:val="center"/>
          </w:tcPr>
          <w:p w14:paraId="05022F17" w14:textId="0EDBBD2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Blood</w:t>
            </w:r>
          </w:p>
        </w:tc>
        <w:tc>
          <w:tcPr>
            <w:tcW w:w="1275" w:type="dxa"/>
            <w:tcBorders>
              <w:top w:val="nil"/>
              <w:bottom w:val="nil"/>
            </w:tcBorders>
            <w:noWrap/>
            <w:vAlign w:val="center"/>
          </w:tcPr>
          <w:p w14:paraId="3FD53B87" w14:textId="4AF82123"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9.5</w:t>
            </w:r>
          </w:p>
        </w:tc>
        <w:tc>
          <w:tcPr>
            <w:tcW w:w="1276" w:type="dxa"/>
            <w:tcBorders>
              <w:top w:val="nil"/>
              <w:bottom w:val="nil"/>
            </w:tcBorders>
            <w:noWrap/>
            <w:vAlign w:val="center"/>
          </w:tcPr>
          <w:p w14:paraId="72599064"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7105512C" w14:textId="750871D5"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74080722"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730690D2" w14:textId="59236905"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5DEEB0AA"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0045145D"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70E25471" w14:textId="77777777" w:rsidR="004E708F" w:rsidRPr="00C13E50" w:rsidRDefault="004E708F" w:rsidP="00C13E50">
            <w:pPr>
              <w:jc w:val="center"/>
              <w:rPr>
                <w:rFonts w:cstheme="minorHAnsi"/>
                <w:sz w:val="16"/>
                <w:szCs w:val="16"/>
              </w:rPr>
            </w:pPr>
            <w:r w:rsidRPr="00C13E50">
              <w:rPr>
                <w:rFonts w:cstheme="minorHAnsi"/>
                <w:sz w:val="16"/>
                <w:szCs w:val="16"/>
              </w:rPr>
              <w:t>6</w:t>
            </w:r>
          </w:p>
        </w:tc>
        <w:tc>
          <w:tcPr>
            <w:tcW w:w="891" w:type="dxa"/>
            <w:tcBorders>
              <w:top w:val="nil"/>
              <w:bottom w:val="nil"/>
            </w:tcBorders>
            <w:noWrap/>
            <w:vAlign w:val="center"/>
            <w:hideMark/>
          </w:tcPr>
          <w:p w14:paraId="35CE5F79"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w:t>
            </w:r>
          </w:p>
        </w:tc>
        <w:tc>
          <w:tcPr>
            <w:tcW w:w="2818" w:type="dxa"/>
            <w:tcBorders>
              <w:top w:val="nil"/>
              <w:bottom w:val="nil"/>
            </w:tcBorders>
            <w:noWrap/>
            <w:vAlign w:val="center"/>
          </w:tcPr>
          <w:p w14:paraId="49317880" w14:textId="1A3E07FC"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Blood</w:t>
            </w:r>
          </w:p>
        </w:tc>
        <w:tc>
          <w:tcPr>
            <w:tcW w:w="1275" w:type="dxa"/>
            <w:tcBorders>
              <w:top w:val="nil"/>
              <w:bottom w:val="nil"/>
            </w:tcBorders>
            <w:noWrap/>
            <w:vAlign w:val="center"/>
          </w:tcPr>
          <w:p w14:paraId="09E8B4A6" w14:textId="4B45E7D6"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8.9</w:t>
            </w:r>
          </w:p>
        </w:tc>
        <w:tc>
          <w:tcPr>
            <w:tcW w:w="1276" w:type="dxa"/>
            <w:tcBorders>
              <w:top w:val="nil"/>
              <w:bottom w:val="nil"/>
            </w:tcBorders>
            <w:noWrap/>
            <w:vAlign w:val="center"/>
          </w:tcPr>
          <w:p w14:paraId="3F66F83B"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6C4DC48D" w14:textId="113C56B6"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7E7A3C3F"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326633CD" w14:textId="6FAB5BD5"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15DDFD24"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33A133AC"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752AF5CB" w14:textId="77777777" w:rsidR="004E708F" w:rsidRPr="00C13E50" w:rsidRDefault="004E708F" w:rsidP="00C13E50">
            <w:pPr>
              <w:jc w:val="center"/>
              <w:rPr>
                <w:rFonts w:cstheme="minorHAnsi"/>
                <w:sz w:val="16"/>
                <w:szCs w:val="16"/>
              </w:rPr>
            </w:pPr>
            <w:r w:rsidRPr="00C13E50">
              <w:rPr>
                <w:rFonts w:cstheme="minorHAnsi"/>
                <w:sz w:val="16"/>
                <w:szCs w:val="16"/>
              </w:rPr>
              <w:t>6</w:t>
            </w:r>
          </w:p>
        </w:tc>
        <w:tc>
          <w:tcPr>
            <w:tcW w:w="891" w:type="dxa"/>
            <w:tcBorders>
              <w:top w:val="nil"/>
              <w:bottom w:val="nil"/>
            </w:tcBorders>
            <w:noWrap/>
            <w:vAlign w:val="center"/>
            <w:hideMark/>
          </w:tcPr>
          <w:p w14:paraId="0C246DED"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D</w:t>
            </w:r>
          </w:p>
        </w:tc>
        <w:tc>
          <w:tcPr>
            <w:tcW w:w="2818" w:type="dxa"/>
            <w:tcBorders>
              <w:top w:val="nil"/>
              <w:bottom w:val="nil"/>
            </w:tcBorders>
            <w:noWrap/>
            <w:vAlign w:val="center"/>
          </w:tcPr>
          <w:p w14:paraId="6C99E4A7" w14:textId="1CA8A6CA"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Blood</w:t>
            </w:r>
          </w:p>
        </w:tc>
        <w:tc>
          <w:tcPr>
            <w:tcW w:w="1275" w:type="dxa"/>
            <w:tcBorders>
              <w:top w:val="nil"/>
              <w:bottom w:val="nil"/>
            </w:tcBorders>
            <w:noWrap/>
            <w:vAlign w:val="center"/>
          </w:tcPr>
          <w:p w14:paraId="66E5C66A" w14:textId="354DB216"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9.6</w:t>
            </w:r>
          </w:p>
        </w:tc>
        <w:tc>
          <w:tcPr>
            <w:tcW w:w="1276" w:type="dxa"/>
            <w:tcBorders>
              <w:top w:val="nil"/>
              <w:bottom w:val="nil"/>
            </w:tcBorders>
            <w:noWrap/>
            <w:vAlign w:val="center"/>
          </w:tcPr>
          <w:p w14:paraId="17F9B224"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6133DC8D" w14:textId="244EC179"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1DA10662"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457EAC6D" w14:textId="3A4F3508"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27A9AEBC"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01F7E481"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4A480B00" w14:textId="77777777" w:rsidR="004E708F" w:rsidRPr="00C13E50" w:rsidRDefault="004E708F" w:rsidP="00C13E50">
            <w:pPr>
              <w:jc w:val="center"/>
              <w:rPr>
                <w:rFonts w:cstheme="minorHAnsi"/>
                <w:sz w:val="16"/>
                <w:szCs w:val="16"/>
              </w:rPr>
            </w:pPr>
            <w:r w:rsidRPr="00C13E50">
              <w:rPr>
                <w:rFonts w:cstheme="minorHAnsi"/>
                <w:sz w:val="16"/>
                <w:szCs w:val="16"/>
              </w:rPr>
              <w:t>6</w:t>
            </w:r>
          </w:p>
        </w:tc>
        <w:tc>
          <w:tcPr>
            <w:tcW w:w="891" w:type="dxa"/>
            <w:tcBorders>
              <w:top w:val="nil"/>
              <w:bottom w:val="single" w:sz="4" w:space="0" w:color="auto"/>
            </w:tcBorders>
            <w:noWrap/>
            <w:vAlign w:val="center"/>
            <w:hideMark/>
          </w:tcPr>
          <w:p w14:paraId="48DADDB6"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w:t>
            </w:r>
          </w:p>
        </w:tc>
        <w:tc>
          <w:tcPr>
            <w:tcW w:w="2818" w:type="dxa"/>
            <w:tcBorders>
              <w:top w:val="nil"/>
              <w:bottom w:val="single" w:sz="4" w:space="0" w:color="auto"/>
            </w:tcBorders>
            <w:noWrap/>
            <w:vAlign w:val="center"/>
          </w:tcPr>
          <w:p w14:paraId="0F785960" w14:textId="38D1493D"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Blood</w:t>
            </w:r>
          </w:p>
        </w:tc>
        <w:tc>
          <w:tcPr>
            <w:tcW w:w="1275" w:type="dxa"/>
            <w:tcBorders>
              <w:top w:val="nil"/>
              <w:bottom w:val="single" w:sz="4" w:space="0" w:color="auto"/>
            </w:tcBorders>
            <w:noWrap/>
            <w:vAlign w:val="center"/>
          </w:tcPr>
          <w:p w14:paraId="17096B94" w14:textId="55C2C04A"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9.4</w:t>
            </w:r>
          </w:p>
        </w:tc>
        <w:tc>
          <w:tcPr>
            <w:tcW w:w="1276" w:type="dxa"/>
            <w:tcBorders>
              <w:top w:val="nil"/>
              <w:bottom w:val="single" w:sz="4" w:space="0" w:color="auto"/>
            </w:tcBorders>
            <w:noWrap/>
            <w:vAlign w:val="center"/>
          </w:tcPr>
          <w:p w14:paraId="5F70CCFA"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single" w:sz="4" w:space="0" w:color="auto"/>
            </w:tcBorders>
            <w:noWrap/>
            <w:vAlign w:val="center"/>
          </w:tcPr>
          <w:p w14:paraId="05748637" w14:textId="2FCB2C48"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single" w:sz="4" w:space="0" w:color="auto"/>
            </w:tcBorders>
            <w:vAlign w:val="center"/>
          </w:tcPr>
          <w:p w14:paraId="624D94F7"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single" w:sz="4" w:space="0" w:color="auto"/>
            </w:tcBorders>
            <w:vAlign w:val="center"/>
          </w:tcPr>
          <w:p w14:paraId="5558AF48" w14:textId="5140D6DC"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single" w:sz="4" w:space="0" w:color="auto"/>
              <w:right w:val="single" w:sz="4" w:space="0" w:color="auto"/>
            </w:tcBorders>
            <w:noWrap/>
            <w:vAlign w:val="center"/>
          </w:tcPr>
          <w:p w14:paraId="4649380B"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72ED150A"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1E05C88F" w14:textId="77777777" w:rsidR="004E708F" w:rsidRPr="00C13E50" w:rsidRDefault="004E708F" w:rsidP="00C13E50">
            <w:pPr>
              <w:jc w:val="center"/>
              <w:rPr>
                <w:rFonts w:cstheme="minorHAnsi"/>
                <w:sz w:val="16"/>
                <w:szCs w:val="16"/>
              </w:rPr>
            </w:pPr>
            <w:r w:rsidRPr="00C13E50">
              <w:rPr>
                <w:rFonts w:cstheme="minorHAnsi"/>
                <w:sz w:val="16"/>
                <w:szCs w:val="16"/>
              </w:rPr>
              <w:t>7</w:t>
            </w:r>
          </w:p>
        </w:tc>
        <w:tc>
          <w:tcPr>
            <w:tcW w:w="891" w:type="dxa"/>
            <w:tcBorders>
              <w:top w:val="single" w:sz="4" w:space="0" w:color="auto"/>
              <w:bottom w:val="nil"/>
            </w:tcBorders>
            <w:noWrap/>
            <w:vAlign w:val="center"/>
            <w:hideMark/>
          </w:tcPr>
          <w:p w14:paraId="5EEBE96C"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A</w:t>
            </w:r>
          </w:p>
        </w:tc>
        <w:tc>
          <w:tcPr>
            <w:tcW w:w="2818" w:type="dxa"/>
            <w:tcBorders>
              <w:top w:val="single" w:sz="4" w:space="0" w:color="auto"/>
              <w:bottom w:val="nil"/>
            </w:tcBorders>
            <w:noWrap/>
            <w:vAlign w:val="center"/>
          </w:tcPr>
          <w:p w14:paraId="1B66AC0E" w14:textId="1EB4C3E0"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Blood</w:t>
            </w:r>
          </w:p>
        </w:tc>
        <w:tc>
          <w:tcPr>
            <w:tcW w:w="1275" w:type="dxa"/>
            <w:tcBorders>
              <w:top w:val="single" w:sz="4" w:space="0" w:color="auto"/>
              <w:bottom w:val="nil"/>
            </w:tcBorders>
            <w:noWrap/>
            <w:vAlign w:val="center"/>
          </w:tcPr>
          <w:p w14:paraId="4CE34411" w14:textId="5E76E29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9.4</w:t>
            </w:r>
          </w:p>
        </w:tc>
        <w:tc>
          <w:tcPr>
            <w:tcW w:w="1276" w:type="dxa"/>
            <w:tcBorders>
              <w:top w:val="single" w:sz="4" w:space="0" w:color="auto"/>
              <w:bottom w:val="nil"/>
            </w:tcBorders>
            <w:noWrap/>
            <w:vAlign w:val="center"/>
          </w:tcPr>
          <w:p w14:paraId="45B715BE"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single" w:sz="4" w:space="0" w:color="auto"/>
              <w:bottom w:val="nil"/>
            </w:tcBorders>
            <w:noWrap/>
            <w:vAlign w:val="center"/>
          </w:tcPr>
          <w:p w14:paraId="1BCA0480" w14:textId="4AE514A3"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single" w:sz="4" w:space="0" w:color="auto"/>
              <w:bottom w:val="nil"/>
            </w:tcBorders>
            <w:vAlign w:val="center"/>
          </w:tcPr>
          <w:p w14:paraId="301B5A3F"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single" w:sz="4" w:space="0" w:color="auto"/>
              <w:bottom w:val="nil"/>
            </w:tcBorders>
            <w:vAlign w:val="center"/>
          </w:tcPr>
          <w:p w14:paraId="2462021F" w14:textId="1F4FF442"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single" w:sz="4" w:space="0" w:color="auto"/>
              <w:bottom w:val="nil"/>
              <w:right w:val="single" w:sz="4" w:space="0" w:color="auto"/>
            </w:tcBorders>
            <w:noWrap/>
            <w:vAlign w:val="center"/>
          </w:tcPr>
          <w:p w14:paraId="5EF833EE"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03A54ADE"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0C4D09D6" w14:textId="77777777" w:rsidR="004E708F" w:rsidRPr="00C13E50" w:rsidRDefault="004E708F" w:rsidP="00C13E50">
            <w:pPr>
              <w:jc w:val="center"/>
              <w:rPr>
                <w:rFonts w:cstheme="minorHAnsi"/>
                <w:sz w:val="16"/>
                <w:szCs w:val="16"/>
              </w:rPr>
            </w:pPr>
            <w:r w:rsidRPr="00C13E50">
              <w:rPr>
                <w:rFonts w:cstheme="minorHAnsi"/>
                <w:sz w:val="16"/>
                <w:szCs w:val="16"/>
              </w:rPr>
              <w:t>7</w:t>
            </w:r>
          </w:p>
        </w:tc>
        <w:tc>
          <w:tcPr>
            <w:tcW w:w="891" w:type="dxa"/>
            <w:tcBorders>
              <w:top w:val="nil"/>
              <w:bottom w:val="nil"/>
            </w:tcBorders>
            <w:noWrap/>
            <w:vAlign w:val="center"/>
            <w:hideMark/>
          </w:tcPr>
          <w:p w14:paraId="027F0B1F"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w:t>
            </w:r>
          </w:p>
        </w:tc>
        <w:tc>
          <w:tcPr>
            <w:tcW w:w="2818" w:type="dxa"/>
            <w:tcBorders>
              <w:top w:val="nil"/>
              <w:bottom w:val="nil"/>
            </w:tcBorders>
            <w:noWrap/>
            <w:vAlign w:val="center"/>
          </w:tcPr>
          <w:p w14:paraId="5EDA5676" w14:textId="6993025A"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Bone Marrow</w:t>
            </w:r>
          </w:p>
        </w:tc>
        <w:tc>
          <w:tcPr>
            <w:tcW w:w="1275" w:type="dxa"/>
            <w:tcBorders>
              <w:top w:val="nil"/>
              <w:bottom w:val="nil"/>
            </w:tcBorders>
            <w:noWrap/>
            <w:vAlign w:val="center"/>
          </w:tcPr>
          <w:p w14:paraId="7933E188" w14:textId="4D29965D"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1.4</w:t>
            </w:r>
          </w:p>
        </w:tc>
        <w:tc>
          <w:tcPr>
            <w:tcW w:w="1276" w:type="dxa"/>
            <w:tcBorders>
              <w:top w:val="nil"/>
              <w:bottom w:val="nil"/>
            </w:tcBorders>
            <w:noWrap/>
            <w:vAlign w:val="center"/>
          </w:tcPr>
          <w:p w14:paraId="56600821"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3D24BF38" w14:textId="455C712E"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4</w:t>
            </w:r>
          </w:p>
        </w:tc>
        <w:tc>
          <w:tcPr>
            <w:tcW w:w="1133" w:type="dxa"/>
            <w:tcBorders>
              <w:top w:val="nil"/>
              <w:bottom w:val="nil"/>
            </w:tcBorders>
            <w:vAlign w:val="center"/>
          </w:tcPr>
          <w:p w14:paraId="45C88A08" w14:textId="57B44E82"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0.81</w:t>
            </w:r>
          </w:p>
        </w:tc>
        <w:tc>
          <w:tcPr>
            <w:tcW w:w="1134" w:type="dxa"/>
            <w:tcBorders>
              <w:top w:val="nil"/>
              <w:bottom w:val="nil"/>
            </w:tcBorders>
            <w:vAlign w:val="center"/>
          </w:tcPr>
          <w:p w14:paraId="396421B5" w14:textId="79CC531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-0.48</w:t>
            </w:r>
          </w:p>
        </w:tc>
        <w:tc>
          <w:tcPr>
            <w:tcW w:w="1842" w:type="dxa"/>
            <w:tcBorders>
              <w:top w:val="nil"/>
              <w:bottom w:val="nil"/>
              <w:right w:val="single" w:sz="4" w:space="0" w:color="auto"/>
            </w:tcBorders>
            <w:noWrap/>
            <w:vAlign w:val="center"/>
          </w:tcPr>
          <w:p w14:paraId="516DFD8F"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1007C4F2"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7735DA0C" w14:textId="77777777" w:rsidR="004E708F" w:rsidRPr="00C13E50" w:rsidRDefault="004E708F" w:rsidP="00C13E50">
            <w:pPr>
              <w:jc w:val="center"/>
              <w:rPr>
                <w:rFonts w:cstheme="minorHAnsi"/>
                <w:sz w:val="16"/>
                <w:szCs w:val="16"/>
              </w:rPr>
            </w:pPr>
            <w:r w:rsidRPr="00C13E50">
              <w:rPr>
                <w:rFonts w:cstheme="minorHAnsi"/>
                <w:sz w:val="16"/>
                <w:szCs w:val="16"/>
              </w:rPr>
              <w:t>7</w:t>
            </w:r>
          </w:p>
        </w:tc>
        <w:tc>
          <w:tcPr>
            <w:tcW w:w="891" w:type="dxa"/>
            <w:tcBorders>
              <w:top w:val="nil"/>
              <w:bottom w:val="nil"/>
            </w:tcBorders>
            <w:noWrap/>
            <w:vAlign w:val="center"/>
            <w:hideMark/>
          </w:tcPr>
          <w:p w14:paraId="67FAEF6D"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w:t>
            </w:r>
          </w:p>
        </w:tc>
        <w:tc>
          <w:tcPr>
            <w:tcW w:w="2818" w:type="dxa"/>
            <w:tcBorders>
              <w:top w:val="nil"/>
              <w:bottom w:val="nil"/>
            </w:tcBorders>
            <w:noWrap/>
            <w:vAlign w:val="center"/>
          </w:tcPr>
          <w:p w14:paraId="20C0062F" w14:textId="4A45A7F2"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Breast Tissue</w:t>
            </w:r>
          </w:p>
        </w:tc>
        <w:tc>
          <w:tcPr>
            <w:tcW w:w="1275" w:type="dxa"/>
            <w:tcBorders>
              <w:top w:val="nil"/>
              <w:bottom w:val="nil"/>
            </w:tcBorders>
            <w:noWrap/>
            <w:vAlign w:val="center"/>
          </w:tcPr>
          <w:p w14:paraId="01BA0DE6" w14:textId="23C6B805"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8.3</w:t>
            </w:r>
          </w:p>
        </w:tc>
        <w:tc>
          <w:tcPr>
            <w:tcW w:w="1276" w:type="dxa"/>
            <w:tcBorders>
              <w:top w:val="nil"/>
              <w:bottom w:val="nil"/>
            </w:tcBorders>
            <w:noWrap/>
            <w:vAlign w:val="center"/>
          </w:tcPr>
          <w:p w14:paraId="59B3D558"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630C71ED" w14:textId="10B6440E"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6F7B8396"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7074004F" w14:textId="44FE9FD6"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2D3CC96A"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03647DBC"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151B3ECD" w14:textId="77777777" w:rsidR="004E708F" w:rsidRPr="00C13E50" w:rsidRDefault="004E708F" w:rsidP="00C13E50">
            <w:pPr>
              <w:jc w:val="center"/>
              <w:rPr>
                <w:rFonts w:cstheme="minorHAnsi"/>
                <w:sz w:val="16"/>
                <w:szCs w:val="16"/>
              </w:rPr>
            </w:pPr>
            <w:r w:rsidRPr="00C13E50">
              <w:rPr>
                <w:rFonts w:cstheme="minorHAnsi"/>
                <w:sz w:val="16"/>
                <w:szCs w:val="16"/>
              </w:rPr>
              <w:t>7</w:t>
            </w:r>
          </w:p>
        </w:tc>
        <w:tc>
          <w:tcPr>
            <w:tcW w:w="891" w:type="dxa"/>
            <w:tcBorders>
              <w:top w:val="nil"/>
              <w:bottom w:val="nil"/>
            </w:tcBorders>
            <w:noWrap/>
            <w:vAlign w:val="center"/>
            <w:hideMark/>
          </w:tcPr>
          <w:p w14:paraId="5144EB81"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w:t>
            </w:r>
          </w:p>
        </w:tc>
        <w:tc>
          <w:tcPr>
            <w:tcW w:w="2818" w:type="dxa"/>
            <w:tcBorders>
              <w:top w:val="nil"/>
              <w:bottom w:val="nil"/>
            </w:tcBorders>
            <w:noWrap/>
            <w:vAlign w:val="center"/>
          </w:tcPr>
          <w:p w14:paraId="5C0B9412" w14:textId="1D3EBACB"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Bronchial Tissue</w:t>
            </w:r>
          </w:p>
        </w:tc>
        <w:tc>
          <w:tcPr>
            <w:tcW w:w="1275" w:type="dxa"/>
            <w:tcBorders>
              <w:top w:val="nil"/>
              <w:bottom w:val="nil"/>
            </w:tcBorders>
            <w:noWrap/>
            <w:vAlign w:val="center"/>
          </w:tcPr>
          <w:p w14:paraId="433C5912" w14:textId="055831FD"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6.3</w:t>
            </w:r>
          </w:p>
        </w:tc>
        <w:tc>
          <w:tcPr>
            <w:tcW w:w="1276" w:type="dxa"/>
            <w:tcBorders>
              <w:top w:val="nil"/>
              <w:bottom w:val="nil"/>
            </w:tcBorders>
            <w:noWrap/>
            <w:vAlign w:val="center"/>
          </w:tcPr>
          <w:p w14:paraId="7D31DBE8"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7CCE4159" w14:textId="10783F31"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0FADED18"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1E6D6BA4" w14:textId="6E5973A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66C735B6"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0DA170E4"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41383704" w14:textId="77777777" w:rsidR="004E708F" w:rsidRPr="00C13E50" w:rsidRDefault="004E708F" w:rsidP="00C13E50">
            <w:pPr>
              <w:jc w:val="center"/>
              <w:rPr>
                <w:rFonts w:cstheme="minorHAnsi"/>
                <w:sz w:val="16"/>
                <w:szCs w:val="16"/>
              </w:rPr>
            </w:pPr>
            <w:r w:rsidRPr="00C13E50">
              <w:rPr>
                <w:rFonts w:cstheme="minorHAnsi"/>
                <w:sz w:val="16"/>
                <w:szCs w:val="16"/>
              </w:rPr>
              <w:t>7</w:t>
            </w:r>
          </w:p>
        </w:tc>
        <w:tc>
          <w:tcPr>
            <w:tcW w:w="891" w:type="dxa"/>
            <w:tcBorders>
              <w:top w:val="nil"/>
              <w:bottom w:val="single" w:sz="4" w:space="0" w:color="auto"/>
            </w:tcBorders>
            <w:noWrap/>
            <w:vAlign w:val="center"/>
            <w:hideMark/>
          </w:tcPr>
          <w:p w14:paraId="24A36441"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w:t>
            </w:r>
          </w:p>
        </w:tc>
        <w:tc>
          <w:tcPr>
            <w:tcW w:w="2818" w:type="dxa"/>
            <w:tcBorders>
              <w:top w:val="nil"/>
              <w:bottom w:val="single" w:sz="4" w:space="0" w:color="auto"/>
            </w:tcBorders>
            <w:noWrap/>
            <w:vAlign w:val="center"/>
          </w:tcPr>
          <w:p w14:paraId="2B49D640" w14:textId="70DC7079"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Kidney Tissue</w:t>
            </w:r>
          </w:p>
        </w:tc>
        <w:tc>
          <w:tcPr>
            <w:tcW w:w="1275" w:type="dxa"/>
            <w:tcBorders>
              <w:top w:val="nil"/>
              <w:bottom w:val="single" w:sz="4" w:space="0" w:color="auto"/>
            </w:tcBorders>
            <w:noWrap/>
            <w:vAlign w:val="center"/>
          </w:tcPr>
          <w:p w14:paraId="4AAD1769" w14:textId="5BFBF7DC"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8.4</w:t>
            </w:r>
          </w:p>
        </w:tc>
        <w:tc>
          <w:tcPr>
            <w:tcW w:w="1276" w:type="dxa"/>
            <w:tcBorders>
              <w:top w:val="nil"/>
              <w:bottom w:val="single" w:sz="4" w:space="0" w:color="auto"/>
            </w:tcBorders>
            <w:noWrap/>
            <w:vAlign w:val="center"/>
          </w:tcPr>
          <w:p w14:paraId="6D67FFE4"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single" w:sz="4" w:space="0" w:color="auto"/>
            </w:tcBorders>
            <w:noWrap/>
            <w:vAlign w:val="center"/>
          </w:tcPr>
          <w:p w14:paraId="49D0CB7C" w14:textId="1F8F3B3F"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single" w:sz="4" w:space="0" w:color="auto"/>
            </w:tcBorders>
            <w:vAlign w:val="center"/>
          </w:tcPr>
          <w:p w14:paraId="6A1B1F0C"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single" w:sz="4" w:space="0" w:color="auto"/>
            </w:tcBorders>
            <w:vAlign w:val="center"/>
          </w:tcPr>
          <w:p w14:paraId="2D8308BF" w14:textId="138CA93C"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single" w:sz="4" w:space="0" w:color="auto"/>
              <w:right w:val="single" w:sz="4" w:space="0" w:color="auto"/>
            </w:tcBorders>
            <w:noWrap/>
            <w:vAlign w:val="center"/>
          </w:tcPr>
          <w:p w14:paraId="16F344C1"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083BDA2D"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057486F7" w14:textId="77777777" w:rsidR="004E708F" w:rsidRPr="00C13E50" w:rsidRDefault="004E708F" w:rsidP="00C13E50">
            <w:pPr>
              <w:jc w:val="center"/>
              <w:rPr>
                <w:rFonts w:cstheme="minorHAnsi"/>
                <w:sz w:val="16"/>
                <w:szCs w:val="16"/>
              </w:rPr>
            </w:pPr>
            <w:r w:rsidRPr="00C13E50">
              <w:rPr>
                <w:rFonts w:cstheme="minorHAnsi"/>
                <w:sz w:val="16"/>
                <w:szCs w:val="16"/>
              </w:rPr>
              <w:t>8</w:t>
            </w:r>
          </w:p>
        </w:tc>
        <w:tc>
          <w:tcPr>
            <w:tcW w:w="891" w:type="dxa"/>
            <w:tcBorders>
              <w:top w:val="single" w:sz="4" w:space="0" w:color="auto"/>
              <w:bottom w:val="nil"/>
            </w:tcBorders>
            <w:noWrap/>
            <w:vAlign w:val="center"/>
            <w:hideMark/>
          </w:tcPr>
          <w:p w14:paraId="626A64AE"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A</w:t>
            </w:r>
          </w:p>
        </w:tc>
        <w:tc>
          <w:tcPr>
            <w:tcW w:w="2818" w:type="dxa"/>
            <w:tcBorders>
              <w:top w:val="single" w:sz="4" w:space="0" w:color="auto"/>
              <w:bottom w:val="nil"/>
            </w:tcBorders>
            <w:noWrap/>
            <w:vAlign w:val="center"/>
          </w:tcPr>
          <w:p w14:paraId="26A554D5" w14:textId="7E9A1301"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Placenta</w:t>
            </w:r>
          </w:p>
        </w:tc>
        <w:tc>
          <w:tcPr>
            <w:tcW w:w="1275" w:type="dxa"/>
            <w:tcBorders>
              <w:top w:val="single" w:sz="4" w:space="0" w:color="auto"/>
              <w:bottom w:val="nil"/>
            </w:tcBorders>
            <w:noWrap/>
            <w:vAlign w:val="center"/>
          </w:tcPr>
          <w:p w14:paraId="2FB43F41" w14:textId="53A5313B"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7</w:t>
            </w:r>
          </w:p>
        </w:tc>
        <w:tc>
          <w:tcPr>
            <w:tcW w:w="1276" w:type="dxa"/>
            <w:tcBorders>
              <w:top w:val="single" w:sz="4" w:space="0" w:color="auto"/>
              <w:bottom w:val="nil"/>
            </w:tcBorders>
            <w:noWrap/>
            <w:vAlign w:val="center"/>
          </w:tcPr>
          <w:p w14:paraId="30EB6C38"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single" w:sz="4" w:space="0" w:color="auto"/>
              <w:bottom w:val="nil"/>
            </w:tcBorders>
            <w:noWrap/>
            <w:vAlign w:val="center"/>
          </w:tcPr>
          <w:p w14:paraId="52A35E62" w14:textId="470C2240"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single" w:sz="4" w:space="0" w:color="auto"/>
              <w:bottom w:val="nil"/>
            </w:tcBorders>
            <w:vAlign w:val="center"/>
          </w:tcPr>
          <w:p w14:paraId="6068BEB9"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single" w:sz="4" w:space="0" w:color="auto"/>
              <w:bottom w:val="nil"/>
            </w:tcBorders>
            <w:vAlign w:val="center"/>
          </w:tcPr>
          <w:p w14:paraId="2D69B957" w14:textId="73071203"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single" w:sz="4" w:space="0" w:color="auto"/>
              <w:bottom w:val="nil"/>
              <w:right w:val="single" w:sz="4" w:space="0" w:color="auto"/>
            </w:tcBorders>
            <w:noWrap/>
            <w:vAlign w:val="center"/>
          </w:tcPr>
          <w:p w14:paraId="4BF81B4B"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3DB3238B"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7B2DA039" w14:textId="77777777" w:rsidR="004E708F" w:rsidRPr="00C13E50" w:rsidRDefault="004E708F" w:rsidP="00C13E50">
            <w:pPr>
              <w:jc w:val="center"/>
              <w:rPr>
                <w:rFonts w:cstheme="minorHAnsi"/>
                <w:sz w:val="16"/>
                <w:szCs w:val="16"/>
              </w:rPr>
            </w:pPr>
            <w:r w:rsidRPr="00C13E50">
              <w:rPr>
                <w:rFonts w:cstheme="minorHAnsi"/>
                <w:sz w:val="16"/>
                <w:szCs w:val="16"/>
              </w:rPr>
              <w:t>8</w:t>
            </w:r>
          </w:p>
        </w:tc>
        <w:tc>
          <w:tcPr>
            <w:tcW w:w="891" w:type="dxa"/>
            <w:tcBorders>
              <w:top w:val="nil"/>
              <w:bottom w:val="nil"/>
            </w:tcBorders>
            <w:noWrap/>
            <w:vAlign w:val="center"/>
            <w:hideMark/>
          </w:tcPr>
          <w:p w14:paraId="2068AD89"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w:t>
            </w:r>
          </w:p>
        </w:tc>
        <w:tc>
          <w:tcPr>
            <w:tcW w:w="2818" w:type="dxa"/>
            <w:tcBorders>
              <w:top w:val="nil"/>
              <w:bottom w:val="nil"/>
            </w:tcBorders>
            <w:noWrap/>
            <w:vAlign w:val="center"/>
          </w:tcPr>
          <w:p w14:paraId="6AD619F0" w14:textId="333D4B80"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Peripheral Blood</w:t>
            </w:r>
          </w:p>
        </w:tc>
        <w:tc>
          <w:tcPr>
            <w:tcW w:w="1275" w:type="dxa"/>
            <w:tcBorders>
              <w:top w:val="nil"/>
              <w:bottom w:val="nil"/>
            </w:tcBorders>
            <w:noWrap/>
            <w:vAlign w:val="center"/>
          </w:tcPr>
          <w:p w14:paraId="32ADFCBB" w14:textId="599826B0"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9.1</w:t>
            </w:r>
          </w:p>
        </w:tc>
        <w:tc>
          <w:tcPr>
            <w:tcW w:w="1276" w:type="dxa"/>
            <w:tcBorders>
              <w:top w:val="nil"/>
              <w:bottom w:val="nil"/>
            </w:tcBorders>
            <w:noWrap/>
            <w:vAlign w:val="center"/>
          </w:tcPr>
          <w:p w14:paraId="57C5652E" w14:textId="2FE08A4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4AC767FB" w14:textId="61A6CE26"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5EECF2F4" w14:textId="26FD08C0"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433174A0" w14:textId="654B7356"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5B53ECE0"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58CC639D"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1C6760FE" w14:textId="77777777" w:rsidR="004E708F" w:rsidRPr="00C13E50" w:rsidRDefault="004E708F" w:rsidP="00C13E50">
            <w:pPr>
              <w:jc w:val="center"/>
              <w:rPr>
                <w:rFonts w:cstheme="minorHAnsi"/>
                <w:sz w:val="16"/>
                <w:szCs w:val="16"/>
              </w:rPr>
            </w:pPr>
            <w:r w:rsidRPr="00C13E50">
              <w:rPr>
                <w:rFonts w:cstheme="minorHAnsi"/>
                <w:sz w:val="16"/>
                <w:szCs w:val="16"/>
              </w:rPr>
              <w:t>8</w:t>
            </w:r>
          </w:p>
        </w:tc>
        <w:tc>
          <w:tcPr>
            <w:tcW w:w="891" w:type="dxa"/>
            <w:tcBorders>
              <w:top w:val="nil"/>
              <w:bottom w:val="nil"/>
            </w:tcBorders>
            <w:noWrap/>
            <w:vAlign w:val="center"/>
            <w:hideMark/>
          </w:tcPr>
          <w:p w14:paraId="4500AD6A"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w:t>
            </w:r>
          </w:p>
        </w:tc>
        <w:tc>
          <w:tcPr>
            <w:tcW w:w="2818" w:type="dxa"/>
            <w:tcBorders>
              <w:top w:val="nil"/>
              <w:bottom w:val="nil"/>
            </w:tcBorders>
            <w:noWrap/>
            <w:vAlign w:val="center"/>
          </w:tcPr>
          <w:p w14:paraId="46099DBD" w14:textId="25943B7D"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Peripheral Blood</w:t>
            </w:r>
          </w:p>
        </w:tc>
        <w:tc>
          <w:tcPr>
            <w:tcW w:w="1275" w:type="dxa"/>
            <w:tcBorders>
              <w:top w:val="nil"/>
              <w:bottom w:val="nil"/>
            </w:tcBorders>
            <w:noWrap/>
            <w:vAlign w:val="center"/>
          </w:tcPr>
          <w:p w14:paraId="79F53A84" w14:textId="54D3C764"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9.8</w:t>
            </w:r>
          </w:p>
        </w:tc>
        <w:tc>
          <w:tcPr>
            <w:tcW w:w="1276" w:type="dxa"/>
            <w:tcBorders>
              <w:top w:val="nil"/>
              <w:bottom w:val="nil"/>
            </w:tcBorders>
            <w:noWrap/>
            <w:vAlign w:val="center"/>
          </w:tcPr>
          <w:p w14:paraId="4FD2D882"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66C8C51F" w14:textId="36DF399D"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3F3F248E"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746A43CF" w14:textId="505C5720"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2BB84F71"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18E52445"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34165567" w14:textId="77777777" w:rsidR="004E708F" w:rsidRPr="00C13E50" w:rsidRDefault="004E708F" w:rsidP="00C13E50">
            <w:pPr>
              <w:jc w:val="center"/>
              <w:rPr>
                <w:rFonts w:cstheme="minorHAnsi"/>
                <w:sz w:val="16"/>
                <w:szCs w:val="16"/>
              </w:rPr>
            </w:pPr>
            <w:r w:rsidRPr="00C13E50">
              <w:rPr>
                <w:rFonts w:cstheme="minorHAnsi"/>
                <w:sz w:val="16"/>
                <w:szCs w:val="16"/>
              </w:rPr>
              <w:t>8</w:t>
            </w:r>
          </w:p>
        </w:tc>
        <w:tc>
          <w:tcPr>
            <w:tcW w:w="891" w:type="dxa"/>
            <w:tcBorders>
              <w:top w:val="nil"/>
              <w:bottom w:val="nil"/>
            </w:tcBorders>
            <w:noWrap/>
            <w:vAlign w:val="center"/>
            <w:hideMark/>
          </w:tcPr>
          <w:p w14:paraId="57D72250"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D</w:t>
            </w:r>
          </w:p>
        </w:tc>
        <w:tc>
          <w:tcPr>
            <w:tcW w:w="2818" w:type="dxa"/>
            <w:tcBorders>
              <w:top w:val="nil"/>
              <w:bottom w:val="nil"/>
            </w:tcBorders>
            <w:noWrap/>
            <w:vAlign w:val="center"/>
          </w:tcPr>
          <w:p w14:paraId="734C455B" w14:textId="195A370C"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Peripheral Blood</w:t>
            </w:r>
          </w:p>
        </w:tc>
        <w:tc>
          <w:tcPr>
            <w:tcW w:w="1275" w:type="dxa"/>
            <w:tcBorders>
              <w:top w:val="nil"/>
              <w:bottom w:val="nil"/>
            </w:tcBorders>
            <w:noWrap/>
            <w:vAlign w:val="center"/>
          </w:tcPr>
          <w:p w14:paraId="500D9C48" w14:textId="03D2B88A"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9.8</w:t>
            </w:r>
          </w:p>
        </w:tc>
        <w:tc>
          <w:tcPr>
            <w:tcW w:w="1276" w:type="dxa"/>
            <w:tcBorders>
              <w:top w:val="nil"/>
              <w:bottom w:val="nil"/>
            </w:tcBorders>
            <w:noWrap/>
            <w:vAlign w:val="center"/>
          </w:tcPr>
          <w:p w14:paraId="35316979"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43A80F56" w14:textId="44466358"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216141EB"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2B2A8886" w14:textId="3E1417A4"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19C44058"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473D9DD1"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29AD3CAA" w14:textId="77777777" w:rsidR="004E708F" w:rsidRPr="00C13E50" w:rsidRDefault="004E708F" w:rsidP="00C13E50">
            <w:pPr>
              <w:jc w:val="center"/>
              <w:rPr>
                <w:rFonts w:cstheme="minorHAnsi"/>
                <w:sz w:val="16"/>
                <w:szCs w:val="16"/>
              </w:rPr>
            </w:pPr>
            <w:r w:rsidRPr="00C13E50">
              <w:rPr>
                <w:rFonts w:cstheme="minorHAnsi"/>
                <w:sz w:val="16"/>
                <w:szCs w:val="16"/>
              </w:rPr>
              <w:t>8</w:t>
            </w:r>
          </w:p>
        </w:tc>
        <w:tc>
          <w:tcPr>
            <w:tcW w:w="891" w:type="dxa"/>
            <w:tcBorders>
              <w:top w:val="nil"/>
              <w:bottom w:val="single" w:sz="4" w:space="0" w:color="auto"/>
            </w:tcBorders>
            <w:noWrap/>
            <w:vAlign w:val="center"/>
            <w:hideMark/>
          </w:tcPr>
          <w:p w14:paraId="75FD182D"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w:t>
            </w:r>
          </w:p>
        </w:tc>
        <w:tc>
          <w:tcPr>
            <w:tcW w:w="2818" w:type="dxa"/>
            <w:tcBorders>
              <w:top w:val="nil"/>
              <w:bottom w:val="single" w:sz="4" w:space="0" w:color="auto"/>
            </w:tcBorders>
            <w:noWrap/>
            <w:vAlign w:val="center"/>
          </w:tcPr>
          <w:p w14:paraId="09956F10" w14:textId="25AF07E5"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Placenta</w:t>
            </w:r>
          </w:p>
        </w:tc>
        <w:tc>
          <w:tcPr>
            <w:tcW w:w="1275" w:type="dxa"/>
            <w:tcBorders>
              <w:top w:val="nil"/>
              <w:bottom w:val="single" w:sz="4" w:space="0" w:color="auto"/>
            </w:tcBorders>
            <w:noWrap/>
            <w:vAlign w:val="center"/>
          </w:tcPr>
          <w:p w14:paraId="44D25DE7" w14:textId="4254459B"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7.8</w:t>
            </w:r>
          </w:p>
        </w:tc>
        <w:tc>
          <w:tcPr>
            <w:tcW w:w="1276" w:type="dxa"/>
            <w:tcBorders>
              <w:top w:val="nil"/>
              <w:bottom w:val="single" w:sz="4" w:space="0" w:color="auto"/>
            </w:tcBorders>
            <w:noWrap/>
            <w:vAlign w:val="center"/>
          </w:tcPr>
          <w:p w14:paraId="55693D62"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single" w:sz="4" w:space="0" w:color="auto"/>
            </w:tcBorders>
            <w:noWrap/>
            <w:vAlign w:val="center"/>
          </w:tcPr>
          <w:p w14:paraId="4164C9F8" w14:textId="403AD7E8"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single" w:sz="4" w:space="0" w:color="auto"/>
            </w:tcBorders>
            <w:vAlign w:val="center"/>
          </w:tcPr>
          <w:p w14:paraId="52A5021D"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single" w:sz="4" w:space="0" w:color="auto"/>
            </w:tcBorders>
            <w:vAlign w:val="center"/>
          </w:tcPr>
          <w:p w14:paraId="1F4EF644" w14:textId="43707951"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single" w:sz="4" w:space="0" w:color="auto"/>
              <w:right w:val="single" w:sz="4" w:space="0" w:color="auto"/>
            </w:tcBorders>
            <w:noWrap/>
            <w:vAlign w:val="center"/>
          </w:tcPr>
          <w:p w14:paraId="334A5F7A"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7661E10C"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21DC343E" w14:textId="77777777" w:rsidR="004E708F" w:rsidRPr="00C13E50" w:rsidRDefault="004E708F" w:rsidP="00C13E50">
            <w:pPr>
              <w:jc w:val="center"/>
              <w:rPr>
                <w:rFonts w:cstheme="minorHAnsi"/>
                <w:sz w:val="16"/>
                <w:szCs w:val="16"/>
              </w:rPr>
            </w:pPr>
            <w:r w:rsidRPr="00C13E50">
              <w:rPr>
                <w:rFonts w:cstheme="minorHAnsi"/>
                <w:sz w:val="16"/>
                <w:szCs w:val="16"/>
              </w:rPr>
              <w:t>9</w:t>
            </w:r>
          </w:p>
        </w:tc>
        <w:tc>
          <w:tcPr>
            <w:tcW w:w="891" w:type="dxa"/>
            <w:tcBorders>
              <w:top w:val="single" w:sz="4" w:space="0" w:color="auto"/>
              <w:bottom w:val="nil"/>
            </w:tcBorders>
            <w:noWrap/>
            <w:vAlign w:val="center"/>
            <w:hideMark/>
          </w:tcPr>
          <w:p w14:paraId="17CCF5C8"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A</w:t>
            </w:r>
          </w:p>
        </w:tc>
        <w:tc>
          <w:tcPr>
            <w:tcW w:w="2818" w:type="dxa"/>
            <w:tcBorders>
              <w:top w:val="single" w:sz="4" w:space="0" w:color="auto"/>
              <w:bottom w:val="nil"/>
            </w:tcBorders>
            <w:noWrap/>
            <w:vAlign w:val="center"/>
          </w:tcPr>
          <w:p w14:paraId="2CFDC988" w14:textId="3BCA6839"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Eyeball</w:t>
            </w:r>
          </w:p>
        </w:tc>
        <w:tc>
          <w:tcPr>
            <w:tcW w:w="1275" w:type="dxa"/>
            <w:tcBorders>
              <w:top w:val="single" w:sz="4" w:space="0" w:color="auto"/>
              <w:bottom w:val="nil"/>
            </w:tcBorders>
            <w:noWrap/>
            <w:vAlign w:val="center"/>
          </w:tcPr>
          <w:p w14:paraId="1F293203" w14:textId="42D38E98"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1.3</w:t>
            </w:r>
          </w:p>
        </w:tc>
        <w:tc>
          <w:tcPr>
            <w:tcW w:w="1276" w:type="dxa"/>
            <w:tcBorders>
              <w:top w:val="single" w:sz="4" w:space="0" w:color="auto"/>
              <w:bottom w:val="nil"/>
            </w:tcBorders>
            <w:noWrap/>
            <w:vAlign w:val="center"/>
          </w:tcPr>
          <w:p w14:paraId="0A705B22" w14:textId="3D6CE1D2"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4</w:t>
            </w:r>
          </w:p>
        </w:tc>
        <w:tc>
          <w:tcPr>
            <w:tcW w:w="1482" w:type="dxa"/>
            <w:tcBorders>
              <w:top w:val="single" w:sz="4" w:space="0" w:color="auto"/>
              <w:bottom w:val="nil"/>
            </w:tcBorders>
            <w:noWrap/>
            <w:vAlign w:val="center"/>
          </w:tcPr>
          <w:p w14:paraId="1364EA1E" w14:textId="40144C38"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single" w:sz="4" w:space="0" w:color="auto"/>
              <w:bottom w:val="nil"/>
            </w:tcBorders>
            <w:vAlign w:val="center"/>
          </w:tcPr>
          <w:p w14:paraId="21762E4F" w14:textId="1E5F1988"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0.9</w:t>
            </w:r>
          </w:p>
        </w:tc>
        <w:tc>
          <w:tcPr>
            <w:tcW w:w="1134" w:type="dxa"/>
            <w:tcBorders>
              <w:top w:val="single" w:sz="4" w:space="0" w:color="auto"/>
              <w:bottom w:val="nil"/>
            </w:tcBorders>
            <w:vAlign w:val="center"/>
          </w:tcPr>
          <w:p w14:paraId="4DDB4306" w14:textId="6A04276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-0.09</w:t>
            </w:r>
          </w:p>
        </w:tc>
        <w:tc>
          <w:tcPr>
            <w:tcW w:w="1842" w:type="dxa"/>
            <w:tcBorders>
              <w:top w:val="single" w:sz="4" w:space="0" w:color="auto"/>
              <w:bottom w:val="nil"/>
              <w:right w:val="single" w:sz="4" w:space="0" w:color="auto"/>
            </w:tcBorders>
            <w:noWrap/>
            <w:vAlign w:val="center"/>
          </w:tcPr>
          <w:p w14:paraId="6FA70B1A"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25FBA6E7"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24038C43" w14:textId="77777777" w:rsidR="004E708F" w:rsidRPr="00C13E50" w:rsidRDefault="004E708F" w:rsidP="00C13E50">
            <w:pPr>
              <w:jc w:val="center"/>
              <w:rPr>
                <w:rFonts w:cstheme="minorHAnsi"/>
                <w:sz w:val="16"/>
                <w:szCs w:val="16"/>
              </w:rPr>
            </w:pPr>
            <w:r w:rsidRPr="00C13E50">
              <w:rPr>
                <w:rFonts w:cstheme="minorHAnsi"/>
                <w:sz w:val="16"/>
                <w:szCs w:val="16"/>
              </w:rPr>
              <w:t>9</w:t>
            </w:r>
          </w:p>
        </w:tc>
        <w:tc>
          <w:tcPr>
            <w:tcW w:w="891" w:type="dxa"/>
            <w:tcBorders>
              <w:top w:val="nil"/>
              <w:bottom w:val="nil"/>
            </w:tcBorders>
            <w:noWrap/>
            <w:vAlign w:val="center"/>
            <w:hideMark/>
          </w:tcPr>
          <w:p w14:paraId="3728A668"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w:t>
            </w:r>
          </w:p>
        </w:tc>
        <w:tc>
          <w:tcPr>
            <w:tcW w:w="2818" w:type="dxa"/>
            <w:tcBorders>
              <w:top w:val="nil"/>
              <w:bottom w:val="nil"/>
            </w:tcBorders>
            <w:noWrap/>
            <w:vAlign w:val="center"/>
          </w:tcPr>
          <w:p w14:paraId="2D84A2DF" w14:textId="1695727E"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Bone</w:t>
            </w:r>
          </w:p>
        </w:tc>
        <w:tc>
          <w:tcPr>
            <w:tcW w:w="1275" w:type="dxa"/>
            <w:tcBorders>
              <w:top w:val="nil"/>
              <w:bottom w:val="nil"/>
            </w:tcBorders>
            <w:noWrap/>
            <w:vAlign w:val="center"/>
          </w:tcPr>
          <w:p w14:paraId="54691C9A" w14:textId="5D638EC3"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7.7</w:t>
            </w:r>
          </w:p>
        </w:tc>
        <w:tc>
          <w:tcPr>
            <w:tcW w:w="1276" w:type="dxa"/>
            <w:tcBorders>
              <w:top w:val="nil"/>
              <w:bottom w:val="nil"/>
            </w:tcBorders>
            <w:noWrap/>
            <w:vAlign w:val="center"/>
          </w:tcPr>
          <w:p w14:paraId="5F7B26BF"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128A4F52" w14:textId="17983F6F"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5F11BFC6"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46F6F79B" w14:textId="10C79C8E"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0B85C5A3"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593296D8"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423EB799" w14:textId="77777777" w:rsidR="004E708F" w:rsidRPr="00C13E50" w:rsidRDefault="004E708F" w:rsidP="00C13E50">
            <w:pPr>
              <w:jc w:val="center"/>
              <w:rPr>
                <w:rFonts w:cstheme="minorHAnsi"/>
                <w:sz w:val="16"/>
                <w:szCs w:val="16"/>
              </w:rPr>
            </w:pPr>
            <w:r w:rsidRPr="00C13E50">
              <w:rPr>
                <w:rFonts w:cstheme="minorHAnsi"/>
                <w:sz w:val="16"/>
                <w:szCs w:val="16"/>
              </w:rPr>
              <w:lastRenderedPageBreak/>
              <w:t>9</w:t>
            </w:r>
          </w:p>
        </w:tc>
        <w:tc>
          <w:tcPr>
            <w:tcW w:w="891" w:type="dxa"/>
            <w:tcBorders>
              <w:top w:val="nil"/>
              <w:bottom w:val="nil"/>
            </w:tcBorders>
            <w:noWrap/>
            <w:vAlign w:val="center"/>
            <w:hideMark/>
          </w:tcPr>
          <w:p w14:paraId="7B162D96"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w:t>
            </w:r>
          </w:p>
        </w:tc>
        <w:tc>
          <w:tcPr>
            <w:tcW w:w="2818" w:type="dxa"/>
            <w:tcBorders>
              <w:top w:val="nil"/>
              <w:bottom w:val="nil"/>
            </w:tcBorders>
            <w:vAlign w:val="center"/>
          </w:tcPr>
          <w:p w14:paraId="1CDFDEDC" w14:textId="45AC5AB9"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Eyeball</w:t>
            </w:r>
          </w:p>
        </w:tc>
        <w:tc>
          <w:tcPr>
            <w:tcW w:w="1275" w:type="dxa"/>
            <w:tcBorders>
              <w:top w:val="nil"/>
              <w:bottom w:val="nil"/>
            </w:tcBorders>
            <w:noWrap/>
            <w:vAlign w:val="center"/>
          </w:tcPr>
          <w:p w14:paraId="53757211" w14:textId="009424ED"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7.2</w:t>
            </w:r>
          </w:p>
        </w:tc>
        <w:tc>
          <w:tcPr>
            <w:tcW w:w="1276" w:type="dxa"/>
            <w:tcBorders>
              <w:top w:val="nil"/>
              <w:bottom w:val="nil"/>
            </w:tcBorders>
            <w:noWrap/>
            <w:vAlign w:val="center"/>
          </w:tcPr>
          <w:p w14:paraId="5BA5CF57"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03101C4B" w14:textId="3C9ACC5D"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1C1A1B00"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308A99DB" w14:textId="6F838E82"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503D42A5"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6563A87F"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04D1D3AF" w14:textId="77777777" w:rsidR="004E708F" w:rsidRPr="00C13E50" w:rsidRDefault="004E708F" w:rsidP="00C13E50">
            <w:pPr>
              <w:jc w:val="center"/>
              <w:rPr>
                <w:rFonts w:cstheme="minorHAnsi"/>
                <w:sz w:val="16"/>
                <w:szCs w:val="16"/>
              </w:rPr>
            </w:pPr>
            <w:r w:rsidRPr="00C13E50">
              <w:rPr>
                <w:rFonts w:cstheme="minorHAnsi"/>
                <w:sz w:val="16"/>
                <w:szCs w:val="16"/>
              </w:rPr>
              <w:t>9</w:t>
            </w:r>
          </w:p>
        </w:tc>
        <w:tc>
          <w:tcPr>
            <w:tcW w:w="891" w:type="dxa"/>
            <w:tcBorders>
              <w:top w:val="nil"/>
              <w:bottom w:val="nil"/>
            </w:tcBorders>
            <w:noWrap/>
            <w:vAlign w:val="center"/>
            <w:hideMark/>
          </w:tcPr>
          <w:p w14:paraId="00B293AE"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w:t>
            </w:r>
          </w:p>
        </w:tc>
        <w:tc>
          <w:tcPr>
            <w:tcW w:w="2818" w:type="dxa"/>
            <w:tcBorders>
              <w:top w:val="nil"/>
              <w:bottom w:val="nil"/>
            </w:tcBorders>
            <w:noWrap/>
            <w:vAlign w:val="center"/>
          </w:tcPr>
          <w:p w14:paraId="5DD8290A" w14:textId="15ADC2B1"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Bone</w:t>
            </w:r>
          </w:p>
        </w:tc>
        <w:tc>
          <w:tcPr>
            <w:tcW w:w="1275" w:type="dxa"/>
            <w:tcBorders>
              <w:top w:val="nil"/>
              <w:bottom w:val="nil"/>
            </w:tcBorders>
            <w:noWrap/>
            <w:vAlign w:val="center"/>
          </w:tcPr>
          <w:p w14:paraId="48AB52A1" w14:textId="518745A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8.3</w:t>
            </w:r>
          </w:p>
        </w:tc>
        <w:tc>
          <w:tcPr>
            <w:tcW w:w="1276" w:type="dxa"/>
            <w:tcBorders>
              <w:top w:val="nil"/>
              <w:bottom w:val="nil"/>
            </w:tcBorders>
            <w:noWrap/>
            <w:vAlign w:val="center"/>
          </w:tcPr>
          <w:p w14:paraId="6F8DC24D"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2C63FFAE" w14:textId="7CD6BF95"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13548BDB"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2D861BA3" w14:textId="682CDC0E"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0CDF1635"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1C725003"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3B4407A6" w14:textId="77777777" w:rsidR="004E708F" w:rsidRPr="00C13E50" w:rsidRDefault="004E708F" w:rsidP="00C13E50">
            <w:pPr>
              <w:jc w:val="center"/>
              <w:rPr>
                <w:rFonts w:cstheme="minorHAnsi"/>
                <w:sz w:val="16"/>
                <w:szCs w:val="16"/>
              </w:rPr>
            </w:pPr>
            <w:r w:rsidRPr="00C13E50">
              <w:rPr>
                <w:rFonts w:cstheme="minorHAnsi"/>
                <w:sz w:val="16"/>
                <w:szCs w:val="16"/>
              </w:rPr>
              <w:t>9</w:t>
            </w:r>
          </w:p>
        </w:tc>
        <w:tc>
          <w:tcPr>
            <w:tcW w:w="891" w:type="dxa"/>
            <w:tcBorders>
              <w:top w:val="nil"/>
              <w:bottom w:val="single" w:sz="4" w:space="0" w:color="auto"/>
            </w:tcBorders>
            <w:noWrap/>
            <w:vAlign w:val="center"/>
            <w:hideMark/>
          </w:tcPr>
          <w:p w14:paraId="3BE63A48"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w:t>
            </w:r>
          </w:p>
        </w:tc>
        <w:tc>
          <w:tcPr>
            <w:tcW w:w="2818" w:type="dxa"/>
            <w:tcBorders>
              <w:top w:val="nil"/>
              <w:bottom w:val="single" w:sz="4" w:space="0" w:color="auto"/>
            </w:tcBorders>
            <w:noWrap/>
            <w:vAlign w:val="center"/>
          </w:tcPr>
          <w:p w14:paraId="0A56A0DE" w14:textId="58596461"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Bone</w:t>
            </w:r>
          </w:p>
        </w:tc>
        <w:tc>
          <w:tcPr>
            <w:tcW w:w="1275" w:type="dxa"/>
            <w:tcBorders>
              <w:top w:val="nil"/>
              <w:bottom w:val="single" w:sz="4" w:space="0" w:color="auto"/>
            </w:tcBorders>
            <w:noWrap/>
            <w:vAlign w:val="center"/>
          </w:tcPr>
          <w:p w14:paraId="38662DC7" w14:textId="768A7464"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w:t>
            </w:r>
          </w:p>
        </w:tc>
        <w:tc>
          <w:tcPr>
            <w:tcW w:w="1276" w:type="dxa"/>
            <w:tcBorders>
              <w:top w:val="nil"/>
              <w:bottom w:val="single" w:sz="4" w:space="0" w:color="auto"/>
            </w:tcBorders>
            <w:noWrap/>
            <w:vAlign w:val="center"/>
          </w:tcPr>
          <w:p w14:paraId="42F70FEC" w14:textId="5082470E"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0</w:t>
            </w:r>
          </w:p>
        </w:tc>
        <w:tc>
          <w:tcPr>
            <w:tcW w:w="1482" w:type="dxa"/>
            <w:tcBorders>
              <w:top w:val="nil"/>
              <w:bottom w:val="single" w:sz="4" w:space="0" w:color="auto"/>
            </w:tcBorders>
            <w:noWrap/>
            <w:vAlign w:val="center"/>
          </w:tcPr>
          <w:p w14:paraId="1B2AA867" w14:textId="55D49433"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0</w:t>
            </w:r>
          </w:p>
        </w:tc>
        <w:tc>
          <w:tcPr>
            <w:tcW w:w="1133" w:type="dxa"/>
            <w:tcBorders>
              <w:top w:val="nil"/>
              <w:bottom w:val="single" w:sz="4" w:space="0" w:color="auto"/>
            </w:tcBorders>
            <w:vAlign w:val="center"/>
          </w:tcPr>
          <w:p w14:paraId="4E8B3ED3" w14:textId="1960BA31"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0</w:t>
            </w:r>
          </w:p>
        </w:tc>
        <w:tc>
          <w:tcPr>
            <w:tcW w:w="1134" w:type="dxa"/>
            <w:tcBorders>
              <w:top w:val="nil"/>
              <w:bottom w:val="single" w:sz="4" w:space="0" w:color="auto"/>
            </w:tcBorders>
            <w:vAlign w:val="center"/>
          </w:tcPr>
          <w:p w14:paraId="4EF60276" w14:textId="36291085"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FF0000"/>
                <w:sz w:val="16"/>
                <w:szCs w:val="16"/>
              </w:rPr>
              <w:t>-4.00</w:t>
            </w:r>
          </w:p>
        </w:tc>
        <w:tc>
          <w:tcPr>
            <w:tcW w:w="1842" w:type="dxa"/>
            <w:tcBorders>
              <w:top w:val="nil"/>
              <w:bottom w:val="single" w:sz="4" w:space="0" w:color="auto"/>
              <w:right w:val="single" w:sz="4" w:space="0" w:color="auto"/>
            </w:tcBorders>
            <w:noWrap/>
            <w:vAlign w:val="center"/>
          </w:tcPr>
          <w:p w14:paraId="4EC95297" w14:textId="41CC074D" w:rsidR="004E708F"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highlight w:val="red"/>
              </w:rPr>
              <w:t>Discordant</w:t>
            </w:r>
          </w:p>
        </w:tc>
      </w:tr>
      <w:tr w:rsidR="004E708F" w:rsidRPr="00C13E50" w14:paraId="13F657AA"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68743ECE" w14:textId="77777777" w:rsidR="004E708F" w:rsidRPr="00C13E50" w:rsidRDefault="004E708F" w:rsidP="00C13E50">
            <w:pPr>
              <w:jc w:val="center"/>
              <w:rPr>
                <w:rFonts w:cstheme="minorHAnsi"/>
                <w:sz w:val="16"/>
                <w:szCs w:val="16"/>
              </w:rPr>
            </w:pPr>
            <w:r w:rsidRPr="00C13E50">
              <w:rPr>
                <w:rFonts w:cstheme="minorHAnsi"/>
                <w:sz w:val="16"/>
                <w:szCs w:val="16"/>
              </w:rPr>
              <w:t>10</w:t>
            </w:r>
          </w:p>
        </w:tc>
        <w:tc>
          <w:tcPr>
            <w:tcW w:w="891" w:type="dxa"/>
            <w:tcBorders>
              <w:top w:val="single" w:sz="4" w:space="0" w:color="auto"/>
              <w:bottom w:val="nil"/>
            </w:tcBorders>
            <w:noWrap/>
            <w:vAlign w:val="center"/>
            <w:hideMark/>
          </w:tcPr>
          <w:p w14:paraId="4E9A5C1F"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A</w:t>
            </w:r>
          </w:p>
        </w:tc>
        <w:tc>
          <w:tcPr>
            <w:tcW w:w="2818" w:type="dxa"/>
            <w:tcBorders>
              <w:top w:val="single" w:sz="4" w:space="0" w:color="auto"/>
              <w:bottom w:val="nil"/>
            </w:tcBorders>
            <w:noWrap/>
            <w:vAlign w:val="center"/>
          </w:tcPr>
          <w:p w14:paraId="12CCF1B3" w14:textId="018C7FD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Blood</w:t>
            </w:r>
          </w:p>
        </w:tc>
        <w:tc>
          <w:tcPr>
            <w:tcW w:w="1275" w:type="dxa"/>
            <w:tcBorders>
              <w:top w:val="single" w:sz="4" w:space="0" w:color="auto"/>
              <w:bottom w:val="nil"/>
            </w:tcBorders>
            <w:noWrap/>
            <w:vAlign w:val="center"/>
          </w:tcPr>
          <w:p w14:paraId="5B610ABC" w14:textId="711B5E04"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7.1</w:t>
            </w:r>
          </w:p>
        </w:tc>
        <w:tc>
          <w:tcPr>
            <w:tcW w:w="1276" w:type="dxa"/>
            <w:tcBorders>
              <w:top w:val="single" w:sz="4" w:space="0" w:color="auto"/>
              <w:bottom w:val="nil"/>
            </w:tcBorders>
            <w:noWrap/>
            <w:vAlign w:val="center"/>
          </w:tcPr>
          <w:p w14:paraId="34E5BCAB"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single" w:sz="4" w:space="0" w:color="auto"/>
              <w:bottom w:val="nil"/>
            </w:tcBorders>
            <w:noWrap/>
            <w:vAlign w:val="center"/>
          </w:tcPr>
          <w:p w14:paraId="6C83B4F3" w14:textId="17E6D992"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single" w:sz="4" w:space="0" w:color="auto"/>
              <w:bottom w:val="nil"/>
            </w:tcBorders>
            <w:vAlign w:val="center"/>
          </w:tcPr>
          <w:p w14:paraId="13C1BD66"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single" w:sz="4" w:space="0" w:color="auto"/>
              <w:bottom w:val="nil"/>
            </w:tcBorders>
            <w:vAlign w:val="center"/>
          </w:tcPr>
          <w:p w14:paraId="0A8BB3EC" w14:textId="18AAFFDF"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single" w:sz="4" w:space="0" w:color="auto"/>
              <w:bottom w:val="nil"/>
              <w:right w:val="single" w:sz="4" w:space="0" w:color="auto"/>
            </w:tcBorders>
            <w:noWrap/>
            <w:vAlign w:val="center"/>
          </w:tcPr>
          <w:p w14:paraId="2C820B40"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57716E44"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6C8DDE2F" w14:textId="77777777" w:rsidR="004E708F" w:rsidRPr="00C13E50" w:rsidRDefault="004E708F" w:rsidP="00C13E50">
            <w:pPr>
              <w:jc w:val="center"/>
              <w:rPr>
                <w:rFonts w:cstheme="minorHAnsi"/>
                <w:sz w:val="16"/>
                <w:szCs w:val="16"/>
              </w:rPr>
            </w:pPr>
            <w:r w:rsidRPr="00C13E50">
              <w:rPr>
                <w:rFonts w:cstheme="minorHAnsi"/>
                <w:sz w:val="16"/>
                <w:szCs w:val="16"/>
              </w:rPr>
              <w:t>10</w:t>
            </w:r>
          </w:p>
        </w:tc>
        <w:tc>
          <w:tcPr>
            <w:tcW w:w="891" w:type="dxa"/>
            <w:tcBorders>
              <w:top w:val="nil"/>
              <w:bottom w:val="nil"/>
            </w:tcBorders>
            <w:noWrap/>
            <w:vAlign w:val="center"/>
            <w:hideMark/>
          </w:tcPr>
          <w:p w14:paraId="1991B194"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w:t>
            </w:r>
          </w:p>
        </w:tc>
        <w:tc>
          <w:tcPr>
            <w:tcW w:w="2818" w:type="dxa"/>
            <w:tcBorders>
              <w:top w:val="nil"/>
              <w:bottom w:val="nil"/>
            </w:tcBorders>
            <w:noWrap/>
            <w:vAlign w:val="center"/>
          </w:tcPr>
          <w:p w14:paraId="05564207" w14:textId="597A2401"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Blood</w:t>
            </w:r>
          </w:p>
        </w:tc>
        <w:tc>
          <w:tcPr>
            <w:tcW w:w="1275" w:type="dxa"/>
            <w:tcBorders>
              <w:top w:val="nil"/>
              <w:bottom w:val="nil"/>
            </w:tcBorders>
            <w:noWrap/>
            <w:vAlign w:val="center"/>
          </w:tcPr>
          <w:p w14:paraId="592FB00D" w14:textId="140C3744"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7.3</w:t>
            </w:r>
          </w:p>
        </w:tc>
        <w:tc>
          <w:tcPr>
            <w:tcW w:w="1276" w:type="dxa"/>
            <w:tcBorders>
              <w:top w:val="nil"/>
              <w:bottom w:val="nil"/>
            </w:tcBorders>
            <w:noWrap/>
            <w:vAlign w:val="center"/>
          </w:tcPr>
          <w:p w14:paraId="1581D4B1"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30C94858" w14:textId="36340F8D"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34E91ABB"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6DB34BB3" w14:textId="34911F4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126C1514"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0C6D11F2"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35A003EA" w14:textId="77777777" w:rsidR="004E708F" w:rsidRPr="00C13E50" w:rsidRDefault="004E708F" w:rsidP="00C13E50">
            <w:pPr>
              <w:jc w:val="center"/>
              <w:rPr>
                <w:rFonts w:cstheme="minorHAnsi"/>
                <w:sz w:val="16"/>
                <w:szCs w:val="16"/>
              </w:rPr>
            </w:pPr>
            <w:r w:rsidRPr="00C13E50">
              <w:rPr>
                <w:rFonts w:cstheme="minorHAnsi"/>
                <w:sz w:val="16"/>
                <w:szCs w:val="16"/>
              </w:rPr>
              <w:t>10</w:t>
            </w:r>
          </w:p>
        </w:tc>
        <w:tc>
          <w:tcPr>
            <w:tcW w:w="891" w:type="dxa"/>
            <w:tcBorders>
              <w:top w:val="nil"/>
              <w:bottom w:val="nil"/>
            </w:tcBorders>
            <w:noWrap/>
            <w:vAlign w:val="center"/>
            <w:hideMark/>
          </w:tcPr>
          <w:p w14:paraId="56C30059"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w:t>
            </w:r>
          </w:p>
        </w:tc>
        <w:tc>
          <w:tcPr>
            <w:tcW w:w="2818" w:type="dxa"/>
            <w:tcBorders>
              <w:top w:val="nil"/>
              <w:bottom w:val="nil"/>
            </w:tcBorders>
            <w:noWrap/>
            <w:vAlign w:val="center"/>
          </w:tcPr>
          <w:p w14:paraId="11F13618" w14:textId="2948A000"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Blood</w:t>
            </w:r>
          </w:p>
        </w:tc>
        <w:tc>
          <w:tcPr>
            <w:tcW w:w="1275" w:type="dxa"/>
            <w:tcBorders>
              <w:top w:val="nil"/>
              <w:bottom w:val="nil"/>
            </w:tcBorders>
            <w:noWrap/>
            <w:vAlign w:val="center"/>
          </w:tcPr>
          <w:p w14:paraId="6DB4EF70" w14:textId="278DA9EC"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7.4</w:t>
            </w:r>
          </w:p>
        </w:tc>
        <w:tc>
          <w:tcPr>
            <w:tcW w:w="1276" w:type="dxa"/>
            <w:tcBorders>
              <w:top w:val="nil"/>
              <w:bottom w:val="nil"/>
            </w:tcBorders>
            <w:noWrap/>
            <w:vAlign w:val="center"/>
          </w:tcPr>
          <w:p w14:paraId="515288C8"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66564C7A" w14:textId="2FF574FD"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17C0CCC6"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5A7C8359" w14:textId="76CE3E06"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75C7C8BE"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2350D8DA"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4F561A33" w14:textId="77777777" w:rsidR="004E708F" w:rsidRPr="00C13E50" w:rsidRDefault="004E708F" w:rsidP="00C13E50">
            <w:pPr>
              <w:jc w:val="center"/>
              <w:rPr>
                <w:rFonts w:cstheme="minorHAnsi"/>
                <w:sz w:val="16"/>
                <w:szCs w:val="16"/>
              </w:rPr>
            </w:pPr>
            <w:r w:rsidRPr="00C13E50">
              <w:rPr>
                <w:rFonts w:cstheme="minorHAnsi"/>
                <w:sz w:val="16"/>
                <w:szCs w:val="16"/>
              </w:rPr>
              <w:t>10</w:t>
            </w:r>
          </w:p>
        </w:tc>
        <w:tc>
          <w:tcPr>
            <w:tcW w:w="891" w:type="dxa"/>
            <w:tcBorders>
              <w:top w:val="nil"/>
              <w:bottom w:val="nil"/>
            </w:tcBorders>
            <w:noWrap/>
            <w:vAlign w:val="center"/>
            <w:hideMark/>
          </w:tcPr>
          <w:p w14:paraId="3537F397"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D</w:t>
            </w:r>
          </w:p>
        </w:tc>
        <w:tc>
          <w:tcPr>
            <w:tcW w:w="2818" w:type="dxa"/>
            <w:tcBorders>
              <w:top w:val="nil"/>
              <w:bottom w:val="nil"/>
            </w:tcBorders>
            <w:noWrap/>
            <w:vAlign w:val="center"/>
          </w:tcPr>
          <w:p w14:paraId="3E88B242" w14:textId="3E254AEF"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Blood</w:t>
            </w:r>
          </w:p>
        </w:tc>
        <w:tc>
          <w:tcPr>
            <w:tcW w:w="1275" w:type="dxa"/>
            <w:tcBorders>
              <w:top w:val="nil"/>
              <w:bottom w:val="nil"/>
            </w:tcBorders>
            <w:noWrap/>
            <w:vAlign w:val="center"/>
          </w:tcPr>
          <w:p w14:paraId="1D2B75FB" w14:textId="5C4E81EA"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7.2</w:t>
            </w:r>
          </w:p>
        </w:tc>
        <w:tc>
          <w:tcPr>
            <w:tcW w:w="1276" w:type="dxa"/>
            <w:tcBorders>
              <w:top w:val="nil"/>
              <w:bottom w:val="nil"/>
            </w:tcBorders>
            <w:noWrap/>
            <w:vAlign w:val="center"/>
          </w:tcPr>
          <w:p w14:paraId="2759D628"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3C798A4F" w14:textId="6B6AB626"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1DBBC102"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46E82811" w14:textId="4DCFB409"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5355F2CF"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4F60C87C"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6F9BDB04" w14:textId="77777777" w:rsidR="004E708F" w:rsidRPr="00C13E50" w:rsidRDefault="004E708F" w:rsidP="00C13E50">
            <w:pPr>
              <w:jc w:val="center"/>
              <w:rPr>
                <w:rFonts w:cstheme="minorHAnsi"/>
                <w:sz w:val="16"/>
                <w:szCs w:val="16"/>
              </w:rPr>
            </w:pPr>
            <w:r w:rsidRPr="00C13E50">
              <w:rPr>
                <w:rFonts w:cstheme="minorHAnsi"/>
                <w:sz w:val="16"/>
                <w:szCs w:val="16"/>
              </w:rPr>
              <w:t>10</w:t>
            </w:r>
          </w:p>
        </w:tc>
        <w:tc>
          <w:tcPr>
            <w:tcW w:w="891" w:type="dxa"/>
            <w:tcBorders>
              <w:top w:val="nil"/>
              <w:bottom w:val="single" w:sz="4" w:space="0" w:color="auto"/>
            </w:tcBorders>
            <w:noWrap/>
            <w:vAlign w:val="center"/>
            <w:hideMark/>
          </w:tcPr>
          <w:p w14:paraId="492E0EA8"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w:t>
            </w:r>
          </w:p>
        </w:tc>
        <w:tc>
          <w:tcPr>
            <w:tcW w:w="2818" w:type="dxa"/>
            <w:tcBorders>
              <w:top w:val="nil"/>
              <w:bottom w:val="single" w:sz="4" w:space="0" w:color="auto"/>
            </w:tcBorders>
            <w:noWrap/>
            <w:vAlign w:val="center"/>
          </w:tcPr>
          <w:p w14:paraId="06F51395" w14:textId="3E77A1BD"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Blood</w:t>
            </w:r>
          </w:p>
        </w:tc>
        <w:tc>
          <w:tcPr>
            <w:tcW w:w="1275" w:type="dxa"/>
            <w:tcBorders>
              <w:top w:val="nil"/>
              <w:bottom w:val="single" w:sz="4" w:space="0" w:color="auto"/>
            </w:tcBorders>
            <w:noWrap/>
            <w:vAlign w:val="center"/>
          </w:tcPr>
          <w:p w14:paraId="02FCF8B9" w14:textId="45DE50B8"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7</w:t>
            </w:r>
          </w:p>
        </w:tc>
        <w:tc>
          <w:tcPr>
            <w:tcW w:w="1276" w:type="dxa"/>
            <w:tcBorders>
              <w:top w:val="nil"/>
              <w:bottom w:val="single" w:sz="4" w:space="0" w:color="auto"/>
            </w:tcBorders>
            <w:noWrap/>
            <w:vAlign w:val="center"/>
          </w:tcPr>
          <w:p w14:paraId="3DDE9086"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single" w:sz="4" w:space="0" w:color="auto"/>
            </w:tcBorders>
            <w:noWrap/>
            <w:vAlign w:val="center"/>
          </w:tcPr>
          <w:p w14:paraId="1E5B2AD1" w14:textId="20313110"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single" w:sz="4" w:space="0" w:color="auto"/>
            </w:tcBorders>
            <w:vAlign w:val="center"/>
          </w:tcPr>
          <w:p w14:paraId="2A865F01"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single" w:sz="4" w:space="0" w:color="auto"/>
            </w:tcBorders>
            <w:vAlign w:val="center"/>
          </w:tcPr>
          <w:p w14:paraId="7FF78359" w14:textId="4944E201"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single" w:sz="4" w:space="0" w:color="auto"/>
              <w:right w:val="single" w:sz="4" w:space="0" w:color="auto"/>
            </w:tcBorders>
            <w:noWrap/>
            <w:vAlign w:val="center"/>
          </w:tcPr>
          <w:p w14:paraId="5576F34E"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6C5A7894"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4EF80C05" w14:textId="77777777" w:rsidR="004E708F" w:rsidRPr="00C13E50" w:rsidRDefault="004E708F" w:rsidP="00C13E50">
            <w:pPr>
              <w:jc w:val="center"/>
              <w:rPr>
                <w:rFonts w:cstheme="minorHAnsi"/>
                <w:sz w:val="16"/>
                <w:szCs w:val="16"/>
              </w:rPr>
            </w:pPr>
            <w:r w:rsidRPr="00C13E50">
              <w:rPr>
                <w:rFonts w:cstheme="minorHAnsi"/>
                <w:sz w:val="16"/>
                <w:szCs w:val="16"/>
              </w:rPr>
              <w:t>11</w:t>
            </w:r>
          </w:p>
        </w:tc>
        <w:tc>
          <w:tcPr>
            <w:tcW w:w="891" w:type="dxa"/>
            <w:tcBorders>
              <w:top w:val="single" w:sz="4" w:space="0" w:color="auto"/>
              <w:bottom w:val="nil"/>
            </w:tcBorders>
            <w:noWrap/>
            <w:vAlign w:val="center"/>
            <w:hideMark/>
          </w:tcPr>
          <w:p w14:paraId="1CF206E4"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A</w:t>
            </w:r>
          </w:p>
        </w:tc>
        <w:tc>
          <w:tcPr>
            <w:tcW w:w="2818" w:type="dxa"/>
            <w:tcBorders>
              <w:top w:val="single" w:sz="4" w:space="0" w:color="auto"/>
              <w:bottom w:val="nil"/>
            </w:tcBorders>
            <w:noWrap/>
            <w:vAlign w:val="center"/>
          </w:tcPr>
          <w:p w14:paraId="0BFF21F6" w14:textId="13E893D8"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whole blood</w:t>
            </w:r>
          </w:p>
        </w:tc>
        <w:tc>
          <w:tcPr>
            <w:tcW w:w="1275" w:type="dxa"/>
            <w:tcBorders>
              <w:top w:val="single" w:sz="4" w:space="0" w:color="auto"/>
              <w:bottom w:val="nil"/>
            </w:tcBorders>
            <w:noWrap/>
            <w:vAlign w:val="center"/>
          </w:tcPr>
          <w:p w14:paraId="55C698A2" w14:textId="24DFDE3B"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8.7</w:t>
            </w:r>
          </w:p>
        </w:tc>
        <w:tc>
          <w:tcPr>
            <w:tcW w:w="1276" w:type="dxa"/>
            <w:tcBorders>
              <w:top w:val="single" w:sz="4" w:space="0" w:color="auto"/>
              <w:bottom w:val="nil"/>
            </w:tcBorders>
            <w:noWrap/>
            <w:vAlign w:val="center"/>
          </w:tcPr>
          <w:p w14:paraId="3EDA5685"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single" w:sz="4" w:space="0" w:color="auto"/>
              <w:bottom w:val="nil"/>
            </w:tcBorders>
            <w:noWrap/>
            <w:vAlign w:val="center"/>
          </w:tcPr>
          <w:p w14:paraId="5935F3B9" w14:textId="55EDE158"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single" w:sz="4" w:space="0" w:color="auto"/>
              <w:bottom w:val="nil"/>
            </w:tcBorders>
            <w:vAlign w:val="center"/>
          </w:tcPr>
          <w:p w14:paraId="05D3DE05"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single" w:sz="4" w:space="0" w:color="auto"/>
              <w:bottom w:val="nil"/>
            </w:tcBorders>
            <w:vAlign w:val="center"/>
          </w:tcPr>
          <w:p w14:paraId="2BF9292E" w14:textId="5CEDEC5D"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single" w:sz="4" w:space="0" w:color="auto"/>
              <w:bottom w:val="nil"/>
              <w:right w:val="single" w:sz="4" w:space="0" w:color="auto"/>
            </w:tcBorders>
            <w:noWrap/>
            <w:vAlign w:val="center"/>
          </w:tcPr>
          <w:p w14:paraId="10AD8881"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63163DBC"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65D0BD0D" w14:textId="77777777" w:rsidR="004E708F" w:rsidRPr="00C13E50" w:rsidRDefault="004E708F" w:rsidP="00C13E50">
            <w:pPr>
              <w:jc w:val="center"/>
              <w:rPr>
                <w:rFonts w:cstheme="minorHAnsi"/>
                <w:sz w:val="16"/>
                <w:szCs w:val="16"/>
              </w:rPr>
            </w:pPr>
            <w:r w:rsidRPr="00C13E50">
              <w:rPr>
                <w:rFonts w:cstheme="minorHAnsi"/>
                <w:sz w:val="16"/>
                <w:szCs w:val="16"/>
              </w:rPr>
              <w:t>11</w:t>
            </w:r>
          </w:p>
        </w:tc>
        <w:tc>
          <w:tcPr>
            <w:tcW w:w="891" w:type="dxa"/>
            <w:tcBorders>
              <w:top w:val="nil"/>
              <w:bottom w:val="nil"/>
            </w:tcBorders>
            <w:noWrap/>
            <w:vAlign w:val="center"/>
            <w:hideMark/>
          </w:tcPr>
          <w:p w14:paraId="13F17C29"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w:t>
            </w:r>
          </w:p>
        </w:tc>
        <w:tc>
          <w:tcPr>
            <w:tcW w:w="2818" w:type="dxa"/>
            <w:tcBorders>
              <w:top w:val="nil"/>
              <w:bottom w:val="nil"/>
            </w:tcBorders>
            <w:noWrap/>
            <w:vAlign w:val="center"/>
          </w:tcPr>
          <w:p w14:paraId="3234DB9B" w14:textId="31A28646"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bone marrow</w:t>
            </w:r>
          </w:p>
        </w:tc>
        <w:tc>
          <w:tcPr>
            <w:tcW w:w="1275" w:type="dxa"/>
            <w:tcBorders>
              <w:top w:val="nil"/>
              <w:bottom w:val="nil"/>
            </w:tcBorders>
            <w:noWrap/>
            <w:vAlign w:val="center"/>
          </w:tcPr>
          <w:p w14:paraId="30D99151" w14:textId="05B37813"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8.9</w:t>
            </w:r>
          </w:p>
        </w:tc>
        <w:tc>
          <w:tcPr>
            <w:tcW w:w="1276" w:type="dxa"/>
            <w:tcBorders>
              <w:top w:val="nil"/>
              <w:bottom w:val="nil"/>
            </w:tcBorders>
            <w:noWrap/>
            <w:vAlign w:val="center"/>
          </w:tcPr>
          <w:p w14:paraId="25A89942"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500C41BB" w14:textId="48FBEC4D"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01428B17"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70DE90E6" w14:textId="20B191F0"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2569B374"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1C56AE5C"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674B31E8" w14:textId="77777777" w:rsidR="004E708F" w:rsidRPr="00C13E50" w:rsidRDefault="004E708F" w:rsidP="00C13E50">
            <w:pPr>
              <w:jc w:val="center"/>
              <w:rPr>
                <w:rFonts w:cstheme="minorHAnsi"/>
                <w:sz w:val="16"/>
                <w:szCs w:val="16"/>
              </w:rPr>
            </w:pPr>
            <w:r w:rsidRPr="00C13E50">
              <w:rPr>
                <w:rFonts w:cstheme="minorHAnsi"/>
                <w:sz w:val="16"/>
                <w:szCs w:val="16"/>
              </w:rPr>
              <w:t>11</w:t>
            </w:r>
          </w:p>
        </w:tc>
        <w:tc>
          <w:tcPr>
            <w:tcW w:w="891" w:type="dxa"/>
            <w:tcBorders>
              <w:top w:val="nil"/>
              <w:bottom w:val="nil"/>
            </w:tcBorders>
            <w:noWrap/>
            <w:vAlign w:val="center"/>
            <w:hideMark/>
          </w:tcPr>
          <w:p w14:paraId="4AC67E9A"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w:t>
            </w:r>
          </w:p>
        </w:tc>
        <w:tc>
          <w:tcPr>
            <w:tcW w:w="2818" w:type="dxa"/>
            <w:tcBorders>
              <w:top w:val="nil"/>
              <w:bottom w:val="nil"/>
            </w:tcBorders>
            <w:noWrap/>
            <w:vAlign w:val="center"/>
          </w:tcPr>
          <w:p w14:paraId="3BF3B44F" w14:textId="552DE5F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whole blood</w:t>
            </w:r>
          </w:p>
        </w:tc>
        <w:tc>
          <w:tcPr>
            <w:tcW w:w="1275" w:type="dxa"/>
            <w:tcBorders>
              <w:top w:val="nil"/>
              <w:bottom w:val="nil"/>
            </w:tcBorders>
            <w:noWrap/>
            <w:vAlign w:val="center"/>
          </w:tcPr>
          <w:p w14:paraId="0F5916CA" w14:textId="3DAECA12"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8.7</w:t>
            </w:r>
          </w:p>
        </w:tc>
        <w:tc>
          <w:tcPr>
            <w:tcW w:w="1276" w:type="dxa"/>
            <w:tcBorders>
              <w:top w:val="nil"/>
              <w:bottom w:val="nil"/>
            </w:tcBorders>
            <w:noWrap/>
            <w:vAlign w:val="center"/>
          </w:tcPr>
          <w:p w14:paraId="67CBFFEC"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1825F7F3" w14:textId="6E555C2B"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03A5D862"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0C6AD66F" w14:textId="275428C2"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79B127F4"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52E6A628"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446BB67F" w14:textId="77777777" w:rsidR="004E708F" w:rsidRPr="00C13E50" w:rsidRDefault="004E708F" w:rsidP="00C13E50">
            <w:pPr>
              <w:jc w:val="center"/>
              <w:rPr>
                <w:rFonts w:cstheme="minorHAnsi"/>
                <w:sz w:val="16"/>
                <w:szCs w:val="16"/>
              </w:rPr>
            </w:pPr>
            <w:r w:rsidRPr="00C13E50">
              <w:rPr>
                <w:rFonts w:cstheme="minorHAnsi"/>
                <w:sz w:val="16"/>
                <w:szCs w:val="16"/>
              </w:rPr>
              <w:t>11</w:t>
            </w:r>
          </w:p>
        </w:tc>
        <w:tc>
          <w:tcPr>
            <w:tcW w:w="891" w:type="dxa"/>
            <w:tcBorders>
              <w:top w:val="nil"/>
              <w:bottom w:val="nil"/>
            </w:tcBorders>
            <w:noWrap/>
            <w:vAlign w:val="center"/>
            <w:hideMark/>
          </w:tcPr>
          <w:p w14:paraId="7344ED04"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w:t>
            </w:r>
          </w:p>
        </w:tc>
        <w:tc>
          <w:tcPr>
            <w:tcW w:w="2818" w:type="dxa"/>
            <w:tcBorders>
              <w:top w:val="nil"/>
              <w:bottom w:val="nil"/>
            </w:tcBorders>
            <w:noWrap/>
            <w:vAlign w:val="center"/>
          </w:tcPr>
          <w:p w14:paraId="3645AC36" w14:textId="0555189B"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whole blood</w:t>
            </w:r>
          </w:p>
        </w:tc>
        <w:tc>
          <w:tcPr>
            <w:tcW w:w="1275" w:type="dxa"/>
            <w:tcBorders>
              <w:top w:val="nil"/>
              <w:bottom w:val="nil"/>
            </w:tcBorders>
            <w:noWrap/>
            <w:vAlign w:val="center"/>
          </w:tcPr>
          <w:p w14:paraId="29EC73E7" w14:textId="6B4CEEE9"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8.7</w:t>
            </w:r>
          </w:p>
        </w:tc>
        <w:tc>
          <w:tcPr>
            <w:tcW w:w="1276" w:type="dxa"/>
            <w:tcBorders>
              <w:top w:val="nil"/>
              <w:bottom w:val="nil"/>
            </w:tcBorders>
            <w:noWrap/>
            <w:vAlign w:val="center"/>
          </w:tcPr>
          <w:p w14:paraId="6F27280D"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4C387155" w14:textId="194DAEF1"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2C60B866"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158EF7D3" w14:textId="0C841E46"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28C61A2B"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2D00FB54"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758131C2" w14:textId="77777777" w:rsidR="004E708F" w:rsidRPr="00C13E50" w:rsidRDefault="004E708F" w:rsidP="00C13E50">
            <w:pPr>
              <w:jc w:val="center"/>
              <w:rPr>
                <w:rFonts w:cstheme="minorHAnsi"/>
                <w:sz w:val="16"/>
                <w:szCs w:val="16"/>
              </w:rPr>
            </w:pPr>
            <w:r w:rsidRPr="00C13E50">
              <w:rPr>
                <w:rFonts w:cstheme="minorHAnsi"/>
                <w:sz w:val="16"/>
                <w:szCs w:val="16"/>
              </w:rPr>
              <w:t>11</w:t>
            </w:r>
          </w:p>
        </w:tc>
        <w:tc>
          <w:tcPr>
            <w:tcW w:w="891" w:type="dxa"/>
            <w:tcBorders>
              <w:top w:val="nil"/>
              <w:bottom w:val="single" w:sz="4" w:space="0" w:color="auto"/>
            </w:tcBorders>
            <w:noWrap/>
            <w:vAlign w:val="center"/>
            <w:hideMark/>
          </w:tcPr>
          <w:p w14:paraId="785EC886"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w:t>
            </w:r>
          </w:p>
        </w:tc>
        <w:tc>
          <w:tcPr>
            <w:tcW w:w="2818" w:type="dxa"/>
            <w:tcBorders>
              <w:top w:val="nil"/>
              <w:bottom w:val="single" w:sz="4" w:space="0" w:color="auto"/>
            </w:tcBorders>
            <w:noWrap/>
            <w:vAlign w:val="center"/>
          </w:tcPr>
          <w:p w14:paraId="673FAFFE" w14:textId="37161FE2"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whole blood</w:t>
            </w:r>
          </w:p>
        </w:tc>
        <w:tc>
          <w:tcPr>
            <w:tcW w:w="1275" w:type="dxa"/>
            <w:tcBorders>
              <w:top w:val="nil"/>
              <w:bottom w:val="single" w:sz="4" w:space="0" w:color="auto"/>
            </w:tcBorders>
            <w:noWrap/>
            <w:vAlign w:val="center"/>
          </w:tcPr>
          <w:p w14:paraId="114F9218" w14:textId="34EFBC45"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9.1</w:t>
            </w:r>
          </w:p>
        </w:tc>
        <w:tc>
          <w:tcPr>
            <w:tcW w:w="1276" w:type="dxa"/>
            <w:tcBorders>
              <w:top w:val="nil"/>
              <w:bottom w:val="single" w:sz="4" w:space="0" w:color="auto"/>
            </w:tcBorders>
            <w:noWrap/>
            <w:vAlign w:val="center"/>
          </w:tcPr>
          <w:p w14:paraId="34A46EFF"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single" w:sz="4" w:space="0" w:color="auto"/>
            </w:tcBorders>
            <w:noWrap/>
            <w:vAlign w:val="center"/>
          </w:tcPr>
          <w:p w14:paraId="23430308" w14:textId="47F51EAB"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single" w:sz="4" w:space="0" w:color="auto"/>
            </w:tcBorders>
            <w:vAlign w:val="center"/>
          </w:tcPr>
          <w:p w14:paraId="5CD80DF1"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single" w:sz="4" w:space="0" w:color="auto"/>
            </w:tcBorders>
            <w:vAlign w:val="center"/>
          </w:tcPr>
          <w:p w14:paraId="679BADB1" w14:textId="25414113"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single" w:sz="4" w:space="0" w:color="auto"/>
              <w:right w:val="single" w:sz="4" w:space="0" w:color="auto"/>
            </w:tcBorders>
            <w:noWrap/>
            <w:vAlign w:val="center"/>
          </w:tcPr>
          <w:p w14:paraId="5A6342A8"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3AFD6CA1"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tcPr>
          <w:p w14:paraId="19B68642" w14:textId="77777777" w:rsidR="004E708F" w:rsidRPr="00C13E50" w:rsidRDefault="004E708F" w:rsidP="00C13E50">
            <w:pPr>
              <w:jc w:val="center"/>
              <w:rPr>
                <w:rFonts w:cstheme="minorHAnsi"/>
                <w:sz w:val="16"/>
                <w:szCs w:val="16"/>
              </w:rPr>
            </w:pPr>
            <w:r w:rsidRPr="00C13E50">
              <w:rPr>
                <w:rFonts w:cstheme="minorHAnsi"/>
                <w:sz w:val="16"/>
                <w:szCs w:val="16"/>
              </w:rPr>
              <w:t>12</w:t>
            </w:r>
          </w:p>
        </w:tc>
        <w:tc>
          <w:tcPr>
            <w:tcW w:w="891" w:type="dxa"/>
            <w:tcBorders>
              <w:top w:val="single" w:sz="4" w:space="0" w:color="auto"/>
              <w:bottom w:val="nil"/>
            </w:tcBorders>
            <w:noWrap/>
            <w:vAlign w:val="center"/>
          </w:tcPr>
          <w:p w14:paraId="0A49430F"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A</w:t>
            </w:r>
          </w:p>
        </w:tc>
        <w:tc>
          <w:tcPr>
            <w:tcW w:w="2818" w:type="dxa"/>
            <w:tcBorders>
              <w:top w:val="single" w:sz="4" w:space="0" w:color="auto"/>
              <w:bottom w:val="nil"/>
            </w:tcBorders>
            <w:noWrap/>
            <w:vAlign w:val="center"/>
          </w:tcPr>
          <w:p w14:paraId="379E48F4" w14:textId="1D9DE35E"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culture cells</w:t>
            </w:r>
          </w:p>
        </w:tc>
        <w:tc>
          <w:tcPr>
            <w:tcW w:w="1275" w:type="dxa"/>
            <w:tcBorders>
              <w:top w:val="single" w:sz="4" w:space="0" w:color="auto"/>
              <w:bottom w:val="nil"/>
            </w:tcBorders>
            <w:noWrap/>
            <w:vAlign w:val="center"/>
          </w:tcPr>
          <w:p w14:paraId="4E617C73" w14:textId="352A544F"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9.4</w:t>
            </w:r>
          </w:p>
        </w:tc>
        <w:tc>
          <w:tcPr>
            <w:tcW w:w="1276" w:type="dxa"/>
            <w:tcBorders>
              <w:top w:val="single" w:sz="4" w:space="0" w:color="auto"/>
              <w:bottom w:val="nil"/>
            </w:tcBorders>
            <w:noWrap/>
            <w:vAlign w:val="center"/>
          </w:tcPr>
          <w:p w14:paraId="0CF03061"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single" w:sz="4" w:space="0" w:color="auto"/>
              <w:bottom w:val="nil"/>
            </w:tcBorders>
            <w:noWrap/>
            <w:vAlign w:val="center"/>
          </w:tcPr>
          <w:p w14:paraId="757CC297" w14:textId="04B3E973"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single" w:sz="4" w:space="0" w:color="auto"/>
              <w:bottom w:val="nil"/>
            </w:tcBorders>
            <w:vAlign w:val="center"/>
          </w:tcPr>
          <w:p w14:paraId="4E421463"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single" w:sz="4" w:space="0" w:color="auto"/>
              <w:bottom w:val="nil"/>
            </w:tcBorders>
            <w:vAlign w:val="center"/>
          </w:tcPr>
          <w:p w14:paraId="58150BC8" w14:textId="2C82ABBD"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single" w:sz="4" w:space="0" w:color="auto"/>
              <w:bottom w:val="nil"/>
              <w:right w:val="single" w:sz="4" w:space="0" w:color="auto"/>
            </w:tcBorders>
            <w:noWrap/>
            <w:vAlign w:val="center"/>
          </w:tcPr>
          <w:p w14:paraId="3A71CE20"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3C293B7A"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273D2F83" w14:textId="77777777" w:rsidR="004E708F" w:rsidRPr="00C13E50" w:rsidRDefault="004E708F" w:rsidP="00C13E50">
            <w:pPr>
              <w:jc w:val="center"/>
              <w:rPr>
                <w:rFonts w:cstheme="minorHAnsi"/>
                <w:sz w:val="16"/>
                <w:szCs w:val="16"/>
              </w:rPr>
            </w:pPr>
            <w:r w:rsidRPr="00C13E50">
              <w:rPr>
                <w:rFonts w:cstheme="minorHAnsi"/>
                <w:sz w:val="16"/>
                <w:szCs w:val="16"/>
              </w:rPr>
              <w:t>12</w:t>
            </w:r>
          </w:p>
        </w:tc>
        <w:tc>
          <w:tcPr>
            <w:tcW w:w="891" w:type="dxa"/>
            <w:tcBorders>
              <w:top w:val="nil"/>
              <w:bottom w:val="nil"/>
            </w:tcBorders>
            <w:noWrap/>
            <w:vAlign w:val="center"/>
          </w:tcPr>
          <w:p w14:paraId="715471F4"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w:t>
            </w:r>
          </w:p>
        </w:tc>
        <w:tc>
          <w:tcPr>
            <w:tcW w:w="2818" w:type="dxa"/>
            <w:tcBorders>
              <w:top w:val="nil"/>
              <w:bottom w:val="nil"/>
            </w:tcBorders>
            <w:noWrap/>
            <w:vAlign w:val="center"/>
          </w:tcPr>
          <w:p w14:paraId="4FA494C7" w14:textId="1E43B4C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culture cells</w:t>
            </w:r>
          </w:p>
        </w:tc>
        <w:tc>
          <w:tcPr>
            <w:tcW w:w="1275" w:type="dxa"/>
            <w:tcBorders>
              <w:top w:val="nil"/>
              <w:bottom w:val="nil"/>
            </w:tcBorders>
            <w:noWrap/>
            <w:vAlign w:val="center"/>
          </w:tcPr>
          <w:p w14:paraId="77EC68F0" w14:textId="47DB1F68"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w:t>
            </w:r>
          </w:p>
        </w:tc>
        <w:tc>
          <w:tcPr>
            <w:tcW w:w="1276" w:type="dxa"/>
            <w:tcBorders>
              <w:top w:val="nil"/>
              <w:bottom w:val="nil"/>
            </w:tcBorders>
            <w:noWrap/>
            <w:vAlign w:val="center"/>
          </w:tcPr>
          <w:p w14:paraId="4382A670"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0637FC38" w14:textId="443296B4"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2CD3A88B"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4EF598D0" w14:textId="1107B221"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3EF445DE"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2EEB0D17"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14DB8B65" w14:textId="77777777" w:rsidR="004E708F" w:rsidRPr="00C13E50" w:rsidRDefault="004E708F" w:rsidP="00C13E50">
            <w:pPr>
              <w:jc w:val="center"/>
              <w:rPr>
                <w:rFonts w:cstheme="minorHAnsi"/>
                <w:sz w:val="16"/>
                <w:szCs w:val="16"/>
              </w:rPr>
            </w:pPr>
            <w:r w:rsidRPr="00C13E50">
              <w:rPr>
                <w:rFonts w:cstheme="minorHAnsi"/>
                <w:sz w:val="16"/>
                <w:szCs w:val="16"/>
              </w:rPr>
              <w:t>12</w:t>
            </w:r>
          </w:p>
        </w:tc>
        <w:tc>
          <w:tcPr>
            <w:tcW w:w="891" w:type="dxa"/>
            <w:tcBorders>
              <w:top w:val="nil"/>
              <w:bottom w:val="nil"/>
            </w:tcBorders>
            <w:noWrap/>
            <w:vAlign w:val="center"/>
          </w:tcPr>
          <w:p w14:paraId="457F4D86"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w:t>
            </w:r>
          </w:p>
        </w:tc>
        <w:tc>
          <w:tcPr>
            <w:tcW w:w="2818" w:type="dxa"/>
            <w:tcBorders>
              <w:top w:val="nil"/>
              <w:bottom w:val="nil"/>
            </w:tcBorders>
            <w:noWrap/>
            <w:vAlign w:val="center"/>
          </w:tcPr>
          <w:p w14:paraId="3FCDF17C" w14:textId="596342D1"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culture cells</w:t>
            </w:r>
          </w:p>
        </w:tc>
        <w:tc>
          <w:tcPr>
            <w:tcW w:w="1275" w:type="dxa"/>
            <w:tcBorders>
              <w:top w:val="nil"/>
              <w:bottom w:val="nil"/>
            </w:tcBorders>
            <w:noWrap/>
            <w:vAlign w:val="center"/>
          </w:tcPr>
          <w:p w14:paraId="5AB5F9C9" w14:textId="00CFB932"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8.2</w:t>
            </w:r>
          </w:p>
        </w:tc>
        <w:tc>
          <w:tcPr>
            <w:tcW w:w="1276" w:type="dxa"/>
            <w:tcBorders>
              <w:top w:val="nil"/>
              <w:bottom w:val="nil"/>
            </w:tcBorders>
            <w:noWrap/>
            <w:vAlign w:val="center"/>
          </w:tcPr>
          <w:p w14:paraId="123C88C3"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3757542B" w14:textId="31C225AF"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2C44B95C"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6387B9B0" w14:textId="6C464535"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68EB88C6"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12A9A485"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0A61FA2F" w14:textId="77777777" w:rsidR="004E708F" w:rsidRPr="00C13E50" w:rsidRDefault="004E708F" w:rsidP="00C13E50">
            <w:pPr>
              <w:jc w:val="center"/>
              <w:rPr>
                <w:rFonts w:cstheme="minorHAnsi"/>
                <w:sz w:val="16"/>
                <w:szCs w:val="16"/>
              </w:rPr>
            </w:pPr>
            <w:r w:rsidRPr="00C13E50">
              <w:rPr>
                <w:rFonts w:cstheme="minorHAnsi"/>
                <w:sz w:val="16"/>
                <w:szCs w:val="16"/>
              </w:rPr>
              <w:t>12</w:t>
            </w:r>
          </w:p>
        </w:tc>
        <w:tc>
          <w:tcPr>
            <w:tcW w:w="891" w:type="dxa"/>
            <w:tcBorders>
              <w:top w:val="nil"/>
              <w:bottom w:val="nil"/>
            </w:tcBorders>
            <w:noWrap/>
            <w:vAlign w:val="center"/>
          </w:tcPr>
          <w:p w14:paraId="6BC793D8"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D</w:t>
            </w:r>
          </w:p>
        </w:tc>
        <w:tc>
          <w:tcPr>
            <w:tcW w:w="2818" w:type="dxa"/>
            <w:tcBorders>
              <w:top w:val="nil"/>
              <w:bottom w:val="nil"/>
            </w:tcBorders>
            <w:noWrap/>
            <w:vAlign w:val="center"/>
          </w:tcPr>
          <w:p w14:paraId="627FBD34" w14:textId="3EEFCE7A"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culture cells</w:t>
            </w:r>
          </w:p>
        </w:tc>
        <w:tc>
          <w:tcPr>
            <w:tcW w:w="1275" w:type="dxa"/>
            <w:tcBorders>
              <w:top w:val="nil"/>
              <w:bottom w:val="nil"/>
            </w:tcBorders>
            <w:noWrap/>
            <w:vAlign w:val="center"/>
          </w:tcPr>
          <w:p w14:paraId="598A57EB" w14:textId="739FD394"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9.3</w:t>
            </w:r>
          </w:p>
        </w:tc>
        <w:tc>
          <w:tcPr>
            <w:tcW w:w="1276" w:type="dxa"/>
            <w:tcBorders>
              <w:top w:val="nil"/>
              <w:bottom w:val="nil"/>
            </w:tcBorders>
            <w:noWrap/>
            <w:vAlign w:val="center"/>
          </w:tcPr>
          <w:p w14:paraId="2B5BBF05"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79BBE4D3" w14:textId="431DB381"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384673D4"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01D66B8E" w14:textId="6B7DA12E"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19E8CA68"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0AB0C576"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tcPr>
          <w:p w14:paraId="1119374B" w14:textId="77777777" w:rsidR="004E708F" w:rsidRPr="00C13E50" w:rsidRDefault="004E708F" w:rsidP="00C13E50">
            <w:pPr>
              <w:jc w:val="center"/>
              <w:rPr>
                <w:rFonts w:cstheme="minorHAnsi"/>
                <w:sz w:val="16"/>
                <w:szCs w:val="16"/>
              </w:rPr>
            </w:pPr>
            <w:r w:rsidRPr="00C13E50">
              <w:rPr>
                <w:rFonts w:cstheme="minorHAnsi"/>
                <w:sz w:val="16"/>
                <w:szCs w:val="16"/>
              </w:rPr>
              <w:t>12</w:t>
            </w:r>
          </w:p>
        </w:tc>
        <w:tc>
          <w:tcPr>
            <w:tcW w:w="891" w:type="dxa"/>
            <w:tcBorders>
              <w:top w:val="nil"/>
              <w:bottom w:val="single" w:sz="4" w:space="0" w:color="auto"/>
            </w:tcBorders>
            <w:noWrap/>
            <w:vAlign w:val="center"/>
          </w:tcPr>
          <w:p w14:paraId="0F6AFBD6"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w:t>
            </w:r>
          </w:p>
        </w:tc>
        <w:tc>
          <w:tcPr>
            <w:tcW w:w="2818" w:type="dxa"/>
            <w:tcBorders>
              <w:top w:val="nil"/>
              <w:bottom w:val="single" w:sz="4" w:space="0" w:color="auto"/>
            </w:tcBorders>
            <w:noWrap/>
            <w:vAlign w:val="center"/>
          </w:tcPr>
          <w:p w14:paraId="164BEE14" w14:textId="3B1516D8"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culture cells</w:t>
            </w:r>
          </w:p>
        </w:tc>
        <w:tc>
          <w:tcPr>
            <w:tcW w:w="1275" w:type="dxa"/>
            <w:tcBorders>
              <w:top w:val="nil"/>
              <w:bottom w:val="single" w:sz="4" w:space="0" w:color="auto"/>
            </w:tcBorders>
            <w:noWrap/>
            <w:vAlign w:val="center"/>
          </w:tcPr>
          <w:p w14:paraId="79F9249E" w14:textId="64BCD653"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8.7</w:t>
            </w:r>
          </w:p>
        </w:tc>
        <w:tc>
          <w:tcPr>
            <w:tcW w:w="1276" w:type="dxa"/>
            <w:tcBorders>
              <w:top w:val="nil"/>
              <w:bottom w:val="single" w:sz="4" w:space="0" w:color="auto"/>
            </w:tcBorders>
            <w:noWrap/>
            <w:vAlign w:val="center"/>
          </w:tcPr>
          <w:p w14:paraId="65FEB9CE"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single" w:sz="4" w:space="0" w:color="auto"/>
            </w:tcBorders>
            <w:noWrap/>
            <w:vAlign w:val="center"/>
          </w:tcPr>
          <w:p w14:paraId="782B1024" w14:textId="68FFBC21"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single" w:sz="4" w:space="0" w:color="auto"/>
            </w:tcBorders>
            <w:vAlign w:val="center"/>
          </w:tcPr>
          <w:p w14:paraId="27171C08"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single" w:sz="4" w:space="0" w:color="auto"/>
            </w:tcBorders>
            <w:vAlign w:val="center"/>
          </w:tcPr>
          <w:p w14:paraId="3C9B2890" w14:textId="2940C5A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single" w:sz="4" w:space="0" w:color="auto"/>
              <w:right w:val="single" w:sz="4" w:space="0" w:color="auto"/>
            </w:tcBorders>
            <w:noWrap/>
            <w:vAlign w:val="center"/>
          </w:tcPr>
          <w:p w14:paraId="276FE4FF"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69DD213D"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tcPr>
          <w:p w14:paraId="3A93E389" w14:textId="77777777" w:rsidR="004E708F" w:rsidRPr="00C13E50" w:rsidRDefault="004E708F" w:rsidP="00C13E50">
            <w:pPr>
              <w:jc w:val="center"/>
              <w:rPr>
                <w:rFonts w:cstheme="minorHAnsi"/>
                <w:sz w:val="16"/>
                <w:szCs w:val="16"/>
              </w:rPr>
            </w:pPr>
            <w:r w:rsidRPr="00C13E50">
              <w:rPr>
                <w:rFonts w:cstheme="minorHAnsi"/>
                <w:sz w:val="16"/>
                <w:szCs w:val="16"/>
              </w:rPr>
              <w:t>13</w:t>
            </w:r>
          </w:p>
        </w:tc>
        <w:tc>
          <w:tcPr>
            <w:tcW w:w="891" w:type="dxa"/>
            <w:tcBorders>
              <w:top w:val="single" w:sz="4" w:space="0" w:color="auto"/>
              <w:bottom w:val="nil"/>
            </w:tcBorders>
            <w:noWrap/>
            <w:vAlign w:val="center"/>
          </w:tcPr>
          <w:p w14:paraId="568CC3ED"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A</w:t>
            </w:r>
          </w:p>
        </w:tc>
        <w:tc>
          <w:tcPr>
            <w:tcW w:w="2818" w:type="dxa"/>
            <w:tcBorders>
              <w:top w:val="single" w:sz="4" w:space="0" w:color="auto"/>
              <w:bottom w:val="nil"/>
            </w:tcBorders>
            <w:noWrap/>
            <w:vAlign w:val="center"/>
          </w:tcPr>
          <w:p w14:paraId="71454E09" w14:textId="6697F66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Blood</w:t>
            </w:r>
          </w:p>
        </w:tc>
        <w:tc>
          <w:tcPr>
            <w:tcW w:w="1275" w:type="dxa"/>
            <w:tcBorders>
              <w:top w:val="single" w:sz="4" w:space="0" w:color="auto"/>
              <w:bottom w:val="nil"/>
            </w:tcBorders>
            <w:noWrap/>
            <w:vAlign w:val="center"/>
          </w:tcPr>
          <w:p w14:paraId="0ACFA18A" w14:textId="7FB3C76C"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w:t>
            </w:r>
          </w:p>
        </w:tc>
        <w:tc>
          <w:tcPr>
            <w:tcW w:w="1276" w:type="dxa"/>
            <w:tcBorders>
              <w:top w:val="single" w:sz="4" w:space="0" w:color="auto"/>
              <w:bottom w:val="nil"/>
            </w:tcBorders>
            <w:noWrap/>
            <w:vAlign w:val="center"/>
          </w:tcPr>
          <w:p w14:paraId="5A74DEC2"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single" w:sz="4" w:space="0" w:color="auto"/>
              <w:bottom w:val="nil"/>
            </w:tcBorders>
            <w:noWrap/>
            <w:vAlign w:val="center"/>
          </w:tcPr>
          <w:p w14:paraId="50929816" w14:textId="18DA407D"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single" w:sz="4" w:space="0" w:color="auto"/>
              <w:bottom w:val="nil"/>
            </w:tcBorders>
            <w:vAlign w:val="center"/>
          </w:tcPr>
          <w:p w14:paraId="22E15524"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single" w:sz="4" w:space="0" w:color="auto"/>
              <w:bottom w:val="nil"/>
            </w:tcBorders>
            <w:vAlign w:val="center"/>
          </w:tcPr>
          <w:p w14:paraId="398C150E" w14:textId="42BFAFD4"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single" w:sz="4" w:space="0" w:color="auto"/>
              <w:bottom w:val="nil"/>
              <w:right w:val="single" w:sz="4" w:space="0" w:color="auto"/>
            </w:tcBorders>
            <w:noWrap/>
            <w:vAlign w:val="center"/>
          </w:tcPr>
          <w:p w14:paraId="4E107ECB"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7653E822"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635105C9" w14:textId="77777777" w:rsidR="004E708F" w:rsidRPr="00C13E50" w:rsidRDefault="004E708F" w:rsidP="00C13E50">
            <w:pPr>
              <w:jc w:val="center"/>
              <w:rPr>
                <w:rFonts w:cstheme="minorHAnsi"/>
                <w:sz w:val="16"/>
                <w:szCs w:val="16"/>
              </w:rPr>
            </w:pPr>
            <w:r w:rsidRPr="00C13E50">
              <w:rPr>
                <w:rFonts w:cstheme="minorHAnsi"/>
                <w:sz w:val="16"/>
                <w:szCs w:val="16"/>
              </w:rPr>
              <w:t>13</w:t>
            </w:r>
          </w:p>
        </w:tc>
        <w:tc>
          <w:tcPr>
            <w:tcW w:w="891" w:type="dxa"/>
            <w:tcBorders>
              <w:top w:val="nil"/>
              <w:bottom w:val="nil"/>
            </w:tcBorders>
            <w:noWrap/>
            <w:vAlign w:val="center"/>
          </w:tcPr>
          <w:p w14:paraId="3657EE0D"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w:t>
            </w:r>
          </w:p>
        </w:tc>
        <w:tc>
          <w:tcPr>
            <w:tcW w:w="2818" w:type="dxa"/>
            <w:tcBorders>
              <w:top w:val="nil"/>
              <w:bottom w:val="nil"/>
            </w:tcBorders>
            <w:noWrap/>
            <w:vAlign w:val="center"/>
          </w:tcPr>
          <w:p w14:paraId="66543021" w14:textId="74B8E03E"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Blood</w:t>
            </w:r>
          </w:p>
        </w:tc>
        <w:tc>
          <w:tcPr>
            <w:tcW w:w="1275" w:type="dxa"/>
            <w:tcBorders>
              <w:top w:val="nil"/>
              <w:bottom w:val="nil"/>
            </w:tcBorders>
            <w:noWrap/>
            <w:vAlign w:val="center"/>
          </w:tcPr>
          <w:p w14:paraId="46C73FCC" w14:textId="3E8AC60B"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8.7</w:t>
            </w:r>
          </w:p>
        </w:tc>
        <w:tc>
          <w:tcPr>
            <w:tcW w:w="1276" w:type="dxa"/>
            <w:tcBorders>
              <w:top w:val="nil"/>
              <w:bottom w:val="nil"/>
            </w:tcBorders>
            <w:noWrap/>
            <w:vAlign w:val="center"/>
          </w:tcPr>
          <w:p w14:paraId="64E75ED5"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1B2DF689" w14:textId="0891FDB6"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4D57A17D"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35DB0955" w14:textId="164B5E9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2F01E250"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6AC996A9"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0BFD4EB9" w14:textId="77777777" w:rsidR="004E708F" w:rsidRPr="00C13E50" w:rsidRDefault="004E708F" w:rsidP="00C13E50">
            <w:pPr>
              <w:jc w:val="center"/>
              <w:rPr>
                <w:rFonts w:cstheme="minorHAnsi"/>
                <w:sz w:val="16"/>
                <w:szCs w:val="16"/>
              </w:rPr>
            </w:pPr>
            <w:r w:rsidRPr="00C13E50">
              <w:rPr>
                <w:rFonts w:cstheme="minorHAnsi"/>
                <w:sz w:val="16"/>
                <w:szCs w:val="16"/>
              </w:rPr>
              <w:t>13</w:t>
            </w:r>
          </w:p>
        </w:tc>
        <w:tc>
          <w:tcPr>
            <w:tcW w:w="891" w:type="dxa"/>
            <w:tcBorders>
              <w:top w:val="nil"/>
              <w:bottom w:val="nil"/>
            </w:tcBorders>
            <w:noWrap/>
            <w:vAlign w:val="center"/>
          </w:tcPr>
          <w:p w14:paraId="0FC1D81E"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w:t>
            </w:r>
          </w:p>
        </w:tc>
        <w:tc>
          <w:tcPr>
            <w:tcW w:w="2818" w:type="dxa"/>
            <w:tcBorders>
              <w:top w:val="nil"/>
              <w:bottom w:val="nil"/>
            </w:tcBorders>
            <w:noWrap/>
            <w:vAlign w:val="center"/>
          </w:tcPr>
          <w:p w14:paraId="1A8CA043" w14:textId="00DA14F2"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Blood</w:t>
            </w:r>
          </w:p>
        </w:tc>
        <w:tc>
          <w:tcPr>
            <w:tcW w:w="1275" w:type="dxa"/>
            <w:tcBorders>
              <w:top w:val="nil"/>
              <w:bottom w:val="nil"/>
            </w:tcBorders>
            <w:noWrap/>
            <w:vAlign w:val="center"/>
          </w:tcPr>
          <w:p w14:paraId="1FECE802" w14:textId="5C35818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w:t>
            </w:r>
          </w:p>
        </w:tc>
        <w:tc>
          <w:tcPr>
            <w:tcW w:w="1276" w:type="dxa"/>
            <w:tcBorders>
              <w:top w:val="nil"/>
              <w:bottom w:val="nil"/>
            </w:tcBorders>
            <w:noWrap/>
            <w:vAlign w:val="center"/>
          </w:tcPr>
          <w:p w14:paraId="5E8D5B02"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6FE94419" w14:textId="2F7776D4"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62E67442"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3E06E783" w14:textId="7C78865E"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29EC56C5"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0F7147F1"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52A5BC17" w14:textId="77777777" w:rsidR="004E708F" w:rsidRPr="00C13E50" w:rsidRDefault="004E708F" w:rsidP="00C13E50">
            <w:pPr>
              <w:jc w:val="center"/>
              <w:rPr>
                <w:rFonts w:cstheme="minorHAnsi"/>
                <w:sz w:val="16"/>
                <w:szCs w:val="16"/>
              </w:rPr>
            </w:pPr>
            <w:r w:rsidRPr="00C13E50">
              <w:rPr>
                <w:rFonts w:cstheme="minorHAnsi"/>
                <w:sz w:val="16"/>
                <w:szCs w:val="16"/>
              </w:rPr>
              <w:t>13</w:t>
            </w:r>
          </w:p>
        </w:tc>
        <w:tc>
          <w:tcPr>
            <w:tcW w:w="891" w:type="dxa"/>
            <w:tcBorders>
              <w:top w:val="nil"/>
              <w:bottom w:val="nil"/>
            </w:tcBorders>
            <w:noWrap/>
            <w:vAlign w:val="center"/>
          </w:tcPr>
          <w:p w14:paraId="3B2DB15F"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w:t>
            </w:r>
          </w:p>
        </w:tc>
        <w:tc>
          <w:tcPr>
            <w:tcW w:w="2818" w:type="dxa"/>
            <w:tcBorders>
              <w:top w:val="nil"/>
              <w:bottom w:val="nil"/>
            </w:tcBorders>
            <w:noWrap/>
            <w:vAlign w:val="center"/>
          </w:tcPr>
          <w:p w14:paraId="62FA5C61" w14:textId="5922B646"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Bone marrow</w:t>
            </w:r>
          </w:p>
        </w:tc>
        <w:tc>
          <w:tcPr>
            <w:tcW w:w="1275" w:type="dxa"/>
            <w:tcBorders>
              <w:top w:val="nil"/>
              <w:bottom w:val="nil"/>
            </w:tcBorders>
            <w:noWrap/>
            <w:vAlign w:val="center"/>
          </w:tcPr>
          <w:p w14:paraId="39B6F165" w14:textId="09218676"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8.1</w:t>
            </w:r>
          </w:p>
        </w:tc>
        <w:tc>
          <w:tcPr>
            <w:tcW w:w="1276" w:type="dxa"/>
            <w:tcBorders>
              <w:top w:val="nil"/>
              <w:bottom w:val="nil"/>
            </w:tcBorders>
            <w:noWrap/>
            <w:vAlign w:val="center"/>
          </w:tcPr>
          <w:p w14:paraId="3A5788B5" w14:textId="06FC8ABA"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3</w:t>
            </w:r>
          </w:p>
        </w:tc>
        <w:tc>
          <w:tcPr>
            <w:tcW w:w="1482" w:type="dxa"/>
            <w:tcBorders>
              <w:top w:val="nil"/>
              <w:bottom w:val="nil"/>
            </w:tcBorders>
            <w:noWrap/>
            <w:vAlign w:val="center"/>
          </w:tcPr>
          <w:p w14:paraId="4B245980" w14:textId="18E66492"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4C8A63DB" w14:textId="46ABC549"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0.81</w:t>
            </w:r>
          </w:p>
        </w:tc>
        <w:tc>
          <w:tcPr>
            <w:tcW w:w="1134" w:type="dxa"/>
            <w:tcBorders>
              <w:top w:val="nil"/>
              <w:bottom w:val="nil"/>
            </w:tcBorders>
            <w:vAlign w:val="center"/>
          </w:tcPr>
          <w:p w14:paraId="7425B906" w14:textId="27BEEE23"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-0.48</w:t>
            </w:r>
          </w:p>
        </w:tc>
        <w:tc>
          <w:tcPr>
            <w:tcW w:w="1842" w:type="dxa"/>
            <w:tcBorders>
              <w:top w:val="nil"/>
              <w:bottom w:val="nil"/>
              <w:right w:val="single" w:sz="4" w:space="0" w:color="auto"/>
            </w:tcBorders>
            <w:noWrap/>
            <w:vAlign w:val="center"/>
          </w:tcPr>
          <w:p w14:paraId="66380DAB"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2EEBBC32"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tcPr>
          <w:p w14:paraId="07E1B4D5" w14:textId="77777777" w:rsidR="004E708F" w:rsidRPr="00C13E50" w:rsidRDefault="004E708F" w:rsidP="00C13E50">
            <w:pPr>
              <w:jc w:val="center"/>
              <w:rPr>
                <w:rFonts w:cstheme="minorHAnsi"/>
                <w:sz w:val="16"/>
                <w:szCs w:val="16"/>
              </w:rPr>
            </w:pPr>
            <w:r w:rsidRPr="00C13E50">
              <w:rPr>
                <w:rFonts w:cstheme="minorHAnsi"/>
                <w:sz w:val="16"/>
                <w:szCs w:val="16"/>
              </w:rPr>
              <w:t>13</w:t>
            </w:r>
          </w:p>
        </w:tc>
        <w:tc>
          <w:tcPr>
            <w:tcW w:w="891" w:type="dxa"/>
            <w:tcBorders>
              <w:top w:val="nil"/>
              <w:bottom w:val="single" w:sz="4" w:space="0" w:color="auto"/>
            </w:tcBorders>
            <w:noWrap/>
            <w:vAlign w:val="center"/>
          </w:tcPr>
          <w:p w14:paraId="78E2FF68"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w:t>
            </w:r>
          </w:p>
        </w:tc>
        <w:tc>
          <w:tcPr>
            <w:tcW w:w="2818" w:type="dxa"/>
            <w:tcBorders>
              <w:top w:val="nil"/>
              <w:bottom w:val="single" w:sz="4" w:space="0" w:color="auto"/>
            </w:tcBorders>
            <w:noWrap/>
            <w:vAlign w:val="center"/>
          </w:tcPr>
          <w:p w14:paraId="376D232E" w14:textId="54229B4F"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Product of conception (POC)</w:t>
            </w:r>
          </w:p>
        </w:tc>
        <w:tc>
          <w:tcPr>
            <w:tcW w:w="1275" w:type="dxa"/>
            <w:tcBorders>
              <w:top w:val="nil"/>
              <w:bottom w:val="single" w:sz="4" w:space="0" w:color="auto"/>
            </w:tcBorders>
            <w:noWrap/>
            <w:vAlign w:val="center"/>
          </w:tcPr>
          <w:p w14:paraId="70EB72DA" w14:textId="5C321A2D"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8.1</w:t>
            </w:r>
          </w:p>
        </w:tc>
        <w:tc>
          <w:tcPr>
            <w:tcW w:w="1276" w:type="dxa"/>
            <w:tcBorders>
              <w:top w:val="nil"/>
              <w:bottom w:val="single" w:sz="4" w:space="0" w:color="auto"/>
            </w:tcBorders>
            <w:noWrap/>
            <w:vAlign w:val="center"/>
          </w:tcPr>
          <w:p w14:paraId="13A1F88E"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single" w:sz="4" w:space="0" w:color="auto"/>
            </w:tcBorders>
            <w:noWrap/>
            <w:vAlign w:val="center"/>
          </w:tcPr>
          <w:p w14:paraId="47C90DAB" w14:textId="5D7A126B"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single" w:sz="4" w:space="0" w:color="auto"/>
            </w:tcBorders>
            <w:vAlign w:val="center"/>
          </w:tcPr>
          <w:p w14:paraId="071E27CD"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single" w:sz="4" w:space="0" w:color="auto"/>
            </w:tcBorders>
            <w:vAlign w:val="center"/>
          </w:tcPr>
          <w:p w14:paraId="2AE98C4F" w14:textId="5B87DEE8"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single" w:sz="4" w:space="0" w:color="auto"/>
              <w:right w:val="single" w:sz="4" w:space="0" w:color="auto"/>
            </w:tcBorders>
            <w:noWrap/>
            <w:vAlign w:val="center"/>
          </w:tcPr>
          <w:p w14:paraId="5CB88C50"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3A69BC15"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tcPr>
          <w:p w14:paraId="249F898E" w14:textId="77777777" w:rsidR="004E708F" w:rsidRPr="00C13E50" w:rsidRDefault="004E708F" w:rsidP="00C13E50">
            <w:pPr>
              <w:jc w:val="center"/>
              <w:rPr>
                <w:rFonts w:cstheme="minorHAnsi"/>
                <w:sz w:val="16"/>
                <w:szCs w:val="16"/>
              </w:rPr>
            </w:pPr>
            <w:r w:rsidRPr="00C13E50">
              <w:rPr>
                <w:rFonts w:cstheme="minorHAnsi"/>
                <w:sz w:val="16"/>
                <w:szCs w:val="16"/>
              </w:rPr>
              <w:t>14</w:t>
            </w:r>
          </w:p>
        </w:tc>
        <w:tc>
          <w:tcPr>
            <w:tcW w:w="891" w:type="dxa"/>
            <w:tcBorders>
              <w:top w:val="single" w:sz="4" w:space="0" w:color="auto"/>
              <w:bottom w:val="nil"/>
            </w:tcBorders>
            <w:noWrap/>
            <w:vAlign w:val="center"/>
          </w:tcPr>
          <w:p w14:paraId="176CD9B1"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A</w:t>
            </w:r>
          </w:p>
        </w:tc>
        <w:tc>
          <w:tcPr>
            <w:tcW w:w="2818" w:type="dxa"/>
            <w:tcBorders>
              <w:top w:val="single" w:sz="4" w:space="0" w:color="auto"/>
              <w:bottom w:val="nil"/>
            </w:tcBorders>
            <w:noWrap/>
            <w:vAlign w:val="center"/>
          </w:tcPr>
          <w:p w14:paraId="45E80B41" w14:textId="6043E6BD"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whole blood</w:t>
            </w:r>
          </w:p>
        </w:tc>
        <w:tc>
          <w:tcPr>
            <w:tcW w:w="1275" w:type="dxa"/>
            <w:tcBorders>
              <w:top w:val="single" w:sz="4" w:space="0" w:color="auto"/>
              <w:bottom w:val="nil"/>
            </w:tcBorders>
            <w:noWrap/>
            <w:vAlign w:val="center"/>
          </w:tcPr>
          <w:p w14:paraId="7204A00A" w14:textId="20BD9FF0"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8.4</w:t>
            </w:r>
          </w:p>
        </w:tc>
        <w:tc>
          <w:tcPr>
            <w:tcW w:w="1276" w:type="dxa"/>
            <w:tcBorders>
              <w:top w:val="single" w:sz="4" w:space="0" w:color="auto"/>
              <w:bottom w:val="nil"/>
            </w:tcBorders>
            <w:noWrap/>
            <w:vAlign w:val="center"/>
          </w:tcPr>
          <w:p w14:paraId="367CA142"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single" w:sz="4" w:space="0" w:color="auto"/>
              <w:bottom w:val="nil"/>
            </w:tcBorders>
            <w:noWrap/>
            <w:vAlign w:val="center"/>
          </w:tcPr>
          <w:p w14:paraId="6643441B" w14:textId="34CF4030"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single" w:sz="4" w:space="0" w:color="auto"/>
              <w:bottom w:val="nil"/>
            </w:tcBorders>
            <w:vAlign w:val="center"/>
          </w:tcPr>
          <w:p w14:paraId="3D98A590"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single" w:sz="4" w:space="0" w:color="auto"/>
              <w:bottom w:val="nil"/>
            </w:tcBorders>
            <w:vAlign w:val="center"/>
          </w:tcPr>
          <w:p w14:paraId="2414526A" w14:textId="5B510BD6"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single" w:sz="4" w:space="0" w:color="auto"/>
              <w:bottom w:val="nil"/>
              <w:right w:val="single" w:sz="4" w:space="0" w:color="auto"/>
            </w:tcBorders>
            <w:noWrap/>
            <w:vAlign w:val="center"/>
          </w:tcPr>
          <w:p w14:paraId="3AAA82D3"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004C01E2"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05614CE5" w14:textId="77777777" w:rsidR="004E708F" w:rsidRPr="00C13E50" w:rsidRDefault="004E708F" w:rsidP="00C13E50">
            <w:pPr>
              <w:jc w:val="center"/>
              <w:rPr>
                <w:rFonts w:cstheme="minorHAnsi"/>
                <w:sz w:val="16"/>
                <w:szCs w:val="16"/>
              </w:rPr>
            </w:pPr>
            <w:r w:rsidRPr="00C13E50">
              <w:rPr>
                <w:rFonts w:cstheme="minorHAnsi"/>
                <w:sz w:val="16"/>
                <w:szCs w:val="16"/>
              </w:rPr>
              <w:t>14</w:t>
            </w:r>
          </w:p>
        </w:tc>
        <w:tc>
          <w:tcPr>
            <w:tcW w:w="891" w:type="dxa"/>
            <w:tcBorders>
              <w:top w:val="nil"/>
              <w:bottom w:val="nil"/>
            </w:tcBorders>
            <w:noWrap/>
            <w:vAlign w:val="center"/>
          </w:tcPr>
          <w:p w14:paraId="00CFA9D0"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w:t>
            </w:r>
          </w:p>
        </w:tc>
        <w:tc>
          <w:tcPr>
            <w:tcW w:w="2818" w:type="dxa"/>
            <w:tcBorders>
              <w:top w:val="nil"/>
              <w:bottom w:val="nil"/>
            </w:tcBorders>
            <w:noWrap/>
            <w:vAlign w:val="center"/>
          </w:tcPr>
          <w:p w14:paraId="39B24204" w14:textId="69A0054B"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whole blood</w:t>
            </w:r>
          </w:p>
        </w:tc>
        <w:tc>
          <w:tcPr>
            <w:tcW w:w="1275" w:type="dxa"/>
            <w:tcBorders>
              <w:top w:val="nil"/>
              <w:bottom w:val="nil"/>
            </w:tcBorders>
            <w:noWrap/>
            <w:vAlign w:val="center"/>
          </w:tcPr>
          <w:p w14:paraId="069B68CD" w14:textId="0D4E76A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8.5</w:t>
            </w:r>
          </w:p>
        </w:tc>
        <w:tc>
          <w:tcPr>
            <w:tcW w:w="1276" w:type="dxa"/>
            <w:tcBorders>
              <w:top w:val="nil"/>
              <w:bottom w:val="nil"/>
            </w:tcBorders>
            <w:noWrap/>
            <w:vAlign w:val="center"/>
          </w:tcPr>
          <w:p w14:paraId="13103B25"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70B9B688" w14:textId="24B58C10"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1F9C732C"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4FFB2AE3" w14:textId="665896C9"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71A92060"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70C5E49A"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7EF0EA14" w14:textId="77777777" w:rsidR="004E708F" w:rsidRPr="00C13E50" w:rsidRDefault="004E708F" w:rsidP="00C13E50">
            <w:pPr>
              <w:jc w:val="center"/>
              <w:rPr>
                <w:rFonts w:cstheme="minorHAnsi"/>
                <w:sz w:val="16"/>
                <w:szCs w:val="16"/>
              </w:rPr>
            </w:pPr>
            <w:r w:rsidRPr="00C13E50">
              <w:rPr>
                <w:rFonts w:cstheme="minorHAnsi"/>
                <w:sz w:val="16"/>
                <w:szCs w:val="16"/>
              </w:rPr>
              <w:t>14</w:t>
            </w:r>
          </w:p>
        </w:tc>
        <w:tc>
          <w:tcPr>
            <w:tcW w:w="891" w:type="dxa"/>
            <w:tcBorders>
              <w:top w:val="nil"/>
              <w:bottom w:val="nil"/>
            </w:tcBorders>
            <w:noWrap/>
            <w:vAlign w:val="center"/>
          </w:tcPr>
          <w:p w14:paraId="7B50FD32"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w:t>
            </w:r>
          </w:p>
        </w:tc>
        <w:tc>
          <w:tcPr>
            <w:tcW w:w="2818" w:type="dxa"/>
            <w:tcBorders>
              <w:top w:val="nil"/>
              <w:bottom w:val="nil"/>
            </w:tcBorders>
            <w:noWrap/>
            <w:vAlign w:val="center"/>
          </w:tcPr>
          <w:p w14:paraId="6D0E6005" w14:textId="57A89675"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whole blood</w:t>
            </w:r>
          </w:p>
        </w:tc>
        <w:tc>
          <w:tcPr>
            <w:tcW w:w="1275" w:type="dxa"/>
            <w:tcBorders>
              <w:top w:val="nil"/>
              <w:bottom w:val="nil"/>
            </w:tcBorders>
            <w:noWrap/>
            <w:vAlign w:val="center"/>
          </w:tcPr>
          <w:p w14:paraId="5B869F91" w14:textId="7AE217B2"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7.4</w:t>
            </w:r>
          </w:p>
        </w:tc>
        <w:tc>
          <w:tcPr>
            <w:tcW w:w="1276" w:type="dxa"/>
            <w:tcBorders>
              <w:top w:val="nil"/>
              <w:bottom w:val="nil"/>
            </w:tcBorders>
            <w:noWrap/>
            <w:vAlign w:val="center"/>
          </w:tcPr>
          <w:p w14:paraId="56A47257"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7DC34653" w14:textId="7C39892A"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476DCC5F"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5A4639D8" w14:textId="087AF55D"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5325EB6F"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30BC4000"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72DFDBA2" w14:textId="77777777" w:rsidR="004E708F" w:rsidRPr="00C13E50" w:rsidRDefault="004E708F" w:rsidP="00C13E50">
            <w:pPr>
              <w:jc w:val="center"/>
              <w:rPr>
                <w:rFonts w:cstheme="minorHAnsi"/>
                <w:sz w:val="16"/>
                <w:szCs w:val="16"/>
              </w:rPr>
            </w:pPr>
            <w:r w:rsidRPr="00C13E50">
              <w:rPr>
                <w:rFonts w:cstheme="minorHAnsi"/>
                <w:sz w:val="16"/>
                <w:szCs w:val="16"/>
              </w:rPr>
              <w:t>14</w:t>
            </w:r>
          </w:p>
        </w:tc>
        <w:tc>
          <w:tcPr>
            <w:tcW w:w="891" w:type="dxa"/>
            <w:tcBorders>
              <w:top w:val="nil"/>
              <w:bottom w:val="nil"/>
            </w:tcBorders>
            <w:noWrap/>
            <w:vAlign w:val="center"/>
          </w:tcPr>
          <w:p w14:paraId="10F9C114"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D</w:t>
            </w:r>
          </w:p>
        </w:tc>
        <w:tc>
          <w:tcPr>
            <w:tcW w:w="2818" w:type="dxa"/>
            <w:tcBorders>
              <w:top w:val="nil"/>
              <w:bottom w:val="nil"/>
            </w:tcBorders>
            <w:noWrap/>
            <w:vAlign w:val="center"/>
          </w:tcPr>
          <w:p w14:paraId="5870CD0B" w14:textId="30464E0A"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whole blood</w:t>
            </w:r>
          </w:p>
        </w:tc>
        <w:tc>
          <w:tcPr>
            <w:tcW w:w="1275" w:type="dxa"/>
            <w:tcBorders>
              <w:top w:val="nil"/>
              <w:bottom w:val="nil"/>
            </w:tcBorders>
            <w:noWrap/>
            <w:vAlign w:val="center"/>
          </w:tcPr>
          <w:p w14:paraId="7A770259" w14:textId="6C67D85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w:t>
            </w:r>
          </w:p>
        </w:tc>
        <w:tc>
          <w:tcPr>
            <w:tcW w:w="1276" w:type="dxa"/>
            <w:tcBorders>
              <w:top w:val="nil"/>
              <w:bottom w:val="nil"/>
            </w:tcBorders>
            <w:noWrap/>
            <w:vAlign w:val="center"/>
          </w:tcPr>
          <w:p w14:paraId="42A20AFD"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5D8C7316" w14:textId="06A8C6A8"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7027F166"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4764D129" w14:textId="217B7A5C"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01B8FC86"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33F6D486"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tcPr>
          <w:p w14:paraId="40F016FF" w14:textId="77777777" w:rsidR="004E708F" w:rsidRPr="00C13E50" w:rsidRDefault="004E708F" w:rsidP="00C13E50">
            <w:pPr>
              <w:jc w:val="center"/>
              <w:rPr>
                <w:rFonts w:cstheme="minorHAnsi"/>
                <w:sz w:val="16"/>
                <w:szCs w:val="16"/>
              </w:rPr>
            </w:pPr>
            <w:r w:rsidRPr="00C13E50">
              <w:rPr>
                <w:rFonts w:cstheme="minorHAnsi"/>
                <w:sz w:val="16"/>
                <w:szCs w:val="16"/>
              </w:rPr>
              <w:t>14</w:t>
            </w:r>
          </w:p>
        </w:tc>
        <w:tc>
          <w:tcPr>
            <w:tcW w:w="891" w:type="dxa"/>
            <w:tcBorders>
              <w:top w:val="nil"/>
              <w:bottom w:val="single" w:sz="4" w:space="0" w:color="auto"/>
            </w:tcBorders>
            <w:noWrap/>
            <w:vAlign w:val="center"/>
          </w:tcPr>
          <w:p w14:paraId="55AEFAB2"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w:t>
            </w:r>
          </w:p>
        </w:tc>
        <w:tc>
          <w:tcPr>
            <w:tcW w:w="2818" w:type="dxa"/>
            <w:tcBorders>
              <w:top w:val="nil"/>
              <w:bottom w:val="single" w:sz="4" w:space="0" w:color="auto"/>
            </w:tcBorders>
            <w:noWrap/>
            <w:vAlign w:val="center"/>
          </w:tcPr>
          <w:p w14:paraId="34D45223" w14:textId="12123E19"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whole blood</w:t>
            </w:r>
          </w:p>
        </w:tc>
        <w:tc>
          <w:tcPr>
            <w:tcW w:w="1275" w:type="dxa"/>
            <w:tcBorders>
              <w:top w:val="nil"/>
              <w:bottom w:val="single" w:sz="4" w:space="0" w:color="auto"/>
            </w:tcBorders>
            <w:noWrap/>
            <w:vAlign w:val="center"/>
          </w:tcPr>
          <w:p w14:paraId="505FC987" w14:textId="3EF52B05"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5.8</w:t>
            </w:r>
          </w:p>
        </w:tc>
        <w:tc>
          <w:tcPr>
            <w:tcW w:w="1276" w:type="dxa"/>
            <w:tcBorders>
              <w:top w:val="nil"/>
              <w:bottom w:val="single" w:sz="4" w:space="0" w:color="auto"/>
            </w:tcBorders>
            <w:noWrap/>
            <w:vAlign w:val="center"/>
          </w:tcPr>
          <w:p w14:paraId="05C31E75"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single" w:sz="4" w:space="0" w:color="auto"/>
            </w:tcBorders>
            <w:noWrap/>
            <w:vAlign w:val="center"/>
          </w:tcPr>
          <w:p w14:paraId="29741CE3" w14:textId="27E22B3C"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single" w:sz="4" w:space="0" w:color="auto"/>
            </w:tcBorders>
            <w:vAlign w:val="center"/>
          </w:tcPr>
          <w:p w14:paraId="6684F4A6"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single" w:sz="4" w:space="0" w:color="auto"/>
            </w:tcBorders>
            <w:vAlign w:val="center"/>
          </w:tcPr>
          <w:p w14:paraId="15AA6963" w14:textId="5E99786D"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single" w:sz="4" w:space="0" w:color="auto"/>
              <w:right w:val="single" w:sz="4" w:space="0" w:color="auto"/>
            </w:tcBorders>
            <w:noWrap/>
            <w:vAlign w:val="center"/>
          </w:tcPr>
          <w:p w14:paraId="4599AFB7"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57050313"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tcPr>
          <w:p w14:paraId="1F43F8BD" w14:textId="77777777" w:rsidR="004E708F" w:rsidRPr="00C13E50" w:rsidRDefault="004E708F" w:rsidP="00C13E50">
            <w:pPr>
              <w:jc w:val="center"/>
              <w:rPr>
                <w:rFonts w:cstheme="minorHAnsi"/>
                <w:sz w:val="16"/>
                <w:szCs w:val="16"/>
              </w:rPr>
            </w:pPr>
            <w:r w:rsidRPr="00C13E50">
              <w:rPr>
                <w:rFonts w:cstheme="minorHAnsi"/>
                <w:sz w:val="16"/>
                <w:szCs w:val="16"/>
              </w:rPr>
              <w:t>15</w:t>
            </w:r>
          </w:p>
        </w:tc>
        <w:tc>
          <w:tcPr>
            <w:tcW w:w="891" w:type="dxa"/>
            <w:tcBorders>
              <w:top w:val="single" w:sz="4" w:space="0" w:color="auto"/>
              <w:bottom w:val="nil"/>
            </w:tcBorders>
            <w:noWrap/>
            <w:vAlign w:val="center"/>
          </w:tcPr>
          <w:p w14:paraId="0DAA3F42"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A</w:t>
            </w:r>
          </w:p>
        </w:tc>
        <w:tc>
          <w:tcPr>
            <w:tcW w:w="2818" w:type="dxa"/>
            <w:tcBorders>
              <w:top w:val="single" w:sz="4" w:space="0" w:color="auto"/>
              <w:bottom w:val="nil"/>
            </w:tcBorders>
            <w:noWrap/>
            <w:vAlign w:val="center"/>
          </w:tcPr>
          <w:p w14:paraId="57497D39" w14:textId="4A8ADE58"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Blood</w:t>
            </w:r>
          </w:p>
        </w:tc>
        <w:tc>
          <w:tcPr>
            <w:tcW w:w="1275" w:type="dxa"/>
            <w:tcBorders>
              <w:top w:val="single" w:sz="4" w:space="0" w:color="auto"/>
              <w:bottom w:val="nil"/>
            </w:tcBorders>
            <w:noWrap/>
            <w:vAlign w:val="center"/>
          </w:tcPr>
          <w:p w14:paraId="3955E107" w14:textId="79496858"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8.6</w:t>
            </w:r>
          </w:p>
        </w:tc>
        <w:tc>
          <w:tcPr>
            <w:tcW w:w="1276" w:type="dxa"/>
            <w:tcBorders>
              <w:top w:val="single" w:sz="4" w:space="0" w:color="auto"/>
              <w:bottom w:val="nil"/>
            </w:tcBorders>
            <w:noWrap/>
            <w:vAlign w:val="center"/>
          </w:tcPr>
          <w:p w14:paraId="2EA6A3E8"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single" w:sz="4" w:space="0" w:color="auto"/>
              <w:bottom w:val="nil"/>
            </w:tcBorders>
            <w:noWrap/>
            <w:vAlign w:val="center"/>
          </w:tcPr>
          <w:p w14:paraId="49EAD75E" w14:textId="0B772940"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single" w:sz="4" w:space="0" w:color="auto"/>
              <w:bottom w:val="nil"/>
            </w:tcBorders>
            <w:vAlign w:val="center"/>
          </w:tcPr>
          <w:p w14:paraId="5155140E"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single" w:sz="4" w:space="0" w:color="auto"/>
              <w:bottom w:val="nil"/>
            </w:tcBorders>
            <w:vAlign w:val="center"/>
          </w:tcPr>
          <w:p w14:paraId="47EF2DEF" w14:textId="6A29F2EC"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single" w:sz="4" w:space="0" w:color="auto"/>
              <w:bottom w:val="nil"/>
              <w:right w:val="single" w:sz="4" w:space="0" w:color="auto"/>
            </w:tcBorders>
            <w:noWrap/>
            <w:vAlign w:val="center"/>
          </w:tcPr>
          <w:p w14:paraId="3DC2034A"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75802F41"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7653DDE5" w14:textId="77777777" w:rsidR="004E708F" w:rsidRPr="00C13E50" w:rsidRDefault="004E708F" w:rsidP="00C13E50">
            <w:pPr>
              <w:jc w:val="center"/>
              <w:rPr>
                <w:rFonts w:cstheme="minorHAnsi"/>
                <w:sz w:val="16"/>
                <w:szCs w:val="16"/>
              </w:rPr>
            </w:pPr>
            <w:r w:rsidRPr="00C13E50">
              <w:rPr>
                <w:rFonts w:cstheme="minorHAnsi"/>
                <w:sz w:val="16"/>
                <w:szCs w:val="16"/>
              </w:rPr>
              <w:t>15</w:t>
            </w:r>
          </w:p>
        </w:tc>
        <w:tc>
          <w:tcPr>
            <w:tcW w:w="891" w:type="dxa"/>
            <w:tcBorders>
              <w:top w:val="nil"/>
              <w:bottom w:val="nil"/>
            </w:tcBorders>
            <w:noWrap/>
            <w:vAlign w:val="center"/>
          </w:tcPr>
          <w:p w14:paraId="0A748CE9"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w:t>
            </w:r>
          </w:p>
        </w:tc>
        <w:tc>
          <w:tcPr>
            <w:tcW w:w="2818" w:type="dxa"/>
            <w:tcBorders>
              <w:top w:val="nil"/>
              <w:bottom w:val="nil"/>
            </w:tcBorders>
            <w:noWrap/>
            <w:vAlign w:val="center"/>
          </w:tcPr>
          <w:p w14:paraId="344E7DB8" w14:textId="033283DA"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Blood</w:t>
            </w:r>
          </w:p>
        </w:tc>
        <w:tc>
          <w:tcPr>
            <w:tcW w:w="1275" w:type="dxa"/>
            <w:tcBorders>
              <w:top w:val="nil"/>
              <w:bottom w:val="nil"/>
            </w:tcBorders>
            <w:noWrap/>
            <w:vAlign w:val="center"/>
          </w:tcPr>
          <w:p w14:paraId="4239C2BA" w14:textId="5B805D63"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7.1</w:t>
            </w:r>
          </w:p>
        </w:tc>
        <w:tc>
          <w:tcPr>
            <w:tcW w:w="1276" w:type="dxa"/>
            <w:tcBorders>
              <w:top w:val="nil"/>
              <w:bottom w:val="nil"/>
            </w:tcBorders>
            <w:noWrap/>
            <w:vAlign w:val="center"/>
          </w:tcPr>
          <w:p w14:paraId="3CF02CF7" w14:textId="41478896"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64F9DFF0" w14:textId="511D6F3C"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6110DCB7" w14:textId="44C4562D"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5EF05336" w14:textId="04F3CFDF"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44B52CB0" w14:textId="6174DFC4" w:rsidR="004E708F"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3656E4B9"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51A1D037" w14:textId="77777777" w:rsidR="004E708F" w:rsidRPr="00C13E50" w:rsidRDefault="004E708F" w:rsidP="00C13E50">
            <w:pPr>
              <w:jc w:val="center"/>
              <w:rPr>
                <w:rFonts w:cstheme="minorHAnsi"/>
                <w:sz w:val="16"/>
                <w:szCs w:val="16"/>
              </w:rPr>
            </w:pPr>
            <w:r w:rsidRPr="00C13E50">
              <w:rPr>
                <w:rFonts w:cstheme="minorHAnsi"/>
                <w:sz w:val="16"/>
                <w:szCs w:val="16"/>
              </w:rPr>
              <w:t>15</w:t>
            </w:r>
          </w:p>
        </w:tc>
        <w:tc>
          <w:tcPr>
            <w:tcW w:w="891" w:type="dxa"/>
            <w:tcBorders>
              <w:top w:val="nil"/>
              <w:bottom w:val="nil"/>
            </w:tcBorders>
            <w:noWrap/>
            <w:vAlign w:val="center"/>
          </w:tcPr>
          <w:p w14:paraId="47BDB4B5"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w:t>
            </w:r>
          </w:p>
        </w:tc>
        <w:tc>
          <w:tcPr>
            <w:tcW w:w="2818" w:type="dxa"/>
            <w:tcBorders>
              <w:top w:val="nil"/>
              <w:bottom w:val="nil"/>
            </w:tcBorders>
            <w:noWrap/>
            <w:vAlign w:val="center"/>
          </w:tcPr>
          <w:p w14:paraId="53CA5EB7" w14:textId="434B7E42"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Blood</w:t>
            </w:r>
          </w:p>
        </w:tc>
        <w:tc>
          <w:tcPr>
            <w:tcW w:w="1275" w:type="dxa"/>
            <w:tcBorders>
              <w:top w:val="nil"/>
              <w:bottom w:val="nil"/>
            </w:tcBorders>
            <w:noWrap/>
            <w:vAlign w:val="center"/>
          </w:tcPr>
          <w:p w14:paraId="15A07FF4" w14:textId="1232CB2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7.3</w:t>
            </w:r>
          </w:p>
        </w:tc>
        <w:tc>
          <w:tcPr>
            <w:tcW w:w="1276" w:type="dxa"/>
            <w:tcBorders>
              <w:top w:val="nil"/>
              <w:bottom w:val="nil"/>
            </w:tcBorders>
            <w:noWrap/>
            <w:vAlign w:val="center"/>
          </w:tcPr>
          <w:p w14:paraId="49597594"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0800829D" w14:textId="6CBFB8DE"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169F7E54"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7FBE2651" w14:textId="269DC535"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3CD0EE68"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4B3D39FA"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3E9157FC" w14:textId="77777777" w:rsidR="004E708F" w:rsidRPr="00C13E50" w:rsidRDefault="004E708F" w:rsidP="00C13E50">
            <w:pPr>
              <w:jc w:val="center"/>
              <w:rPr>
                <w:rFonts w:cstheme="minorHAnsi"/>
                <w:sz w:val="16"/>
                <w:szCs w:val="16"/>
              </w:rPr>
            </w:pPr>
            <w:r w:rsidRPr="00C13E50">
              <w:rPr>
                <w:rFonts w:cstheme="minorHAnsi"/>
                <w:sz w:val="16"/>
                <w:szCs w:val="16"/>
              </w:rPr>
              <w:t>15</w:t>
            </w:r>
          </w:p>
        </w:tc>
        <w:tc>
          <w:tcPr>
            <w:tcW w:w="891" w:type="dxa"/>
            <w:tcBorders>
              <w:top w:val="nil"/>
              <w:bottom w:val="nil"/>
            </w:tcBorders>
            <w:noWrap/>
            <w:vAlign w:val="center"/>
          </w:tcPr>
          <w:p w14:paraId="68E94306"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w:t>
            </w:r>
          </w:p>
        </w:tc>
        <w:tc>
          <w:tcPr>
            <w:tcW w:w="2818" w:type="dxa"/>
            <w:tcBorders>
              <w:top w:val="nil"/>
              <w:bottom w:val="nil"/>
            </w:tcBorders>
            <w:noWrap/>
            <w:vAlign w:val="center"/>
          </w:tcPr>
          <w:p w14:paraId="57BD2D45" w14:textId="68300A6E"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Blood</w:t>
            </w:r>
          </w:p>
        </w:tc>
        <w:tc>
          <w:tcPr>
            <w:tcW w:w="1275" w:type="dxa"/>
            <w:tcBorders>
              <w:top w:val="nil"/>
              <w:bottom w:val="nil"/>
            </w:tcBorders>
            <w:noWrap/>
            <w:vAlign w:val="center"/>
          </w:tcPr>
          <w:p w14:paraId="0F7EA615" w14:textId="73BCA5A6"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8.6</w:t>
            </w:r>
          </w:p>
        </w:tc>
        <w:tc>
          <w:tcPr>
            <w:tcW w:w="1276" w:type="dxa"/>
            <w:tcBorders>
              <w:top w:val="nil"/>
              <w:bottom w:val="nil"/>
            </w:tcBorders>
            <w:noWrap/>
            <w:vAlign w:val="center"/>
          </w:tcPr>
          <w:p w14:paraId="08B62A55"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4F82A2EB" w14:textId="0A96D56F"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61B0F95F"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5D5B8FD8" w14:textId="4A9E899A"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1CAA459C"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7EDFFB38"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tcPr>
          <w:p w14:paraId="06E61087" w14:textId="77777777" w:rsidR="004E708F" w:rsidRPr="00C13E50" w:rsidRDefault="004E708F" w:rsidP="00C13E50">
            <w:pPr>
              <w:jc w:val="center"/>
              <w:rPr>
                <w:rFonts w:cstheme="minorHAnsi"/>
                <w:sz w:val="16"/>
                <w:szCs w:val="16"/>
              </w:rPr>
            </w:pPr>
            <w:r w:rsidRPr="00C13E50">
              <w:rPr>
                <w:rFonts w:cstheme="minorHAnsi"/>
                <w:sz w:val="16"/>
                <w:szCs w:val="16"/>
              </w:rPr>
              <w:t>15</w:t>
            </w:r>
          </w:p>
        </w:tc>
        <w:tc>
          <w:tcPr>
            <w:tcW w:w="891" w:type="dxa"/>
            <w:tcBorders>
              <w:top w:val="nil"/>
              <w:bottom w:val="single" w:sz="4" w:space="0" w:color="auto"/>
            </w:tcBorders>
            <w:noWrap/>
            <w:vAlign w:val="center"/>
          </w:tcPr>
          <w:p w14:paraId="4314C350"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w:t>
            </w:r>
          </w:p>
        </w:tc>
        <w:tc>
          <w:tcPr>
            <w:tcW w:w="2818" w:type="dxa"/>
            <w:tcBorders>
              <w:top w:val="nil"/>
              <w:bottom w:val="single" w:sz="4" w:space="0" w:color="auto"/>
            </w:tcBorders>
            <w:noWrap/>
            <w:vAlign w:val="center"/>
          </w:tcPr>
          <w:p w14:paraId="0E95BDB7" w14:textId="0DC44008"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Mouth Wash</w:t>
            </w:r>
          </w:p>
        </w:tc>
        <w:tc>
          <w:tcPr>
            <w:tcW w:w="1275" w:type="dxa"/>
            <w:tcBorders>
              <w:top w:val="nil"/>
              <w:bottom w:val="single" w:sz="4" w:space="0" w:color="auto"/>
            </w:tcBorders>
            <w:noWrap/>
            <w:vAlign w:val="center"/>
          </w:tcPr>
          <w:p w14:paraId="219BCD4E" w14:textId="55E367A0"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7.8</w:t>
            </w:r>
          </w:p>
        </w:tc>
        <w:tc>
          <w:tcPr>
            <w:tcW w:w="1276" w:type="dxa"/>
            <w:tcBorders>
              <w:top w:val="nil"/>
              <w:bottom w:val="single" w:sz="4" w:space="0" w:color="auto"/>
            </w:tcBorders>
            <w:noWrap/>
            <w:vAlign w:val="center"/>
          </w:tcPr>
          <w:p w14:paraId="711FE92C"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single" w:sz="4" w:space="0" w:color="auto"/>
            </w:tcBorders>
            <w:noWrap/>
            <w:vAlign w:val="center"/>
          </w:tcPr>
          <w:p w14:paraId="704133E5" w14:textId="66D4BFFF"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single" w:sz="4" w:space="0" w:color="auto"/>
            </w:tcBorders>
            <w:vAlign w:val="center"/>
          </w:tcPr>
          <w:p w14:paraId="1070BC39" w14:textId="6FBD2BE2"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single" w:sz="4" w:space="0" w:color="auto"/>
            </w:tcBorders>
            <w:vAlign w:val="center"/>
          </w:tcPr>
          <w:p w14:paraId="4FF19D10" w14:textId="280CB7C6"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single" w:sz="4" w:space="0" w:color="auto"/>
              <w:right w:val="single" w:sz="4" w:space="0" w:color="auto"/>
            </w:tcBorders>
            <w:noWrap/>
            <w:vAlign w:val="center"/>
          </w:tcPr>
          <w:p w14:paraId="03235E29"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56F81" w:rsidRPr="00C13E50" w14:paraId="22C65933" w14:textId="77777777" w:rsidTr="00053A7A">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tcPr>
          <w:p w14:paraId="71B5999D" w14:textId="77777777" w:rsidR="00456F81" w:rsidRPr="00C13E50" w:rsidRDefault="00456F81" w:rsidP="00456F81">
            <w:pPr>
              <w:jc w:val="center"/>
              <w:rPr>
                <w:rFonts w:cstheme="minorHAnsi"/>
                <w:sz w:val="16"/>
                <w:szCs w:val="16"/>
              </w:rPr>
            </w:pPr>
            <w:r w:rsidRPr="00C13E50">
              <w:rPr>
                <w:rFonts w:cstheme="minorHAnsi"/>
                <w:sz w:val="16"/>
                <w:szCs w:val="16"/>
              </w:rPr>
              <w:t>16</w:t>
            </w:r>
          </w:p>
        </w:tc>
        <w:tc>
          <w:tcPr>
            <w:tcW w:w="891" w:type="dxa"/>
            <w:tcBorders>
              <w:top w:val="single" w:sz="4" w:space="0" w:color="auto"/>
              <w:bottom w:val="nil"/>
            </w:tcBorders>
            <w:noWrap/>
            <w:vAlign w:val="center"/>
          </w:tcPr>
          <w:p w14:paraId="5ED32022" w14:textId="77777777"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A</w:t>
            </w:r>
          </w:p>
        </w:tc>
        <w:tc>
          <w:tcPr>
            <w:tcW w:w="2818" w:type="dxa"/>
            <w:tcBorders>
              <w:top w:val="single" w:sz="4" w:space="0" w:color="auto"/>
              <w:bottom w:val="nil"/>
            </w:tcBorders>
            <w:noWrap/>
            <w:vAlign w:val="center"/>
          </w:tcPr>
          <w:p w14:paraId="64849B2E" w14:textId="728B24CC"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Mouse Skin</w:t>
            </w:r>
          </w:p>
        </w:tc>
        <w:tc>
          <w:tcPr>
            <w:tcW w:w="1275" w:type="dxa"/>
            <w:tcBorders>
              <w:top w:val="single" w:sz="4" w:space="0" w:color="auto"/>
              <w:bottom w:val="nil"/>
            </w:tcBorders>
            <w:noWrap/>
            <w:vAlign w:val="center"/>
          </w:tcPr>
          <w:p w14:paraId="4E4223F4" w14:textId="1E1BD1A2"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6.5</w:t>
            </w:r>
          </w:p>
        </w:tc>
        <w:tc>
          <w:tcPr>
            <w:tcW w:w="1276" w:type="dxa"/>
            <w:tcBorders>
              <w:top w:val="single" w:sz="4" w:space="0" w:color="auto"/>
              <w:bottom w:val="nil"/>
            </w:tcBorders>
            <w:noWrap/>
          </w:tcPr>
          <w:p w14:paraId="5A6A253A" w14:textId="3E334D8D"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C02F5">
              <w:rPr>
                <w:rFonts w:cstheme="minorHAnsi"/>
                <w:sz w:val="16"/>
                <w:szCs w:val="16"/>
              </w:rPr>
              <w:t>-</w:t>
            </w:r>
          </w:p>
        </w:tc>
        <w:tc>
          <w:tcPr>
            <w:tcW w:w="1482" w:type="dxa"/>
            <w:tcBorders>
              <w:top w:val="single" w:sz="4" w:space="0" w:color="auto"/>
              <w:bottom w:val="nil"/>
            </w:tcBorders>
            <w:noWrap/>
            <w:vAlign w:val="center"/>
          </w:tcPr>
          <w:p w14:paraId="3522F6E4" w14:textId="29964953"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tc>
        <w:tc>
          <w:tcPr>
            <w:tcW w:w="1133" w:type="dxa"/>
            <w:tcBorders>
              <w:top w:val="single" w:sz="4" w:space="0" w:color="auto"/>
              <w:bottom w:val="nil"/>
            </w:tcBorders>
          </w:tcPr>
          <w:p w14:paraId="196653FC" w14:textId="4322FA37"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B64D9">
              <w:rPr>
                <w:rFonts w:cstheme="minorHAnsi"/>
                <w:sz w:val="16"/>
                <w:szCs w:val="16"/>
              </w:rPr>
              <w:t>-</w:t>
            </w:r>
          </w:p>
        </w:tc>
        <w:tc>
          <w:tcPr>
            <w:tcW w:w="1134" w:type="dxa"/>
            <w:tcBorders>
              <w:top w:val="single" w:sz="4" w:space="0" w:color="auto"/>
              <w:bottom w:val="nil"/>
            </w:tcBorders>
          </w:tcPr>
          <w:p w14:paraId="05B0A525" w14:textId="24E5B0D4"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DC70F6">
              <w:rPr>
                <w:rFonts w:cstheme="minorHAnsi"/>
                <w:sz w:val="16"/>
                <w:szCs w:val="16"/>
              </w:rPr>
              <w:t>-</w:t>
            </w:r>
          </w:p>
        </w:tc>
        <w:tc>
          <w:tcPr>
            <w:tcW w:w="1842" w:type="dxa"/>
            <w:tcBorders>
              <w:top w:val="single" w:sz="4" w:space="0" w:color="auto"/>
              <w:bottom w:val="nil"/>
              <w:right w:val="single" w:sz="4" w:space="0" w:color="auto"/>
            </w:tcBorders>
            <w:noWrap/>
            <w:vAlign w:val="center"/>
          </w:tcPr>
          <w:p w14:paraId="64BC3190" w14:textId="74E1DBF2"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highlight w:val="red"/>
              </w:rPr>
            </w:pPr>
            <w:r>
              <w:rPr>
                <w:rFonts w:cstheme="minorHAnsi"/>
                <w:sz w:val="16"/>
                <w:szCs w:val="16"/>
              </w:rPr>
              <w:t>Not assessed</w:t>
            </w:r>
          </w:p>
        </w:tc>
      </w:tr>
      <w:tr w:rsidR="00456F81" w:rsidRPr="00C13E50" w14:paraId="31ADFE4D" w14:textId="77777777" w:rsidTr="00053A7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2E58C4FB" w14:textId="77777777" w:rsidR="00456F81" w:rsidRPr="00C13E50" w:rsidRDefault="00456F81" w:rsidP="00456F81">
            <w:pPr>
              <w:jc w:val="center"/>
              <w:rPr>
                <w:rFonts w:cstheme="minorHAnsi"/>
                <w:sz w:val="16"/>
                <w:szCs w:val="16"/>
              </w:rPr>
            </w:pPr>
            <w:r w:rsidRPr="00C13E50">
              <w:rPr>
                <w:rFonts w:cstheme="minorHAnsi"/>
                <w:sz w:val="16"/>
                <w:szCs w:val="16"/>
              </w:rPr>
              <w:t>16</w:t>
            </w:r>
          </w:p>
        </w:tc>
        <w:tc>
          <w:tcPr>
            <w:tcW w:w="891" w:type="dxa"/>
            <w:tcBorders>
              <w:top w:val="nil"/>
              <w:bottom w:val="nil"/>
            </w:tcBorders>
            <w:noWrap/>
            <w:vAlign w:val="center"/>
          </w:tcPr>
          <w:p w14:paraId="1E89A7A7" w14:textId="77777777"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w:t>
            </w:r>
          </w:p>
        </w:tc>
        <w:tc>
          <w:tcPr>
            <w:tcW w:w="2818" w:type="dxa"/>
            <w:tcBorders>
              <w:top w:val="nil"/>
              <w:bottom w:val="nil"/>
            </w:tcBorders>
            <w:noWrap/>
            <w:vAlign w:val="center"/>
          </w:tcPr>
          <w:p w14:paraId="21F17CAC" w14:textId="7252EC16"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Mouse Skin</w:t>
            </w:r>
          </w:p>
        </w:tc>
        <w:tc>
          <w:tcPr>
            <w:tcW w:w="1275" w:type="dxa"/>
            <w:tcBorders>
              <w:top w:val="nil"/>
              <w:bottom w:val="nil"/>
            </w:tcBorders>
            <w:noWrap/>
            <w:vAlign w:val="center"/>
          </w:tcPr>
          <w:p w14:paraId="4848A581" w14:textId="12749FEC"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7.5</w:t>
            </w:r>
          </w:p>
        </w:tc>
        <w:tc>
          <w:tcPr>
            <w:tcW w:w="1276" w:type="dxa"/>
            <w:tcBorders>
              <w:top w:val="nil"/>
              <w:bottom w:val="nil"/>
            </w:tcBorders>
            <w:noWrap/>
          </w:tcPr>
          <w:p w14:paraId="26022998" w14:textId="30BA899F"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0C02F5">
              <w:rPr>
                <w:rFonts w:cstheme="minorHAnsi"/>
                <w:sz w:val="16"/>
                <w:szCs w:val="16"/>
              </w:rPr>
              <w:t>-</w:t>
            </w:r>
          </w:p>
        </w:tc>
        <w:tc>
          <w:tcPr>
            <w:tcW w:w="1482" w:type="dxa"/>
            <w:tcBorders>
              <w:top w:val="nil"/>
              <w:bottom w:val="nil"/>
            </w:tcBorders>
            <w:noWrap/>
          </w:tcPr>
          <w:p w14:paraId="3C027CFE" w14:textId="17388CB8"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565B2">
              <w:rPr>
                <w:rFonts w:cstheme="minorHAnsi"/>
                <w:sz w:val="16"/>
                <w:szCs w:val="16"/>
              </w:rPr>
              <w:t>-</w:t>
            </w:r>
          </w:p>
        </w:tc>
        <w:tc>
          <w:tcPr>
            <w:tcW w:w="1133" w:type="dxa"/>
            <w:tcBorders>
              <w:top w:val="nil"/>
              <w:bottom w:val="nil"/>
            </w:tcBorders>
          </w:tcPr>
          <w:p w14:paraId="4681EEC5" w14:textId="62CC2ADB"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B64D9">
              <w:rPr>
                <w:rFonts w:cstheme="minorHAnsi"/>
                <w:sz w:val="16"/>
                <w:szCs w:val="16"/>
              </w:rPr>
              <w:t>-</w:t>
            </w:r>
          </w:p>
        </w:tc>
        <w:tc>
          <w:tcPr>
            <w:tcW w:w="1134" w:type="dxa"/>
            <w:tcBorders>
              <w:top w:val="nil"/>
              <w:bottom w:val="nil"/>
            </w:tcBorders>
          </w:tcPr>
          <w:p w14:paraId="01B1D4E3" w14:textId="666CA7D4"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DC70F6">
              <w:rPr>
                <w:rFonts w:cstheme="minorHAnsi"/>
                <w:sz w:val="16"/>
                <w:szCs w:val="16"/>
              </w:rPr>
              <w:t>-</w:t>
            </w:r>
          </w:p>
        </w:tc>
        <w:tc>
          <w:tcPr>
            <w:tcW w:w="1842" w:type="dxa"/>
            <w:tcBorders>
              <w:top w:val="nil"/>
              <w:bottom w:val="nil"/>
              <w:right w:val="single" w:sz="4" w:space="0" w:color="auto"/>
            </w:tcBorders>
            <w:noWrap/>
          </w:tcPr>
          <w:p w14:paraId="1E40A95C" w14:textId="560C613F"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highlight w:val="red"/>
              </w:rPr>
            </w:pPr>
            <w:r w:rsidRPr="00AB2D39">
              <w:rPr>
                <w:rFonts w:cstheme="minorHAnsi"/>
                <w:sz w:val="16"/>
                <w:szCs w:val="16"/>
              </w:rPr>
              <w:t>Not assessed</w:t>
            </w:r>
          </w:p>
        </w:tc>
      </w:tr>
      <w:tr w:rsidR="00456F81" w:rsidRPr="00C13E50" w14:paraId="17E35645" w14:textId="77777777" w:rsidTr="00053A7A">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7B018C36" w14:textId="77777777" w:rsidR="00456F81" w:rsidRPr="00C13E50" w:rsidRDefault="00456F81" w:rsidP="00456F81">
            <w:pPr>
              <w:jc w:val="center"/>
              <w:rPr>
                <w:rFonts w:cstheme="minorHAnsi"/>
                <w:sz w:val="16"/>
                <w:szCs w:val="16"/>
              </w:rPr>
            </w:pPr>
            <w:r w:rsidRPr="00C13E50">
              <w:rPr>
                <w:rFonts w:cstheme="minorHAnsi"/>
                <w:sz w:val="16"/>
                <w:szCs w:val="16"/>
              </w:rPr>
              <w:t>16</w:t>
            </w:r>
          </w:p>
        </w:tc>
        <w:tc>
          <w:tcPr>
            <w:tcW w:w="891" w:type="dxa"/>
            <w:tcBorders>
              <w:top w:val="nil"/>
              <w:bottom w:val="nil"/>
            </w:tcBorders>
            <w:noWrap/>
            <w:vAlign w:val="center"/>
          </w:tcPr>
          <w:p w14:paraId="056CF552" w14:textId="77777777"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w:t>
            </w:r>
          </w:p>
        </w:tc>
        <w:tc>
          <w:tcPr>
            <w:tcW w:w="2818" w:type="dxa"/>
            <w:tcBorders>
              <w:top w:val="nil"/>
              <w:bottom w:val="nil"/>
            </w:tcBorders>
            <w:noWrap/>
            <w:vAlign w:val="center"/>
          </w:tcPr>
          <w:p w14:paraId="400C0E73" w14:textId="68187515"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Mouse Skin</w:t>
            </w:r>
          </w:p>
        </w:tc>
        <w:tc>
          <w:tcPr>
            <w:tcW w:w="1275" w:type="dxa"/>
            <w:tcBorders>
              <w:top w:val="nil"/>
              <w:bottom w:val="nil"/>
            </w:tcBorders>
            <w:noWrap/>
            <w:vAlign w:val="center"/>
          </w:tcPr>
          <w:p w14:paraId="29932C71" w14:textId="55EB0E74"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6.4</w:t>
            </w:r>
          </w:p>
        </w:tc>
        <w:tc>
          <w:tcPr>
            <w:tcW w:w="1276" w:type="dxa"/>
            <w:tcBorders>
              <w:top w:val="nil"/>
              <w:bottom w:val="nil"/>
            </w:tcBorders>
            <w:noWrap/>
          </w:tcPr>
          <w:p w14:paraId="0E1CBCA7" w14:textId="54A6AFD3"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C02F5">
              <w:rPr>
                <w:rFonts w:cstheme="minorHAnsi"/>
                <w:sz w:val="16"/>
                <w:szCs w:val="16"/>
              </w:rPr>
              <w:t>-</w:t>
            </w:r>
          </w:p>
        </w:tc>
        <w:tc>
          <w:tcPr>
            <w:tcW w:w="1482" w:type="dxa"/>
            <w:tcBorders>
              <w:top w:val="nil"/>
              <w:bottom w:val="nil"/>
            </w:tcBorders>
            <w:noWrap/>
          </w:tcPr>
          <w:p w14:paraId="7F7DFEB9" w14:textId="2F0C45B3"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565B2">
              <w:rPr>
                <w:rFonts w:cstheme="minorHAnsi"/>
                <w:sz w:val="16"/>
                <w:szCs w:val="16"/>
              </w:rPr>
              <w:t>-</w:t>
            </w:r>
          </w:p>
        </w:tc>
        <w:tc>
          <w:tcPr>
            <w:tcW w:w="1133" w:type="dxa"/>
            <w:tcBorders>
              <w:top w:val="nil"/>
              <w:bottom w:val="nil"/>
            </w:tcBorders>
          </w:tcPr>
          <w:p w14:paraId="1FA1F7EB" w14:textId="55AA4B38"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B64D9">
              <w:rPr>
                <w:rFonts w:cstheme="minorHAnsi"/>
                <w:sz w:val="16"/>
                <w:szCs w:val="16"/>
              </w:rPr>
              <w:t>-</w:t>
            </w:r>
          </w:p>
        </w:tc>
        <w:tc>
          <w:tcPr>
            <w:tcW w:w="1134" w:type="dxa"/>
            <w:tcBorders>
              <w:top w:val="nil"/>
              <w:bottom w:val="nil"/>
            </w:tcBorders>
          </w:tcPr>
          <w:p w14:paraId="23B0BDD3" w14:textId="09558E49"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DC70F6">
              <w:rPr>
                <w:rFonts w:cstheme="minorHAnsi"/>
                <w:sz w:val="16"/>
                <w:szCs w:val="16"/>
              </w:rPr>
              <w:t>-</w:t>
            </w:r>
          </w:p>
        </w:tc>
        <w:tc>
          <w:tcPr>
            <w:tcW w:w="1842" w:type="dxa"/>
            <w:tcBorders>
              <w:top w:val="nil"/>
              <w:bottom w:val="nil"/>
              <w:right w:val="single" w:sz="4" w:space="0" w:color="auto"/>
            </w:tcBorders>
            <w:noWrap/>
          </w:tcPr>
          <w:p w14:paraId="4E6F1E1E" w14:textId="6570C3A3"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highlight w:val="red"/>
              </w:rPr>
            </w:pPr>
            <w:r w:rsidRPr="00AB2D39">
              <w:rPr>
                <w:rFonts w:cstheme="minorHAnsi"/>
                <w:sz w:val="16"/>
                <w:szCs w:val="16"/>
              </w:rPr>
              <w:t>Not assessed</w:t>
            </w:r>
          </w:p>
        </w:tc>
      </w:tr>
      <w:tr w:rsidR="00456F81" w:rsidRPr="00C13E50" w14:paraId="15FEDC32" w14:textId="77777777" w:rsidTr="00053A7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077141BA" w14:textId="77777777" w:rsidR="00456F81" w:rsidRPr="00C13E50" w:rsidRDefault="00456F81" w:rsidP="00456F81">
            <w:pPr>
              <w:jc w:val="center"/>
              <w:rPr>
                <w:rFonts w:cstheme="minorHAnsi"/>
                <w:sz w:val="16"/>
                <w:szCs w:val="16"/>
              </w:rPr>
            </w:pPr>
            <w:r w:rsidRPr="00C13E50">
              <w:rPr>
                <w:rFonts w:cstheme="minorHAnsi"/>
                <w:sz w:val="16"/>
                <w:szCs w:val="16"/>
              </w:rPr>
              <w:t>16</w:t>
            </w:r>
          </w:p>
        </w:tc>
        <w:tc>
          <w:tcPr>
            <w:tcW w:w="891" w:type="dxa"/>
            <w:tcBorders>
              <w:top w:val="nil"/>
              <w:bottom w:val="nil"/>
            </w:tcBorders>
            <w:noWrap/>
            <w:vAlign w:val="center"/>
          </w:tcPr>
          <w:p w14:paraId="1EF339F0" w14:textId="77777777"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D</w:t>
            </w:r>
          </w:p>
        </w:tc>
        <w:tc>
          <w:tcPr>
            <w:tcW w:w="2818" w:type="dxa"/>
            <w:tcBorders>
              <w:top w:val="nil"/>
              <w:bottom w:val="nil"/>
            </w:tcBorders>
            <w:noWrap/>
            <w:vAlign w:val="center"/>
          </w:tcPr>
          <w:p w14:paraId="74027CF5" w14:textId="675FAA9B"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Mouse Skin</w:t>
            </w:r>
          </w:p>
        </w:tc>
        <w:tc>
          <w:tcPr>
            <w:tcW w:w="1275" w:type="dxa"/>
            <w:tcBorders>
              <w:top w:val="nil"/>
              <w:bottom w:val="nil"/>
            </w:tcBorders>
            <w:noWrap/>
            <w:vAlign w:val="center"/>
          </w:tcPr>
          <w:p w14:paraId="1E80BBDE" w14:textId="6291BED4"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5.6</w:t>
            </w:r>
          </w:p>
        </w:tc>
        <w:tc>
          <w:tcPr>
            <w:tcW w:w="1276" w:type="dxa"/>
            <w:tcBorders>
              <w:top w:val="nil"/>
              <w:bottom w:val="nil"/>
            </w:tcBorders>
            <w:noWrap/>
          </w:tcPr>
          <w:p w14:paraId="4BB3E6AD" w14:textId="630F9BF2"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0C02F5">
              <w:rPr>
                <w:rFonts w:cstheme="minorHAnsi"/>
                <w:sz w:val="16"/>
                <w:szCs w:val="16"/>
              </w:rPr>
              <w:t>-</w:t>
            </w:r>
          </w:p>
        </w:tc>
        <w:tc>
          <w:tcPr>
            <w:tcW w:w="1482" w:type="dxa"/>
            <w:tcBorders>
              <w:top w:val="nil"/>
              <w:bottom w:val="nil"/>
            </w:tcBorders>
            <w:noWrap/>
          </w:tcPr>
          <w:p w14:paraId="4FA54912" w14:textId="3849B66C"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565B2">
              <w:rPr>
                <w:rFonts w:cstheme="minorHAnsi"/>
                <w:sz w:val="16"/>
                <w:szCs w:val="16"/>
              </w:rPr>
              <w:t>-</w:t>
            </w:r>
          </w:p>
        </w:tc>
        <w:tc>
          <w:tcPr>
            <w:tcW w:w="1133" w:type="dxa"/>
            <w:tcBorders>
              <w:top w:val="nil"/>
              <w:bottom w:val="nil"/>
            </w:tcBorders>
          </w:tcPr>
          <w:p w14:paraId="12F129A8" w14:textId="2C4F48A5"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DB64D9">
              <w:rPr>
                <w:rFonts w:cstheme="minorHAnsi"/>
                <w:sz w:val="16"/>
                <w:szCs w:val="16"/>
              </w:rPr>
              <w:t>-</w:t>
            </w:r>
          </w:p>
        </w:tc>
        <w:tc>
          <w:tcPr>
            <w:tcW w:w="1134" w:type="dxa"/>
            <w:tcBorders>
              <w:top w:val="nil"/>
              <w:bottom w:val="nil"/>
            </w:tcBorders>
          </w:tcPr>
          <w:p w14:paraId="48D7DE02" w14:textId="11BAEAFE"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DC70F6">
              <w:rPr>
                <w:rFonts w:cstheme="minorHAnsi"/>
                <w:sz w:val="16"/>
                <w:szCs w:val="16"/>
              </w:rPr>
              <w:t>-</w:t>
            </w:r>
          </w:p>
        </w:tc>
        <w:tc>
          <w:tcPr>
            <w:tcW w:w="1842" w:type="dxa"/>
            <w:tcBorders>
              <w:top w:val="nil"/>
              <w:bottom w:val="nil"/>
              <w:right w:val="single" w:sz="4" w:space="0" w:color="auto"/>
            </w:tcBorders>
            <w:noWrap/>
          </w:tcPr>
          <w:p w14:paraId="1C6CD39D" w14:textId="07749864"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B36405">
              <w:rPr>
                <w:rFonts w:cstheme="minorHAnsi"/>
                <w:sz w:val="16"/>
                <w:szCs w:val="16"/>
              </w:rPr>
              <w:t>Not assessed</w:t>
            </w:r>
          </w:p>
        </w:tc>
      </w:tr>
      <w:tr w:rsidR="00456F81" w:rsidRPr="00C13E50" w14:paraId="216B0C92" w14:textId="77777777" w:rsidTr="00053A7A">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tcPr>
          <w:p w14:paraId="6D521971" w14:textId="77777777" w:rsidR="00456F81" w:rsidRPr="00C13E50" w:rsidRDefault="00456F81" w:rsidP="00456F81">
            <w:pPr>
              <w:jc w:val="center"/>
              <w:rPr>
                <w:rFonts w:cstheme="minorHAnsi"/>
                <w:sz w:val="16"/>
                <w:szCs w:val="16"/>
              </w:rPr>
            </w:pPr>
            <w:r w:rsidRPr="00C13E50">
              <w:rPr>
                <w:rFonts w:cstheme="minorHAnsi"/>
                <w:sz w:val="16"/>
                <w:szCs w:val="16"/>
              </w:rPr>
              <w:t>16</w:t>
            </w:r>
          </w:p>
        </w:tc>
        <w:tc>
          <w:tcPr>
            <w:tcW w:w="891" w:type="dxa"/>
            <w:tcBorders>
              <w:top w:val="nil"/>
              <w:bottom w:val="single" w:sz="4" w:space="0" w:color="auto"/>
            </w:tcBorders>
            <w:noWrap/>
            <w:vAlign w:val="center"/>
          </w:tcPr>
          <w:p w14:paraId="01A6F57F" w14:textId="77777777"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w:t>
            </w:r>
          </w:p>
        </w:tc>
        <w:tc>
          <w:tcPr>
            <w:tcW w:w="2818" w:type="dxa"/>
            <w:tcBorders>
              <w:top w:val="nil"/>
              <w:bottom w:val="single" w:sz="4" w:space="0" w:color="auto"/>
            </w:tcBorders>
            <w:noWrap/>
            <w:vAlign w:val="center"/>
          </w:tcPr>
          <w:p w14:paraId="7D24BCE9" w14:textId="73E97448"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Mouse Skin</w:t>
            </w:r>
          </w:p>
        </w:tc>
        <w:tc>
          <w:tcPr>
            <w:tcW w:w="1275" w:type="dxa"/>
            <w:tcBorders>
              <w:top w:val="nil"/>
              <w:bottom w:val="single" w:sz="4" w:space="0" w:color="auto"/>
            </w:tcBorders>
            <w:noWrap/>
            <w:vAlign w:val="center"/>
          </w:tcPr>
          <w:p w14:paraId="05702432" w14:textId="5C2EB8D6"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5.2</w:t>
            </w:r>
          </w:p>
        </w:tc>
        <w:tc>
          <w:tcPr>
            <w:tcW w:w="1276" w:type="dxa"/>
            <w:tcBorders>
              <w:top w:val="nil"/>
              <w:bottom w:val="single" w:sz="4" w:space="0" w:color="auto"/>
            </w:tcBorders>
            <w:noWrap/>
          </w:tcPr>
          <w:p w14:paraId="3A29403F" w14:textId="650EF17E"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0C02F5">
              <w:rPr>
                <w:rFonts w:cstheme="minorHAnsi"/>
                <w:sz w:val="16"/>
                <w:szCs w:val="16"/>
              </w:rPr>
              <w:t>-</w:t>
            </w:r>
          </w:p>
        </w:tc>
        <w:tc>
          <w:tcPr>
            <w:tcW w:w="1482" w:type="dxa"/>
            <w:tcBorders>
              <w:top w:val="nil"/>
              <w:bottom w:val="single" w:sz="4" w:space="0" w:color="auto"/>
            </w:tcBorders>
            <w:noWrap/>
          </w:tcPr>
          <w:p w14:paraId="5B927F8F" w14:textId="5C857027"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565B2">
              <w:rPr>
                <w:rFonts w:cstheme="minorHAnsi"/>
                <w:sz w:val="16"/>
                <w:szCs w:val="16"/>
              </w:rPr>
              <w:t>-</w:t>
            </w:r>
          </w:p>
        </w:tc>
        <w:tc>
          <w:tcPr>
            <w:tcW w:w="1133" w:type="dxa"/>
            <w:tcBorders>
              <w:top w:val="nil"/>
              <w:bottom w:val="single" w:sz="4" w:space="0" w:color="auto"/>
            </w:tcBorders>
          </w:tcPr>
          <w:p w14:paraId="1E348684" w14:textId="7117689E"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DB64D9">
              <w:rPr>
                <w:rFonts w:cstheme="minorHAnsi"/>
                <w:sz w:val="16"/>
                <w:szCs w:val="16"/>
              </w:rPr>
              <w:t>-</w:t>
            </w:r>
          </w:p>
        </w:tc>
        <w:tc>
          <w:tcPr>
            <w:tcW w:w="1134" w:type="dxa"/>
            <w:tcBorders>
              <w:top w:val="nil"/>
              <w:bottom w:val="single" w:sz="4" w:space="0" w:color="auto"/>
            </w:tcBorders>
          </w:tcPr>
          <w:p w14:paraId="60192934" w14:textId="13A0EE74"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DC70F6">
              <w:rPr>
                <w:rFonts w:cstheme="minorHAnsi"/>
                <w:sz w:val="16"/>
                <w:szCs w:val="16"/>
              </w:rPr>
              <w:t>-</w:t>
            </w:r>
          </w:p>
        </w:tc>
        <w:tc>
          <w:tcPr>
            <w:tcW w:w="1842" w:type="dxa"/>
            <w:tcBorders>
              <w:top w:val="nil"/>
              <w:bottom w:val="single" w:sz="4" w:space="0" w:color="auto"/>
              <w:right w:val="single" w:sz="4" w:space="0" w:color="auto"/>
            </w:tcBorders>
            <w:noWrap/>
          </w:tcPr>
          <w:p w14:paraId="404E9305" w14:textId="3ACA7555"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B36405">
              <w:rPr>
                <w:rFonts w:cstheme="minorHAnsi"/>
                <w:sz w:val="16"/>
                <w:szCs w:val="16"/>
              </w:rPr>
              <w:t>Not assessed</w:t>
            </w:r>
          </w:p>
        </w:tc>
      </w:tr>
      <w:tr w:rsidR="004E708F" w:rsidRPr="00C13E50" w14:paraId="77D00F88"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tcPr>
          <w:p w14:paraId="22CE0A24" w14:textId="77777777" w:rsidR="004E708F" w:rsidRPr="00C13E50" w:rsidRDefault="004E708F" w:rsidP="00C13E50">
            <w:pPr>
              <w:jc w:val="center"/>
              <w:rPr>
                <w:rFonts w:cstheme="minorHAnsi"/>
                <w:sz w:val="16"/>
                <w:szCs w:val="16"/>
              </w:rPr>
            </w:pPr>
            <w:r w:rsidRPr="00C13E50">
              <w:rPr>
                <w:rFonts w:cstheme="minorHAnsi"/>
                <w:sz w:val="16"/>
                <w:szCs w:val="16"/>
              </w:rPr>
              <w:t>17</w:t>
            </w:r>
          </w:p>
        </w:tc>
        <w:tc>
          <w:tcPr>
            <w:tcW w:w="891" w:type="dxa"/>
            <w:tcBorders>
              <w:top w:val="single" w:sz="4" w:space="0" w:color="auto"/>
              <w:bottom w:val="nil"/>
            </w:tcBorders>
            <w:noWrap/>
            <w:vAlign w:val="center"/>
          </w:tcPr>
          <w:p w14:paraId="5567DD65"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A</w:t>
            </w:r>
          </w:p>
        </w:tc>
        <w:tc>
          <w:tcPr>
            <w:tcW w:w="2818" w:type="dxa"/>
            <w:tcBorders>
              <w:top w:val="single" w:sz="4" w:space="0" w:color="auto"/>
              <w:bottom w:val="nil"/>
            </w:tcBorders>
            <w:noWrap/>
            <w:vAlign w:val="center"/>
          </w:tcPr>
          <w:p w14:paraId="0CA54F20" w14:textId="79100DD5"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Blood</w:t>
            </w:r>
          </w:p>
        </w:tc>
        <w:tc>
          <w:tcPr>
            <w:tcW w:w="1275" w:type="dxa"/>
            <w:tcBorders>
              <w:top w:val="single" w:sz="4" w:space="0" w:color="auto"/>
              <w:bottom w:val="nil"/>
            </w:tcBorders>
            <w:noWrap/>
            <w:vAlign w:val="center"/>
          </w:tcPr>
          <w:p w14:paraId="3CD93386" w14:textId="63644C8C"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6.9</w:t>
            </w:r>
          </w:p>
        </w:tc>
        <w:tc>
          <w:tcPr>
            <w:tcW w:w="1276" w:type="dxa"/>
            <w:tcBorders>
              <w:top w:val="single" w:sz="4" w:space="0" w:color="auto"/>
              <w:bottom w:val="nil"/>
            </w:tcBorders>
            <w:noWrap/>
            <w:vAlign w:val="center"/>
          </w:tcPr>
          <w:p w14:paraId="739A7EA8"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single" w:sz="4" w:space="0" w:color="auto"/>
              <w:bottom w:val="nil"/>
            </w:tcBorders>
            <w:noWrap/>
            <w:vAlign w:val="center"/>
          </w:tcPr>
          <w:p w14:paraId="08F9F137" w14:textId="4B4854C9"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single" w:sz="4" w:space="0" w:color="auto"/>
              <w:bottom w:val="nil"/>
            </w:tcBorders>
            <w:vAlign w:val="center"/>
          </w:tcPr>
          <w:p w14:paraId="77A779F5"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single" w:sz="4" w:space="0" w:color="auto"/>
              <w:bottom w:val="nil"/>
            </w:tcBorders>
            <w:vAlign w:val="center"/>
          </w:tcPr>
          <w:p w14:paraId="6EFEA7EF" w14:textId="0DA9B44A"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single" w:sz="4" w:space="0" w:color="auto"/>
              <w:bottom w:val="nil"/>
              <w:right w:val="single" w:sz="4" w:space="0" w:color="auto"/>
            </w:tcBorders>
            <w:noWrap/>
            <w:vAlign w:val="center"/>
          </w:tcPr>
          <w:p w14:paraId="3A7D6673"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51999598"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03F0D8BC" w14:textId="77777777" w:rsidR="004E708F" w:rsidRPr="00C13E50" w:rsidRDefault="004E708F" w:rsidP="00C13E50">
            <w:pPr>
              <w:jc w:val="center"/>
              <w:rPr>
                <w:rFonts w:cstheme="minorHAnsi"/>
                <w:sz w:val="16"/>
                <w:szCs w:val="16"/>
              </w:rPr>
            </w:pPr>
            <w:r w:rsidRPr="00C13E50">
              <w:rPr>
                <w:rFonts w:cstheme="minorHAnsi"/>
                <w:sz w:val="16"/>
                <w:szCs w:val="16"/>
              </w:rPr>
              <w:t>17</w:t>
            </w:r>
          </w:p>
        </w:tc>
        <w:tc>
          <w:tcPr>
            <w:tcW w:w="891" w:type="dxa"/>
            <w:tcBorders>
              <w:top w:val="nil"/>
              <w:bottom w:val="nil"/>
            </w:tcBorders>
            <w:noWrap/>
            <w:vAlign w:val="center"/>
          </w:tcPr>
          <w:p w14:paraId="49B74F61"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w:t>
            </w:r>
          </w:p>
        </w:tc>
        <w:tc>
          <w:tcPr>
            <w:tcW w:w="2818" w:type="dxa"/>
            <w:tcBorders>
              <w:top w:val="nil"/>
              <w:bottom w:val="nil"/>
            </w:tcBorders>
            <w:noWrap/>
            <w:vAlign w:val="center"/>
          </w:tcPr>
          <w:p w14:paraId="186D2717" w14:textId="3DCC2DD9"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Blood</w:t>
            </w:r>
          </w:p>
        </w:tc>
        <w:tc>
          <w:tcPr>
            <w:tcW w:w="1275" w:type="dxa"/>
            <w:tcBorders>
              <w:top w:val="nil"/>
              <w:bottom w:val="nil"/>
            </w:tcBorders>
            <w:noWrap/>
            <w:vAlign w:val="center"/>
          </w:tcPr>
          <w:p w14:paraId="2E815195" w14:textId="45A5B61F"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9.3</w:t>
            </w:r>
          </w:p>
        </w:tc>
        <w:tc>
          <w:tcPr>
            <w:tcW w:w="1276" w:type="dxa"/>
            <w:tcBorders>
              <w:top w:val="nil"/>
              <w:bottom w:val="nil"/>
            </w:tcBorders>
            <w:noWrap/>
            <w:vAlign w:val="center"/>
          </w:tcPr>
          <w:p w14:paraId="32238BC2"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18B56805" w14:textId="09E62466"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026459CB" w14:textId="10F6BF99"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5ED56948" w14:textId="4AE8D093"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3C34D343"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688C35ED"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0C0CC369" w14:textId="77777777" w:rsidR="004E708F" w:rsidRPr="00C13E50" w:rsidRDefault="004E708F" w:rsidP="00C13E50">
            <w:pPr>
              <w:jc w:val="center"/>
              <w:rPr>
                <w:rFonts w:cstheme="minorHAnsi"/>
                <w:sz w:val="16"/>
                <w:szCs w:val="16"/>
              </w:rPr>
            </w:pPr>
            <w:r w:rsidRPr="00C13E50">
              <w:rPr>
                <w:rFonts w:cstheme="minorHAnsi"/>
                <w:sz w:val="16"/>
                <w:szCs w:val="16"/>
              </w:rPr>
              <w:t>17</w:t>
            </w:r>
          </w:p>
        </w:tc>
        <w:tc>
          <w:tcPr>
            <w:tcW w:w="891" w:type="dxa"/>
            <w:tcBorders>
              <w:top w:val="nil"/>
              <w:bottom w:val="nil"/>
            </w:tcBorders>
            <w:noWrap/>
            <w:vAlign w:val="center"/>
          </w:tcPr>
          <w:p w14:paraId="60B148CB"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w:t>
            </w:r>
          </w:p>
        </w:tc>
        <w:tc>
          <w:tcPr>
            <w:tcW w:w="2818" w:type="dxa"/>
            <w:tcBorders>
              <w:top w:val="nil"/>
              <w:bottom w:val="nil"/>
            </w:tcBorders>
            <w:noWrap/>
            <w:vAlign w:val="center"/>
          </w:tcPr>
          <w:p w14:paraId="0C426FB0" w14:textId="0A0D2AF5"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Products of Conception - Villi</w:t>
            </w:r>
          </w:p>
        </w:tc>
        <w:tc>
          <w:tcPr>
            <w:tcW w:w="1275" w:type="dxa"/>
            <w:tcBorders>
              <w:top w:val="nil"/>
              <w:bottom w:val="nil"/>
            </w:tcBorders>
            <w:noWrap/>
            <w:vAlign w:val="center"/>
          </w:tcPr>
          <w:p w14:paraId="6BC3618A" w14:textId="5AB9D4DD"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8.6</w:t>
            </w:r>
          </w:p>
        </w:tc>
        <w:tc>
          <w:tcPr>
            <w:tcW w:w="1276" w:type="dxa"/>
            <w:tcBorders>
              <w:top w:val="nil"/>
              <w:bottom w:val="nil"/>
            </w:tcBorders>
            <w:noWrap/>
            <w:vAlign w:val="center"/>
          </w:tcPr>
          <w:p w14:paraId="4181EA96"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30115549" w14:textId="244236DE"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24018E5D"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6ABF4C24" w14:textId="09B94436"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47D8F06C"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6232023E"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65FDA501" w14:textId="77777777" w:rsidR="004E708F" w:rsidRPr="00C13E50" w:rsidRDefault="004E708F" w:rsidP="00C13E50">
            <w:pPr>
              <w:jc w:val="center"/>
              <w:rPr>
                <w:rFonts w:cstheme="minorHAnsi"/>
                <w:sz w:val="16"/>
                <w:szCs w:val="16"/>
              </w:rPr>
            </w:pPr>
            <w:r w:rsidRPr="00C13E50">
              <w:rPr>
                <w:rFonts w:cstheme="minorHAnsi"/>
                <w:sz w:val="16"/>
                <w:szCs w:val="16"/>
              </w:rPr>
              <w:t>17</w:t>
            </w:r>
          </w:p>
        </w:tc>
        <w:tc>
          <w:tcPr>
            <w:tcW w:w="891" w:type="dxa"/>
            <w:tcBorders>
              <w:top w:val="nil"/>
              <w:bottom w:val="nil"/>
            </w:tcBorders>
            <w:noWrap/>
            <w:vAlign w:val="center"/>
          </w:tcPr>
          <w:p w14:paraId="4EB00462"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w:t>
            </w:r>
          </w:p>
        </w:tc>
        <w:tc>
          <w:tcPr>
            <w:tcW w:w="2818" w:type="dxa"/>
            <w:tcBorders>
              <w:top w:val="nil"/>
              <w:bottom w:val="nil"/>
            </w:tcBorders>
            <w:noWrap/>
            <w:vAlign w:val="center"/>
          </w:tcPr>
          <w:p w14:paraId="51A50874" w14:textId="42BC8CA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Products of Conception - Villi</w:t>
            </w:r>
          </w:p>
        </w:tc>
        <w:tc>
          <w:tcPr>
            <w:tcW w:w="1275" w:type="dxa"/>
            <w:tcBorders>
              <w:top w:val="nil"/>
              <w:bottom w:val="nil"/>
            </w:tcBorders>
            <w:noWrap/>
            <w:vAlign w:val="center"/>
          </w:tcPr>
          <w:p w14:paraId="434236B6" w14:textId="6AB1EA36"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6.8</w:t>
            </w:r>
          </w:p>
        </w:tc>
        <w:tc>
          <w:tcPr>
            <w:tcW w:w="1276" w:type="dxa"/>
            <w:tcBorders>
              <w:top w:val="nil"/>
              <w:bottom w:val="nil"/>
            </w:tcBorders>
            <w:noWrap/>
            <w:vAlign w:val="center"/>
          </w:tcPr>
          <w:p w14:paraId="5E39C586"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695B849D" w14:textId="73DEDF3B"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76FB5A31"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23BFFDDE" w14:textId="2EF17BCE"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177AEF10"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0462BBE2"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tcPr>
          <w:p w14:paraId="338CDEAA" w14:textId="77777777" w:rsidR="004E708F" w:rsidRPr="00C13E50" w:rsidRDefault="004E708F" w:rsidP="00C13E50">
            <w:pPr>
              <w:jc w:val="center"/>
              <w:rPr>
                <w:rFonts w:cstheme="minorHAnsi"/>
                <w:sz w:val="16"/>
                <w:szCs w:val="16"/>
              </w:rPr>
            </w:pPr>
            <w:r w:rsidRPr="00C13E50">
              <w:rPr>
                <w:rFonts w:cstheme="minorHAnsi"/>
                <w:sz w:val="16"/>
                <w:szCs w:val="16"/>
              </w:rPr>
              <w:t>17</w:t>
            </w:r>
          </w:p>
        </w:tc>
        <w:tc>
          <w:tcPr>
            <w:tcW w:w="891" w:type="dxa"/>
            <w:tcBorders>
              <w:top w:val="nil"/>
              <w:bottom w:val="single" w:sz="4" w:space="0" w:color="auto"/>
            </w:tcBorders>
            <w:noWrap/>
            <w:vAlign w:val="center"/>
          </w:tcPr>
          <w:p w14:paraId="3E46E6F1"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w:t>
            </w:r>
          </w:p>
        </w:tc>
        <w:tc>
          <w:tcPr>
            <w:tcW w:w="2818" w:type="dxa"/>
            <w:tcBorders>
              <w:top w:val="nil"/>
              <w:bottom w:val="single" w:sz="4" w:space="0" w:color="auto"/>
            </w:tcBorders>
            <w:noWrap/>
            <w:vAlign w:val="center"/>
          </w:tcPr>
          <w:p w14:paraId="41167475" w14:textId="21CB3875"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Products of Conception - Rib</w:t>
            </w:r>
          </w:p>
        </w:tc>
        <w:tc>
          <w:tcPr>
            <w:tcW w:w="1275" w:type="dxa"/>
            <w:tcBorders>
              <w:top w:val="nil"/>
              <w:bottom w:val="single" w:sz="4" w:space="0" w:color="auto"/>
            </w:tcBorders>
            <w:noWrap/>
            <w:vAlign w:val="center"/>
          </w:tcPr>
          <w:p w14:paraId="157E7C3B" w14:textId="45768435"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8.6</w:t>
            </w:r>
          </w:p>
        </w:tc>
        <w:tc>
          <w:tcPr>
            <w:tcW w:w="1276" w:type="dxa"/>
            <w:tcBorders>
              <w:top w:val="nil"/>
              <w:bottom w:val="single" w:sz="4" w:space="0" w:color="auto"/>
            </w:tcBorders>
            <w:noWrap/>
            <w:vAlign w:val="center"/>
          </w:tcPr>
          <w:p w14:paraId="3070A11A"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single" w:sz="4" w:space="0" w:color="auto"/>
            </w:tcBorders>
            <w:noWrap/>
            <w:vAlign w:val="center"/>
          </w:tcPr>
          <w:p w14:paraId="6BE128BA" w14:textId="13C42661"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single" w:sz="4" w:space="0" w:color="auto"/>
            </w:tcBorders>
            <w:vAlign w:val="center"/>
          </w:tcPr>
          <w:p w14:paraId="37E44FF2"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single" w:sz="4" w:space="0" w:color="auto"/>
            </w:tcBorders>
            <w:vAlign w:val="center"/>
          </w:tcPr>
          <w:p w14:paraId="4CDBD1CD" w14:textId="5C2F12A5"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single" w:sz="4" w:space="0" w:color="auto"/>
              <w:right w:val="single" w:sz="4" w:space="0" w:color="auto"/>
            </w:tcBorders>
            <w:noWrap/>
            <w:vAlign w:val="center"/>
          </w:tcPr>
          <w:p w14:paraId="280C8BFA"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22AC1889"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tcPr>
          <w:p w14:paraId="5ACE7A35" w14:textId="77777777" w:rsidR="004E708F" w:rsidRPr="00C13E50" w:rsidRDefault="004E708F" w:rsidP="00C13E50">
            <w:pPr>
              <w:jc w:val="center"/>
              <w:rPr>
                <w:rFonts w:cstheme="minorHAnsi"/>
                <w:sz w:val="16"/>
                <w:szCs w:val="16"/>
              </w:rPr>
            </w:pPr>
            <w:r w:rsidRPr="00C13E50">
              <w:rPr>
                <w:rFonts w:cstheme="minorHAnsi"/>
                <w:sz w:val="16"/>
                <w:szCs w:val="16"/>
              </w:rPr>
              <w:t>18</w:t>
            </w:r>
          </w:p>
        </w:tc>
        <w:tc>
          <w:tcPr>
            <w:tcW w:w="891" w:type="dxa"/>
            <w:tcBorders>
              <w:top w:val="single" w:sz="4" w:space="0" w:color="auto"/>
              <w:bottom w:val="nil"/>
            </w:tcBorders>
            <w:noWrap/>
            <w:vAlign w:val="center"/>
          </w:tcPr>
          <w:p w14:paraId="3E332A6E"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A</w:t>
            </w:r>
          </w:p>
        </w:tc>
        <w:tc>
          <w:tcPr>
            <w:tcW w:w="2818" w:type="dxa"/>
            <w:tcBorders>
              <w:top w:val="single" w:sz="4" w:space="0" w:color="auto"/>
              <w:bottom w:val="nil"/>
            </w:tcBorders>
            <w:noWrap/>
            <w:vAlign w:val="center"/>
          </w:tcPr>
          <w:p w14:paraId="4BEF9C5F" w14:textId="4BFC08AA"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EDTA Blood</w:t>
            </w:r>
          </w:p>
        </w:tc>
        <w:tc>
          <w:tcPr>
            <w:tcW w:w="1275" w:type="dxa"/>
            <w:tcBorders>
              <w:top w:val="single" w:sz="4" w:space="0" w:color="auto"/>
              <w:bottom w:val="nil"/>
            </w:tcBorders>
            <w:noWrap/>
            <w:vAlign w:val="center"/>
          </w:tcPr>
          <w:p w14:paraId="424EBD41" w14:textId="0CD4924F"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7.2</w:t>
            </w:r>
          </w:p>
        </w:tc>
        <w:tc>
          <w:tcPr>
            <w:tcW w:w="1276" w:type="dxa"/>
            <w:tcBorders>
              <w:top w:val="single" w:sz="4" w:space="0" w:color="auto"/>
              <w:bottom w:val="nil"/>
            </w:tcBorders>
            <w:noWrap/>
            <w:vAlign w:val="center"/>
          </w:tcPr>
          <w:p w14:paraId="61BF5129"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single" w:sz="4" w:space="0" w:color="auto"/>
              <w:bottom w:val="nil"/>
            </w:tcBorders>
            <w:noWrap/>
            <w:vAlign w:val="center"/>
          </w:tcPr>
          <w:p w14:paraId="039976FA" w14:textId="2E74FB1C"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single" w:sz="4" w:space="0" w:color="auto"/>
              <w:bottom w:val="nil"/>
            </w:tcBorders>
            <w:vAlign w:val="center"/>
          </w:tcPr>
          <w:p w14:paraId="31760992"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single" w:sz="4" w:space="0" w:color="auto"/>
              <w:bottom w:val="nil"/>
            </w:tcBorders>
            <w:vAlign w:val="center"/>
          </w:tcPr>
          <w:p w14:paraId="1859FB16" w14:textId="1BBCD4F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single" w:sz="4" w:space="0" w:color="auto"/>
              <w:bottom w:val="nil"/>
              <w:right w:val="single" w:sz="4" w:space="0" w:color="auto"/>
            </w:tcBorders>
            <w:noWrap/>
            <w:vAlign w:val="center"/>
          </w:tcPr>
          <w:p w14:paraId="4F0234B0"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750912AC"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3F35F605" w14:textId="77777777" w:rsidR="004E708F" w:rsidRPr="00C13E50" w:rsidRDefault="004E708F" w:rsidP="00C13E50">
            <w:pPr>
              <w:jc w:val="center"/>
              <w:rPr>
                <w:rFonts w:cstheme="minorHAnsi"/>
                <w:sz w:val="16"/>
                <w:szCs w:val="16"/>
              </w:rPr>
            </w:pPr>
            <w:r w:rsidRPr="00C13E50">
              <w:rPr>
                <w:rFonts w:cstheme="minorHAnsi"/>
                <w:sz w:val="16"/>
                <w:szCs w:val="16"/>
              </w:rPr>
              <w:lastRenderedPageBreak/>
              <w:t>18</w:t>
            </w:r>
          </w:p>
        </w:tc>
        <w:tc>
          <w:tcPr>
            <w:tcW w:w="891" w:type="dxa"/>
            <w:tcBorders>
              <w:top w:val="nil"/>
              <w:bottom w:val="nil"/>
            </w:tcBorders>
            <w:noWrap/>
            <w:vAlign w:val="center"/>
          </w:tcPr>
          <w:p w14:paraId="142BE4C7"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w:t>
            </w:r>
          </w:p>
        </w:tc>
        <w:tc>
          <w:tcPr>
            <w:tcW w:w="2818" w:type="dxa"/>
            <w:tcBorders>
              <w:top w:val="nil"/>
              <w:bottom w:val="nil"/>
            </w:tcBorders>
            <w:noWrap/>
            <w:vAlign w:val="center"/>
          </w:tcPr>
          <w:p w14:paraId="72F45A4A" w14:textId="5B5A2C2F"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EDTA Blood</w:t>
            </w:r>
          </w:p>
        </w:tc>
        <w:tc>
          <w:tcPr>
            <w:tcW w:w="1275" w:type="dxa"/>
            <w:tcBorders>
              <w:top w:val="nil"/>
              <w:bottom w:val="nil"/>
            </w:tcBorders>
            <w:noWrap/>
            <w:vAlign w:val="center"/>
          </w:tcPr>
          <w:p w14:paraId="2338CB56" w14:textId="0891CF5E"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9.2</w:t>
            </w:r>
          </w:p>
        </w:tc>
        <w:tc>
          <w:tcPr>
            <w:tcW w:w="1276" w:type="dxa"/>
            <w:tcBorders>
              <w:top w:val="nil"/>
              <w:bottom w:val="nil"/>
            </w:tcBorders>
            <w:noWrap/>
            <w:vAlign w:val="center"/>
          </w:tcPr>
          <w:p w14:paraId="54DD5EDC"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4B8CF5BD" w14:textId="1306A116"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79BC2900"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427DE0EE" w14:textId="3C9E2930"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722AF515"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58E80C38"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781E4DFC" w14:textId="77777777" w:rsidR="004E708F" w:rsidRPr="00C13E50" w:rsidRDefault="004E708F" w:rsidP="00C13E50">
            <w:pPr>
              <w:jc w:val="center"/>
              <w:rPr>
                <w:rFonts w:cstheme="minorHAnsi"/>
                <w:sz w:val="16"/>
                <w:szCs w:val="16"/>
              </w:rPr>
            </w:pPr>
            <w:r w:rsidRPr="00C13E50">
              <w:rPr>
                <w:rFonts w:cstheme="minorHAnsi"/>
                <w:sz w:val="16"/>
                <w:szCs w:val="16"/>
              </w:rPr>
              <w:t>18</w:t>
            </w:r>
          </w:p>
        </w:tc>
        <w:tc>
          <w:tcPr>
            <w:tcW w:w="891" w:type="dxa"/>
            <w:tcBorders>
              <w:top w:val="nil"/>
              <w:bottom w:val="nil"/>
            </w:tcBorders>
            <w:noWrap/>
            <w:vAlign w:val="center"/>
          </w:tcPr>
          <w:p w14:paraId="3DA2C657"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w:t>
            </w:r>
          </w:p>
        </w:tc>
        <w:tc>
          <w:tcPr>
            <w:tcW w:w="2818" w:type="dxa"/>
            <w:tcBorders>
              <w:top w:val="nil"/>
              <w:bottom w:val="nil"/>
            </w:tcBorders>
            <w:noWrap/>
            <w:vAlign w:val="center"/>
          </w:tcPr>
          <w:p w14:paraId="289FD2F2" w14:textId="0716F0D6"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EDTA Blood</w:t>
            </w:r>
          </w:p>
        </w:tc>
        <w:tc>
          <w:tcPr>
            <w:tcW w:w="1275" w:type="dxa"/>
            <w:tcBorders>
              <w:top w:val="nil"/>
              <w:bottom w:val="nil"/>
            </w:tcBorders>
            <w:noWrap/>
            <w:vAlign w:val="center"/>
          </w:tcPr>
          <w:p w14:paraId="166C5181" w14:textId="3FB68FC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8.8</w:t>
            </w:r>
          </w:p>
        </w:tc>
        <w:tc>
          <w:tcPr>
            <w:tcW w:w="1276" w:type="dxa"/>
            <w:tcBorders>
              <w:top w:val="nil"/>
              <w:bottom w:val="nil"/>
            </w:tcBorders>
            <w:noWrap/>
            <w:vAlign w:val="center"/>
          </w:tcPr>
          <w:p w14:paraId="547F6F32"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37D9A6E2" w14:textId="442775C6"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33E3FE26"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4C99CDAC" w14:textId="5F51FB81"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43741F78"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083D015E"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5929A113" w14:textId="77777777" w:rsidR="004E708F" w:rsidRPr="00C13E50" w:rsidRDefault="004E708F" w:rsidP="00C13E50">
            <w:pPr>
              <w:jc w:val="center"/>
              <w:rPr>
                <w:rFonts w:cstheme="minorHAnsi"/>
                <w:sz w:val="16"/>
                <w:szCs w:val="16"/>
              </w:rPr>
            </w:pPr>
            <w:r w:rsidRPr="00C13E50">
              <w:rPr>
                <w:rFonts w:cstheme="minorHAnsi"/>
                <w:sz w:val="16"/>
                <w:szCs w:val="16"/>
              </w:rPr>
              <w:t>18</w:t>
            </w:r>
          </w:p>
        </w:tc>
        <w:tc>
          <w:tcPr>
            <w:tcW w:w="891" w:type="dxa"/>
            <w:tcBorders>
              <w:top w:val="nil"/>
              <w:bottom w:val="nil"/>
            </w:tcBorders>
            <w:noWrap/>
            <w:vAlign w:val="center"/>
          </w:tcPr>
          <w:p w14:paraId="2D1542D9"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D</w:t>
            </w:r>
          </w:p>
        </w:tc>
        <w:tc>
          <w:tcPr>
            <w:tcW w:w="2818" w:type="dxa"/>
            <w:tcBorders>
              <w:top w:val="nil"/>
              <w:bottom w:val="nil"/>
            </w:tcBorders>
            <w:noWrap/>
            <w:vAlign w:val="center"/>
          </w:tcPr>
          <w:p w14:paraId="23B25CB8" w14:textId="30BAAC2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EDTA Blood</w:t>
            </w:r>
          </w:p>
        </w:tc>
        <w:tc>
          <w:tcPr>
            <w:tcW w:w="1275" w:type="dxa"/>
            <w:tcBorders>
              <w:top w:val="nil"/>
              <w:bottom w:val="nil"/>
            </w:tcBorders>
            <w:noWrap/>
            <w:vAlign w:val="center"/>
          </w:tcPr>
          <w:p w14:paraId="0C9BC92D" w14:textId="4FE6974C"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9.6</w:t>
            </w:r>
          </w:p>
        </w:tc>
        <w:tc>
          <w:tcPr>
            <w:tcW w:w="1276" w:type="dxa"/>
            <w:tcBorders>
              <w:top w:val="nil"/>
              <w:bottom w:val="nil"/>
            </w:tcBorders>
            <w:noWrap/>
            <w:vAlign w:val="center"/>
          </w:tcPr>
          <w:p w14:paraId="4F817E04"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35CC41E9" w14:textId="3937EDCE"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7809550B"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19107931" w14:textId="63788499"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2805F963"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7617797F"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tcPr>
          <w:p w14:paraId="276A21AE" w14:textId="77777777" w:rsidR="004E708F" w:rsidRPr="00C13E50" w:rsidRDefault="004E708F" w:rsidP="00C13E50">
            <w:pPr>
              <w:jc w:val="center"/>
              <w:rPr>
                <w:rFonts w:cstheme="minorHAnsi"/>
                <w:sz w:val="16"/>
                <w:szCs w:val="16"/>
              </w:rPr>
            </w:pPr>
            <w:r w:rsidRPr="00C13E50">
              <w:rPr>
                <w:rFonts w:cstheme="minorHAnsi"/>
                <w:sz w:val="16"/>
                <w:szCs w:val="16"/>
              </w:rPr>
              <w:t>18</w:t>
            </w:r>
          </w:p>
        </w:tc>
        <w:tc>
          <w:tcPr>
            <w:tcW w:w="891" w:type="dxa"/>
            <w:tcBorders>
              <w:top w:val="nil"/>
              <w:bottom w:val="single" w:sz="4" w:space="0" w:color="auto"/>
            </w:tcBorders>
            <w:noWrap/>
            <w:vAlign w:val="center"/>
          </w:tcPr>
          <w:p w14:paraId="2D9AE255"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w:t>
            </w:r>
          </w:p>
        </w:tc>
        <w:tc>
          <w:tcPr>
            <w:tcW w:w="2818" w:type="dxa"/>
            <w:tcBorders>
              <w:top w:val="nil"/>
              <w:bottom w:val="single" w:sz="4" w:space="0" w:color="auto"/>
            </w:tcBorders>
            <w:noWrap/>
            <w:vAlign w:val="center"/>
          </w:tcPr>
          <w:p w14:paraId="29E9B3B7" w14:textId="1E9D16BB"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EDTA Blood</w:t>
            </w:r>
          </w:p>
        </w:tc>
        <w:tc>
          <w:tcPr>
            <w:tcW w:w="1275" w:type="dxa"/>
            <w:tcBorders>
              <w:top w:val="nil"/>
              <w:bottom w:val="single" w:sz="4" w:space="0" w:color="auto"/>
            </w:tcBorders>
            <w:noWrap/>
            <w:vAlign w:val="center"/>
          </w:tcPr>
          <w:p w14:paraId="05A04F59" w14:textId="2E2B8955"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8.8</w:t>
            </w:r>
          </w:p>
        </w:tc>
        <w:tc>
          <w:tcPr>
            <w:tcW w:w="1276" w:type="dxa"/>
            <w:tcBorders>
              <w:top w:val="nil"/>
              <w:bottom w:val="single" w:sz="4" w:space="0" w:color="auto"/>
            </w:tcBorders>
            <w:noWrap/>
            <w:vAlign w:val="center"/>
          </w:tcPr>
          <w:p w14:paraId="7210B0F7"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single" w:sz="4" w:space="0" w:color="auto"/>
            </w:tcBorders>
            <w:noWrap/>
            <w:vAlign w:val="center"/>
          </w:tcPr>
          <w:p w14:paraId="0561F74F" w14:textId="0165C995"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single" w:sz="4" w:space="0" w:color="auto"/>
            </w:tcBorders>
            <w:vAlign w:val="center"/>
          </w:tcPr>
          <w:p w14:paraId="1A5943AE"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single" w:sz="4" w:space="0" w:color="auto"/>
            </w:tcBorders>
            <w:vAlign w:val="center"/>
          </w:tcPr>
          <w:p w14:paraId="6D86239B" w14:textId="58F8AA88"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single" w:sz="4" w:space="0" w:color="auto"/>
              <w:right w:val="single" w:sz="4" w:space="0" w:color="auto"/>
            </w:tcBorders>
            <w:noWrap/>
            <w:vAlign w:val="center"/>
          </w:tcPr>
          <w:p w14:paraId="4E10D064"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465AE9CB"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tcPr>
          <w:p w14:paraId="7D9CEFEC" w14:textId="77777777" w:rsidR="004E708F" w:rsidRPr="00C13E50" w:rsidRDefault="004E708F" w:rsidP="00C13E50">
            <w:pPr>
              <w:jc w:val="center"/>
              <w:rPr>
                <w:rFonts w:cstheme="minorHAnsi"/>
                <w:sz w:val="16"/>
                <w:szCs w:val="16"/>
              </w:rPr>
            </w:pPr>
            <w:r w:rsidRPr="00C13E50">
              <w:rPr>
                <w:rFonts w:cstheme="minorHAnsi"/>
                <w:sz w:val="16"/>
                <w:szCs w:val="16"/>
              </w:rPr>
              <w:t>19</w:t>
            </w:r>
          </w:p>
        </w:tc>
        <w:tc>
          <w:tcPr>
            <w:tcW w:w="891" w:type="dxa"/>
            <w:tcBorders>
              <w:top w:val="single" w:sz="4" w:space="0" w:color="auto"/>
              <w:bottom w:val="nil"/>
            </w:tcBorders>
            <w:noWrap/>
            <w:vAlign w:val="center"/>
          </w:tcPr>
          <w:p w14:paraId="08AD3B6E"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A</w:t>
            </w:r>
          </w:p>
        </w:tc>
        <w:tc>
          <w:tcPr>
            <w:tcW w:w="2818" w:type="dxa"/>
            <w:tcBorders>
              <w:top w:val="single" w:sz="4" w:space="0" w:color="auto"/>
              <w:bottom w:val="nil"/>
            </w:tcBorders>
            <w:noWrap/>
            <w:vAlign w:val="center"/>
          </w:tcPr>
          <w:p w14:paraId="78CDA6D3" w14:textId="707F0DFD"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Bone Marrow</w:t>
            </w:r>
          </w:p>
        </w:tc>
        <w:tc>
          <w:tcPr>
            <w:tcW w:w="1275" w:type="dxa"/>
            <w:tcBorders>
              <w:top w:val="single" w:sz="4" w:space="0" w:color="auto"/>
              <w:bottom w:val="nil"/>
            </w:tcBorders>
            <w:noWrap/>
            <w:vAlign w:val="center"/>
          </w:tcPr>
          <w:p w14:paraId="0485F1E1" w14:textId="568227C3"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9.4</w:t>
            </w:r>
          </w:p>
        </w:tc>
        <w:tc>
          <w:tcPr>
            <w:tcW w:w="1276" w:type="dxa"/>
            <w:tcBorders>
              <w:top w:val="single" w:sz="4" w:space="0" w:color="auto"/>
              <w:bottom w:val="nil"/>
            </w:tcBorders>
            <w:noWrap/>
            <w:vAlign w:val="center"/>
          </w:tcPr>
          <w:p w14:paraId="219CF6B8"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single" w:sz="4" w:space="0" w:color="auto"/>
              <w:bottom w:val="nil"/>
            </w:tcBorders>
            <w:noWrap/>
            <w:vAlign w:val="center"/>
          </w:tcPr>
          <w:p w14:paraId="1DB1AA3E" w14:textId="61622F05"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single" w:sz="4" w:space="0" w:color="auto"/>
              <w:bottom w:val="nil"/>
            </w:tcBorders>
            <w:vAlign w:val="center"/>
          </w:tcPr>
          <w:p w14:paraId="43DCC53F"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single" w:sz="4" w:space="0" w:color="auto"/>
              <w:bottom w:val="nil"/>
            </w:tcBorders>
            <w:vAlign w:val="center"/>
          </w:tcPr>
          <w:p w14:paraId="0787C89F" w14:textId="2B56CF50"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single" w:sz="4" w:space="0" w:color="auto"/>
              <w:bottom w:val="nil"/>
              <w:right w:val="single" w:sz="4" w:space="0" w:color="auto"/>
            </w:tcBorders>
            <w:noWrap/>
            <w:vAlign w:val="center"/>
          </w:tcPr>
          <w:p w14:paraId="7F284137"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5A23AB8F"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28C7F2AE" w14:textId="77777777" w:rsidR="004E708F" w:rsidRPr="00C13E50" w:rsidRDefault="004E708F" w:rsidP="00C13E50">
            <w:pPr>
              <w:jc w:val="center"/>
              <w:rPr>
                <w:rFonts w:cstheme="minorHAnsi"/>
                <w:sz w:val="16"/>
                <w:szCs w:val="16"/>
              </w:rPr>
            </w:pPr>
            <w:r w:rsidRPr="00C13E50">
              <w:rPr>
                <w:rFonts w:cstheme="minorHAnsi"/>
                <w:sz w:val="16"/>
                <w:szCs w:val="16"/>
              </w:rPr>
              <w:t>19</w:t>
            </w:r>
          </w:p>
        </w:tc>
        <w:tc>
          <w:tcPr>
            <w:tcW w:w="891" w:type="dxa"/>
            <w:tcBorders>
              <w:top w:val="nil"/>
              <w:bottom w:val="nil"/>
            </w:tcBorders>
            <w:noWrap/>
            <w:vAlign w:val="center"/>
          </w:tcPr>
          <w:p w14:paraId="19B5C033"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w:t>
            </w:r>
          </w:p>
        </w:tc>
        <w:tc>
          <w:tcPr>
            <w:tcW w:w="2818" w:type="dxa"/>
            <w:tcBorders>
              <w:top w:val="nil"/>
              <w:bottom w:val="nil"/>
            </w:tcBorders>
            <w:noWrap/>
            <w:vAlign w:val="center"/>
          </w:tcPr>
          <w:p w14:paraId="6C9B26D6" w14:textId="5A8A509D"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Peripheral Blood</w:t>
            </w:r>
          </w:p>
        </w:tc>
        <w:tc>
          <w:tcPr>
            <w:tcW w:w="1275" w:type="dxa"/>
            <w:tcBorders>
              <w:top w:val="nil"/>
              <w:bottom w:val="nil"/>
            </w:tcBorders>
            <w:noWrap/>
            <w:vAlign w:val="center"/>
          </w:tcPr>
          <w:p w14:paraId="172DD66E" w14:textId="56503446"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9.4</w:t>
            </w:r>
          </w:p>
        </w:tc>
        <w:tc>
          <w:tcPr>
            <w:tcW w:w="1276" w:type="dxa"/>
            <w:tcBorders>
              <w:top w:val="nil"/>
              <w:bottom w:val="nil"/>
            </w:tcBorders>
            <w:noWrap/>
            <w:vAlign w:val="center"/>
          </w:tcPr>
          <w:p w14:paraId="54880902"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01CE83C6" w14:textId="7AC6D5F9"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6AA1E193" w14:textId="71C43E89"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5F57A968" w14:textId="2CCD4FF4"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410AE5EE"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03058BA0"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25796D75" w14:textId="77777777" w:rsidR="004E708F" w:rsidRPr="00C13E50" w:rsidRDefault="004E708F" w:rsidP="00C13E50">
            <w:pPr>
              <w:jc w:val="center"/>
              <w:rPr>
                <w:rFonts w:cstheme="minorHAnsi"/>
                <w:sz w:val="16"/>
                <w:szCs w:val="16"/>
              </w:rPr>
            </w:pPr>
            <w:r w:rsidRPr="00C13E50">
              <w:rPr>
                <w:rFonts w:cstheme="minorHAnsi"/>
                <w:sz w:val="16"/>
                <w:szCs w:val="16"/>
              </w:rPr>
              <w:t>19</w:t>
            </w:r>
          </w:p>
        </w:tc>
        <w:tc>
          <w:tcPr>
            <w:tcW w:w="891" w:type="dxa"/>
            <w:tcBorders>
              <w:top w:val="nil"/>
              <w:bottom w:val="nil"/>
            </w:tcBorders>
            <w:noWrap/>
            <w:vAlign w:val="center"/>
          </w:tcPr>
          <w:p w14:paraId="3E68F98C"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w:t>
            </w:r>
          </w:p>
        </w:tc>
        <w:tc>
          <w:tcPr>
            <w:tcW w:w="2818" w:type="dxa"/>
            <w:tcBorders>
              <w:top w:val="nil"/>
              <w:bottom w:val="nil"/>
            </w:tcBorders>
            <w:noWrap/>
            <w:vAlign w:val="center"/>
          </w:tcPr>
          <w:p w14:paraId="5C3A33BE" w14:textId="4419D2D8"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Peripheral Blood</w:t>
            </w:r>
          </w:p>
        </w:tc>
        <w:tc>
          <w:tcPr>
            <w:tcW w:w="1275" w:type="dxa"/>
            <w:tcBorders>
              <w:top w:val="nil"/>
              <w:bottom w:val="nil"/>
            </w:tcBorders>
            <w:noWrap/>
            <w:vAlign w:val="center"/>
          </w:tcPr>
          <w:p w14:paraId="3FDFEF98" w14:textId="34FA6826"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9.6</w:t>
            </w:r>
          </w:p>
        </w:tc>
        <w:tc>
          <w:tcPr>
            <w:tcW w:w="1276" w:type="dxa"/>
            <w:tcBorders>
              <w:top w:val="nil"/>
              <w:bottom w:val="nil"/>
            </w:tcBorders>
            <w:noWrap/>
            <w:vAlign w:val="center"/>
          </w:tcPr>
          <w:p w14:paraId="0CF75F75"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0915B8B0" w14:textId="0DAED48C"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215AFFB9"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3B111022" w14:textId="7F47180A"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18A4BD79"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2D1FB791"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06CA233D" w14:textId="77777777" w:rsidR="004E708F" w:rsidRPr="00C13E50" w:rsidRDefault="004E708F" w:rsidP="00C13E50">
            <w:pPr>
              <w:jc w:val="center"/>
              <w:rPr>
                <w:rFonts w:cstheme="minorHAnsi"/>
                <w:sz w:val="16"/>
                <w:szCs w:val="16"/>
              </w:rPr>
            </w:pPr>
            <w:r w:rsidRPr="00C13E50">
              <w:rPr>
                <w:rFonts w:cstheme="minorHAnsi"/>
                <w:sz w:val="16"/>
                <w:szCs w:val="16"/>
              </w:rPr>
              <w:t>19</w:t>
            </w:r>
          </w:p>
        </w:tc>
        <w:tc>
          <w:tcPr>
            <w:tcW w:w="891" w:type="dxa"/>
            <w:tcBorders>
              <w:top w:val="nil"/>
              <w:bottom w:val="nil"/>
            </w:tcBorders>
            <w:noWrap/>
            <w:vAlign w:val="center"/>
          </w:tcPr>
          <w:p w14:paraId="13B691CA"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w:t>
            </w:r>
          </w:p>
        </w:tc>
        <w:tc>
          <w:tcPr>
            <w:tcW w:w="2818" w:type="dxa"/>
            <w:tcBorders>
              <w:top w:val="nil"/>
              <w:bottom w:val="nil"/>
            </w:tcBorders>
            <w:noWrap/>
            <w:vAlign w:val="center"/>
          </w:tcPr>
          <w:p w14:paraId="5E03A672" w14:textId="68877276"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Bone Marrow</w:t>
            </w:r>
          </w:p>
        </w:tc>
        <w:tc>
          <w:tcPr>
            <w:tcW w:w="1275" w:type="dxa"/>
            <w:tcBorders>
              <w:top w:val="nil"/>
              <w:bottom w:val="nil"/>
            </w:tcBorders>
            <w:noWrap/>
            <w:vAlign w:val="center"/>
          </w:tcPr>
          <w:p w14:paraId="4D155D96" w14:textId="3DC89691"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7.5</w:t>
            </w:r>
          </w:p>
        </w:tc>
        <w:tc>
          <w:tcPr>
            <w:tcW w:w="1276" w:type="dxa"/>
            <w:tcBorders>
              <w:top w:val="nil"/>
              <w:bottom w:val="nil"/>
            </w:tcBorders>
            <w:noWrap/>
            <w:vAlign w:val="center"/>
          </w:tcPr>
          <w:p w14:paraId="47B41085"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61EA8DAA" w14:textId="7179CFDA"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7E499A4E"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68B1A396" w14:textId="687ECDCD"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01DD9813"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7EC609A7"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tcPr>
          <w:p w14:paraId="34D20507" w14:textId="77777777" w:rsidR="004E708F" w:rsidRPr="00C13E50" w:rsidRDefault="004E708F" w:rsidP="00C13E50">
            <w:pPr>
              <w:jc w:val="center"/>
              <w:rPr>
                <w:rFonts w:cstheme="minorHAnsi"/>
                <w:sz w:val="16"/>
                <w:szCs w:val="16"/>
              </w:rPr>
            </w:pPr>
            <w:r w:rsidRPr="00C13E50">
              <w:rPr>
                <w:rFonts w:cstheme="minorHAnsi"/>
                <w:sz w:val="16"/>
                <w:szCs w:val="16"/>
              </w:rPr>
              <w:t>19</w:t>
            </w:r>
          </w:p>
        </w:tc>
        <w:tc>
          <w:tcPr>
            <w:tcW w:w="891" w:type="dxa"/>
            <w:tcBorders>
              <w:top w:val="nil"/>
              <w:bottom w:val="single" w:sz="4" w:space="0" w:color="auto"/>
            </w:tcBorders>
            <w:noWrap/>
            <w:vAlign w:val="center"/>
          </w:tcPr>
          <w:p w14:paraId="7817B5BB"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w:t>
            </w:r>
          </w:p>
        </w:tc>
        <w:tc>
          <w:tcPr>
            <w:tcW w:w="2818" w:type="dxa"/>
            <w:tcBorders>
              <w:top w:val="nil"/>
              <w:bottom w:val="single" w:sz="4" w:space="0" w:color="auto"/>
            </w:tcBorders>
            <w:noWrap/>
            <w:vAlign w:val="center"/>
          </w:tcPr>
          <w:p w14:paraId="40A3BF1E" w14:textId="21670816"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Bone Marrow</w:t>
            </w:r>
          </w:p>
        </w:tc>
        <w:tc>
          <w:tcPr>
            <w:tcW w:w="1275" w:type="dxa"/>
            <w:tcBorders>
              <w:top w:val="nil"/>
              <w:bottom w:val="single" w:sz="4" w:space="0" w:color="auto"/>
            </w:tcBorders>
            <w:noWrap/>
            <w:vAlign w:val="center"/>
          </w:tcPr>
          <w:p w14:paraId="64E7C939" w14:textId="1B09AD75"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9.2</w:t>
            </w:r>
          </w:p>
        </w:tc>
        <w:tc>
          <w:tcPr>
            <w:tcW w:w="1276" w:type="dxa"/>
            <w:tcBorders>
              <w:top w:val="nil"/>
              <w:bottom w:val="single" w:sz="4" w:space="0" w:color="auto"/>
            </w:tcBorders>
            <w:noWrap/>
            <w:vAlign w:val="center"/>
          </w:tcPr>
          <w:p w14:paraId="2B1F7C0E" w14:textId="6C919FB0"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single" w:sz="4" w:space="0" w:color="auto"/>
            </w:tcBorders>
            <w:noWrap/>
            <w:vAlign w:val="center"/>
          </w:tcPr>
          <w:p w14:paraId="71E6F196" w14:textId="39E4DCDE"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single" w:sz="4" w:space="0" w:color="auto"/>
            </w:tcBorders>
            <w:vAlign w:val="center"/>
          </w:tcPr>
          <w:p w14:paraId="43CEF2CA" w14:textId="3F8474B5"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single" w:sz="4" w:space="0" w:color="auto"/>
            </w:tcBorders>
            <w:vAlign w:val="center"/>
          </w:tcPr>
          <w:p w14:paraId="75450D6A" w14:textId="11F03AA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single" w:sz="4" w:space="0" w:color="auto"/>
              <w:right w:val="single" w:sz="4" w:space="0" w:color="auto"/>
            </w:tcBorders>
            <w:noWrap/>
            <w:vAlign w:val="center"/>
          </w:tcPr>
          <w:p w14:paraId="75209A22"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0402EF48"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tcPr>
          <w:p w14:paraId="0E6D3CE3" w14:textId="77777777" w:rsidR="004E708F" w:rsidRPr="00C13E50" w:rsidRDefault="004E708F" w:rsidP="00C13E50">
            <w:pPr>
              <w:jc w:val="center"/>
              <w:rPr>
                <w:rFonts w:cstheme="minorHAnsi"/>
                <w:sz w:val="16"/>
                <w:szCs w:val="16"/>
              </w:rPr>
            </w:pPr>
            <w:r w:rsidRPr="00C13E50">
              <w:rPr>
                <w:rFonts w:cstheme="minorHAnsi"/>
                <w:sz w:val="16"/>
                <w:szCs w:val="16"/>
              </w:rPr>
              <w:t>20</w:t>
            </w:r>
          </w:p>
        </w:tc>
        <w:tc>
          <w:tcPr>
            <w:tcW w:w="891" w:type="dxa"/>
            <w:tcBorders>
              <w:top w:val="single" w:sz="4" w:space="0" w:color="auto"/>
              <w:bottom w:val="nil"/>
            </w:tcBorders>
            <w:noWrap/>
            <w:vAlign w:val="center"/>
          </w:tcPr>
          <w:p w14:paraId="0FC595A0"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A</w:t>
            </w:r>
          </w:p>
        </w:tc>
        <w:tc>
          <w:tcPr>
            <w:tcW w:w="2818" w:type="dxa"/>
            <w:tcBorders>
              <w:top w:val="single" w:sz="4" w:space="0" w:color="auto"/>
              <w:bottom w:val="nil"/>
            </w:tcBorders>
            <w:noWrap/>
            <w:vAlign w:val="center"/>
          </w:tcPr>
          <w:p w14:paraId="2A09E7B4" w14:textId="148CC1A3"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Blood</w:t>
            </w:r>
          </w:p>
        </w:tc>
        <w:tc>
          <w:tcPr>
            <w:tcW w:w="1275" w:type="dxa"/>
            <w:tcBorders>
              <w:top w:val="single" w:sz="4" w:space="0" w:color="auto"/>
              <w:bottom w:val="nil"/>
            </w:tcBorders>
            <w:noWrap/>
            <w:vAlign w:val="center"/>
          </w:tcPr>
          <w:p w14:paraId="590AB04B" w14:textId="6521E8C4"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7.9</w:t>
            </w:r>
          </w:p>
        </w:tc>
        <w:tc>
          <w:tcPr>
            <w:tcW w:w="1276" w:type="dxa"/>
            <w:tcBorders>
              <w:top w:val="single" w:sz="4" w:space="0" w:color="auto"/>
              <w:bottom w:val="nil"/>
            </w:tcBorders>
            <w:noWrap/>
            <w:vAlign w:val="center"/>
          </w:tcPr>
          <w:p w14:paraId="0A1A072A"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single" w:sz="4" w:space="0" w:color="auto"/>
              <w:bottom w:val="nil"/>
            </w:tcBorders>
            <w:noWrap/>
            <w:vAlign w:val="center"/>
          </w:tcPr>
          <w:p w14:paraId="23918889" w14:textId="6290CDA8"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single" w:sz="4" w:space="0" w:color="auto"/>
              <w:bottom w:val="nil"/>
            </w:tcBorders>
            <w:vAlign w:val="center"/>
          </w:tcPr>
          <w:p w14:paraId="212FC50A"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single" w:sz="4" w:space="0" w:color="auto"/>
              <w:bottom w:val="nil"/>
            </w:tcBorders>
            <w:vAlign w:val="center"/>
          </w:tcPr>
          <w:p w14:paraId="40A6DF3C" w14:textId="4B05B441"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single" w:sz="4" w:space="0" w:color="auto"/>
              <w:bottom w:val="nil"/>
              <w:right w:val="single" w:sz="4" w:space="0" w:color="auto"/>
            </w:tcBorders>
            <w:noWrap/>
            <w:vAlign w:val="center"/>
          </w:tcPr>
          <w:p w14:paraId="5CCEC907"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58F19D46"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7FA2598B" w14:textId="77777777" w:rsidR="004E708F" w:rsidRPr="00C13E50" w:rsidRDefault="004E708F" w:rsidP="00C13E50">
            <w:pPr>
              <w:jc w:val="center"/>
              <w:rPr>
                <w:rFonts w:cstheme="minorHAnsi"/>
                <w:sz w:val="16"/>
                <w:szCs w:val="16"/>
              </w:rPr>
            </w:pPr>
            <w:r w:rsidRPr="00C13E50">
              <w:rPr>
                <w:rFonts w:cstheme="minorHAnsi"/>
                <w:sz w:val="16"/>
                <w:szCs w:val="16"/>
              </w:rPr>
              <w:t>20</w:t>
            </w:r>
          </w:p>
        </w:tc>
        <w:tc>
          <w:tcPr>
            <w:tcW w:w="891" w:type="dxa"/>
            <w:tcBorders>
              <w:top w:val="nil"/>
              <w:bottom w:val="nil"/>
            </w:tcBorders>
            <w:noWrap/>
            <w:vAlign w:val="center"/>
          </w:tcPr>
          <w:p w14:paraId="12523923"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w:t>
            </w:r>
          </w:p>
        </w:tc>
        <w:tc>
          <w:tcPr>
            <w:tcW w:w="2818" w:type="dxa"/>
            <w:tcBorders>
              <w:top w:val="nil"/>
              <w:bottom w:val="nil"/>
            </w:tcBorders>
            <w:noWrap/>
            <w:vAlign w:val="center"/>
          </w:tcPr>
          <w:p w14:paraId="7766AF21" w14:textId="077B546F"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Blood</w:t>
            </w:r>
          </w:p>
        </w:tc>
        <w:tc>
          <w:tcPr>
            <w:tcW w:w="1275" w:type="dxa"/>
            <w:tcBorders>
              <w:top w:val="nil"/>
              <w:bottom w:val="nil"/>
            </w:tcBorders>
            <w:noWrap/>
            <w:vAlign w:val="center"/>
          </w:tcPr>
          <w:p w14:paraId="395986C4" w14:textId="49432C51"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8.2</w:t>
            </w:r>
          </w:p>
        </w:tc>
        <w:tc>
          <w:tcPr>
            <w:tcW w:w="1276" w:type="dxa"/>
            <w:tcBorders>
              <w:top w:val="nil"/>
              <w:bottom w:val="nil"/>
            </w:tcBorders>
            <w:noWrap/>
            <w:vAlign w:val="center"/>
          </w:tcPr>
          <w:p w14:paraId="3A93D7C2"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54C8FD0D" w14:textId="5F8F8A45"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3DA0B1D1"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58D26D73" w14:textId="38406A1D"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1BBDBC68"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580D5C90"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482B68CF" w14:textId="77777777" w:rsidR="004E708F" w:rsidRPr="00C13E50" w:rsidRDefault="004E708F" w:rsidP="00C13E50">
            <w:pPr>
              <w:jc w:val="center"/>
              <w:rPr>
                <w:rFonts w:cstheme="minorHAnsi"/>
                <w:sz w:val="16"/>
                <w:szCs w:val="16"/>
              </w:rPr>
            </w:pPr>
            <w:r w:rsidRPr="00C13E50">
              <w:rPr>
                <w:rFonts w:cstheme="minorHAnsi"/>
                <w:sz w:val="16"/>
                <w:szCs w:val="16"/>
              </w:rPr>
              <w:t>20</w:t>
            </w:r>
          </w:p>
        </w:tc>
        <w:tc>
          <w:tcPr>
            <w:tcW w:w="891" w:type="dxa"/>
            <w:tcBorders>
              <w:top w:val="nil"/>
              <w:bottom w:val="nil"/>
            </w:tcBorders>
            <w:noWrap/>
            <w:vAlign w:val="center"/>
          </w:tcPr>
          <w:p w14:paraId="4460B9FF"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w:t>
            </w:r>
          </w:p>
        </w:tc>
        <w:tc>
          <w:tcPr>
            <w:tcW w:w="2818" w:type="dxa"/>
            <w:tcBorders>
              <w:top w:val="nil"/>
              <w:bottom w:val="nil"/>
            </w:tcBorders>
            <w:noWrap/>
            <w:vAlign w:val="center"/>
          </w:tcPr>
          <w:p w14:paraId="4DCC3B96" w14:textId="65D1FB98"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Blood</w:t>
            </w:r>
          </w:p>
        </w:tc>
        <w:tc>
          <w:tcPr>
            <w:tcW w:w="1275" w:type="dxa"/>
            <w:tcBorders>
              <w:top w:val="nil"/>
              <w:bottom w:val="nil"/>
            </w:tcBorders>
            <w:noWrap/>
            <w:vAlign w:val="center"/>
          </w:tcPr>
          <w:p w14:paraId="2F16BC11" w14:textId="1CAA1815"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8.3</w:t>
            </w:r>
          </w:p>
        </w:tc>
        <w:tc>
          <w:tcPr>
            <w:tcW w:w="1276" w:type="dxa"/>
            <w:tcBorders>
              <w:top w:val="nil"/>
              <w:bottom w:val="nil"/>
            </w:tcBorders>
            <w:noWrap/>
            <w:vAlign w:val="center"/>
          </w:tcPr>
          <w:p w14:paraId="16399219"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39A68C38" w14:textId="5DE656B2"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455E1098"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44AF5F4D" w14:textId="49909B98"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16E7DCC6"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47598EE6"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13A4E8D7" w14:textId="77777777" w:rsidR="004E708F" w:rsidRPr="00C13E50" w:rsidRDefault="004E708F" w:rsidP="00C13E50">
            <w:pPr>
              <w:jc w:val="center"/>
              <w:rPr>
                <w:rFonts w:cstheme="minorHAnsi"/>
                <w:sz w:val="16"/>
                <w:szCs w:val="16"/>
              </w:rPr>
            </w:pPr>
            <w:r w:rsidRPr="00C13E50">
              <w:rPr>
                <w:rFonts w:cstheme="minorHAnsi"/>
                <w:sz w:val="16"/>
                <w:szCs w:val="16"/>
              </w:rPr>
              <w:t>20</w:t>
            </w:r>
          </w:p>
        </w:tc>
        <w:tc>
          <w:tcPr>
            <w:tcW w:w="891" w:type="dxa"/>
            <w:tcBorders>
              <w:top w:val="nil"/>
              <w:bottom w:val="nil"/>
            </w:tcBorders>
            <w:noWrap/>
            <w:vAlign w:val="center"/>
          </w:tcPr>
          <w:p w14:paraId="3885427E"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D</w:t>
            </w:r>
          </w:p>
        </w:tc>
        <w:tc>
          <w:tcPr>
            <w:tcW w:w="2818" w:type="dxa"/>
            <w:tcBorders>
              <w:top w:val="nil"/>
              <w:bottom w:val="nil"/>
            </w:tcBorders>
            <w:noWrap/>
            <w:vAlign w:val="center"/>
          </w:tcPr>
          <w:p w14:paraId="6B54B310" w14:textId="01A5B800"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Blood</w:t>
            </w:r>
          </w:p>
        </w:tc>
        <w:tc>
          <w:tcPr>
            <w:tcW w:w="1275" w:type="dxa"/>
            <w:tcBorders>
              <w:top w:val="nil"/>
              <w:bottom w:val="nil"/>
            </w:tcBorders>
            <w:noWrap/>
            <w:vAlign w:val="center"/>
          </w:tcPr>
          <w:p w14:paraId="2B665E1B" w14:textId="47420AFF"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7.7</w:t>
            </w:r>
          </w:p>
        </w:tc>
        <w:tc>
          <w:tcPr>
            <w:tcW w:w="1276" w:type="dxa"/>
            <w:tcBorders>
              <w:top w:val="nil"/>
              <w:bottom w:val="nil"/>
            </w:tcBorders>
            <w:noWrap/>
            <w:vAlign w:val="center"/>
          </w:tcPr>
          <w:p w14:paraId="1134FDDD"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38FBC8C6" w14:textId="4BDC0AD0"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2E522454"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20488089" w14:textId="6B71DA86"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1877CF54"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2DFED8A6"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tcPr>
          <w:p w14:paraId="51CBEF09" w14:textId="77777777" w:rsidR="004E708F" w:rsidRPr="00C13E50" w:rsidRDefault="004E708F" w:rsidP="00C13E50">
            <w:pPr>
              <w:jc w:val="center"/>
              <w:rPr>
                <w:rFonts w:cstheme="minorHAnsi"/>
                <w:sz w:val="16"/>
                <w:szCs w:val="16"/>
              </w:rPr>
            </w:pPr>
            <w:r w:rsidRPr="00C13E50">
              <w:rPr>
                <w:rFonts w:cstheme="minorHAnsi"/>
                <w:sz w:val="16"/>
                <w:szCs w:val="16"/>
              </w:rPr>
              <w:t>20</w:t>
            </w:r>
          </w:p>
        </w:tc>
        <w:tc>
          <w:tcPr>
            <w:tcW w:w="891" w:type="dxa"/>
            <w:tcBorders>
              <w:top w:val="nil"/>
              <w:bottom w:val="single" w:sz="4" w:space="0" w:color="auto"/>
            </w:tcBorders>
            <w:noWrap/>
            <w:vAlign w:val="center"/>
          </w:tcPr>
          <w:p w14:paraId="179E122D"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w:t>
            </w:r>
          </w:p>
        </w:tc>
        <w:tc>
          <w:tcPr>
            <w:tcW w:w="2818" w:type="dxa"/>
            <w:tcBorders>
              <w:top w:val="nil"/>
              <w:bottom w:val="single" w:sz="4" w:space="0" w:color="auto"/>
            </w:tcBorders>
            <w:noWrap/>
            <w:vAlign w:val="center"/>
          </w:tcPr>
          <w:p w14:paraId="262BFD06" w14:textId="3C46A460"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Blood</w:t>
            </w:r>
          </w:p>
        </w:tc>
        <w:tc>
          <w:tcPr>
            <w:tcW w:w="1275" w:type="dxa"/>
            <w:tcBorders>
              <w:top w:val="nil"/>
              <w:bottom w:val="single" w:sz="4" w:space="0" w:color="auto"/>
            </w:tcBorders>
            <w:noWrap/>
            <w:vAlign w:val="center"/>
          </w:tcPr>
          <w:p w14:paraId="00969D42" w14:textId="3DAEE851"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8.2</w:t>
            </w:r>
          </w:p>
        </w:tc>
        <w:tc>
          <w:tcPr>
            <w:tcW w:w="1276" w:type="dxa"/>
            <w:tcBorders>
              <w:top w:val="nil"/>
              <w:bottom w:val="single" w:sz="4" w:space="0" w:color="auto"/>
            </w:tcBorders>
            <w:noWrap/>
            <w:vAlign w:val="center"/>
          </w:tcPr>
          <w:p w14:paraId="2D1BAACB"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single" w:sz="4" w:space="0" w:color="auto"/>
            </w:tcBorders>
            <w:noWrap/>
            <w:vAlign w:val="center"/>
          </w:tcPr>
          <w:p w14:paraId="197401F8" w14:textId="7E0074F0"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single" w:sz="4" w:space="0" w:color="auto"/>
            </w:tcBorders>
            <w:vAlign w:val="center"/>
          </w:tcPr>
          <w:p w14:paraId="127C4C5E"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single" w:sz="4" w:space="0" w:color="auto"/>
            </w:tcBorders>
            <w:vAlign w:val="center"/>
          </w:tcPr>
          <w:p w14:paraId="458A75FF" w14:textId="6CAF9E3B"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single" w:sz="4" w:space="0" w:color="auto"/>
              <w:right w:val="single" w:sz="4" w:space="0" w:color="auto"/>
            </w:tcBorders>
            <w:noWrap/>
            <w:vAlign w:val="center"/>
          </w:tcPr>
          <w:p w14:paraId="6BDD9089"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37E61C2D"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tcPr>
          <w:p w14:paraId="24CA1BF8" w14:textId="77777777" w:rsidR="004E708F" w:rsidRPr="00C13E50" w:rsidRDefault="004E708F" w:rsidP="00C13E50">
            <w:pPr>
              <w:jc w:val="center"/>
              <w:rPr>
                <w:rFonts w:cstheme="minorHAnsi"/>
                <w:sz w:val="16"/>
                <w:szCs w:val="16"/>
              </w:rPr>
            </w:pPr>
            <w:r w:rsidRPr="00C13E50">
              <w:rPr>
                <w:rFonts w:cstheme="minorHAnsi"/>
                <w:sz w:val="16"/>
                <w:szCs w:val="16"/>
              </w:rPr>
              <w:t>21</w:t>
            </w:r>
          </w:p>
        </w:tc>
        <w:tc>
          <w:tcPr>
            <w:tcW w:w="891" w:type="dxa"/>
            <w:tcBorders>
              <w:top w:val="single" w:sz="4" w:space="0" w:color="auto"/>
              <w:bottom w:val="nil"/>
            </w:tcBorders>
            <w:noWrap/>
            <w:vAlign w:val="center"/>
          </w:tcPr>
          <w:p w14:paraId="789FAD64"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A</w:t>
            </w:r>
          </w:p>
        </w:tc>
        <w:tc>
          <w:tcPr>
            <w:tcW w:w="2818" w:type="dxa"/>
            <w:tcBorders>
              <w:top w:val="single" w:sz="4" w:space="0" w:color="auto"/>
              <w:bottom w:val="nil"/>
            </w:tcBorders>
            <w:noWrap/>
            <w:vAlign w:val="center"/>
          </w:tcPr>
          <w:p w14:paraId="20CBCD4A" w14:textId="7388429F"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Whole Blood EDTA</w:t>
            </w:r>
          </w:p>
        </w:tc>
        <w:tc>
          <w:tcPr>
            <w:tcW w:w="1275" w:type="dxa"/>
            <w:tcBorders>
              <w:top w:val="single" w:sz="4" w:space="0" w:color="auto"/>
              <w:bottom w:val="nil"/>
            </w:tcBorders>
            <w:noWrap/>
            <w:vAlign w:val="center"/>
          </w:tcPr>
          <w:p w14:paraId="458F6261" w14:textId="78E5B1F9"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8.1</w:t>
            </w:r>
          </w:p>
        </w:tc>
        <w:tc>
          <w:tcPr>
            <w:tcW w:w="1276" w:type="dxa"/>
            <w:tcBorders>
              <w:top w:val="single" w:sz="4" w:space="0" w:color="auto"/>
              <w:bottom w:val="nil"/>
            </w:tcBorders>
            <w:noWrap/>
            <w:vAlign w:val="center"/>
          </w:tcPr>
          <w:p w14:paraId="28BDFC8E"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single" w:sz="4" w:space="0" w:color="auto"/>
              <w:bottom w:val="nil"/>
            </w:tcBorders>
            <w:noWrap/>
            <w:vAlign w:val="center"/>
          </w:tcPr>
          <w:p w14:paraId="1B8E9AD8" w14:textId="35F3291B"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single" w:sz="4" w:space="0" w:color="auto"/>
              <w:bottom w:val="nil"/>
            </w:tcBorders>
            <w:vAlign w:val="center"/>
          </w:tcPr>
          <w:p w14:paraId="48D72058"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single" w:sz="4" w:space="0" w:color="auto"/>
              <w:bottom w:val="nil"/>
            </w:tcBorders>
            <w:vAlign w:val="center"/>
          </w:tcPr>
          <w:p w14:paraId="00009B93" w14:textId="0F3F8B46"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single" w:sz="4" w:space="0" w:color="auto"/>
              <w:bottom w:val="nil"/>
              <w:right w:val="single" w:sz="4" w:space="0" w:color="auto"/>
            </w:tcBorders>
            <w:noWrap/>
            <w:vAlign w:val="center"/>
          </w:tcPr>
          <w:p w14:paraId="325D1472"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4E80E514"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11D3CBE8" w14:textId="77777777" w:rsidR="004E708F" w:rsidRPr="00C13E50" w:rsidRDefault="004E708F" w:rsidP="00C13E50">
            <w:pPr>
              <w:jc w:val="center"/>
              <w:rPr>
                <w:rFonts w:cstheme="minorHAnsi"/>
                <w:sz w:val="16"/>
                <w:szCs w:val="16"/>
              </w:rPr>
            </w:pPr>
            <w:r w:rsidRPr="00C13E50">
              <w:rPr>
                <w:rFonts w:cstheme="minorHAnsi"/>
                <w:sz w:val="16"/>
                <w:szCs w:val="16"/>
              </w:rPr>
              <w:t>21</w:t>
            </w:r>
          </w:p>
        </w:tc>
        <w:tc>
          <w:tcPr>
            <w:tcW w:w="891" w:type="dxa"/>
            <w:tcBorders>
              <w:top w:val="nil"/>
              <w:bottom w:val="nil"/>
            </w:tcBorders>
            <w:noWrap/>
            <w:vAlign w:val="center"/>
          </w:tcPr>
          <w:p w14:paraId="054249CB"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w:t>
            </w:r>
          </w:p>
        </w:tc>
        <w:tc>
          <w:tcPr>
            <w:tcW w:w="2818" w:type="dxa"/>
            <w:tcBorders>
              <w:top w:val="nil"/>
              <w:bottom w:val="nil"/>
            </w:tcBorders>
            <w:noWrap/>
            <w:vAlign w:val="center"/>
          </w:tcPr>
          <w:p w14:paraId="5B15A14C" w14:textId="781C569F"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Whole Blood EDTA</w:t>
            </w:r>
          </w:p>
        </w:tc>
        <w:tc>
          <w:tcPr>
            <w:tcW w:w="1275" w:type="dxa"/>
            <w:tcBorders>
              <w:top w:val="nil"/>
              <w:bottom w:val="nil"/>
            </w:tcBorders>
            <w:noWrap/>
            <w:vAlign w:val="center"/>
          </w:tcPr>
          <w:p w14:paraId="67D9D56C" w14:textId="001C2A10"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7.3</w:t>
            </w:r>
          </w:p>
        </w:tc>
        <w:tc>
          <w:tcPr>
            <w:tcW w:w="1276" w:type="dxa"/>
            <w:tcBorders>
              <w:top w:val="nil"/>
              <w:bottom w:val="nil"/>
            </w:tcBorders>
            <w:noWrap/>
            <w:vAlign w:val="center"/>
          </w:tcPr>
          <w:p w14:paraId="2ADD70E5"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0C40C0CF" w14:textId="68188F43"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2B3180D8"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2528A86D" w14:textId="7B75C67E"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23D21BCA"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6A2E30C6"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41E12228" w14:textId="77777777" w:rsidR="004E708F" w:rsidRPr="00C13E50" w:rsidRDefault="004E708F" w:rsidP="00C13E50">
            <w:pPr>
              <w:jc w:val="center"/>
              <w:rPr>
                <w:rFonts w:cstheme="minorHAnsi"/>
                <w:sz w:val="16"/>
                <w:szCs w:val="16"/>
              </w:rPr>
            </w:pPr>
            <w:r w:rsidRPr="00C13E50">
              <w:rPr>
                <w:rFonts w:cstheme="minorHAnsi"/>
                <w:sz w:val="16"/>
                <w:szCs w:val="16"/>
              </w:rPr>
              <w:t>21</w:t>
            </w:r>
          </w:p>
        </w:tc>
        <w:tc>
          <w:tcPr>
            <w:tcW w:w="891" w:type="dxa"/>
            <w:tcBorders>
              <w:top w:val="nil"/>
              <w:bottom w:val="nil"/>
            </w:tcBorders>
            <w:noWrap/>
            <w:vAlign w:val="center"/>
          </w:tcPr>
          <w:p w14:paraId="74E835F7"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w:t>
            </w:r>
          </w:p>
        </w:tc>
        <w:tc>
          <w:tcPr>
            <w:tcW w:w="2818" w:type="dxa"/>
            <w:tcBorders>
              <w:top w:val="nil"/>
              <w:bottom w:val="nil"/>
            </w:tcBorders>
            <w:noWrap/>
            <w:vAlign w:val="center"/>
          </w:tcPr>
          <w:p w14:paraId="0B6B31FB" w14:textId="4F29CA83"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Whole Blood EDTA</w:t>
            </w:r>
          </w:p>
        </w:tc>
        <w:tc>
          <w:tcPr>
            <w:tcW w:w="1275" w:type="dxa"/>
            <w:tcBorders>
              <w:top w:val="nil"/>
              <w:bottom w:val="nil"/>
            </w:tcBorders>
            <w:noWrap/>
            <w:vAlign w:val="center"/>
          </w:tcPr>
          <w:p w14:paraId="2A69175E" w14:textId="6163BA58"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9.2</w:t>
            </w:r>
          </w:p>
        </w:tc>
        <w:tc>
          <w:tcPr>
            <w:tcW w:w="1276" w:type="dxa"/>
            <w:tcBorders>
              <w:top w:val="nil"/>
              <w:bottom w:val="nil"/>
            </w:tcBorders>
            <w:noWrap/>
            <w:vAlign w:val="center"/>
          </w:tcPr>
          <w:p w14:paraId="1CB238EF"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7C3EDCBF" w14:textId="69DAC60E"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12A786DF"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3FEDD9AD" w14:textId="4D85DEFC"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22C49253"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5BE86F21"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091205BB" w14:textId="77777777" w:rsidR="004E708F" w:rsidRPr="00C13E50" w:rsidRDefault="004E708F" w:rsidP="00C13E50">
            <w:pPr>
              <w:jc w:val="center"/>
              <w:rPr>
                <w:rFonts w:cstheme="minorHAnsi"/>
                <w:sz w:val="16"/>
                <w:szCs w:val="16"/>
              </w:rPr>
            </w:pPr>
            <w:r w:rsidRPr="00C13E50">
              <w:rPr>
                <w:rFonts w:cstheme="minorHAnsi"/>
                <w:sz w:val="16"/>
                <w:szCs w:val="16"/>
              </w:rPr>
              <w:t>21</w:t>
            </w:r>
          </w:p>
        </w:tc>
        <w:tc>
          <w:tcPr>
            <w:tcW w:w="891" w:type="dxa"/>
            <w:tcBorders>
              <w:top w:val="nil"/>
              <w:bottom w:val="nil"/>
            </w:tcBorders>
            <w:noWrap/>
            <w:vAlign w:val="center"/>
          </w:tcPr>
          <w:p w14:paraId="13729CB2"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w:t>
            </w:r>
          </w:p>
        </w:tc>
        <w:tc>
          <w:tcPr>
            <w:tcW w:w="2818" w:type="dxa"/>
            <w:tcBorders>
              <w:top w:val="nil"/>
              <w:bottom w:val="nil"/>
            </w:tcBorders>
            <w:noWrap/>
            <w:vAlign w:val="center"/>
          </w:tcPr>
          <w:p w14:paraId="2EF21043" w14:textId="0342726D"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Whole Blood EDTA</w:t>
            </w:r>
          </w:p>
        </w:tc>
        <w:tc>
          <w:tcPr>
            <w:tcW w:w="1275" w:type="dxa"/>
            <w:tcBorders>
              <w:top w:val="nil"/>
              <w:bottom w:val="nil"/>
            </w:tcBorders>
            <w:noWrap/>
            <w:vAlign w:val="center"/>
          </w:tcPr>
          <w:p w14:paraId="1766ABA4" w14:textId="301474AC"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8.8</w:t>
            </w:r>
          </w:p>
        </w:tc>
        <w:tc>
          <w:tcPr>
            <w:tcW w:w="1276" w:type="dxa"/>
            <w:tcBorders>
              <w:top w:val="nil"/>
              <w:bottom w:val="nil"/>
            </w:tcBorders>
            <w:noWrap/>
            <w:vAlign w:val="center"/>
          </w:tcPr>
          <w:p w14:paraId="58D36920"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4174D375" w14:textId="38D84F6B"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133" w:type="dxa"/>
            <w:tcBorders>
              <w:top w:val="nil"/>
              <w:bottom w:val="nil"/>
            </w:tcBorders>
            <w:vAlign w:val="center"/>
          </w:tcPr>
          <w:p w14:paraId="39E0F962" w14:textId="4ABA5BA9"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0.9</w:t>
            </w:r>
          </w:p>
        </w:tc>
        <w:tc>
          <w:tcPr>
            <w:tcW w:w="1134" w:type="dxa"/>
            <w:tcBorders>
              <w:top w:val="nil"/>
              <w:bottom w:val="nil"/>
            </w:tcBorders>
            <w:vAlign w:val="center"/>
          </w:tcPr>
          <w:p w14:paraId="06CC0231" w14:textId="542D05E1"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-0.09</w:t>
            </w:r>
          </w:p>
        </w:tc>
        <w:tc>
          <w:tcPr>
            <w:tcW w:w="1842" w:type="dxa"/>
            <w:tcBorders>
              <w:top w:val="nil"/>
              <w:bottom w:val="nil"/>
              <w:right w:val="single" w:sz="4" w:space="0" w:color="auto"/>
            </w:tcBorders>
            <w:noWrap/>
            <w:vAlign w:val="center"/>
          </w:tcPr>
          <w:p w14:paraId="5B7CC041"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2143D048"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tcPr>
          <w:p w14:paraId="7EFC25F1" w14:textId="77777777" w:rsidR="004E708F" w:rsidRPr="00C13E50" w:rsidRDefault="004E708F" w:rsidP="00C13E50">
            <w:pPr>
              <w:jc w:val="center"/>
              <w:rPr>
                <w:rFonts w:cstheme="minorHAnsi"/>
                <w:sz w:val="16"/>
                <w:szCs w:val="16"/>
              </w:rPr>
            </w:pPr>
            <w:r w:rsidRPr="00C13E50">
              <w:rPr>
                <w:rFonts w:cstheme="minorHAnsi"/>
                <w:sz w:val="16"/>
                <w:szCs w:val="16"/>
              </w:rPr>
              <w:t>21</w:t>
            </w:r>
          </w:p>
        </w:tc>
        <w:tc>
          <w:tcPr>
            <w:tcW w:w="891" w:type="dxa"/>
            <w:tcBorders>
              <w:top w:val="nil"/>
              <w:bottom w:val="single" w:sz="4" w:space="0" w:color="auto"/>
            </w:tcBorders>
            <w:noWrap/>
            <w:vAlign w:val="center"/>
          </w:tcPr>
          <w:p w14:paraId="2A489067"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w:t>
            </w:r>
          </w:p>
        </w:tc>
        <w:tc>
          <w:tcPr>
            <w:tcW w:w="2818" w:type="dxa"/>
            <w:tcBorders>
              <w:top w:val="nil"/>
              <w:bottom w:val="single" w:sz="4" w:space="0" w:color="auto"/>
            </w:tcBorders>
            <w:noWrap/>
            <w:vAlign w:val="center"/>
          </w:tcPr>
          <w:p w14:paraId="3CD89104" w14:textId="6EC33786"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Whole Blood EDTA</w:t>
            </w:r>
          </w:p>
        </w:tc>
        <w:tc>
          <w:tcPr>
            <w:tcW w:w="1275" w:type="dxa"/>
            <w:tcBorders>
              <w:top w:val="nil"/>
              <w:bottom w:val="single" w:sz="4" w:space="0" w:color="auto"/>
            </w:tcBorders>
            <w:noWrap/>
            <w:vAlign w:val="center"/>
          </w:tcPr>
          <w:p w14:paraId="5B4018DF" w14:textId="17DCA99D"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w:t>
            </w:r>
          </w:p>
        </w:tc>
        <w:tc>
          <w:tcPr>
            <w:tcW w:w="1276" w:type="dxa"/>
            <w:tcBorders>
              <w:top w:val="nil"/>
              <w:bottom w:val="single" w:sz="4" w:space="0" w:color="auto"/>
            </w:tcBorders>
            <w:noWrap/>
            <w:vAlign w:val="center"/>
          </w:tcPr>
          <w:p w14:paraId="45071BB9"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single" w:sz="4" w:space="0" w:color="auto"/>
            </w:tcBorders>
            <w:noWrap/>
            <w:vAlign w:val="center"/>
          </w:tcPr>
          <w:p w14:paraId="3CBF5396" w14:textId="2DCA8040"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single" w:sz="4" w:space="0" w:color="auto"/>
            </w:tcBorders>
            <w:vAlign w:val="center"/>
          </w:tcPr>
          <w:p w14:paraId="12F670FF"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single" w:sz="4" w:space="0" w:color="auto"/>
            </w:tcBorders>
            <w:vAlign w:val="center"/>
          </w:tcPr>
          <w:p w14:paraId="13598F67" w14:textId="73A3592D"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single" w:sz="4" w:space="0" w:color="auto"/>
              <w:right w:val="single" w:sz="4" w:space="0" w:color="auto"/>
            </w:tcBorders>
            <w:noWrap/>
            <w:vAlign w:val="center"/>
          </w:tcPr>
          <w:p w14:paraId="6DDF0EB3"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69D5C6F0"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tcPr>
          <w:p w14:paraId="419A1952" w14:textId="77777777" w:rsidR="004E708F" w:rsidRPr="00C13E50" w:rsidRDefault="004E708F" w:rsidP="00C13E50">
            <w:pPr>
              <w:jc w:val="center"/>
              <w:rPr>
                <w:rFonts w:cstheme="minorHAnsi"/>
                <w:sz w:val="16"/>
                <w:szCs w:val="16"/>
              </w:rPr>
            </w:pPr>
            <w:r w:rsidRPr="00C13E50">
              <w:rPr>
                <w:rFonts w:cstheme="minorHAnsi"/>
                <w:sz w:val="16"/>
                <w:szCs w:val="16"/>
              </w:rPr>
              <w:t>22</w:t>
            </w:r>
          </w:p>
        </w:tc>
        <w:tc>
          <w:tcPr>
            <w:tcW w:w="891" w:type="dxa"/>
            <w:tcBorders>
              <w:top w:val="single" w:sz="4" w:space="0" w:color="auto"/>
              <w:bottom w:val="nil"/>
            </w:tcBorders>
            <w:noWrap/>
            <w:vAlign w:val="center"/>
          </w:tcPr>
          <w:p w14:paraId="4FCA3D59"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A</w:t>
            </w:r>
          </w:p>
        </w:tc>
        <w:tc>
          <w:tcPr>
            <w:tcW w:w="2818" w:type="dxa"/>
            <w:tcBorders>
              <w:top w:val="single" w:sz="4" w:space="0" w:color="auto"/>
              <w:bottom w:val="nil"/>
            </w:tcBorders>
            <w:noWrap/>
            <w:vAlign w:val="center"/>
          </w:tcPr>
          <w:p w14:paraId="1CA06204" w14:textId="7C576216"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Thymus</w:t>
            </w:r>
          </w:p>
        </w:tc>
        <w:tc>
          <w:tcPr>
            <w:tcW w:w="1275" w:type="dxa"/>
            <w:tcBorders>
              <w:top w:val="single" w:sz="4" w:space="0" w:color="auto"/>
              <w:bottom w:val="nil"/>
            </w:tcBorders>
            <w:noWrap/>
            <w:vAlign w:val="center"/>
          </w:tcPr>
          <w:p w14:paraId="4FDCEF65" w14:textId="165AFA33"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1.2</w:t>
            </w:r>
          </w:p>
        </w:tc>
        <w:tc>
          <w:tcPr>
            <w:tcW w:w="1276" w:type="dxa"/>
            <w:tcBorders>
              <w:top w:val="single" w:sz="4" w:space="0" w:color="auto"/>
              <w:bottom w:val="nil"/>
            </w:tcBorders>
            <w:noWrap/>
            <w:vAlign w:val="center"/>
          </w:tcPr>
          <w:p w14:paraId="69D8DB84"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single" w:sz="4" w:space="0" w:color="auto"/>
              <w:bottom w:val="nil"/>
            </w:tcBorders>
            <w:noWrap/>
            <w:vAlign w:val="center"/>
          </w:tcPr>
          <w:p w14:paraId="3F6A5163" w14:textId="4E17DFEA"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single" w:sz="4" w:space="0" w:color="auto"/>
              <w:bottom w:val="nil"/>
            </w:tcBorders>
            <w:vAlign w:val="center"/>
          </w:tcPr>
          <w:p w14:paraId="6CC11529"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single" w:sz="4" w:space="0" w:color="auto"/>
              <w:bottom w:val="nil"/>
            </w:tcBorders>
            <w:vAlign w:val="center"/>
          </w:tcPr>
          <w:p w14:paraId="4655A9B3" w14:textId="292A68F9"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single" w:sz="4" w:space="0" w:color="auto"/>
              <w:bottom w:val="nil"/>
              <w:right w:val="single" w:sz="4" w:space="0" w:color="auto"/>
            </w:tcBorders>
            <w:noWrap/>
            <w:vAlign w:val="center"/>
          </w:tcPr>
          <w:p w14:paraId="5F5C0FC4"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141F1D8E"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493DE53D" w14:textId="77777777" w:rsidR="004E708F" w:rsidRPr="00C13E50" w:rsidRDefault="004E708F" w:rsidP="00C13E50">
            <w:pPr>
              <w:jc w:val="center"/>
              <w:rPr>
                <w:rFonts w:cstheme="minorHAnsi"/>
                <w:sz w:val="16"/>
                <w:szCs w:val="16"/>
              </w:rPr>
            </w:pPr>
            <w:r w:rsidRPr="00C13E50">
              <w:rPr>
                <w:rFonts w:cstheme="minorHAnsi"/>
                <w:sz w:val="16"/>
                <w:szCs w:val="16"/>
              </w:rPr>
              <w:t>22</w:t>
            </w:r>
          </w:p>
        </w:tc>
        <w:tc>
          <w:tcPr>
            <w:tcW w:w="891" w:type="dxa"/>
            <w:tcBorders>
              <w:top w:val="nil"/>
              <w:bottom w:val="nil"/>
            </w:tcBorders>
            <w:noWrap/>
            <w:vAlign w:val="center"/>
          </w:tcPr>
          <w:p w14:paraId="66903F42"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w:t>
            </w:r>
          </w:p>
        </w:tc>
        <w:tc>
          <w:tcPr>
            <w:tcW w:w="2818" w:type="dxa"/>
            <w:tcBorders>
              <w:top w:val="nil"/>
              <w:bottom w:val="nil"/>
            </w:tcBorders>
            <w:noWrap/>
            <w:vAlign w:val="center"/>
          </w:tcPr>
          <w:p w14:paraId="46D7A89C" w14:textId="1E9F6E15"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Thymus</w:t>
            </w:r>
          </w:p>
        </w:tc>
        <w:tc>
          <w:tcPr>
            <w:tcW w:w="1275" w:type="dxa"/>
            <w:tcBorders>
              <w:top w:val="nil"/>
              <w:bottom w:val="nil"/>
            </w:tcBorders>
            <w:noWrap/>
            <w:vAlign w:val="center"/>
          </w:tcPr>
          <w:p w14:paraId="5A6C3625" w14:textId="3866AD29"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4.1</w:t>
            </w:r>
          </w:p>
        </w:tc>
        <w:tc>
          <w:tcPr>
            <w:tcW w:w="1276" w:type="dxa"/>
            <w:tcBorders>
              <w:top w:val="nil"/>
              <w:bottom w:val="nil"/>
            </w:tcBorders>
            <w:noWrap/>
            <w:vAlign w:val="center"/>
          </w:tcPr>
          <w:p w14:paraId="0466229B"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5D4A3CC5" w14:textId="69F76C66"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040A2EB5"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15AE80C4" w14:textId="2581D7BA"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628E9CB8"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5525315F"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08BD9AD8" w14:textId="77777777" w:rsidR="004E708F" w:rsidRPr="00C13E50" w:rsidRDefault="004E708F" w:rsidP="00C13E50">
            <w:pPr>
              <w:jc w:val="center"/>
              <w:rPr>
                <w:rFonts w:cstheme="minorHAnsi"/>
                <w:sz w:val="16"/>
                <w:szCs w:val="16"/>
              </w:rPr>
            </w:pPr>
            <w:r w:rsidRPr="00C13E50">
              <w:rPr>
                <w:rFonts w:cstheme="minorHAnsi"/>
                <w:sz w:val="16"/>
                <w:szCs w:val="16"/>
              </w:rPr>
              <w:t>22</w:t>
            </w:r>
          </w:p>
        </w:tc>
        <w:tc>
          <w:tcPr>
            <w:tcW w:w="891" w:type="dxa"/>
            <w:tcBorders>
              <w:top w:val="nil"/>
              <w:bottom w:val="nil"/>
            </w:tcBorders>
            <w:noWrap/>
            <w:vAlign w:val="center"/>
          </w:tcPr>
          <w:p w14:paraId="6CEA042B"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w:t>
            </w:r>
          </w:p>
        </w:tc>
        <w:tc>
          <w:tcPr>
            <w:tcW w:w="2818" w:type="dxa"/>
            <w:tcBorders>
              <w:top w:val="nil"/>
              <w:bottom w:val="nil"/>
            </w:tcBorders>
            <w:noWrap/>
            <w:vAlign w:val="center"/>
          </w:tcPr>
          <w:p w14:paraId="68AECC32" w14:textId="1C38274D"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Thymus</w:t>
            </w:r>
          </w:p>
        </w:tc>
        <w:tc>
          <w:tcPr>
            <w:tcW w:w="1275" w:type="dxa"/>
            <w:tcBorders>
              <w:top w:val="nil"/>
              <w:bottom w:val="nil"/>
            </w:tcBorders>
            <w:noWrap/>
            <w:vAlign w:val="center"/>
          </w:tcPr>
          <w:p w14:paraId="14DC8DA2" w14:textId="6A738BFA"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1.8</w:t>
            </w:r>
          </w:p>
        </w:tc>
        <w:tc>
          <w:tcPr>
            <w:tcW w:w="1276" w:type="dxa"/>
            <w:tcBorders>
              <w:top w:val="nil"/>
              <w:bottom w:val="nil"/>
            </w:tcBorders>
            <w:noWrap/>
            <w:vAlign w:val="center"/>
          </w:tcPr>
          <w:p w14:paraId="6C322FCE"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5C60D544" w14:textId="15CEEDB5"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09E26D0B"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4E7E0295" w14:textId="37F720C3"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5335E1D3"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66A2617A"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0EE3DB90" w14:textId="77777777" w:rsidR="004E708F" w:rsidRPr="00C13E50" w:rsidRDefault="004E708F" w:rsidP="00C13E50">
            <w:pPr>
              <w:jc w:val="center"/>
              <w:rPr>
                <w:rFonts w:cstheme="minorHAnsi"/>
                <w:sz w:val="16"/>
                <w:szCs w:val="16"/>
              </w:rPr>
            </w:pPr>
            <w:r w:rsidRPr="00C13E50">
              <w:rPr>
                <w:rFonts w:cstheme="minorHAnsi"/>
                <w:sz w:val="16"/>
                <w:szCs w:val="16"/>
              </w:rPr>
              <w:t>22</w:t>
            </w:r>
          </w:p>
        </w:tc>
        <w:tc>
          <w:tcPr>
            <w:tcW w:w="891" w:type="dxa"/>
            <w:tcBorders>
              <w:top w:val="nil"/>
              <w:bottom w:val="nil"/>
            </w:tcBorders>
            <w:noWrap/>
            <w:vAlign w:val="center"/>
          </w:tcPr>
          <w:p w14:paraId="566AD2D1"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D</w:t>
            </w:r>
          </w:p>
        </w:tc>
        <w:tc>
          <w:tcPr>
            <w:tcW w:w="2818" w:type="dxa"/>
            <w:tcBorders>
              <w:top w:val="nil"/>
              <w:bottom w:val="nil"/>
            </w:tcBorders>
            <w:noWrap/>
            <w:vAlign w:val="center"/>
          </w:tcPr>
          <w:p w14:paraId="5B267BE8" w14:textId="43EF9D86"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Thymus</w:t>
            </w:r>
          </w:p>
        </w:tc>
        <w:tc>
          <w:tcPr>
            <w:tcW w:w="1275" w:type="dxa"/>
            <w:tcBorders>
              <w:top w:val="nil"/>
              <w:bottom w:val="nil"/>
            </w:tcBorders>
            <w:noWrap/>
            <w:vAlign w:val="center"/>
          </w:tcPr>
          <w:p w14:paraId="6E6C6745" w14:textId="101F4478"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7</w:t>
            </w:r>
          </w:p>
        </w:tc>
        <w:tc>
          <w:tcPr>
            <w:tcW w:w="1276" w:type="dxa"/>
            <w:tcBorders>
              <w:top w:val="nil"/>
              <w:bottom w:val="nil"/>
            </w:tcBorders>
            <w:noWrap/>
            <w:vAlign w:val="center"/>
          </w:tcPr>
          <w:p w14:paraId="4FC2A2CC"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78EC5920" w14:textId="1BC8C8A8"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1E242BD8"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6CB2C3D3" w14:textId="7BA9BB82"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210F64FF" w14:textId="77777777" w:rsidR="004E708F" w:rsidRPr="00C13E50" w:rsidRDefault="004E708F"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E708F" w:rsidRPr="00C13E50" w14:paraId="1F2FB395"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tcPr>
          <w:p w14:paraId="7E827329" w14:textId="77777777" w:rsidR="004E708F" w:rsidRPr="00C13E50" w:rsidRDefault="004E708F" w:rsidP="00C13E50">
            <w:pPr>
              <w:jc w:val="center"/>
              <w:rPr>
                <w:rFonts w:cstheme="minorHAnsi"/>
                <w:sz w:val="16"/>
                <w:szCs w:val="16"/>
              </w:rPr>
            </w:pPr>
            <w:r w:rsidRPr="00C13E50">
              <w:rPr>
                <w:rFonts w:cstheme="minorHAnsi"/>
                <w:sz w:val="16"/>
                <w:szCs w:val="16"/>
              </w:rPr>
              <w:t>22</w:t>
            </w:r>
          </w:p>
        </w:tc>
        <w:tc>
          <w:tcPr>
            <w:tcW w:w="891" w:type="dxa"/>
            <w:tcBorders>
              <w:top w:val="nil"/>
              <w:bottom w:val="single" w:sz="4" w:space="0" w:color="auto"/>
            </w:tcBorders>
            <w:noWrap/>
            <w:vAlign w:val="center"/>
          </w:tcPr>
          <w:p w14:paraId="6D88F709"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w:t>
            </w:r>
          </w:p>
        </w:tc>
        <w:tc>
          <w:tcPr>
            <w:tcW w:w="2818" w:type="dxa"/>
            <w:tcBorders>
              <w:top w:val="nil"/>
              <w:bottom w:val="single" w:sz="4" w:space="0" w:color="auto"/>
            </w:tcBorders>
            <w:noWrap/>
            <w:vAlign w:val="center"/>
          </w:tcPr>
          <w:p w14:paraId="3A79F9F3" w14:textId="3B20135C"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Thymus</w:t>
            </w:r>
          </w:p>
        </w:tc>
        <w:tc>
          <w:tcPr>
            <w:tcW w:w="1275" w:type="dxa"/>
            <w:tcBorders>
              <w:top w:val="nil"/>
              <w:bottom w:val="single" w:sz="4" w:space="0" w:color="auto"/>
            </w:tcBorders>
            <w:noWrap/>
            <w:vAlign w:val="center"/>
          </w:tcPr>
          <w:p w14:paraId="7476A57B" w14:textId="7DAD32AC"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3.5</w:t>
            </w:r>
          </w:p>
        </w:tc>
        <w:tc>
          <w:tcPr>
            <w:tcW w:w="1276" w:type="dxa"/>
            <w:tcBorders>
              <w:top w:val="nil"/>
              <w:bottom w:val="single" w:sz="4" w:space="0" w:color="auto"/>
            </w:tcBorders>
            <w:noWrap/>
            <w:vAlign w:val="center"/>
          </w:tcPr>
          <w:p w14:paraId="06B76775"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single" w:sz="4" w:space="0" w:color="auto"/>
            </w:tcBorders>
            <w:noWrap/>
            <w:vAlign w:val="center"/>
          </w:tcPr>
          <w:p w14:paraId="4508AC13" w14:textId="5D7ADD5C"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single" w:sz="4" w:space="0" w:color="auto"/>
            </w:tcBorders>
            <w:vAlign w:val="center"/>
          </w:tcPr>
          <w:p w14:paraId="78BE340F"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single" w:sz="4" w:space="0" w:color="auto"/>
            </w:tcBorders>
            <w:vAlign w:val="center"/>
          </w:tcPr>
          <w:p w14:paraId="33E01784" w14:textId="33092085"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single" w:sz="4" w:space="0" w:color="auto"/>
              <w:right w:val="single" w:sz="4" w:space="0" w:color="auto"/>
            </w:tcBorders>
            <w:noWrap/>
            <w:vAlign w:val="center"/>
          </w:tcPr>
          <w:p w14:paraId="36F2E45E" w14:textId="77777777" w:rsidR="004E708F" w:rsidRPr="00C13E50" w:rsidRDefault="004E708F"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Concordant</w:t>
            </w:r>
          </w:p>
        </w:tc>
      </w:tr>
      <w:tr w:rsidR="00456F81" w:rsidRPr="00C13E50" w14:paraId="2E8EB043" w14:textId="77777777" w:rsidTr="00053A7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tcPr>
          <w:p w14:paraId="04090EE9" w14:textId="77777777" w:rsidR="00456F81" w:rsidRPr="00C13E50" w:rsidRDefault="00456F81" w:rsidP="00456F81">
            <w:pPr>
              <w:jc w:val="center"/>
              <w:rPr>
                <w:rFonts w:cstheme="minorHAnsi"/>
                <w:sz w:val="16"/>
                <w:szCs w:val="16"/>
              </w:rPr>
            </w:pPr>
            <w:r w:rsidRPr="00C13E50">
              <w:rPr>
                <w:rFonts w:cstheme="minorHAnsi"/>
                <w:sz w:val="16"/>
                <w:szCs w:val="16"/>
              </w:rPr>
              <w:t>23</w:t>
            </w:r>
          </w:p>
        </w:tc>
        <w:tc>
          <w:tcPr>
            <w:tcW w:w="891" w:type="dxa"/>
            <w:tcBorders>
              <w:top w:val="single" w:sz="4" w:space="0" w:color="auto"/>
              <w:bottom w:val="nil"/>
            </w:tcBorders>
            <w:noWrap/>
            <w:vAlign w:val="center"/>
          </w:tcPr>
          <w:p w14:paraId="6A8DA176" w14:textId="77777777"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A</w:t>
            </w:r>
          </w:p>
        </w:tc>
        <w:tc>
          <w:tcPr>
            <w:tcW w:w="2818" w:type="dxa"/>
            <w:tcBorders>
              <w:top w:val="single" w:sz="4" w:space="0" w:color="auto"/>
              <w:bottom w:val="nil"/>
            </w:tcBorders>
            <w:noWrap/>
            <w:vAlign w:val="center"/>
          </w:tcPr>
          <w:p w14:paraId="56781B22" w14:textId="2D29752A"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Lamb Ear clip</w:t>
            </w:r>
          </w:p>
        </w:tc>
        <w:tc>
          <w:tcPr>
            <w:tcW w:w="1275" w:type="dxa"/>
            <w:tcBorders>
              <w:top w:val="single" w:sz="4" w:space="0" w:color="auto"/>
              <w:bottom w:val="nil"/>
            </w:tcBorders>
            <w:noWrap/>
            <w:vAlign w:val="center"/>
          </w:tcPr>
          <w:p w14:paraId="58B5DD70" w14:textId="11F1E86A"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7.9</w:t>
            </w:r>
          </w:p>
        </w:tc>
        <w:tc>
          <w:tcPr>
            <w:tcW w:w="1276" w:type="dxa"/>
            <w:tcBorders>
              <w:top w:val="single" w:sz="4" w:space="0" w:color="auto"/>
              <w:bottom w:val="nil"/>
            </w:tcBorders>
            <w:noWrap/>
          </w:tcPr>
          <w:p w14:paraId="53FCF5B7" w14:textId="0E3240A7"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635D">
              <w:rPr>
                <w:rFonts w:cstheme="minorHAnsi"/>
                <w:sz w:val="16"/>
                <w:szCs w:val="16"/>
              </w:rPr>
              <w:t>-</w:t>
            </w:r>
          </w:p>
        </w:tc>
        <w:tc>
          <w:tcPr>
            <w:tcW w:w="1482" w:type="dxa"/>
            <w:tcBorders>
              <w:top w:val="single" w:sz="4" w:space="0" w:color="auto"/>
              <w:bottom w:val="nil"/>
            </w:tcBorders>
            <w:noWrap/>
          </w:tcPr>
          <w:p w14:paraId="2A6B5A21" w14:textId="12281752"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635D">
              <w:rPr>
                <w:rFonts w:cstheme="minorHAnsi"/>
                <w:sz w:val="16"/>
                <w:szCs w:val="16"/>
              </w:rPr>
              <w:t>-</w:t>
            </w:r>
          </w:p>
        </w:tc>
        <w:tc>
          <w:tcPr>
            <w:tcW w:w="1133" w:type="dxa"/>
            <w:tcBorders>
              <w:top w:val="single" w:sz="4" w:space="0" w:color="auto"/>
              <w:bottom w:val="nil"/>
            </w:tcBorders>
          </w:tcPr>
          <w:p w14:paraId="736D65FF" w14:textId="2D75ABA2"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635D">
              <w:rPr>
                <w:rFonts w:cstheme="minorHAnsi"/>
                <w:sz w:val="16"/>
                <w:szCs w:val="16"/>
              </w:rPr>
              <w:t>-</w:t>
            </w:r>
          </w:p>
        </w:tc>
        <w:tc>
          <w:tcPr>
            <w:tcW w:w="1134" w:type="dxa"/>
            <w:tcBorders>
              <w:top w:val="single" w:sz="4" w:space="0" w:color="auto"/>
              <w:bottom w:val="nil"/>
            </w:tcBorders>
          </w:tcPr>
          <w:p w14:paraId="46EEE8D0" w14:textId="1E8ACC0C"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D635D">
              <w:rPr>
                <w:rFonts w:cstheme="minorHAnsi"/>
                <w:sz w:val="16"/>
                <w:szCs w:val="16"/>
              </w:rPr>
              <w:t>-</w:t>
            </w:r>
          </w:p>
        </w:tc>
        <w:tc>
          <w:tcPr>
            <w:tcW w:w="1842" w:type="dxa"/>
            <w:tcBorders>
              <w:top w:val="single" w:sz="4" w:space="0" w:color="auto"/>
              <w:bottom w:val="nil"/>
              <w:right w:val="single" w:sz="4" w:space="0" w:color="auto"/>
            </w:tcBorders>
            <w:noWrap/>
          </w:tcPr>
          <w:p w14:paraId="56665318" w14:textId="3ED8674B"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highlight w:val="red"/>
              </w:rPr>
            </w:pPr>
            <w:r w:rsidRPr="00005B77">
              <w:rPr>
                <w:rFonts w:cstheme="minorHAnsi"/>
                <w:sz w:val="16"/>
                <w:szCs w:val="16"/>
              </w:rPr>
              <w:t>Not assessed</w:t>
            </w:r>
          </w:p>
        </w:tc>
      </w:tr>
      <w:tr w:rsidR="00456F81" w:rsidRPr="00C13E50" w14:paraId="0AD7C63E" w14:textId="77777777" w:rsidTr="00053A7A">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330CCD70" w14:textId="77777777" w:rsidR="00456F81" w:rsidRPr="00C13E50" w:rsidRDefault="00456F81" w:rsidP="00456F81">
            <w:pPr>
              <w:jc w:val="center"/>
              <w:rPr>
                <w:rFonts w:cstheme="minorHAnsi"/>
                <w:sz w:val="16"/>
                <w:szCs w:val="16"/>
              </w:rPr>
            </w:pPr>
            <w:r w:rsidRPr="00C13E50">
              <w:rPr>
                <w:rFonts w:cstheme="minorHAnsi"/>
                <w:sz w:val="16"/>
                <w:szCs w:val="16"/>
              </w:rPr>
              <w:t>23</w:t>
            </w:r>
          </w:p>
        </w:tc>
        <w:tc>
          <w:tcPr>
            <w:tcW w:w="891" w:type="dxa"/>
            <w:tcBorders>
              <w:top w:val="nil"/>
              <w:bottom w:val="nil"/>
            </w:tcBorders>
            <w:noWrap/>
            <w:vAlign w:val="center"/>
          </w:tcPr>
          <w:p w14:paraId="0D320607" w14:textId="77777777"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w:t>
            </w:r>
          </w:p>
        </w:tc>
        <w:tc>
          <w:tcPr>
            <w:tcW w:w="2818" w:type="dxa"/>
            <w:tcBorders>
              <w:top w:val="nil"/>
              <w:bottom w:val="nil"/>
            </w:tcBorders>
            <w:noWrap/>
            <w:vAlign w:val="center"/>
          </w:tcPr>
          <w:p w14:paraId="531DE0D5" w14:textId="1FF0329E"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Lamb Ear clip</w:t>
            </w:r>
          </w:p>
        </w:tc>
        <w:tc>
          <w:tcPr>
            <w:tcW w:w="1275" w:type="dxa"/>
            <w:tcBorders>
              <w:top w:val="nil"/>
              <w:bottom w:val="nil"/>
            </w:tcBorders>
            <w:noWrap/>
            <w:vAlign w:val="center"/>
          </w:tcPr>
          <w:p w14:paraId="3C471E40" w14:textId="78856E41"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8.9</w:t>
            </w:r>
          </w:p>
        </w:tc>
        <w:tc>
          <w:tcPr>
            <w:tcW w:w="1276" w:type="dxa"/>
            <w:tcBorders>
              <w:top w:val="nil"/>
              <w:bottom w:val="nil"/>
            </w:tcBorders>
            <w:noWrap/>
          </w:tcPr>
          <w:p w14:paraId="0F60530C" w14:textId="79BE6837"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D635D">
              <w:rPr>
                <w:rFonts w:cstheme="minorHAnsi"/>
                <w:sz w:val="16"/>
                <w:szCs w:val="16"/>
              </w:rPr>
              <w:t>-</w:t>
            </w:r>
          </w:p>
        </w:tc>
        <w:tc>
          <w:tcPr>
            <w:tcW w:w="1482" w:type="dxa"/>
            <w:tcBorders>
              <w:top w:val="nil"/>
              <w:bottom w:val="nil"/>
            </w:tcBorders>
            <w:noWrap/>
          </w:tcPr>
          <w:p w14:paraId="7D5EA602" w14:textId="58C5DC26"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D635D">
              <w:rPr>
                <w:rFonts w:cstheme="minorHAnsi"/>
                <w:sz w:val="16"/>
                <w:szCs w:val="16"/>
              </w:rPr>
              <w:t>-</w:t>
            </w:r>
          </w:p>
        </w:tc>
        <w:tc>
          <w:tcPr>
            <w:tcW w:w="1133" w:type="dxa"/>
            <w:tcBorders>
              <w:top w:val="nil"/>
              <w:bottom w:val="nil"/>
            </w:tcBorders>
          </w:tcPr>
          <w:p w14:paraId="331392D6" w14:textId="1F88813E"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D635D">
              <w:rPr>
                <w:rFonts w:cstheme="minorHAnsi"/>
                <w:sz w:val="16"/>
                <w:szCs w:val="16"/>
              </w:rPr>
              <w:t>-</w:t>
            </w:r>
          </w:p>
        </w:tc>
        <w:tc>
          <w:tcPr>
            <w:tcW w:w="1134" w:type="dxa"/>
            <w:tcBorders>
              <w:top w:val="nil"/>
              <w:bottom w:val="nil"/>
            </w:tcBorders>
          </w:tcPr>
          <w:p w14:paraId="10F4FC2E" w14:textId="7DD5046B"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D635D">
              <w:rPr>
                <w:rFonts w:cstheme="minorHAnsi"/>
                <w:sz w:val="16"/>
                <w:szCs w:val="16"/>
              </w:rPr>
              <w:t>-</w:t>
            </w:r>
          </w:p>
        </w:tc>
        <w:tc>
          <w:tcPr>
            <w:tcW w:w="1842" w:type="dxa"/>
            <w:tcBorders>
              <w:top w:val="nil"/>
              <w:bottom w:val="nil"/>
              <w:right w:val="single" w:sz="4" w:space="0" w:color="auto"/>
            </w:tcBorders>
            <w:noWrap/>
          </w:tcPr>
          <w:p w14:paraId="217B1B6C" w14:textId="50BE6CB8"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highlight w:val="red"/>
              </w:rPr>
            </w:pPr>
            <w:r w:rsidRPr="00005B77">
              <w:rPr>
                <w:rFonts w:cstheme="minorHAnsi"/>
                <w:sz w:val="16"/>
                <w:szCs w:val="16"/>
              </w:rPr>
              <w:t>Not assessed</w:t>
            </w:r>
          </w:p>
        </w:tc>
      </w:tr>
      <w:tr w:rsidR="00456F81" w:rsidRPr="00C13E50" w14:paraId="1FD0342C" w14:textId="77777777" w:rsidTr="00053A7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12DD015B" w14:textId="77777777" w:rsidR="00456F81" w:rsidRPr="00C13E50" w:rsidRDefault="00456F81" w:rsidP="00456F81">
            <w:pPr>
              <w:jc w:val="center"/>
              <w:rPr>
                <w:rFonts w:cstheme="minorHAnsi"/>
                <w:sz w:val="16"/>
                <w:szCs w:val="16"/>
              </w:rPr>
            </w:pPr>
            <w:r w:rsidRPr="00C13E50">
              <w:rPr>
                <w:rFonts w:cstheme="minorHAnsi"/>
                <w:sz w:val="16"/>
                <w:szCs w:val="16"/>
              </w:rPr>
              <w:t>23</w:t>
            </w:r>
          </w:p>
        </w:tc>
        <w:tc>
          <w:tcPr>
            <w:tcW w:w="891" w:type="dxa"/>
            <w:tcBorders>
              <w:top w:val="nil"/>
              <w:bottom w:val="nil"/>
            </w:tcBorders>
            <w:noWrap/>
            <w:vAlign w:val="center"/>
          </w:tcPr>
          <w:p w14:paraId="4389C8D0" w14:textId="77777777"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w:t>
            </w:r>
          </w:p>
        </w:tc>
        <w:tc>
          <w:tcPr>
            <w:tcW w:w="2818" w:type="dxa"/>
            <w:tcBorders>
              <w:top w:val="nil"/>
              <w:bottom w:val="nil"/>
            </w:tcBorders>
            <w:noWrap/>
            <w:vAlign w:val="center"/>
          </w:tcPr>
          <w:p w14:paraId="17E9BBB7" w14:textId="148560C8"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Lamb Ear clip</w:t>
            </w:r>
          </w:p>
        </w:tc>
        <w:tc>
          <w:tcPr>
            <w:tcW w:w="1275" w:type="dxa"/>
            <w:tcBorders>
              <w:top w:val="nil"/>
              <w:bottom w:val="nil"/>
            </w:tcBorders>
            <w:noWrap/>
            <w:vAlign w:val="center"/>
          </w:tcPr>
          <w:p w14:paraId="7CD32163" w14:textId="037C9875"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8.3</w:t>
            </w:r>
          </w:p>
        </w:tc>
        <w:tc>
          <w:tcPr>
            <w:tcW w:w="1276" w:type="dxa"/>
            <w:tcBorders>
              <w:top w:val="nil"/>
              <w:bottom w:val="nil"/>
            </w:tcBorders>
            <w:noWrap/>
          </w:tcPr>
          <w:p w14:paraId="4AB4BEDC" w14:textId="09D1FF98"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635D">
              <w:rPr>
                <w:rFonts w:cstheme="minorHAnsi"/>
                <w:sz w:val="16"/>
                <w:szCs w:val="16"/>
              </w:rPr>
              <w:t>-</w:t>
            </w:r>
          </w:p>
        </w:tc>
        <w:tc>
          <w:tcPr>
            <w:tcW w:w="1482" w:type="dxa"/>
            <w:tcBorders>
              <w:top w:val="nil"/>
              <w:bottom w:val="nil"/>
            </w:tcBorders>
            <w:noWrap/>
          </w:tcPr>
          <w:p w14:paraId="130AED58" w14:textId="3956DDD7"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635D">
              <w:rPr>
                <w:rFonts w:cstheme="minorHAnsi"/>
                <w:sz w:val="16"/>
                <w:szCs w:val="16"/>
              </w:rPr>
              <w:t>-</w:t>
            </w:r>
          </w:p>
        </w:tc>
        <w:tc>
          <w:tcPr>
            <w:tcW w:w="1133" w:type="dxa"/>
            <w:tcBorders>
              <w:top w:val="nil"/>
              <w:bottom w:val="nil"/>
            </w:tcBorders>
          </w:tcPr>
          <w:p w14:paraId="25400045" w14:textId="329B5CCC"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635D">
              <w:rPr>
                <w:rFonts w:cstheme="minorHAnsi"/>
                <w:sz w:val="16"/>
                <w:szCs w:val="16"/>
              </w:rPr>
              <w:t>-</w:t>
            </w:r>
          </w:p>
        </w:tc>
        <w:tc>
          <w:tcPr>
            <w:tcW w:w="1134" w:type="dxa"/>
            <w:tcBorders>
              <w:top w:val="nil"/>
              <w:bottom w:val="nil"/>
            </w:tcBorders>
          </w:tcPr>
          <w:p w14:paraId="23570C7E" w14:textId="7C7BB112"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D635D">
              <w:rPr>
                <w:rFonts w:cstheme="minorHAnsi"/>
                <w:sz w:val="16"/>
                <w:szCs w:val="16"/>
              </w:rPr>
              <w:t>-</w:t>
            </w:r>
          </w:p>
        </w:tc>
        <w:tc>
          <w:tcPr>
            <w:tcW w:w="1842" w:type="dxa"/>
            <w:tcBorders>
              <w:top w:val="nil"/>
              <w:bottom w:val="nil"/>
              <w:right w:val="single" w:sz="4" w:space="0" w:color="auto"/>
            </w:tcBorders>
            <w:noWrap/>
          </w:tcPr>
          <w:p w14:paraId="5D8704CE" w14:textId="60480276"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highlight w:val="red"/>
              </w:rPr>
            </w:pPr>
            <w:r w:rsidRPr="00005B77">
              <w:rPr>
                <w:rFonts w:cstheme="minorHAnsi"/>
                <w:sz w:val="16"/>
                <w:szCs w:val="16"/>
              </w:rPr>
              <w:t>Not assessed</w:t>
            </w:r>
          </w:p>
        </w:tc>
      </w:tr>
      <w:tr w:rsidR="00456F81" w:rsidRPr="00C13E50" w14:paraId="05349969" w14:textId="77777777" w:rsidTr="00053A7A">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116E2D97" w14:textId="77777777" w:rsidR="00456F81" w:rsidRPr="00C13E50" w:rsidRDefault="00456F81" w:rsidP="00456F81">
            <w:pPr>
              <w:jc w:val="center"/>
              <w:rPr>
                <w:rFonts w:cstheme="minorHAnsi"/>
                <w:sz w:val="16"/>
                <w:szCs w:val="16"/>
              </w:rPr>
            </w:pPr>
            <w:r w:rsidRPr="00C13E50">
              <w:rPr>
                <w:rFonts w:cstheme="minorHAnsi"/>
                <w:sz w:val="16"/>
                <w:szCs w:val="16"/>
              </w:rPr>
              <w:t>23</w:t>
            </w:r>
          </w:p>
        </w:tc>
        <w:tc>
          <w:tcPr>
            <w:tcW w:w="891" w:type="dxa"/>
            <w:tcBorders>
              <w:top w:val="nil"/>
              <w:bottom w:val="nil"/>
            </w:tcBorders>
            <w:noWrap/>
            <w:vAlign w:val="center"/>
          </w:tcPr>
          <w:p w14:paraId="4AD7B6C6" w14:textId="77777777"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w:t>
            </w:r>
          </w:p>
        </w:tc>
        <w:tc>
          <w:tcPr>
            <w:tcW w:w="2818" w:type="dxa"/>
            <w:tcBorders>
              <w:top w:val="nil"/>
              <w:bottom w:val="nil"/>
            </w:tcBorders>
            <w:noWrap/>
            <w:vAlign w:val="center"/>
          </w:tcPr>
          <w:p w14:paraId="508B9741" w14:textId="063F48AC"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Lamb Ear clip</w:t>
            </w:r>
          </w:p>
        </w:tc>
        <w:tc>
          <w:tcPr>
            <w:tcW w:w="1275" w:type="dxa"/>
            <w:tcBorders>
              <w:top w:val="nil"/>
              <w:bottom w:val="nil"/>
            </w:tcBorders>
            <w:noWrap/>
            <w:vAlign w:val="center"/>
          </w:tcPr>
          <w:p w14:paraId="163683D7" w14:textId="141D88CC"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8.7</w:t>
            </w:r>
          </w:p>
        </w:tc>
        <w:tc>
          <w:tcPr>
            <w:tcW w:w="1276" w:type="dxa"/>
            <w:tcBorders>
              <w:top w:val="nil"/>
              <w:bottom w:val="nil"/>
            </w:tcBorders>
            <w:noWrap/>
          </w:tcPr>
          <w:p w14:paraId="446C7FCF" w14:textId="3F80F3C2"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D635D">
              <w:rPr>
                <w:rFonts w:cstheme="minorHAnsi"/>
                <w:sz w:val="16"/>
                <w:szCs w:val="16"/>
              </w:rPr>
              <w:t>-</w:t>
            </w:r>
          </w:p>
        </w:tc>
        <w:tc>
          <w:tcPr>
            <w:tcW w:w="1482" w:type="dxa"/>
            <w:tcBorders>
              <w:top w:val="nil"/>
              <w:bottom w:val="nil"/>
            </w:tcBorders>
            <w:noWrap/>
          </w:tcPr>
          <w:p w14:paraId="11700497" w14:textId="10E7463F"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D635D">
              <w:rPr>
                <w:rFonts w:cstheme="minorHAnsi"/>
                <w:sz w:val="16"/>
                <w:szCs w:val="16"/>
              </w:rPr>
              <w:t>-</w:t>
            </w:r>
          </w:p>
        </w:tc>
        <w:tc>
          <w:tcPr>
            <w:tcW w:w="1133" w:type="dxa"/>
            <w:tcBorders>
              <w:top w:val="nil"/>
              <w:bottom w:val="nil"/>
            </w:tcBorders>
          </w:tcPr>
          <w:p w14:paraId="116CC6E9" w14:textId="78CD7672"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D635D">
              <w:rPr>
                <w:rFonts w:cstheme="minorHAnsi"/>
                <w:sz w:val="16"/>
                <w:szCs w:val="16"/>
              </w:rPr>
              <w:t>-</w:t>
            </w:r>
          </w:p>
        </w:tc>
        <w:tc>
          <w:tcPr>
            <w:tcW w:w="1134" w:type="dxa"/>
            <w:tcBorders>
              <w:top w:val="nil"/>
              <w:bottom w:val="nil"/>
            </w:tcBorders>
          </w:tcPr>
          <w:p w14:paraId="15179903" w14:textId="004F1E30"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D635D">
              <w:rPr>
                <w:rFonts w:cstheme="minorHAnsi"/>
                <w:sz w:val="16"/>
                <w:szCs w:val="16"/>
              </w:rPr>
              <w:t>-</w:t>
            </w:r>
          </w:p>
        </w:tc>
        <w:tc>
          <w:tcPr>
            <w:tcW w:w="1842" w:type="dxa"/>
            <w:tcBorders>
              <w:top w:val="nil"/>
              <w:bottom w:val="nil"/>
              <w:right w:val="single" w:sz="4" w:space="0" w:color="auto"/>
            </w:tcBorders>
            <w:noWrap/>
          </w:tcPr>
          <w:p w14:paraId="4555BCB1" w14:textId="6B4A69ED" w:rsidR="00456F81" w:rsidRPr="00C13E50" w:rsidRDefault="00456F81" w:rsidP="00456F8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highlight w:val="red"/>
              </w:rPr>
            </w:pPr>
            <w:r w:rsidRPr="00005B77">
              <w:rPr>
                <w:rFonts w:cstheme="minorHAnsi"/>
                <w:sz w:val="16"/>
                <w:szCs w:val="16"/>
              </w:rPr>
              <w:t>Not assessed</w:t>
            </w:r>
          </w:p>
        </w:tc>
      </w:tr>
      <w:tr w:rsidR="00456F81" w:rsidRPr="00C13E50" w14:paraId="704B28B6" w14:textId="77777777" w:rsidTr="00053A7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tcPr>
          <w:p w14:paraId="4DEE1315" w14:textId="77777777" w:rsidR="00456F81" w:rsidRPr="00C13E50" w:rsidRDefault="00456F81" w:rsidP="00456F81">
            <w:pPr>
              <w:jc w:val="center"/>
              <w:rPr>
                <w:rFonts w:cstheme="minorHAnsi"/>
                <w:sz w:val="16"/>
                <w:szCs w:val="16"/>
              </w:rPr>
            </w:pPr>
            <w:r w:rsidRPr="00C13E50">
              <w:rPr>
                <w:rFonts w:cstheme="minorHAnsi"/>
                <w:sz w:val="16"/>
                <w:szCs w:val="16"/>
              </w:rPr>
              <w:t>23</w:t>
            </w:r>
          </w:p>
        </w:tc>
        <w:tc>
          <w:tcPr>
            <w:tcW w:w="891" w:type="dxa"/>
            <w:tcBorders>
              <w:top w:val="nil"/>
              <w:bottom w:val="single" w:sz="4" w:space="0" w:color="auto"/>
            </w:tcBorders>
            <w:noWrap/>
            <w:vAlign w:val="center"/>
          </w:tcPr>
          <w:p w14:paraId="415EE079" w14:textId="77777777"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w:t>
            </w:r>
          </w:p>
        </w:tc>
        <w:tc>
          <w:tcPr>
            <w:tcW w:w="2818" w:type="dxa"/>
            <w:tcBorders>
              <w:top w:val="nil"/>
              <w:bottom w:val="single" w:sz="4" w:space="0" w:color="auto"/>
            </w:tcBorders>
            <w:noWrap/>
            <w:vAlign w:val="center"/>
          </w:tcPr>
          <w:p w14:paraId="6FD6659C" w14:textId="03B1A64C"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Lamb Ear clip</w:t>
            </w:r>
          </w:p>
        </w:tc>
        <w:tc>
          <w:tcPr>
            <w:tcW w:w="1275" w:type="dxa"/>
            <w:tcBorders>
              <w:top w:val="nil"/>
              <w:bottom w:val="single" w:sz="4" w:space="0" w:color="auto"/>
            </w:tcBorders>
            <w:noWrap/>
            <w:vAlign w:val="center"/>
          </w:tcPr>
          <w:p w14:paraId="0F0501D8" w14:textId="777D3BFB"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8.7</w:t>
            </w:r>
          </w:p>
        </w:tc>
        <w:tc>
          <w:tcPr>
            <w:tcW w:w="1276" w:type="dxa"/>
            <w:tcBorders>
              <w:top w:val="nil"/>
              <w:bottom w:val="single" w:sz="4" w:space="0" w:color="auto"/>
            </w:tcBorders>
            <w:noWrap/>
          </w:tcPr>
          <w:p w14:paraId="4E246BCC" w14:textId="2F3CAF05"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635D">
              <w:rPr>
                <w:rFonts w:cstheme="minorHAnsi"/>
                <w:sz w:val="16"/>
                <w:szCs w:val="16"/>
              </w:rPr>
              <w:t>-</w:t>
            </w:r>
          </w:p>
        </w:tc>
        <w:tc>
          <w:tcPr>
            <w:tcW w:w="1482" w:type="dxa"/>
            <w:tcBorders>
              <w:top w:val="nil"/>
              <w:bottom w:val="single" w:sz="4" w:space="0" w:color="auto"/>
            </w:tcBorders>
            <w:noWrap/>
          </w:tcPr>
          <w:p w14:paraId="66485104" w14:textId="667FF367"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635D">
              <w:rPr>
                <w:rFonts w:cstheme="minorHAnsi"/>
                <w:sz w:val="16"/>
                <w:szCs w:val="16"/>
              </w:rPr>
              <w:t>-</w:t>
            </w:r>
          </w:p>
        </w:tc>
        <w:tc>
          <w:tcPr>
            <w:tcW w:w="1133" w:type="dxa"/>
            <w:tcBorders>
              <w:top w:val="nil"/>
              <w:bottom w:val="single" w:sz="4" w:space="0" w:color="auto"/>
            </w:tcBorders>
          </w:tcPr>
          <w:p w14:paraId="7F58F378" w14:textId="67F88427"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D635D">
              <w:rPr>
                <w:rFonts w:cstheme="minorHAnsi"/>
                <w:sz w:val="16"/>
                <w:szCs w:val="16"/>
              </w:rPr>
              <w:t>-</w:t>
            </w:r>
          </w:p>
        </w:tc>
        <w:tc>
          <w:tcPr>
            <w:tcW w:w="1134" w:type="dxa"/>
            <w:tcBorders>
              <w:top w:val="nil"/>
              <w:bottom w:val="single" w:sz="4" w:space="0" w:color="auto"/>
            </w:tcBorders>
          </w:tcPr>
          <w:p w14:paraId="12814DD0" w14:textId="4FCBC168"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D635D">
              <w:rPr>
                <w:rFonts w:cstheme="minorHAnsi"/>
                <w:sz w:val="16"/>
                <w:szCs w:val="16"/>
              </w:rPr>
              <w:t>-</w:t>
            </w:r>
          </w:p>
        </w:tc>
        <w:tc>
          <w:tcPr>
            <w:tcW w:w="1842" w:type="dxa"/>
            <w:tcBorders>
              <w:top w:val="nil"/>
              <w:bottom w:val="single" w:sz="4" w:space="0" w:color="auto"/>
              <w:right w:val="single" w:sz="4" w:space="0" w:color="auto"/>
            </w:tcBorders>
            <w:noWrap/>
          </w:tcPr>
          <w:p w14:paraId="0592EAED" w14:textId="3F98AAE0" w:rsidR="00456F81" w:rsidRPr="00C13E50" w:rsidRDefault="00456F81" w:rsidP="00456F8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highlight w:val="red"/>
              </w:rPr>
            </w:pPr>
            <w:r w:rsidRPr="00005B77">
              <w:rPr>
                <w:rFonts w:cstheme="minorHAnsi"/>
                <w:sz w:val="16"/>
                <w:szCs w:val="16"/>
              </w:rPr>
              <w:t>Not assessed</w:t>
            </w:r>
          </w:p>
        </w:tc>
      </w:tr>
      <w:tr w:rsidR="000C6660" w:rsidRPr="00C13E50" w14:paraId="22212A37"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tcPr>
          <w:p w14:paraId="3C5AD4CB" w14:textId="3FC91D58" w:rsidR="000C6660" w:rsidRPr="00C13E50" w:rsidRDefault="000C6660" w:rsidP="00C13E50">
            <w:pPr>
              <w:jc w:val="center"/>
              <w:rPr>
                <w:rFonts w:cstheme="minorHAnsi"/>
                <w:sz w:val="16"/>
                <w:szCs w:val="16"/>
              </w:rPr>
            </w:pPr>
            <w:r w:rsidRPr="00C13E50">
              <w:rPr>
                <w:rFonts w:cstheme="minorHAnsi"/>
                <w:sz w:val="16"/>
                <w:szCs w:val="16"/>
              </w:rPr>
              <w:t>24</w:t>
            </w:r>
          </w:p>
        </w:tc>
        <w:tc>
          <w:tcPr>
            <w:tcW w:w="891" w:type="dxa"/>
            <w:tcBorders>
              <w:top w:val="single" w:sz="4" w:space="0" w:color="auto"/>
              <w:bottom w:val="nil"/>
            </w:tcBorders>
            <w:noWrap/>
            <w:vAlign w:val="center"/>
          </w:tcPr>
          <w:p w14:paraId="03A2543B" w14:textId="3204F09C"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A</w:t>
            </w:r>
          </w:p>
        </w:tc>
        <w:tc>
          <w:tcPr>
            <w:tcW w:w="2818" w:type="dxa"/>
            <w:tcBorders>
              <w:top w:val="single" w:sz="4" w:space="0" w:color="auto"/>
              <w:bottom w:val="nil"/>
            </w:tcBorders>
            <w:noWrap/>
            <w:vAlign w:val="center"/>
          </w:tcPr>
          <w:p w14:paraId="0585FECE" w14:textId="51455D38"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Blood</w:t>
            </w:r>
          </w:p>
        </w:tc>
        <w:tc>
          <w:tcPr>
            <w:tcW w:w="1275" w:type="dxa"/>
            <w:tcBorders>
              <w:top w:val="single" w:sz="4" w:space="0" w:color="auto"/>
              <w:bottom w:val="nil"/>
            </w:tcBorders>
            <w:noWrap/>
            <w:vAlign w:val="center"/>
          </w:tcPr>
          <w:p w14:paraId="008CCE20" w14:textId="1A72F3E3"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8.4</w:t>
            </w:r>
          </w:p>
        </w:tc>
        <w:tc>
          <w:tcPr>
            <w:tcW w:w="1276" w:type="dxa"/>
            <w:tcBorders>
              <w:top w:val="single" w:sz="4" w:space="0" w:color="auto"/>
              <w:bottom w:val="nil"/>
            </w:tcBorders>
            <w:noWrap/>
            <w:vAlign w:val="center"/>
          </w:tcPr>
          <w:p w14:paraId="34CC5853" w14:textId="301DA0B9"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single" w:sz="4" w:space="0" w:color="auto"/>
              <w:bottom w:val="nil"/>
            </w:tcBorders>
            <w:noWrap/>
            <w:vAlign w:val="center"/>
          </w:tcPr>
          <w:p w14:paraId="1E65328F" w14:textId="2F5D669F"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single" w:sz="4" w:space="0" w:color="auto"/>
              <w:bottom w:val="nil"/>
            </w:tcBorders>
            <w:vAlign w:val="center"/>
          </w:tcPr>
          <w:p w14:paraId="2B516517" w14:textId="0D37B517"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single" w:sz="4" w:space="0" w:color="auto"/>
              <w:bottom w:val="nil"/>
            </w:tcBorders>
            <w:vAlign w:val="center"/>
          </w:tcPr>
          <w:p w14:paraId="6C9FE9F9" w14:textId="50D2B276"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single" w:sz="4" w:space="0" w:color="auto"/>
              <w:bottom w:val="nil"/>
              <w:right w:val="single" w:sz="4" w:space="0" w:color="auto"/>
            </w:tcBorders>
            <w:noWrap/>
            <w:vAlign w:val="center"/>
          </w:tcPr>
          <w:p w14:paraId="4DDFEA02" w14:textId="0A633CEA"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sz w:val="16"/>
                <w:szCs w:val="16"/>
              </w:rPr>
              <w:t>Concordant</w:t>
            </w:r>
          </w:p>
        </w:tc>
      </w:tr>
      <w:tr w:rsidR="000C6660" w:rsidRPr="00C13E50" w14:paraId="4D1C6A41"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6D5D5180" w14:textId="00486368" w:rsidR="000C6660" w:rsidRPr="00C13E50" w:rsidRDefault="000C6660" w:rsidP="00C13E50">
            <w:pPr>
              <w:jc w:val="center"/>
              <w:rPr>
                <w:rFonts w:cstheme="minorHAnsi"/>
                <w:sz w:val="16"/>
                <w:szCs w:val="16"/>
              </w:rPr>
            </w:pPr>
            <w:r w:rsidRPr="00C13E50">
              <w:rPr>
                <w:rFonts w:cstheme="minorHAnsi"/>
                <w:sz w:val="16"/>
                <w:szCs w:val="16"/>
              </w:rPr>
              <w:t>24</w:t>
            </w:r>
          </w:p>
        </w:tc>
        <w:tc>
          <w:tcPr>
            <w:tcW w:w="891" w:type="dxa"/>
            <w:tcBorders>
              <w:top w:val="nil"/>
              <w:bottom w:val="nil"/>
            </w:tcBorders>
            <w:noWrap/>
            <w:vAlign w:val="center"/>
          </w:tcPr>
          <w:p w14:paraId="300C8D51" w14:textId="028F5F5A"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B</w:t>
            </w:r>
          </w:p>
        </w:tc>
        <w:tc>
          <w:tcPr>
            <w:tcW w:w="2818" w:type="dxa"/>
            <w:tcBorders>
              <w:top w:val="nil"/>
              <w:bottom w:val="nil"/>
            </w:tcBorders>
            <w:noWrap/>
            <w:vAlign w:val="center"/>
          </w:tcPr>
          <w:p w14:paraId="6C9632F7" w14:textId="6D15FC3E"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Blood</w:t>
            </w:r>
          </w:p>
        </w:tc>
        <w:tc>
          <w:tcPr>
            <w:tcW w:w="1275" w:type="dxa"/>
            <w:tcBorders>
              <w:top w:val="nil"/>
              <w:bottom w:val="nil"/>
            </w:tcBorders>
            <w:noWrap/>
            <w:vAlign w:val="center"/>
          </w:tcPr>
          <w:p w14:paraId="592E2610" w14:textId="47030DED"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9.4</w:t>
            </w:r>
          </w:p>
        </w:tc>
        <w:tc>
          <w:tcPr>
            <w:tcW w:w="1276" w:type="dxa"/>
            <w:tcBorders>
              <w:top w:val="nil"/>
              <w:bottom w:val="nil"/>
            </w:tcBorders>
            <w:noWrap/>
            <w:vAlign w:val="center"/>
          </w:tcPr>
          <w:p w14:paraId="5A772939" w14:textId="7BAB9838"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287561C0" w14:textId="2A4C09BF"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3A33C7C2" w14:textId="2D2AE5EF"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6F83427A" w14:textId="3E15485C"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199A3CD5" w14:textId="1C248CAA"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sz w:val="16"/>
                <w:szCs w:val="16"/>
              </w:rPr>
              <w:t>Concordant</w:t>
            </w:r>
          </w:p>
        </w:tc>
      </w:tr>
      <w:tr w:rsidR="000C6660" w:rsidRPr="00C13E50" w14:paraId="3C26379D"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56252644" w14:textId="2C3A2B82" w:rsidR="000C6660" w:rsidRPr="00C13E50" w:rsidRDefault="000C6660" w:rsidP="00C13E50">
            <w:pPr>
              <w:jc w:val="center"/>
              <w:rPr>
                <w:rFonts w:cstheme="minorHAnsi"/>
                <w:sz w:val="16"/>
                <w:szCs w:val="16"/>
              </w:rPr>
            </w:pPr>
            <w:r w:rsidRPr="00C13E50">
              <w:rPr>
                <w:rFonts w:cstheme="minorHAnsi"/>
                <w:sz w:val="16"/>
                <w:szCs w:val="16"/>
              </w:rPr>
              <w:t>24</w:t>
            </w:r>
          </w:p>
        </w:tc>
        <w:tc>
          <w:tcPr>
            <w:tcW w:w="891" w:type="dxa"/>
            <w:tcBorders>
              <w:top w:val="nil"/>
              <w:bottom w:val="nil"/>
            </w:tcBorders>
            <w:noWrap/>
            <w:vAlign w:val="center"/>
          </w:tcPr>
          <w:p w14:paraId="6A39D2B2" w14:textId="5149A888"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C</w:t>
            </w:r>
          </w:p>
        </w:tc>
        <w:tc>
          <w:tcPr>
            <w:tcW w:w="2818" w:type="dxa"/>
            <w:tcBorders>
              <w:top w:val="nil"/>
              <w:bottom w:val="nil"/>
            </w:tcBorders>
            <w:noWrap/>
            <w:vAlign w:val="center"/>
          </w:tcPr>
          <w:p w14:paraId="4754E841" w14:textId="7F7ABAA0"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Blood</w:t>
            </w:r>
          </w:p>
        </w:tc>
        <w:tc>
          <w:tcPr>
            <w:tcW w:w="1275" w:type="dxa"/>
            <w:tcBorders>
              <w:top w:val="nil"/>
              <w:bottom w:val="nil"/>
            </w:tcBorders>
            <w:noWrap/>
            <w:vAlign w:val="center"/>
          </w:tcPr>
          <w:p w14:paraId="1F5EED8B" w14:textId="5B3A1B5B"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9.3</w:t>
            </w:r>
          </w:p>
        </w:tc>
        <w:tc>
          <w:tcPr>
            <w:tcW w:w="1276" w:type="dxa"/>
            <w:tcBorders>
              <w:top w:val="nil"/>
              <w:bottom w:val="nil"/>
            </w:tcBorders>
            <w:noWrap/>
            <w:vAlign w:val="center"/>
          </w:tcPr>
          <w:p w14:paraId="17CB9E81" w14:textId="00FB9356"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798C6665" w14:textId="421EC040"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1A411EFD" w14:textId="61C3CC9A"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4F4E91C6" w14:textId="5185D60D"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143B25CF" w14:textId="413528D1"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sz w:val="16"/>
                <w:szCs w:val="16"/>
              </w:rPr>
              <w:t>Concordant</w:t>
            </w:r>
          </w:p>
        </w:tc>
      </w:tr>
      <w:tr w:rsidR="000C6660" w:rsidRPr="00C13E50" w14:paraId="1872FF08"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21304B78" w14:textId="0013E1AA" w:rsidR="000C6660" w:rsidRPr="00C13E50" w:rsidRDefault="000C6660" w:rsidP="00C13E50">
            <w:pPr>
              <w:jc w:val="center"/>
              <w:rPr>
                <w:rFonts w:cstheme="minorHAnsi"/>
                <w:sz w:val="16"/>
                <w:szCs w:val="16"/>
              </w:rPr>
            </w:pPr>
            <w:r w:rsidRPr="00C13E50">
              <w:rPr>
                <w:rFonts w:cstheme="minorHAnsi"/>
                <w:sz w:val="16"/>
                <w:szCs w:val="16"/>
              </w:rPr>
              <w:t>24</w:t>
            </w:r>
          </w:p>
        </w:tc>
        <w:tc>
          <w:tcPr>
            <w:tcW w:w="891" w:type="dxa"/>
            <w:tcBorders>
              <w:top w:val="nil"/>
              <w:bottom w:val="nil"/>
            </w:tcBorders>
            <w:noWrap/>
            <w:vAlign w:val="center"/>
          </w:tcPr>
          <w:p w14:paraId="54CBEE5E" w14:textId="11D34307"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D</w:t>
            </w:r>
          </w:p>
        </w:tc>
        <w:tc>
          <w:tcPr>
            <w:tcW w:w="2818" w:type="dxa"/>
            <w:tcBorders>
              <w:top w:val="nil"/>
              <w:bottom w:val="nil"/>
            </w:tcBorders>
            <w:noWrap/>
            <w:vAlign w:val="center"/>
          </w:tcPr>
          <w:p w14:paraId="2E8479B2" w14:textId="22567FBE"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Skin</w:t>
            </w:r>
          </w:p>
        </w:tc>
        <w:tc>
          <w:tcPr>
            <w:tcW w:w="1275" w:type="dxa"/>
            <w:tcBorders>
              <w:top w:val="nil"/>
              <w:bottom w:val="nil"/>
            </w:tcBorders>
            <w:noWrap/>
            <w:vAlign w:val="center"/>
          </w:tcPr>
          <w:p w14:paraId="2B3D6A92" w14:textId="5F385F3A"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7</w:t>
            </w:r>
          </w:p>
        </w:tc>
        <w:tc>
          <w:tcPr>
            <w:tcW w:w="1276" w:type="dxa"/>
            <w:tcBorders>
              <w:top w:val="nil"/>
              <w:bottom w:val="nil"/>
            </w:tcBorders>
            <w:noWrap/>
            <w:vAlign w:val="center"/>
          </w:tcPr>
          <w:p w14:paraId="6E2E32C3" w14:textId="4E4FE870"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7D5E46DE" w14:textId="30C22540"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24D19F5F" w14:textId="2F8D146D"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18DBC892" w14:textId="16718864"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42AA4056" w14:textId="2F6BADF6"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sz w:val="16"/>
                <w:szCs w:val="16"/>
              </w:rPr>
              <w:t>Concordant</w:t>
            </w:r>
          </w:p>
        </w:tc>
      </w:tr>
      <w:tr w:rsidR="000C6660" w:rsidRPr="00C13E50" w14:paraId="57D909D3"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tcPr>
          <w:p w14:paraId="676F8FAE" w14:textId="40BC360E" w:rsidR="000C6660" w:rsidRPr="00C13E50" w:rsidRDefault="000C6660" w:rsidP="00C13E50">
            <w:pPr>
              <w:jc w:val="center"/>
              <w:rPr>
                <w:rFonts w:cstheme="minorHAnsi"/>
                <w:sz w:val="16"/>
                <w:szCs w:val="16"/>
              </w:rPr>
            </w:pPr>
            <w:r w:rsidRPr="00C13E50">
              <w:rPr>
                <w:rFonts w:cstheme="minorHAnsi"/>
                <w:sz w:val="16"/>
                <w:szCs w:val="16"/>
              </w:rPr>
              <w:t>24</w:t>
            </w:r>
          </w:p>
        </w:tc>
        <w:tc>
          <w:tcPr>
            <w:tcW w:w="891" w:type="dxa"/>
            <w:tcBorders>
              <w:top w:val="nil"/>
              <w:bottom w:val="single" w:sz="4" w:space="0" w:color="auto"/>
            </w:tcBorders>
            <w:noWrap/>
            <w:vAlign w:val="center"/>
          </w:tcPr>
          <w:p w14:paraId="3DE7ECF0" w14:textId="70BF10F2"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E</w:t>
            </w:r>
          </w:p>
        </w:tc>
        <w:tc>
          <w:tcPr>
            <w:tcW w:w="2818" w:type="dxa"/>
            <w:tcBorders>
              <w:top w:val="nil"/>
              <w:bottom w:val="single" w:sz="4" w:space="0" w:color="auto"/>
            </w:tcBorders>
            <w:noWrap/>
            <w:vAlign w:val="center"/>
          </w:tcPr>
          <w:p w14:paraId="05798E28" w14:textId="6B6F59FD"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Skin</w:t>
            </w:r>
          </w:p>
        </w:tc>
        <w:tc>
          <w:tcPr>
            <w:tcW w:w="1275" w:type="dxa"/>
            <w:tcBorders>
              <w:top w:val="nil"/>
              <w:bottom w:val="single" w:sz="4" w:space="0" w:color="auto"/>
            </w:tcBorders>
            <w:noWrap/>
            <w:vAlign w:val="center"/>
          </w:tcPr>
          <w:p w14:paraId="234F3547" w14:textId="10AA26DD"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8</w:t>
            </w:r>
          </w:p>
        </w:tc>
        <w:tc>
          <w:tcPr>
            <w:tcW w:w="1276" w:type="dxa"/>
            <w:tcBorders>
              <w:top w:val="nil"/>
              <w:bottom w:val="single" w:sz="4" w:space="0" w:color="auto"/>
            </w:tcBorders>
            <w:noWrap/>
            <w:vAlign w:val="center"/>
          </w:tcPr>
          <w:p w14:paraId="30BBA6BB" w14:textId="6A94F23E"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single" w:sz="4" w:space="0" w:color="auto"/>
            </w:tcBorders>
            <w:noWrap/>
            <w:vAlign w:val="center"/>
          </w:tcPr>
          <w:p w14:paraId="29F827C8" w14:textId="231BE576"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single" w:sz="4" w:space="0" w:color="auto"/>
            </w:tcBorders>
            <w:vAlign w:val="center"/>
          </w:tcPr>
          <w:p w14:paraId="301AE0F3" w14:textId="52556354"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single" w:sz="4" w:space="0" w:color="auto"/>
            </w:tcBorders>
            <w:vAlign w:val="center"/>
          </w:tcPr>
          <w:p w14:paraId="12349416" w14:textId="1C8A2BBD"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single" w:sz="4" w:space="0" w:color="auto"/>
              <w:right w:val="single" w:sz="4" w:space="0" w:color="auto"/>
            </w:tcBorders>
            <w:noWrap/>
            <w:vAlign w:val="center"/>
          </w:tcPr>
          <w:p w14:paraId="0621C040" w14:textId="50FD71DC"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sz w:val="16"/>
                <w:szCs w:val="16"/>
              </w:rPr>
              <w:t>Concordant</w:t>
            </w:r>
          </w:p>
        </w:tc>
      </w:tr>
      <w:tr w:rsidR="000C6660" w:rsidRPr="00C13E50" w14:paraId="3E0079B8"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tcPr>
          <w:p w14:paraId="7087A2C6" w14:textId="36B6FA2C" w:rsidR="000C6660" w:rsidRPr="00C13E50" w:rsidRDefault="000C6660" w:rsidP="00C13E50">
            <w:pPr>
              <w:jc w:val="center"/>
              <w:rPr>
                <w:rFonts w:cstheme="minorHAnsi"/>
                <w:sz w:val="16"/>
                <w:szCs w:val="16"/>
              </w:rPr>
            </w:pPr>
            <w:r w:rsidRPr="00C13E50">
              <w:rPr>
                <w:rFonts w:cstheme="minorHAnsi"/>
                <w:sz w:val="16"/>
                <w:szCs w:val="16"/>
              </w:rPr>
              <w:t>25</w:t>
            </w:r>
          </w:p>
        </w:tc>
        <w:tc>
          <w:tcPr>
            <w:tcW w:w="891" w:type="dxa"/>
            <w:tcBorders>
              <w:top w:val="single" w:sz="4" w:space="0" w:color="auto"/>
              <w:bottom w:val="nil"/>
            </w:tcBorders>
            <w:noWrap/>
            <w:vAlign w:val="center"/>
          </w:tcPr>
          <w:p w14:paraId="1E7C66AA" w14:textId="06C97F4F"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A</w:t>
            </w:r>
          </w:p>
        </w:tc>
        <w:tc>
          <w:tcPr>
            <w:tcW w:w="2818" w:type="dxa"/>
            <w:tcBorders>
              <w:top w:val="single" w:sz="4" w:space="0" w:color="auto"/>
              <w:bottom w:val="nil"/>
            </w:tcBorders>
            <w:noWrap/>
            <w:vAlign w:val="center"/>
          </w:tcPr>
          <w:p w14:paraId="257B4E6B" w14:textId="68CEF0A6"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Muscle</w:t>
            </w:r>
          </w:p>
        </w:tc>
        <w:tc>
          <w:tcPr>
            <w:tcW w:w="1275" w:type="dxa"/>
            <w:tcBorders>
              <w:top w:val="single" w:sz="4" w:space="0" w:color="auto"/>
              <w:bottom w:val="nil"/>
            </w:tcBorders>
            <w:noWrap/>
            <w:vAlign w:val="center"/>
          </w:tcPr>
          <w:p w14:paraId="067C1D5D" w14:textId="6FB0A1AC"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5.7</w:t>
            </w:r>
          </w:p>
        </w:tc>
        <w:tc>
          <w:tcPr>
            <w:tcW w:w="1276" w:type="dxa"/>
            <w:tcBorders>
              <w:top w:val="single" w:sz="4" w:space="0" w:color="auto"/>
              <w:bottom w:val="nil"/>
            </w:tcBorders>
            <w:noWrap/>
            <w:vAlign w:val="center"/>
          </w:tcPr>
          <w:p w14:paraId="627F3EFE" w14:textId="6F1E2CDB"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single" w:sz="4" w:space="0" w:color="auto"/>
              <w:bottom w:val="nil"/>
            </w:tcBorders>
            <w:noWrap/>
            <w:vAlign w:val="center"/>
          </w:tcPr>
          <w:p w14:paraId="46A077AE" w14:textId="003EB836"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single" w:sz="4" w:space="0" w:color="auto"/>
              <w:bottom w:val="nil"/>
            </w:tcBorders>
            <w:vAlign w:val="center"/>
          </w:tcPr>
          <w:p w14:paraId="151C2D26" w14:textId="6F7BE2CE"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single" w:sz="4" w:space="0" w:color="auto"/>
              <w:bottom w:val="nil"/>
            </w:tcBorders>
            <w:vAlign w:val="center"/>
          </w:tcPr>
          <w:p w14:paraId="74FCC399" w14:textId="167EA14A"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single" w:sz="4" w:space="0" w:color="auto"/>
              <w:bottom w:val="nil"/>
              <w:right w:val="single" w:sz="4" w:space="0" w:color="auto"/>
            </w:tcBorders>
            <w:noWrap/>
            <w:vAlign w:val="center"/>
          </w:tcPr>
          <w:p w14:paraId="1FE8B8A6" w14:textId="15F0CAE6"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sz w:val="16"/>
                <w:szCs w:val="16"/>
              </w:rPr>
              <w:t>Concordant</w:t>
            </w:r>
          </w:p>
        </w:tc>
      </w:tr>
      <w:tr w:rsidR="000C6660" w:rsidRPr="00C13E50" w14:paraId="6B9905A8"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334A5146" w14:textId="63A6C532" w:rsidR="000C6660" w:rsidRPr="00C13E50" w:rsidRDefault="000C6660" w:rsidP="00C13E50">
            <w:pPr>
              <w:jc w:val="center"/>
              <w:rPr>
                <w:rFonts w:cstheme="minorHAnsi"/>
                <w:sz w:val="16"/>
                <w:szCs w:val="16"/>
              </w:rPr>
            </w:pPr>
            <w:r w:rsidRPr="00C13E50">
              <w:rPr>
                <w:rFonts w:cstheme="minorHAnsi"/>
                <w:sz w:val="16"/>
                <w:szCs w:val="16"/>
              </w:rPr>
              <w:t>25</w:t>
            </w:r>
          </w:p>
        </w:tc>
        <w:tc>
          <w:tcPr>
            <w:tcW w:w="891" w:type="dxa"/>
            <w:tcBorders>
              <w:top w:val="nil"/>
              <w:bottom w:val="nil"/>
            </w:tcBorders>
            <w:noWrap/>
            <w:vAlign w:val="center"/>
          </w:tcPr>
          <w:p w14:paraId="451CC492" w14:textId="7B25B2CB"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B</w:t>
            </w:r>
          </w:p>
        </w:tc>
        <w:tc>
          <w:tcPr>
            <w:tcW w:w="2818" w:type="dxa"/>
            <w:tcBorders>
              <w:top w:val="nil"/>
              <w:bottom w:val="nil"/>
            </w:tcBorders>
            <w:noWrap/>
            <w:vAlign w:val="center"/>
          </w:tcPr>
          <w:p w14:paraId="7BADDC38" w14:textId="65F30EC8"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Uncultured Chorionic Villus</w:t>
            </w:r>
          </w:p>
        </w:tc>
        <w:tc>
          <w:tcPr>
            <w:tcW w:w="1275" w:type="dxa"/>
            <w:tcBorders>
              <w:top w:val="nil"/>
              <w:bottom w:val="nil"/>
            </w:tcBorders>
            <w:noWrap/>
            <w:vAlign w:val="center"/>
          </w:tcPr>
          <w:p w14:paraId="57E63F9C" w14:textId="6637452F"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7.5</w:t>
            </w:r>
          </w:p>
        </w:tc>
        <w:tc>
          <w:tcPr>
            <w:tcW w:w="1276" w:type="dxa"/>
            <w:tcBorders>
              <w:top w:val="nil"/>
              <w:bottom w:val="nil"/>
            </w:tcBorders>
            <w:noWrap/>
            <w:vAlign w:val="center"/>
          </w:tcPr>
          <w:p w14:paraId="372339D6" w14:textId="73ABC2D2"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5D6E8B60" w14:textId="012DA904"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74E5CA66" w14:textId="7EB8ECF9"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2E9293CE" w14:textId="12FE56B9"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483D1D47" w14:textId="51A4A1A3"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sz w:val="16"/>
                <w:szCs w:val="16"/>
              </w:rPr>
              <w:t>Concordant</w:t>
            </w:r>
          </w:p>
        </w:tc>
      </w:tr>
      <w:tr w:rsidR="000C6660" w:rsidRPr="00C13E50" w14:paraId="25E5D8BD"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687AE834" w14:textId="538007E2" w:rsidR="000C6660" w:rsidRPr="00C13E50" w:rsidRDefault="000C6660" w:rsidP="00C13E50">
            <w:pPr>
              <w:jc w:val="center"/>
              <w:rPr>
                <w:rFonts w:cstheme="minorHAnsi"/>
                <w:sz w:val="16"/>
                <w:szCs w:val="16"/>
              </w:rPr>
            </w:pPr>
            <w:r w:rsidRPr="00C13E50">
              <w:rPr>
                <w:rFonts w:cstheme="minorHAnsi"/>
                <w:sz w:val="16"/>
                <w:szCs w:val="16"/>
              </w:rPr>
              <w:t>25</w:t>
            </w:r>
          </w:p>
        </w:tc>
        <w:tc>
          <w:tcPr>
            <w:tcW w:w="891" w:type="dxa"/>
            <w:tcBorders>
              <w:top w:val="nil"/>
              <w:bottom w:val="nil"/>
            </w:tcBorders>
            <w:noWrap/>
            <w:vAlign w:val="center"/>
          </w:tcPr>
          <w:p w14:paraId="4E2AFB91" w14:textId="7048FF51"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C</w:t>
            </w:r>
          </w:p>
        </w:tc>
        <w:tc>
          <w:tcPr>
            <w:tcW w:w="2818" w:type="dxa"/>
            <w:tcBorders>
              <w:top w:val="nil"/>
              <w:bottom w:val="nil"/>
            </w:tcBorders>
            <w:noWrap/>
            <w:vAlign w:val="center"/>
          </w:tcPr>
          <w:p w14:paraId="6201B9FF" w14:textId="388AFFE0"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Uncultured Amniotic Fluid</w:t>
            </w:r>
          </w:p>
        </w:tc>
        <w:tc>
          <w:tcPr>
            <w:tcW w:w="1275" w:type="dxa"/>
            <w:tcBorders>
              <w:top w:val="nil"/>
              <w:bottom w:val="nil"/>
            </w:tcBorders>
            <w:noWrap/>
            <w:vAlign w:val="center"/>
          </w:tcPr>
          <w:p w14:paraId="7749610C" w14:textId="71660618"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5.8</w:t>
            </w:r>
          </w:p>
        </w:tc>
        <w:tc>
          <w:tcPr>
            <w:tcW w:w="1276" w:type="dxa"/>
            <w:tcBorders>
              <w:top w:val="nil"/>
              <w:bottom w:val="nil"/>
            </w:tcBorders>
            <w:noWrap/>
            <w:vAlign w:val="center"/>
          </w:tcPr>
          <w:p w14:paraId="551CFB66" w14:textId="1F5DD678"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53E56393" w14:textId="4FB9B72D"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2229F158" w14:textId="1767FB47"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3E1C88DF" w14:textId="4251AB95"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67BBACEC" w14:textId="33D9BA04"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sz w:val="16"/>
                <w:szCs w:val="16"/>
              </w:rPr>
              <w:t>Concordant</w:t>
            </w:r>
          </w:p>
        </w:tc>
      </w:tr>
      <w:tr w:rsidR="000C6660" w:rsidRPr="00C13E50" w14:paraId="526904FD" w14:textId="77777777" w:rsidTr="00C13E50">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7DB89FED" w14:textId="371553F5" w:rsidR="000C6660" w:rsidRPr="00C13E50" w:rsidRDefault="000C6660" w:rsidP="00C13E50">
            <w:pPr>
              <w:jc w:val="center"/>
              <w:rPr>
                <w:rFonts w:cstheme="minorHAnsi"/>
                <w:sz w:val="16"/>
                <w:szCs w:val="16"/>
              </w:rPr>
            </w:pPr>
            <w:r w:rsidRPr="00C13E50">
              <w:rPr>
                <w:rFonts w:cstheme="minorHAnsi"/>
                <w:sz w:val="16"/>
                <w:szCs w:val="16"/>
              </w:rPr>
              <w:t>25</w:t>
            </w:r>
          </w:p>
        </w:tc>
        <w:tc>
          <w:tcPr>
            <w:tcW w:w="891" w:type="dxa"/>
            <w:tcBorders>
              <w:top w:val="nil"/>
              <w:bottom w:val="nil"/>
            </w:tcBorders>
            <w:noWrap/>
            <w:vAlign w:val="center"/>
          </w:tcPr>
          <w:p w14:paraId="2EDC3C10" w14:textId="3B77C415"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D</w:t>
            </w:r>
          </w:p>
        </w:tc>
        <w:tc>
          <w:tcPr>
            <w:tcW w:w="2818" w:type="dxa"/>
            <w:tcBorders>
              <w:top w:val="nil"/>
              <w:bottom w:val="nil"/>
            </w:tcBorders>
            <w:noWrap/>
            <w:vAlign w:val="center"/>
          </w:tcPr>
          <w:p w14:paraId="51F8FA1E" w14:textId="4786F975"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Buccal Specimen</w:t>
            </w:r>
          </w:p>
        </w:tc>
        <w:tc>
          <w:tcPr>
            <w:tcW w:w="1275" w:type="dxa"/>
            <w:tcBorders>
              <w:top w:val="nil"/>
              <w:bottom w:val="nil"/>
            </w:tcBorders>
            <w:noWrap/>
            <w:vAlign w:val="center"/>
          </w:tcPr>
          <w:p w14:paraId="57A0359A" w14:textId="7204C7BE"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6.9</w:t>
            </w:r>
          </w:p>
        </w:tc>
        <w:tc>
          <w:tcPr>
            <w:tcW w:w="1276" w:type="dxa"/>
            <w:tcBorders>
              <w:top w:val="nil"/>
              <w:bottom w:val="nil"/>
            </w:tcBorders>
            <w:noWrap/>
            <w:vAlign w:val="center"/>
          </w:tcPr>
          <w:p w14:paraId="38353395" w14:textId="6DF98DE3"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nil"/>
            </w:tcBorders>
            <w:noWrap/>
            <w:vAlign w:val="center"/>
          </w:tcPr>
          <w:p w14:paraId="6C089E6A" w14:textId="22B50E75"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nil"/>
            </w:tcBorders>
            <w:vAlign w:val="center"/>
          </w:tcPr>
          <w:p w14:paraId="21B226B2" w14:textId="0B1F9F26"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nil"/>
            </w:tcBorders>
            <w:vAlign w:val="center"/>
          </w:tcPr>
          <w:p w14:paraId="4A833A94" w14:textId="52304BB2"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nil"/>
              <w:right w:val="single" w:sz="4" w:space="0" w:color="auto"/>
            </w:tcBorders>
            <w:noWrap/>
            <w:vAlign w:val="center"/>
          </w:tcPr>
          <w:p w14:paraId="276B1749" w14:textId="42C1F016" w:rsidR="000C6660" w:rsidRPr="00C13E50" w:rsidRDefault="000C6660" w:rsidP="00C13E5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C13E50">
              <w:rPr>
                <w:rFonts w:cstheme="minorHAnsi"/>
                <w:sz w:val="16"/>
                <w:szCs w:val="16"/>
              </w:rPr>
              <w:t>Concordant</w:t>
            </w:r>
          </w:p>
        </w:tc>
      </w:tr>
      <w:tr w:rsidR="000C6660" w:rsidRPr="00C13E50" w14:paraId="55A9DCC7" w14:textId="77777777" w:rsidTr="00C13E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tcPr>
          <w:p w14:paraId="4CB7119C" w14:textId="4209B159" w:rsidR="000C6660" w:rsidRPr="00C13E50" w:rsidRDefault="000C6660" w:rsidP="00C13E50">
            <w:pPr>
              <w:jc w:val="center"/>
              <w:rPr>
                <w:rFonts w:cstheme="minorHAnsi"/>
                <w:sz w:val="16"/>
                <w:szCs w:val="16"/>
              </w:rPr>
            </w:pPr>
            <w:r w:rsidRPr="00C13E50">
              <w:rPr>
                <w:rFonts w:cstheme="minorHAnsi"/>
                <w:sz w:val="16"/>
                <w:szCs w:val="16"/>
              </w:rPr>
              <w:t>25</w:t>
            </w:r>
          </w:p>
        </w:tc>
        <w:tc>
          <w:tcPr>
            <w:tcW w:w="891" w:type="dxa"/>
            <w:tcBorders>
              <w:top w:val="nil"/>
              <w:bottom w:val="single" w:sz="4" w:space="0" w:color="auto"/>
            </w:tcBorders>
            <w:noWrap/>
            <w:vAlign w:val="center"/>
          </w:tcPr>
          <w:p w14:paraId="262B68A3" w14:textId="7CAA24A1"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E</w:t>
            </w:r>
          </w:p>
        </w:tc>
        <w:tc>
          <w:tcPr>
            <w:tcW w:w="2818" w:type="dxa"/>
            <w:tcBorders>
              <w:top w:val="nil"/>
              <w:bottom w:val="single" w:sz="4" w:space="0" w:color="auto"/>
            </w:tcBorders>
            <w:noWrap/>
            <w:vAlign w:val="center"/>
          </w:tcPr>
          <w:p w14:paraId="6A59FC52" w14:textId="201CE97A"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Peripheral blood</w:t>
            </w:r>
          </w:p>
        </w:tc>
        <w:tc>
          <w:tcPr>
            <w:tcW w:w="1275" w:type="dxa"/>
            <w:tcBorders>
              <w:top w:val="nil"/>
              <w:bottom w:val="single" w:sz="4" w:space="0" w:color="auto"/>
            </w:tcBorders>
            <w:noWrap/>
            <w:vAlign w:val="center"/>
          </w:tcPr>
          <w:p w14:paraId="1931BE18" w14:textId="3C6FBC22"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9.1</w:t>
            </w:r>
          </w:p>
        </w:tc>
        <w:tc>
          <w:tcPr>
            <w:tcW w:w="1276" w:type="dxa"/>
            <w:tcBorders>
              <w:top w:val="nil"/>
              <w:bottom w:val="single" w:sz="4" w:space="0" w:color="auto"/>
            </w:tcBorders>
            <w:noWrap/>
            <w:vAlign w:val="center"/>
          </w:tcPr>
          <w:p w14:paraId="24564C34" w14:textId="19C52492"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5</w:t>
            </w:r>
          </w:p>
        </w:tc>
        <w:tc>
          <w:tcPr>
            <w:tcW w:w="1482" w:type="dxa"/>
            <w:tcBorders>
              <w:top w:val="nil"/>
              <w:bottom w:val="single" w:sz="4" w:space="0" w:color="auto"/>
            </w:tcBorders>
            <w:noWrap/>
            <w:vAlign w:val="center"/>
          </w:tcPr>
          <w:p w14:paraId="1DB6242F" w14:textId="16F853C8"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6</w:t>
            </w:r>
          </w:p>
        </w:tc>
        <w:tc>
          <w:tcPr>
            <w:tcW w:w="1133" w:type="dxa"/>
            <w:tcBorders>
              <w:top w:val="nil"/>
              <w:bottom w:val="single" w:sz="4" w:space="0" w:color="auto"/>
            </w:tcBorders>
            <w:vAlign w:val="center"/>
          </w:tcPr>
          <w:p w14:paraId="6F96E8E0" w14:textId="57292BCD"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13E50">
              <w:rPr>
                <w:rFonts w:cstheme="minorHAnsi"/>
                <w:sz w:val="16"/>
                <w:szCs w:val="16"/>
              </w:rPr>
              <w:t>1</w:t>
            </w:r>
          </w:p>
        </w:tc>
        <w:tc>
          <w:tcPr>
            <w:tcW w:w="1134" w:type="dxa"/>
            <w:tcBorders>
              <w:top w:val="nil"/>
              <w:bottom w:val="single" w:sz="4" w:space="0" w:color="auto"/>
            </w:tcBorders>
            <w:vAlign w:val="center"/>
          </w:tcPr>
          <w:p w14:paraId="0B70D65C" w14:textId="21D4B9F7"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color w:val="000000"/>
                <w:sz w:val="16"/>
                <w:szCs w:val="16"/>
              </w:rPr>
              <w:t>0.35</w:t>
            </w:r>
          </w:p>
        </w:tc>
        <w:tc>
          <w:tcPr>
            <w:tcW w:w="1842" w:type="dxa"/>
            <w:tcBorders>
              <w:top w:val="nil"/>
              <w:bottom w:val="single" w:sz="4" w:space="0" w:color="auto"/>
              <w:right w:val="single" w:sz="4" w:space="0" w:color="auto"/>
            </w:tcBorders>
            <w:noWrap/>
            <w:vAlign w:val="center"/>
          </w:tcPr>
          <w:p w14:paraId="02DC3A01" w14:textId="25246485" w:rsidR="000C6660" w:rsidRPr="00C13E50" w:rsidRDefault="000C6660" w:rsidP="00C13E5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C13E50">
              <w:rPr>
                <w:rFonts w:cstheme="minorHAnsi"/>
                <w:sz w:val="16"/>
                <w:szCs w:val="16"/>
              </w:rPr>
              <w:t>Concordant</w:t>
            </w:r>
          </w:p>
        </w:tc>
      </w:tr>
    </w:tbl>
    <w:p w14:paraId="0AF4487B" w14:textId="588D42AA" w:rsidR="005F6941" w:rsidRDefault="005F6941" w:rsidP="003A0051">
      <w:pPr>
        <w:spacing w:after="0" w:line="360" w:lineRule="auto"/>
        <w:ind w:left="-567"/>
        <w:jc w:val="both"/>
        <w:rPr>
          <w:rFonts w:ascii="Times New Roman" w:hAnsi="Times New Roman" w:cs="Times New Roman"/>
          <w:color w:val="FF0000"/>
          <w:sz w:val="24"/>
          <w:szCs w:val="24"/>
        </w:rPr>
      </w:pPr>
    </w:p>
    <w:p w14:paraId="01D827CD" w14:textId="77777777" w:rsidR="0026706F" w:rsidRDefault="0026706F" w:rsidP="003A0051">
      <w:pPr>
        <w:spacing w:after="0" w:line="360" w:lineRule="auto"/>
        <w:ind w:left="-567"/>
        <w:jc w:val="both"/>
        <w:rPr>
          <w:rFonts w:ascii="Times New Roman" w:hAnsi="Times New Roman" w:cs="Times New Roman"/>
          <w:color w:val="FF0000"/>
          <w:sz w:val="24"/>
          <w:szCs w:val="24"/>
        </w:rPr>
        <w:sectPr w:rsidR="0026706F" w:rsidSect="00C0696C">
          <w:pgSz w:w="16838" w:h="11906" w:orient="landscape"/>
          <w:pgMar w:top="1440" w:right="964" w:bottom="1440" w:left="1440" w:header="624" w:footer="340" w:gutter="0"/>
          <w:cols w:space="708"/>
          <w:docGrid w:linePitch="360"/>
        </w:sectPr>
      </w:pPr>
    </w:p>
    <w:p w14:paraId="7F93D4EE" w14:textId="296BBC2C" w:rsidR="009260C1" w:rsidRPr="003C6A5B" w:rsidRDefault="003C6A5B" w:rsidP="003C6A5B">
      <w:pPr>
        <w:spacing w:after="0" w:line="360" w:lineRule="auto"/>
        <w:ind w:left="-567"/>
        <w:jc w:val="both"/>
        <w:rPr>
          <w:rFonts w:ascii="Times New Roman" w:hAnsi="Times New Roman" w:cs="Times New Roman"/>
          <w:color w:val="FF0000"/>
          <w:sz w:val="24"/>
          <w:szCs w:val="24"/>
          <w:u w:val="single"/>
        </w:rPr>
      </w:pPr>
      <w:r w:rsidRPr="003C6A5B">
        <w:rPr>
          <w:rFonts w:ascii="Times New Roman" w:hAnsi="Times New Roman" w:cs="Times New Roman"/>
          <w:sz w:val="24"/>
          <w:szCs w:val="24"/>
          <w:u w:val="single"/>
        </w:rPr>
        <w:lastRenderedPageBreak/>
        <w:t xml:space="preserve">8.2 Formalin-fixed paraffin-embedded </w:t>
      </w:r>
      <w:r w:rsidR="009260C1" w:rsidRPr="003C6A5B">
        <w:rPr>
          <w:rFonts w:ascii="Times New Roman" w:hAnsi="Times New Roman" w:cs="Times New Roman"/>
          <w:sz w:val="24"/>
          <w:szCs w:val="24"/>
          <w:u w:val="single"/>
        </w:rPr>
        <w:t>DNA Extraction</w:t>
      </w:r>
    </w:p>
    <w:p w14:paraId="1888E027" w14:textId="7D256700" w:rsidR="00C64B19" w:rsidRPr="00EA6180" w:rsidRDefault="00F82EA7" w:rsidP="003C6A5B">
      <w:pPr>
        <w:spacing w:after="0" w:line="360" w:lineRule="auto"/>
        <w:ind w:left="-567"/>
        <w:jc w:val="both"/>
        <w:rPr>
          <w:rFonts w:ascii="Times New Roman" w:hAnsi="Times New Roman" w:cs="Times New Roman"/>
          <w:sz w:val="24"/>
          <w:szCs w:val="24"/>
        </w:rPr>
      </w:pPr>
      <w:r w:rsidRPr="009F5EB9">
        <w:rPr>
          <w:rFonts w:ascii="Times New Roman" w:hAnsi="Times New Roman" w:cs="Times New Roman"/>
          <w:sz w:val="24"/>
          <w:szCs w:val="24"/>
        </w:rPr>
        <w:t xml:space="preserve">The </w:t>
      </w:r>
      <w:r>
        <w:rPr>
          <w:rFonts w:ascii="Times New Roman" w:hAnsi="Times New Roman" w:cs="Times New Roman"/>
          <w:sz w:val="24"/>
          <w:szCs w:val="24"/>
        </w:rPr>
        <w:t>two</w:t>
      </w:r>
      <w:r w:rsidRPr="009F5EB9">
        <w:rPr>
          <w:rFonts w:ascii="Times New Roman" w:hAnsi="Times New Roman" w:cs="Times New Roman"/>
          <w:sz w:val="24"/>
          <w:szCs w:val="24"/>
        </w:rPr>
        <w:t xml:space="preserve"> measuring platforms </w:t>
      </w:r>
      <w:r>
        <w:rPr>
          <w:rFonts w:ascii="Times New Roman" w:hAnsi="Times New Roman" w:cs="Times New Roman"/>
          <w:sz w:val="24"/>
          <w:szCs w:val="24"/>
        </w:rPr>
        <w:t xml:space="preserve">of </w:t>
      </w:r>
      <w:proofErr w:type="spellStart"/>
      <w:r>
        <w:rPr>
          <w:rFonts w:ascii="Times New Roman" w:hAnsi="Times New Roman" w:cs="Times New Roman"/>
          <w:sz w:val="24"/>
          <w:szCs w:val="24"/>
        </w:rPr>
        <w:t>mPCR</w:t>
      </w:r>
      <w:proofErr w:type="spellEnd"/>
      <w:r>
        <w:rPr>
          <w:rFonts w:ascii="Times New Roman" w:hAnsi="Times New Roman" w:cs="Times New Roman"/>
          <w:sz w:val="24"/>
          <w:szCs w:val="24"/>
        </w:rPr>
        <w:t xml:space="preserve"> and RT-PCR were </w:t>
      </w:r>
      <w:r w:rsidRPr="009F5EB9">
        <w:rPr>
          <w:rFonts w:ascii="Times New Roman" w:hAnsi="Times New Roman" w:cs="Times New Roman"/>
          <w:sz w:val="24"/>
          <w:szCs w:val="24"/>
        </w:rPr>
        <w:t xml:space="preserve">used in this program </w:t>
      </w:r>
      <w:r>
        <w:rPr>
          <w:rFonts w:ascii="Times New Roman" w:hAnsi="Times New Roman" w:cs="Times New Roman"/>
          <w:sz w:val="24"/>
          <w:szCs w:val="24"/>
        </w:rPr>
        <w:t xml:space="preserve">to </w:t>
      </w:r>
      <w:r w:rsidRPr="009F5EB9">
        <w:rPr>
          <w:rFonts w:ascii="Times New Roman" w:hAnsi="Times New Roman" w:cs="Times New Roman"/>
          <w:sz w:val="24"/>
          <w:szCs w:val="24"/>
        </w:rPr>
        <w:t xml:space="preserve">provide key information relating to the quality of each </w:t>
      </w:r>
      <w:r>
        <w:rPr>
          <w:rFonts w:ascii="Times New Roman" w:hAnsi="Times New Roman" w:cs="Times New Roman"/>
          <w:sz w:val="24"/>
          <w:szCs w:val="24"/>
        </w:rPr>
        <w:t xml:space="preserve">FFPE </w:t>
      </w:r>
      <w:r w:rsidRPr="009F5EB9">
        <w:rPr>
          <w:rFonts w:ascii="Times New Roman" w:hAnsi="Times New Roman" w:cs="Times New Roman"/>
          <w:sz w:val="24"/>
          <w:szCs w:val="24"/>
        </w:rPr>
        <w:t xml:space="preserve">DNA extract. </w:t>
      </w:r>
      <w:r>
        <w:rPr>
          <w:rFonts w:ascii="Times New Roman" w:hAnsi="Times New Roman" w:cs="Times New Roman"/>
          <w:sz w:val="24"/>
          <w:szCs w:val="24"/>
        </w:rPr>
        <w:t>Given that FFPE DNA is fragmented, t</w:t>
      </w:r>
      <w:r w:rsidRPr="009F5EB9">
        <w:rPr>
          <w:rFonts w:ascii="Times New Roman" w:hAnsi="Times New Roman" w:cs="Times New Roman"/>
          <w:sz w:val="24"/>
          <w:szCs w:val="24"/>
        </w:rPr>
        <w:t xml:space="preserve">he combination of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mPCR</w:t>
      </w:r>
      <w:proofErr w:type="spellEnd"/>
      <w:r>
        <w:rPr>
          <w:rFonts w:ascii="Times New Roman" w:hAnsi="Times New Roman" w:cs="Times New Roman"/>
          <w:sz w:val="24"/>
          <w:szCs w:val="24"/>
        </w:rPr>
        <w:t xml:space="preserve"> and RT-PCR </w:t>
      </w:r>
      <w:r w:rsidR="00A43C8F">
        <w:rPr>
          <w:rFonts w:ascii="Times New Roman" w:hAnsi="Times New Roman" w:cs="Times New Roman"/>
          <w:sz w:val="24"/>
          <w:szCs w:val="24"/>
        </w:rPr>
        <w:t xml:space="preserve">testing </w:t>
      </w:r>
      <w:r w:rsidRPr="009F5EB9">
        <w:rPr>
          <w:rFonts w:ascii="Times New Roman" w:hAnsi="Times New Roman" w:cs="Times New Roman"/>
          <w:sz w:val="24"/>
          <w:szCs w:val="24"/>
        </w:rPr>
        <w:t xml:space="preserve">platforms </w:t>
      </w:r>
      <w:r w:rsidR="00A43C8F">
        <w:rPr>
          <w:rFonts w:ascii="Times New Roman" w:hAnsi="Times New Roman" w:cs="Times New Roman"/>
          <w:sz w:val="24"/>
          <w:szCs w:val="24"/>
        </w:rPr>
        <w:t>are</w:t>
      </w:r>
      <w:r w:rsidRPr="009F5EB9">
        <w:rPr>
          <w:rFonts w:ascii="Times New Roman" w:hAnsi="Times New Roman" w:cs="Times New Roman"/>
          <w:sz w:val="24"/>
          <w:szCs w:val="24"/>
        </w:rPr>
        <w:t xml:space="preserve"> important for providing </w:t>
      </w:r>
      <w:r>
        <w:rPr>
          <w:rFonts w:ascii="Times New Roman" w:hAnsi="Times New Roman" w:cs="Times New Roman"/>
          <w:sz w:val="24"/>
          <w:szCs w:val="24"/>
        </w:rPr>
        <w:t>information on the amplification capacity</w:t>
      </w:r>
      <w:r w:rsidRPr="009F5EB9">
        <w:rPr>
          <w:rFonts w:ascii="Times New Roman" w:hAnsi="Times New Roman" w:cs="Times New Roman"/>
          <w:sz w:val="24"/>
          <w:szCs w:val="24"/>
        </w:rPr>
        <w:t xml:space="preserve"> of </w:t>
      </w:r>
      <w:r>
        <w:rPr>
          <w:rFonts w:ascii="Times New Roman" w:hAnsi="Times New Roman" w:cs="Times New Roman"/>
          <w:sz w:val="24"/>
          <w:szCs w:val="24"/>
        </w:rPr>
        <w:t xml:space="preserve">laboratory </w:t>
      </w:r>
      <w:r w:rsidRPr="009F5EB9">
        <w:rPr>
          <w:rFonts w:ascii="Times New Roman" w:hAnsi="Times New Roman" w:cs="Times New Roman"/>
          <w:sz w:val="24"/>
          <w:szCs w:val="24"/>
        </w:rPr>
        <w:t xml:space="preserve">extracted </w:t>
      </w:r>
      <w:r>
        <w:rPr>
          <w:rFonts w:ascii="Times New Roman" w:hAnsi="Times New Roman" w:cs="Times New Roman"/>
          <w:sz w:val="24"/>
          <w:szCs w:val="24"/>
        </w:rPr>
        <w:t xml:space="preserve">FFPE </w:t>
      </w:r>
      <w:r w:rsidRPr="009F5EB9">
        <w:rPr>
          <w:rFonts w:ascii="Times New Roman" w:hAnsi="Times New Roman" w:cs="Times New Roman"/>
          <w:sz w:val="24"/>
          <w:szCs w:val="24"/>
        </w:rPr>
        <w:t>DNA.</w:t>
      </w:r>
      <w:r>
        <w:rPr>
          <w:rFonts w:ascii="Times New Roman" w:hAnsi="Times New Roman" w:cs="Times New Roman"/>
          <w:sz w:val="24"/>
          <w:szCs w:val="24"/>
        </w:rPr>
        <w:t xml:space="preserve"> </w:t>
      </w:r>
      <w:r w:rsidR="00C64B19" w:rsidRPr="00EA6180">
        <w:rPr>
          <w:rFonts w:ascii="Times New Roman" w:hAnsi="Times New Roman" w:cs="Times New Roman"/>
          <w:sz w:val="24"/>
          <w:szCs w:val="24"/>
        </w:rPr>
        <w:t xml:space="preserve">The </w:t>
      </w:r>
      <w:proofErr w:type="spellStart"/>
      <w:r w:rsidR="00C64B19" w:rsidRPr="00EA6180">
        <w:rPr>
          <w:rFonts w:ascii="Times New Roman" w:hAnsi="Times New Roman" w:cs="Times New Roman"/>
          <w:sz w:val="24"/>
          <w:szCs w:val="24"/>
        </w:rPr>
        <w:t>mPCR</w:t>
      </w:r>
      <w:proofErr w:type="spellEnd"/>
      <w:r w:rsidR="00C64B19" w:rsidRPr="00EA6180">
        <w:rPr>
          <w:rFonts w:ascii="Times New Roman" w:hAnsi="Times New Roman" w:cs="Times New Roman"/>
          <w:sz w:val="24"/>
          <w:szCs w:val="24"/>
        </w:rPr>
        <w:t xml:space="preserve"> and RT-PCR </w:t>
      </w:r>
      <w:r w:rsidR="00964BC3" w:rsidRPr="00EA6180">
        <w:rPr>
          <w:rFonts w:ascii="Times New Roman" w:hAnsi="Times New Roman" w:cs="Times New Roman"/>
          <w:sz w:val="24"/>
          <w:szCs w:val="24"/>
        </w:rPr>
        <w:t>data</w:t>
      </w:r>
      <w:r w:rsidR="00C64B19" w:rsidRPr="00EA6180">
        <w:rPr>
          <w:rFonts w:ascii="Times New Roman" w:hAnsi="Times New Roman" w:cs="Times New Roman"/>
          <w:sz w:val="24"/>
          <w:szCs w:val="24"/>
        </w:rPr>
        <w:t xml:space="preserve"> are therefore key for verifying amplification and confirming that the DNA sample can be used for DNA diagnostic testing.</w:t>
      </w:r>
    </w:p>
    <w:p w14:paraId="2E15F368" w14:textId="77777777" w:rsidR="009260C1" w:rsidRPr="00A705FE" w:rsidRDefault="009260C1" w:rsidP="009260C1">
      <w:pPr>
        <w:spacing w:after="0" w:line="360" w:lineRule="auto"/>
        <w:jc w:val="both"/>
        <w:rPr>
          <w:rFonts w:ascii="Times New Roman" w:hAnsi="Times New Roman" w:cs="Times New Roman"/>
          <w:color w:val="FF0000"/>
          <w:sz w:val="20"/>
          <w:szCs w:val="20"/>
        </w:rPr>
      </w:pPr>
    </w:p>
    <w:p w14:paraId="1B27B38D" w14:textId="5B947569" w:rsidR="009260C1" w:rsidRPr="009611E8" w:rsidRDefault="009260C1" w:rsidP="009260C1">
      <w:pPr>
        <w:spacing w:after="0" w:line="360" w:lineRule="auto"/>
        <w:ind w:left="-567"/>
        <w:jc w:val="both"/>
        <w:rPr>
          <w:rFonts w:ascii="Times New Roman" w:hAnsi="Times New Roman" w:cs="Times New Roman"/>
          <w:sz w:val="24"/>
          <w:szCs w:val="24"/>
        </w:rPr>
      </w:pPr>
      <w:r w:rsidRPr="009611E8">
        <w:rPr>
          <w:rFonts w:ascii="Times New Roman" w:hAnsi="Times New Roman" w:cs="Times New Roman"/>
          <w:sz w:val="24"/>
          <w:szCs w:val="24"/>
        </w:rPr>
        <w:t>For 201</w:t>
      </w:r>
      <w:r w:rsidR="00FF4AF8" w:rsidRPr="009611E8">
        <w:rPr>
          <w:rFonts w:ascii="Times New Roman" w:hAnsi="Times New Roman" w:cs="Times New Roman"/>
          <w:sz w:val="24"/>
          <w:szCs w:val="24"/>
        </w:rPr>
        <w:t>8</w:t>
      </w:r>
      <w:r w:rsidRPr="009611E8">
        <w:rPr>
          <w:rFonts w:ascii="Times New Roman" w:hAnsi="Times New Roman" w:cs="Times New Roman"/>
          <w:sz w:val="24"/>
          <w:szCs w:val="24"/>
        </w:rPr>
        <w:t xml:space="preserve">, </w:t>
      </w:r>
      <w:r w:rsidR="00FF4AF8" w:rsidRPr="009611E8">
        <w:rPr>
          <w:rFonts w:ascii="Times New Roman" w:hAnsi="Times New Roman" w:cs="Times New Roman"/>
          <w:sz w:val="24"/>
          <w:szCs w:val="24"/>
        </w:rPr>
        <w:t>nine</w:t>
      </w:r>
      <w:r w:rsidRPr="009611E8">
        <w:rPr>
          <w:rFonts w:ascii="Times New Roman" w:hAnsi="Times New Roman" w:cs="Times New Roman"/>
          <w:sz w:val="24"/>
          <w:szCs w:val="24"/>
        </w:rPr>
        <w:t xml:space="preserve"> laboratories submitted a total of </w:t>
      </w:r>
      <w:r w:rsidR="00FF4AF8" w:rsidRPr="009611E8">
        <w:rPr>
          <w:rFonts w:ascii="Times New Roman" w:hAnsi="Times New Roman" w:cs="Times New Roman"/>
          <w:sz w:val="24"/>
          <w:szCs w:val="24"/>
        </w:rPr>
        <w:t>4</w:t>
      </w:r>
      <w:r w:rsidRPr="009611E8">
        <w:rPr>
          <w:rFonts w:ascii="Times New Roman" w:hAnsi="Times New Roman" w:cs="Times New Roman"/>
          <w:sz w:val="24"/>
          <w:szCs w:val="24"/>
        </w:rPr>
        <w:t xml:space="preserve">5 </w:t>
      </w:r>
      <w:r w:rsidR="00FF4AF8" w:rsidRPr="009611E8">
        <w:rPr>
          <w:rFonts w:ascii="Times New Roman" w:hAnsi="Times New Roman" w:cs="Times New Roman"/>
          <w:sz w:val="24"/>
          <w:szCs w:val="24"/>
        </w:rPr>
        <w:t xml:space="preserve">FFPE DNA </w:t>
      </w:r>
      <w:r w:rsidRPr="009611E8">
        <w:rPr>
          <w:rFonts w:ascii="Times New Roman" w:hAnsi="Times New Roman" w:cs="Times New Roman"/>
          <w:sz w:val="24"/>
          <w:szCs w:val="24"/>
        </w:rPr>
        <w:t xml:space="preserve">samples for analysis. The </w:t>
      </w:r>
      <w:proofErr w:type="spellStart"/>
      <w:r w:rsidRPr="009611E8">
        <w:rPr>
          <w:rFonts w:ascii="Times New Roman" w:hAnsi="Times New Roman" w:cs="Times New Roman"/>
          <w:sz w:val="24"/>
          <w:szCs w:val="24"/>
        </w:rPr>
        <w:t>mPCR</w:t>
      </w:r>
      <w:proofErr w:type="spellEnd"/>
      <w:r w:rsidRPr="009611E8">
        <w:rPr>
          <w:rFonts w:ascii="Times New Roman" w:hAnsi="Times New Roman" w:cs="Times New Roman"/>
          <w:sz w:val="24"/>
          <w:szCs w:val="24"/>
        </w:rPr>
        <w:t xml:space="preserve"> and RT-PCR data are represented in Table </w:t>
      </w:r>
      <w:r w:rsidR="00FF4AF8" w:rsidRPr="009611E8">
        <w:rPr>
          <w:rFonts w:ascii="Times New Roman" w:hAnsi="Times New Roman" w:cs="Times New Roman"/>
          <w:sz w:val="24"/>
          <w:szCs w:val="24"/>
        </w:rPr>
        <w:t>7</w:t>
      </w:r>
      <w:r w:rsidRPr="009611E8">
        <w:rPr>
          <w:rFonts w:ascii="Times New Roman" w:hAnsi="Times New Roman" w:cs="Times New Roman"/>
          <w:sz w:val="24"/>
          <w:szCs w:val="24"/>
        </w:rPr>
        <w:t xml:space="preserve">. </w:t>
      </w:r>
      <w:r w:rsidR="00721DF6" w:rsidRPr="009F5EB9">
        <w:rPr>
          <w:rFonts w:ascii="Times New Roman" w:hAnsi="Times New Roman" w:cs="Times New Roman"/>
          <w:sz w:val="24"/>
          <w:szCs w:val="24"/>
        </w:rPr>
        <w:t xml:space="preserve">Laboratory 2 did not provide adequate DNA for </w:t>
      </w:r>
      <w:r w:rsidR="00F72B9B">
        <w:rPr>
          <w:rFonts w:ascii="Times New Roman" w:hAnsi="Times New Roman" w:cs="Times New Roman"/>
          <w:sz w:val="24"/>
          <w:szCs w:val="24"/>
        </w:rPr>
        <w:t xml:space="preserve">complete </w:t>
      </w:r>
      <w:r w:rsidR="00721DF6">
        <w:rPr>
          <w:rFonts w:ascii="Times New Roman" w:hAnsi="Times New Roman" w:cs="Times New Roman"/>
          <w:sz w:val="24"/>
          <w:szCs w:val="24"/>
        </w:rPr>
        <w:t>RT-PCR</w:t>
      </w:r>
      <w:r w:rsidR="00721DF6" w:rsidRPr="009F5EB9">
        <w:rPr>
          <w:rFonts w:ascii="Times New Roman" w:hAnsi="Times New Roman" w:cs="Times New Roman"/>
          <w:sz w:val="24"/>
          <w:szCs w:val="24"/>
        </w:rPr>
        <w:t xml:space="preserve"> analysis of Samples A, </w:t>
      </w:r>
      <w:r w:rsidR="00721DF6">
        <w:rPr>
          <w:rFonts w:ascii="Times New Roman" w:hAnsi="Times New Roman" w:cs="Times New Roman"/>
          <w:sz w:val="24"/>
          <w:szCs w:val="24"/>
        </w:rPr>
        <w:t xml:space="preserve">B, </w:t>
      </w:r>
      <w:r w:rsidR="00721DF6" w:rsidRPr="009F5EB9">
        <w:rPr>
          <w:rFonts w:ascii="Times New Roman" w:hAnsi="Times New Roman" w:cs="Times New Roman"/>
          <w:sz w:val="24"/>
          <w:szCs w:val="24"/>
        </w:rPr>
        <w:t>C, D</w:t>
      </w:r>
      <w:r w:rsidR="00721DF6">
        <w:rPr>
          <w:rFonts w:ascii="Times New Roman" w:hAnsi="Times New Roman" w:cs="Times New Roman"/>
          <w:sz w:val="24"/>
          <w:szCs w:val="24"/>
        </w:rPr>
        <w:t xml:space="preserve"> and E</w:t>
      </w:r>
      <w:r w:rsidR="00721DF6" w:rsidRPr="009F5EB9">
        <w:rPr>
          <w:rFonts w:ascii="Times New Roman" w:hAnsi="Times New Roman" w:cs="Times New Roman"/>
          <w:sz w:val="24"/>
          <w:szCs w:val="24"/>
        </w:rPr>
        <w:t>.</w:t>
      </w:r>
      <w:r w:rsidR="00721DF6">
        <w:rPr>
          <w:rFonts w:ascii="Times New Roman" w:hAnsi="Times New Roman" w:cs="Times New Roman"/>
          <w:sz w:val="24"/>
          <w:szCs w:val="24"/>
        </w:rPr>
        <w:t xml:space="preserve"> PCR ratio values were therefore derived using the observed products produced for each sample divided by the expected value of 13 for Samples A and B, 11 for Sample C, 9 for Sample D, and 12 for Sample E</w:t>
      </w:r>
      <w:r w:rsidR="003C2042">
        <w:rPr>
          <w:rFonts w:ascii="Times New Roman" w:hAnsi="Times New Roman" w:cs="Times New Roman"/>
          <w:sz w:val="24"/>
          <w:szCs w:val="24"/>
        </w:rPr>
        <w:t xml:space="preserve"> (Table 7)</w:t>
      </w:r>
      <w:r w:rsidR="00721DF6">
        <w:rPr>
          <w:rFonts w:ascii="Times New Roman" w:hAnsi="Times New Roman" w:cs="Times New Roman"/>
          <w:sz w:val="24"/>
          <w:szCs w:val="24"/>
        </w:rPr>
        <w:t>.</w:t>
      </w:r>
      <w:r w:rsidR="00F72B9B">
        <w:rPr>
          <w:rFonts w:ascii="Times New Roman" w:hAnsi="Times New Roman" w:cs="Times New Roman"/>
          <w:sz w:val="24"/>
          <w:szCs w:val="24"/>
        </w:rPr>
        <w:t xml:space="preserve"> For Laboratory 6, Sample D </w:t>
      </w:r>
      <w:r w:rsidR="00A766CD">
        <w:rPr>
          <w:rFonts w:ascii="Times New Roman" w:hAnsi="Times New Roman" w:cs="Times New Roman"/>
          <w:sz w:val="24"/>
          <w:szCs w:val="24"/>
        </w:rPr>
        <w:t xml:space="preserve">(right hemicolectomy) </w:t>
      </w:r>
      <w:r w:rsidR="00F72B9B">
        <w:rPr>
          <w:rFonts w:ascii="Times New Roman" w:hAnsi="Times New Roman" w:cs="Times New Roman"/>
          <w:sz w:val="24"/>
          <w:szCs w:val="24"/>
        </w:rPr>
        <w:t xml:space="preserve">was discordant since only eight PCR products could be amplified </w:t>
      </w:r>
      <w:r w:rsidR="00113AF8">
        <w:rPr>
          <w:rFonts w:ascii="Times New Roman" w:hAnsi="Times New Roman" w:cs="Times New Roman"/>
          <w:sz w:val="24"/>
          <w:szCs w:val="24"/>
        </w:rPr>
        <w:t xml:space="preserve">from a total of 16 </w:t>
      </w:r>
      <w:r w:rsidR="00F72B9B">
        <w:rPr>
          <w:rFonts w:ascii="Times New Roman" w:hAnsi="Times New Roman" w:cs="Times New Roman"/>
          <w:sz w:val="24"/>
          <w:szCs w:val="24"/>
        </w:rPr>
        <w:t xml:space="preserve">which is reflected in a z-score of -3.5. </w:t>
      </w:r>
      <w:r w:rsidR="00A766CD">
        <w:rPr>
          <w:rFonts w:ascii="Times New Roman" w:hAnsi="Times New Roman" w:cs="Times New Roman"/>
          <w:sz w:val="24"/>
          <w:szCs w:val="24"/>
        </w:rPr>
        <w:t xml:space="preserve">Therefore, Sample D appears to be too fragmented for diagnostic usage. </w:t>
      </w:r>
      <w:r w:rsidRPr="009611E8">
        <w:rPr>
          <w:rFonts w:ascii="Times New Roman" w:hAnsi="Times New Roman" w:cs="Times New Roman"/>
          <w:sz w:val="24"/>
          <w:szCs w:val="24"/>
        </w:rPr>
        <w:t xml:space="preserve">Of the </w:t>
      </w:r>
      <w:r w:rsidR="00FF4AF8" w:rsidRPr="009611E8">
        <w:rPr>
          <w:rFonts w:ascii="Times New Roman" w:hAnsi="Times New Roman" w:cs="Times New Roman"/>
          <w:sz w:val="24"/>
          <w:szCs w:val="24"/>
        </w:rPr>
        <w:t>4</w:t>
      </w:r>
      <w:r w:rsidRPr="009611E8">
        <w:rPr>
          <w:rFonts w:ascii="Times New Roman" w:hAnsi="Times New Roman" w:cs="Times New Roman"/>
          <w:sz w:val="24"/>
          <w:szCs w:val="24"/>
        </w:rPr>
        <w:t>5 samples analysed, 98% (</w:t>
      </w:r>
      <w:r w:rsidR="00FF4AF8" w:rsidRPr="009611E8">
        <w:rPr>
          <w:rFonts w:ascii="Times New Roman" w:hAnsi="Times New Roman" w:cs="Times New Roman"/>
          <w:sz w:val="24"/>
          <w:szCs w:val="24"/>
        </w:rPr>
        <w:t>4</w:t>
      </w:r>
      <w:r w:rsidRPr="009611E8">
        <w:rPr>
          <w:rFonts w:ascii="Times New Roman" w:hAnsi="Times New Roman" w:cs="Times New Roman"/>
          <w:sz w:val="24"/>
          <w:szCs w:val="24"/>
        </w:rPr>
        <w:t>4/</w:t>
      </w:r>
      <w:r w:rsidR="00FF4AF8" w:rsidRPr="009611E8">
        <w:rPr>
          <w:rFonts w:ascii="Times New Roman" w:hAnsi="Times New Roman" w:cs="Times New Roman"/>
          <w:sz w:val="24"/>
          <w:szCs w:val="24"/>
        </w:rPr>
        <w:t>45</w:t>
      </w:r>
      <w:r w:rsidRPr="009611E8">
        <w:rPr>
          <w:rFonts w:ascii="Times New Roman" w:hAnsi="Times New Roman" w:cs="Times New Roman"/>
          <w:sz w:val="24"/>
          <w:szCs w:val="24"/>
        </w:rPr>
        <w:t>) were concordant. DNA was extracted from 1</w:t>
      </w:r>
      <w:r w:rsidR="00FF4AF8" w:rsidRPr="009611E8">
        <w:rPr>
          <w:rFonts w:ascii="Times New Roman" w:hAnsi="Times New Roman" w:cs="Times New Roman"/>
          <w:sz w:val="24"/>
          <w:szCs w:val="24"/>
        </w:rPr>
        <w:t>4</w:t>
      </w:r>
      <w:r w:rsidRPr="009611E8">
        <w:rPr>
          <w:rFonts w:ascii="Times New Roman" w:hAnsi="Times New Roman" w:cs="Times New Roman"/>
          <w:sz w:val="24"/>
          <w:szCs w:val="24"/>
        </w:rPr>
        <w:t xml:space="preserve"> different </w:t>
      </w:r>
      <w:r w:rsidR="00FF4AF8" w:rsidRPr="009611E8">
        <w:rPr>
          <w:rFonts w:ascii="Times New Roman" w:hAnsi="Times New Roman" w:cs="Times New Roman"/>
          <w:sz w:val="24"/>
          <w:szCs w:val="24"/>
        </w:rPr>
        <w:t xml:space="preserve">FFPE </w:t>
      </w:r>
      <w:r w:rsidRPr="009611E8">
        <w:rPr>
          <w:rFonts w:ascii="Times New Roman" w:hAnsi="Times New Roman" w:cs="Times New Roman"/>
          <w:sz w:val="24"/>
          <w:szCs w:val="24"/>
        </w:rPr>
        <w:t xml:space="preserve">tissue types (Figure </w:t>
      </w:r>
      <w:r w:rsidR="00FF4AF8" w:rsidRPr="009611E8">
        <w:rPr>
          <w:rFonts w:ascii="Times New Roman" w:hAnsi="Times New Roman" w:cs="Times New Roman"/>
          <w:sz w:val="24"/>
          <w:szCs w:val="24"/>
        </w:rPr>
        <w:t>5</w:t>
      </w:r>
      <w:r w:rsidRPr="009611E8">
        <w:rPr>
          <w:rFonts w:ascii="Times New Roman" w:hAnsi="Times New Roman" w:cs="Times New Roman"/>
          <w:sz w:val="24"/>
          <w:szCs w:val="24"/>
        </w:rPr>
        <w:t>).</w:t>
      </w:r>
    </w:p>
    <w:p w14:paraId="1878336B" w14:textId="1F5C28D3" w:rsidR="00487C08" w:rsidRPr="00A705FE" w:rsidRDefault="00487C08" w:rsidP="00852649">
      <w:pPr>
        <w:spacing w:after="0" w:line="360" w:lineRule="auto"/>
        <w:ind w:left="-567"/>
        <w:jc w:val="both"/>
        <w:rPr>
          <w:rFonts w:ascii="Times New Roman" w:hAnsi="Times New Roman" w:cs="Times New Roman"/>
          <w:color w:val="FF0000"/>
          <w:sz w:val="20"/>
          <w:szCs w:val="20"/>
        </w:rPr>
      </w:pPr>
    </w:p>
    <w:p w14:paraId="29C7A13E" w14:textId="44095E9E" w:rsidR="000E2B37" w:rsidRPr="009611E8" w:rsidRDefault="00FF4AF8" w:rsidP="000E2B37">
      <w:pPr>
        <w:spacing w:after="0" w:line="360" w:lineRule="auto"/>
        <w:ind w:left="-567"/>
        <w:jc w:val="both"/>
        <w:rPr>
          <w:rFonts w:ascii="Times New Roman" w:hAnsi="Times New Roman" w:cs="Times New Roman"/>
          <w:sz w:val="24"/>
          <w:szCs w:val="24"/>
        </w:rPr>
      </w:pPr>
      <w:r w:rsidRPr="009611E8">
        <w:rPr>
          <w:rFonts w:ascii="Times New Roman" w:hAnsi="Times New Roman" w:cs="Times New Roman"/>
          <w:sz w:val="24"/>
          <w:szCs w:val="24"/>
        </w:rPr>
        <w:t xml:space="preserve">For 2019, 16 laboratories submitted a total of </w:t>
      </w:r>
      <w:r w:rsidR="002D2DED">
        <w:rPr>
          <w:rFonts w:ascii="Times New Roman" w:hAnsi="Times New Roman" w:cs="Times New Roman"/>
          <w:sz w:val="24"/>
          <w:szCs w:val="24"/>
        </w:rPr>
        <w:t>78</w:t>
      </w:r>
      <w:r w:rsidRPr="009611E8">
        <w:rPr>
          <w:rFonts w:ascii="Times New Roman" w:hAnsi="Times New Roman" w:cs="Times New Roman"/>
          <w:sz w:val="24"/>
          <w:szCs w:val="24"/>
        </w:rPr>
        <w:t xml:space="preserve"> FFPE DNA samples for analysis</w:t>
      </w:r>
      <w:r w:rsidR="007F78FD">
        <w:rPr>
          <w:rFonts w:ascii="Times New Roman" w:hAnsi="Times New Roman" w:cs="Times New Roman"/>
          <w:sz w:val="24"/>
          <w:szCs w:val="24"/>
        </w:rPr>
        <w:t xml:space="preserve"> with 16 of these representing a RCPAQAP reference sample</w:t>
      </w:r>
      <w:r w:rsidRPr="009611E8">
        <w:rPr>
          <w:rFonts w:ascii="Times New Roman" w:hAnsi="Times New Roman" w:cs="Times New Roman"/>
          <w:sz w:val="24"/>
          <w:szCs w:val="24"/>
        </w:rPr>
        <w:t xml:space="preserve">. The </w:t>
      </w:r>
      <w:proofErr w:type="spellStart"/>
      <w:r w:rsidRPr="009611E8">
        <w:rPr>
          <w:rFonts w:ascii="Times New Roman" w:hAnsi="Times New Roman" w:cs="Times New Roman"/>
          <w:sz w:val="24"/>
          <w:szCs w:val="24"/>
        </w:rPr>
        <w:t>mPCR</w:t>
      </w:r>
      <w:proofErr w:type="spellEnd"/>
      <w:r w:rsidRPr="009611E8">
        <w:rPr>
          <w:rFonts w:ascii="Times New Roman" w:hAnsi="Times New Roman" w:cs="Times New Roman"/>
          <w:sz w:val="24"/>
          <w:szCs w:val="24"/>
        </w:rPr>
        <w:t xml:space="preserve"> and RT-PCR data are represented in Table 8.</w:t>
      </w:r>
      <w:r w:rsidR="009611E8">
        <w:rPr>
          <w:rFonts w:ascii="Times New Roman" w:hAnsi="Times New Roman" w:cs="Times New Roman"/>
          <w:sz w:val="24"/>
          <w:szCs w:val="24"/>
        </w:rPr>
        <w:t xml:space="preserve"> </w:t>
      </w:r>
      <w:r w:rsidR="00153C59">
        <w:rPr>
          <w:rFonts w:ascii="Times New Roman" w:hAnsi="Times New Roman" w:cs="Times New Roman"/>
          <w:sz w:val="24"/>
          <w:szCs w:val="24"/>
        </w:rPr>
        <w:t>Due to limited availability of DNA samples, the total number of genes amplified in the RT-PCR assay were reduced to six</w:t>
      </w:r>
      <w:r w:rsidR="00153C59" w:rsidRPr="000E2B37">
        <w:rPr>
          <w:rFonts w:ascii="Times New Roman" w:hAnsi="Times New Roman" w:cs="Times New Roman"/>
          <w:sz w:val="24"/>
          <w:szCs w:val="24"/>
        </w:rPr>
        <w:t>.</w:t>
      </w:r>
      <w:r w:rsidR="003D0DC0" w:rsidRPr="000E2B37">
        <w:rPr>
          <w:rFonts w:ascii="Times New Roman" w:hAnsi="Times New Roman" w:cs="Times New Roman"/>
          <w:sz w:val="24"/>
          <w:szCs w:val="24"/>
        </w:rPr>
        <w:t xml:space="preserve"> </w:t>
      </w:r>
      <w:r w:rsidR="009611E8" w:rsidRPr="000E2B37">
        <w:rPr>
          <w:rFonts w:ascii="Times New Roman" w:hAnsi="Times New Roman" w:cs="Times New Roman"/>
          <w:sz w:val="24"/>
          <w:szCs w:val="24"/>
        </w:rPr>
        <w:t xml:space="preserve">For Laboratory </w:t>
      </w:r>
      <w:r w:rsidR="00DA2CC3" w:rsidRPr="000E2B37">
        <w:rPr>
          <w:rFonts w:ascii="Times New Roman" w:hAnsi="Times New Roman" w:cs="Times New Roman"/>
          <w:sz w:val="24"/>
          <w:szCs w:val="24"/>
        </w:rPr>
        <w:t>9</w:t>
      </w:r>
      <w:r w:rsidR="009611E8" w:rsidRPr="000E2B37">
        <w:rPr>
          <w:rFonts w:ascii="Times New Roman" w:hAnsi="Times New Roman" w:cs="Times New Roman"/>
          <w:sz w:val="24"/>
          <w:szCs w:val="24"/>
        </w:rPr>
        <w:t>, Sample</w:t>
      </w:r>
      <w:r w:rsidR="00DA2CC3" w:rsidRPr="000E2B37">
        <w:rPr>
          <w:rFonts w:ascii="Times New Roman" w:hAnsi="Times New Roman" w:cs="Times New Roman"/>
          <w:sz w:val="24"/>
          <w:szCs w:val="24"/>
        </w:rPr>
        <w:t>s</w:t>
      </w:r>
      <w:r w:rsidR="009611E8" w:rsidRPr="000E2B37">
        <w:rPr>
          <w:rFonts w:ascii="Times New Roman" w:hAnsi="Times New Roman" w:cs="Times New Roman"/>
          <w:sz w:val="24"/>
          <w:szCs w:val="24"/>
        </w:rPr>
        <w:t xml:space="preserve"> </w:t>
      </w:r>
      <w:r w:rsidR="000E2B37" w:rsidRPr="000E2B37">
        <w:rPr>
          <w:rFonts w:ascii="Times New Roman" w:hAnsi="Times New Roman" w:cs="Times New Roman"/>
          <w:sz w:val="24"/>
          <w:szCs w:val="24"/>
        </w:rPr>
        <w:t xml:space="preserve">B, D, and </w:t>
      </w:r>
      <w:proofErr w:type="spellStart"/>
      <w:r w:rsidR="000E2B37" w:rsidRPr="000E2B37">
        <w:rPr>
          <w:rFonts w:ascii="Times New Roman" w:hAnsi="Times New Roman" w:cs="Times New Roman"/>
          <w:sz w:val="24"/>
          <w:szCs w:val="24"/>
        </w:rPr>
        <w:t>E</w:t>
      </w:r>
      <w:proofErr w:type="spellEnd"/>
      <w:r w:rsidR="009611E8" w:rsidRPr="000E2B37">
        <w:rPr>
          <w:rFonts w:ascii="Times New Roman" w:hAnsi="Times New Roman" w:cs="Times New Roman"/>
          <w:sz w:val="24"/>
          <w:szCs w:val="24"/>
        </w:rPr>
        <w:t xml:space="preserve"> w</w:t>
      </w:r>
      <w:r w:rsidR="000E2B37" w:rsidRPr="000E2B37">
        <w:rPr>
          <w:rFonts w:ascii="Times New Roman" w:hAnsi="Times New Roman" w:cs="Times New Roman"/>
          <w:sz w:val="24"/>
          <w:szCs w:val="24"/>
        </w:rPr>
        <w:t>ere</w:t>
      </w:r>
      <w:r w:rsidR="009611E8" w:rsidRPr="000E2B37">
        <w:rPr>
          <w:rFonts w:ascii="Times New Roman" w:hAnsi="Times New Roman" w:cs="Times New Roman"/>
          <w:sz w:val="24"/>
          <w:szCs w:val="24"/>
        </w:rPr>
        <w:t xml:space="preserve"> discordant since the </w:t>
      </w:r>
      <w:r w:rsidR="000E2B37" w:rsidRPr="000E2B37">
        <w:rPr>
          <w:rFonts w:ascii="Times New Roman" w:hAnsi="Times New Roman" w:cs="Times New Roman"/>
          <w:sz w:val="24"/>
          <w:szCs w:val="24"/>
        </w:rPr>
        <w:t xml:space="preserve">none of the six RT-PCR genes could be amplified. These samples therefore appear to be too fragmented for diagnostic usage. Of the 78 samples analysed, 96% (75/78) were concordant. DNA </w:t>
      </w:r>
      <w:r w:rsidR="000E2B37" w:rsidRPr="009611E8">
        <w:rPr>
          <w:rFonts w:ascii="Times New Roman" w:hAnsi="Times New Roman" w:cs="Times New Roman"/>
          <w:sz w:val="24"/>
          <w:szCs w:val="24"/>
        </w:rPr>
        <w:t>was extracted from 1</w:t>
      </w:r>
      <w:r w:rsidR="000E2B37">
        <w:rPr>
          <w:rFonts w:ascii="Times New Roman" w:hAnsi="Times New Roman" w:cs="Times New Roman"/>
          <w:sz w:val="24"/>
          <w:szCs w:val="24"/>
        </w:rPr>
        <w:t>9</w:t>
      </w:r>
      <w:r w:rsidR="000E2B37" w:rsidRPr="009611E8">
        <w:rPr>
          <w:rFonts w:ascii="Times New Roman" w:hAnsi="Times New Roman" w:cs="Times New Roman"/>
          <w:sz w:val="24"/>
          <w:szCs w:val="24"/>
        </w:rPr>
        <w:t xml:space="preserve"> different FFPE tissue types (Figure </w:t>
      </w:r>
      <w:r w:rsidR="000E2B37">
        <w:rPr>
          <w:rFonts w:ascii="Times New Roman" w:hAnsi="Times New Roman" w:cs="Times New Roman"/>
          <w:sz w:val="24"/>
          <w:szCs w:val="24"/>
        </w:rPr>
        <w:t>6</w:t>
      </w:r>
      <w:r w:rsidR="000E2B37" w:rsidRPr="009611E8">
        <w:rPr>
          <w:rFonts w:ascii="Times New Roman" w:hAnsi="Times New Roman" w:cs="Times New Roman"/>
          <w:sz w:val="24"/>
          <w:szCs w:val="24"/>
        </w:rPr>
        <w:t>).</w:t>
      </w:r>
    </w:p>
    <w:p w14:paraId="42F081DE" w14:textId="210D5B91" w:rsidR="000E2B37" w:rsidRPr="00A705FE" w:rsidRDefault="000E2B37" w:rsidP="009611E8">
      <w:pPr>
        <w:spacing w:after="0" w:line="360" w:lineRule="auto"/>
        <w:ind w:left="-567"/>
        <w:jc w:val="both"/>
        <w:rPr>
          <w:rFonts w:ascii="Times New Roman" w:hAnsi="Times New Roman" w:cs="Times New Roman"/>
          <w:color w:val="FF0000"/>
          <w:sz w:val="20"/>
          <w:szCs w:val="20"/>
        </w:rPr>
      </w:pPr>
    </w:p>
    <w:p w14:paraId="419A6BB1" w14:textId="367FBEEC" w:rsidR="00A43C8F" w:rsidRDefault="00A43C8F" w:rsidP="00A43C8F">
      <w:pPr>
        <w:spacing w:after="0" w:line="360" w:lineRule="auto"/>
        <w:ind w:left="-567"/>
        <w:jc w:val="both"/>
        <w:rPr>
          <w:rFonts w:ascii="Times New Roman" w:hAnsi="Times New Roman" w:cs="Times New Roman"/>
          <w:sz w:val="24"/>
          <w:szCs w:val="24"/>
        </w:rPr>
      </w:pPr>
      <w:r w:rsidRPr="002F59EC">
        <w:rPr>
          <w:rFonts w:ascii="Times New Roman" w:hAnsi="Times New Roman" w:cs="Times New Roman"/>
          <w:sz w:val="24"/>
          <w:szCs w:val="24"/>
        </w:rPr>
        <w:t xml:space="preserve">The RCPAQAP </w:t>
      </w:r>
      <w:r w:rsidR="00F82218" w:rsidRPr="002F59EC">
        <w:rPr>
          <w:rFonts w:ascii="Times New Roman" w:hAnsi="Times New Roman" w:cs="Times New Roman"/>
          <w:sz w:val="24"/>
          <w:szCs w:val="24"/>
        </w:rPr>
        <w:t>FFPE</w:t>
      </w:r>
      <w:r w:rsidRPr="002F59EC">
        <w:rPr>
          <w:rFonts w:ascii="Times New Roman" w:hAnsi="Times New Roman" w:cs="Times New Roman"/>
          <w:sz w:val="24"/>
          <w:szCs w:val="24"/>
        </w:rPr>
        <w:t xml:space="preserve"> DNA extraction program is </w:t>
      </w:r>
      <w:r w:rsidR="00E27BD9" w:rsidRPr="002F59EC">
        <w:rPr>
          <w:rFonts w:ascii="Times New Roman" w:hAnsi="Times New Roman" w:cs="Times New Roman"/>
          <w:sz w:val="24"/>
          <w:szCs w:val="24"/>
        </w:rPr>
        <w:t xml:space="preserve">particularly useful for tissue biobanks who have </w:t>
      </w:r>
      <w:proofErr w:type="gramStart"/>
      <w:r w:rsidR="00E27BD9" w:rsidRPr="002F59EC">
        <w:rPr>
          <w:rFonts w:ascii="Times New Roman" w:hAnsi="Times New Roman" w:cs="Times New Roman"/>
          <w:sz w:val="24"/>
          <w:szCs w:val="24"/>
        </w:rPr>
        <w:t>archived</w:t>
      </w:r>
      <w:proofErr w:type="gramEnd"/>
      <w:r w:rsidR="00E27BD9" w:rsidRPr="002F59EC">
        <w:rPr>
          <w:rFonts w:ascii="Times New Roman" w:hAnsi="Times New Roman" w:cs="Times New Roman"/>
          <w:sz w:val="24"/>
          <w:szCs w:val="24"/>
        </w:rPr>
        <w:t xml:space="preserve"> FFPE tissue</w:t>
      </w:r>
      <w:r w:rsidR="002B1609" w:rsidRPr="002F59EC">
        <w:rPr>
          <w:rFonts w:ascii="Times New Roman" w:hAnsi="Times New Roman" w:cs="Times New Roman"/>
          <w:sz w:val="24"/>
          <w:szCs w:val="24"/>
        </w:rPr>
        <w:t xml:space="preserve"> samples</w:t>
      </w:r>
      <w:r w:rsidR="00E27BD9" w:rsidRPr="002F59EC">
        <w:rPr>
          <w:rFonts w:ascii="Times New Roman" w:hAnsi="Times New Roman" w:cs="Times New Roman"/>
          <w:sz w:val="24"/>
          <w:szCs w:val="24"/>
        </w:rPr>
        <w:t xml:space="preserve">. </w:t>
      </w:r>
      <w:r w:rsidR="00A6266F" w:rsidRPr="002F59EC">
        <w:rPr>
          <w:rFonts w:ascii="Times New Roman" w:hAnsi="Times New Roman" w:cs="Times New Roman"/>
          <w:sz w:val="24"/>
          <w:szCs w:val="24"/>
        </w:rPr>
        <w:t xml:space="preserve">The RCPAQAP are therefore the first to offer quality assurance for archived tissue. </w:t>
      </w:r>
      <w:r w:rsidRPr="002F59EC">
        <w:rPr>
          <w:rFonts w:ascii="Times New Roman" w:hAnsi="Times New Roman" w:cs="Times New Roman"/>
          <w:sz w:val="24"/>
          <w:szCs w:val="24"/>
        </w:rPr>
        <w:t xml:space="preserve">Each </w:t>
      </w:r>
      <w:r w:rsidR="00E27BD9" w:rsidRPr="002F59EC">
        <w:rPr>
          <w:rFonts w:ascii="Times New Roman" w:hAnsi="Times New Roman" w:cs="Times New Roman"/>
          <w:sz w:val="24"/>
          <w:szCs w:val="24"/>
        </w:rPr>
        <w:t>submitted</w:t>
      </w:r>
      <w:r w:rsidRPr="002F59EC">
        <w:rPr>
          <w:rFonts w:ascii="Times New Roman" w:hAnsi="Times New Roman" w:cs="Times New Roman"/>
          <w:sz w:val="24"/>
          <w:szCs w:val="24"/>
        </w:rPr>
        <w:t xml:space="preserve"> </w:t>
      </w:r>
      <w:r w:rsidR="00F82218" w:rsidRPr="002F59EC">
        <w:rPr>
          <w:rFonts w:ascii="Times New Roman" w:hAnsi="Times New Roman" w:cs="Times New Roman"/>
          <w:sz w:val="24"/>
          <w:szCs w:val="24"/>
        </w:rPr>
        <w:t xml:space="preserve">FFPE </w:t>
      </w:r>
      <w:r w:rsidRPr="002F59EC">
        <w:rPr>
          <w:rFonts w:ascii="Times New Roman" w:hAnsi="Times New Roman" w:cs="Times New Roman"/>
          <w:sz w:val="24"/>
          <w:szCs w:val="24"/>
        </w:rPr>
        <w:t xml:space="preserve">DNA sample can </w:t>
      </w:r>
      <w:r w:rsidR="00E27BD9" w:rsidRPr="002F59EC">
        <w:rPr>
          <w:rFonts w:ascii="Times New Roman" w:hAnsi="Times New Roman" w:cs="Times New Roman"/>
          <w:sz w:val="24"/>
          <w:szCs w:val="24"/>
        </w:rPr>
        <w:t>be tested for quality and for</w:t>
      </w:r>
      <w:r w:rsidRPr="002F59EC">
        <w:rPr>
          <w:rFonts w:ascii="Times New Roman" w:hAnsi="Times New Roman" w:cs="Times New Roman"/>
          <w:sz w:val="24"/>
          <w:szCs w:val="24"/>
        </w:rPr>
        <w:t xml:space="preserve"> being amenable for genetic diagnostic testing. The proficiency assessment data is key for laboratories for identifying DNA extracts that are of good quality for diagnostic usage. In addition, the identification of poor quality DNA allows laboratories to address the underlying issues leading to the generation poor DNA extraction quality</w:t>
      </w:r>
      <w:r w:rsidR="00ED28E4" w:rsidRPr="002F59EC">
        <w:rPr>
          <w:rFonts w:ascii="Times New Roman" w:hAnsi="Times New Roman" w:cs="Times New Roman"/>
          <w:sz w:val="24"/>
          <w:szCs w:val="24"/>
        </w:rPr>
        <w:t xml:space="preserve"> or for monitoring the degradation of archived DNA over time</w:t>
      </w:r>
      <w:r w:rsidRPr="002F59EC">
        <w:rPr>
          <w:rFonts w:ascii="Times New Roman" w:hAnsi="Times New Roman" w:cs="Times New Roman"/>
          <w:sz w:val="24"/>
          <w:szCs w:val="24"/>
        </w:rPr>
        <w:t xml:space="preserve">. As such, laboratory </w:t>
      </w:r>
      <w:r w:rsidRPr="002F59EC">
        <w:rPr>
          <w:rFonts w:ascii="Times New Roman" w:hAnsi="Times New Roman" w:cs="Times New Roman"/>
          <w:sz w:val="24"/>
          <w:szCs w:val="24"/>
        </w:rPr>
        <w:lastRenderedPageBreak/>
        <w:t xml:space="preserve">interest in the </w:t>
      </w:r>
      <w:r w:rsidR="00A6266F" w:rsidRPr="002F59EC">
        <w:rPr>
          <w:rFonts w:ascii="Times New Roman" w:hAnsi="Times New Roman" w:cs="Times New Roman"/>
          <w:sz w:val="24"/>
          <w:szCs w:val="24"/>
        </w:rPr>
        <w:t>FFPE</w:t>
      </w:r>
      <w:r w:rsidRPr="002F59EC">
        <w:rPr>
          <w:rFonts w:ascii="Times New Roman" w:hAnsi="Times New Roman" w:cs="Times New Roman"/>
          <w:sz w:val="24"/>
          <w:szCs w:val="24"/>
        </w:rPr>
        <w:t xml:space="preserve"> DNA extraction EQA program is growing and participation has </w:t>
      </w:r>
      <w:r w:rsidR="00A6266F" w:rsidRPr="002F59EC">
        <w:rPr>
          <w:rFonts w:ascii="Times New Roman" w:hAnsi="Times New Roman" w:cs="Times New Roman"/>
          <w:sz w:val="24"/>
          <w:szCs w:val="24"/>
        </w:rPr>
        <w:t xml:space="preserve">almost </w:t>
      </w:r>
      <w:r w:rsidRPr="002F59EC">
        <w:rPr>
          <w:rFonts w:ascii="Times New Roman" w:hAnsi="Times New Roman" w:cs="Times New Roman"/>
          <w:sz w:val="24"/>
          <w:szCs w:val="24"/>
        </w:rPr>
        <w:t xml:space="preserve">doubled from an initial </w:t>
      </w:r>
      <w:r w:rsidR="00A6266F" w:rsidRPr="002F59EC">
        <w:rPr>
          <w:rFonts w:ascii="Times New Roman" w:hAnsi="Times New Roman" w:cs="Times New Roman"/>
          <w:sz w:val="24"/>
          <w:szCs w:val="24"/>
        </w:rPr>
        <w:t>9</w:t>
      </w:r>
      <w:r w:rsidRPr="002F59EC">
        <w:rPr>
          <w:rFonts w:ascii="Times New Roman" w:hAnsi="Times New Roman" w:cs="Times New Roman"/>
          <w:sz w:val="24"/>
          <w:szCs w:val="24"/>
        </w:rPr>
        <w:t xml:space="preserve"> laboratories in 201</w:t>
      </w:r>
      <w:r w:rsidR="00A6266F" w:rsidRPr="002F59EC">
        <w:rPr>
          <w:rFonts w:ascii="Times New Roman" w:hAnsi="Times New Roman" w:cs="Times New Roman"/>
          <w:sz w:val="24"/>
          <w:szCs w:val="24"/>
        </w:rPr>
        <w:t>8</w:t>
      </w:r>
      <w:r w:rsidRPr="002F59EC">
        <w:rPr>
          <w:rFonts w:ascii="Times New Roman" w:hAnsi="Times New Roman" w:cs="Times New Roman"/>
          <w:sz w:val="24"/>
          <w:szCs w:val="24"/>
        </w:rPr>
        <w:t xml:space="preserve"> to </w:t>
      </w:r>
      <w:r w:rsidR="00A6266F" w:rsidRPr="002F59EC">
        <w:rPr>
          <w:rFonts w:ascii="Times New Roman" w:hAnsi="Times New Roman" w:cs="Times New Roman"/>
          <w:sz w:val="24"/>
          <w:szCs w:val="24"/>
        </w:rPr>
        <w:t>1</w:t>
      </w:r>
      <w:r w:rsidRPr="002F59EC">
        <w:rPr>
          <w:rFonts w:ascii="Times New Roman" w:hAnsi="Times New Roman" w:cs="Times New Roman"/>
          <w:sz w:val="24"/>
          <w:szCs w:val="24"/>
        </w:rPr>
        <w:t>6 laboratories in 2019.</w:t>
      </w:r>
    </w:p>
    <w:p w14:paraId="5C7399BF" w14:textId="0D935506" w:rsidR="009260C1" w:rsidRDefault="00D841CF" w:rsidP="00852649">
      <w:pPr>
        <w:spacing w:after="0" w:line="360" w:lineRule="auto"/>
        <w:ind w:left="-567"/>
        <w:jc w:val="both"/>
        <w:rPr>
          <w:rFonts w:ascii="Times New Roman" w:hAnsi="Times New Roman" w:cs="Times New Roman"/>
          <w:color w:val="FF0000"/>
          <w:sz w:val="24"/>
          <w:szCs w:val="24"/>
        </w:rPr>
      </w:pPr>
      <w:r>
        <w:rPr>
          <w:noProof/>
          <w:lang w:eastAsia="en-AU"/>
        </w:rPr>
        <w:drawing>
          <wp:inline distT="0" distB="0" distL="0" distR="0" wp14:anchorId="67A787AD" wp14:editId="7377F455">
            <wp:extent cx="5401642" cy="3418764"/>
            <wp:effectExtent l="0" t="0" r="8890" b="0"/>
            <wp:docPr id="8" name="Chart 8" descr="Tissue Types" title="Tissue types">
              <a:extLst xmlns:a="http://schemas.openxmlformats.org/drawingml/2006/main">
                <a:ext uri="{FF2B5EF4-FFF2-40B4-BE49-F238E27FC236}">
                  <a16:creationId xmlns:a16="http://schemas.microsoft.com/office/drawing/2014/main" id="{3E108C6D-BFB6-4EAA-9AED-9339DCC239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506F363" w14:textId="3676D73A" w:rsidR="00D841CF" w:rsidRPr="00E1469D" w:rsidRDefault="00D841CF" w:rsidP="00D841CF">
      <w:pPr>
        <w:spacing w:after="0" w:line="360" w:lineRule="auto"/>
        <w:ind w:left="-567"/>
        <w:jc w:val="both"/>
        <w:rPr>
          <w:rFonts w:ascii="Times New Roman" w:hAnsi="Times New Roman" w:cs="Times New Roman"/>
          <w:sz w:val="24"/>
          <w:szCs w:val="24"/>
        </w:rPr>
      </w:pPr>
      <w:r w:rsidRPr="00E1469D">
        <w:rPr>
          <w:rFonts w:ascii="Times New Roman" w:hAnsi="Times New Roman" w:cs="Times New Roman"/>
          <w:b/>
          <w:sz w:val="24"/>
          <w:szCs w:val="24"/>
        </w:rPr>
        <w:t xml:space="preserve">Figure </w:t>
      </w:r>
      <w:r>
        <w:rPr>
          <w:rFonts w:ascii="Times New Roman" w:hAnsi="Times New Roman" w:cs="Times New Roman"/>
          <w:b/>
          <w:sz w:val="24"/>
          <w:szCs w:val="24"/>
        </w:rPr>
        <w:t>5</w:t>
      </w:r>
      <w:r w:rsidRPr="00E1469D">
        <w:rPr>
          <w:rFonts w:ascii="Times New Roman" w:hAnsi="Times New Roman" w:cs="Times New Roman"/>
          <w:sz w:val="24"/>
          <w:szCs w:val="24"/>
        </w:rPr>
        <w:t xml:space="preserve">. </w:t>
      </w:r>
      <w:r>
        <w:rPr>
          <w:rFonts w:ascii="Times New Roman" w:hAnsi="Times New Roman" w:cs="Times New Roman"/>
          <w:sz w:val="24"/>
          <w:szCs w:val="24"/>
        </w:rPr>
        <w:t xml:space="preserve">The total number of </w:t>
      </w:r>
      <w:r w:rsidRPr="00E1469D">
        <w:rPr>
          <w:rFonts w:ascii="Times New Roman" w:hAnsi="Times New Roman" w:cs="Times New Roman"/>
          <w:sz w:val="24"/>
          <w:szCs w:val="24"/>
        </w:rPr>
        <w:t xml:space="preserve">DNA extracts isolated from </w:t>
      </w:r>
      <w:r>
        <w:rPr>
          <w:rFonts w:ascii="Times New Roman" w:hAnsi="Times New Roman" w:cs="Times New Roman"/>
          <w:sz w:val="24"/>
          <w:szCs w:val="24"/>
        </w:rPr>
        <w:t>different</w:t>
      </w:r>
      <w:r w:rsidRPr="00E1469D">
        <w:rPr>
          <w:rFonts w:ascii="Times New Roman" w:hAnsi="Times New Roman" w:cs="Times New Roman"/>
          <w:sz w:val="24"/>
          <w:szCs w:val="24"/>
        </w:rPr>
        <w:t xml:space="preserve"> tissue types</w:t>
      </w:r>
      <w:r>
        <w:rPr>
          <w:rFonts w:ascii="Times New Roman" w:hAnsi="Times New Roman" w:cs="Times New Roman"/>
          <w:sz w:val="24"/>
          <w:szCs w:val="24"/>
        </w:rPr>
        <w:t xml:space="preserve"> for the 2018 FFPE DNA extraction program.</w:t>
      </w:r>
    </w:p>
    <w:p w14:paraId="0237B9B0" w14:textId="2EDB3F0C" w:rsidR="009260C1" w:rsidRDefault="009260C1" w:rsidP="00852649">
      <w:pPr>
        <w:spacing w:after="0" w:line="360" w:lineRule="auto"/>
        <w:ind w:left="-567"/>
        <w:jc w:val="both"/>
        <w:rPr>
          <w:rFonts w:ascii="Times New Roman" w:hAnsi="Times New Roman" w:cs="Times New Roman"/>
          <w:color w:val="FF0000"/>
          <w:sz w:val="24"/>
          <w:szCs w:val="24"/>
        </w:rPr>
      </w:pPr>
    </w:p>
    <w:p w14:paraId="7084C65E" w14:textId="63831811" w:rsidR="00046995" w:rsidRPr="003C3B18" w:rsidRDefault="00BF15B0" w:rsidP="00CB2A5B">
      <w:pPr>
        <w:spacing w:after="0" w:line="360" w:lineRule="auto"/>
        <w:ind w:left="-567"/>
        <w:jc w:val="both"/>
        <w:rPr>
          <w:rFonts w:ascii="Times New Roman" w:hAnsi="Times New Roman" w:cs="Times New Roman"/>
          <w:sz w:val="24"/>
          <w:szCs w:val="24"/>
        </w:rPr>
      </w:pPr>
      <w:r>
        <w:rPr>
          <w:noProof/>
          <w:lang w:eastAsia="en-AU"/>
        </w:rPr>
        <w:lastRenderedPageBreak/>
        <w:drawing>
          <wp:inline distT="0" distB="0" distL="0" distR="0" wp14:anchorId="21B1D67D" wp14:editId="3B0A3CA5">
            <wp:extent cx="5889009" cy="3739486"/>
            <wp:effectExtent l="0" t="0" r="0" b="0"/>
            <wp:docPr id="12" name="Chart 12" descr="Figure 6" title="Figure 6">
              <a:extLst xmlns:a="http://schemas.openxmlformats.org/drawingml/2006/main">
                <a:ext uri="{FF2B5EF4-FFF2-40B4-BE49-F238E27FC236}">
                  <a16:creationId xmlns:a16="http://schemas.microsoft.com/office/drawing/2014/main" id="{53504B39-B21D-4219-B720-56C3B43B8B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046995" w:rsidRPr="003C3B18">
        <w:rPr>
          <w:rFonts w:ascii="Times New Roman" w:hAnsi="Times New Roman" w:cs="Times New Roman"/>
          <w:b/>
          <w:sz w:val="24"/>
          <w:szCs w:val="24"/>
        </w:rPr>
        <w:t>Figure 6</w:t>
      </w:r>
      <w:r w:rsidR="00046995" w:rsidRPr="003C3B18">
        <w:rPr>
          <w:rFonts w:ascii="Times New Roman" w:hAnsi="Times New Roman" w:cs="Times New Roman"/>
          <w:sz w:val="24"/>
          <w:szCs w:val="24"/>
        </w:rPr>
        <w:t>. The total number of DNA extracts isolated from different tissue types for the 201</w:t>
      </w:r>
      <w:r w:rsidR="00B203A7" w:rsidRPr="003C3B18">
        <w:rPr>
          <w:rFonts w:ascii="Times New Roman" w:hAnsi="Times New Roman" w:cs="Times New Roman"/>
          <w:sz w:val="24"/>
          <w:szCs w:val="24"/>
        </w:rPr>
        <w:t>9</w:t>
      </w:r>
      <w:r w:rsidR="00046995" w:rsidRPr="003C3B18">
        <w:rPr>
          <w:rFonts w:ascii="Times New Roman" w:hAnsi="Times New Roman" w:cs="Times New Roman"/>
          <w:sz w:val="24"/>
          <w:szCs w:val="24"/>
        </w:rPr>
        <w:t xml:space="preserve"> FFPE DNA extraction program.</w:t>
      </w:r>
    </w:p>
    <w:p w14:paraId="4BF77D0A" w14:textId="77777777" w:rsidR="00046995" w:rsidRDefault="00046995" w:rsidP="00852649">
      <w:pPr>
        <w:spacing w:after="0" w:line="360" w:lineRule="auto"/>
        <w:ind w:left="-567"/>
        <w:jc w:val="both"/>
        <w:rPr>
          <w:rFonts w:ascii="Times New Roman" w:hAnsi="Times New Roman" w:cs="Times New Roman"/>
          <w:color w:val="FF0000"/>
          <w:sz w:val="24"/>
          <w:szCs w:val="24"/>
        </w:rPr>
      </w:pPr>
    </w:p>
    <w:p w14:paraId="03B29BD3" w14:textId="77777777" w:rsidR="00494A62" w:rsidRDefault="00494A62" w:rsidP="00852649">
      <w:pPr>
        <w:spacing w:after="0" w:line="360" w:lineRule="auto"/>
        <w:ind w:left="-567"/>
        <w:jc w:val="both"/>
        <w:rPr>
          <w:rFonts w:ascii="Times New Roman" w:hAnsi="Times New Roman" w:cs="Times New Roman"/>
          <w:color w:val="FF0000"/>
          <w:sz w:val="24"/>
          <w:szCs w:val="24"/>
        </w:rPr>
        <w:sectPr w:rsidR="00494A62" w:rsidSect="0026706F">
          <w:pgSz w:w="11906" w:h="16838"/>
          <w:pgMar w:top="964" w:right="1440" w:bottom="1440" w:left="1440" w:header="624" w:footer="340" w:gutter="0"/>
          <w:cols w:space="708"/>
          <w:docGrid w:linePitch="360"/>
        </w:sectPr>
      </w:pPr>
    </w:p>
    <w:p w14:paraId="2A25559A" w14:textId="671AF494" w:rsidR="003C2042" w:rsidRDefault="003C2042" w:rsidP="003C2042">
      <w:pPr>
        <w:spacing w:after="0" w:line="360" w:lineRule="auto"/>
        <w:ind w:left="-567"/>
        <w:jc w:val="both"/>
        <w:rPr>
          <w:rFonts w:ascii="Times New Roman" w:hAnsi="Times New Roman" w:cs="Times New Roman"/>
          <w:sz w:val="24"/>
          <w:szCs w:val="24"/>
        </w:rPr>
      </w:pPr>
      <w:r w:rsidRPr="00CF5524">
        <w:rPr>
          <w:rFonts w:ascii="Times New Roman" w:hAnsi="Times New Roman" w:cs="Times New Roman"/>
          <w:b/>
          <w:sz w:val="24"/>
          <w:szCs w:val="24"/>
        </w:rPr>
        <w:lastRenderedPageBreak/>
        <w:t xml:space="preserve">Table </w:t>
      </w:r>
      <w:r>
        <w:rPr>
          <w:rFonts w:ascii="Times New Roman" w:hAnsi="Times New Roman" w:cs="Times New Roman"/>
          <w:b/>
          <w:sz w:val="24"/>
          <w:szCs w:val="24"/>
        </w:rPr>
        <w:t>7</w:t>
      </w:r>
      <w:r w:rsidRPr="003C2042">
        <w:rPr>
          <w:rFonts w:ascii="Times New Roman" w:hAnsi="Times New Roman" w:cs="Times New Roman"/>
          <w:sz w:val="24"/>
          <w:szCs w:val="24"/>
        </w:rPr>
        <w:t xml:space="preserve">. </w:t>
      </w:r>
      <w:r w:rsidR="00B96A3A">
        <w:rPr>
          <w:rFonts w:ascii="Times New Roman" w:hAnsi="Times New Roman" w:cs="Times New Roman"/>
          <w:sz w:val="24"/>
          <w:szCs w:val="24"/>
        </w:rPr>
        <w:t>A</w:t>
      </w:r>
      <w:r w:rsidR="00B96A3A" w:rsidRPr="00C90473">
        <w:rPr>
          <w:rFonts w:ascii="Times New Roman" w:hAnsi="Times New Roman" w:cs="Times New Roman"/>
          <w:sz w:val="24"/>
          <w:szCs w:val="24"/>
        </w:rPr>
        <w:t xml:space="preserve">ssessment </w:t>
      </w:r>
      <w:r w:rsidR="00B96A3A">
        <w:rPr>
          <w:rFonts w:ascii="Times New Roman" w:hAnsi="Times New Roman" w:cs="Times New Roman"/>
          <w:sz w:val="24"/>
          <w:szCs w:val="24"/>
        </w:rPr>
        <w:t xml:space="preserve">of tissues submitted for </w:t>
      </w:r>
      <w:r w:rsidR="00B96A3A" w:rsidRPr="00C90473">
        <w:rPr>
          <w:rFonts w:ascii="Times New Roman" w:hAnsi="Times New Roman" w:cs="Times New Roman"/>
          <w:sz w:val="24"/>
          <w:szCs w:val="24"/>
        </w:rPr>
        <w:t>the 201</w:t>
      </w:r>
      <w:r w:rsidR="00B96A3A">
        <w:rPr>
          <w:rFonts w:ascii="Times New Roman" w:hAnsi="Times New Roman" w:cs="Times New Roman"/>
          <w:sz w:val="24"/>
          <w:szCs w:val="24"/>
        </w:rPr>
        <w:t>8 FFPE</w:t>
      </w:r>
      <w:r w:rsidR="00B96A3A" w:rsidRPr="00C90473">
        <w:rPr>
          <w:rFonts w:ascii="Times New Roman" w:hAnsi="Times New Roman" w:cs="Times New Roman"/>
          <w:sz w:val="24"/>
          <w:szCs w:val="24"/>
        </w:rPr>
        <w:t xml:space="preserve"> </w:t>
      </w:r>
      <w:r w:rsidR="00B96A3A">
        <w:rPr>
          <w:rFonts w:ascii="Times New Roman" w:hAnsi="Times New Roman" w:cs="Times New Roman"/>
          <w:sz w:val="24"/>
          <w:szCs w:val="24"/>
        </w:rPr>
        <w:t xml:space="preserve">DNA Extraction </w:t>
      </w:r>
      <w:r w:rsidR="00B96A3A" w:rsidRPr="00C90473">
        <w:rPr>
          <w:rFonts w:ascii="Times New Roman" w:hAnsi="Times New Roman" w:cs="Times New Roman"/>
          <w:sz w:val="24"/>
          <w:szCs w:val="24"/>
        </w:rPr>
        <w:t>EQA program.</w:t>
      </w:r>
    </w:p>
    <w:tbl>
      <w:tblPr>
        <w:tblStyle w:val="ListTable3"/>
        <w:tblW w:w="0" w:type="auto"/>
        <w:tblLook w:val="04A0" w:firstRow="1" w:lastRow="0" w:firstColumn="1" w:lastColumn="0" w:noHBand="0" w:noVBand="1"/>
        <w:tblCaption w:val="Table 7"/>
        <w:tblDescription w:val="Table 7"/>
      </w:tblPr>
      <w:tblGrid>
        <w:gridCol w:w="1248"/>
        <w:gridCol w:w="891"/>
        <w:gridCol w:w="2818"/>
        <w:gridCol w:w="1276"/>
        <w:gridCol w:w="1482"/>
        <w:gridCol w:w="1133"/>
        <w:gridCol w:w="1134"/>
        <w:gridCol w:w="1842"/>
      </w:tblGrid>
      <w:tr w:rsidR="00494A62" w:rsidRPr="003C3B18" w14:paraId="2D4038BD" w14:textId="77777777" w:rsidTr="00B5069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1248" w:type="dxa"/>
            <w:tcBorders>
              <w:bottom w:val="single" w:sz="4" w:space="0" w:color="auto"/>
            </w:tcBorders>
            <w:noWrap/>
            <w:vAlign w:val="center"/>
            <w:hideMark/>
          </w:tcPr>
          <w:p w14:paraId="48724508"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Laboratory</w:t>
            </w:r>
          </w:p>
        </w:tc>
        <w:tc>
          <w:tcPr>
            <w:tcW w:w="891" w:type="dxa"/>
            <w:tcBorders>
              <w:bottom w:val="single" w:sz="4" w:space="0" w:color="auto"/>
            </w:tcBorders>
            <w:noWrap/>
            <w:vAlign w:val="center"/>
            <w:hideMark/>
          </w:tcPr>
          <w:p w14:paraId="62CF1E0B" w14:textId="77777777" w:rsidR="00494A62" w:rsidRPr="003C3B18" w:rsidRDefault="00494A62" w:rsidP="00494A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Sample</w:t>
            </w:r>
          </w:p>
        </w:tc>
        <w:tc>
          <w:tcPr>
            <w:tcW w:w="2818" w:type="dxa"/>
            <w:tcBorders>
              <w:bottom w:val="single" w:sz="4" w:space="0" w:color="auto"/>
            </w:tcBorders>
            <w:noWrap/>
            <w:vAlign w:val="center"/>
            <w:hideMark/>
          </w:tcPr>
          <w:p w14:paraId="3EC0798B" w14:textId="77777777" w:rsidR="00494A62" w:rsidRPr="003C3B18" w:rsidRDefault="00494A62" w:rsidP="00494A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Tissue</w:t>
            </w:r>
          </w:p>
        </w:tc>
        <w:tc>
          <w:tcPr>
            <w:tcW w:w="1276" w:type="dxa"/>
            <w:tcBorders>
              <w:bottom w:val="single" w:sz="4" w:space="0" w:color="auto"/>
            </w:tcBorders>
            <w:noWrap/>
            <w:vAlign w:val="center"/>
            <w:hideMark/>
          </w:tcPr>
          <w:p w14:paraId="19144925" w14:textId="77777777" w:rsidR="00494A62" w:rsidRPr="003C3B18" w:rsidRDefault="00494A62" w:rsidP="00494A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proofErr w:type="spellStart"/>
            <w:r w:rsidRPr="003C3B18">
              <w:rPr>
                <w:rFonts w:ascii="Calibri" w:hAnsi="Calibri" w:cs="Calibri"/>
                <w:sz w:val="16"/>
                <w:szCs w:val="16"/>
              </w:rPr>
              <w:t>mPCR</w:t>
            </w:r>
            <w:proofErr w:type="spellEnd"/>
            <w:r w:rsidRPr="003C3B18">
              <w:rPr>
                <w:rFonts w:ascii="Calibri" w:hAnsi="Calibri" w:cs="Calibri"/>
                <w:sz w:val="16"/>
                <w:szCs w:val="16"/>
              </w:rPr>
              <w:t xml:space="preserve"> products</w:t>
            </w:r>
          </w:p>
        </w:tc>
        <w:tc>
          <w:tcPr>
            <w:tcW w:w="1482" w:type="dxa"/>
            <w:tcBorders>
              <w:bottom w:val="single" w:sz="4" w:space="0" w:color="auto"/>
            </w:tcBorders>
            <w:noWrap/>
            <w:vAlign w:val="center"/>
            <w:hideMark/>
          </w:tcPr>
          <w:p w14:paraId="3A46CE1C" w14:textId="77777777" w:rsidR="00494A62" w:rsidRPr="003C3B18" w:rsidRDefault="00494A62" w:rsidP="00494A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RT- PCR products</w:t>
            </w:r>
          </w:p>
        </w:tc>
        <w:tc>
          <w:tcPr>
            <w:tcW w:w="1133" w:type="dxa"/>
            <w:tcBorders>
              <w:bottom w:val="single" w:sz="4" w:space="0" w:color="auto"/>
            </w:tcBorders>
            <w:vAlign w:val="center"/>
          </w:tcPr>
          <w:p w14:paraId="495DCE74" w14:textId="77777777" w:rsidR="00494A62" w:rsidRPr="003C3B18" w:rsidRDefault="00494A62" w:rsidP="00494A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PCR Ratio</w:t>
            </w:r>
          </w:p>
        </w:tc>
        <w:tc>
          <w:tcPr>
            <w:tcW w:w="1134" w:type="dxa"/>
            <w:tcBorders>
              <w:bottom w:val="single" w:sz="4" w:space="0" w:color="auto"/>
            </w:tcBorders>
            <w:vAlign w:val="center"/>
          </w:tcPr>
          <w:p w14:paraId="2EC62084" w14:textId="77777777" w:rsidR="00494A62" w:rsidRPr="003C3B18" w:rsidRDefault="00494A62" w:rsidP="00494A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Z-score</w:t>
            </w:r>
          </w:p>
        </w:tc>
        <w:tc>
          <w:tcPr>
            <w:tcW w:w="1842" w:type="dxa"/>
            <w:tcBorders>
              <w:bottom w:val="single" w:sz="4" w:space="0" w:color="auto"/>
            </w:tcBorders>
            <w:noWrap/>
            <w:vAlign w:val="center"/>
            <w:hideMark/>
          </w:tcPr>
          <w:p w14:paraId="01DA42C5" w14:textId="77777777" w:rsidR="00494A62" w:rsidRPr="003C3B18" w:rsidRDefault="00494A62" w:rsidP="00494A6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Overall Assessment</w:t>
            </w:r>
          </w:p>
        </w:tc>
      </w:tr>
      <w:tr w:rsidR="00494A62" w:rsidRPr="003C3B18" w14:paraId="736631A2" w14:textId="77777777" w:rsidTr="00494A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13CD74D8"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1</w:t>
            </w:r>
          </w:p>
        </w:tc>
        <w:tc>
          <w:tcPr>
            <w:tcW w:w="891" w:type="dxa"/>
            <w:tcBorders>
              <w:top w:val="single" w:sz="4" w:space="0" w:color="auto"/>
              <w:bottom w:val="nil"/>
            </w:tcBorders>
            <w:noWrap/>
            <w:vAlign w:val="center"/>
            <w:hideMark/>
          </w:tcPr>
          <w:p w14:paraId="4C084634" w14:textId="7777777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A</w:t>
            </w:r>
          </w:p>
        </w:tc>
        <w:tc>
          <w:tcPr>
            <w:tcW w:w="2818" w:type="dxa"/>
            <w:tcBorders>
              <w:top w:val="single" w:sz="4" w:space="0" w:color="auto"/>
              <w:bottom w:val="nil"/>
            </w:tcBorders>
            <w:noWrap/>
            <w:vAlign w:val="center"/>
          </w:tcPr>
          <w:p w14:paraId="747A1A85" w14:textId="45FD6BE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Uterine carcinoma</w:t>
            </w:r>
          </w:p>
        </w:tc>
        <w:tc>
          <w:tcPr>
            <w:tcW w:w="1276" w:type="dxa"/>
            <w:tcBorders>
              <w:top w:val="single" w:sz="4" w:space="0" w:color="auto"/>
              <w:bottom w:val="nil"/>
            </w:tcBorders>
            <w:noWrap/>
            <w:vAlign w:val="center"/>
          </w:tcPr>
          <w:p w14:paraId="56A1557A" w14:textId="26215CC1"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4</w:t>
            </w:r>
          </w:p>
        </w:tc>
        <w:tc>
          <w:tcPr>
            <w:tcW w:w="1482" w:type="dxa"/>
            <w:tcBorders>
              <w:top w:val="single" w:sz="4" w:space="0" w:color="auto"/>
              <w:bottom w:val="nil"/>
            </w:tcBorders>
            <w:noWrap/>
            <w:vAlign w:val="center"/>
          </w:tcPr>
          <w:p w14:paraId="06590616" w14:textId="68F017CD"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10</w:t>
            </w:r>
          </w:p>
        </w:tc>
        <w:tc>
          <w:tcPr>
            <w:tcW w:w="1133" w:type="dxa"/>
            <w:tcBorders>
              <w:top w:val="single" w:sz="4" w:space="0" w:color="auto"/>
              <w:bottom w:val="nil"/>
            </w:tcBorders>
            <w:vAlign w:val="center"/>
          </w:tcPr>
          <w:p w14:paraId="204B2886" w14:textId="5DCDFC72"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0.88</w:t>
            </w:r>
          </w:p>
        </w:tc>
        <w:tc>
          <w:tcPr>
            <w:tcW w:w="1134" w:type="dxa"/>
            <w:tcBorders>
              <w:top w:val="single" w:sz="4" w:space="0" w:color="auto"/>
              <w:bottom w:val="nil"/>
            </w:tcBorders>
            <w:vAlign w:val="center"/>
          </w:tcPr>
          <w:p w14:paraId="7E5E6ECC" w14:textId="425A8D9C"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-0.38</w:t>
            </w:r>
          </w:p>
        </w:tc>
        <w:tc>
          <w:tcPr>
            <w:tcW w:w="1842" w:type="dxa"/>
            <w:tcBorders>
              <w:top w:val="single" w:sz="4" w:space="0" w:color="auto"/>
              <w:bottom w:val="nil"/>
              <w:right w:val="single" w:sz="4" w:space="0" w:color="auto"/>
            </w:tcBorders>
            <w:noWrap/>
            <w:vAlign w:val="center"/>
          </w:tcPr>
          <w:p w14:paraId="07CD8B50" w14:textId="26F77E9A"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536052DA" w14:textId="77777777" w:rsidTr="00494A62">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328B0F2F"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1</w:t>
            </w:r>
          </w:p>
        </w:tc>
        <w:tc>
          <w:tcPr>
            <w:tcW w:w="891" w:type="dxa"/>
            <w:tcBorders>
              <w:top w:val="nil"/>
              <w:bottom w:val="nil"/>
            </w:tcBorders>
            <w:noWrap/>
            <w:vAlign w:val="center"/>
            <w:hideMark/>
          </w:tcPr>
          <w:p w14:paraId="1BD25751" w14:textId="77777777"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B</w:t>
            </w:r>
          </w:p>
        </w:tc>
        <w:tc>
          <w:tcPr>
            <w:tcW w:w="2818" w:type="dxa"/>
            <w:tcBorders>
              <w:top w:val="nil"/>
              <w:bottom w:val="nil"/>
            </w:tcBorders>
            <w:noWrap/>
            <w:vAlign w:val="center"/>
          </w:tcPr>
          <w:p w14:paraId="6F6C7EB6" w14:textId="7FC0A71E"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Malignant melanoma</w:t>
            </w:r>
          </w:p>
        </w:tc>
        <w:tc>
          <w:tcPr>
            <w:tcW w:w="1276" w:type="dxa"/>
            <w:tcBorders>
              <w:top w:val="nil"/>
              <w:bottom w:val="nil"/>
            </w:tcBorders>
            <w:noWrap/>
            <w:vAlign w:val="center"/>
          </w:tcPr>
          <w:p w14:paraId="097341A0" w14:textId="1CD82D8D"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4</w:t>
            </w:r>
          </w:p>
        </w:tc>
        <w:tc>
          <w:tcPr>
            <w:tcW w:w="1482" w:type="dxa"/>
            <w:tcBorders>
              <w:top w:val="nil"/>
              <w:bottom w:val="nil"/>
            </w:tcBorders>
            <w:noWrap/>
            <w:vAlign w:val="center"/>
          </w:tcPr>
          <w:p w14:paraId="25A95FA8" w14:textId="2C58333F"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10</w:t>
            </w:r>
          </w:p>
        </w:tc>
        <w:tc>
          <w:tcPr>
            <w:tcW w:w="1133" w:type="dxa"/>
            <w:tcBorders>
              <w:top w:val="nil"/>
              <w:bottom w:val="nil"/>
            </w:tcBorders>
            <w:vAlign w:val="center"/>
          </w:tcPr>
          <w:p w14:paraId="6DC78346" w14:textId="4EB2B421"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0.88</w:t>
            </w:r>
          </w:p>
        </w:tc>
        <w:tc>
          <w:tcPr>
            <w:tcW w:w="1134" w:type="dxa"/>
            <w:tcBorders>
              <w:top w:val="nil"/>
              <w:bottom w:val="nil"/>
            </w:tcBorders>
            <w:vAlign w:val="center"/>
          </w:tcPr>
          <w:p w14:paraId="1A040D11" w14:textId="38B53154"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-0.38</w:t>
            </w:r>
          </w:p>
        </w:tc>
        <w:tc>
          <w:tcPr>
            <w:tcW w:w="1842" w:type="dxa"/>
            <w:tcBorders>
              <w:top w:val="nil"/>
              <w:bottom w:val="nil"/>
              <w:right w:val="single" w:sz="4" w:space="0" w:color="auto"/>
            </w:tcBorders>
            <w:noWrap/>
            <w:vAlign w:val="center"/>
          </w:tcPr>
          <w:p w14:paraId="287609BD" w14:textId="1A32271B"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1D987047" w14:textId="77777777" w:rsidTr="00494A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31576211"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1</w:t>
            </w:r>
          </w:p>
        </w:tc>
        <w:tc>
          <w:tcPr>
            <w:tcW w:w="891" w:type="dxa"/>
            <w:tcBorders>
              <w:top w:val="nil"/>
              <w:bottom w:val="nil"/>
            </w:tcBorders>
            <w:noWrap/>
            <w:vAlign w:val="center"/>
            <w:hideMark/>
          </w:tcPr>
          <w:p w14:paraId="0059FD19" w14:textId="7777777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C</w:t>
            </w:r>
          </w:p>
        </w:tc>
        <w:tc>
          <w:tcPr>
            <w:tcW w:w="2818" w:type="dxa"/>
            <w:tcBorders>
              <w:top w:val="nil"/>
              <w:bottom w:val="nil"/>
            </w:tcBorders>
            <w:noWrap/>
            <w:vAlign w:val="center"/>
          </w:tcPr>
          <w:p w14:paraId="174F502C" w14:textId="1112E425"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Malignant melanoma</w:t>
            </w:r>
          </w:p>
        </w:tc>
        <w:tc>
          <w:tcPr>
            <w:tcW w:w="1276" w:type="dxa"/>
            <w:tcBorders>
              <w:top w:val="nil"/>
              <w:bottom w:val="nil"/>
            </w:tcBorders>
            <w:noWrap/>
            <w:vAlign w:val="center"/>
          </w:tcPr>
          <w:p w14:paraId="5A9E3223" w14:textId="1CC70ECC"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5</w:t>
            </w:r>
          </w:p>
        </w:tc>
        <w:tc>
          <w:tcPr>
            <w:tcW w:w="1482" w:type="dxa"/>
            <w:tcBorders>
              <w:top w:val="nil"/>
              <w:bottom w:val="nil"/>
            </w:tcBorders>
            <w:noWrap/>
            <w:vAlign w:val="center"/>
          </w:tcPr>
          <w:p w14:paraId="01F64DCC" w14:textId="1B8F7A29"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10</w:t>
            </w:r>
          </w:p>
        </w:tc>
        <w:tc>
          <w:tcPr>
            <w:tcW w:w="1133" w:type="dxa"/>
            <w:tcBorders>
              <w:top w:val="nil"/>
              <w:bottom w:val="nil"/>
            </w:tcBorders>
            <w:vAlign w:val="center"/>
          </w:tcPr>
          <w:p w14:paraId="61133FDB" w14:textId="6A4E2666"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0.94</w:t>
            </w:r>
          </w:p>
        </w:tc>
        <w:tc>
          <w:tcPr>
            <w:tcW w:w="1134" w:type="dxa"/>
            <w:tcBorders>
              <w:top w:val="nil"/>
              <w:bottom w:val="nil"/>
            </w:tcBorders>
            <w:vAlign w:val="center"/>
          </w:tcPr>
          <w:p w14:paraId="3A85AFF8" w14:textId="5323F709"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0.15</w:t>
            </w:r>
          </w:p>
        </w:tc>
        <w:tc>
          <w:tcPr>
            <w:tcW w:w="1842" w:type="dxa"/>
            <w:tcBorders>
              <w:top w:val="nil"/>
              <w:bottom w:val="nil"/>
              <w:right w:val="single" w:sz="4" w:space="0" w:color="auto"/>
            </w:tcBorders>
            <w:noWrap/>
            <w:vAlign w:val="center"/>
          </w:tcPr>
          <w:p w14:paraId="35BC8DCB" w14:textId="25C90843"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794A79BC" w14:textId="77777777" w:rsidTr="00494A62">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7C180ADD"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1</w:t>
            </w:r>
          </w:p>
        </w:tc>
        <w:tc>
          <w:tcPr>
            <w:tcW w:w="891" w:type="dxa"/>
            <w:tcBorders>
              <w:top w:val="nil"/>
              <w:bottom w:val="nil"/>
            </w:tcBorders>
            <w:noWrap/>
            <w:vAlign w:val="center"/>
            <w:hideMark/>
          </w:tcPr>
          <w:p w14:paraId="4165AD88" w14:textId="77777777"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D</w:t>
            </w:r>
          </w:p>
        </w:tc>
        <w:tc>
          <w:tcPr>
            <w:tcW w:w="2818" w:type="dxa"/>
            <w:tcBorders>
              <w:top w:val="nil"/>
              <w:bottom w:val="nil"/>
            </w:tcBorders>
            <w:noWrap/>
            <w:vAlign w:val="center"/>
          </w:tcPr>
          <w:p w14:paraId="74BF0DF3" w14:textId="2C4EACB6"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Malignant melanoma</w:t>
            </w:r>
          </w:p>
        </w:tc>
        <w:tc>
          <w:tcPr>
            <w:tcW w:w="1276" w:type="dxa"/>
            <w:tcBorders>
              <w:top w:val="nil"/>
              <w:bottom w:val="nil"/>
            </w:tcBorders>
            <w:noWrap/>
            <w:vAlign w:val="center"/>
          </w:tcPr>
          <w:p w14:paraId="38B436AC" w14:textId="614488B3"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5</w:t>
            </w:r>
          </w:p>
        </w:tc>
        <w:tc>
          <w:tcPr>
            <w:tcW w:w="1482" w:type="dxa"/>
            <w:tcBorders>
              <w:top w:val="nil"/>
              <w:bottom w:val="nil"/>
            </w:tcBorders>
            <w:noWrap/>
            <w:vAlign w:val="center"/>
          </w:tcPr>
          <w:p w14:paraId="74A24789" w14:textId="1D3D18EA"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nil"/>
              <w:bottom w:val="nil"/>
            </w:tcBorders>
            <w:vAlign w:val="center"/>
          </w:tcPr>
          <w:p w14:paraId="109F57EC" w14:textId="4BF19356"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w:t>
            </w:r>
          </w:p>
        </w:tc>
        <w:tc>
          <w:tcPr>
            <w:tcW w:w="1134" w:type="dxa"/>
            <w:tcBorders>
              <w:top w:val="nil"/>
              <w:bottom w:val="nil"/>
            </w:tcBorders>
            <w:vAlign w:val="center"/>
          </w:tcPr>
          <w:p w14:paraId="4BFCA3AB" w14:textId="0DAE2B47"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0.67</w:t>
            </w:r>
          </w:p>
        </w:tc>
        <w:tc>
          <w:tcPr>
            <w:tcW w:w="1842" w:type="dxa"/>
            <w:tcBorders>
              <w:top w:val="nil"/>
              <w:bottom w:val="nil"/>
              <w:right w:val="single" w:sz="4" w:space="0" w:color="auto"/>
            </w:tcBorders>
            <w:noWrap/>
            <w:vAlign w:val="center"/>
          </w:tcPr>
          <w:p w14:paraId="361FB408" w14:textId="6DBEFEE2"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50673A61" w14:textId="77777777" w:rsidTr="00494A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392D118A"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1</w:t>
            </w:r>
          </w:p>
        </w:tc>
        <w:tc>
          <w:tcPr>
            <w:tcW w:w="891" w:type="dxa"/>
            <w:tcBorders>
              <w:top w:val="nil"/>
              <w:bottom w:val="single" w:sz="4" w:space="0" w:color="auto"/>
            </w:tcBorders>
            <w:noWrap/>
            <w:vAlign w:val="center"/>
            <w:hideMark/>
          </w:tcPr>
          <w:p w14:paraId="1106B8DF" w14:textId="7777777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E</w:t>
            </w:r>
          </w:p>
        </w:tc>
        <w:tc>
          <w:tcPr>
            <w:tcW w:w="2818" w:type="dxa"/>
            <w:tcBorders>
              <w:top w:val="nil"/>
              <w:bottom w:val="single" w:sz="4" w:space="0" w:color="auto"/>
            </w:tcBorders>
            <w:noWrap/>
            <w:vAlign w:val="center"/>
          </w:tcPr>
          <w:p w14:paraId="49EEFF67" w14:textId="534517DD"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Breast</w:t>
            </w:r>
          </w:p>
        </w:tc>
        <w:tc>
          <w:tcPr>
            <w:tcW w:w="1276" w:type="dxa"/>
            <w:tcBorders>
              <w:top w:val="nil"/>
              <w:bottom w:val="single" w:sz="4" w:space="0" w:color="auto"/>
            </w:tcBorders>
            <w:noWrap/>
            <w:vAlign w:val="center"/>
          </w:tcPr>
          <w:p w14:paraId="696C9701" w14:textId="1CB16B8E"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5</w:t>
            </w:r>
          </w:p>
        </w:tc>
        <w:tc>
          <w:tcPr>
            <w:tcW w:w="1482" w:type="dxa"/>
            <w:tcBorders>
              <w:top w:val="nil"/>
              <w:bottom w:val="single" w:sz="4" w:space="0" w:color="auto"/>
            </w:tcBorders>
            <w:noWrap/>
            <w:vAlign w:val="center"/>
          </w:tcPr>
          <w:p w14:paraId="05E9FC2D" w14:textId="5D77DA23"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nil"/>
              <w:bottom w:val="single" w:sz="4" w:space="0" w:color="auto"/>
            </w:tcBorders>
            <w:vAlign w:val="center"/>
          </w:tcPr>
          <w:p w14:paraId="7C7BF2A8" w14:textId="59F8495B"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w:t>
            </w:r>
          </w:p>
        </w:tc>
        <w:tc>
          <w:tcPr>
            <w:tcW w:w="1134" w:type="dxa"/>
            <w:tcBorders>
              <w:top w:val="nil"/>
              <w:bottom w:val="single" w:sz="4" w:space="0" w:color="auto"/>
            </w:tcBorders>
            <w:vAlign w:val="center"/>
          </w:tcPr>
          <w:p w14:paraId="3A190C98" w14:textId="2522FD54"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0.67</w:t>
            </w:r>
          </w:p>
        </w:tc>
        <w:tc>
          <w:tcPr>
            <w:tcW w:w="1842" w:type="dxa"/>
            <w:tcBorders>
              <w:top w:val="nil"/>
              <w:bottom w:val="single" w:sz="4" w:space="0" w:color="auto"/>
              <w:right w:val="single" w:sz="4" w:space="0" w:color="auto"/>
            </w:tcBorders>
            <w:noWrap/>
            <w:vAlign w:val="center"/>
          </w:tcPr>
          <w:p w14:paraId="6E04FCE8" w14:textId="4A5D4E1D"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307BD108" w14:textId="77777777" w:rsidTr="00494A62">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23377CDF"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2</w:t>
            </w:r>
          </w:p>
        </w:tc>
        <w:tc>
          <w:tcPr>
            <w:tcW w:w="891" w:type="dxa"/>
            <w:tcBorders>
              <w:top w:val="single" w:sz="4" w:space="0" w:color="auto"/>
              <w:bottom w:val="nil"/>
            </w:tcBorders>
            <w:noWrap/>
            <w:vAlign w:val="center"/>
            <w:hideMark/>
          </w:tcPr>
          <w:p w14:paraId="22BE447D" w14:textId="77777777"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A</w:t>
            </w:r>
          </w:p>
        </w:tc>
        <w:tc>
          <w:tcPr>
            <w:tcW w:w="2818" w:type="dxa"/>
            <w:tcBorders>
              <w:top w:val="single" w:sz="4" w:space="0" w:color="auto"/>
              <w:bottom w:val="nil"/>
            </w:tcBorders>
            <w:noWrap/>
            <w:vAlign w:val="center"/>
          </w:tcPr>
          <w:p w14:paraId="78564234" w14:textId="4F9C2902"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Brain Tumour</w:t>
            </w:r>
          </w:p>
        </w:tc>
        <w:tc>
          <w:tcPr>
            <w:tcW w:w="1276" w:type="dxa"/>
            <w:tcBorders>
              <w:top w:val="single" w:sz="4" w:space="0" w:color="auto"/>
              <w:bottom w:val="nil"/>
            </w:tcBorders>
            <w:noWrap/>
            <w:vAlign w:val="center"/>
          </w:tcPr>
          <w:p w14:paraId="6E8D6E66" w14:textId="78BAD8B8"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4</w:t>
            </w:r>
          </w:p>
        </w:tc>
        <w:tc>
          <w:tcPr>
            <w:tcW w:w="1482" w:type="dxa"/>
            <w:tcBorders>
              <w:top w:val="single" w:sz="4" w:space="0" w:color="auto"/>
              <w:bottom w:val="nil"/>
            </w:tcBorders>
            <w:noWrap/>
            <w:vAlign w:val="center"/>
          </w:tcPr>
          <w:p w14:paraId="42D136CA" w14:textId="41C8FBD8"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sz w:val="16"/>
                <w:szCs w:val="16"/>
              </w:rPr>
              <w:t>8</w:t>
            </w:r>
          </w:p>
        </w:tc>
        <w:tc>
          <w:tcPr>
            <w:tcW w:w="1133" w:type="dxa"/>
            <w:tcBorders>
              <w:top w:val="single" w:sz="4" w:space="0" w:color="auto"/>
              <w:bottom w:val="nil"/>
            </w:tcBorders>
            <w:vAlign w:val="center"/>
          </w:tcPr>
          <w:p w14:paraId="6F2FC769" w14:textId="337D0216"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0.92</w:t>
            </w:r>
            <w:r w:rsidR="00CB3541" w:rsidRPr="003C3B18">
              <w:rPr>
                <w:rFonts w:ascii="Calibri" w:hAnsi="Calibri" w:cs="Calibri"/>
                <w:color w:val="000000"/>
                <w:sz w:val="16"/>
                <w:szCs w:val="16"/>
              </w:rPr>
              <w:t>*</w:t>
            </w:r>
          </w:p>
        </w:tc>
        <w:tc>
          <w:tcPr>
            <w:tcW w:w="1134" w:type="dxa"/>
            <w:tcBorders>
              <w:top w:val="single" w:sz="4" w:space="0" w:color="auto"/>
              <w:bottom w:val="nil"/>
            </w:tcBorders>
            <w:vAlign w:val="center"/>
          </w:tcPr>
          <w:p w14:paraId="1701F3CB" w14:textId="1C9E980C"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0.00</w:t>
            </w:r>
          </w:p>
        </w:tc>
        <w:tc>
          <w:tcPr>
            <w:tcW w:w="1842" w:type="dxa"/>
            <w:tcBorders>
              <w:top w:val="single" w:sz="4" w:space="0" w:color="auto"/>
              <w:bottom w:val="nil"/>
              <w:right w:val="single" w:sz="4" w:space="0" w:color="auto"/>
            </w:tcBorders>
            <w:noWrap/>
            <w:vAlign w:val="center"/>
          </w:tcPr>
          <w:p w14:paraId="40F274E8" w14:textId="0B3BD510"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607689D5" w14:textId="77777777" w:rsidTr="00494A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190EF733"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2</w:t>
            </w:r>
          </w:p>
        </w:tc>
        <w:tc>
          <w:tcPr>
            <w:tcW w:w="891" w:type="dxa"/>
            <w:tcBorders>
              <w:top w:val="nil"/>
              <w:bottom w:val="nil"/>
            </w:tcBorders>
            <w:noWrap/>
            <w:vAlign w:val="center"/>
            <w:hideMark/>
          </w:tcPr>
          <w:p w14:paraId="6E2E2A74" w14:textId="7777777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B</w:t>
            </w:r>
          </w:p>
        </w:tc>
        <w:tc>
          <w:tcPr>
            <w:tcW w:w="2818" w:type="dxa"/>
            <w:tcBorders>
              <w:top w:val="nil"/>
              <w:bottom w:val="nil"/>
            </w:tcBorders>
            <w:noWrap/>
            <w:vAlign w:val="center"/>
          </w:tcPr>
          <w:p w14:paraId="7C1F968E" w14:textId="11696BFB"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Brain Tumour</w:t>
            </w:r>
          </w:p>
        </w:tc>
        <w:tc>
          <w:tcPr>
            <w:tcW w:w="1276" w:type="dxa"/>
            <w:tcBorders>
              <w:top w:val="nil"/>
              <w:bottom w:val="nil"/>
            </w:tcBorders>
            <w:noWrap/>
            <w:vAlign w:val="center"/>
          </w:tcPr>
          <w:p w14:paraId="3A105208" w14:textId="14603342"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5</w:t>
            </w:r>
          </w:p>
        </w:tc>
        <w:tc>
          <w:tcPr>
            <w:tcW w:w="1482" w:type="dxa"/>
            <w:tcBorders>
              <w:top w:val="nil"/>
              <w:bottom w:val="nil"/>
            </w:tcBorders>
            <w:noWrap/>
            <w:vAlign w:val="center"/>
          </w:tcPr>
          <w:p w14:paraId="1F27D5C6" w14:textId="5672716C"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sz w:val="16"/>
                <w:szCs w:val="16"/>
              </w:rPr>
              <w:t>8</w:t>
            </w:r>
          </w:p>
        </w:tc>
        <w:tc>
          <w:tcPr>
            <w:tcW w:w="1133" w:type="dxa"/>
            <w:tcBorders>
              <w:top w:val="nil"/>
              <w:bottom w:val="nil"/>
            </w:tcBorders>
            <w:vAlign w:val="center"/>
          </w:tcPr>
          <w:p w14:paraId="5640D0BD" w14:textId="6323BDAD"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w:t>
            </w:r>
            <w:r w:rsidR="00CB3541" w:rsidRPr="003C3B18">
              <w:rPr>
                <w:rFonts w:ascii="Calibri" w:hAnsi="Calibri" w:cs="Calibri"/>
                <w:color w:val="000000"/>
                <w:sz w:val="16"/>
                <w:szCs w:val="16"/>
              </w:rPr>
              <w:t>*</w:t>
            </w:r>
          </w:p>
        </w:tc>
        <w:tc>
          <w:tcPr>
            <w:tcW w:w="1134" w:type="dxa"/>
            <w:tcBorders>
              <w:top w:val="nil"/>
              <w:bottom w:val="nil"/>
            </w:tcBorders>
            <w:vAlign w:val="center"/>
          </w:tcPr>
          <w:p w14:paraId="0F94CB43" w14:textId="33E43BA3"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0.67</w:t>
            </w:r>
          </w:p>
        </w:tc>
        <w:tc>
          <w:tcPr>
            <w:tcW w:w="1842" w:type="dxa"/>
            <w:tcBorders>
              <w:top w:val="nil"/>
              <w:bottom w:val="nil"/>
              <w:right w:val="single" w:sz="4" w:space="0" w:color="auto"/>
            </w:tcBorders>
            <w:noWrap/>
            <w:vAlign w:val="center"/>
          </w:tcPr>
          <w:p w14:paraId="5A4692B2" w14:textId="55D09862"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5CE64D59" w14:textId="77777777" w:rsidTr="00494A62">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3E92A20C"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2</w:t>
            </w:r>
          </w:p>
        </w:tc>
        <w:tc>
          <w:tcPr>
            <w:tcW w:w="891" w:type="dxa"/>
            <w:tcBorders>
              <w:top w:val="nil"/>
              <w:bottom w:val="nil"/>
            </w:tcBorders>
            <w:noWrap/>
            <w:vAlign w:val="center"/>
            <w:hideMark/>
          </w:tcPr>
          <w:p w14:paraId="1A5F6EE5" w14:textId="77777777"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C</w:t>
            </w:r>
          </w:p>
        </w:tc>
        <w:tc>
          <w:tcPr>
            <w:tcW w:w="2818" w:type="dxa"/>
            <w:tcBorders>
              <w:top w:val="nil"/>
              <w:bottom w:val="nil"/>
            </w:tcBorders>
            <w:noWrap/>
            <w:vAlign w:val="center"/>
          </w:tcPr>
          <w:p w14:paraId="5A2DF412" w14:textId="3E72BBF9"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Brain Tumour</w:t>
            </w:r>
          </w:p>
        </w:tc>
        <w:tc>
          <w:tcPr>
            <w:tcW w:w="1276" w:type="dxa"/>
            <w:tcBorders>
              <w:top w:val="nil"/>
              <w:bottom w:val="nil"/>
            </w:tcBorders>
            <w:noWrap/>
            <w:vAlign w:val="center"/>
          </w:tcPr>
          <w:p w14:paraId="0A5F35C3" w14:textId="52A2072A"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4</w:t>
            </w:r>
          </w:p>
        </w:tc>
        <w:tc>
          <w:tcPr>
            <w:tcW w:w="1482" w:type="dxa"/>
            <w:tcBorders>
              <w:top w:val="nil"/>
              <w:bottom w:val="nil"/>
            </w:tcBorders>
            <w:noWrap/>
            <w:vAlign w:val="center"/>
          </w:tcPr>
          <w:p w14:paraId="019E271A" w14:textId="7F7621E9"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sz w:val="16"/>
                <w:szCs w:val="16"/>
              </w:rPr>
              <w:t>6</w:t>
            </w:r>
          </w:p>
        </w:tc>
        <w:tc>
          <w:tcPr>
            <w:tcW w:w="1133" w:type="dxa"/>
            <w:tcBorders>
              <w:top w:val="nil"/>
              <w:bottom w:val="nil"/>
            </w:tcBorders>
            <w:vAlign w:val="center"/>
          </w:tcPr>
          <w:p w14:paraId="2B4EB8D5" w14:textId="0734ED94"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0.90</w:t>
            </w:r>
            <w:r w:rsidR="00CB3541" w:rsidRPr="003C3B18">
              <w:rPr>
                <w:rFonts w:ascii="Calibri" w:hAnsi="Calibri" w:cs="Calibri"/>
                <w:color w:val="000000"/>
                <w:sz w:val="16"/>
                <w:szCs w:val="16"/>
              </w:rPr>
              <w:t>*</w:t>
            </w:r>
          </w:p>
        </w:tc>
        <w:tc>
          <w:tcPr>
            <w:tcW w:w="1134" w:type="dxa"/>
            <w:tcBorders>
              <w:top w:val="nil"/>
              <w:bottom w:val="nil"/>
            </w:tcBorders>
            <w:vAlign w:val="center"/>
          </w:tcPr>
          <w:p w14:paraId="0615998D" w14:textId="629B4903"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-0.17</w:t>
            </w:r>
          </w:p>
        </w:tc>
        <w:tc>
          <w:tcPr>
            <w:tcW w:w="1842" w:type="dxa"/>
            <w:tcBorders>
              <w:top w:val="nil"/>
              <w:bottom w:val="nil"/>
              <w:right w:val="single" w:sz="4" w:space="0" w:color="auto"/>
            </w:tcBorders>
            <w:noWrap/>
            <w:vAlign w:val="center"/>
          </w:tcPr>
          <w:p w14:paraId="05B070DC" w14:textId="7A4CF272"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248372ED" w14:textId="77777777" w:rsidTr="00494A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0A3231FB"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2</w:t>
            </w:r>
          </w:p>
        </w:tc>
        <w:tc>
          <w:tcPr>
            <w:tcW w:w="891" w:type="dxa"/>
            <w:tcBorders>
              <w:top w:val="nil"/>
              <w:bottom w:val="nil"/>
            </w:tcBorders>
            <w:noWrap/>
            <w:vAlign w:val="center"/>
            <w:hideMark/>
          </w:tcPr>
          <w:p w14:paraId="42B40F80" w14:textId="7777777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D</w:t>
            </w:r>
          </w:p>
        </w:tc>
        <w:tc>
          <w:tcPr>
            <w:tcW w:w="2818" w:type="dxa"/>
            <w:tcBorders>
              <w:top w:val="nil"/>
              <w:bottom w:val="nil"/>
            </w:tcBorders>
            <w:noWrap/>
            <w:vAlign w:val="center"/>
          </w:tcPr>
          <w:p w14:paraId="10C36683" w14:textId="74FDFC7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Brain Tumour</w:t>
            </w:r>
          </w:p>
        </w:tc>
        <w:tc>
          <w:tcPr>
            <w:tcW w:w="1276" w:type="dxa"/>
            <w:tcBorders>
              <w:top w:val="nil"/>
              <w:bottom w:val="nil"/>
            </w:tcBorders>
            <w:noWrap/>
            <w:vAlign w:val="center"/>
          </w:tcPr>
          <w:p w14:paraId="49D1A194" w14:textId="4ECB6794"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5</w:t>
            </w:r>
          </w:p>
        </w:tc>
        <w:tc>
          <w:tcPr>
            <w:tcW w:w="1482" w:type="dxa"/>
            <w:tcBorders>
              <w:top w:val="nil"/>
              <w:bottom w:val="nil"/>
            </w:tcBorders>
            <w:noWrap/>
            <w:vAlign w:val="center"/>
          </w:tcPr>
          <w:p w14:paraId="0A3083EF" w14:textId="71FFD423"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sz w:val="16"/>
                <w:szCs w:val="16"/>
              </w:rPr>
              <w:t>4</w:t>
            </w:r>
          </w:p>
        </w:tc>
        <w:tc>
          <w:tcPr>
            <w:tcW w:w="1133" w:type="dxa"/>
            <w:tcBorders>
              <w:top w:val="nil"/>
              <w:bottom w:val="nil"/>
            </w:tcBorders>
            <w:vAlign w:val="center"/>
          </w:tcPr>
          <w:p w14:paraId="02422126" w14:textId="1150F06A"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w:t>
            </w:r>
            <w:r w:rsidR="00CB3541" w:rsidRPr="003C3B18">
              <w:rPr>
                <w:rFonts w:ascii="Calibri" w:hAnsi="Calibri" w:cs="Calibri"/>
                <w:color w:val="000000"/>
                <w:sz w:val="16"/>
                <w:szCs w:val="16"/>
              </w:rPr>
              <w:t>*</w:t>
            </w:r>
          </w:p>
        </w:tc>
        <w:tc>
          <w:tcPr>
            <w:tcW w:w="1134" w:type="dxa"/>
            <w:tcBorders>
              <w:top w:val="nil"/>
              <w:bottom w:val="nil"/>
            </w:tcBorders>
            <w:vAlign w:val="center"/>
          </w:tcPr>
          <w:p w14:paraId="3DFE608F" w14:textId="4379F549"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0.67</w:t>
            </w:r>
          </w:p>
        </w:tc>
        <w:tc>
          <w:tcPr>
            <w:tcW w:w="1842" w:type="dxa"/>
            <w:tcBorders>
              <w:top w:val="nil"/>
              <w:bottom w:val="nil"/>
              <w:right w:val="single" w:sz="4" w:space="0" w:color="auto"/>
            </w:tcBorders>
            <w:noWrap/>
            <w:vAlign w:val="center"/>
          </w:tcPr>
          <w:p w14:paraId="62CB18CE" w14:textId="38C3CFC8"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443D26FA" w14:textId="77777777" w:rsidTr="00494A62">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61DCAAA3"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2</w:t>
            </w:r>
          </w:p>
        </w:tc>
        <w:tc>
          <w:tcPr>
            <w:tcW w:w="891" w:type="dxa"/>
            <w:tcBorders>
              <w:top w:val="nil"/>
              <w:bottom w:val="single" w:sz="4" w:space="0" w:color="auto"/>
            </w:tcBorders>
            <w:noWrap/>
            <w:vAlign w:val="center"/>
            <w:hideMark/>
          </w:tcPr>
          <w:p w14:paraId="698B266C" w14:textId="77777777"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E</w:t>
            </w:r>
          </w:p>
        </w:tc>
        <w:tc>
          <w:tcPr>
            <w:tcW w:w="2818" w:type="dxa"/>
            <w:tcBorders>
              <w:top w:val="nil"/>
              <w:bottom w:val="single" w:sz="4" w:space="0" w:color="auto"/>
            </w:tcBorders>
            <w:noWrap/>
            <w:vAlign w:val="center"/>
          </w:tcPr>
          <w:p w14:paraId="1A4DFD11" w14:textId="4B06F277"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Brain Tumour</w:t>
            </w:r>
          </w:p>
        </w:tc>
        <w:tc>
          <w:tcPr>
            <w:tcW w:w="1276" w:type="dxa"/>
            <w:tcBorders>
              <w:top w:val="nil"/>
              <w:bottom w:val="single" w:sz="4" w:space="0" w:color="auto"/>
            </w:tcBorders>
            <w:noWrap/>
            <w:vAlign w:val="center"/>
          </w:tcPr>
          <w:p w14:paraId="305C285C" w14:textId="64908BA8"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3</w:t>
            </w:r>
          </w:p>
        </w:tc>
        <w:tc>
          <w:tcPr>
            <w:tcW w:w="1482" w:type="dxa"/>
            <w:tcBorders>
              <w:top w:val="nil"/>
              <w:bottom w:val="single" w:sz="4" w:space="0" w:color="auto"/>
            </w:tcBorders>
            <w:noWrap/>
            <w:vAlign w:val="center"/>
          </w:tcPr>
          <w:p w14:paraId="5A851DC6" w14:textId="7E7A4383"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sz w:val="16"/>
                <w:szCs w:val="16"/>
              </w:rPr>
              <w:t>7</w:t>
            </w:r>
          </w:p>
        </w:tc>
        <w:tc>
          <w:tcPr>
            <w:tcW w:w="1133" w:type="dxa"/>
            <w:tcBorders>
              <w:top w:val="nil"/>
              <w:bottom w:val="single" w:sz="4" w:space="0" w:color="auto"/>
            </w:tcBorders>
            <w:vAlign w:val="center"/>
          </w:tcPr>
          <w:p w14:paraId="3FD4124A" w14:textId="3189BB63"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0.83</w:t>
            </w:r>
            <w:r w:rsidR="00CB3541" w:rsidRPr="003C3B18">
              <w:rPr>
                <w:rFonts w:ascii="Calibri" w:hAnsi="Calibri" w:cs="Calibri"/>
                <w:color w:val="000000"/>
                <w:sz w:val="16"/>
                <w:szCs w:val="16"/>
              </w:rPr>
              <w:t>*</w:t>
            </w:r>
          </w:p>
        </w:tc>
        <w:tc>
          <w:tcPr>
            <w:tcW w:w="1134" w:type="dxa"/>
            <w:tcBorders>
              <w:top w:val="nil"/>
              <w:bottom w:val="single" w:sz="4" w:space="0" w:color="auto"/>
            </w:tcBorders>
            <w:vAlign w:val="center"/>
          </w:tcPr>
          <w:p w14:paraId="45CE8729" w14:textId="781034A7"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-0.75</w:t>
            </w:r>
          </w:p>
        </w:tc>
        <w:tc>
          <w:tcPr>
            <w:tcW w:w="1842" w:type="dxa"/>
            <w:tcBorders>
              <w:top w:val="nil"/>
              <w:bottom w:val="single" w:sz="4" w:space="0" w:color="auto"/>
              <w:right w:val="single" w:sz="4" w:space="0" w:color="auto"/>
            </w:tcBorders>
            <w:noWrap/>
            <w:vAlign w:val="center"/>
          </w:tcPr>
          <w:p w14:paraId="1F24076A" w14:textId="20C0ED6C"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1306ED81" w14:textId="77777777" w:rsidTr="00494A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790D2ADF"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3</w:t>
            </w:r>
          </w:p>
        </w:tc>
        <w:tc>
          <w:tcPr>
            <w:tcW w:w="891" w:type="dxa"/>
            <w:tcBorders>
              <w:top w:val="single" w:sz="4" w:space="0" w:color="auto"/>
              <w:bottom w:val="nil"/>
            </w:tcBorders>
            <w:noWrap/>
            <w:vAlign w:val="center"/>
            <w:hideMark/>
          </w:tcPr>
          <w:p w14:paraId="093295FD" w14:textId="7777777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A</w:t>
            </w:r>
          </w:p>
        </w:tc>
        <w:tc>
          <w:tcPr>
            <w:tcW w:w="2818" w:type="dxa"/>
            <w:tcBorders>
              <w:top w:val="single" w:sz="4" w:space="0" w:color="auto"/>
              <w:bottom w:val="nil"/>
            </w:tcBorders>
            <w:noWrap/>
            <w:vAlign w:val="center"/>
          </w:tcPr>
          <w:p w14:paraId="74B0D0D1" w14:textId="2460FA5D"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Colon</w:t>
            </w:r>
          </w:p>
        </w:tc>
        <w:tc>
          <w:tcPr>
            <w:tcW w:w="1276" w:type="dxa"/>
            <w:tcBorders>
              <w:top w:val="single" w:sz="4" w:space="0" w:color="auto"/>
              <w:bottom w:val="nil"/>
            </w:tcBorders>
            <w:noWrap/>
            <w:vAlign w:val="center"/>
          </w:tcPr>
          <w:p w14:paraId="63AFE0B5" w14:textId="3771891E"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4</w:t>
            </w:r>
          </w:p>
        </w:tc>
        <w:tc>
          <w:tcPr>
            <w:tcW w:w="1482" w:type="dxa"/>
            <w:tcBorders>
              <w:top w:val="single" w:sz="4" w:space="0" w:color="auto"/>
              <w:bottom w:val="nil"/>
            </w:tcBorders>
            <w:noWrap/>
            <w:vAlign w:val="center"/>
          </w:tcPr>
          <w:p w14:paraId="6D4C5D69" w14:textId="19A61ABE"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10</w:t>
            </w:r>
          </w:p>
        </w:tc>
        <w:tc>
          <w:tcPr>
            <w:tcW w:w="1133" w:type="dxa"/>
            <w:tcBorders>
              <w:top w:val="single" w:sz="4" w:space="0" w:color="auto"/>
              <w:bottom w:val="nil"/>
            </w:tcBorders>
            <w:vAlign w:val="center"/>
          </w:tcPr>
          <w:p w14:paraId="25A8874C" w14:textId="145CB282"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0.88</w:t>
            </w:r>
          </w:p>
        </w:tc>
        <w:tc>
          <w:tcPr>
            <w:tcW w:w="1134" w:type="dxa"/>
            <w:tcBorders>
              <w:top w:val="single" w:sz="4" w:space="0" w:color="auto"/>
              <w:bottom w:val="nil"/>
            </w:tcBorders>
            <w:vAlign w:val="center"/>
          </w:tcPr>
          <w:p w14:paraId="4D5B35B7" w14:textId="4338E3A4"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-0.38</w:t>
            </w:r>
          </w:p>
        </w:tc>
        <w:tc>
          <w:tcPr>
            <w:tcW w:w="1842" w:type="dxa"/>
            <w:tcBorders>
              <w:top w:val="single" w:sz="4" w:space="0" w:color="auto"/>
              <w:bottom w:val="nil"/>
              <w:right w:val="single" w:sz="4" w:space="0" w:color="auto"/>
            </w:tcBorders>
            <w:noWrap/>
            <w:vAlign w:val="center"/>
          </w:tcPr>
          <w:p w14:paraId="3F2895C8" w14:textId="7881F02E"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49C968F4" w14:textId="77777777" w:rsidTr="00494A62">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0BD22B28"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3</w:t>
            </w:r>
          </w:p>
        </w:tc>
        <w:tc>
          <w:tcPr>
            <w:tcW w:w="891" w:type="dxa"/>
            <w:tcBorders>
              <w:top w:val="nil"/>
              <w:bottom w:val="nil"/>
            </w:tcBorders>
            <w:noWrap/>
            <w:vAlign w:val="center"/>
            <w:hideMark/>
          </w:tcPr>
          <w:p w14:paraId="18CE6757" w14:textId="77777777"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B</w:t>
            </w:r>
          </w:p>
        </w:tc>
        <w:tc>
          <w:tcPr>
            <w:tcW w:w="2818" w:type="dxa"/>
            <w:tcBorders>
              <w:top w:val="nil"/>
              <w:bottom w:val="nil"/>
            </w:tcBorders>
            <w:noWrap/>
            <w:vAlign w:val="center"/>
          </w:tcPr>
          <w:p w14:paraId="415F24DC" w14:textId="2BE7FA3E"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Melanoma</w:t>
            </w:r>
          </w:p>
        </w:tc>
        <w:tc>
          <w:tcPr>
            <w:tcW w:w="1276" w:type="dxa"/>
            <w:tcBorders>
              <w:top w:val="nil"/>
              <w:bottom w:val="nil"/>
            </w:tcBorders>
            <w:noWrap/>
            <w:vAlign w:val="center"/>
          </w:tcPr>
          <w:p w14:paraId="34F9BD11" w14:textId="7D77D4CB"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4</w:t>
            </w:r>
          </w:p>
        </w:tc>
        <w:tc>
          <w:tcPr>
            <w:tcW w:w="1482" w:type="dxa"/>
            <w:tcBorders>
              <w:top w:val="nil"/>
              <w:bottom w:val="nil"/>
            </w:tcBorders>
            <w:noWrap/>
            <w:vAlign w:val="center"/>
          </w:tcPr>
          <w:p w14:paraId="6BD6F370" w14:textId="792B5964"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nil"/>
              <w:bottom w:val="nil"/>
            </w:tcBorders>
            <w:vAlign w:val="center"/>
          </w:tcPr>
          <w:p w14:paraId="30460DB8" w14:textId="0F115608"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0.94</w:t>
            </w:r>
          </w:p>
        </w:tc>
        <w:tc>
          <w:tcPr>
            <w:tcW w:w="1134" w:type="dxa"/>
            <w:tcBorders>
              <w:top w:val="nil"/>
              <w:bottom w:val="nil"/>
            </w:tcBorders>
            <w:vAlign w:val="center"/>
          </w:tcPr>
          <w:p w14:paraId="0A891367" w14:textId="271E1865"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0.15</w:t>
            </w:r>
          </w:p>
        </w:tc>
        <w:tc>
          <w:tcPr>
            <w:tcW w:w="1842" w:type="dxa"/>
            <w:tcBorders>
              <w:top w:val="nil"/>
              <w:bottom w:val="nil"/>
              <w:right w:val="single" w:sz="4" w:space="0" w:color="auto"/>
            </w:tcBorders>
            <w:noWrap/>
            <w:vAlign w:val="center"/>
          </w:tcPr>
          <w:p w14:paraId="47BA1BCD" w14:textId="489AA9F7"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5D937B38" w14:textId="77777777" w:rsidTr="00494A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4ECC3E8B"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3</w:t>
            </w:r>
          </w:p>
        </w:tc>
        <w:tc>
          <w:tcPr>
            <w:tcW w:w="891" w:type="dxa"/>
            <w:tcBorders>
              <w:top w:val="nil"/>
              <w:bottom w:val="nil"/>
            </w:tcBorders>
            <w:noWrap/>
            <w:vAlign w:val="center"/>
            <w:hideMark/>
          </w:tcPr>
          <w:p w14:paraId="0C88358A" w14:textId="7777777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C</w:t>
            </w:r>
          </w:p>
        </w:tc>
        <w:tc>
          <w:tcPr>
            <w:tcW w:w="2818" w:type="dxa"/>
            <w:tcBorders>
              <w:top w:val="nil"/>
              <w:bottom w:val="nil"/>
            </w:tcBorders>
            <w:noWrap/>
            <w:vAlign w:val="center"/>
          </w:tcPr>
          <w:p w14:paraId="607A96D8" w14:textId="7077494F"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Colon</w:t>
            </w:r>
          </w:p>
        </w:tc>
        <w:tc>
          <w:tcPr>
            <w:tcW w:w="1276" w:type="dxa"/>
            <w:tcBorders>
              <w:top w:val="nil"/>
              <w:bottom w:val="nil"/>
            </w:tcBorders>
            <w:noWrap/>
            <w:vAlign w:val="center"/>
          </w:tcPr>
          <w:p w14:paraId="5D607486" w14:textId="2B446113"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4</w:t>
            </w:r>
          </w:p>
        </w:tc>
        <w:tc>
          <w:tcPr>
            <w:tcW w:w="1482" w:type="dxa"/>
            <w:tcBorders>
              <w:top w:val="nil"/>
              <w:bottom w:val="nil"/>
            </w:tcBorders>
            <w:noWrap/>
            <w:vAlign w:val="center"/>
          </w:tcPr>
          <w:p w14:paraId="586318D0" w14:textId="794CD5AA"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nil"/>
              <w:bottom w:val="nil"/>
            </w:tcBorders>
            <w:vAlign w:val="center"/>
          </w:tcPr>
          <w:p w14:paraId="6CBBBF1F" w14:textId="13ADCAB4"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0.94</w:t>
            </w:r>
          </w:p>
        </w:tc>
        <w:tc>
          <w:tcPr>
            <w:tcW w:w="1134" w:type="dxa"/>
            <w:tcBorders>
              <w:top w:val="nil"/>
              <w:bottom w:val="nil"/>
            </w:tcBorders>
            <w:vAlign w:val="center"/>
          </w:tcPr>
          <w:p w14:paraId="79A0071D" w14:textId="0D461D42"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0.15</w:t>
            </w:r>
          </w:p>
        </w:tc>
        <w:tc>
          <w:tcPr>
            <w:tcW w:w="1842" w:type="dxa"/>
            <w:tcBorders>
              <w:top w:val="nil"/>
              <w:bottom w:val="nil"/>
              <w:right w:val="single" w:sz="4" w:space="0" w:color="auto"/>
            </w:tcBorders>
            <w:noWrap/>
            <w:vAlign w:val="center"/>
          </w:tcPr>
          <w:p w14:paraId="0B3DD14F" w14:textId="55DD137D"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3FC87E32" w14:textId="77777777" w:rsidTr="00494A62">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7DEB0408"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3</w:t>
            </w:r>
          </w:p>
        </w:tc>
        <w:tc>
          <w:tcPr>
            <w:tcW w:w="891" w:type="dxa"/>
            <w:tcBorders>
              <w:top w:val="nil"/>
              <w:bottom w:val="nil"/>
            </w:tcBorders>
            <w:noWrap/>
            <w:vAlign w:val="center"/>
            <w:hideMark/>
          </w:tcPr>
          <w:p w14:paraId="3C06AE4D" w14:textId="77777777"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D</w:t>
            </w:r>
          </w:p>
        </w:tc>
        <w:tc>
          <w:tcPr>
            <w:tcW w:w="2818" w:type="dxa"/>
            <w:tcBorders>
              <w:top w:val="nil"/>
              <w:bottom w:val="nil"/>
            </w:tcBorders>
            <w:noWrap/>
            <w:vAlign w:val="center"/>
          </w:tcPr>
          <w:p w14:paraId="6759A280" w14:textId="1D418A30"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Brain</w:t>
            </w:r>
          </w:p>
        </w:tc>
        <w:tc>
          <w:tcPr>
            <w:tcW w:w="1276" w:type="dxa"/>
            <w:tcBorders>
              <w:top w:val="nil"/>
              <w:bottom w:val="nil"/>
            </w:tcBorders>
            <w:noWrap/>
            <w:vAlign w:val="center"/>
          </w:tcPr>
          <w:p w14:paraId="6BD4DC80" w14:textId="765F1CDD"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5</w:t>
            </w:r>
          </w:p>
        </w:tc>
        <w:tc>
          <w:tcPr>
            <w:tcW w:w="1482" w:type="dxa"/>
            <w:tcBorders>
              <w:top w:val="nil"/>
              <w:bottom w:val="nil"/>
            </w:tcBorders>
            <w:noWrap/>
            <w:vAlign w:val="center"/>
          </w:tcPr>
          <w:p w14:paraId="601C1442" w14:textId="39E34ACA"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nil"/>
              <w:bottom w:val="nil"/>
            </w:tcBorders>
            <w:vAlign w:val="center"/>
          </w:tcPr>
          <w:p w14:paraId="30420843" w14:textId="5FB8EEA3"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w:t>
            </w:r>
          </w:p>
        </w:tc>
        <w:tc>
          <w:tcPr>
            <w:tcW w:w="1134" w:type="dxa"/>
            <w:tcBorders>
              <w:top w:val="nil"/>
              <w:bottom w:val="nil"/>
            </w:tcBorders>
            <w:vAlign w:val="center"/>
          </w:tcPr>
          <w:p w14:paraId="7043B579" w14:textId="54A7D973"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0.67</w:t>
            </w:r>
          </w:p>
        </w:tc>
        <w:tc>
          <w:tcPr>
            <w:tcW w:w="1842" w:type="dxa"/>
            <w:tcBorders>
              <w:top w:val="nil"/>
              <w:bottom w:val="nil"/>
              <w:right w:val="single" w:sz="4" w:space="0" w:color="auto"/>
            </w:tcBorders>
            <w:noWrap/>
            <w:vAlign w:val="center"/>
          </w:tcPr>
          <w:p w14:paraId="7095D991" w14:textId="464E02BE"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2B96A026" w14:textId="77777777" w:rsidTr="00494A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099E1B02"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3</w:t>
            </w:r>
          </w:p>
        </w:tc>
        <w:tc>
          <w:tcPr>
            <w:tcW w:w="891" w:type="dxa"/>
            <w:tcBorders>
              <w:top w:val="nil"/>
              <w:bottom w:val="single" w:sz="4" w:space="0" w:color="auto"/>
            </w:tcBorders>
            <w:noWrap/>
            <w:vAlign w:val="center"/>
            <w:hideMark/>
          </w:tcPr>
          <w:p w14:paraId="117EE336" w14:textId="7777777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E</w:t>
            </w:r>
          </w:p>
        </w:tc>
        <w:tc>
          <w:tcPr>
            <w:tcW w:w="2818" w:type="dxa"/>
            <w:tcBorders>
              <w:top w:val="nil"/>
              <w:bottom w:val="single" w:sz="4" w:space="0" w:color="auto"/>
            </w:tcBorders>
            <w:noWrap/>
            <w:vAlign w:val="center"/>
          </w:tcPr>
          <w:p w14:paraId="4BDF4D08" w14:textId="39CC176E"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Brain</w:t>
            </w:r>
          </w:p>
        </w:tc>
        <w:tc>
          <w:tcPr>
            <w:tcW w:w="1276" w:type="dxa"/>
            <w:tcBorders>
              <w:top w:val="nil"/>
              <w:bottom w:val="single" w:sz="4" w:space="0" w:color="auto"/>
            </w:tcBorders>
            <w:noWrap/>
            <w:vAlign w:val="center"/>
          </w:tcPr>
          <w:p w14:paraId="67FB8DC1" w14:textId="65AB99B8"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4</w:t>
            </w:r>
          </w:p>
        </w:tc>
        <w:tc>
          <w:tcPr>
            <w:tcW w:w="1482" w:type="dxa"/>
            <w:tcBorders>
              <w:top w:val="nil"/>
              <w:bottom w:val="single" w:sz="4" w:space="0" w:color="auto"/>
            </w:tcBorders>
            <w:noWrap/>
            <w:vAlign w:val="center"/>
          </w:tcPr>
          <w:p w14:paraId="387A03AC" w14:textId="033521FB"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nil"/>
              <w:bottom w:val="single" w:sz="4" w:space="0" w:color="auto"/>
            </w:tcBorders>
            <w:vAlign w:val="center"/>
          </w:tcPr>
          <w:p w14:paraId="3BEBC02A" w14:textId="28655082"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0.94</w:t>
            </w:r>
          </w:p>
        </w:tc>
        <w:tc>
          <w:tcPr>
            <w:tcW w:w="1134" w:type="dxa"/>
            <w:tcBorders>
              <w:top w:val="nil"/>
              <w:bottom w:val="single" w:sz="4" w:space="0" w:color="auto"/>
            </w:tcBorders>
            <w:vAlign w:val="center"/>
          </w:tcPr>
          <w:p w14:paraId="5E37ED90" w14:textId="51CE592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0.15</w:t>
            </w:r>
          </w:p>
        </w:tc>
        <w:tc>
          <w:tcPr>
            <w:tcW w:w="1842" w:type="dxa"/>
            <w:tcBorders>
              <w:top w:val="nil"/>
              <w:bottom w:val="single" w:sz="4" w:space="0" w:color="auto"/>
              <w:right w:val="single" w:sz="4" w:space="0" w:color="auto"/>
            </w:tcBorders>
            <w:noWrap/>
            <w:vAlign w:val="center"/>
          </w:tcPr>
          <w:p w14:paraId="22A19324" w14:textId="743F1A69"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6E1943C6" w14:textId="77777777" w:rsidTr="00494A62">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4C8AA400"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4</w:t>
            </w:r>
          </w:p>
        </w:tc>
        <w:tc>
          <w:tcPr>
            <w:tcW w:w="891" w:type="dxa"/>
            <w:tcBorders>
              <w:top w:val="single" w:sz="4" w:space="0" w:color="auto"/>
              <w:bottom w:val="nil"/>
            </w:tcBorders>
            <w:noWrap/>
            <w:vAlign w:val="center"/>
            <w:hideMark/>
          </w:tcPr>
          <w:p w14:paraId="7DC277CD" w14:textId="77777777"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A</w:t>
            </w:r>
          </w:p>
        </w:tc>
        <w:tc>
          <w:tcPr>
            <w:tcW w:w="2818" w:type="dxa"/>
            <w:tcBorders>
              <w:top w:val="single" w:sz="4" w:space="0" w:color="auto"/>
              <w:bottom w:val="nil"/>
            </w:tcBorders>
            <w:noWrap/>
            <w:vAlign w:val="center"/>
          </w:tcPr>
          <w:p w14:paraId="287AF194" w14:textId="33E527E7"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Breast Tissue</w:t>
            </w:r>
          </w:p>
        </w:tc>
        <w:tc>
          <w:tcPr>
            <w:tcW w:w="1276" w:type="dxa"/>
            <w:tcBorders>
              <w:top w:val="single" w:sz="4" w:space="0" w:color="auto"/>
              <w:bottom w:val="nil"/>
            </w:tcBorders>
            <w:noWrap/>
            <w:vAlign w:val="center"/>
          </w:tcPr>
          <w:p w14:paraId="03A6E3A4" w14:textId="7938A933"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4</w:t>
            </w:r>
          </w:p>
        </w:tc>
        <w:tc>
          <w:tcPr>
            <w:tcW w:w="1482" w:type="dxa"/>
            <w:tcBorders>
              <w:top w:val="single" w:sz="4" w:space="0" w:color="auto"/>
              <w:bottom w:val="nil"/>
            </w:tcBorders>
            <w:noWrap/>
            <w:vAlign w:val="center"/>
          </w:tcPr>
          <w:p w14:paraId="3477CA31" w14:textId="0DBFF308"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single" w:sz="4" w:space="0" w:color="auto"/>
              <w:bottom w:val="nil"/>
            </w:tcBorders>
            <w:vAlign w:val="center"/>
          </w:tcPr>
          <w:p w14:paraId="72949BCE" w14:textId="17DB23CB"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0.94</w:t>
            </w:r>
          </w:p>
        </w:tc>
        <w:tc>
          <w:tcPr>
            <w:tcW w:w="1134" w:type="dxa"/>
            <w:tcBorders>
              <w:top w:val="single" w:sz="4" w:space="0" w:color="auto"/>
              <w:bottom w:val="nil"/>
            </w:tcBorders>
            <w:vAlign w:val="center"/>
          </w:tcPr>
          <w:p w14:paraId="4A2A1E27" w14:textId="4CF8EAD4"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0.15</w:t>
            </w:r>
          </w:p>
        </w:tc>
        <w:tc>
          <w:tcPr>
            <w:tcW w:w="1842" w:type="dxa"/>
            <w:tcBorders>
              <w:top w:val="single" w:sz="4" w:space="0" w:color="auto"/>
              <w:bottom w:val="nil"/>
              <w:right w:val="single" w:sz="4" w:space="0" w:color="auto"/>
            </w:tcBorders>
            <w:noWrap/>
            <w:vAlign w:val="center"/>
          </w:tcPr>
          <w:p w14:paraId="4CD3A2CC" w14:textId="045596D1"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673A7546" w14:textId="77777777" w:rsidTr="00494A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5A49F0B3"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4</w:t>
            </w:r>
          </w:p>
        </w:tc>
        <w:tc>
          <w:tcPr>
            <w:tcW w:w="891" w:type="dxa"/>
            <w:tcBorders>
              <w:top w:val="nil"/>
              <w:bottom w:val="nil"/>
            </w:tcBorders>
            <w:noWrap/>
            <w:vAlign w:val="center"/>
            <w:hideMark/>
          </w:tcPr>
          <w:p w14:paraId="61A3E0E9" w14:textId="7777777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B</w:t>
            </w:r>
          </w:p>
        </w:tc>
        <w:tc>
          <w:tcPr>
            <w:tcW w:w="2818" w:type="dxa"/>
            <w:tcBorders>
              <w:top w:val="nil"/>
              <w:bottom w:val="nil"/>
            </w:tcBorders>
            <w:noWrap/>
            <w:vAlign w:val="center"/>
          </w:tcPr>
          <w:p w14:paraId="66F83B56" w14:textId="6287948F"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Breast Tissue</w:t>
            </w:r>
          </w:p>
        </w:tc>
        <w:tc>
          <w:tcPr>
            <w:tcW w:w="1276" w:type="dxa"/>
            <w:tcBorders>
              <w:top w:val="nil"/>
              <w:bottom w:val="nil"/>
            </w:tcBorders>
            <w:noWrap/>
            <w:vAlign w:val="center"/>
          </w:tcPr>
          <w:p w14:paraId="6800E6E2" w14:textId="065B1A7A"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5</w:t>
            </w:r>
          </w:p>
        </w:tc>
        <w:tc>
          <w:tcPr>
            <w:tcW w:w="1482" w:type="dxa"/>
            <w:tcBorders>
              <w:top w:val="nil"/>
              <w:bottom w:val="nil"/>
            </w:tcBorders>
            <w:noWrap/>
            <w:vAlign w:val="center"/>
          </w:tcPr>
          <w:p w14:paraId="05A65FDF" w14:textId="70137CB4"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nil"/>
              <w:bottom w:val="nil"/>
            </w:tcBorders>
            <w:vAlign w:val="center"/>
          </w:tcPr>
          <w:p w14:paraId="5AB89379" w14:textId="36A4030C"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w:t>
            </w:r>
          </w:p>
        </w:tc>
        <w:tc>
          <w:tcPr>
            <w:tcW w:w="1134" w:type="dxa"/>
            <w:tcBorders>
              <w:top w:val="nil"/>
              <w:bottom w:val="nil"/>
            </w:tcBorders>
            <w:vAlign w:val="center"/>
          </w:tcPr>
          <w:p w14:paraId="75FE8243" w14:textId="4D15AE5D"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0.67</w:t>
            </w:r>
          </w:p>
        </w:tc>
        <w:tc>
          <w:tcPr>
            <w:tcW w:w="1842" w:type="dxa"/>
            <w:tcBorders>
              <w:top w:val="nil"/>
              <w:bottom w:val="nil"/>
              <w:right w:val="single" w:sz="4" w:space="0" w:color="auto"/>
            </w:tcBorders>
            <w:noWrap/>
            <w:vAlign w:val="center"/>
          </w:tcPr>
          <w:p w14:paraId="3FD84777" w14:textId="53CEF8CE"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415831D4" w14:textId="77777777" w:rsidTr="00494A62">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48B1DE7D"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4</w:t>
            </w:r>
          </w:p>
        </w:tc>
        <w:tc>
          <w:tcPr>
            <w:tcW w:w="891" w:type="dxa"/>
            <w:tcBorders>
              <w:top w:val="nil"/>
              <w:bottom w:val="nil"/>
            </w:tcBorders>
            <w:noWrap/>
            <w:vAlign w:val="center"/>
            <w:hideMark/>
          </w:tcPr>
          <w:p w14:paraId="6AB13600" w14:textId="77777777"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C</w:t>
            </w:r>
          </w:p>
        </w:tc>
        <w:tc>
          <w:tcPr>
            <w:tcW w:w="2818" w:type="dxa"/>
            <w:tcBorders>
              <w:top w:val="nil"/>
              <w:bottom w:val="nil"/>
            </w:tcBorders>
            <w:noWrap/>
            <w:vAlign w:val="center"/>
          </w:tcPr>
          <w:p w14:paraId="2B71A0FA" w14:textId="462BDA91"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 xml:space="preserve">T3 Vertebral </w:t>
            </w:r>
            <w:proofErr w:type="spellStart"/>
            <w:r w:rsidRPr="003C3B18">
              <w:rPr>
                <w:rFonts w:ascii="Calibri" w:hAnsi="Calibri" w:cs="Calibri"/>
                <w:color w:val="000000"/>
                <w:sz w:val="16"/>
                <w:szCs w:val="16"/>
              </w:rPr>
              <w:t>Metastisis</w:t>
            </w:r>
            <w:proofErr w:type="spellEnd"/>
          </w:p>
        </w:tc>
        <w:tc>
          <w:tcPr>
            <w:tcW w:w="1276" w:type="dxa"/>
            <w:tcBorders>
              <w:top w:val="nil"/>
              <w:bottom w:val="nil"/>
            </w:tcBorders>
            <w:noWrap/>
            <w:vAlign w:val="center"/>
          </w:tcPr>
          <w:p w14:paraId="50CF75A8" w14:textId="1B6CBD73"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5</w:t>
            </w:r>
          </w:p>
        </w:tc>
        <w:tc>
          <w:tcPr>
            <w:tcW w:w="1482" w:type="dxa"/>
            <w:tcBorders>
              <w:top w:val="nil"/>
              <w:bottom w:val="nil"/>
            </w:tcBorders>
            <w:noWrap/>
            <w:vAlign w:val="center"/>
          </w:tcPr>
          <w:p w14:paraId="41E18A1E" w14:textId="35ACB746"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nil"/>
              <w:bottom w:val="nil"/>
            </w:tcBorders>
            <w:vAlign w:val="center"/>
          </w:tcPr>
          <w:p w14:paraId="047C83CF" w14:textId="3DFFD1BF"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w:t>
            </w:r>
          </w:p>
        </w:tc>
        <w:tc>
          <w:tcPr>
            <w:tcW w:w="1134" w:type="dxa"/>
            <w:tcBorders>
              <w:top w:val="nil"/>
              <w:bottom w:val="nil"/>
            </w:tcBorders>
            <w:vAlign w:val="center"/>
          </w:tcPr>
          <w:p w14:paraId="37D946AF" w14:textId="1A1E53A5"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0.67</w:t>
            </w:r>
          </w:p>
        </w:tc>
        <w:tc>
          <w:tcPr>
            <w:tcW w:w="1842" w:type="dxa"/>
            <w:tcBorders>
              <w:top w:val="nil"/>
              <w:bottom w:val="nil"/>
              <w:right w:val="single" w:sz="4" w:space="0" w:color="auto"/>
            </w:tcBorders>
            <w:noWrap/>
            <w:vAlign w:val="center"/>
          </w:tcPr>
          <w:p w14:paraId="2579810A" w14:textId="187BB0D1"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08FE9C16" w14:textId="77777777" w:rsidTr="00494A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6F7C59A5"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4</w:t>
            </w:r>
          </w:p>
        </w:tc>
        <w:tc>
          <w:tcPr>
            <w:tcW w:w="891" w:type="dxa"/>
            <w:tcBorders>
              <w:top w:val="nil"/>
              <w:bottom w:val="nil"/>
            </w:tcBorders>
            <w:noWrap/>
            <w:vAlign w:val="center"/>
            <w:hideMark/>
          </w:tcPr>
          <w:p w14:paraId="108801A9" w14:textId="7777777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D</w:t>
            </w:r>
          </w:p>
        </w:tc>
        <w:tc>
          <w:tcPr>
            <w:tcW w:w="2818" w:type="dxa"/>
            <w:tcBorders>
              <w:top w:val="nil"/>
              <w:bottom w:val="nil"/>
            </w:tcBorders>
            <w:noWrap/>
            <w:vAlign w:val="center"/>
          </w:tcPr>
          <w:p w14:paraId="4CB46777" w14:textId="5C3B0D8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Breast Tissue</w:t>
            </w:r>
          </w:p>
        </w:tc>
        <w:tc>
          <w:tcPr>
            <w:tcW w:w="1276" w:type="dxa"/>
            <w:tcBorders>
              <w:top w:val="nil"/>
              <w:bottom w:val="nil"/>
            </w:tcBorders>
            <w:noWrap/>
            <w:vAlign w:val="center"/>
          </w:tcPr>
          <w:p w14:paraId="48C774B7" w14:textId="6082D872"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5</w:t>
            </w:r>
          </w:p>
        </w:tc>
        <w:tc>
          <w:tcPr>
            <w:tcW w:w="1482" w:type="dxa"/>
            <w:tcBorders>
              <w:top w:val="nil"/>
              <w:bottom w:val="nil"/>
            </w:tcBorders>
            <w:noWrap/>
            <w:vAlign w:val="center"/>
          </w:tcPr>
          <w:p w14:paraId="26D570B1" w14:textId="16B6768B"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nil"/>
              <w:bottom w:val="nil"/>
            </w:tcBorders>
            <w:vAlign w:val="center"/>
          </w:tcPr>
          <w:p w14:paraId="6550F277" w14:textId="70EE5FE6"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w:t>
            </w:r>
          </w:p>
        </w:tc>
        <w:tc>
          <w:tcPr>
            <w:tcW w:w="1134" w:type="dxa"/>
            <w:tcBorders>
              <w:top w:val="nil"/>
              <w:bottom w:val="nil"/>
            </w:tcBorders>
            <w:vAlign w:val="center"/>
          </w:tcPr>
          <w:p w14:paraId="6D72B9F6" w14:textId="03E1FD9C"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0.67</w:t>
            </w:r>
          </w:p>
        </w:tc>
        <w:tc>
          <w:tcPr>
            <w:tcW w:w="1842" w:type="dxa"/>
            <w:tcBorders>
              <w:top w:val="nil"/>
              <w:bottom w:val="nil"/>
              <w:right w:val="single" w:sz="4" w:space="0" w:color="auto"/>
            </w:tcBorders>
            <w:noWrap/>
            <w:vAlign w:val="center"/>
          </w:tcPr>
          <w:p w14:paraId="6555006F" w14:textId="0FCAF150"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174232AF" w14:textId="77777777" w:rsidTr="00494A62">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2AB6B1D7"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4</w:t>
            </w:r>
          </w:p>
        </w:tc>
        <w:tc>
          <w:tcPr>
            <w:tcW w:w="891" w:type="dxa"/>
            <w:tcBorders>
              <w:top w:val="nil"/>
              <w:bottom w:val="single" w:sz="4" w:space="0" w:color="auto"/>
            </w:tcBorders>
            <w:noWrap/>
            <w:vAlign w:val="center"/>
            <w:hideMark/>
          </w:tcPr>
          <w:p w14:paraId="3DD14146" w14:textId="77777777"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E</w:t>
            </w:r>
          </w:p>
        </w:tc>
        <w:tc>
          <w:tcPr>
            <w:tcW w:w="2818" w:type="dxa"/>
            <w:tcBorders>
              <w:top w:val="nil"/>
              <w:bottom w:val="single" w:sz="4" w:space="0" w:color="auto"/>
            </w:tcBorders>
            <w:noWrap/>
            <w:vAlign w:val="center"/>
          </w:tcPr>
          <w:p w14:paraId="1FC1EECD" w14:textId="779840E8"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Axilla</w:t>
            </w:r>
          </w:p>
        </w:tc>
        <w:tc>
          <w:tcPr>
            <w:tcW w:w="1276" w:type="dxa"/>
            <w:tcBorders>
              <w:top w:val="nil"/>
              <w:bottom w:val="single" w:sz="4" w:space="0" w:color="auto"/>
            </w:tcBorders>
            <w:noWrap/>
            <w:vAlign w:val="center"/>
          </w:tcPr>
          <w:p w14:paraId="1CDB1609" w14:textId="26FF02FD"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5</w:t>
            </w:r>
          </w:p>
        </w:tc>
        <w:tc>
          <w:tcPr>
            <w:tcW w:w="1482" w:type="dxa"/>
            <w:tcBorders>
              <w:top w:val="nil"/>
              <w:bottom w:val="single" w:sz="4" w:space="0" w:color="auto"/>
            </w:tcBorders>
            <w:noWrap/>
            <w:vAlign w:val="center"/>
          </w:tcPr>
          <w:p w14:paraId="1BE90A26" w14:textId="20225D62"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10</w:t>
            </w:r>
          </w:p>
        </w:tc>
        <w:tc>
          <w:tcPr>
            <w:tcW w:w="1133" w:type="dxa"/>
            <w:tcBorders>
              <w:top w:val="nil"/>
              <w:bottom w:val="single" w:sz="4" w:space="0" w:color="auto"/>
            </w:tcBorders>
            <w:vAlign w:val="center"/>
          </w:tcPr>
          <w:p w14:paraId="56371418" w14:textId="6165384A"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0.94</w:t>
            </w:r>
          </w:p>
        </w:tc>
        <w:tc>
          <w:tcPr>
            <w:tcW w:w="1134" w:type="dxa"/>
            <w:tcBorders>
              <w:top w:val="nil"/>
              <w:bottom w:val="single" w:sz="4" w:space="0" w:color="auto"/>
            </w:tcBorders>
            <w:vAlign w:val="center"/>
          </w:tcPr>
          <w:p w14:paraId="1A0AB0B7" w14:textId="032D57DD"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0.15</w:t>
            </w:r>
          </w:p>
        </w:tc>
        <w:tc>
          <w:tcPr>
            <w:tcW w:w="1842" w:type="dxa"/>
            <w:tcBorders>
              <w:top w:val="nil"/>
              <w:bottom w:val="single" w:sz="4" w:space="0" w:color="auto"/>
              <w:right w:val="single" w:sz="4" w:space="0" w:color="auto"/>
            </w:tcBorders>
            <w:noWrap/>
            <w:vAlign w:val="center"/>
          </w:tcPr>
          <w:p w14:paraId="272A27B6" w14:textId="7D9058C0"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5B78D234" w14:textId="77777777" w:rsidTr="00494A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619F1493"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5</w:t>
            </w:r>
          </w:p>
        </w:tc>
        <w:tc>
          <w:tcPr>
            <w:tcW w:w="891" w:type="dxa"/>
            <w:tcBorders>
              <w:top w:val="single" w:sz="4" w:space="0" w:color="auto"/>
              <w:bottom w:val="nil"/>
            </w:tcBorders>
            <w:noWrap/>
            <w:vAlign w:val="center"/>
            <w:hideMark/>
          </w:tcPr>
          <w:p w14:paraId="2EE543AA" w14:textId="7777777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A</w:t>
            </w:r>
          </w:p>
        </w:tc>
        <w:tc>
          <w:tcPr>
            <w:tcW w:w="2818" w:type="dxa"/>
            <w:tcBorders>
              <w:top w:val="single" w:sz="4" w:space="0" w:color="auto"/>
              <w:bottom w:val="nil"/>
            </w:tcBorders>
            <w:noWrap/>
            <w:vAlign w:val="center"/>
          </w:tcPr>
          <w:p w14:paraId="2C6198B1" w14:textId="25A9C90C"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Colon</w:t>
            </w:r>
          </w:p>
        </w:tc>
        <w:tc>
          <w:tcPr>
            <w:tcW w:w="1276" w:type="dxa"/>
            <w:tcBorders>
              <w:top w:val="single" w:sz="4" w:space="0" w:color="auto"/>
              <w:bottom w:val="nil"/>
            </w:tcBorders>
            <w:noWrap/>
            <w:vAlign w:val="center"/>
          </w:tcPr>
          <w:p w14:paraId="1AE09823" w14:textId="7D928F2C"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5</w:t>
            </w:r>
          </w:p>
        </w:tc>
        <w:tc>
          <w:tcPr>
            <w:tcW w:w="1482" w:type="dxa"/>
            <w:tcBorders>
              <w:top w:val="single" w:sz="4" w:space="0" w:color="auto"/>
              <w:bottom w:val="nil"/>
            </w:tcBorders>
            <w:noWrap/>
            <w:vAlign w:val="center"/>
          </w:tcPr>
          <w:p w14:paraId="35393821" w14:textId="7A8B8590"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single" w:sz="4" w:space="0" w:color="auto"/>
              <w:bottom w:val="nil"/>
            </w:tcBorders>
            <w:vAlign w:val="center"/>
          </w:tcPr>
          <w:p w14:paraId="6F2B136A" w14:textId="558FEBCF"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w:t>
            </w:r>
          </w:p>
        </w:tc>
        <w:tc>
          <w:tcPr>
            <w:tcW w:w="1134" w:type="dxa"/>
            <w:tcBorders>
              <w:top w:val="single" w:sz="4" w:space="0" w:color="auto"/>
              <w:bottom w:val="nil"/>
            </w:tcBorders>
            <w:vAlign w:val="center"/>
          </w:tcPr>
          <w:p w14:paraId="6294CA02" w14:textId="0D563FD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0.67</w:t>
            </w:r>
          </w:p>
        </w:tc>
        <w:tc>
          <w:tcPr>
            <w:tcW w:w="1842" w:type="dxa"/>
            <w:tcBorders>
              <w:top w:val="single" w:sz="4" w:space="0" w:color="auto"/>
              <w:bottom w:val="nil"/>
              <w:right w:val="single" w:sz="4" w:space="0" w:color="auto"/>
            </w:tcBorders>
            <w:noWrap/>
            <w:vAlign w:val="center"/>
          </w:tcPr>
          <w:p w14:paraId="01169C5A" w14:textId="40DBD433"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7D77C655" w14:textId="77777777" w:rsidTr="00494A62">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452506DC"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5</w:t>
            </w:r>
          </w:p>
        </w:tc>
        <w:tc>
          <w:tcPr>
            <w:tcW w:w="891" w:type="dxa"/>
            <w:tcBorders>
              <w:top w:val="nil"/>
              <w:bottom w:val="nil"/>
            </w:tcBorders>
            <w:noWrap/>
            <w:vAlign w:val="center"/>
            <w:hideMark/>
          </w:tcPr>
          <w:p w14:paraId="3884EF6D" w14:textId="77777777"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B</w:t>
            </w:r>
          </w:p>
        </w:tc>
        <w:tc>
          <w:tcPr>
            <w:tcW w:w="2818" w:type="dxa"/>
            <w:tcBorders>
              <w:top w:val="nil"/>
              <w:bottom w:val="nil"/>
            </w:tcBorders>
            <w:noWrap/>
            <w:vAlign w:val="center"/>
          </w:tcPr>
          <w:p w14:paraId="5EE209B4" w14:textId="4C68921A"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Colon</w:t>
            </w:r>
          </w:p>
        </w:tc>
        <w:tc>
          <w:tcPr>
            <w:tcW w:w="1276" w:type="dxa"/>
            <w:tcBorders>
              <w:top w:val="nil"/>
              <w:bottom w:val="nil"/>
            </w:tcBorders>
            <w:noWrap/>
            <w:vAlign w:val="center"/>
          </w:tcPr>
          <w:p w14:paraId="7B534634" w14:textId="62B9C6A9"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5</w:t>
            </w:r>
          </w:p>
        </w:tc>
        <w:tc>
          <w:tcPr>
            <w:tcW w:w="1482" w:type="dxa"/>
            <w:tcBorders>
              <w:top w:val="nil"/>
              <w:bottom w:val="nil"/>
            </w:tcBorders>
            <w:noWrap/>
            <w:vAlign w:val="center"/>
          </w:tcPr>
          <w:p w14:paraId="44B92B75" w14:textId="0C072BB9"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nil"/>
              <w:bottom w:val="nil"/>
            </w:tcBorders>
            <w:vAlign w:val="center"/>
          </w:tcPr>
          <w:p w14:paraId="0EC4F702" w14:textId="0A250205"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w:t>
            </w:r>
          </w:p>
        </w:tc>
        <w:tc>
          <w:tcPr>
            <w:tcW w:w="1134" w:type="dxa"/>
            <w:tcBorders>
              <w:top w:val="nil"/>
              <w:bottom w:val="nil"/>
            </w:tcBorders>
            <w:vAlign w:val="center"/>
          </w:tcPr>
          <w:p w14:paraId="3544B07D" w14:textId="48CB3AEE"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0.67</w:t>
            </w:r>
          </w:p>
        </w:tc>
        <w:tc>
          <w:tcPr>
            <w:tcW w:w="1842" w:type="dxa"/>
            <w:tcBorders>
              <w:top w:val="nil"/>
              <w:bottom w:val="nil"/>
              <w:right w:val="single" w:sz="4" w:space="0" w:color="auto"/>
            </w:tcBorders>
            <w:noWrap/>
            <w:vAlign w:val="center"/>
          </w:tcPr>
          <w:p w14:paraId="27337E0F" w14:textId="37A09062"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7667AA04" w14:textId="77777777" w:rsidTr="00494A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7700B69E"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5</w:t>
            </w:r>
          </w:p>
        </w:tc>
        <w:tc>
          <w:tcPr>
            <w:tcW w:w="891" w:type="dxa"/>
            <w:tcBorders>
              <w:top w:val="nil"/>
              <w:bottom w:val="nil"/>
            </w:tcBorders>
            <w:noWrap/>
            <w:vAlign w:val="center"/>
            <w:hideMark/>
          </w:tcPr>
          <w:p w14:paraId="716AC275" w14:textId="7777777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C</w:t>
            </w:r>
          </w:p>
        </w:tc>
        <w:tc>
          <w:tcPr>
            <w:tcW w:w="2818" w:type="dxa"/>
            <w:tcBorders>
              <w:top w:val="nil"/>
              <w:bottom w:val="nil"/>
            </w:tcBorders>
            <w:noWrap/>
            <w:vAlign w:val="center"/>
          </w:tcPr>
          <w:p w14:paraId="27B2F479" w14:textId="25CFC3DD"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Colon</w:t>
            </w:r>
          </w:p>
        </w:tc>
        <w:tc>
          <w:tcPr>
            <w:tcW w:w="1276" w:type="dxa"/>
            <w:tcBorders>
              <w:top w:val="nil"/>
              <w:bottom w:val="nil"/>
            </w:tcBorders>
            <w:noWrap/>
            <w:vAlign w:val="center"/>
          </w:tcPr>
          <w:p w14:paraId="602C96A1" w14:textId="2E99BAF8"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5</w:t>
            </w:r>
          </w:p>
        </w:tc>
        <w:tc>
          <w:tcPr>
            <w:tcW w:w="1482" w:type="dxa"/>
            <w:tcBorders>
              <w:top w:val="nil"/>
              <w:bottom w:val="nil"/>
            </w:tcBorders>
            <w:noWrap/>
            <w:vAlign w:val="center"/>
          </w:tcPr>
          <w:p w14:paraId="299B9481" w14:textId="5AA69316"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nil"/>
              <w:bottom w:val="nil"/>
            </w:tcBorders>
            <w:vAlign w:val="center"/>
          </w:tcPr>
          <w:p w14:paraId="509CCF8F" w14:textId="43658869"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w:t>
            </w:r>
          </w:p>
        </w:tc>
        <w:tc>
          <w:tcPr>
            <w:tcW w:w="1134" w:type="dxa"/>
            <w:tcBorders>
              <w:top w:val="nil"/>
              <w:bottom w:val="nil"/>
            </w:tcBorders>
            <w:vAlign w:val="center"/>
          </w:tcPr>
          <w:p w14:paraId="2AD391B8" w14:textId="292F00AF"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0.67</w:t>
            </w:r>
          </w:p>
        </w:tc>
        <w:tc>
          <w:tcPr>
            <w:tcW w:w="1842" w:type="dxa"/>
            <w:tcBorders>
              <w:top w:val="nil"/>
              <w:bottom w:val="nil"/>
              <w:right w:val="single" w:sz="4" w:space="0" w:color="auto"/>
            </w:tcBorders>
            <w:noWrap/>
            <w:vAlign w:val="center"/>
          </w:tcPr>
          <w:p w14:paraId="118A017C" w14:textId="0B39F991"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621A4F8C" w14:textId="77777777" w:rsidTr="00494A62">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01F24F99"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5</w:t>
            </w:r>
          </w:p>
        </w:tc>
        <w:tc>
          <w:tcPr>
            <w:tcW w:w="891" w:type="dxa"/>
            <w:tcBorders>
              <w:top w:val="nil"/>
              <w:bottom w:val="nil"/>
            </w:tcBorders>
            <w:noWrap/>
            <w:vAlign w:val="center"/>
            <w:hideMark/>
          </w:tcPr>
          <w:p w14:paraId="47E442AD" w14:textId="77777777"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D</w:t>
            </w:r>
          </w:p>
        </w:tc>
        <w:tc>
          <w:tcPr>
            <w:tcW w:w="2818" w:type="dxa"/>
            <w:tcBorders>
              <w:top w:val="nil"/>
              <w:bottom w:val="nil"/>
            </w:tcBorders>
            <w:noWrap/>
            <w:vAlign w:val="center"/>
          </w:tcPr>
          <w:p w14:paraId="1ADEB321" w14:textId="4A27E7CC"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Brain</w:t>
            </w:r>
          </w:p>
        </w:tc>
        <w:tc>
          <w:tcPr>
            <w:tcW w:w="1276" w:type="dxa"/>
            <w:tcBorders>
              <w:top w:val="nil"/>
              <w:bottom w:val="nil"/>
            </w:tcBorders>
            <w:noWrap/>
            <w:vAlign w:val="center"/>
          </w:tcPr>
          <w:p w14:paraId="21F56127" w14:textId="77F458D2"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5</w:t>
            </w:r>
          </w:p>
        </w:tc>
        <w:tc>
          <w:tcPr>
            <w:tcW w:w="1482" w:type="dxa"/>
            <w:tcBorders>
              <w:top w:val="nil"/>
              <w:bottom w:val="nil"/>
            </w:tcBorders>
            <w:noWrap/>
            <w:vAlign w:val="center"/>
          </w:tcPr>
          <w:p w14:paraId="5D9CC6D8" w14:textId="740056B7"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nil"/>
              <w:bottom w:val="nil"/>
            </w:tcBorders>
            <w:vAlign w:val="center"/>
          </w:tcPr>
          <w:p w14:paraId="628536B7" w14:textId="4C0B9002"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w:t>
            </w:r>
          </w:p>
        </w:tc>
        <w:tc>
          <w:tcPr>
            <w:tcW w:w="1134" w:type="dxa"/>
            <w:tcBorders>
              <w:top w:val="nil"/>
              <w:bottom w:val="nil"/>
            </w:tcBorders>
            <w:vAlign w:val="center"/>
          </w:tcPr>
          <w:p w14:paraId="2B90FA0D" w14:textId="72A07B5C"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0.67</w:t>
            </w:r>
          </w:p>
        </w:tc>
        <w:tc>
          <w:tcPr>
            <w:tcW w:w="1842" w:type="dxa"/>
            <w:tcBorders>
              <w:top w:val="nil"/>
              <w:bottom w:val="nil"/>
              <w:right w:val="single" w:sz="4" w:space="0" w:color="auto"/>
            </w:tcBorders>
            <w:noWrap/>
            <w:vAlign w:val="center"/>
          </w:tcPr>
          <w:p w14:paraId="73D589F4" w14:textId="11A96213"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46C7C0CC" w14:textId="77777777" w:rsidTr="00494A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266A9C15"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5</w:t>
            </w:r>
          </w:p>
        </w:tc>
        <w:tc>
          <w:tcPr>
            <w:tcW w:w="891" w:type="dxa"/>
            <w:tcBorders>
              <w:top w:val="nil"/>
              <w:bottom w:val="single" w:sz="4" w:space="0" w:color="auto"/>
            </w:tcBorders>
            <w:noWrap/>
            <w:vAlign w:val="center"/>
            <w:hideMark/>
          </w:tcPr>
          <w:p w14:paraId="62F28C85" w14:textId="7777777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E</w:t>
            </w:r>
          </w:p>
        </w:tc>
        <w:tc>
          <w:tcPr>
            <w:tcW w:w="2818" w:type="dxa"/>
            <w:tcBorders>
              <w:top w:val="nil"/>
              <w:bottom w:val="single" w:sz="4" w:space="0" w:color="auto"/>
            </w:tcBorders>
            <w:noWrap/>
            <w:vAlign w:val="center"/>
          </w:tcPr>
          <w:p w14:paraId="0E05C1AE" w14:textId="2A242AE0"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Brain</w:t>
            </w:r>
          </w:p>
        </w:tc>
        <w:tc>
          <w:tcPr>
            <w:tcW w:w="1276" w:type="dxa"/>
            <w:tcBorders>
              <w:top w:val="nil"/>
              <w:bottom w:val="single" w:sz="4" w:space="0" w:color="auto"/>
            </w:tcBorders>
            <w:noWrap/>
            <w:vAlign w:val="center"/>
          </w:tcPr>
          <w:p w14:paraId="7CAAF133" w14:textId="488DA126"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4</w:t>
            </w:r>
          </w:p>
        </w:tc>
        <w:tc>
          <w:tcPr>
            <w:tcW w:w="1482" w:type="dxa"/>
            <w:tcBorders>
              <w:top w:val="nil"/>
              <w:bottom w:val="single" w:sz="4" w:space="0" w:color="auto"/>
            </w:tcBorders>
            <w:noWrap/>
            <w:vAlign w:val="center"/>
          </w:tcPr>
          <w:p w14:paraId="44F42045" w14:textId="7C6C1D78"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nil"/>
              <w:bottom w:val="single" w:sz="4" w:space="0" w:color="auto"/>
            </w:tcBorders>
            <w:vAlign w:val="center"/>
          </w:tcPr>
          <w:p w14:paraId="6486E2E3" w14:textId="5AB38FA9"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0.94</w:t>
            </w:r>
          </w:p>
        </w:tc>
        <w:tc>
          <w:tcPr>
            <w:tcW w:w="1134" w:type="dxa"/>
            <w:tcBorders>
              <w:top w:val="nil"/>
              <w:bottom w:val="single" w:sz="4" w:space="0" w:color="auto"/>
            </w:tcBorders>
            <w:vAlign w:val="center"/>
          </w:tcPr>
          <w:p w14:paraId="25BB06EB" w14:textId="359B2508"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0.15</w:t>
            </w:r>
          </w:p>
        </w:tc>
        <w:tc>
          <w:tcPr>
            <w:tcW w:w="1842" w:type="dxa"/>
            <w:tcBorders>
              <w:top w:val="nil"/>
              <w:bottom w:val="single" w:sz="4" w:space="0" w:color="auto"/>
              <w:right w:val="single" w:sz="4" w:space="0" w:color="auto"/>
            </w:tcBorders>
            <w:noWrap/>
            <w:vAlign w:val="center"/>
          </w:tcPr>
          <w:p w14:paraId="130520CB" w14:textId="1BE86732"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15417B45" w14:textId="77777777" w:rsidTr="00494A62">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783C1CA9"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6</w:t>
            </w:r>
          </w:p>
        </w:tc>
        <w:tc>
          <w:tcPr>
            <w:tcW w:w="891" w:type="dxa"/>
            <w:tcBorders>
              <w:top w:val="single" w:sz="4" w:space="0" w:color="auto"/>
              <w:bottom w:val="nil"/>
            </w:tcBorders>
            <w:noWrap/>
            <w:vAlign w:val="center"/>
            <w:hideMark/>
          </w:tcPr>
          <w:p w14:paraId="35247555" w14:textId="77777777"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A</w:t>
            </w:r>
          </w:p>
        </w:tc>
        <w:tc>
          <w:tcPr>
            <w:tcW w:w="2818" w:type="dxa"/>
            <w:tcBorders>
              <w:top w:val="single" w:sz="4" w:space="0" w:color="auto"/>
              <w:bottom w:val="nil"/>
            </w:tcBorders>
            <w:noWrap/>
            <w:vAlign w:val="center"/>
          </w:tcPr>
          <w:p w14:paraId="52B6141F" w14:textId="3DCBA0FC"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Right upper lobe wedge</w:t>
            </w:r>
          </w:p>
        </w:tc>
        <w:tc>
          <w:tcPr>
            <w:tcW w:w="1276" w:type="dxa"/>
            <w:tcBorders>
              <w:top w:val="single" w:sz="4" w:space="0" w:color="auto"/>
              <w:bottom w:val="nil"/>
            </w:tcBorders>
            <w:noWrap/>
            <w:vAlign w:val="center"/>
          </w:tcPr>
          <w:p w14:paraId="53642997" w14:textId="47EBC9C0"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5</w:t>
            </w:r>
          </w:p>
        </w:tc>
        <w:tc>
          <w:tcPr>
            <w:tcW w:w="1482" w:type="dxa"/>
            <w:tcBorders>
              <w:top w:val="single" w:sz="4" w:space="0" w:color="auto"/>
              <w:bottom w:val="nil"/>
            </w:tcBorders>
            <w:noWrap/>
            <w:vAlign w:val="center"/>
          </w:tcPr>
          <w:p w14:paraId="449C6876" w14:textId="3BA79B4C"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single" w:sz="4" w:space="0" w:color="auto"/>
              <w:bottom w:val="nil"/>
            </w:tcBorders>
            <w:vAlign w:val="center"/>
          </w:tcPr>
          <w:p w14:paraId="3F605235" w14:textId="27FD9691"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w:t>
            </w:r>
          </w:p>
        </w:tc>
        <w:tc>
          <w:tcPr>
            <w:tcW w:w="1134" w:type="dxa"/>
            <w:tcBorders>
              <w:top w:val="single" w:sz="4" w:space="0" w:color="auto"/>
              <w:bottom w:val="nil"/>
            </w:tcBorders>
            <w:vAlign w:val="center"/>
          </w:tcPr>
          <w:p w14:paraId="6D3E7ED6" w14:textId="4685F7FD"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0.67</w:t>
            </w:r>
          </w:p>
        </w:tc>
        <w:tc>
          <w:tcPr>
            <w:tcW w:w="1842" w:type="dxa"/>
            <w:tcBorders>
              <w:top w:val="single" w:sz="4" w:space="0" w:color="auto"/>
              <w:bottom w:val="nil"/>
              <w:right w:val="single" w:sz="4" w:space="0" w:color="auto"/>
            </w:tcBorders>
            <w:noWrap/>
            <w:vAlign w:val="center"/>
          </w:tcPr>
          <w:p w14:paraId="1194D1CE" w14:textId="1C879169"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3BA65B15" w14:textId="77777777" w:rsidTr="00494A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0C22B8B9"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6</w:t>
            </w:r>
          </w:p>
        </w:tc>
        <w:tc>
          <w:tcPr>
            <w:tcW w:w="891" w:type="dxa"/>
            <w:tcBorders>
              <w:top w:val="nil"/>
              <w:bottom w:val="nil"/>
            </w:tcBorders>
            <w:noWrap/>
            <w:vAlign w:val="center"/>
            <w:hideMark/>
          </w:tcPr>
          <w:p w14:paraId="2B153C98" w14:textId="7777777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B</w:t>
            </w:r>
          </w:p>
        </w:tc>
        <w:tc>
          <w:tcPr>
            <w:tcW w:w="2818" w:type="dxa"/>
            <w:tcBorders>
              <w:top w:val="nil"/>
              <w:bottom w:val="nil"/>
            </w:tcBorders>
            <w:noWrap/>
            <w:vAlign w:val="center"/>
          </w:tcPr>
          <w:p w14:paraId="68C24D36" w14:textId="17E21D39"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Splenic flexure</w:t>
            </w:r>
          </w:p>
        </w:tc>
        <w:tc>
          <w:tcPr>
            <w:tcW w:w="1276" w:type="dxa"/>
            <w:tcBorders>
              <w:top w:val="nil"/>
              <w:bottom w:val="nil"/>
            </w:tcBorders>
            <w:noWrap/>
            <w:vAlign w:val="center"/>
          </w:tcPr>
          <w:p w14:paraId="374B751F" w14:textId="5887D066"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4</w:t>
            </w:r>
          </w:p>
        </w:tc>
        <w:tc>
          <w:tcPr>
            <w:tcW w:w="1482" w:type="dxa"/>
            <w:tcBorders>
              <w:top w:val="nil"/>
              <w:bottom w:val="nil"/>
            </w:tcBorders>
            <w:noWrap/>
            <w:vAlign w:val="center"/>
          </w:tcPr>
          <w:p w14:paraId="64D8EEB7" w14:textId="6D52B7D6"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nil"/>
              <w:bottom w:val="nil"/>
            </w:tcBorders>
            <w:vAlign w:val="center"/>
          </w:tcPr>
          <w:p w14:paraId="714AE095" w14:textId="19638455"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0.94</w:t>
            </w:r>
          </w:p>
        </w:tc>
        <w:tc>
          <w:tcPr>
            <w:tcW w:w="1134" w:type="dxa"/>
            <w:tcBorders>
              <w:top w:val="nil"/>
              <w:bottom w:val="nil"/>
            </w:tcBorders>
            <w:vAlign w:val="center"/>
          </w:tcPr>
          <w:p w14:paraId="6096A8DE" w14:textId="19D86076"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0.15</w:t>
            </w:r>
          </w:p>
        </w:tc>
        <w:tc>
          <w:tcPr>
            <w:tcW w:w="1842" w:type="dxa"/>
            <w:tcBorders>
              <w:top w:val="nil"/>
              <w:bottom w:val="nil"/>
              <w:right w:val="single" w:sz="4" w:space="0" w:color="auto"/>
            </w:tcBorders>
            <w:noWrap/>
            <w:vAlign w:val="center"/>
          </w:tcPr>
          <w:p w14:paraId="0ED9267E" w14:textId="1CF94F75"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47DBBD4A" w14:textId="77777777" w:rsidTr="00494A62">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78010E04"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6</w:t>
            </w:r>
          </w:p>
        </w:tc>
        <w:tc>
          <w:tcPr>
            <w:tcW w:w="891" w:type="dxa"/>
            <w:tcBorders>
              <w:top w:val="nil"/>
              <w:bottom w:val="nil"/>
            </w:tcBorders>
            <w:noWrap/>
            <w:vAlign w:val="center"/>
            <w:hideMark/>
          </w:tcPr>
          <w:p w14:paraId="5B83A40A" w14:textId="77777777"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C</w:t>
            </w:r>
          </w:p>
        </w:tc>
        <w:tc>
          <w:tcPr>
            <w:tcW w:w="2818" w:type="dxa"/>
            <w:tcBorders>
              <w:top w:val="nil"/>
              <w:bottom w:val="nil"/>
            </w:tcBorders>
            <w:noWrap/>
            <w:vAlign w:val="center"/>
          </w:tcPr>
          <w:p w14:paraId="643905BF" w14:textId="236A0503"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Lymph node</w:t>
            </w:r>
          </w:p>
        </w:tc>
        <w:tc>
          <w:tcPr>
            <w:tcW w:w="1276" w:type="dxa"/>
            <w:tcBorders>
              <w:top w:val="nil"/>
              <w:bottom w:val="nil"/>
            </w:tcBorders>
            <w:noWrap/>
            <w:vAlign w:val="center"/>
          </w:tcPr>
          <w:p w14:paraId="293E5A74" w14:textId="354EFED6"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3</w:t>
            </w:r>
          </w:p>
        </w:tc>
        <w:tc>
          <w:tcPr>
            <w:tcW w:w="1482" w:type="dxa"/>
            <w:tcBorders>
              <w:top w:val="nil"/>
              <w:bottom w:val="nil"/>
            </w:tcBorders>
            <w:noWrap/>
            <w:vAlign w:val="center"/>
          </w:tcPr>
          <w:p w14:paraId="5820E8BC" w14:textId="32931ACE"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nil"/>
              <w:bottom w:val="nil"/>
            </w:tcBorders>
            <w:vAlign w:val="center"/>
          </w:tcPr>
          <w:p w14:paraId="018D50EA" w14:textId="50781A1D"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0.88</w:t>
            </w:r>
          </w:p>
        </w:tc>
        <w:tc>
          <w:tcPr>
            <w:tcW w:w="1134" w:type="dxa"/>
            <w:tcBorders>
              <w:top w:val="nil"/>
              <w:bottom w:val="nil"/>
            </w:tcBorders>
            <w:vAlign w:val="center"/>
          </w:tcPr>
          <w:p w14:paraId="2565C19B" w14:textId="2A8EBD1A"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-0.38</w:t>
            </w:r>
          </w:p>
        </w:tc>
        <w:tc>
          <w:tcPr>
            <w:tcW w:w="1842" w:type="dxa"/>
            <w:tcBorders>
              <w:top w:val="nil"/>
              <w:bottom w:val="nil"/>
              <w:right w:val="single" w:sz="4" w:space="0" w:color="auto"/>
            </w:tcBorders>
            <w:noWrap/>
            <w:vAlign w:val="center"/>
          </w:tcPr>
          <w:p w14:paraId="4BC10B4F" w14:textId="40F95DDF"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2BD6CB82" w14:textId="77777777" w:rsidTr="00494A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53F98B1C"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6</w:t>
            </w:r>
          </w:p>
        </w:tc>
        <w:tc>
          <w:tcPr>
            <w:tcW w:w="891" w:type="dxa"/>
            <w:tcBorders>
              <w:top w:val="nil"/>
              <w:bottom w:val="nil"/>
            </w:tcBorders>
            <w:noWrap/>
            <w:vAlign w:val="center"/>
            <w:hideMark/>
          </w:tcPr>
          <w:p w14:paraId="275A9919" w14:textId="7777777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D</w:t>
            </w:r>
          </w:p>
        </w:tc>
        <w:tc>
          <w:tcPr>
            <w:tcW w:w="2818" w:type="dxa"/>
            <w:tcBorders>
              <w:top w:val="nil"/>
              <w:bottom w:val="nil"/>
            </w:tcBorders>
            <w:noWrap/>
            <w:vAlign w:val="center"/>
          </w:tcPr>
          <w:p w14:paraId="59B02B72" w14:textId="3992FC2B"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right hemicolectomy</w:t>
            </w:r>
          </w:p>
        </w:tc>
        <w:tc>
          <w:tcPr>
            <w:tcW w:w="1276" w:type="dxa"/>
            <w:tcBorders>
              <w:top w:val="nil"/>
              <w:bottom w:val="nil"/>
            </w:tcBorders>
            <w:noWrap/>
            <w:vAlign w:val="center"/>
          </w:tcPr>
          <w:p w14:paraId="7B1030C7" w14:textId="56E0D463"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3</w:t>
            </w:r>
          </w:p>
        </w:tc>
        <w:tc>
          <w:tcPr>
            <w:tcW w:w="1482" w:type="dxa"/>
            <w:tcBorders>
              <w:top w:val="nil"/>
              <w:bottom w:val="nil"/>
            </w:tcBorders>
            <w:noWrap/>
            <w:vAlign w:val="center"/>
          </w:tcPr>
          <w:p w14:paraId="372C2A85" w14:textId="0A40C0D8"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5</w:t>
            </w:r>
          </w:p>
        </w:tc>
        <w:tc>
          <w:tcPr>
            <w:tcW w:w="1133" w:type="dxa"/>
            <w:tcBorders>
              <w:top w:val="nil"/>
              <w:bottom w:val="nil"/>
            </w:tcBorders>
            <w:vAlign w:val="center"/>
          </w:tcPr>
          <w:p w14:paraId="3467FD45" w14:textId="7132E101"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0.50</w:t>
            </w:r>
          </w:p>
        </w:tc>
        <w:tc>
          <w:tcPr>
            <w:tcW w:w="1134" w:type="dxa"/>
            <w:tcBorders>
              <w:top w:val="nil"/>
              <w:bottom w:val="nil"/>
            </w:tcBorders>
            <w:vAlign w:val="center"/>
          </w:tcPr>
          <w:p w14:paraId="146C0873" w14:textId="47EEC89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FF0000"/>
                <w:sz w:val="16"/>
                <w:szCs w:val="16"/>
              </w:rPr>
              <w:t>-3.50</w:t>
            </w:r>
          </w:p>
        </w:tc>
        <w:tc>
          <w:tcPr>
            <w:tcW w:w="1842" w:type="dxa"/>
            <w:tcBorders>
              <w:top w:val="nil"/>
              <w:bottom w:val="nil"/>
              <w:right w:val="single" w:sz="4" w:space="0" w:color="auto"/>
            </w:tcBorders>
            <w:noWrap/>
            <w:vAlign w:val="center"/>
          </w:tcPr>
          <w:p w14:paraId="0F8CE917" w14:textId="2E9231FB"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highlight w:val="red"/>
              </w:rPr>
              <w:t>Discordant</w:t>
            </w:r>
          </w:p>
        </w:tc>
      </w:tr>
      <w:tr w:rsidR="00494A62" w:rsidRPr="003C3B18" w14:paraId="4C8ACC41" w14:textId="77777777" w:rsidTr="00494A62">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6A49FDE2"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6</w:t>
            </w:r>
          </w:p>
        </w:tc>
        <w:tc>
          <w:tcPr>
            <w:tcW w:w="891" w:type="dxa"/>
            <w:tcBorders>
              <w:top w:val="nil"/>
              <w:bottom w:val="single" w:sz="4" w:space="0" w:color="auto"/>
            </w:tcBorders>
            <w:noWrap/>
            <w:vAlign w:val="center"/>
            <w:hideMark/>
          </w:tcPr>
          <w:p w14:paraId="339DC821" w14:textId="77777777"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E</w:t>
            </w:r>
          </w:p>
        </w:tc>
        <w:tc>
          <w:tcPr>
            <w:tcW w:w="2818" w:type="dxa"/>
            <w:tcBorders>
              <w:top w:val="nil"/>
              <w:bottom w:val="single" w:sz="4" w:space="0" w:color="auto"/>
            </w:tcBorders>
            <w:noWrap/>
            <w:vAlign w:val="center"/>
          </w:tcPr>
          <w:p w14:paraId="47136B96" w14:textId="39943DF4"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lower back tissue</w:t>
            </w:r>
          </w:p>
        </w:tc>
        <w:tc>
          <w:tcPr>
            <w:tcW w:w="1276" w:type="dxa"/>
            <w:tcBorders>
              <w:top w:val="nil"/>
              <w:bottom w:val="single" w:sz="4" w:space="0" w:color="auto"/>
            </w:tcBorders>
            <w:noWrap/>
            <w:vAlign w:val="center"/>
          </w:tcPr>
          <w:p w14:paraId="2D88825B" w14:textId="07199655"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5</w:t>
            </w:r>
          </w:p>
        </w:tc>
        <w:tc>
          <w:tcPr>
            <w:tcW w:w="1482" w:type="dxa"/>
            <w:tcBorders>
              <w:top w:val="nil"/>
              <w:bottom w:val="single" w:sz="4" w:space="0" w:color="auto"/>
            </w:tcBorders>
            <w:noWrap/>
            <w:vAlign w:val="center"/>
          </w:tcPr>
          <w:p w14:paraId="68FDA86F" w14:textId="7BA8E270"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nil"/>
              <w:bottom w:val="single" w:sz="4" w:space="0" w:color="auto"/>
            </w:tcBorders>
            <w:vAlign w:val="center"/>
          </w:tcPr>
          <w:p w14:paraId="6633A02F" w14:textId="1903DF4C"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w:t>
            </w:r>
          </w:p>
        </w:tc>
        <w:tc>
          <w:tcPr>
            <w:tcW w:w="1134" w:type="dxa"/>
            <w:tcBorders>
              <w:top w:val="nil"/>
              <w:bottom w:val="single" w:sz="4" w:space="0" w:color="auto"/>
            </w:tcBorders>
            <w:vAlign w:val="center"/>
          </w:tcPr>
          <w:p w14:paraId="6595208F" w14:textId="449A1CC8"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0.67</w:t>
            </w:r>
          </w:p>
        </w:tc>
        <w:tc>
          <w:tcPr>
            <w:tcW w:w="1842" w:type="dxa"/>
            <w:tcBorders>
              <w:top w:val="nil"/>
              <w:bottom w:val="single" w:sz="4" w:space="0" w:color="auto"/>
              <w:right w:val="single" w:sz="4" w:space="0" w:color="auto"/>
            </w:tcBorders>
            <w:noWrap/>
            <w:vAlign w:val="center"/>
          </w:tcPr>
          <w:p w14:paraId="250F06F6" w14:textId="674F0B02"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26A65B58" w14:textId="77777777" w:rsidTr="00494A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03CABEFF"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7</w:t>
            </w:r>
          </w:p>
        </w:tc>
        <w:tc>
          <w:tcPr>
            <w:tcW w:w="891" w:type="dxa"/>
            <w:tcBorders>
              <w:top w:val="single" w:sz="4" w:space="0" w:color="auto"/>
              <w:bottom w:val="nil"/>
            </w:tcBorders>
            <w:noWrap/>
            <w:vAlign w:val="center"/>
            <w:hideMark/>
          </w:tcPr>
          <w:p w14:paraId="140DE6E6" w14:textId="7777777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A</w:t>
            </w:r>
          </w:p>
        </w:tc>
        <w:tc>
          <w:tcPr>
            <w:tcW w:w="2818" w:type="dxa"/>
            <w:tcBorders>
              <w:top w:val="single" w:sz="4" w:space="0" w:color="auto"/>
              <w:bottom w:val="nil"/>
            </w:tcBorders>
            <w:noWrap/>
            <w:vAlign w:val="center"/>
          </w:tcPr>
          <w:p w14:paraId="745FCA1C" w14:textId="5E662A36"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Lung</w:t>
            </w:r>
          </w:p>
        </w:tc>
        <w:tc>
          <w:tcPr>
            <w:tcW w:w="1276" w:type="dxa"/>
            <w:tcBorders>
              <w:top w:val="single" w:sz="4" w:space="0" w:color="auto"/>
              <w:bottom w:val="nil"/>
            </w:tcBorders>
            <w:noWrap/>
            <w:vAlign w:val="center"/>
          </w:tcPr>
          <w:p w14:paraId="4C460B60" w14:textId="106E3555"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5</w:t>
            </w:r>
          </w:p>
        </w:tc>
        <w:tc>
          <w:tcPr>
            <w:tcW w:w="1482" w:type="dxa"/>
            <w:tcBorders>
              <w:top w:val="single" w:sz="4" w:space="0" w:color="auto"/>
              <w:bottom w:val="nil"/>
            </w:tcBorders>
            <w:noWrap/>
            <w:vAlign w:val="center"/>
          </w:tcPr>
          <w:p w14:paraId="362F46BB" w14:textId="6F00BDF1"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single" w:sz="4" w:space="0" w:color="auto"/>
              <w:bottom w:val="nil"/>
            </w:tcBorders>
            <w:vAlign w:val="center"/>
          </w:tcPr>
          <w:p w14:paraId="4EB93A24" w14:textId="0A83AC02"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w:t>
            </w:r>
          </w:p>
        </w:tc>
        <w:tc>
          <w:tcPr>
            <w:tcW w:w="1134" w:type="dxa"/>
            <w:tcBorders>
              <w:top w:val="single" w:sz="4" w:space="0" w:color="auto"/>
              <w:bottom w:val="nil"/>
            </w:tcBorders>
            <w:vAlign w:val="center"/>
          </w:tcPr>
          <w:p w14:paraId="32F8587C" w14:textId="786A7A1A"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0.67</w:t>
            </w:r>
          </w:p>
        </w:tc>
        <w:tc>
          <w:tcPr>
            <w:tcW w:w="1842" w:type="dxa"/>
            <w:tcBorders>
              <w:top w:val="single" w:sz="4" w:space="0" w:color="auto"/>
              <w:bottom w:val="nil"/>
              <w:right w:val="single" w:sz="4" w:space="0" w:color="auto"/>
            </w:tcBorders>
            <w:noWrap/>
            <w:vAlign w:val="center"/>
          </w:tcPr>
          <w:p w14:paraId="7C676BFA" w14:textId="27DB2C2F"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1E43B4F0" w14:textId="77777777" w:rsidTr="00494A62">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570B0CD1"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7</w:t>
            </w:r>
          </w:p>
        </w:tc>
        <w:tc>
          <w:tcPr>
            <w:tcW w:w="891" w:type="dxa"/>
            <w:tcBorders>
              <w:top w:val="nil"/>
              <w:bottom w:val="nil"/>
            </w:tcBorders>
            <w:noWrap/>
            <w:vAlign w:val="center"/>
            <w:hideMark/>
          </w:tcPr>
          <w:p w14:paraId="5DF7A390" w14:textId="77777777"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B</w:t>
            </w:r>
          </w:p>
        </w:tc>
        <w:tc>
          <w:tcPr>
            <w:tcW w:w="2818" w:type="dxa"/>
            <w:tcBorders>
              <w:top w:val="nil"/>
              <w:bottom w:val="nil"/>
            </w:tcBorders>
            <w:noWrap/>
            <w:vAlign w:val="center"/>
          </w:tcPr>
          <w:p w14:paraId="004AABE6" w14:textId="1E3AE0EA"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Lung</w:t>
            </w:r>
          </w:p>
        </w:tc>
        <w:tc>
          <w:tcPr>
            <w:tcW w:w="1276" w:type="dxa"/>
            <w:tcBorders>
              <w:top w:val="nil"/>
              <w:bottom w:val="nil"/>
            </w:tcBorders>
            <w:noWrap/>
            <w:vAlign w:val="center"/>
          </w:tcPr>
          <w:p w14:paraId="6C383DA7" w14:textId="53D342AE"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4</w:t>
            </w:r>
          </w:p>
        </w:tc>
        <w:tc>
          <w:tcPr>
            <w:tcW w:w="1482" w:type="dxa"/>
            <w:tcBorders>
              <w:top w:val="nil"/>
              <w:bottom w:val="nil"/>
            </w:tcBorders>
            <w:noWrap/>
            <w:vAlign w:val="center"/>
          </w:tcPr>
          <w:p w14:paraId="44A22DFF" w14:textId="6AB1E699"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nil"/>
              <w:bottom w:val="nil"/>
            </w:tcBorders>
            <w:vAlign w:val="center"/>
          </w:tcPr>
          <w:p w14:paraId="1CCB7312" w14:textId="45E8702C"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0.94</w:t>
            </w:r>
          </w:p>
        </w:tc>
        <w:tc>
          <w:tcPr>
            <w:tcW w:w="1134" w:type="dxa"/>
            <w:tcBorders>
              <w:top w:val="nil"/>
              <w:bottom w:val="nil"/>
            </w:tcBorders>
            <w:vAlign w:val="center"/>
          </w:tcPr>
          <w:p w14:paraId="440A2E70" w14:textId="012413BE"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0.15</w:t>
            </w:r>
          </w:p>
        </w:tc>
        <w:tc>
          <w:tcPr>
            <w:tcW w:w="1842" w:type="dxa"/>
            <w:tcBorders>
              <w:top w:val="nil"/>
              <w:bottom w:val="nil"/>
              <w:right w:val="single" w:sz="4" w:space="0" w:color="auto"/>
            </w:tcBorders>
            <w:noWrap/>
            <w:vAlign w:val="center"/>
          </w:tcPr>
          <w:p w14:paraId="55A461AB" w14:textId="601605A3"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66BA74A4" w14:textId="77777777" w:rsidTr="00494A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26813088"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7</w:t>
            </w:r>
          </w:p>
        </w:tc>
        <w:tc>
          <w:tcPr>
            <w:tcW w:w="891" w:type="dxa"/>
            <w:tcBorders>
              <w:top w:val="nil"/>
              <w:bottom w:val="nil"/>
            </w:tcBorders>
            <w:noWrap/>
            <w:vAlign w:val="center"/>
            <w:hideMark/>
          </w:tcPr>
          <w:p w14:paraId="452FA6F9" w14:textId="7777777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C</w:t>
            </w:r>
          </w:p>
        </w:tc>
        <w:tc>
          <w:tcPr>
            <w:tcW w:w="2818" w:type="dxa"/>
            <w:tcBorders>
              <w:top w:val="nil"/>
              <w:bottom w:val="nil"/>
            </w:tcBorders>
            <w:noWrap/>
            <w:vAlign w:val="center"/>
          </w:tcPr>
          <w:p w14:paraId="502588EE" w14:textId="47E31F19"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Brain</w:t>
            </w:r>
          </w:p>
        </w:tc>
        <w:tc>
          <w:tcPr>
            <w:tcW w:w="1276" w:type="dxa"/>
            <w:tcBorders>
              <w:top w:val="nil"/>
              <w:bottom w:val="nil"/>
            </w:tcBorders>
            <w:noWrap/>
            <w:vAlign w:val="center"/>
          </w:tcPr>
          <w:p w14:paraId="4AD3F046" w14:textId="6F2CE210"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5</w:t>
            </w:r>
          </w:p>
        </w:tc>
        <w:tc>
          <w:tcPr>
            <w:tcW w:w="1482" w:type="dxa"/>
            <w:tcBorders>
              <w:top w:val="nil"/>
              <w:bottom w:val="nil"/>
            </w:tcBorders>
            <w:noWrap/>
            <w:vAlign w:val="center"/>
          </w:tcPr>
          <w:p w14:paraId="3FB58219" w14:textId="27E973CE"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nil"/>
              <w:bottom w:val="nil"/>
            </w:tcBorders>
            <w:vAlign w:val="center"/>
          </w:tcPr>
          <w:p w14:paraId="314CDCAA" w14:textId="420C6035"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w:t>
            </w:r>
          </w:p>
        </w:tc>
        <w:tc>
          <w:tcPr>
            <w:tcW w:w="1134" w:type="dxa"/>
            <w:tcBorders>
              <w:top w:val="nil"/>
              <w:bottom w:val="nil"/>
            </w:tcBorders>
            <w:vAlign w:val="center"/>
          </w:tcPr>
          <w:p w14:paraId="6CBA2897" w14:textId="6FD397D5"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0.67</w:t>
            </w:r>
          </w:p>
        </w:tc>
        <w:tc>
          <w:tcPr>
            <w:tcW w:w="1842" w:type="dxa"/>
            <w:tcBorders>
              <w:top w:val="nil"/>
              <w:bottom w:val="nil"/>
              <w:right w:val="single" w:sz="4" w:space="0" w:color="auto"/>
            </w:tcBorders>
            <w:noWrap/>
            <w:vAlign w:val="center"/>
          </w:tcPr>
          <w:p w14:paraId="3CB429F5" w14:textId="2374CAA1"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62A0076E" w14:textId="77777777" w:rsidTr="00494A62">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1A19B336"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7</w:t>
            </w:r>
          </w:p>
        </w:tc>
        <w:tc>
          <w:tcPr>
            <w:tcW w:w="891" w:type="dxa"/>
            <w:tcBorders>
              <w:top w:val="nil"/>
              <w:bottom w:val="nil"/>
            </w:tcBorders>
            <w:noWrap/>
            <w:vAlign w:val="center"/>
            <w:hideMark/>
          </w:tcPr>
          <w:p w14:paraId="66FCED37" w14:textId="77777777"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D</w:t>
            </w:r>
          </w:p>
        </w:tc>
        <w:tc>
          <w:tcPr>
            <w:tcW w:w="2818" w:type="dxa"/>
            <w:tcBorders>
              <w:top w:val="nil"/>
              <w:bottom w:val="nil"/>
            </w:tcBorders>
            <w:noWrap/>
            <w:vAlign w:val="center"/>
          </w:tcPr>
          <w:p w14:paraId="10254594" w14:textId="528E4CE4"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Pleural fluid</w:t>
            </w:r>
          </w:p>
        </w:tc>
        <w:tc>
          <w:tcPr>
            <w:tcW w:w="1276" w:type="dxa"/>
            <w:tcBorders>
              <w:top w:val="nil"/>
              <w:bottom w:val="nil"/>
            </w:tcBorders>
            <w:noWrap/>
            <w:vAlign w:val="center"/>
          </w:tcPr>
          <w:p w14:paraId="50F17F78" w14:textId="3828AED4"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5</w:t>
            </w:r>
          </w:p>
        </w:tc>
        <w:tc>
          <w:tcPr>
            <w:tcW w:w="1482" w:type="dxa"/>
            <w:tcBorders>
              <w:top w:val="nil"/>
              <w:bottom w:val="nil"/>
            </w:tcBorders>
            <w:noWrap/>
            <w:vAlign w:val="center"/>
          </w:tcPr>
          <w:p w14:paraId="5BB407DE" w14:textId="0BC7D95B"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nil"/>
              <w:bottom w:val="nil"/>
            </w:tcBorders>
            <w:vAlign w:val="center"/>
          </w:tcPr>
          <w:p w14:paraId="249EBCD2" w14:textId="0CEA1F79"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w:t>
            </w:r>
          </w:p>
        </w:tc>
        <w:tc>
          <w:tcPr>
            <w:tcW w:w="1134" w:type="dxa"/>
            <w:tcBorders>
              <w:top w:val="nil"/>
              <w:bottom w:val="nil"/>
            </w:tcBorders>
            <w:vAlign w:val="center"/>
          </w:tcPr>
          <w:p w14:paraId="78BE90B6" w14:textId="0CC62D44"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0.67</w:t>
            </w:r>
          </w:p>
        </w:tc>
        <w:tc>
          <w:tcPr>
            <w:tcW w:w="1842" w:type="dxa"/>
            <w:tcBorders>
              <w:top w:val="nil"/>
              <w:bottom w:val="nil"/>
              <w:right w:val="single" w:sz="4" w:space="0" w:color="auto"/>
            </w:tcBorders>
            <w:noWrap/>
            <w:vAlign w:val="center"/>
          </w:tcPr>
          <w:p w14:paraId="41C2A0CF" w14:textId="29C3480C"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69C054C6" w14:textId="77777777" w:rsidTr="00494A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3049E5D2"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7</w:t>
            </w:r>
          </w:p>
        </w:tc>
        <w:tc>
          <w:tcPr>
            <w:tcW w:w="891" w:type="dxa"/>
            <w:tcBorders>
              <w:top w:val="nil"/>
              <w:bottom w:val="single" w:sz="4" w:space="0" w:color="auto"/>
            </w:tcBorders>
            <w:noWrap/>
            <w:vAlign w:val="center"/>
            <w:hideMark/>
          </w:tcPr>
          <w:p w14:paraId="1E02817B" w14:textId="7777777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E</w:t>
            </w:r>
          </w:p>
        </w:tc>
        <w:tc>
          <w:tcPr>
            <w:tcW w:w="2818" w:type="dxa"/>
            <w:tcBorders>
              <w:top w:val="nil"/>
              <w:bottom w:val="single" w:sz="4" w:space="0" w:color="auto"/>
            </w:tcBorders>
            <w:noWrap/>
            <w:vAlign w:val="center"/>
          </w:tcPr>
          <w:p w14:paraId="612E1D81" w14:textId="43AFACA1"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Colon</w:t>
            </w:r>
          </w:p>
        </w:tc>
        <w:tc>
          <w:tcPr>
            <w:tcW w:w="1276" w:type="dxa"/>
            <w:tcBorders>
              <w:top w:val="nil"/>
              <w:bottom w:val="single" w:sz="4" w:space="0" w:color="auto"/>
            </w:tcBorders>
            <w:noWrap/>
            <w:vAlign w:val="center"/>
          </w:tcPr>
          <w:p w14:paraId="3A4FAEC9" w14:textId="457E8623"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4</w:t>
            </w:r>
          </w:p>
        </w:tc>
        <w:tc>
          <w:tcPr>
            <w:tcW w:w="1482" w:type="dxa"/>
            <w:tcBorders>
              <w:top w:val="nil"/>
              <w:bottom w:val="single" w:sz="4" w:space="0" w:color="auto"/>
            </w:tcBorders>
            <w:noWrap/>
            <w:vAlign w:val="center"/>
          </w:tcPr>
          <w:p w14:paraId="1DF12186" w14:textId="21ECCAE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nil"/>
              <w:bottom w:val="single" w:sz="4" w:space="0" w:color="auto"/>
            </w:tcBorders>
            <w:vAlign w:val="center"/>
          </w:tcPr>
          <w:p w14:paraId="469FD69D" w14:textId="1430BFC3"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0.94</w:t>
            </w:r>
          </w:p>
        </w:tc>
        <w:tc>
          <w:tcPr>
            <w:tcW w:w="1134" w:type="dxa"/>
            <w:tcBorders>
              <w:top w:val="nil"/>
              <w:bottom w:val="single" w:sz="4" w:space="0" w:color="auto"/>
            </w:tcBorders>
            <w:vAlign w:val="center"/>
          </w:tcPr>
          <w:p w14:paraId="7CF92311" w14:textId="2D39460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0.15</w:t>
            </w:r>
          </w:p>
        </w:tc>
        <w:tc>
          <w:tcPr>
            <w:tcW w:w="1842" w:type="dxa"/>
            <w:tcBorders>
              <w:top w:val="nil"/>
              <w:bottom w:val="single" w:sz="4" w:space="0" w:color="auto"/>
              <w:right w:val="single" w:sz="4" w:space="0" w:color="auto"/>
            </w:tcBorders>
            <w:noWrap/>
            <w:vAlign w:val="center"/>
          </w:tcPr>
          <w:p w14:paraId="7CC341CD" w14:textId="09403823"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201A065A" w14:textId="77777777" w:rsidTr="00494A62">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12812126"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8</w:t>
            </w:r>
          </w:p>
        </w:tc>
        <w:tc>
          <w:tcPr>
            <w:tcW w:w="891" w:type="dxa"/>
            <w:tcBorders>
              <w:top w:val="single" w:sz="4" w:space="0" w:color="auto"/>
              <w:bottom w:val="nil"/>
            </w:tcBorders>
            <w:noWrap/>
            <w:vAlign w:val="center"/>
            <w:hideMark/>
          </w:tcPr>
          <w:p w14:paraId="7EE173E3" w14:textId="77777777"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A</w:t>
            </w:r>
          </w:p>
        </w:tc>
        <w:tc>
          <w:tcPr>
            <w:tcW w:w="2818" w:type="dxa"/>
            <w:tcBorders>
              <w:top w:val="single" w:sz="4" w:space="0" w:color="auto"/>
              <w:bottom w:val="nil"/>
            </w:tcBorders>
            <w:noWrap/>
            <w:vAlign w:val="center"/>
          </w:tcPr>
          <w:p w14:paraId="2A27B770" w14:textId="7FB65607"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Colorectal</w:t>
            </w:r>
          </w:p>
        </w:tc>
        <w:tc>
          <w:tcPr>
            <w:tcW w:w="1276" w:type="dxa"/>
            <w:tcBorders>
              <w:top w:val="single" w:sz="4" w:space="0" w:color="auto"/>
              <w:bottom w:val="nil"/>
            </w:tcBorders>
            <w:noWrap/>
            <w:vAlign w:val="center"/>
          </w:tcPr>
          <w:p w14:paraId="4DC4E687" w14:textId="110F370B"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5</w:t>
            </w:r>
          </w:p>
        </w:tc>
        <w:tc>
          <w:tcPr>
            <w:tcW w:w="1482" w:type="dxa"/>
            <w:tcBorders>
              <w:top w:val="single" w:sz="4" w:space="0" w:color="auto"/>
              <w:bottom w:val="nil"/>
            </w:tcBorders>
            <w:noWrap/>
            <w:vAlign w:val="center"/>
          </w:tcPr>
          <w:p w14:paraId="15CCA116" w14:textId="0FBF5513"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single" w:sz="4" w:space="0" w:color="auto"/>
              <w:bottom w:val="nil"/>
            </w:tcBorders>
            <w:vAlign w:val="center"/>
          </w:tcPr>
          <w:p w14:paraId="664C8CE0" w14:textId="3A2F7698"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w:t>
            </w:r>
          </w:p>
        </w:tc>
        <w:tc>
          <w:tcPr>
            <w:tcW w:w="1134" w:type="dxa"/>
            <w:tcBorders>
              <w:top w:val="single" w:sz="4" w:space="0" w:color="auto"/>
              <w:bottom w:val="nil"/>
            </w:tcBorders>
            <w:vAlign w:val="center"/>
          </w:tcPr>
          <w:p w14:paraId="21C55CF2" w14:textId="49E58401"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0.67</w:t>
            </w:r>
          </w:p>
        </w:tc>
        <w:tc>
          <w:tcPr>
            <w:tcW w:w="1842" w:type="dxa"/>
            <w:tcBorders>
              <w:top w:val="single" w:sz="4" w:space="0" w:color="auto"/>
              <w:bottom w:val="nil"/>
              <w:right w:val="single" w:sz="4" w:space="0" w:color="auto"/>
            </w:tcBorders>
            <w:noWrap/>
            <w:vAlign w:val="center"/>
          </w:tcPr>
          <w:p w14:paraId="2B8B7526" w14:textId="0505EB97"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4DF61352" w14:textId="77777777" w:rsidTr="00494A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2172727B"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8</w:t>
            </w:r>
          </w:p>
        </w:tc>
        <w:tc>
          <w:tcPr>
            <w:tcW w:w="891" w:type="dxa"/>
            <w:tcBorders>
              <w:top w:val="nil"/>
              <w:bottom w:val="nil"/>
            </w:tcBorders>
            <w:noWrap/>
            <w:vAlign w:val="center"/>
            <w:hideMark/>
          </w:tcPr>
          <w:p w14:paraId="3E9E8C9C" w14:textId="7777777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B</w:t>
            </w:r>
          </w:p>
        </w:tc>
        <w:tc>
          <w:tcPr>
            <w:tcW w:w="2818" w:type="dxa"/>
            <w:tcBorders>
              <w:top w:val="nil"/>
              <w:bottom w:val="nil"/>
            </w:tcBorders>
            <w:noWrap/>
            <w:vAlign w:val="center"/>
          </w:tcPr>
          <w:p w14:paraId="638511CA" w14:textId="4F2BAF6F"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Melanoma</w:t>
            </w:r>
          </w:p>
        </w:tc>
        <w:tc>
          <w:tcPr>
            <w:tcW w:w="1276" w:type="dxa"/>
            <w:tcBorders>
              <w:top w:val="nil"/>
              <w:bottom w:val="nil"/>
            </w:tcBorders>
            <w:noWrap/>
            <w:vAlign w:val="center"/>
          </w:tcPr>
          <w:p w14:paraId="725AE19D" w14:textId="59F61C46"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5</w:t>
            </w:r>
          </w:p>
        </w:tc>
        <w:tc>
          <w:tcPr>
            <w:tcW w:w="1482" w:type="dxa"/>
            <w:tcBorders>
              <w:top w:val="nil"/>
              <w:bottom w:val="nil"/>
            </w:tcBorders>
            <w:noWrap/>
            <w:vAlign w:val="center"/>
          </w:tcPr>
          <w:p w14:paraId="238E4764" w14:textId="51A7994C"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nil"/>
              <w:bottom w:val="nil"/>
            </w:tcBorders>
            <w:vAlign w:val="center"/>
          </w:tcPr>
          <w:p w14:paraId="24557B68" w14:textId="25B0D9B8"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w:t>
            </w:r>
          </w:p>
        </w:tc>
        <w:tc>
          <w:tcPr>
            <w:tcW w:w="1134" w:type="dxa"/>
            <w:tcBorders>
              <w:top w:val="nil"/>
              <w:bottom w:val="nil"/>
            </w:tcBorders>
            <w:vAlign w:val="center"/>
          </w:tcPr>
          <w:p w14:paraId="7E6C0178" w14:textId="0C9D2AE8"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0.67</w:t>
            </w:r>
          </w:p>
        </w:tc>
        <w:tc>
          <w:tcPr>
            <w:tcW w:w="1842" w:type="dxa"/>
            <w:tcBorders>
              <w:top w:val="nil"/>
              <w:bottom w:val="nil"/>
              <w:right w:val="single" w:sz="4" w:space="0" w:color="auto"/>
            </w:tcBorders>
            <w:noWrap/>
            <w:vAlign w:val="center"/>
          </w:tcPr>
          <w:p w14:paraId="10815DBF" w14:textId="0483CF91"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66E1C6D4" w14:textId="77777777" w:rsidTr="00494A62">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74500DB3"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8</w:t>
            </w:r>
          </w:p>
        </w:tc>
        <w:tc>
          <w:tcPr>
            <w:tcW w:w="891" w:type="dxa"/>
            <w:tcBorders>
              <w:top w:val="nil"/>
              <w:bottom w:val="nil"/>
            </w:tcBorders>
            <w:noWrap/>
            <w:vAlign w:val="center"/>
            <w:hideMark/>
          </w:tcPr>
          <w:p w14:paraId="3E2A6EDC" w14:textId="77777777"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C</w:t>
            </w:r>
          </w:p>
        </w:tc>
        <w:tc>
          <w:tcPr>
            <w:tcW w:w="2818" w:type="dxa"/>
            <w:tcBorders>
              <w:top w:val="nil"/>
              <w:bottom w:val="nil"/>
            </w:tcBorders>
            <w:noWrap/>
            <w:vAlign w:val="center"/>
          </w:tcPr>
          <w:p w14:paraId="7CEBB7DF" w14:textId="4FBE9384"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Gastrointestinal</w:t>
            </w:r>
          </w:p>
        </w:tc>
        <w:tc>
          <w:tcPr>
            <w:tcW w:w="1276" w:type="dxa"/>
            <w:tcBorders>
              <w:top w:val="nil"/>
              <w:bottom w:val="nil"/>
            </w:tcBorders>
            <w:noWrap/>
            <w:vAlign w:val="center"/>
          </w:tcPr>
          <w:p w14:paraId="049CAB50" w14:textId="5D2DFE60"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5</w:t>
            </w:r>
          </w:p>
        </w:tc>
        <w:tc>
          <w:tcPr>
            <w:tcW w:w="1482" w:type="dxa"/>
            <w:tcBorders>
              <w:top w:val="nil"/>
              <w:bottom w:val="nil"/>
            </w:tcBorders>
            <w:noWrap/>
            <w:vAlign w:val="center"/>
          </w:tcPr>
          <w:p w14:paraId="0964CF3E" w14:textId="48849765"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nil"/>
              <w:bottom w:val="nil"/>
            </w:tcBorders>
            <w:vAlign w:val="center"/>
          </w:tcPr>
          <w:p w14:paraId="7B6F3352" w14:textId="21B0D476"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w:t>
            </w:r>
          </w:p>
        </w:tc>
        <w:tc>
          <w:tcPr>
            <w:tcW w:w="1134" w:type="dxa"/>
            <w:tcBorders>
              <w:top w:val="nil"/>
              <w:bottom w:val="nil"/>
            </w:tcBorders>
            <w:vAlign w:val="center"/>
          </w:tcPr>
          <w:p w14:paraId="7410BAA9" w14:textId="17D37362"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0.67</w:t>
            </w:r>
          </w:p>
        </w:tc>
        <w:tc>
          <w:tcPr>
            <w:tcW w:w="1842" w:type="dxa"/>
            <w:tcBorders>
              <w:top w:val="nil"/>
              <w:bottom w:val="nil"/>
              <w:right w:val="single" w:sz="4" w:space="0" w:color="auto"/>
            </w:tcBorders>
            <w:noWrap/>
            <w:vAlign w:val="center"/>
          </w:tcPr>
          <w:p w14:paraId="40D5D88F" w14:textId="25FE3924"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4D34FDE5" w14:textId="77777777" w:rsidTr="00494A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7E95ADE5"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8</w:t>
            </w:r>
          </w:p>
        </w:tc>
        <w:tc>
          <w:tcPr>
            <w:tcW w:w="891" w:type="dxa"/>
            <w:tcBorders>
              <w:top w:val="nil"/>
              <w:bottom w:val="nil"/>
            </w:tcBorders>
            <w:noWrap/>
            <w:vAlign w:val="center"/>
            <w:hideMark/>
          </w:tcPr>
          <w:p w14:paraId="4F3D2632" w14:textId="7777777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D</w:t>
            </w:r>
          </w:p>
        </w:tc>
        <w:tc>
          <w:tcPr>
            <w:tcW w:w="2818" w:type="dxa"/>
            <w:tcBorders>
              <w:top w:val="nil"/>
              <w:bottom w:val="nil"/>
            </w:tcBorders>
            <w:noWrap/>
            <w:vAlign w:val="center"/>
          </w:tcPr>
          <w:p w14:paraId="77EF3DAD" w14:textId="24E2D8F2"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Colorectal</w:t>
            </w:r>
          </w:p>
        </w:tc>
        <w:tc>
          <w:tcPr>
            <w:tcW w:w="1276" w:type="dxa"/>
            <w:tcBorders>
              <w:top w:val="nil"/>
              <w:bottom w:val="nil"/>
            </w:tcBorders>
            <w:noWrap/>
            <w:vAlign w:val="center"/>
          </w:tcPr>
          <w:p w14:paraId="0E51D643" w14:textId="2DA97E9A"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5</w:t>
            </w:r>
          </w:p>
        </w:tc>
        <w:tc>
          <w:tcPr>
            <w:tcW w:w="1482" w:type="dxa"/>
            <w:tcBorders>
              <w:top w:val="nil"/>
              <w:bottom w:val="nil"/>
            </w:tcBorders>
            <w:noWrap/>
            <w:vAlign w:val="center"/>
          </w:tcPr>
          <w:p w14:paraId="7495816F" w14:textId="5A6AA6BF"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nil"/>
              <w:bottom w:val="nil"/>
            </w:tcBorders>
            <w:vAlign w:val="center"/>
          </w:tcPr>
          <w:p w14:paraId="269368E6" w14:textId="488BCE32"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w:t>
            </w:r>
          </w:p>
        </w:tc>
        <w:tc>
          <w:tcPr>
            <w:tcW w:w="1134" w:type="dxa"/>
            <w:tcBorders>
              <w:top w:val="nil"/>
              <w:bottom w:val="nil"/>
            </w:tcBorders>
            <w:vAlign w:val="center"/>
          </w:tcPr>
          <w:p w14:paraId="002C16DA" w14:textId="367221B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0.67</w:t>
            </w:r>
          </w:p>
        </w:tc>
        <w:tc>
          <w:tcPr>
            <w:tcW w:w="1842" w:type="dxa"/>
            <w:tcBorders>
              <w:top w:val="nil"/>
              <w:bottom w:val="nil"/>
              <w:right w:val="single" w:sz="4" w:space="0" w:color="auto"/>
            </w:tcBorders>
            <w:noWrap/>
            <w:vAlign w:val="center"/>
          </w:tcPr>
          <w:p w14:paraId="36754DC3" w14:textId="5384433E"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6ABCA15A" w14:textId="77777777" w:rsidTr="00494A62">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04FD0A12"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8</w:t>
            </w:r>
          </w:p>
        </w:tc>
        <w:tc>
          <w:tcPr>
            <w:tcW w:w="891" w:type="dxa"/>
            <w:tcBorders>
              <w:top w:val="nil"/>
              <w:bottom w:val="single" w:sz="4" w:space="0" w:color="auto"/>
            </w:tcBorders>
            <w:noWrap/>
            <w:vAlign w:val="center"/>
            <w:hideMark/>
          </w:tcPr>
          <w:p w14:paraId="7A77F9C6" w14:textId="77777777"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E</w:t>
            </w:r>
          </w:p>
        </w:tc>
        <w:tc>
          <w:tcPr>
            <w:tcW w:w="2818" w:type="dxa"/>
            <w:tcBorders>
              <w:top w:val="nil"/>
              <w:bottom w:val="single" w:sz="4" w:space="0" w:color="auto"/>
            </w:tcBorders>
            <w:noWrap/>
            <w:vAlign w:val="center"/>
          </w:tcPr>
          <w:p w14:paraId="67B62BB2" w14:textId="14149298"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Colorectal</w:t>
            </w:r>
          </w:p>
        </w:tc>
        <w:tc>
          <w:tcPr>
            <w:tcW w:w="1276" w:type="dxa"/>
            <w:tcBorders>
              <w:top w:val="nil"/>
              <w:bottom w:val="single" w:sz="4" w:space="0" w:color="auto"/>
            </w:tcBorders>
            <w:noWrap/>
            <w:vAlign w:val="center"/>
          </w:tcPr>
          <w:p w14:paraId="5970FD27" w14:textId="7448885D"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5</w:t>
            </w:r>
          </w:p>
        </w:tc>
        <w:tc>
          <w:tcPr>
            <w:tcW w:w="1482" w:type="dxa"/>
            <w:tcBorders>
              <w:top w:val="nil"/>
              <w:bottom w:val="single" w:sz="4" w:space="0" w:color="auto"/>
            </w:tcBorders>
            <w:noWrap/>
            <w:vAlign w:val="center"/>
          </w:tcPr>
          <w:p w14:paraId="5EAC9DDA" w14:textId="1DA44C00"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nil"/>
              <w:bottom w:val="single" w:sz="4" w:space="0" w:color="auto"/>
            </w:tcBorders>
            <w:vAlign w:val="center"/>
          </w:tcPr>
          <w:p w14:paraId="1F30A87D" w14:textId="43046B59"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w:t>
            </w:r>
          </w:p>
        </w:tc>
        <w:tc>
          <w:tcPr>
            <w:tcW w:w="1134" w:type="dxa"/>
            <w:tcBorders>
              <w:top w:val="nil"/>
              <w:bottom w:val="single" w:sz="4" w:space="0" w:color="auto"/>
            </w:tcBorders>
            <w:vAlign w:val="center"/>
          </w:tcPr>
          <w:p w14:paraId="28BC734B" w14:textId="1B971CE3"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0.67</w:t>
            </w:r>
          </w:p>
        </w:tc>
        <w:tc>
          <w:tcPr>
            <w:tcW w:w="1842" w:type="dxa"/>
            <w:tcBorders>
              <w:top w:val="nil"/>
              <w:bottom w:val="single" w:sz="4" w:space="0" w:color="auto"/>
              <w:right w:val="single" w:sz="4" w:space="0" w:color="auto"/>
            </w:tcBorders>
            <w:noWrap/>
            <w:vAlign w:val="center"/>
          </w:tcPr>
          <w:p w14:paraId="609FBA58" w14:textId="0F3BE4FE"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7CA46A31" w14:textId="77777777" w:rsidTr="00494A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6186DC4D"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9</w:t>
            </w:r>
          </w:p>
        </w:tc>
        <w:tc>
          <w:tcPr>
            <w:tcW w:w="891" w:type="dxa"/>
            <w:tcBorders>
              <w:top w:val="single" w:sz="4" w:space="0" w:color="auto"/>
              <w:bottom w:val="nil"/>
            </w:tcBorders>
            <w:noWrap/>
            <w:vAlign w:val="center"/>
            <w:hideMark/>
          </w:tcPr>
          <w:p w14:paraId="0DBE5150" w14:textId="7777777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A</w:t>
            </w:r>
          </w:p>
        </w:tc>
        <w:tc>
          <w:tcPr>
            <w:tcW w:w="2818" w:type="dxa"/>
            <w:tcBorders>
              <w:top w:val="single" w:sz="4" w:space="0" w:color="auto"/>
              <w:bottom w:val="nil"/>
            </w:tcBorders>
            <w:noWrap/>
            <w:vAlign w:val="center"/>
          </w:tcPr>
          <w:p w14:paraId="59422DA6" w14:textId="07CCA46A"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Colon</w:t>
            </w:r>
          </w:p>
        </w:tc>
        <w:tc>
          <w:tcPr>
            <w:tcW w:w="1276" w:type="dxa"/>
            <w:tcBorders>
              <w:top w:val="single" w:sz="4" w:space="0" w:color="auto"/>
              <w:bottom w:val="nil"/>
            </w:tcBorders>
            <w:noWrap/>
            <w:vAlign w:val="center"/>
          </w:tcPr>
          <w:p w14:paraId="13A58EB9" w14:textId="50CC3C91"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4</w:t>
            </w:r>
          </w:p>
        </w:tc>
        <w:tc>
          <w:tcPr>
            <w:tcW w:w="1482" w:type="dxa"/>
            <w:tcBorders>
              <w:top w:val="single" w:sz="4" w:space="0" w:color="auto"/>
              <w:bottom w:val="nil"/>
            </w:tcBorders>
            <w:noWrap/>
            <w:vAlign w:val="center"/>
          </w:tcPr>
          <w:p w14:paraId="5160FAE4" w14:textId="463C5A25"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single" w:sz="4" w:space="0" w:color="auto"/>
              <w:bottom w:val="nil"/>
            </w:tcBorders>
            <w:vAlign w:val="center"/>
          </w:tcPr>
          <w:p w14:paraId="1085D2B3" w14:textId="145B249F"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0.94</w:t>
            </w:r>
          </w:p>
        </w:tc>
        <w:tc>
          <w:tcPr>
            <w:tcW w:w="1134" w:type="dxa"/>
            <w:tcBorders>
              <w:top w:val="single" w:sz="4" w:space="0" w:color="auto"/>
              <w:bottom w:val="nil"/>
            </w:tcBorders>
            <w:vAlign w:val="center"/>
          </w:tcPr>
          <w:p w14:paraId="78F0D6A5" w14:textId="07989FD0"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0.15</w:t>
            </w:r>
          </w:p>
        </w:tc>
        <w:tc>
          <w:tcPr>
            <w:tcW w:w="1842" w:type="dxa"/>
            <w:tcBorders>
              <w:top w:val="single" w:sz="4" w:space="0" w:color="auto"/>
              <w:bottom w:val="nil"/>
              <w:right w:val="single" w:sz="4" w:space="0" w:color="auto"/>
            </w:tcBorders>
            <w:noWrap/>
            <w:vAlign w:val="center"/>
          </w:tcPr>
          <w:p w14:paraId="4A676BEE" w14:textId="05379CF2"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4E37E494" w14:textId="77777777" w:rsidTr="00494A62">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4A8AC6BF"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9</w:t>
            </w:r>
          </w:p>
        </w:tc>
        <w:tc>
          <w:tcPr>
            <w:tcW w:w="891" w:type="dxa"/>
            <w:tcBorders>
              <w:top w:val="nil"/>
              <w:bottom w:val="nil"/>
            </w:tcBorders>
            <w:noWrap/>
            <w:vAlign w:val="center"/>
            <w:hideMark/>
          </w:tcPr>
          <w:p w14:paraId="48F76B6C" w14:textId="77777777"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B</w:t>
            </w:r>
          </w:p>
        </w:tc>
        <w:tc>
          <w:tcPr>
            <w:tcW w:w="2818" w:type="dxa"/>
            <w:tcBorders>
              <w:top w:val="nil"/>
              <w:bottom w:val="nil"/>
            </w:tcBorders>
            <w:noWrap/>
            <w:vAlign w:val="center"/>
          </w:tcPr>
          <w:p w14:paraId="56E0E680" w14:textId="418CB419"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Lung</w:t>
            </w:r>
          </w:p>
        </w:tc>
        <w:tc>
          <w:tcPr>
            <w:tcW w:w="1276" w:type="dxa"/>
            <w:tcBorders>
              <w:top w:val="nil"/>
              <w:bottom w:val="nil"/>
            </w:tcBorders>
            <w:noWrap/>
            <w:vAlign w:val="center"/>
          </w:tcPr>
          <w:p w14:paraId="11271B17" w14:textId="4DE60829"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4</w:t>
            </w:r>
          </w:p>
        </w:tc>
        <w:tc>
          <w:tcPr>
            <w:tcW w:w="1482" w:type="dxa"/>
            <w:tcBorders>
              <w:top w:val="nil"/>
              <w:bottom w:val="nil"/>
            </w:tcBorders>
            <w:noWrap/>
            <w:vAlign w:val="center"/>
          </w:tcPr>
          <w:p w14:paraId="244707B7" w14:textId="0CD3E803"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nil"/>
              <w:bottom w:val="nil"/>
            </w:tcBorders>
            <w:vAlign w:val="center"/>
          </w:tcPr>
          <w:p w14:paraId="53FFC076" w14:textId="387869C5"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0.94</w:t>
            </w:r>
          </w:p>
        </w:tc>
        <w:tc>
          <w:tcPr>
            <w:tcW w:w="1134" w:type="dxa"/>
            <w:tcBorders>
              <w:top w:val="nil"/>
              <w:bottom w:val="nil"/>
            </w:tcBorders>
            <w:vAlign w:val="center"/>
          </w:tcPr>
          <w:p w14:paraId="15874590" w14:textId="7E7E8A9F"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0.15</w:t>
            </w:r>
          </w:p>
        </w:tc>
        <w:tc>
          <w:tcPr>
            <w:tcW w:w="1842" w:type="dxa"/>
            <w:tcBorders>
              <w:top w:val="nil"/>
              <w:bottom w:val="nil"/>
              <w:right w:val="single" w:sz="4" w:space="0" w:color="auto"/>
            </w:tcBorders>
            <w:noWrap/>
            <w:vAlign w:val="center"/>
          </w:tcPr>
          <w:p w14:paraId="01845EDD" w14:textId="5798F0B8"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69CF1877" w14:textId="77777777" w:rsidTr="00494A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5148E69F"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lastRenderedPageBreak/>
              <w:t>9</w:t>
            </w:r>
          </w:p>
        </w:tc>
        <w:tc>
          <w:tcPr>
            <w:tcW w:w="891" w:type="dxa"/>
            <w:tcBorders>
              <w:top w:val="nil"/>
              <w:bottom w:val="nil"/>
            </w:tcBorders>
            <w:noWrap/>
            <w:vAlign w:val="center"/>
            <w:hideMark/>
          </w:tcPr>
          <w:p w14:paraId="74C4336E" w14:textId="7777777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C</w:t>
            </w:r>
          </w:p>
        </w:tc>
        <w:tc>
          <w:tcPr>
            <w:tcW w:w="2818" w:type="dxa"/>
            <w:tcBorders>
              <w:top w:val="nil"/>
              <w:bottom w:val="nil"/>
            </w:tcBorders>
            <w:vAlign w:val="center"/>
          </w:tcPr>
          <w:p w14:paraId="25F602B7" w14:textId="21579F88"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Liver</w:t>
            </w:r>
          </w:p>
        </w:tc>
        <w:tc>
          <w:tcPr>
            <w:tcW w:w="1276" w:type="dxa"/>
            <w:tcBorders>
              <w:top w:val="nil"/>
              <w:bottom w:val="nil"/>
            </w:tcBorders>
            <w:noWrap/>
            <w:vAlign w:val="center"/>
          </w:tcPr>
          <w:p w14:paraId="5D056F60" w14:textId="398FF255"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5</w:t>
            </w:r>
          </w:p>
        </w:tc>
        <w:tc>
          <w:tcPr>
            <w:tcW w:w="1482" w:type="dxa"/>
            <w:tcBorders>
              <w:top w:val="nil"/>
              <w:bottom w:val="nil"/>
            </w:tcBorders>
            <w:noWrap/>
            <w:vAlign w:val="center"/>
          </w:tcPr>
          <w:p w14:paraId="348EA418" w14:textId="62507D1F"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nil"/>
              <w:bottom w:val="nil"/>
            </w:tcBorders>
            <w:vAlign w:val="center"/>
          </w:tcPr>
          <w:p w14:paraId="5F3A0DF9" w14:textId="44DCEAB9"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w:t>
            </w:r>
          </w:p>
        </w:tc>
        <w:tc>
          <w:tcPr>
            <w:tcW w:w="1134" w:type="dxa"/>
            <w:tcBorders>
              <w:top w:val="nil"/>
              <w:bottom w:val="nil"/>
            </w:tcBorders>
            <w:vAlign w:val="center"/>
          </w:tcPr>
          <w:p w14:paraId="513700D1" w14:textId="6A259A9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0.67</w:t>
            </w:r>
          </w:p>
        </w:tc>
        <w:tc>
          <w:tcPr>
            <w:tcW w:w="1842" w:type="dxa"/>
            <w:tcBorders>
              <w:top w:val="nil"/>
              <w:bottom w:val="nil"/>
              <w:right w:val="single" w:sz="4" w:space="0" w:color="auto"/>
            </w:tcBorders>
            <w:noWrap/>
            <w:vAlign w:val="center"/>
          </w:tcPr>
          <w:p w14:paraId="46273954" w14:textId="3FA87576"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4797311B" w14:textId="77777777" w:rsidTr="00494A62">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48EA7BF9"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9</w:t>
            </w:r>
          </w:p>
        </w:tc>
        <w:tc>
          <w:tcPr>
            <w:tcW w:w="891" w:type="dxa"/>
            <w:tcBorders>
              <w:top w:val="nil"/>
              <w:bottom w:val="nil"/>
            </w:tcBorders>
            <w:noWrap/>
            <w:vAlign w:val="center"/>
            <w:hideMark/>
          </w:tcPr>
          <w:p w14:paraId="66A2EB20" w14:textId="77777777"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D</w:t>
            </w:r>
          </w:p>
        </w:tc>
        <w:tc>
          <w:tcPr>
            <w:tcW w:w="2818" w:type="dxa"/>
            <w:tcBorders>
              <w:top w:val="nil"/>
              <w:bottom w:val="nil"/>
            </w:tcBorders>
            <w:noWrap/>
            <w:vAlign w:val="center"/>
          </w:tcPr>
          <w:p w14:paraId="13232B81" w14:textId="3CAF0B35"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Brain</w:t>
            </w:r>
          </w:p>
        </w:tc>
        <w:tc>
          <w:tcPr>
            <w:tcW w:w="1276" w:type="dxa"/>
            <w:tcBorders>
              <w:top w:val="nil"/>
              <w:bottom w:val="nil"/>
            </w:tcBorders>
            <w:noWrap/>
            <w:vAlign w:val="center"/>
          </w:tcPr>
          <w:p w14:paraId="4BB56A58" w14:textId="224DB3D7"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4</w:t>
            </w:r>
          </w:p>
        </w:tc>
        <w:tc>
          <w:tcPr>
            <w:tcW w:w="1482" w:type="dxa"/>
            <w:tcBorders>
              <w:top w:val="nil"/>
              <w:bottom w:val="nil"/>
            </w:tcBorders>
            <w:noWrap/>
            <w:vAlign w:val="center"/>
          </w:tcPr>
          <w:p w14:paraId="09BD8392" w14:textId="19F912CE"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nil"/>
              <w:bottom w:val="nil"/>
            </w:tcBorders>
            <w:vAlign w:val="center"/>
          </w:tcPr>
          <w:p w14:paraId="466D2419" w14:textId="03531832"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0.94</w:t>
            </w:r>
          </w:p>
        </w:tc>
        <w:tc>
          <w:tcPr>
            <w:tcW w:w="1134" w:type="dxa"/>
            <w:tcBorders>
              <w:top w:val="nil"/>
              <w:bottom w:val="nil"/>
            </w:tcBorders>
            <w:vAlign w:val="center"/>
          </w:tcPr>
          <w:p w14:paraId="640EA56D" w14:textId="25D3E1D9"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0.15</w:t>
            </w:r>
          </w:p>
        </w:tc>
        <w:tc>
          <w:tcPr>
            <w:tcW w:w="1842" w:type="dxa"/>
            <w:tcBorders>
              <w:top w:val="nil"/>
              <w:bottom w:val="nil"/>
              <w:right w:val="single" w:sz="4" w:space="0" w:color="auto"/>
            </w:tcBorders>
            <w:noWrap/>
            <w:vAlign w:val="center"/>
          </w:tcPr>
          <w:p w14:paraId="20ED3857" w14:textId="4C8C17B4" w:rsidR="00494A62" w:rsidRPr="003C3B18" w:rsidRDefault="00494A62" w:rsidP="00494A6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r w:rsidR="00494A62" w:rsidRPr="003C3B18" w14:paraId="25C6948C" w14:textId="77777777" w:rsidTr="00494A6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0E43A7F0" w14:textId="77777777" w:rsidR="00494A62" w:rsidRPr="003C3B18" w:rsidRDefault="00494A62" w:rsidP="00494A62">
            <w:pPr>
              <w:jc w:val="center"/>
              <w:rPr>
                <w:rFonts w:ascii="Calibri" w:hAnsi="Calibri" w:cs="Calibri"/>
                <w:sz w:val="16"/>
                <w:szCs w:val="16"/>
              </w:rPr>
            </w:pPr>
            <w:r w:rsidRPr="003C3B18">
              <w:rPr>
                <w:rFonts w:ascii="Calibri" w:hAnsi="Calibri" w:cs="Calibri"/>
                <w:sz w:val="16"/>
                <w:szCs w:val="16"/>
              </w:rPr>
              <w:t>9</w:t>
            </w:r>
          </w:p>
        </w:tc>
        <w:tc>
          <w:tcPr>
            <w:tcW w:w="891" w:type="dxa"/>
            <w:tcBorders>
              <w:top w:val="nil"/>
              <w:bottom w:val="single" w:sz="4" w:space="0" w:color="auto"/>
            </w:tcBorders>
            <w:noWrap/>
            <w:vAlign w:val="center"/>
            <w:hideMark/>
          </w:tcPr>
          <w:p w14:paraId="548E4E78" w14:textId="77777777"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sz w:val="16"/>
                <w:szCs w:val="16"/>
              </w:rPr>
              <w:t>E</w:t>
            </w:r>
          </w:p>
        </w:tc>
        <w:tc>
          <w:tcPr>
            <w:tcW w:w="2818" w:type="dxa"/>
            <w:tcBorders>
              <w:top w:val="nil"/>
              <w:bottom w:val="single" w:sz="4" w:space="0" w:color="auto"/>
            </w:tcBorders>
            <w:noWrap/>
            <w:vAlign w:val="center"/>
          </w:tcPr>
          <w:p w14:paraId="726538D8" w14:textId="35762504"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3C3B18">
              <w:rPr>
                <w:rFonts w:ascii="Calibri" w:hAnsi="Calibri" w:cs="Calibri"/>
                <w:color w:val="000000"/>
                <w:sz w:val="16"/>
                <w:szCs w:val="16"/>
              </w:rPr>
              <w:t>Lung</w:t>
            </w:r>
          </w:p>
        </w:tc>
        <w:tc>
          <w:tcPr>
            <w:tcW w:w="1276" w:type="dxa"/>
            <w:tcBorders>
              <w:top w:val="nil"/>
              <w:bottom w:val="single" w:sz="4" w:space="0" w:color="auto"/>
            </w:tcBorders>
            <w:noWrap/>
            <w:vAlign w:val="center"/>
          </w:tcPr>
          <w:p w14:paraId="0661A489" w14:textId="1076CF04"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4</w:t>
            </w:r>
          </w:p>
        </w:tc>
        <w:tc>
          <w:tcPr>
            <w:tcW w:w="1482" w:type="dxa"/>
            <w:tcBorders>
              <w:top w:val="nil"/>
              <w:bottom w:val="single" w:sz="4" w:space="0" w:color="auto"/>
            </w:tcBorders>
            <w:noWrap/>
            <w:vAlign w:val="center"/>
          </w:tcPr>
          <w:p w14:paraId="6AF1C0EF" w14:textId="38F087A6"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11</w:t>
            </w:r>
          </w:p>
        </w:tc>
        <w:tc>
          <w:tcPr>
            <w:tcW w:w="1133" w:type="dxa"/>
            <w:tcBorders>
              <w:top w:val="nil"/>
              <w:bottom w:val="single" w:sz="4" w:space="0" w:color="auto"/>
            </w:tcBorders>
            <w:vAlign w:val="center"/>
          </w:tcPr>
          <w:p w14:paraId="57836E42" w14:textId="7E90B1CF"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0.94</w:t>
            </w:r>
          </w:p>
        </w:tc>
        <w:tc>
          <w:tcPr>
            <w:tcW w:w="1134" w:type="dxa"/>
            <w:tcBorders>
              <w:top w:val="nil"/>
              <w:bottom w:val="single" w:sz="4" w:space="0" w:color="auto"/>
            </w:tcBorders>
            <w:vAlign w:val="center"/>
          </w:tcPr>
          <w:p w14:paraId="6829C74B" w14:textId="10024F7C"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0.15</w:t>
            </w:r>
          </w:p>
        </w:tc>
        <w:tc>
          <w:tcPr>
            <w:tcW w:w="1842" w:type="dxa"/>
            <w:tcBorders>
              <w:top w:val="nil"/>
              <w:bottom w:val="single" w:sz="4" w:space="0" w:color="auto"/>
              <w:right w:val="single" w:sz="4" w:space="0" w:color="auto"/>
            </w:tcBorders>
            <w:noWrap/>
            <w:vAlign w:val="center"/>
          </w:tcPr>
          <w:p w14:paraId="25CF88FA" w14:textId="43AFF022" w:rsidR="00494A62" w:rsidRPr="003C3B18" w:rsidRDefault="00494A62" w:rsidP="00494A6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3C3B18">
              <w:rPr>
                <w:rFonts w:ascii="Calibri" w:hAnsi="Calibri" w:cs="Calibri"/>
                <w:color w:val="000000"/>
                <w:sz w:val="16"/>
                <w:szCs w:val="16"/>
              </w:rPr>
              <w:t>Concordant</w:t>
            </w:r>
          </w:p>
        </w:tc>
      </w:tr>
    </w:tbl>
    <w:p w14:paraId="749DFC34" w14:textId="663D8921" w:rsidR="00494A62" w:rsidRPr="003C3B18" w:rsidRDefault="00494A62" w:rsidP="00494A62">
      <w:pPr>
        <w:spacing w:after="0" w:line="240" w:lineRule="auto"/>
        <w:ind w:left="-567"/>
        <w:jc w:val="both"/>
        <w:rPr>
          <w:rFonts w:ascii="Times New Roman" w:hAnsi="Times New Roman" w:cs="Times New Roman"/>
          <w:color w:val="FF0000"/>
          <w:sz w:val="20"/>
          <w:szCs w:val="20"/>
        </w:rPr>
      </w:pPr>
      <w:r w:rsidRPr="003C3B18">
        <w:rPr>
          <w:rFonts w:ascii="Times New Roman" w:hAnsi="Times New Roman" w:cs="Times New Roman"/>
          <w:sz w:val="20"/>
          <w:szCs w:val="20"/>
        </w:rPr>
        <w:t xml:space="preserve">*Laboratory 2 did not provide adequate DNA for complete RT-PCR analysis of Samples A, B, C, D and E. PCR ratio values were therefore derived using the observed products produced </w:t>
      </w:r>
      <w:r w:rsidR="00195540" w:rsidRPr="003C3B18">
        <w:rPr>
          <w:rFonts w:ascii="Times New Roman" w:hAnsi="Times New Roman" w:cs="Times New Roman"/>
          <w:sz w:val="20"/>
          <w:szCs w:val="20"/>
        </w:rPr>
        <w:t xml:space="preserve">from </w:t>
      </w:r>
      <w:proofErr w:type="spellStart"/>
      <w:r w:rsidR="00195540" w:rsidRPr="003C3B18">
        <w:rPr>
          <w:rFonts w:ascii="Times New Roman" w:hAnsi="Times New Roman" w:cs="Times New Roman"/>
          <w:sz w:val="20"/>
          <w:szCs w:val="20"/>
        </w:rPr>
        <w:t>mPCR</w:t>
      </w:r>
      <w:proofErr w:type="spellEnd"/>
      <w:r w:rsidR="00195540" w:rsidRPr="003C3B18">
        <w:rPr>
          <w:rFonts w:ascii="Times New Roman" w:hAnsi="Times New Roman" w:cs="Times New Roman"/>
          <w:sz w:val="20"/>
          <w:szCs w:val="20"/>
        </w:rPr>
        <w:t xml:space="preserve"> and RT-PCR </w:t>
      </w:r>
      <w:r w:rsidRPr="003C3B18">
        <w:rPr>
          <w:rFonts w:ascii="Times New Roman" w:hAnsi="Times New Roman" w:cs="Times New Roman"/>
          <w:sz w:val="20"/>
          <w:szCs w:val="20"/>
        </w:rPr>
        <w:t xml:space="preserve">for each sample </w:t>
      </w:r>
      <w:r w:rsidR="00195540" w:rsidRPr="003C3B18">
        <w:rPr>
          <w:rFonts w:ascii="Times New Roman" w:hAnsi="Times New Roman" w:cs="Times New Roman"/>
          <w:sz w:val="20"/>
          <w:szCs w:val="20"/>
        </w:rPr>
        <w:t xml:space="preserve">and </w:t>
      </w:r>
      <w:r w:rsidRPr="003C3B18">
        <w:rPr>
          <w:rFonts w:ascii="Times New Roman" w:hAnsi="Times New Roman" w:cs="Times New Roman"/>
          <w:sz w:val="20"/>
          <w:szCs w:val="20"/>
        </w:rPr>
        <w:t>divid</w:t>
      </w:r>
      <w:r w:rsidR="00195540" w:rsidRPr="003C3B18">
        <w:rPr>
          <w:rFonts w:ascii="Times New Roman" w:hAnsi="Times New Roman" w:cs="Times New Roman"/>
          <w:sz w:val="20"/>
          <w:szCs w:val="20"/>
        </w:rPr>
        <w:t>ing this</w:t>
      </w:r>
      <w:r w:rsidRPr="003C3B18">
        <w:rPr>
          <w:rFonts w:ascii="Times New Roman" w:hAnsi="Times New Roman" w:cs="Times New Roman"/>
          <w:sz w:val="20"/>
          <w:szCs w:val="20"/>
        </w:rPr>
        <w:t xml:space="preserve"> by the expected value of 13 for Samples A and B, 11 for Sample C, 9 for Sample D, and 12 for Sample E.</w:t>
      </w:r>
    </w:p>
    <w:p w14:paraId="3E194E00" w14:textId="6BD239E1" w:rsidR="00494A62" w:rsidRPr="003C3B18" w:rsidRDefault="00494A62" w:rsidP="00852649">
      <w:pPr>
        <w:spacing w:after="0" w:line="360" w:lineRule="auto"/>
        <w:ind w:left="-567"/>
        <w:jc w:val="both"/>
        <w:rPr>
          <w:rFonts w:ascii="Times New Roman" w:hAnsi="Times New Roman" w:cs="Times New Roman"/>
          <w:color w:val="FF0000"/>
          <w:sz w:val="20"/>
          <w:szCs w:val="20"/>
        </w:rPr>
      </w:pPr>
    </w:p>
    <w:p w14:paraId="673F46C9" w14:textId="61B2B582" w:rsidR="00B96A3A" w:rsidRDefault="00B203A7" w:rsidP="00B96A3A">
      <w:pPr>
        <w:spacing w:after="0" w:line="360" w:lineRule="auto"/>
        <w:ind w:left="-567"/>
        <w:jc w:val="both"/>
        <w:rPr>
          <w:rFonts w:ascii="Times New Roman" w:hAnsi="Times New Roman" w:cs="Times New Roman"/>
          <w:sz w:val="24"/>
          <w:szCs w:val="24"/>
        </w:rPr>
      </w:pPr>
      <w:r w:rsidRPr="003C3B18">
        <w:rPr>
          <w:rFonts w:ascii="Times New Roman" w:hAnsi="Times New Roman" w:cs="Times New Roman"/>
          <w:b/>
          <w:sz w:val="24"/>
          <w:szCs w:val="24"/>
        </w:rPr>
        <w:t>Table 8</w:t>
      </w:r>
      <w:r w:rsidRPr="003C3B18">
        <w:rPr>
          <w:rFonts w:ascii="Times New Roman" w:hAnsi="Times New Roman" w:cs="Times New Roman"/>
          <w:sz w:val="24"/>
          <w:szCs w:val="24"/>
        </w:rPr>
        <w:t xml:space="preserve">. </w:t>
      </w:r>
      <w:r w:rsidR="00B96A3A">
        <w:rPr>
          <w:rFonts w:ascii="Times New Roman" w:hAnsi="Times New Roman" w:cs="Times New Roman"/>
          <w:sz w:val="24"/>
          <w:szCs w:val="24"/>
        </w:rPr>
        <w:t>A</w:t>
      </w:r>
      <w:r w:rsidR="00B96A3A" w:rsidRPr="00C90473">
        <w:rPr>
          <w:rFonts w:ascii="Times New Roman" w:hAnsi="Times New Roman" w:cs="Times New Roman"/>
          <w:sz w:val="24"/>
          <w:szCs w:val="24"/>
        </w:rPr>
        <w:t xml:space="preserve">ssessment </w:t>
      </w:r>
      <w:r w:rsidR="00B96A3A">
        <w:rPr>
          <w:rFonts w:ascii="Times New Roman" w:hAnsi="Times New Roman" w:cs="Times New Roman"/>
          <w:sz w:val="24"/>
          <w:szCs w:val="24"/>
        </w:rPr>
        <w:t xml:space="preserve">of tissues submitted for </w:t>
      </w:r>
      <w:r w:rsidR="00B96A3A" w:rsidRPr="00C90473">
        <w:rPr>
          <w:rFonts w:ascii="Times New Roman" w:hAnsi="Times New Roman" w:cs="Times New Roman"/>
          <w:sz w:val="24"/>
          <w:szCs w:val="24"/>
        </w:rPr>
        <w:t>the 201</w:t>
      </w:r>
      <w:r w:rsidR="00B96A3A">
        <w:rPr>
          <w:rFonts w:ascii="Times New Roman" w:hAnsi="Times New Roman" w:cs="Times New Roman"/>
          <w:sz w:val="24"/>
          <w:szCs w:val="24"/>
        </w:rPr>
        <w:t>9 FFPE</w:t>
      </w:r>
      <w:r w:rsidR="00B96A3A" w:rsidRPr="00C90473">
        <w:rPr>
          <w:rFonts w:ascii="Times New Roman" w:hAnsi="Times New Roman" w:cs="Times New Roman"/>
          <w:sz w:val="24"/>
          <w:szCs w:val="24"/>
        </w:rPr>
        <w:t xml:space="preserve"> </w:t>
      </w:r>
      <w:r w:rsidR="00B96A3A">
        <w:rPr>
          <w:rFonts w:ascii="Times New Roman" w:hAnsi="Times New Roman" w:cs="Times New Roman"/>
          <w:sz w:val="24"/>
          <w:szCs w:val="24"/>
        </w:rPr>
        <w:t xml:space="preserve">DNA Extraction </w:t>
      </w:r>
      <w:r w:rsidR="00B96A3A" w:rsidRPr="00C90473">
        <w:rPr>
          <w:rFonts w:ascii="Times New Roman" w:hAnsi="Times New Roman" w:cs="Times New Roman"/>
          <w:sz w:val="24"/>
          <w:szCs w:val="24"/>
        </w:rPr>
        <w:t>EQA program.</w:t>
      </w:r>
    </w:p>
    <w:tbl>
      <w:tblPr>
        <w:tblStyle w:val="ListTable3"/>
        <w:tblW w:w="0" w:type="auto"/>
        <w:tblLook w:val="04A0" w:firstRow="1" w:lastRow="0" w:firstColumn="1" w:lastColumn="0" w:noHBand="0" w:noVBand="1"/>
        <w:tblCaption w:val="Table 8"/>
        <w:tblDescription w:val="Table 8"/>
      </w:tblPr>
      <w:tblGrid>
        <w:gridCol w:w="1248"/>
        <w:gridCol w:w="891"/>
        <w:gridCol w:w="2818"/>
        <w:gridCol w:w="1276"/>
        <w:gridCol w:w="1482"/>
        <w:gridCol w:w="1133"/>
        <w:gridCol w:w="1134"/>
        <w:gridCol w:w="1842"/>
      </w:tblGrid>
      <w:tr w:rsidR="00CB2A5B" w:rsidRPr="003C3B18" w14:paraId="721C8D3C" w14:textId="77777777" w:rsidTr="00B5069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1248" w:type="dxa"/>
            <w:tcBorders>
              <w:bottom w:val="single" w:sz="4" w:space="0" w:color="auto"/>
            </w:tcBorders>
            <w:noWrap/>
            <w:vAlign w:val="center"/>
            <w:hideMark/>
          </w:tcPr>
          <w:p w14:paraId="069D297C" w14:textId="77777777" w:rsidR="00CB2A5B" w:rsidRPr="003C3B18" w:rsidRDefault="00CB2A5B" w:rsidP="00B87449">
            <w:pPr>
              <w:jc w:val="center"/>
              <w:rPr>
                <w:rFonts w:cstheme="minorHAnsi"/>
                <w:sz w:val="16"/>
                <w:szCs w:val="16"/>
              </w:rPr>
            </w:pPr>
            <w:r w:rsidRPr="003C3B18">
              <w:rPr>
                <w:rFonts w:cstheme="minorHAnsi"/>
                <w:sz w:val="16"/>
                <w:szCs w:val="16"/>
              </w:rPr>
              <w:t>Laboratory</w:t>
            </w:r>
          </w:p>
        </w:tc>
        <w:tc>
          <w:tcPr>
            <w:tcW w:w="891" w:type="dxa"/>
            <w:tcBorders>
              <w:bottom w:val="single" w:sz="4" w:space="0" w:color="auto"/>
            </w:tcBorders>
            <w:noWrap/>
            <w:vAlign w:val="center"/>
            <w:hideMark/>
          </w:tcPr>
          <w:p w14:paraId="564D1C23" w14:textId="77777777" w:rsidR="00CB2A5B" w:rsidRPr="003C3B18" w:rsidRDefault="00CB2A5B" w:rsidP="00B87449">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Sample</w:t>
            </w:r>
          </w:p>
        </w:tc>
        <w:tc>
          <w:tcPr>
            <w:tcW w:w="2818" w:type="dxa"/>
            <w:tcBorders>
              <w:bottom w:val="single" w:sz="4" w:space="0" w:color="auto"/>
            </w:tcBorders>
            <w:noWrap/>
            <w:vAlign w:val="center"/>
            <w:hideMark/>
          </w:tcPr>
          <w:p w14:paraId="673D5D5A" w14:textId="77777777" w:rsidR="00CB2A5B" w:rsidRPr="003C3B18" w:rsidRDefault="00CB2A5B" w:rsidP="00B87449">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Tissue</w:t>
            </w:r>
          </w:p>
        </w:tc>
        <w:tc>
          <w:tcPr>
            <w:tcW w:w="1276" w:type="dxa"/>
            <w:tcBorders>
              <w:bottom w:val="single" w:sz="4" w:space="0" w:color="auto"/>
            </w:tcBorders>
            <w:noWrap/>
            <w:vAlign w:val="center"/>
            <w:hideMark/>
          </w:tcPr>
          <w:p w14:paraId="38334274" w14:textId="77777777" w:rsidR="00CB2A5B" w:rsidRPr="003C3B18" w:rsidRDefault="00CB2A5B" w:rsidP="00B87449">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roofErr w:type="spellStart"/>
            <w:r w:rsidRPr="003C3B18">
              <w:rPr>
                <w:rFonts w:cstheme="minorHAnsi"/>
                <w:sz w:val="16"/>
                <w:szCs w:val="16"/>
              </w:rPr>
              <w:t>mPCR</w:t>
            </w:r>
            <w:proofErr w:type="spellEnd"/>
            <w:r w:rsidRPr="003C3B18">
              <w:rPr>
                <w:rFonts w:cstheme="minorHAnsi"/>
                <w:sz w:val="16"/>
                <w:szCs w:val="16"/>
              </w:rPr>
              <w:t xml:space="preserve"> products</w:t>
            </w:r>
          </w:p>
        </w:tc>
        <w:tc>
          <w:tcPr>
            <w:tcW w:w="1482" w:type="dxa"/>
            <w:tcBorders>
              <w:bottom w:val="single" w:sz="4" w:space="0" w:color="auto"/>
            </w:tcBorders>
            <w:noWrap/>
            <w:vAlign w:val="center"/>
            <w:hideMark/>
          </w:tcPr>
          <w:p w14:paraId="2189202D" w14:textId="77777777" w:rsidR="00CB2A5B" w:rsidRPr="003C3B18" w:rsidRDefault="00CB2A5B" w:rsidP="00B87449">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RT- PCR products</w:t>
            </w:r>
          </w:p>
        </w:tc>
        <w:tc>
          <w:tcPr>
            <w:tcW w:w="1133" w:type="dxa"/>
            <w:tcBorders>
              <w:bottom w:val="single" w:sz="4" w:space="0" w:color="auto"/>
            </w:tcBorders>
            <w:vAlign w:val="center"/>
          </w:tcPr>
          <w:p w14:paraId="24A4357E" w14:textId="77777777" w:rsidR="00CB2A5B" w:rsidRPr="003C3B18" w:rsidRDefault="00CB2A5B" w:rsidP="00B87449">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PCR Ratio</w:t>
            </w:r>
          </w:p>
        </w:tc>
        <w:tc>
          <w:tcPr>
            <w:tcW w:w="1134" w:type="dxa"/>
            <w:tcBorders>
              <w:bottom w:val="single" w:sz="4" w:space="0" w:color="auto"/>
            </w:tcBorders>
            <w:vAlign w:val="center"/>
          </w:tcPr>
          <w:p w14:paraId="4AA4DFC4" w14:textId="77777777" w:rsidR="00CB2A5B" w:rsidRPr="003C3B18" w:rsidRDefault="00CB2A5B" w:rsidP="00B87449">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Z-score</w:t>
            </w:r>
          </w:p>
        </w:tc>
        <w:tc>
          <w:tcPr>
            <w:tcW w:w="1842" w:type="dxa"/>
            <w:tcBorders>
              <w:bottom w:val="single" w:sz="4" w:space="0" w:color="auto"/>
            </w:tcBorders>
            <w:noWrap/>
            <w:vAlign w:val="center"/>
            <w:hideMark/>
          </w:tcPr>
          <w:p w14:paraId="32293680" w14:textId="77777777" w:rsidR="00CB2A5B" w:rsidRPr="003C3B18" w:rsidRDefault="00CB2A5B" w:rsidP="00B87449">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Overall Assessment</w:t>
            </w:r>
          </w:p>
        </w:tc>
      </w:tr>
      <w:tr w:rsidR="001F56D4" w:rsidRPr="003C3B18" w14:paraId="7B91B8B4"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4C63349A" w14:textId="77777777" w:rsidR="001F56D4" w:rsidRPr="003C3B18" w:rsidRDefault="001F56D4" w:rsidP="001F56D4">
            <w:pPr>
              <w:jc w:val="center"/>
              <w:rPr>
                <w:rFonts w:cstheme="minorHAnsi"/>
                <w:sz w:val="16"/>
                <w:szCs w:val="16"/>
              </w:rPr>
            </w:pPr>
            <w:r w:rsidRPr="003C3B18">
              <w:rPr>
                <w:rFonts w:cstheme="minorHAnsi"/>
                <w:sz w:val="16"/>
                <w:szCs w:val="16"/>
              </w:rPr>
              <w:t>1</w:t>
            </w:r>
          </w:p>
        </w:tc>
        <w:tc>
          <w:tcPr>
            <w:tcW w:w="891" w:type="dxa"/>
            <w:tcBorders>
              <w:top w:val="single" w:sz="4" w:space="0" w:color="auto"/>
              <w:bottom w:val="nil"/>
            </w:tcBorders>
            <w:noWrap/>
            <w:vAlign w:val="center"/>
            <w:hideMark/>
          </w:tcPr>
          <w:p w14:paraId="14E5D0E3"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A</w:t>
            </w:r>
          </w:p>
        </w:tc>
        <w:tc>
          <w:tcPr>
            <w:tcW w:w="2818" w:type="dxa"/>
            <w:tcBorders>
              <w:top w:val="single" w:sz="4" w:space="0" w:color="auto"/>
              <w:bottom w:val="nil"/>
            </w:tcBorders>
            <w:noWrap/>
            <w:vAlign w:val="bottom"/>
          </w:tcPr>
          <w:p w14:paraId="4F8B5F3E" w14:textId="47824276" w:rsidR="001F56D4" w:rsidRPr="003C3B18" w:rsidRDefault="00267E4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267E44">
              <w:rPr>
                <w:rFonts w:cstheme="minorHAnsi"/>
                <w:sz w:val="16"/>
                <w:szCs w:val="16"/>
              </w:rPr>
              <w:t>QAP sample</w:t>
            </w:r>
          </w:p>
        </w:tc>
        <w:tc>
          <w:tcPr>
            <w:tcW w:w="1276" w:type="dxa"/>
            <w:tcBorders>
              <w:top w:val="single" w:sz="4" w:space="0" w:color="auto"/>
              <w:bottom w:val="nil"/>
            </w:tcBorders>
            <w:noWrap/>
            <w:vAlign w:val="bottom"/>
          </w:tcPr>
          <w:p w14:paraId="30D1B201" w14:textId="2EC0DCD4"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single" w:sz="4" w:space="0" w:color="auto"/>
              <w:bottom w:val="nil"/>
            </w:tcBorders>
            <w:noWrap/>
            <w:vAlign w:val="center"/>
          </w:tcPr>
          <w:p w14:paraId="77A69A17" w14:textId="6C803D4C"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single" w:sz="4" w:space="0" w:color="auto"/>
              <w:bottom w:val="nil"/>
            </w:tcBorders>
            <w:vAlign w:val="bottom"/>
          </w:tcPr>
          <w:p w14:paraId="4D725A5E" w14:textId="57F9DA1D"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single" w:sz="4" w:space="0" w:color="auto"/>
              <w:bottom w:val="nil"/>
            </w:tcBorders>
            <w:vAlign w:val="bottom"/>
          </w:tcPr>
          <w:p w14:paraId="3701A549" w14:textId="7577A6AD"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single" w:sz="4" w:space="0" w:color="auto"/>
              <w:bottom w:val="nil"/>
              <w:right w:val="single" w:sz="4" w:space="0" w:color="auto"/>
            </w:tcBorders>
            <w:noWrap/>
            <w:vAlign w:val="center"/>
          </w:tcPr>
          <w:p w14:paraId="552EB2E4"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1F56D4" w:rsidRPr="003C3B18" w14:paraId="5D9C2DF3"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2067D677" w14:textId="77777777" w:rsidR="001F56D4" w:rsidRPr="003C3B18" w:rsidRDefault="001F56D4" w:rsidP="001F56D4">
            <w:pPr>
              <w:jc w:val="center"/>
              <w:rPr>
                <w:rFonts w:cstheme="minorHAnsi"/>
                <w:sz w:val="16"/>
                <w:szCs w:val="16"/>
              </w:rPr>
            </w:pPr>
            <w:r w:rsidRPr="003C3B18">
              <w:rPr>
                <w:rFonts w:cstheme="minorHAnsi"/>
                <w:sz w:val="16"/>
                <w:szCs w:val="16"/>
              </w:rPr>
              <w:t>1</w:t>
            </w:r>
          </w:p>
        </w:tc>
        <w:tc>
          <w:tcPr>
            <w:tcW w:w="891" w:type="dxa"/>
            <w:tcBorders>
              <w:top w:val="nil"/>
              <w:bottom w:val="nil"/>
            </w:tcBorders>
            <w:noWrap/>
            <w:vAlign w:val="center"/>
            <w:hideMark/>
          </w:tcPr>
          <w:p w14:paraId="4A9B5D7C"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B</w:t>
            </w:r>
          </w:p>
        </w:tc>
        <w:tc>
          <w:tcPr>
            <w:tcW w:w="2818" w:type="dxa"/>
            <w:tcBorders>
              <w:top w:val="nil"/>
              <w:bottom w:val="nil"/>
            </w:tcBorders>
            <w:noWrap/>
            <w:vAlign w:val="bottom"/>
          </w:tcPr>
          <w:p w14:paraId="455E381C" w14:textId="4CE7CCF5"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Skin</w:t>
            </w:r>
          </w:p>
        </w:tc>
        <w:tc>
          <w:tcPr>
            <w:tcW w:w="1276" w:type="dxa"/>
            <w:tcBorders>
              <w:top w:val="nil"/>
              <w:bottom w:val="nil"/>
            </w:tcBorders>
            <w:noWrap/>
            <w:vAlign w:val="bottom"/>
          </w:tcPr>
          <w:p w14:paraId="4A9B70C0" w14:textId="530683E1"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5</w:t>
            </w:r>
          </w:p>
        </w:tc>
        <w:tc>
          <w:tcPr>
            <w:tcW w:w="1482" w:type="dxa"/>
            <w:tcBorders>
              <w:top w:val="nil"/>
              <w:bottom w:val="nil"/>
            </w:tcBorders>
            <w:noWrap/>
          </w:tcPr>
          <w:p w14:paraId="484142C7" w14:textId="51C17EE4"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vAlign w:val="bottom"/>
          </w:tcPr>
          <w:p w14:paraId="0AAB9BA5" w14:textId="4287F76C"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w:t>
            </w:r>
          </w:p>
        </w:tc>
        <w:tc>
          <w:tcPr>
            <w:tcW w:w="1134" w:type="dxa"/>
            <w:tcBorders>
              <w:top w:val="nil"/>
              <w:bottom w:val="nil"/>
            </w:tcBorders>
            <w:vAlign w:val="bottom"/>
          </w:tcPr>
          <w:p w14:paraId="747ECA20" w14:textId="29E8D328"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0.56</w:t>
            </w:r>
          </w:p>
        </w:tc>
        <w:tc>
          <w:tcPr>
            <w:tcW w:w="1842" w:type="dxa"/>
            <w:tcBorders>
              <w:top w:val="nil"/>
              <w:bottom w:val="nil"/>
              <w:right w:val="single" w:sz="4" w:space="0" w:color="auto"/>
            </w:tcBorders>
            <w:noWrap/>
            <w:vAlign w:val="center"/>
          </w:tcPr>
          <w:p w14:paraId="3F1D2EE0"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1F56D4" w:rsidRPr="003C3B18" w14:paraId="7CABBD2A"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4B9BB6AB" w14:textId="77777777" w:rsidR="001F56D4" w:rsidRPr="003C3B18" w:rsidRDefault="001F56D4" w:rsidP="001F56D4">
            <w:pPr>
              <w:jc w:val="center"/>
              <w:rPr>
                <w:rFonts w:cstheme="minorHAnsi"/>
                <w:sz w:val="16"/>
                <w:szCs w:val="16"/>
              </w:rPr>
            </w:pPr>
            <w:r w:rsidRPr="003C3B18">
              <w:rPr>
                <w:rFonts w:cstheme="minorHAnsi"/>
                <w:sz w:val="16"/>
                <w:szCs w:val="16"/>
              </w:rPr>
              <w:t>1</w:t>
            </w:r>
          </w:p>
        </w:tc>
        <w:tc>
          <w:tcPr>
            <w:tcW w:w="891" w:type="dxa"/>
            <w:tcBorders>
              <w:top w:val="nil"/>
              <w:bottom w:val="nil"/>
            </w:tcBorders>
            <w:noWrap/>
            <w:vAlign w:val="center"/>
            <w:hideMark/>
          </w:tcPr>
          <w:p w14:paraId="2FBB8D79"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C</w:t>
            </w:r>
          </w:p>
        </w:tc>
        <w:tc>
          <w:tcPr>
            <w:tcW w:w="2818" w:type="dxa"/>
            <w:tcBorders>
              <w:top w:val="nil"/>
              <w:bottom w:val="nil"/>
            </w:tcBorders>
            <w:noWrap/>
            <w:vAlign w:val="bottom"/>
          </w:tcPr>
          <w:p w14:paraId="492F1C25" w14:textId="12A1E42F"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 xml:space="preserve">Colon </w:t>
            </w:r>
          </w:p>
        </w:tc>
        <w:tc>
          <w:tcPr>
            <w:tcW w:w="1276" w:type="dxa"/>
            <w:tcBorders>
              <w:top w:val="nil"/>
              <w:bottom w:val="nil"/>
            </w:tcBorders>
            <w:noWrap/>
            <w:vAlign w:val="bottom"/>
          </w:tcPr>
          <w:p w14:paraId="2F579255" w14:textId="22F9C9D3"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5</w:t>
            </w:r>
          </w:p>
        </w:tc>
        <w:tc>
          <w:tcPr>
            <w:tcW w:w="1482" w:type="dxa"/>
            <w:tcBorders>
              <w:top w:val="nil"/>
              <w:bottom w:val="nil"/>
            </w:tcBorders>
            <w:noWrap/>
          </w:tcPr>
          <w:p w14:paraId="4D958704" w14:textId="0277374A"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vAlign w:val="bottom"/>
          </w:tcPr>
          <w:p w14:paraId="7C6990DF" w14:textId="071B1154"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w:t>
            </w:r>
          </w:p>
        </w:tc>
        <w:tc>
          <w:tcPr>
            <w:tcW w:w="1134" w:type="dxa"/>
            <w:tcBorders>
              <w:top w:val="nil"/>
              <w:bottom w:val="nil"/>
            </w:tcBorders>
            <w:vAlign w:val="bottom"/>
          </w:tcPr>
          <w:p w14:paraId="78E7B4D8" w14:textId="75C34F3E"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0.56</w:t>
            </w:r>
          </w:p>
        </w:tc>
        <w:tc>
          <w:tcPr>
            <w:tcW w:w="1842" w:type="dxa"/>
            <w:tcBorders>
              <w:top w:val="nil"/>
              <w:bottom w:val="nil"/>
              <w:right w:val="single" w:sz="4" w:space="0" w:color="auto"/>
            </w:tcBorders>
            <w:noWrap/>
            <w:vAlign w:val="center"/>
          </w:tcPr>
          <w:p w14:paraId="6C11A9CB"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1F56D4" w:rsidRPr="003C3B18" w14:paraId="5752DE5A"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6384EE2A" w14:textId="77777777" w:rsidR="001F56D4" w:rsidRPr="003C3B18" w:rsidRDefault="001F56D4" w:rsidP="001F56D4">
            <w:pPr>
              <w:jc w:val="center"/>
              <w:rPr>
                <w:rFonts w:cstheme="minorHAnsi"/>
                <w:sz w:val="16"/>
                <w:szCs w:val="16"/>
              </w:rPr>
            </w:pPr>
            <w:r w:rsidRPr="003C3B18">
              <w:rPr>
                <w:rFonts w:cstheme="minorHAnsi"/>
                <w:sz w:val="16"/>
                <w:szCs w:val="16"/>
              </w:rPr>
              <w:t>1</w:t>
            </w:r>
          </w:p>
        </w:tc>
        <w:tc>
          <w:tcPr>
            <w:tcW w:w="891" w:type="dxa"/>
            <w:tcBorders>
              <w:top w:val="nil"/>
              <w:bottom w:val="nil"/>
            </w:tcBorders>
            <w:noWrap/>
            <w:vAlign w:val="center"/>
            <w:hideMark/>
          </w:tcPr>
          <w:p w14:paraId="7DB1AF79"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D</w:t>
            </w:r>
          </w:p>
        </w:tc>
        <w:tc>
          <w:tcPr>
            <w:tcW w:w="2818" w:type="dxa"/>
            <w:tcBorders>
              <w:top w:val="nil"/>
              <w:bottom w:val="nil"/>
            </w:tcBorders>
            <w:noWrap/>
            <w:vAlign w:val="bottom"/>
          </w:tcPr>
          <w:p w14:paraId="24A5BC94" w14:textId="20C70A59"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Skin</w:t>
            </w:r>
          </w:p>
        </w:tc>
        <w:tc>
          <w:tcPr>
            <w:tcW w:w="1276" w:type="dxa"/>
            <w:tcBorders>
              <w:top w:val="nil"/>
              <w:bottom w:val="nil"/>
            </w:tcBorders>
            <w:noWrap/>
            <w:vAlign w:val="bottom"/>
          </w:tcPr>
          <w:p w14:paraId="05404AEB" w14:textId="671764EC"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5</w:t>
            </w:r>
          </w:p>
        </w:tc>
        <w:tc>
          <w:tcPr>
            <w:tcW w:w="1482" w:type="dxa"/>
            <w:tcBorders>
              <w:top w:val="nil"/>
              <w:bottom w:val="nil"/>
            </w:tcBorders>
            <w:noWrap/>
          </w:tcPr>
          <w:p w14:paraId="0E86C1FC" w14:textId="764C53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vAlign w:val="bottom"/>
          </w:tcPr>
          <w:p w14:paraId="62CCA541" w14:textId="19A4C758"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w:t>
            </w:r>
          </w:p>
        </w:tc>
        <w:tc>
          <w:tcPr>
            <w:tcW w:w="1134" w:type="dxa"/>
            <w:tcBorders>
              <w:top w:val="nil"/>
              <w:bottom w:val="nil"/>
            </w:tcBorders>
            <w:vAlign w:val="bottom"/>
          </w:tcPr>
          <w:p w14:paraId="5FEC9E1B" w14:textId="5654A37F"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0.56</w:t>
            </w:r>
          </w:p>
        </w:tc>
        <w:tc>
          <w:tcPr>
            <w:tcW w:w="1842" w:type="dxa"/>
            <w:tcBorders>
              <w:top w:val="nil"/>
              <w:bottom w:val="nil"/>
              <w:right w:val="single" w:sz="4" w:space="0" w:color="auto"/>
            </w:tcBorders>
            <w:noWrap/>
            <w:vAlign w:val="center"/>
          </w:tcPr>
          <w:p w14:paraId="137A5671"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1F56D4" w:rsidRPr="003C3B18" w14:paraId="6B3F1096"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3FBC2945" w14:textId="77777777" w:rsidR="001F56D4" w:rsidRPr="003C3B18" w:rsidRDefault="001F56D4" w:rsidP="001F56D4">
            <w:pPr>
              <w:jc w:val="center"/>
              <w:rPr>
                <w:rFonts w:cstheme="minorHAnsi"/>
                <w:sz w:val="16"/>
                <w:szCs w:val="16"/>
              </w:rPr>
            </w:pPr>
            <w:r w:rsidRPr="003C3B18">
              <w:rPr>
                <w:rFonts w:cstheme="minorHAnsi"/>
                <w:sz w:val="16"/>
                <w:szCs w:val="16"/>
              </w:rPr>
              <w:t>2</w:t>
            </w:r>
          </w:p>
        </w:tc>
        <w:tc>
          <w:tcPr>
            <w:tcW w:w="891" w:type="dxa"/>
            <w:tcBorders>
              <w:top w:val="single" w:sz="4" w:space="0" w:color="auto"/>
              <w:bottom w:val="nil"/>
            </w:tcBorders>
            <w:noWrap/>
            <w:vAlign w:val="center"/>
            <w:hideMark/>
          </w:tcPr>
          <w:p w14:paraId="30881276"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A</w:t>
            </w:r>
          </w:p>
        </w:tc>
        <w:tc>
          <w:tcPr>
            <w:tcW w:w="2818" w:type="dxa"/>
            <w:tcBorders>
              <w:top w:val="single" w:sz="4" w:space="0" w:color="auto"/>
              <w:bottom w:val="nil"/>
            </w:tcBorders>
            <w:noWrap/>
            <w:vAlign w:val="bottom"/>
          </w:tcPr>
          <w:p w14:paraId="6F38FCE6" w14:textId="7BFB75B2" w:rsidR="001F56D4" w:rsidRPr="003C3B18" w:rsidRDefault="00267E4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267E44">
              <w:rPr>
                <w:rFonts w:cstheme="minorHAnsi"/>
                <w:sz w:val="16"/>
                <w:szCs w:val="16"/>
              </w:rPr>
              <w:t>QAP sample</w:t>
            </w:r>
          </w:p>
        </w:tc>
        <w:tc>
          <w:tcPr>
            <w:tcW w:w="1276" w:type="dxa"/>
            <w:tcBorders>
              <w:top w:val="single" w:sz="4" w:space="0" w:color="auto"/>
              <w:bottom w:val="nil"/>
            </w:tcBorders>
            <w:noWrap/>
            <w:vAlign w:val="bottom"/>
          </w:tcPr>
          <w:p w14:paraId="784B010E" w14:textId="79860F98"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single" w:sz="4" w:space="0" w:color="auto"/>
              <w:bottom w:val="nil"/>
            </w:tcBorders>
            <w:noWrap/>
            <w:vAlign w:val="center"/>
          </w:tcPr>
          <w:p w14:paraId="70747FE0" w14:textId="2F799336"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single" w:sz="4" w:space="0" w:color="auto"/>
              <w:bottom w:val="nil"/>
            </w:tcBorders>
            <w:vAlign w:val="bottom"/>
          </w:tcPr>
          <w:p w14:paraId="405AB614" w14:textId="53F1A596"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single" w:sz="4" w:space="0" w:color="auto"/>
              <w:bottom w:val="nil"/>
            </w:tcBorders>
            <w:vAlign w:val="bottom"/>
          </w:tcPr>
          <w:p w14:paraId="7307E0EC" w14:textId="14708F8E"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single" w:sz="4" w:space="0" w:color="auto"/>
              <w:bottom w:val="nil"/>
              <w:right w:val="single" w:sz="4" w:space="0" w:color="auto"/>
            </w:tcBorders>
            <w:noWrap/>
            <w:vAlign w:val="center"/>
          </w:tcPr>
          <w:p w14:paraId="104CBEC4"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1F56D4" w:rsidRPr="003C3B18" w14:paraId="4308884B"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6D6C2AD9" w14:textId="77777777" w:rsidR="001F56D4" w:rsidRPr="003C3B18" w:rsidRDefault="001F56D4" w:rsidP="001F56D4">
            <w:pPr>
              <w:jc w:val="center"/>
              <w:rPr>
                <w:rFonts w:cstheme="minorHAnsi"/>
                <w:sz w:val="16"/>
                <w:szCs w:val="16"/>
              </w:rPr>
            </w:pPr>
            <w:r w:rsidRPr="003C3B18">
              <w:rPr>
                <w:rFonts w:cstheme="minorHAnsi"/>
                <w:sz w:val="16"/>
                <w:szCs w:val="16"/>
              </w:rPr>
              <w:t>2</w:t>
            </w:r>
          </w:p>
        </w:tc>
        <w:tc>
          <w:tcPr>
            <w:tcW w:w="891" w:type="dxa"/>
            <w:tcBorders>
              <w:top w:val="nil"/>
              <w:bottom w:val="nil"/>
            </w:tcBorders>
            <w:noWrap/>
            <w:vAlign w:val="center"/>
            <w:hideMark/>
          </w:tcPr>
          <w:p w14:paraId="69B4B772"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B</w:t>
            </w:r>
          </w:p>
        </w:tc>
        <w:tc>
          <w:tcPr>
            <w:tcW w:w="2818" w:type="dxa"/>
            <w:tcBorders>
              <w:top w:val="nil"/>
              <w:bottom w:val="nil"/>
            </w:tcBorders>
            <w:noWrap/>
            <w:vAlign w:val="bottom"/>
          </w:tcPr>
          <w:p w14:paraId="54EE90EA" w14:textId="4261C6DF"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FFPE</w:t>
            </w:r>
          </w:p>
        </w:tc>
        <w:tc>
          <w:tcPr>
            <w:tcW w:w="1276" w:type="dxa"/>
            <w:tcBorders>
              <w:top w:val="nil"/>
              <w:bottom w:val="nil"/>
            </w:tcBorders>
            <w:noWrap/>
            <w:vAlign w:val="bottom"/>
          </w:tcPr>
          <w:p w14:paraId="5F3A4E8D" w14:textId="5754DD16"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nil"/>
              <w:bottom w:val="nil"/>
            </w:tcBorders>
            <w:noWrap/>
          </w:tcPr>
          <w:p w14:paraId="5AE4667D" w14:textId="5D8F8FD9"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vAlign w:val="bottom"/>
          </w:tcPr>
          <w:p w14:paraId="073CBF80" w14:textId="208DD892"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nil"/>
              <w:bottom w:val="nil"/>
            </w:tcBorders>
            <w:vAlign w:val="bottom"/>
          </w:tcPr>
          <w:p w14:paraId="408B4F2B" w14:textId="5821130B"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nil"/>
              <w:bottom w:val="nil"/>
              <w:right w:val="single" w:sz="4" w:space="0" w:color="auto"/>
            </w:tcBorders>
            <w:noWrap/>
            <w:vAlign w:val="center"/>
          </w:tcPr>
          <w:p w14:paraId="3B68EAE8"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1F56D4" w:rsidRPr="003C3B18" w14:paraId="6DC07271"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3961800F" w14:textId="77777777" w:rsidR="001F56D4" w:rsidRPr="003C3B18" w:rsidRDefault="001F56D4" w:rsidP="001F56D4">
            <w:pPr>
              <w:jc w:val="center"/>
              <w:rPr>
                <w:rFonts w:cstheme="minorHAnsi"/>
                <w:sz w:val="16"/>
                <w:szCs w:val="16"/>
              </w:rPr>
            </w:pPr>
            <w:r w:rsidRPr="003C3B18">
              <w:rPr>
                <w:rFonts w:cstheme="minorHAnsi"/>
                <w:sz w:val="16"/>
                <w:szCs w:val="16"/>
              </w:rPr>
              <w:t>2</w:t>
            </w:r>
          </w:p>
        </w:tc>
        <w:tc>
          <w:tcPr>
            <w:tcW w:w="891" w:type="dxa"/>
            <w:tcBorders>
              <w:top w:val="nil"/>
              <w:bottom w:val="nil"/>
            </w:tcBorders>
            <w:noWrap/>
            <w:vAlign w:val="center"/>
            <w:hideMark/>
          </w:tcPr>
          <w:p w14:paraId="6C7A9EFB"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C</w:t>
            </w:r>
          </w:p>
        </w:tc>
        <w:tc>
          <w:tcPr>
            <w:tcW w:w="2818" w:type="dxa"/>
            <w:tcBorders>
              <w:top w:val="nil"/>
              <w:bottom w:val="nil"/>
            </w:tcBorders>
            <w:noWrap/>
            <w:vAlign w:val="bottom"/>
          </w:tcPr>
          <w:p w14:paraId="3731F3BA" w14:textId="5E187642"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FFPE</w:t>
            </w:r>
          </w:p>
        </w:tc>
        <w:tc>
          <w:tcPr>
            <w:tcW w:w="1276" w:type="dxa"/>
            <w:tcBorders>
              <w:top w:val="nil"/>
              <w:bottom w:val="nil"/>
            </w:tcBorders>
            <w:noWrap/>
            <w:vAlign w:val="bottom"/>
          </w:tcPr>
          <w:p w14:paraId="125FF9D2" w14:textId="72D6C19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nil"/>
              <w:bottom w:val="nil"/>
            </w:tcBorders>
            <w:noWrap/>
          </w:tcPr>
          <w:p w14:paraId="06FF9933" w14:textId="5DE236FC"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vAlign w:val="bottom"/>
          </w:tcPr>
          <w:p w14:paraId="16A4FDF1" w14:textId="0992E93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nil"/>
              <w:bottom w:val="nil"/>
            </w:tcBorders>
            <w:vAlign w:val="bottom"/>
          </w:tcPr>
          <w:p w14:paraId="52AEB3CF" w14:textId="63C7E931"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nil"/>
              <w:bottom w:val="nil"/>
              <w:right w:val="single" w:sz="4" w:space="0" w:color="auto"/>
            </w:tcBorders>
            <w:noWrap/>
            <w:vAlign w:val="center"/>
          </w:tcPr>
          <w:p w14:paraId="1334DAF4"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1F56D4" w:rsidRPr="003C3B18" w14:paraId="5AEE8E23"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0AF354E9" w14:textId="77777777" w:rsidR="001F56D4" w:rsidRPr="003C3B18" w:rsidRDefault="001F56D4" w:rsidP="001F56D4">
            <w:pPr>
              <w:jc w:val="center"/>
              <w:rPr>
                <w:rFonts w:cstheme="minorHAnsi"/>
                <w:sz w:val="16"/>
                <w:szCs w:val="16"/>
              </w:rPr>
            </w:pPr>
            <w:r w:rsidRPr="003C3B18">
              <w:rPr>
                <w:rFonts w:cstheme="minorHAnsi"/>
                <w:sz w:val="16"/>
                <w:szCs w:val="16"/>
              </w:rPr>
              <w:t>2</w:t>
            </w:r>
          </w:p>
        </w:tc>
        <w:tc>
          <w:tcPr>
            <w:tcW w:w="891" w:type="dxa"/>
            <w:tcBorders>
              <w:top w:val="nil"/>
              <w:bottom w:val="nil"/>
            </w:tcBorders>
            <w:noWrap/>
            <w:vAlign w:val="center"/>
            <w:hideMark/>
          </w:tcPr>
          <w:p w14:paraId="340D2BDD"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D</w:t>
            </w:r>
          </w:p>
        </w:tc>
        <w:tc>
          <w:tcPr>
            <w:tcW w:w="2818" w:type="dxa"/>
            <w:tcBorders>
              <w:top w:val="nil"/>
              <w:bottom w:val="nil"/>
            </w:tcBorders>
            <w:noWrap/>
            <w:vAlign w:val="bottom"/>
          </w:tcPr>
          <w:p w14:paraId="7858801E" w14:textId="4D4B0D09"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FFPE</w:t>
            </w:r>
          </w:p>
        </w:tc>
        <w:tc>
          <w:tcPr>
            <w:tcW w:w="1276" w:type="dxa"/>
            <w:tcBorders>
              <w:top w:val="nil"/>
              <w:bottom w:val="nil"/>
            </w:tcBorders>
            <w:noWrap/>
            <w:vAlign w:val="bottom"/>
          </w:tcPr>
          <w:p w14:paraId="7637FFFF" w14:textId="740FF914"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5</w:t>
            </w:r>
          </w:p>
        </w:tc>
        <w:tc>
          <w:tcPr>
            <w:tcW w:w="1482" w:type="dxa"/>
            <w:tcBorders>
              <w:top w:val="nil"/>
              <w:bottom w:val="nil"/>
            </w:tcBorders>
            <w:noWrap/>
          </w:tcPr>
          <w:p w14:paraId="5D64D8A4" w14:textId="05F30C5A"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tcPr>
          <w:p w14:paraId="00D7E0ED" w14:textId="590B7434"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w:t>
            </w:r>
          </w:p>
        </w:tc>
        <w:tc>
          <w:tcPr>
            <w:tcW w:w="1134" w:type="dxa"/>
            <w:tcBorders>
              <w:top w:val="nil"/>
              <w:bottom w:val="nil"/>
            </w:tcBorders>
            <w:vAlign w:val="bottom"/>
          </w:tcPr>
          <w:p w14:paraId="74DC934D" w14:textId="3A11DCD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0.56</w:t>
            </w:r>
          </w:p>
        </w:tc>
        <w:tc>
          <w:tcPr>
            <w:tcW w:w="1842" w:type="dxa"/>
            <w:tcBorders>
              <w:top w:val="nil"/>
              <w:bottom w:val="nil"/>
              <w:right w:val="single" w:sz="4" w:space="0" w:color="auto"/>
            </w:tcBorders>
            <w:noWrap/>
            <w:vAlign w:val="center"/>
          </w:tcPr>
          <w:p w14:paraId="4D0BDB72"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1F56D4" w:rsidRPr="003C3B18" w14:paraId="665F5117"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0CCFB9DF" w14:textId="77777777" w:rsidR="001F56D4" w:rsidRPr="003C3B18" w:rsidRDefault="001F56D4" w:rsidP="001F56D4">
            <w:pPr>
              <w:jc w:val="center"/>
              <w:rPr>
                <w:rFonts w:cstheme="minorHAnsi"/>
                <w:sz w:val="16"/>
                <w:szCs w:val="16"/>
              </w:rPr>
            </w:pPr>
            <w:r w:rsidRPr="003C3B18">
              <w:rPr>
                <w:rFonts w:cstheme="minorHAnsi"/>
                <w:sz w:val="16"/>
                <w:szCs w:val="16"/>
              </w:rPr>
              <w:t>2</w:t>
            </w:r>
          </w:p>
        </w:tc>
        <w:tc>
          <w:tcPr>
            <w:tcW w:w="891" w:type="dxa"/>
            <w:tcBorders>
              <w:top w:val="nil"/>
              <w:bottom w:val="single" w:sz="4" w:space="0" w:color="auto"/>
            </w:tcBorders>
            <w:noWrap/>
            <w:vAlign w:val="center"/>
            <w:hideMark/>
          </w:tcPr>
          <w:p w14:paraId="181A5BBB"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E</w:t>
            </w:r>
          </w:p>
        </w:tc>
        <w:tc>
          <w:tcPr>
            <w:tcW w:w="2818" w:type="dxa"/>
            <w:tcBorders>
              <w:top w:val="nil"/>
              <w:bottom w:val="single" w:sz="4" w:space="0" w:color="auto"/>
            </w:tcBorders>
            <w:noWrap/>
            <w:vAlign w:val="bottom"/>
          </w:tcPr>
          <w:p w14:paraId="463DE5DB" w14:textId="5873E745"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FFPE</w:t>
            </w:r>
          </w:p>
        </w:tc>
        <w:tc>
          <w:tcPr>
            <w:tcW w:w="1276" w:type="dxa"/>
            <w:tcBorders>
              <w:top w:val="nil"/>
              <w:bottom w:val="single" w:sz="4" w:space="0" w:color="auto"/>
            </w:tcBorders>
            <w:noWrap/>
            <w:vAlign w:val="bottom"/>
          </w:tcPr>
          <w:p w14:paraId="4FA7E2FE" w14:textId="7E36FEA8"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5</w:t>
            </w:r>
          </w:p>
        </w:tc>
        <w:tc>
          <w:tcPr>
            <w:tcW w:w="1482" w:type="dxa"/>
            <w:tcBorders>
              <w:top w:val="nil"/>
              <w:bottom w:val="single" w:sz="4" w:space="0" w:color="auto"/>
            </w:tcBorders>
            <w:noWrap/>
          </w:tcPr>
          <w:p w14:paraId="76BBFB58" w14:textId="659B2ED6"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single" w:sz="4" w:space="0" w:color="auto"/>
            </w:tcBorders>
          </w:tcPr>
          <w:p w14:paraId="24A64D57" w14:textId="701AB7A4"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w:t>
            </w:r>
          </w:p>
        </w:tc>
        <w:tc>
          <w:tcPr>
            <w:tcW w:w="1134" w:type="dxa"/>
            <w:tcBorders>
              <w:top w:val="nil"/>
              <w:bottom w:val="single" w:sz="4" w:space="0" w:color="auto"/>
            </w:tcBorders>
            <w:vAlign w:val="bottom"/>
          </w:tcPr>
          <w:p w14:paraId="1AF1CB83" w14:textId="1703990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0.56</w:t>
            </w:r>
          </w:p>
        </w:tc>
        <w:tc>
          <w:tcPr>
            <w:tcW w:w="1842" w:type="dxa"/>
            <w:tcBorders>
              <w:top w:val="nil"/>
              <w:bottom w:val="single" w:sz="4" w:space="0" w:color="auto"/>
              <w:right w:val="single" w:sz="4" w:space="0" w:color="auto"/>
            </w:tcBorders>
            <w:noWrap/>
            <w:vAlign w:val="center"/>
          </w:tcPr>
          <w:p w14:paraId="49193050"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1F56D4" w:rsidRPr="003C3B18" w14:paraId="6CC37C47"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71B6CC00" w14:textId="77777777" w:rsidR="001F56D4" w:rsidRPr="003C3B18" w:rsidRDefault="001F56D4" w:rsidP="001F56D4">
            <w:pPr>
              <w:jc w:val="center"/>
              <w:rPr>
                <w:rFonts w:cstheme="minorHAnsi"/>
                <w:sz w:val="16"/>
                <w:szCs w:val="16"/>
              </w:rPr>
            </w:pPr>
            <w:r w:rsidRPr="003C3B18">
              <w:rPr>
                <w:rFonts w:cstheme="minorHAnsi"/>
                <w:sz w:val="16"/>
                <w:szCs w:val="16"/>
              </w:rPr>
              <w:t>3</w:t>
            </w:r>
          </w:p>
        </w:tc>
        <w:tc>
          <w:tcPr>
            <w:tcW w:w="891" w:type="dxa"/>
            <w:tcBorders>
              <w:top w:val="single" w:sz="4" w:space="0" w:color="auto"/>
              <w:bottom w:val="nil"/>
            </w:tcBorders>
            <w:noWrap/>
            <w:vAlign w:val="center"/>
            <w:hideMark/>
          </w:tcPr>
          <w:p w14:paraId="0CBD0461"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A</w:t>
            </w:r>
          </w:p>
        </w:tc>
        <w:tc>
          <w:tcPr>
            <w:tcW w:w="2818" w:type="dxa"/>
            <w:tcBorders>
              <w:top w:val="single" w:sz="4" w:space="0" w:color="auto"/>
              <w:bottom w:val="nil"/>
            </w:tcBorders>
            <w:noWrap/>
            <w:vAlign w:val="bottom"/>
          </w:tcPr>
          <w:p w14:paraId="4A5DB1C3" w14:textId="258208E0" w:rsidR="001F56D4" w:rsidRPr="003C3B18" w:rsidRDefault="00267E4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267E44">
              <w:rPr>
                <w:rFonts w:cstheme="minorHAnsi"/>
                <w:sz w:val="16"/>
                <w:szCs w:val="16"/>
              </w:rPr>
              <w:t>QAP sample</w:t>
            </w:r>
          </w:p>
        </w:tc>
        <w:tc>
          <w:tcPr>
            <w:tcW w:w="1276" w:type="dxa"/>
            <w:tcBorders>
              <w:top w:val="single" w:sz="4" w:space="0" w:color="auto"/>
              <w:bottom w:val="nil"/>
            </w:tcBorders>
            <w:noWrap/>
            <w:vAlign w:val="bottom"/>
          </w:tcPr>
          <w:p w14:paraId="07796C58" w14:textId="55924AEC"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0</w:t>
            </w:r>
          </w:p>
        </w:tc>
        <w:tc>
          <w:tcPr>
            <w:tcW w:w="1482" w:type="dxa"/>
            <w:tcBorders>
              <w:top w:val="single" w:sz="4" w:space="0" w:color="auto"/>
              <w:bottom w:val="nil"/>
            </w:tcBorders>
            <w:noWrap/>
          </w:tcPr>
          <w:p w14:paraId="583E3207" w14:textId="52AD1A10"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single" w:sz="4" w:space="0" w:color="auto"/>
              <w:bottom w:val="nil"/>
            </w:tcBorders>
            <w:vAlign w:val="bottom"/>
          </w:tcPr>
          <w:p w14:paraId="65120A03" w14:textId="1BBD4EAB"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0.55</w:t>
            </w:r>
          </w:p>
        </w:tc>
        <w:tc>
          <w:tcPr>
            <w:tcW w:w="1134" w:type="dxa"/>
            <w:tcBorders>
              <w:top w:val="single" w:sz="4" w:space="0" w:color="auto"/>
              <w:bottom w:val="nil"/>
            </w:tcBorders>
            <w:vAlign w:val="bottom"/>
          </w:tcPr>
          <w:p w14:paraId="0016FC45" w14:textId="5C73BA0B"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-1.97</w:t>
            </w:r>
          </w:p>
        </w:tc>
        <w:tc>
          <w:tcPr>
            <w:tcW w:w="1842" w:type="dxa"/>
            <w:tcBorders>
              <w:top w:val="single" w:sz="4" w:space="0" w:color="auto"/>
              <w:bottom w:val="nil"/>
              <w:right w:val="single" w:sz="4" w:space="0" w:color="auto"/>
            </w:tcBorders>
            <w:noWrap/>
            <w:vAlign w:val="center"/>
          </w:tcPr>
          <w:p w14:paraId="0CD89B1E"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1F56D4" w:rsidRPr="003C3B18" w14:paraId="497EB224"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2283A800" w14:textId="77777777" w:rsidR="001F56D4" w:rsidRPr="003C3B18" w:rsidRDefault="001F56D4" w:rsidP="001F56D4">
            <w:pPr>
              <w:jc w:val="center"/>
              <w:rPr>
                <w:rFonts w:cstheme="minorHAnsi"/>
                <w:sz w:val="16"/>
                <w:szCs w:val="16"/>
              </w:rPr>
            </w:pPr>
            <w:r w:rsidRPr="003C3B18">
              <w:rPr>
                <w:rFonts w:cstheme="minorHAnsi"/>
                <w:sz w:val="16"/>
                <w:szCs w:val="16"/>
              </w:rPr>
              <w:t>3</w:t>
            </w:r>
          </w:p>
        </w:tc>
        <w:tc>
          <w:tcPr>
            <w:tcW w:w="891" w:type="dxa"/>
            <w:tcBorders>
              <w:top w:val="nil"/>
              <w:bottom w:val="nil"/>
            </w:tcBorders>
            <w:noWrap/>
            <w:vAlign w:val="center"/>
            <w:hideMark/>
          </w:tcPr>
          <w:p w14:paraId="2FD0C12C"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B</w:t>
            </w:r>
          </w:p>
        </w:tc>
        <w:tc>
          <w:tcPr>
            <w:tcW w:w="2818" w:type="dxa"/>
            <w:tcBorders>
              <w:top w:val="nil"/>
              <w:bottom w:val="nil"/>
            </w:tcBorders>
            <w:noWrap/>
            <w:vAlign w:val="bottom"/>
          </w:tcPr>
          <w:p w14:paraId="768F7F29" w14:textId="7D43E3B4"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FFPE Brain tumour tissue</w:t>
            </w:r>
          </w:p>
        </w:tc>
        <w:tc>
          <w:tcPr>
            <w:tcW w:w="1276" w:type="dxa"/>
            <w:tcBorders>
              <w:top w:val="nil"/>
              <w:bottom w:val="nil"/>
            </w:tcBorders>
            <w:noWrap/>
            <w:vAlign w:val="bottom"/>
          </w:tcPr>
          <w:p w14:paraId="7A0E415A" w14:textId="0B8DFFB9"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0</w:t>
            </w:r>
          </w:p>
        </w:tc>
        <w:tc>
          <w:tcPr>
            <w:tcW w:w="1482" w:type="dxa"/>
            <w:tcBorders>
              <w:top w:val="nil"/>
              <w:bottom w:val="nil"/>
            </w:tcBorders>
            <w:noWrap/>
          </w:tcPr>
          <w:p w14:paraId="0FEE0479" w14:textId="50027B62"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vAlign w:val="bottom"/>
          </w:tcPr>
          <w:p w14:paraId="392E434A" w14:textId="659CD89D"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0.55</w:t>
            </w:r>
          </w:p>
        </w:tc>
        <w:tc>
          <w:tcPr>
            <w:tcW w:w="1134" w:type="dxa"/>
            <w:tcBorders>
              <w:top w:val="nil"/>
              <w:bottom w:val="nil"/>
            </w:tcBorders>
            <w:vAlign w:val="bottom"/>
          </w:tcPr>
          <w:p w14:paraId="3ED8439A" w14:textId="676B10A8"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-1.97</w:t>
            </w:r>
          </w:p>
        </w:tc>
        <w:tc>
          <w:tcPr>
            <w:tcW w:w="1842" w:type="dxa"/>
            <w:tcBorders>
              <w:top w:val="nil"/>
              <w:bottom w:val="nil"/>
              <w:right w:val="single" w:sz="4" w:space="0" w:color="auto"/>
            </w:tcBorders>
            <w:noWrap/>
            <w:vAlign w:val="center"/>
          </w:tcPr>
          <w:p w14:paraId="09A63CFF"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1F56D4" w:rsidRPr="003C3B18" w14:paraId="3E9C23A4"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1C84EF10" w14:textId="77777777" w:rsidR="001F56D4" w:rsidRPr="003C3B18" w:rsidRDefault="001F56D4" w:rsidP="001F56D4">
            <w:pPr>
              <w:jc w:val="center"/>
              <w:rPr>
                <w:rFonts w:cstheme="minorHAnsi"/>
                <w:sz w:val="16"/>
                <w:szCs w:val="16"/>
              </w:rPr>
            </w:pPr>
            <w:r w:rsidRPr="003C3B18">
              <w:rPr>
                <w:rFonts w:cstheme="minorHAnsi"/>
                <w:sz w:val="16"/>
                <w:szCs w:val="16"/>
              </w:rPr>
              <w:t>3</w:t>
            </w:r>
          </w:p>
        </w:tc>
        <w:tc>
          <w:tcPr>
            <w:tcW w:w="891" w:type="dxa"/>
            <w:tcBorders>
              <w:top w:val="nil"/>
              <w:bottom w:val="nil"/>
            </w:tcBorders>
            <w:noWrap/>
            <w:vAlign w:val="center"/>
            <w:hideMark/>
          </w:tcPr>
          <w:p w14:paraId="32D40670"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C</w:t>
            </w:r>
          </w:p>
        </w:tc>
        <w:tc>
          <w:tcPr>
            <w:tcW w:w="2818" w:type="dxa"/>
            <w:tcBorders>
              <w:top w:val="nil"/>
              <w:bottom w:val="nil"/>
            </w:tcBorders>
            <w:noWrap/>
            <w:vAlign w:val="bottom"/>
          </w:tcPr>
          <w:p w14:paraId="0B07D76C" w14:textId="3D46EBC2"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FFPE Brain tumour tissue</w:t>
            </w:r>
          </w:p>
        </w:tc>
        <w:tc>
          <w:tcPr>
            <w:tcW w:w="1276" w:type="dxa"/>
            <w:tcBorders>
              <w:top w:val="nil"/>
              <w:bottom w:val="nil"/>
            </w:tcBorders>
            <w:noWrap/>
            <w:vAlign w:val="bottom"/>
          </w:tcPr>
          <w:p w14:paraId="46E010D1" w14:textId="21FD59FB"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nil"/>
              <w:bottom w:val="nil"/>
            </w:tcBorders>
            <w:noWrap/>
          </w:tcPr>
          <w:p w14:paraId="1CF1FFD0" w14:textId="74954B79"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vAlign w:val="bottom"/>
          </w:tcPr>
          <w:p w14:paraId="0AEF98E5" w14:textId="1B1A45D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nil"/>
              <w:bottom w:val="nil"/>
            </w:tcBorders>
            <w:vAlign w:val="bottom"/>
          </w:tcPr>
          <w:p w14:paraId="24C943DD" w14:textId="4CB9040D"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nil"/>
              <w:bottom w:val="nil"/>
              <w:right w:val="single" w:sz="4" w:space="0" w:color="auto"/>
            </w:tcBorders>
            <w:noWrap/>
            <w:vAlign w:val="center"/>
          </w:tcPr>
          <w:p w14:paraId="583D3160"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1F56D4" w:rsidRPr="003C3B18" w14:paraId="44C745C6"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07101669" w14:textId="77777777" w:rsidR="001F56D4" w:rsidRPr="003C3B18" w:rsidRDefault="001F56D4" w:rsidP="001F56D4">
            <w:pPr>
              <w:jc w:val="center"/>
              <w:rPr>
                <w:rFonts w:cstheme="minorHAnsi"/>
                <w:sz w:val="16"/>
                <w:szCs w:val="16"/>
              </w:rPr>
            </w:pPr>
            <w:r w:rsidRPr="003C3B18">
              <w:rPr>
                <w:rFonts w:cstheme="minorHAnsi"/>
                <w:sz w:val="16"/>
                <w:szCs w:val="16"/>
              </w:rPr>
              <w:t>3</w:t>
            </w:r>
          </w:p>
        </w:tc>
        <w:tc>
          <w:tcPr>
            <w:tcW w:w="891" w:type="dxa"/>
            <w:tcBorders>
              <w:top w:val="nil"/>
              <w:bottom w:val="nil"/>
            </w:tcBorders>
            <w:noWrap/>
            <w:vAlign w:val="center"/>
            <w:hideMark/>
          </w:tcPr>
          <w:p w14:paraId="0F3866BB"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D</w:t>
            </w:r>
          </w:p>
        </w:tc>
        <w:tc>
          <w:tcPr>
            <w:tcW w:w="2818" w:type="dxa"/>
            <w:tcBorders>
              <w:top w:val="nil"/>
              <w:bottom w:val="nil"/>
            </w:tcBorders>
            <w:noWrap/>
            <w:vAlign w:val="bottom"/>
          </w:tcPr>
          <w:p w14:paraId="01C9CA56" w14:textId="7D476E1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FFPE Brain tumour tissue</w:t>
            </w:r>
          </w:p>
        </w:tc>
        <w:tc>
          <w:tcPr>
            <w:tcW w:w="1276" w:type="dxa"/>
            <w:tcBorders>
              <w:top w:val="nil"/>
              <w:bottom w:val="nil"/>
            </w:tcBorders>
            <w:noWrap/>
            <w:vAlign w:val="bottom"/>
          </w:tcPr>
          <w:p w14:paraId="3563F3C6" w14:textId="187998B6"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nil"/>
              <w:bottom w:val="nil"/>
            </w:tcBorders>
            <w:noWrap/>
          </w:tcPr>
          <w:p w14:paraId="568BC50D" w14:textId="48843068"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vAlign w:val="bottom"/>
          </w:tcPr>
          <w:p w14:paraId="4B137790" w14:textId="4F09D93A"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nil"/>
              <w:bottom w:val="nil"/>
            </w:tcBorders>
            <w:vAlign w:val="bottom"/>
          </w:tcPr>
          <w:p w14:paraId="44DEA21C" w14:textId="74197970"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nil"/>
              <w:bottom w:val="nil"/>
              <w:right w:val="single" w:sz="4" w:space="0" w:color="auto"/>
            </w:tcBorders>
            <w:noWrap/>
            <w:vAlign w:val="center"/>
          </w:tcPr>
          <w:p w14:paraId="2BFDDAFF"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1F56D4" w:rsidRPr="003C3B18" w14:paraId="00950A52"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2BCC8E4E" w14:textId="77777777" w:rsidR="001F56D4" w:rsidRPr="003C3B18" w:rsidRDefault="001F56D4" w:rsidP="001F56D4">
            <w:pPr>
              <w:jc w:val="center"/>
              <w:rPr>
                <w:rFonts w:cstheme="minorHAnsi"/>
                <w:sz w:val="16"/>
                <w:szCs w:val="16"/>
              </w:rPr>
            </w:pPr>
            <w:r w:rsidRPr="003C3B18">
              <w:rPr>
                <w:rFonts w:cstheme="minorHAnsi"/>
                <w:sz w:val="16"/>
                <w:szCs w:val="16"/>
              </w:rPr>
              <w:t>3</w:t>
            </w:r>
          </w:p>
        </w:tc>
        <w:tc>
          <w:tcPr>
            <w:tcW w:w="891" w:type="dxa"/>
            <w:tcBorders>
              <w:top w:val="nil"/>
              <w:bottom w:val="single" w:sz="4" w:space="0" w:color="auto"/>
            </w:tcBorders>
            <w:noWrap/>
            <w:vAlign w:val="center"/>
            <w:hideMark/>
          </w:tcPr>
          <w:p w14:paraId="617C03DA"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E</w:t>
            </w:r>
          </w:p>
        </w:tc>
        <w:tc>
          <w:tcPr>
            <w:tcW w:w="2818" w:type="dxa"/>
            <w:tcBorders>
              <w:top w:val="nil"/>
              <w:bottom w:val="single" w:sz="4" w:space="0" w:color="auto"/>
            </w:tcBorders>
            <w:noWrap/>
            <w:vAlign w:val="bottom"/>
          </w:tcPr>
          <w:p w14:paraId="6DACA0E7" w14:textId="09E9036E"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FFPE Brain tumour tissue</w:t>
            </w:r>
          </w:p>
        </w:tc>
        <w:tc>
          <w:tcPr>
            <w:tcW w:w="1276" w:type="dxa"/>
            <w:tcBorders>
              <w:top w:val="nil"/>
              <w:bottom w:val="single" w:sz="4" w:space="0" w:color="auto"/>
            </w:tcBorders>
            <w:noWrap/>
            <w:vAlign w:val="bottom"/>
          </w:tcPr>
          <w:p w14:paraId="12A5AE8A" w14:textId="4FC79DEE"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5</w:t>
            </w:r>
          </w:p>
        </w:tc>
        <w:tc>
          <w:tcPr>
            <w:tcW w:w="1482" w:type="dxa"/>
            <w:tcBorders>
              <w:top w:val="nil"/>
              <w:bottom w:val="single" w:sz="4" w:space="0" w:color="auto"/>
            </w:tcBorders>
            <w:noWrap/>
          </w:tcPr>
          <w:p w14:paraId="792597E8" w14:textId="03D94C30"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single" w:sz="4" w:space="0" w:color="auto"/>
            </w:tcBorders>
            <w:vAlign w:val="bottom"/>
          </w:tcPr>
          <w:p w14:paraId="32418CD4" w14:textId="518A0E0E"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w:t>
            </w:r>
          </w:p>
        </w:tc>
        <w:tc>
          <w:tcPr>
            <w:tcW w:w="1134" w:type="dxa"/>
            <w:tcBorders>
              <w:top w:val="nil"/>
              <w:bottom w:val="single" w:sz="4" w:space="0" w:color="auto"/>
            </w:tcBorders>
            <w:vAlign w:val="bottom"/>
          </w:tcPr>
          <w:p w14:paraId="17C46A13" w14:textId="1B8D420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0.56</w:t>
            </w:r>
          </w:p>
        </w:tc>
        <w:tc>
          <w:tcPr>
            <w:tcW w:w="1842" w:type="dxa"/>
            <w:tcBorders>
              <w:top w:val="nil"/>
              <w:bottom w:val="single" w:sz="4" w:space="0" w:color="auto"/>
              <w:right w:val="single" w:sz="4" w:space="0" w:color="auto"/>
            </w:tcBorders>
            <w:noWrap/>
            <w:vAlign w:val="center"/>
          </w:tcPr>
          <w:p w14:paraId="65261233"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1F56D4" w:rsidRPr="003C3B18" w14:paraId="2E4856E1"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70B98C75" w14:textId="77777777" w:rsidR="001F56D4" w:rsidRPr="003C3B18" w:rsidRDefault="001F56D4" w:rsidP="001F56D4">
            <w:pPr>
              <w:jc w:val="center"/>
              <w:rPr>
                <w:rFonts w:cstheme="minorHAnsi"/>
                <w:sz w:val="16"/>
                <w:szCs w:val="16"/>
              </w:rPr>
            </w:pPr>
            <w:r w:rsidRPr="003C3B18">
              <w:rPr>
                <w:rFonts w:cstheme="minorHAnsi"/>
                <w:sz w:val="16"/>
                <w:szCs w:val="16"/>
              </w:rPr>
              <w:t>4</w:t>
            </w:r>
          </w:p>
        </w:tc>
        <w:tc>
          <w:tcPr>
            <w:tcW w:w="891" w:type="dxa"/>
            <w:tcBorders>
              <w:top w:val="single" w:sz="4" w:space="0" w:color="auto"/>
              <w:bottom w:val="nil"/>
            </w:tcBorders>
            <w:noWrap/>
            <w:vAlign w:val="center"/>
            <w:hideMark/>
          </w:tcPr>
          <w:p w14:paraId="194E45D7"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A</w:t>
            </w:r>
          </w:p>
        </w:tc>
        <w:tc>
          <w:tcPr>
            <w:tcW w:w="2818" w:type="dxa"/>
            <w:tcBorders>
              <w:top w:val="single" w:sz="4" w:space="0" w:color="auto"/>
              <w:bottom w:val="nil"/>
            </w:tcBorders>
            <w:noWrap/>
            <w:vAlign w:val="bottom"/>
          </w:tcPr>
          <w:p w14:paraId="6ADA0652" w14:textId="491C3EEE" w:rsidR="001F56D4" w:rsidRPr="003C3B18" w:rsidRDefault="00267E4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267E44">
              <w:rPr>
                <w:rFonts w:cstheme="minorHAnsi"/>
                <w:sz w:val="16"/>
                <w:szCs w:val="16"/>
              </w:rPr>
              <w:t>QAP sample</w:t>
            </w:r>
          </w:p>
        </w:tc>
        <w:tc>
          <w:tcPr>
            <w:tcW w:w="1276" w:type="dxa"/>
            <w:tcBorders>
              <w:top w:val="single" w:sz="4" w:space="0" w:color="auto"/>
              <w:bottom w:val="nil"/>
            </w:tcBorders>
            <w:noWrap/>
            <w:vAlign w:val="bottom"/>
          </w:tcPr>
          <w:p w14:paraId="493160FD" w14:textId="53C5C239"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single" w:sz="4" w:space="0" w:color="auto"/>
              <w:bottom w:val="nil"/>
            </w:tcBorders>
            <w:noWrap/>
          </w:tcPr>
          <w:p w14:paraId="0662A4A7" w14:textId="0C92BBD4"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single" w:sz="4" w:space="0" w:color="auto"/>
              <w:bottom w:val="nil"/>
            </w:tcBorders>
            <w:vAlign w:val="bottom"/>
          </w:tcPr>
          <w:p w14:paraId="11534CE0" w14:textId="09BFDF2C"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single" w:sz="4" w:space="0" w:color="auto"/>
              <w:bottom w:val="nil"/>
            </w:tcBorders>
            <w:vAlign w:val="bottom"/>
          </w:tcPr>
          <w:p w14:paraId="43B8D550" w14:textId="27CC8E56"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single" w:sz="4" w:space="0" w:color="auto"/>
              <w:bottom w:val="nil"/>
              <w:right w:val="single" w:sz="4" w:space="0" w:color="auto"/>
            </w:tcBorders>
            <w:noWrap/>
            <w:vAlign w:val="center"/>
          </w:tcPr>
          <w:p w14:paraId="24DC30C9"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1F56D4" w:rsidRPr="003C3B18" w14:paraId="54135D50"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2839B0A2" w14:textId="77777777" w:rsidR="001F56D4" w:rsidRPr="003C3B18" w:rsidRDefault="001F56D4" w:rsidP="001F56D4">
            <w:pPr>
              <w:jc w:val="center"/>
              <w:rPr>
                <w:rFonts w:cstheme="minorHAnsi"/>
                <w:sz w:val="16"/>
                <w:szCs w:val="16"/>
              </w:rPr>
            </w:pPr>
            <w:r w:rsidRPr="003C3B18">
              <w:rPr>
                <w:rFonts w:cstheme="minorHAnsi"/>
                <w:sz w:val="16"/>
                <w:szCs w:val="16"/>
              </w:rPr>
              <w:t>4</w:t>
            </w:r>
          </w:p>
        </w:tc>
        <w:tc>
          <w:tcPr>
            <w:tcW w:w="891" w:type="dxa"/>
            <w:tcBorders>
              <w:top w:val="nil"/>
              <w:bottom w:val="nil"/>
            </w:tcBorders>
            <w:noWrap/>
            <w:vAlign w:val="center"/>
            <w:hideMark/>
          </w:tcPr>
          <w:p w14:paraId="483A07D9"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B</w:t>
            </w:r>
          </w:p>
        </w:tc>
        <w:tc>
          <w:tcPr>
            <w:tcW w:w="2818" w:type="dxa"/>
            <w:tcBorders>
              <w:top w:val="nil"/>
              <w:bottom w:val="nil"/>
            </w:tcBorders>
            <w:noWrap/>
            <w:vAlign w:val="bottom"/>
          </w:tcPr>
          <w:p w14:paraId="754BF73B" w14:textId="17FDAE1D"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Unknown</w:t>
            </w:r>
          </w:p>
        </w:tc>
        <w:tc>
          <w:tcPr>
            <w:tcW w:w="1276" w:type="dxa"/>
            <w:tcBorders>
              <w:top w:val="nil"/>
              <w:bottom w:val="nil"/>
            </w:tcBorders>
            <w:noWrap/>
            <w:vAlign w:val="bottom"/>
          </w:tcPr>
          <w:p w14:paraId="7E5885BF" w14:textId="24C840D1"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3</w:t>
            </w:r>
          </w:p>
        </w:tc>
        <w:tc>
          <w:tcPr>
            <w:tcW w:w="1482" w:type="dxa"/>
            <w:tcBorders>
              <w:top w:val="nil"/>
              <w:bottom w:val="nil"/>
            </w:tcBorders>
            <w:noWrap/>
          </w:tcPr>
          <w:p w14:paraId="250FDF35" w14:textId="4E0D2AEB"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vAlign w:val="bottom"/>
          </w:tcPr>
          <w:p w14:paraId="6CF2C09A" w14:textId="01323806"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0.82</w:t>
            </w:r>
          </w:p>
        </w:tc>
        <w:tc>
          <w:tcPr>
            <w:tcW w:w="1134" w:type="dxa"/>
            <w:tcBorders>
              <w:top w:val="nil"/>
              <w:bottom w:val="nil"/>
            </w:tcBorders>
            <w:vAlign w:val="bottom"/>
          </w:tcPr>
          <w:p w14:paraId="37D3D7AC" w14:textId="7AFA8908"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-0.45</w:t>
            </w:r>
          </w:p>
        </w:tc>
        <w:tc>
          <w:tcPr>
            <w:tcW w:w="1842" w:type="dxa"/>
            <w:tcBorders>
              <w:top w:val="nil"/>
              <w:bottom w:val="nil"/>
              <w:right w:val="single" w:sz="4" w:space="0" w:color="auto"/>
            </w:tcBorders>
            <w:noWrap/>
            <w:vAlign w:val="center"/>
          </w:tcPr>
          <w:p w14:paraId="5505A18C"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1F56D4" w:rsidRPr="003C3B18" w14:paraId="0E154EC5"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05EF9DA8" w14:textId="77777777" w:rsidR="001F56D4" w:rsidRPr="003C3B18" w:rsidRDefault="001F56D4" w:rsidP="001F56D4">
            <w:pPr>
              <w:jc w:val="center"/>
              <w:rPr>
                <w:rFonts w:cstheme="minorHAnsi"/>
                <w:sz w:val="16"/>
                <w:szCs w:val="16"/>
              </w:rPr>
            </w:pPr>
            <w:r w:rsidRPr="003C3B18">
              <w:rPr>
                <w:rFonts w:cstheme="minorHAnsi"/>
                <w:sz w:val="16"/>
                <w:szCs w:val="16"/>
              </w:rPr>
              <w:t>4</w:t>
            </w:r>
          </w:p>
        </w:tc>
        <w:tc>
          <w:tcPr>
            <w:tcW w:w="891" w:type="dxa"/>
            <w:tcBorders>
              <w:top w:val="nil"/>
              <w:bottom w:val="nil"/>
            </w:tcBorders>
            <w:noWrap/>
            <w:vAlign w:val="center"/>
            <w:hideMark/>
          </w:tcPr>
          <w:p w14:paraId="547FF678"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C</w:t>
            </w:r>
          </w:p>
        </w:tc>
        <w:tc>
          <w:tcPr>
            <w:tcW w:w="2818" w:type="dxa"/>
            <w:tcBorders>
              <w:top w:val="nil"/>
              <w:bottom w:val="nil"/>
            </w:tcBorders>
            <w:noWrap/>
            <w:vAlign w:val="bottom"/>
          </w:tcPr>
          <w:p w14:paraId="4C1F3B86" w14:textId="6C4240E3"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Unknown</w:t>
            </w:r>
          </w:p>
        </w:tc>
        <w:tc>
          <w:tcPr>
            <w:tcW w:w="1276" w:type="dxa"/>
            <w:tcBorders>
              <w:top w:val="nil"/>
              <w:bottom w:val="nil"/>
            </w:tcBorders>
            <w:noWrap/>
            <w:vAlign w:val="bottom"/>
          </w:tcPr>
          <w:p w14:paraId="653B6D07" w14:textId="7CE1E01C"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nil"/>
              <w:bottom w:val="nil"/>
            </w:tcBorders>
            <w:noWrap/>
          </w:tcPr>
          <w:p w14:paraId="33D28E38" w14:textId="7315DF8C"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vAlign w:val="bottom"/>
          </w:tcPr>
          <w:p w14:paraId="2FA6CAAB" w14:textId="3D7BE3C2"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nil"/>
              <w:bottom w:val="nil"/>
            </w:tcBorders>
            <w:vAlign w:val="bottom"/>
          </w:tcPr>
          <w:p w14:paraId="2CB9D12C" w14:textId="471C2220"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nil"/>
              <w:bottom w:val="nil"/>
              <w:right w:val="single" w:sz="4" w:space="0" w:color="auto"/>
            </w:tcBorders>
            <w:noWrap/>
            <w:vAlign w:val="center"/>
          </w:tcPr>
          <w:p w14:paraId="6F9A50A9"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1F56D4" w:rsidRPr="003C3B18" w14:paraId="01F456C2"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627B9A48" w14:textId="77777777" w:rsidR="001F56D4" w:rsidRPr="003C3B18" w:rsidRDefault="001F56D4" w:rsidP="001F56D4">
            <w:pPr>
              <w:jc w:val="center"/>
              <w:rPr>
                <w:rFonts w:cstheme="minorHAnsi"/>
                <w:sz w:val="16"/>
                <w:szCs w:val="16"/>
              </w:rPr>
            </w:pPr>
            <w:r w:rsidRPr="003C3B18">
              <w:rPr>
                <w:rFonts w:cstheme="minorHAnsi"/>
                <w:sz w:val="16"/>
                <w:szCs w:val="16"/>
              </w:rPr>
              <w:t>4</w:t>
            </w:r>
          </w:p>
        </w:tc>
        <w:tc>
          <w:tcPr>
            <w:tcW w:w="891" w:type="dxa"/>
            <w:tcBorders>
              <w:top w:val="nil"/>
              <w:bottom w:val="nil"/>
            </w:tcBorders>
            <w:noWrap/>
            <w:vAlign w:val="center"/>
            <w:hideMark/>
          </w:tcPr>
          <w:p w14:paraId="3ADA9745"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D</w:t>
            </w:r>
          </w:p>
        </w:tc>
        <w:tc>
          <w:tcPr>
            <w:tcW w:w="2818" w:type="dxa"/>
            <w:tcBorders>
              <w:top w:val="nil"/>
              <w:bottom w:val="nil"/>
            </w:tcBorders>
            <w:noWrap/>
            <w:vAlign w:val="bottom"/>
          </w:tcPr>
          <w:p w14:paraId="6EEA071C" w14:textId="1A5A1C72"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Unknown</w:t>
            </w:r>
          </w:p>
        </w:tc>
        <w:tc>
          <w:tcPr>
            <w:tcW w:w="1276" w:type="dxa"/>
            <w:tcBorders>
              <w:top w:val="nil"/>
              <w:bottom w:val="nil"/>
            </w:tcBorders>
            <w:noWrap/>
            <w:vAlign w:val="bottom"/>
          </w:tcPr>
          <w:p w14:paraId="231F9D3B" w14:textId="6DD29ACB"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nil"/>
              <w:bottom w:val="nil"/>
            </w:tcBorders>
            <w:noWrap/>
          </w:tcPr>
          <w:p w14:paraId="0EDFB52E" w14:textId="628A13CD"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vAlign w:val="bottom"/>
          </w:tcPr>
          <w:p w14:paraId="373669E6" w14:textId="4DC49A40"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nil"/>
              <w:bottom w:val="nil"/>
            </w:tcBorders>
            <w:vAlign w:val="bottom"/>
          </w:tcPr>
          <w:p w14:paraId="3D895B45" w14:textId="0919342E"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nil"/>
              <w:bottom w:val="nil"/>
              <w:right w:val="single" w:sz="4" w:space="0" w:color="auto"/>
            </w:tcBorders>
            <w:noWrap/>
            <w:vAlign w:val="center"/>
          </w:tcPr>
          <w:p w14:paraId="597F412E"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1F56D4" w:rsidRPr="003C3B18" w14:paraId="3F098B59"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7DE725E8" w14:textId="77777777" w:rsidR="001F56D4" w:rsidRPr="003C3B18" w:rsidRDefault="001F56D4" w:rsidP="001F56D4">
            <w:pPr>
              <w:jc w:val="center"/>
              <w:rPr>
                <w:rFonts w:cstheme="minorHAnsi"/>
                <w:sz w:val="16"/>
                <w:szCs w:val="16"/>
              </w:rPr>
            </w:pPr>
            <w:r w:rsidRPr="003C3B18">
              <w:rPr>
                <w:rFonts w:cstheme="minorHAnsi"/>
                <w:sz w:val="16"/>
                <w:szCs w:val="16"/>
              </w:rPr>
              <w:t>5</w:t>
            </w:r>
          </w:p>
        </w:tc>
        <w:tc>
          <w:tcPr>
            <w:tcW w:w="891" w:type="dxa"/>
            <w:tcBorders>
              <w:top w:val="single" w:sz="4" w:space="0" w:color="auto"/>
              <w:bottom w:val="nil"/>
            </w:tcBorders>
            <w:noWrap/>
            <w:vAlign w:val="center"/>
            <w:hideMark/>
          </w:tcPr>
          <w:p w14:paraId="27A63B8E"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A</w:t>
            </w:r>
          </w:p>
        </w:tc>
        <w:tc>
          <w:tcPr>
            <w:tcW w:w="2818" w:type="dxa"/>
            <w:tcBorders>
              <w:top w:val="single" w:sz="4" w:space="0" w:color="auto"/>
              <w:bottom w:val="nil"/>
            </w:tcBorders>
            <w:noWrap/>
            <w:vAlign w:val="bottom"/>
          </w:tcPr>
          <w:p w14:paraId="2F477D3F" w14:textId="3179C6B3" w:rsidR="001F56D4" w:rsidRPr="003C3B18" w:rsidRDefault="00267E4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267E44">
              <w:rPr>
                <w:rFonts w:cstheme="minorHAnsi"/>
                <w:sz w:val="16"/>
                <w:szCs w:val="16"/>
              </w:rPr>
              <w:t>QAP sample</w:t>
            </w:r>
          </w:p>
        </w:tc>
        <w:tc>
          <w:tcPr>
            <w:tcW w:w="1276" w:type="dxa"/>
            <w:tcBorders>
              <w:top w:val="single" w:sz="4" w:space="0" w:color="auto"/>
              <w:bottom w:val="nil"/>
            </w:tcBorders>
            <w:noWrap/>
            <w:vAlign w:val="bottom"/>
          </w:tcPr>
          <w:p w14:paraId="649C9860" w14:textId="072B3BBF"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single" w:sz="4" w:space="0" w:color="auto"/>
              <w:bottom w:val="nil"/>
            </w:tcBorders>
            <w:noWrap/>
          </w:tcPr>
          <w:p w14:paraId="668E8772" w14:textId="70C038ED"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single" w:sz="4" w:space="0" w:color="auto"/>
              <w:bottom w:val="nil"/>
            </w:tcBorders>
            <w:vAlign w:val="bottom"/>
          </w:tcPr>
          <w:p w14:paraId="04EF01D3" w14:textId="62FDB02A"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single" w:sz="4" w:space="0" w:color="auto"/>
              <w:bottom w:val="nil"/>
            </w:tcBorders>
            <w:vAlign w:val="bottom"/>
          </w:tcPr>
          <w:p w14:paraId="6025B439" w14:textId="6599D2FD"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single" w:sz="4" w:space="0" w:color="auto"/>
              <w:bottom w:val="nil"/>
              <w:right w:val="single" w:sz="4" w:space="0" w:color="auto"/>
            </w:tcBorders>
            <w:noWrap/>
            <w:vAlign w:val="center"/>
          </w:tcPr>
          <w:p w14:paraId="217FCDDE"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1F56D4" w:rsidRPr="003C3B18" w14:paraId="66DBDFD9"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6C33BD08" w14:textId="77777777" w:rsidR="001F56D4" w:rsidRPr="003C3B18" w:rsidRDefault="001F56D4" w:rsidP="001F56D4">
            <w:pPr>
              <w:jc w:val="center"/>
              <w:rPr>
                <w:rFonts w:cstheme="minorHAnsi"/>
                <w:sz w:val="16"/>
                <w:szCs w:val="16"/>
              </w:rPr>
            </w:pPr>
            <w:r w:rsidRPr="003C3B18">
              <w:rPr>
                <w:rFonts w:cstheme="minorHAnsi"/>
                <w:sz w:val="16"/>
                <w:szCs w:val="16"/>
              </w:rPr>
              <w:t>5</w:t>
            </w:r>
          </w:p>
        </w:tc>
        <w:tc>
          <w:tcPr>
            <w:tcW w:w="891" w:type="dxa"/>
            <w:tcBorders>
              <w:top w:val="nil"/>
              <w:bottom w:val="nil"/>
            </w:tcBorders>
            <w:noWrap/>
            <w:vAlign w:val="center"/>
            <w:hideMark/>
          </w:tcPr>
          <w:p w14:paraId="17E7C4BC"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B</w:t>
            </w:r>
          </w:p>
        </w:tc>
        <w:tc>
          <w:tcPr>
            <w:tcW w:w="2818" w:type="dxa"/>
            <w:tcBorders>
              <w:top w:val="nil"/>
              <w:bottom w:val="nil"/>
            </w:tcBorders>
            <w:noWrap/>
            <w:vAlign w:val="bottom"/>
          </w:tcPr>
          <w:p w14:paraId="31731845" w14:textId="54242293"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proofErr w:type="spellStart"/>
            <w:r w:rsidRPr="003C3B18">
              <w:rPr>
                <w:rFonts w:cstheme="minorHAnsi"/>
                <w:color w:val="000000"/>
                <w:sz w:val="16"/>
                <w:szCs w:val="16"/>
              </w:rPr>
              <w:t>Retrocaval</w:t>
            </w:r>
            <w:proofErr w:type="spellEnd"/>
            <w:r w:rsidRPr="003C3B18">
              <w:rPr>
                <w:rFonts w:cstheme="minorHAnsi"/>
                <w:color w:val="000000"/>
                <w:sz w:val="16"/>
                <w:szCs w:val="16"/>
              </w:rPr>
              <w:t xml:space="preserve"> </w:t>
            </w:r>
            <w:proofErr w:type="spellStart"/>
            <w:r w:rsidRPr="003C3B18">
              <w:rPr>
                <w:rFonts w:cstheme="minorHAnsi"/>
                <w:color w:val="000000"/>
                <w:sz w:val="16"/>
                <w:szCs w:val="16"/>
              </w:rPr>
              <w:t>Lymphnode</w:t>
            </w:r>
            <w:proofErr w:type="spellEnd"/>
          </w:p>
        </w:tc>
        <w:tc>
          <w:tcPr>
            <w:tcW w:w="1276" w:type="dxa"/>
            <w:tcBorders>
              <w:top w:val="nil"/>
              <w:bottom w:val="nil"/>
            </w:tcBorders>
            <w:noWrap/>
            <w:vAlign w:val="bottom"/>
          </w:tcPr>
          <w:p w14:paraId="2776DCD8" w14:textId="2AF9F72D"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nil"/>
              <w:bottom w:val="nil"/>
            </w:tcBorders>
            <w:noWrap/>
          </w:tcPr>
          <w:p w14:paraId="160312C7" w14:textId="644FCD4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vAlign w:val="bottom"/>
          </w:tcPr>
          <w:p w14:paraId="0EF41AA3" w14:textId="1C6E7416"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nil"/>
              <w:bottom w:val="nil"/>
            </w:tcBorders>
            <w:vAlign w:val="bottom"/>
          </w:tcPr>
          <w:p w14:paraId="45AE977C" w14:textId="0A92C275"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nil"/>
              <w:bottom w:val="nil"/>
              <w:right w:val="single" w:sz="4" w:space="0" w:color="auto"/>
            </w:tcBorders>
            <w:noWrap/>
            <w:vAlign w:val="center"/>
          </w:tcPr>
          <w:p w14:paraId="55F659B2"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C25E70" w:rsidRPr="003C3B18" w14:paraId="59E46E3D"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1C276E09" w14:textId="77777777" w:rsidR="00C25E70" w:rsidRPr="003C3B18" w:rsidRDefault="00C25E70" w:rsidP="00C25E70">
            <w:pPr>
              <w:jc w:val="center"/>
              <w:rPr>
                <w:rFonts w:cstheme="minorHAnsi"/>
                <w:sz w:val="16"/>
                <w:szCs w:val="16"/>
              </w:rPr>
            </w:pPr>
            <w:r w:rsidRPr="003C3B18">
              <w:rPr>
                <w:rFonts w:cstheme="minorHAnsi"/>
                <w:sz w:val="16"/>
                <w:szCs w:val="16"/>
              </w:rPr>
              <w:t>5</w:t>
            </w:r>
          </w:p>
        </w:tc>
        <w:tc>
          <w:tcPr>
            <w:tcW w:w="891" w:type="dxa"/>
            <w:tcBorders>
              <w:top w:val="nil"/>
              <w:bottom w:val="nil"/>
            </w:tcBorders>
            <w:noWrap/>
            <w:vAlign w:val="center"/>
            <w:hideMark/>
          </w:tcPr>
          <w:p w14:paraId="2FB51FD2" w14:textId="77777777" w:rsidR="00C25E70" w:rsidRPr="003C3B18" w:rsidRDefault="00C25E70" w:rsidP="00C25E7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C</w:t>
            </w:r>
          </w:p>
        </w:tc>
        <w:tc>
          <w:tcPr>
            <w:tcW w:w="2818" w:type="dxa"/>
            <w:tcBorders>
              <w:top w:val="nil"/>
              <w:bottom w:val="nil"/>
            </w:tcBorders>
            <w:noWrap/>
            <w:vAlign w:val="bottom"/>
          </w:tcPr>
          <w:p w14:paraId="529278E1" w14:textId="40E83C74" w:rsidR="00C25E70" w:rsidRPr="003C3B18" w:rsidRDefault="00C25E70" w:rsidP="00C25E7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Right Hemicolectomy</w:t>
            </w:r>
          </w:p>
        </w:tc>
        <w:tc>
          <w:tcPr>
            <w:tcW w:w="1276" w:type="dxa"/>
            <w:tcBorders>
              <w:top w:val="nil"/>
              <w:bottom w:val="nil"/>
            </w:tcBorders>
            <w:noWrap/>
            <w:vAlign w:val="bottom"/>
          </w:tcPr>
          <w:p w14:paraId="5834356A" w14:textId="695AECE5" w:rsidR="00C25E70" w:rsidRPr="003C3B18" w:rsidRDefault="00C25E70" w:rsidP="00C25E7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5</w:t>
            </w:r>
          </w:p>
        </w:tc>
        <w:tc>
          <w:tcPr>
            <w:tcW w:w="1482" w:type="dxa"/>
            <w:tcBorders>
              <w:top w:val="nil"/>
              <w:bottom w:val="nil"/>
            </w:tcBorders>
            <w:noWrap/>
          </w:tcPr>
          <w:p w14:paraId="65F21001" w14:textId="10A9861A" w:rsidR="00C25E70" w:rsidRPr="003C3B18" w:rsidRDefault="00C25E70" w:rsidP="00C25E7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tcPr>
          <w:p w14:paraId="125CD0CE" w14:textId="23616584" w:rsidR="00C25E70" w:rsidRPr="003C3B18" w:rsidRDefault="00C25E70" w:rsidP="00C25E7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w:t>
            </w:r>
          </w:p>
        </w:tc>
        <w:tc>
          <w:tcPr>
            <w:tcW w:w="1134" w:type="dxa"/>
            <w:tcBorders>
              <w:top w:val="nil"/>
              <w:bottom w:val="nil"/>
            </w:tcBorders>
            <w:vAlign w:val="bottom"/>
          </w:tcPr>
          <w:p w14:paraId="0DC32B88" w14:textId="589D563F" w:rsidR="00C25E70" w:rsidRPr="003C3B18" w:rsidRDefault="00C25E70" w:rsidP="00C25E7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0.56</w:t>
            </w:r>
          </w:p>
        </w:tc>
        <w:tc>
          <w:tcPr>
            <w:tcW w:w="1842" w:type="dxa"/>
            <w:tcBorders>
              <w:top w:val="nil"/>
              <w:bottom w:val="nil"/>
              <w:right w:val="single" w:sz="4" w:space="0" w:color="auto"/>
            </w:tcBorders>
            <w:noWrap/>
            <w:vAlign w:val="center"/>
          </w:tcPr>
          <w:p w14:paraId="1369B8D5" w14:textId="77777777" w:rsidR="00C25E70" w:rsidRPr="003C3B18" w:rsidRDefault="00C25E70" w:rsidP="00C25E7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C25E70" w:rsidRPr="003C3B18" w14:paraId="164B4279"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2B65F01B" w14:textId="77777777" w:rsidR="00C25E70" w:rsidRPr="003C3B18" w:rsidRDefault="00C25E70" w:rsidP="00C25E70">
            <w:pPr>
              <w:jc w:val="center"/>
              <w:rPr>
                <w:rFonts w:cstheme="minorHAnsi"/>
                <w:sz w:val="16"/>
                <w:szCs w:val="16"/>
              </w:rPr>
            </w:pPr>
            <w:r w:rsidRPr="003C3B18">
              <w:rPr>
                <w:rFonts w:cstheme="minorHAnsi"/>
                <w:sz w:val="16"/>
                <w:szCs w:val="16"/>
              </w:rPr>
              <w:t>5</w:t>
            </w:r>
          </w:p>
        </w:tc>
        <w:tc>
          <w:tcPr>
            <w:tcW w:w="891" w:type="dxa"/>
            <w:tcBorders>
              <w:top w:val="nil"/>
              <w:bottom w:val="nil"/>
            </w:tcBorders>
            <w:noWrap/>
            <w:vAlign w:val="center"/>
            <w:hideMark/>
          </w:tcPr>
          <w:p w14:paraId="00B8FC67" w14:textId="77777777" w:rsidR="00C25E70" w:rsidRPr="003C3B18" w:rsidRDefault="00C25E70" w:rsidP="00C25E7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D</w:t>
            </w:r>
          </w:p>
        </w:tc>
        <w:tc>
          <w:tcPr>
            <w:tcW w:w="2818" w:type="dxa"/>
            <w:tcBorders>
              <w:top w:val="nil"/>
              <w:bottom w:val="nil"/>
            </w:tcBorders>
            <w:noWrap/>
            <w:vAlign w:val="bottom"/>
          </w:tcPr>
          <w:p w14:paraId="53B79E8F" w14:textId="1F178AEE" w:rsidR="00C25E70" w:rsidRPr="003C3B18" w:rsidRDefault="00C25E70" w:rsidP="00C25E7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Pleural Biopsy</w:t>
            </w:r>
          </w:p>
        </w:tc>
        <w:tc>
          <w:tcPr>
            <w:tcW w:w="1276" w:type="dxa"/>
            <w:tcBorders>
              <w:top w:val="nil"/>
              <w:bottom w:val="nil"/>
            </w:tcBorders>
            <w:noWrap/>
            <w:vAlign w:val="bottom"/>
          </w:tcPr>
          <w:p w14:paraId="464AB50F" w14:textId="6D4814FE" w:rsidR="00C25E70" w:rsidRPr="003C3B18" w:rsidRDefault="00C25E70" w:rsidP="00C25E7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5</w:t>
            </w:r>
          </w:p>
        </w:tc>
        <w:tc>
          <w:tcPr>
            <w:tcW w:w="1482" w:type="dxa"/>
            <w:tcBorders>
              <w:top w:val="nil"/>
              <w:bottom w:val="nil"/>
            </w:tcBorders>
            <w:noWrap/>
          </w:tcPr>
          <w:p w14:paraId="3B10CEFA" w14:textId="1FCC6685" w:rsidR="00C25E70" w:rsidRPr="003C3B18" w:rsidRDefault="00C25E70" w:rsidP="00C25E7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tcPr>
          <w:p w14:paraId="0EE10E16" w14:textId="54CA6BE3" w:rsidR="00C25E70" w:rsidRPr="003C3B18" w:rsidRDefault="00C25E70" w:rsidP="00C25E7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w:t>
            </w:r>
          </w:p>
        </w:tc>
        <w:tc>
          <w:tcPr>
            <w:tcW w:w="1134" w:type="dxa"/>
            <w:tcBorders>
              <w:top w:val="nil"/>
              <w:bottom w:val="nil"/>
            </w:tcBorders>
            <w:vAlign w:val="bottom"/>
          </w:tcPr>
          <w:p w14:paraId="6AE61D7C" w14:textId="2B65E9A7" w:rsidR="00C25E70" w:rsidRPr="003C3B18" w:rsidRDefault="00C25E70" w:rsidP="00C25E7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0.56</w:t>
            </w:r>
          </w:p>
        </w:tc>
        <w:tc>
          <w:tcPr>
            <w:tcW w:w="1842" w:type="dxa"/>
            <w:tcBorders>
              <w:top w:val="nil"/>
              <w:bottom w:val="nil"/>
              <w:right w:val="single" w:sz="4" w:space="0" w:color="auto"/>
            </w:tcBorders>
            <w:noWrap/>
            <w:vAlign w:val="center"/>
          </w:tcPr>
          <w:p w14:paraId="1906006E" w14:textId="77777777" w:rsidR="00C25E70" w:rsidRPr="003C3B18" w:rsidRDefault="00C25E70" w:rsidP="00C25E7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C25E70" w:rsidRPr="003C3B18" w14:paraId="56E99EDC"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6041CC82" w14:textId="77777777" w:rsidR="00C25E70" w:rsidRPr="003C3B18" w:rsidRDefault="00C25E70" w:rsidP="00C25E70">
            <w:pPr>
              <w:jc w:val="center"/>
              <w:rPr>
                <w:rFonts w:cstheme="minorHAnsi"/>
                <w:sz w:val="16"/>
                <w:szCs w:val="16"/>
              </w:rPr>
            </w:pPr>
            <w:r w:rsidRPr="003C3B18">
              <w:rPr>
                <w:rFonts w:cstheme="minorHAnsi"/>
                <w:sz w:val="16"/>
                <w:szCs w:val="16"/>
              </w:rPr>
              <w:t>5</w:t>
            </w:r>
          </w:p>
        </w:tc>
        <w:tc>
          <w:tcPr>
            <w:tcW w:w="891" w:type="dxa"/>
            <w:tcBorders>
              <w:top w:val="nil"/>
              <w:bottom w:val="single" w:sz="4" w:space="0" w:color="auto"/>
            </w:tcBorders>
            <w:noWrap/>
            <w:vAlign w:val="center"/>
            <w:hideMark/>
          </w:tcPr>
          <w:p w14:paraId="574F8C0A" w14:textId="77777777" w:rsidR="00C25E70" w:rsidRPr="003C3B18" w:rsidRDefault="00C25E70" w:rsidP="00C25E7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E</w:t>
            </w:r>
          </w:p>
        </w:tc>
        <w:tc>
          <w:tcPr>
            <w:tcW w:w="2818" w:type="dxa"/>
            <w:tcBorders>
              <w:top w:val="nil"/>
              <w:bottom w:val="single" w:sz="4" w:space="0" w:color="auto"/>
            </w:tcBorders>
            <w:noWrap/>
            <w:vAlign w:val="bottom"/>
          </w:tcPr>
          <w:p w14:paraId="21BC3C4B" w14:textId="6AE520BC" w:rsidR="00C25E70" w:rsidRPr="003C3B18" w:rsidRDefault="00C25E70" w:rsidP="00C25E7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 xml:space="preserve">Right </w:t>
            </w:r>
            <w:proofErr w:type="spellStart"/>
            <w:r w:rsidRPr="003C3B18">
              <w:rPr>
                <w:rFonts w:cstheme="minorHAnsi"/>
                <w:color w:val="000000"/>
                <w:sz w:val="16"/>
                <w:szCs w:val="16"/>
              </w:rPr>
              <w:t>Supraclavic</w:t>
            </w:r>
            <w:proofErr w:type="spellEnd"/>
            <w:r w:rsidRPr="003C3B18">
              <w:rPr>
                <w:rFonts w:cstheme="minorHAnsi"/>
                <w:color w:val="000000"/>
                <w:sz w:val="16"/>
                <w:szCs w:val="16"/>
              </w:rPr>
              <w:t xml:space="preserve"> </w:t>
            </w:r>
            <w:proofErr w:type="spellStart"/>
            <w:r w:rsidRPr="003C3B18">
              <w:rPr>
                <w:rFonts w:cstheme="minorHAnsi"/>
                <w:color w:val="000000"/>
                <w:sz w:val="16"/>
                <w:szCs w:val="16"/>
              </w:rPr>
              <w:t>ular</w:t>
            </w:r>
            <w:proofErr w:type="spellEnd"/>
            <w:r w:rsidRPr="003C3B18">
              <w:rPr>
                <w:rFonts w:cstheme="minorHAnsi"/>
                <w:color w:val="000000"/>
                <w:sz w:val="16"/>
                <w:szCs w:val="16"/>
              </w:rPr>
              <w:t xml:space="preserve"> </w:t>
            </w:r>
            <w:proofErr w:type="spellStart"/>
            <w:r w:rsidRPr="003C3B18">
              <w:rPr>
                <w:rFonts w:cstheme="minorHAnsi"/>
                <w:color w:val="000000"/>
                <w:sz w:val="16"/>
                <w:szCs w:val="16"/>
              </w:rPr>
              <w:t>Lymphnode</w:t>
            </w:r>
            <w:proofErr w:type="spellEnd"/>
          </w:p>
        </w:tc>
        <w:tc>
          <w:tcPr>
            <w:tcW w:w="1276" w:type="dxa"/>
            <w:tcBorders>
              <w:top w:val="nil"/>
              <w:bottom w:val="single" w:sz="4" w:space="0" w:color="auto"/>
            </w:tcBorders>
            <w:noWrap/>
            <w:vAlign w:val="bottom"/>
          </w:tcPr>
          <w:p w14:paraId="4D61C8DC" w14:textId="7D87EAC2" w:rsidR="00C25E70" w:rsidRPr="003C3B18" w:rsidRDefault="00C25E70" w:rsidP="00C25E7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5</w:t>
            </w:r>
          </w:p>
        </w:tc>
        <w:tc>
          <w:tcPr>
            <w:tcW w:w="1482" w:type="dxa"/>
            <w:tcBorders>
              <w:top w:val="nil"/>
              <w:bottom w:val="single" w:sz="4" w:space="0" w:color="auto"/>
            </w:tcBorders>
            <w:noWrap/>
          </w:tcPr>
          <w:p w14:paraId="3B6381EE" w14:textId="46907219" w:rsidR="00C25E70" w:rsidRPr="003C3B18" w:rsidRDefault="00C25E70" w:rsidP="00C25E7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single" w:sz="4" w:space="0" w:color="auto"/>
            </w:tcBorders>
          </w:tcPr>
          <w:p w14:paraId="737C516A" w14:textId="4A9E1862" w:rsidR="00C25E70" w:rsidRPr="003C3B18" w:rsidRDefault="00C25E70" w:rsidP="00C25E7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w:t>
            </w:r>
          </w:p>
        </w:tc>
        <w:tc>
          <w:tcPr>
            <w:tcW w:w="1134" w:type="dxa"/>
            <w:tcBorders>
              <w:top w:val="nil"/>
              <w:bottom w:val="single" w:sz="4" w:space="0" w:color="auto"/>
            </w:tcBorders>
            <w:vAlign w:val="bottom"/>
          </w:tcPr>
          <w:p w14:paraId="034C3411" w14:textId="3B0C81DA" w:rsidR="00C25E70" w:rsidRPr="003C3B18" w:rsidRDefault="00C25E70" w:rsidP="00C25E7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0.56</w:t>
            </w:r>
          </w:p>
        </w:tc>
        <w:tc>
          <w:tcPr>
            <w:tcW w:w="1842" w:type="dxa"/>
            <w:tcBorders>
              <w:top w:val="nil"/>
              <w:bottom w:val="single" w:sz="4" w:space="0" w:color="auto"/>
              <w:right w:val="single" w:sz="4" w:space="0" w:color="auto"/>
            </w:tcBorders>
            <w:noWrap/>
            <w:vAlign w:val="center"/>
          </w:tcPr>
          <w:p w14:paraId="1D761AAA" w14:textId="77777777" w:rsidR="00C25E70" w:rsidRPr="003C3B18" w:rsidRDefault="00C25E70" w:rsidP="00C25E7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1F56D4" w:rsidRPr="003C3B18" w14:paraId="79730A58"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5B804A1E" w14:textId="77777777" w:rsidR="001F56D4" w:rsidRPr="003C3B18" w:rsidRDefault="001F56D4" w:rsidP="001F56D4">
            <w:pPr>
              <w:jc w:val="center"/>
              <w:rPr>
                <w:rFonts w:cstheme="minorHAnsi"/>
                <w:sz w:val="16"/>
                <w:szCs w:val="16"/>
              </w:rPr>
            </w:pPr>
            <w:r w:rsidRPr="003C3B18">
              <w:rPr>
                <w:rFonts w:cstheme="minorHAnsi"/>
                <w:sz w:val="16"/>
                <w:szCs w:val="16"/>
              </w:rPr>
              <w:t>6</w:t>
            </w:r>
          </w:p>
        </w:tc>
        <w:tc>
          <w:tcPr>
            <w:tcW w:w="891" w:type="dxa"/>
            <w:tcBorders>
              <w:top w:val="single" w:sz="4" w:space="0" w:color="auto"/>
              <w:bottom w:val="nil"/>
            </w:tcBorders>
            <w:noWrap/>
            <w:vAlign w:val="center"/>
            <w:hideMark/>
          </w:tcPr>
          <w:p w14:paraId="63A845D3"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A</w:t>
            </w:r>
          </w:p>
        </w:tc>
        <w:tc>
          <w:tcPr>
            <w:tcW w:w="2818" w:type="dxa"/>
            <w:tcBorders>
              <w:top w:val="single" w:sz="4" w:space="0" w:color="auto"/>
              <w:bottom w:val="nil"/>
            </w:tcBorders>
            <w:noWrap/>
            <w:vAlign w:val="bottom"/>
          </w:tcPr>
          <w:p w14:paraId="498BA331" w14:textId="5315A8E9" w:rsidR="001F56D4" w:rsidRPr="003C3B18" w:rsidRDefault="00267E4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267E44">
              <w:rPr>
                <w:rFonts w:cstheme="minorHAnsi"/>
                <w:sz w:val="16"/>
                <w:szCs w:val="16"/>
              </w:rPr>
              <w:t>QAP sample</w:t>
            </w:r>
          </w:p>
        </w:tc>
        <w:tc>
          <w:tcPr>
            <w:tcW w:w="1276" w:type="dxa"/>
            <w:tcBorders>
              <w:top w:val="single" w:sz="4" w:space="0" w:color="auto"/>
              <w:bottom w:val="nil"/>
            </w:tcBorders>
            <w:noWrap/>
            <w:vAlign w:val="bottom"/>
          </w:tcPr>
          <w:p w14:paraId="0D006C17" w14:textId="3232FB5A"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single" w:sz="4" w:space="0" w:color="auto"/>
              <w:bottom w:val="nil"/>
            </w:tcBorders>
            <w:noWrap/>
          </w:tcPr>
          <w:p w14:paraId="643F674D" w14:textId="02940FCE"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single" w:sz="4" w:space="0" w:color="auto"/>
              <w:bottom w:val="nil"/>
            </w:tcBorders>
            <w:vAlign w:val="bottom"/>
          </w:tcPr>
          <w:p w14:paraId="6F6AD09B" w14:textId="22FA1954"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single" w:sz="4" w:space="0" w:color="auto"/>
              <w:bottom w:val="nil"/>
            </w:tcBorders>
            <w:vAlign w:val="bottom"/>
          </w:tcPr>
          <w:p w14:paraId="6FD1D021" w14:textId="12894EC6"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single" w:sz="4" w:space="0" w:color="auto"/>
              <w:bottom w:val="nil"/>
              <w:right w:val="single" w:sz="4" w:space="0" w:color="auto"/>
            </w:tcBorders>
            <w:noWrap/>
            <w:vAlign w:val="center"/>
          </w:tcPr>
          <w:p w14:paraId="5F2A6BB6"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C25E70" w:rsidRPr="003C3B18" w14:paraId="5C8E0C69"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4D60BB05" w14:textId="77777777" w:rsidR="00C25E70" w:rsidRPr="003C3B18" w:rsidRDefault="00C25E70" w:rsidP="00C25E70">
            <w:pPr>
              <w:jc w:val="center"/>
              <w:rPr>
                <w:rFonts w:cstheme="minorHAnsi"/>
                <w:sz w:val="16"/>
                <w:szCs w:val="16"/>
              </w:rPr>
            </w:pPr>
            <w:r w:rsidRPr="003C3B18">
              <w:rPr>
                <w:rFonts w:cstheme="minorHAnsi"/>
                <w:sz w:val="16"/>
                <w:szCs w:val="16"/>
              </w:rPr>
              <w:t>6</w:t>
            </w:r>
          </w:p>
        </w:tc>
        <w:tc>
          <w:tcPr>
            <w:tcW w:w="891" w:type="dxa"/>
            <w:tcBorders>
              <w:top w:val="nil"/>
              <w:bottom w:val="nil"/>
            </w:tcBorders>
            <w:noWrap/>
            <w:vAlign w:val="center"/>
            <w:hideMark/>
          </w:tcPr>
          <w:p w14:paraId="12F37BC5" w14:textId="77777777" w:rsidR="00C25E70" w:rsidRPr="003C3B18" w:rsidRDefault="00C25E70" w:rsidP="00C25E7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B</w:t>
            </w:r>
          </w:p>
        </w:tc>
        <w:tc>
          <w:tcPr>
            <w:tcW w:w="2818" w:type="dxa"/>
            <w:tcBorders>
              <w:top w:val="nil"/>
              <w:bottom w:val="nil"/>
            </w:tcBorders>
            <w:noWrap/>
            <w:vAlign w:val="bottom"/>
          </w:tcPr>
          <w:p w14:paraId="21DFFCF3" w14:textId="51ED3732" w:rsidR="00C25E70" w:rsidRPr="003C3B18" w:rsidRDefault="00C25E70" w:rsidP="00C25E7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Liver tissue</w:t>
            </w:r>
          </w:p>
        </w:tc>
        <w:tc>
          <w:tcPr>
            <w:tcW w:w="1276" w:type="dxa"/>
            <w:tcBorders>
              <w:top w:val="nil"/>
              <w:bottom w:val="nil"/>
            </w:tcBorders>
            <w:noWrap/>
            <w:vAlign w:val="bottom"/>
          </w:tcPr>
          <w:p w14:paraId="28F7BB96" w14:textId="2ABEF921" w:rsidR="00C25E70" w:rsidRPr="003C3B18" w:rsidRDefault="00C25E70" w:rsidP="00C25E7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5</w:t>
            </w:r>
          </w:p>
        </w:tc>
        <w:tc>
          <w:tcPr>
            <w:tcW w:w="1482" w:type="dxa"/>
            <w:tcBorders>
              <w:top w:val="nil"/>
              <w:bottom w:val="nil"/>
            </w:tcBorders>
            <w:noWrap/>
          </w:tcPr>
          <w:p w14:paraId="42E44401" w14:textId="764DB25B" w:rsidR="00C25E70" w:rsidRPr="003C3B18" w:rsidRDefault="00C25E70" w:rsidP="00C25E7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tcPr>
          <w:p w14:paraId="4A11C463" w14:textId="42EE5C1F" w:rsidR="00C25E70" w:rsidRPr="003C3B18" w:rsidRDefault="00C25E70" w:rsidP="00C25E7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w:t>
            </w:r>
          </w:p>
        </w:tc>
        <w:tc>
          <w:tcPr>
            <w:tcW w:w="1134" w:type="dxa"/>
            <w:tcBorders>
              <w:top w:val="nil"/>
              <w:bottom w:val="nil"/>
            </w:tcBorders>
            <w:vAlign w:val="bottom"/>
          </w:tcPr>
          <w:p w14:paraId="26A7E4A1" w14:textId="62DF5E5D" w:rsidR="00C25E70" w:rsidRPr="003C3B18" w:rsidRDefault="00C25E70" w:rsidP="00C25E7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0.56</w:t>
            </w:r>
          </w:p>
        </w:tc>
        <w:tc>
          <w:tcPr>
            <w:tcW w:w="1842" w:type="dxa"/>
            <w:tcBorders>
              <w:top w:val="nil"/>
              <w:bottom w:val="nil"/>
              <w:right w:val="single" w:sz="4" w:space="0" w:color="auto"/>
            </w:tcBorders>
            <w:noWrap/>
            <w:vAlign w:val="center"/>
          </w:tcPr>
          <w:p w14:paraId="11FAC617" w14:textId="77777777" w:rsidR="00C25E70" w:rsidRPr="003C3B18" w:rsidRDefault="00C25E70" w:rsidP="00C25E7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C25E70" w:rsidRPr="003C3B18" w14:paraId="60B83C65"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507F10DA" w14:textId="77777777" w:rsidR="00C25E70" w:rsidRPr="003C3B18" w:rsidRDefault="00C25E70" w:rsidP="00C25E70">
            <w:pPr>
              <w:jc w:val="center"/>
              <w:rPr>
                <w:rFonts w:cstheme="minorHAnsi"/>
                <w:sz w:val="16"/>
                <w:szCs w:val="16"/>
              </w:rPr>
            </w:pPr>
            <w:r w:rsidRPr="003C3B18">
              <w:rPr>
                <w:rFonts w:cstheme="minorHAnsi"/>
                <w:sz w:val="16"/>
                <w:szCs w:val="16"/>
              </w:rPr>
              <w:t>6</w:t>
            </w:r>
          </w:p>
        </w:tc>
        <w:tc>
          <w:tcPr>
            <w:tcW w:w="891" w:type="dxa"/>
            <w:tcBorders>
              <w:top w:val="nil"/>
              <w:bottom w:val="nil"/>
            </w:tcBorders>
            <w:noWrap/>
            <w:vAlign w:val="center"/>
            <w:hideMark/>
          </w:tcPr>
          <w:p w14:paraId="35B66CF0" w14:textId="77777777" w:rsidR="00C25E70" w:rsidRPr="003C3B18" w:rsidRDefault="00C25E70" w:rsidP="00C25E7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C</w:t>
            </w:r>
          </w:p>
        </w:tc>
        <w:tc>
          <w:tcPr>
            <w:tcW w:w="2818" w:type="dxa"/>
            <w:tcBorders>
              <w:top w:val="nil"/>
              <w:bottom w:val="nil"/>
            </w:tcBorders>
            <w:noWrap/>
            <w:vAlign w:val="bottom"/>
          </w:tcPr>
          <w:p w14:paraId="327E02B0" w14:textId="771F3F38" w:rsidR="00C25E70" w:rsidRPr="003C3B18" w:rsidRDefault="00C25E70" w:rsidP="00C25E7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Prostate tissue</w:t>
            </w:r>
          </w:p>
        </w:tc>
        <w:tc>
          <w:tcPr>
            <w:tcW w:w="1276" w:type="dxa"/>
            <w:tcBorders>
              <w:top w:val="nil"/>
              <w:bottom w:val="nil"/>
            </w:tcBorders>
            <w:noWrap/>
            <w:vAlign w:val="bottom"/>
          </w:tcPr>
          <w:p w14:paraId="2739E910" w14:textId="6835C613" w:rsidR="00C25E70" w:rsidRPr="003C3B18" w:rsidRDefault="00C25E70" w:rsidP="00C25E7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5</w:t>
            </w:r>
          </w:p>
        </w:tc>
        <w:tc>
          <w:tcPr>
            <w:tcW w:w="1482" w:type="dxa"/>
            <w:tcBorders>
              <w:top w:val="nil"/>
              <w:bottom w:val="nil"/>
            </w:tcBorders>
            <w:noWrap/>
          </w:tcPr>
          <w:p w14:paraId="73AEDD75" w14:textId="75B3D565" w:rsidR="00C25E70" w:rsidRPr="003C3B18" w:rsidRDefault="00C25E70" w:rsidP="00C25E7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tcPr>
          <w:p w14:paraId="1672B8C2" w14:textId="361B61D0" w:rsidR="00C25E70" w:rsidRPr="003C3B18" w:rsidRDefault="00C25E70" w:rsidP="00C25E7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w:t>
            </w:r>
          </w:p>
        </w:tc>
        <w:tc>
          <w:tcPr>
            <w:tcW w:w="1134" w:type="dxa"/>
            <w:tcBorders>
              <w:top w:val="nil"/>
              <w:bottom w:val="nil"/>
            </w:tcBorders>
            <w:vAlign w:val="bottom"/>
          </w:tcPr>
          <w:p w14:paraId="4A26A9A4" w14:textId="1CFD7673" w:rsidR="00C25E70" w:rsidRPr="003C3B18" w:rsidRDefault="00C25E70" w:rsidP="00C25E7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0.56</w:t>
            </w:r>
          </w:p>
        </w:tc>
        <w:tc>
          <w:tcPr>
            <w:tcW w:w="1842" w:type="dxa"/>
            <w:tcBorders>
              <w:top w:val="nil"/>
              <w:bottom w:val="nil"/>
              <w:right w:val="single" w:sz="4" w:space="0" w:color="auto"/>
            </w:tcBorders>
            <w:noWrap/>
            <w:vAlign w:val="center"/>
          </w:tcPr>
          <w:p w14:paraId="4846D723" w14:textId="77777777" w:rsidR="00C25E70" w:rsidRPr="003C3B18" w:rsidRDefault="00C25E70" w:rsidP="00C25E7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C25E70" w:rsidRPr="003C3B18" w14:paraId="4D9BD0DA"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16F1D100" w14:textId="77777777" w:rsidR="00C25E70" w:rsidRPr="003C3B18" w:rsidRDefault="00C25E70" w:rsidP="00C25E70">
            <w:pPr>
              <w:jc w:val="center"/>
              <w:rPr>
                <w:rFonts w:cstheme="minorHAnsi"/>
                <w:sz w:val="16"/>
                <w:szCs w:val="16"/>
              </w:rPr>
            </w:pPr>
            <w:r w:rsidRPr="003C3B18">
              <w:rPr>
                <w:rFonts w:cstheme="minorHAnsi"/>
                <w:sz w:val="16"/>
                <w:szCs w:val="16"/>
              </w:rPr>
              <w:t>6</w:t>
            </w:r>
          </w:p>
        </w:tc>
        <w:tc>
          <w:tcPr>
            <w:tcW w:w="891" w:type="dxa"/>
            <w:tcBorders>
              <w:top w:val="nil"/>
              <w:bottom w:val="nil"/>
            </w:tcBorders>
            <w:noWrap/>
            <w:vAlign w:val="center"/>
            <w:hideMark/>
          </w:tcPr>
          <w:p w14:paraId="55EBAC77" w14:textId="77777777" w:rsidR="00C25E70" w:rsidRPr="003C3B18" w:rsidRDefault="00C25E70" w:rsidP="00C25E7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D</w:t>
            </w:r>
          </w:p>
        </w:tc>
        <w:tc>
          <w:tcPr>
            <w:tcW w:w="2818" w:type="dxa"/>
            <w:tcBorders>
              <w:top w:val="nil"/>
              <w:bottom w:val="nil"/>
            </w:tcBorders>
            <w:noWrap/>
            <w:vAlign w:val="bottom"/>
          </w:tcPr>
          <w:p w14:paraId="4D44254D" w14:textId="3646B493" w:rsidR="00C25E70" w:rsidRPr="003C3B18" w:rsidRDefault="00C25E70" w:rsidP="00C25E7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Brain (Frontal Lesion)</w:t>
            </w:r>
          </w:p>
        </w:tc>
        <w:tc>
          <w:tcPr>
            <w:tcW w:w="1276" w:type="dxa"/>
            <w:tcBorders>
              <w:top w:val="nil"/>
              <w:bottom w:val="nil"/>
            </w:tcBorders>
            <w:noWrap/>
            <w:vAlign w:val="bottom"/>
          </w:tcPr>
          <w:p w14:paraId="4A57CD2B" w14:textId="0821B77C" w:rsidR="00C25E70" w:rsidRPr="003C3B18" w:rsidRDefault="00C25E70" w:rsidP="00C25E7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5</w:t>
            </w:r>
          </w:p>
        </w:tc>
        <w:tc>
          <w:tcPr>
            <w:tcW w:w="1482" w:type="dxa"/>
            <w:tcBorders>
              <w:top w:val="nil"/>
              <w:bottom w:val="nil"/>
            </w:tcBorders>
            <w:noWrap/>
          </w:tcPr>
          <w:p w14:paraId="2566CE6D" w14:textId="3BF20DD6" w:rsidR="00C25E70" w:rsidRPr="003C3B18" w:rsidRDefault="00C25E70" w:rsidP="00C25E7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tcPr>
          <w:p w14:paraId="740A0356" w14:textId="14A952F2" w:rsidR="00C25E70" w:rsidRPr="003C3B18" w:rsidRDefault="00C25E70" w:rsidP="00C25E7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w:t>
            </w:r>
          </w:p>
        </w:tc>
        <w:tc>
          <w:tcPr>
            <w:tcW w:w="1134" w:type="dxa"/>
            <w:tcBorders>
              <w:top w:val="nil"/>
              <w:bottom w:val="nil"/>
            </w:tcBorders>
            <w:vAlign w:val="bottom"/>
          </w:tcPr>
          <w:p w14:paraId="3F2EEEFB" w14:textId="5647A8FD" w:rsidR="00C25E70" w:rsidRPr="003C3B18" w:rsidRDefault="00C25E70" w:rsidP="00C25E70">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0.56</w:t>
            </w:r>
          </w:p>
        </w:tc>
        <w:tc>
          <w:tcPr>
            <w:tcW w:w="1842" w:type="dxa"/>
            <w:tcBorders>
              <w:top w:val="nil"/>
              <w:bottom w:val="nil"/>
              <w:right w:val="single" w:sz="4" w:space="0" w:color="auto"/>
            </w:tcBorders>
            <w:noWrap/>
            <w:vAlign w:val="center"/>
          </w:tcPr>
          <w:p w14:paraId="0692ED07" w14:textId="1497496A" w:rsidR="00C25E70" w:rsidRPr="003C3B18" w:rsidRDefault="003C3B18" w:rsidP="00C25E70">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C25E70" w:rsidRPr="003C3B18" w14:paraId="0EBF8481"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6DA81495" w14:textId="77777777" w:rsidR="00C25E70" w:rsidRPr="003C3B18" w:rsidRDefault="00C25E70" w:rsidP="00C25E70">
            <w:pPr>
              <w:jc w:val="center"/>
              <w:rPr>
                <w:rFonts w:cstheme="minorHAnsi"/>
                <w:sz w:val="16"/>
                <w:szCs w:val="16"/>
              </w:rPr>
            </w:pPr>
            <w:r w:rsidRPr="003C3B18">
              <w:rPr>
                <w:rFonts w:cstheme="minorHAnsi"/>
                <w:sz w:val="16"/>
                <w:szCs w:val="16"/>
              </w:rPr>
              <w:t>6</w:t>
            </w:r>
          </w:p>
        </w:tc>
        <w:tc>
          <w:tcPr>
            <w:tcW w:w="891" w:type="dxa"/>
            <w:tcBorders>
              <w:top w:val="nil"/>
              <w:bottom w:val="single" w:sz="4" w:space="0" w:color="auto"/>
            </w:tcBorders>
            <w:noWrap/>
            <w:vAlign w:val="center"/>
            <w:hideMark/>
          </w:tcPr>
          <w:p w14:paraId="642A8CB7" w14:textId="77777777" w:rsidR="00C25E70" w:rsidRPr="003C3B18" w:rsidRDefault="00C25E70" w:rsidP="00C25E7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E</w:t>
            </w:r>
          </w:p>
        </w:tc>
        <w:tc>
          <w:tcPr>
            <w:tcW w:w="2818" w:type="dxa"/>
            <w:tcBorders>
              <w:top w:val="nil"/>
              <w:bottom w:val="single" w:sz="4" w:space="0" w:color="auto"/>
            </w:tcBorders>
            <w:noWrap/>
            <w:vAlign w:val="bottom"/>
          </w:tcPr>
          <w:p w14:paraId="4F653A98" w14:textId="41E53DCE" w:rsidR="00C25E70" w:rsidRPr="003C3B18" w:rsidRDefault="00C25E70" w:rsidP="00C25E7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Bowel (Colectomy)</w:t>
            </w:r>
          </w:p>
        </w:tc>
        <w:tc>
          <w:tcPr>
            <w:tcW w:w="1276" w:type="dxa"/>
            <w:tcBorders>
              <w:top w:val="nil"/>
              <w:bottom w:val="single" w:sz="4" w:space="0" w:color="auto"/>
            </w:tcBorders>
            <w:noWrap/>
            <w:vAlign w:val="bottom"/>
          </w:tcPr>
          <w:p w14:paraId="7985CB8E" w14:textId="6C5C9F58" w:rsidR="00C25E70" w:rsidRPr="003C3B18" w:rsidRDefault="00C25E70" w:rsidP="00C25E7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5</w:t>
            </w:r>
          </w:p>
        </w:tc>
        <w:tc>
          <w:tcPr>
            <w:tcW w:w="1482" w:type="dxa"/>
            <w:tcBorders>
              <w:top w:val="nil"/>
              <w:bottom w:val="single" w:sz="4" w:space="0" w:color="auto"/>
            </w:tcBorders>
            <w:noWrap/>
          </w:tcPr>
          <w:p w14:paraId="1CDF0DD5" w14:textId="1CF8D9EF" w:rsidR="00C25E70" w:rsidRPr="003C3B18" w:rsidRDefault="00C25E70" w:rsidP="00C25E7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single" w:sz="4" w:space="0" w:color="auto"/>
            </w:tcBorders>
          </w:tcPr>
          <w:p w14:paraId="342278F9" w14:textId="2A4FBC63" w:rsidR="00C25E70" w:rsidRPr="003C3B18" w:rsidRDefault="00C25E70" w:rsidP="00C25E7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w:t>
            </w:r>
          </w:p>
        </w:tc>
        <w:tc>
          <w:tcPr>
            <w:tcW w:w="1134" w:type="dxa"/>
            <w:tcBorders>
              <w:top w:val="nil"/>
              <w:bottom w:val="single" w:sz="4" w:space="0" w:color="auto"/>
            </w:tcBorders>
            <w:vAlign w:val="bottom"/>
          </w:tcPr>
          <w:p w14:paraId="2987C512" w14:textId="02CBD6F1" w:rsidR="00C25E70" w:rsidRPr="003C3B18" w:rsidRDefault="00C25E70" w:rsidP="00C25E70">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0.56</w:t>
            </w:r>
          </w:p>
        </w:tc>
        <w:tc>
          <w:tcPr>
            <w:tcW w:w="1842" w:type="dxa"/>
            <w:tcBorders>
              <w:top w:val="nil"/>
              <w:bottom w:val="single" w:sz="4" w:space="0" w:color="auto"/>
              <w:right w:val="single" w:sz="4" w:space="0" w:color="auto"/>
            </w:tcBorders>
            <w:noWrap/>
            <w:vAlign w:val="center"/>
          </w:tcPr>
          <w:p w14:paraId="58A00A7F" w14:textId="77777777" w:rsidR="00C25E70" w:rsidRPr="003C3B18" w:rsidRDefault="00C25E70" w:rsidP="00C25E70">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1F56D4" w:rsidRPr="003C3B18" w14:paraId="643ECD12"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644AFE96" w14:textId="77777777" w:rsidR="001F56D4" w:rsidRPr="003C3B18" w:rsidRDefault="001F56D4" w:rsidP="001F56D4">
            <w:pPr>
              <w:jc w:val="center"/>
              <w:rPr>
                <w:rFonts w:cstheme="minorHAnsi"/>
                <w:sz w:val="16"/>
                <w:szCs w:val="16"/>
              </w:rPr>
            </w:pPr>
            <w:r w:rsidRPr="003C3B18">
              <w:rPr>
                <w:rFonts w:cstheme="minorHAnsi"/>
                <w:sz w:val="16"/>
                <w:szCs w:val="16"/>
              </w:rPr>
              <w:t>7</w:t>
            </w:r>
          </w:p>
        </w:tc>
        <w:tc>
          <w:tcPr>
            <w:tcW w:w="891" w:type="dxa"/>
            <w:tcBorders>
              <w:top w:val="single" w:sz="4" w:space="0" w:color="auto"/>
              <w:bottom w:val="nil"/>
            </w:tcBorders>
            <w:noWrap/>
            <w:vAlign w:val="center"/>
            <w:hideMark/>
          </w:tcPr>
          <w:p w14:paraId="2C15A366"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A</w:t>
            </w:r>
          </w:p>
        </w:tc>
        <w:tc>
          <w:tcPr>
            <w:tcW w:w="2818" w:type="dxa"/>
            <w:tcBorders>
              <w:top w:val="single" w:sz="4" w:space="0" w:color="auto"/>
              <w:bottom w:val="nil"/>
            </w:tcBorders>
            <w:noWrap/>
            <w:vAlign w:val="bottom"/>
          </w:tcPr>
          <w:p w14:paraId="552A50E7" w14:textId="23F0BED7" w:rsidR="001F56D4" w:rsidRPr="003C3B18" w:rsidRDefault="00267E4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267E44">
              <w:rPr>
                <w:rFonts w:cstheme="minorHAnsi"/>
                <w:sz w:val="16"/>
                <w:szCs w:val="16"/>
              </w:rPr>
              <w:t>QAP sample</w:t>
            </w:r>
          </w:p>
        </w:tc>
        <w:tc>
          <w:tcPr>
            <w:tcW w:w="1276" w:type="dxa"/>
            <w:tcBorders>
              <w:top w:val="single" w:sz="4" w:space="0" w:color="auto"/>
              <w:bottom w:val="nil"/>
            </w:tcBorders>
            <w:noWrap/>
            <w:vAlign w:val="bottom"/>
          </w:tcPr>
          <w:p w14:paraId="536E8762" w14:textId="6E346C55"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single" w:sz="4" w:space="0" w:color="auto"/>
              <w:bottom w:val="nil"/>
            </w:tcBorders>
            <w:noWrap/>
          </w:tcPr>
          <w:p w14:paraId="524C8FCB" w14:textId="0E748A50"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single" w:sz="4" w:space="0" w:color="auto"/>
              <w:bottom w:val="nil"/>
            </w:tcBorders>
            <w:vAlign w:val="bottom"/>
          </w:tcPr>
          <w:p w14:paraId="5E354CBD" w14:textId="38B36CC4"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single" w:sz="4" w:space="0" w:color="auto"/>
              <w:bottom w:val="nil"/>
            </w:tcBorders>
            <w:vAlign w:val="bottom"/>
          </w:tcPr>
          <w:p w14:paraId="3DCDE160" w14:textId="163FF58B"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single" w:sz="4" w:space="0" w:color="auto"/>
              <w:bottom w:val="nil"/>
              <w:right w:val="single" w:sz="4" w:space="0" w:color="auto"/>
            </w:tcBorders>
            <w:noWrap/>
            <w:vAlign w:val="center"/>
          </w:tcPr>
          <w:p w14:paraId="1E4BFD3D"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1F56D4" w:rsidRPr="003C3B18" w14:paraId="2FEAC32F"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584E296B" w14:textId="77777777" w:rsidR="001F56D4" w:rsidRPr="003C3B18" w:rsidRDefault="001F56D4" w:rsidP="001F56D4">
            <w:pPr>
              <w:jc w:val="center"/>
              <w:rPr>
                <w:rFonts w:cstheme="minorHAnsi"/>
                <w:sz w:val="16"/>
                <w:szCs w:val="16"/>
              </w:rPr>
            </w:pPr>
            <w:r w:rsidRPr="003C3B18">
              <w:rPr>
                <w:rFonts w:cstheme="minorHAnsi"/>
                <w:sz w:val="16"/>
                <w:szCs w:val="16"/>
              </w:rPr>
              <w:t>7</w:t>
            </w:r>
          </w:p>
        </w:tc>
        <w:tc>
          <w:tcPr>
            <w:tcW w:w="891" w:type="dxa"/>
            <w:tcBorders>
              <w:top w:val="nil"/>
              <w:bottom w:val="nil"/>
            </w:tcBorders>
            <w:noWrap/>
            <w:vAlign w:val="center"/>
            <w:hideMark/>
          </w:tcPr>
          <w:p w14:paraId="4997CDB4"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B</w:t>
            </w:r>
          </w:p>
        </w:tc>
        <w:tc>
          <w:tcPr>
            <w:tcW w:w="2818" w:type="dxa"/>
            <w:tcBorders>
              <w:top w:val="nil"/>
              <w:bottom w:val="nil"/>
            </w:tcBorders>
            <w:noWrap/>
            <w:vAlign w:val="bottom"/>
          </w:tcPr>
          <w:p w14:paraId="5FBB5871" w14:textId="5AE4B16B"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 xml:space="preserve">Bowel   </w:t>
            </w:r>
          </w:p>
        </w:tc>
        <w:tc>
          <w:tcPr>
            <w:tcW w:w="1276" w:type="dxa"/>
            <w:tcBorders>
              <w:top w:val="nil"/>
              <w:bottom w:val="nil"/>
            </w:tcBorders>
            <w:noWrap/>
            <w:vAlign w:val="bottom"/>
          </w:tcPr>
          <w:p w14:paraId="313CD007" w14:textId="11966C3F"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nil"/>
              <w:bottom w:val="nil"/>
            </w:tcBorders>
            <w:noWrap/>
          </w:tcPr>
          <w:p w14:paraId="05056261" w14:textId="75067C09"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vAlign w:val="bottom"/>
          </w:tcPr>
          <w:p w14:paraId="3A9BE1CE" w14:textId="4D62D993"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nil"/>
              <w:bottom w:val="nil"/>
            </w:tcBorders>
            <w:vAlign w:val="bottom"/>
          </w:tcPr>
          <w:p w14:paraId="09326904" w14:textId="6EF5026C"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nil"/>
              <w:bottom w:val="nil"/>
              <w:right w:val="single" w:sz="4" w:space="0" w:color="auto"/>
            </w:tcBorders>
            <w:noWrap/>
            <w:vAlign w:val="center"/>
          </w:tcPr>
          <w:p w14:paraId="6DF37560"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1F56D4" w:rsidRPr="003C3B18" w14:paraId="5D2BEDBC"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5C4EBDB6" w14:textId="77777777" w:rsidR="001F56D4" w:rsidRPr="003C3B18" w:rsidRDefault="001F56D4" w:rsidP="001F56D4">
            <w:pPr>
              <w:jc w:val="center"/>
              <w:rPr>
                <w:rFonts w:cstheme="minorHAnsi"/>
                <w:sz w:val="16"/>
                <w:szCs w:val="16"/>
              </w:rPr>
            </w:pPr>
            <w:r w:rsidRPr="003C3B18">
              <w:rPr>
                <w:rFonts w:cstheme="minorHAnsi"/>
                <w:sz w:val="16"/>
                <w:szCs w:val="16"/>
              </w:rPr>
              <w:t>7</w:t>
            </w:r>
          </w:p>
        </w:tc>
        <w:tc>
          <w:tcPr>
            <w:tcW w:w="891" w:type="dxa"/>
            <w:tcBorders>
              <w:top w:val="nil"/>
              <w:bottom w:val="nil"/>
            </w:tcBorders>
            <w:noWrap/>
            <w:vAlign w:val="center"/>
            <w:hideMark/>
          </w:tcPr>
          <w:p w14:paraId="53D0CE93"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C</w:t>
            </w:r>
          </w:p>
        </w:tc>
        <w:tc>
          <w:tcPr>
            <w:tcW w:w="2818" w:type="dxa"/>
            <w:tcBorders>
              <w:top w:val="nil"/>
              <w:bottom w:val="nil"/>
            </w:tcBorders>
            <w:noWrap/>
            <w:vAlign w:val="bottom"/>
          </w:tcPr>
          <w:p w14:paraId="0C91C6FB" w14:textId="037F12FF"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Lung</w:t>
            </w:r>
          </w:p>
        </w:tc>
        <w:tc>
          <w:tcPr>
            <w:tcW w:w="1276" w:type="dxa"/>
            <w:tcBorders>
              <w:top w:val="nil"/>
              <w:bottom w:val="nil"/>
            </w:tcBorders>
            <w:noWrap/>
            <w:vAlign w:val="bottom"/>
          </w:tcPr>
          <w:p w14:paraId="4F8B3C09" w14:textId="2F56FECD"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nil"/>
              <w:bottom w:val="nil"/>
            </w:tcBorders>
            <w:noWrap/>
          </w:tcPr>
          <w:p w14:paraId="2B8B0F98" w14:textId="40F4FBB5"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vAlign w:val="bottom"/>
          </w:tcPr>
          <w:p w14:paraId="10E20A65" w14:textId="467AEB65"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nil"/>
              <w:bottom w:val="nil"/>
            </w:tcBorders>
            <w:vAlign w:val="bottom"/>
          </w:tcPr>
          <w:p w14:paraId="4AB585CE" w14:textId="48989EB6"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nil"/>
              <w:bottom w:val="nil"/>
              <w:right w:val="single" w:sz="4" w:space="0" w:color="auto"/>
            </w:tcBorders>
            <w:noWrap/>
            <w:vAlign w:val="center"/>
          </w:tcPr>
          <w:p w14:paraId="30DB03C2"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1F56D4" w:rsidRPr="003C3B18" w14:paraId="6504055E"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794C3157" w14:textId="77777777" w:rsidR="001F56D4" w:rsidRPr="003C3B18" w:rsidRDefault="001F56D4" w:rsidP="001F56D4">
            <w:pPr>
              <w:jc w:val="center"/>
              <w:rPr>
                <w:rFonts w:cstheme="minorHAnsi"/>
                <w:sz w:val="16"/>
                <w:szCs w:val="16"/>
              </w:rPr>
            </w:pPr>
            <w:r w:rsidRPr="003C3B18">
              <w:rPr>
                <w:rFonts w:cstheme="minorHAnsi"/>
                <w:sz w:val="16"/>
                <w:szCs w:val="16"/>
              </w:rPr>
              <w:t>7</w:t>
            </w:r>
          </w:p>
        </w:tc>
        <w:tc>
          <w:tcPr>
            <w:tcW w:w="891" w:type="dxa"/>
            <w:tcBorders>
              <w:top w:val="nil"/>
              <w:bottom w:val="nil"/>
            </w:tcBorders>
            <w:noWrap/>
            <w:vAlign w:val="center"/>
            <w:hideMark/>
          </w:tcPr>
          <w:p w14:paraId="7B0DD3F5"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D</w:t>
            </w:r>
          </w:p>
        </w:tc>
        <w:tc>
          <w:tcPr>
            <w:tcW w:w="2818" w:type="dxa"/>
            <w:tcBorders>
              <w:top w:val="nil"/>
              <w:bottom w:val="nil"/>
            </w:tcBorders>
            <w:noWrap/>
            <w:vAlign w:val="bottom"/>
          </w:tcPr>
          <w:p w14:paraId="5C8959DC" w14:textId="09A2FF78"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Rectal polyp</w:t>
            </w:r>
          </w:p>
        </w:tc>
        <w:tc>
          <w:tcPr>
            <w:tcW w:w="1276" w:type="dxa"/>
            <w:tcBorders>
              <w:top w:val="nil"/>
              <w:bottom w:val="nil"/>
            </w:tcBorders>
            <w:noWrap/>
            <w:vAlign w:val="bottom"/>
          </w:tcPr>
          <w:p w14:paraId="1C493081" w14:textId="53D1BBC2"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nil"/>
              <w:bottom w:val="nil"/>
            </w:tcBorders>
            <w:noWrap/>
          </w:tcPr>
          <w:p w14:paraId="3ED687B3" w14:textId="07D75CF5"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vAlign w:val="bottom"/>
          </w:tcPr>
          <w:p w14:paraId="4720B8C4" w14:textId="084A8FD9"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nil"/>
              <w:bottom w:val="nil"/>
            </w:tcBorders>
            <w:vAlign w:val="bottom"/>
          </w:tcPr>
          <w:p w14:paraId="4D5D0FC5" w14:textId="7E70DBCC"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nil"/>
              <w:bottom w:val="nil"/>
              <w:right w:val="single" w:sz="4" w:space="0" w:color="auto"/>
            </w:tcBorders>
            <w:noWrap/>
            <w:vAlign w:val="center"/>
          </w:tcPr>
          <w:p w14:paraId="0632C6DF"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1F56D4" w:rsidRPr="003C3B18" w14:paraId="1E770775"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664ED55E" w14:textId="77777777" w:rsidR="001F56D4" w:rsidRPr="003C3B18" w:rsidRDefault="001F56D4" w:rsidP="001F56D4">
            <w:pPr>
              <w:jc w:val="center"/>
              <w:rPr>
                <w:rFonts w:cstheme="minorHAnsi"/>
                <w:sz w:val="16"/>
                <w:szCs w:val="16"/>
              </w:rPr>
            </w:pPr>
            <w:r w:rsidRPr="003C3B18">
              <w:rPr>
                <w:rFonts w:cstheme="minorHAnsi"/>
                <w:sz w:val="16"/>
                <w:szCs w:val="16"/>
              </w:rPr>
              <w:t>7</w:t>
            </w:r>
          </w:p>
        </w:tc>
        <w:tc>
          <w:tcPr>
            <w:tcW w:w="891" w:type="dxa"/>
            <w:tcBorders>
              <w:top w:val="nil"/>
              <w:bottom w:val="single" w:sz="4" w:space="0" w:color="auto"/>
            </w:tcBorders>
            <w:noWrap/>
            <w:vAlign w:val="center"/>
            <w:hideMark/>
          </w:tcPr>
          <w:p w14:paraId="795C5867"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E</w:t>
            </w:r>
          </w:p>
        </w:tc>
        <w:tc>
          <w:tcPr>
            <w:tcW w:w="2818" w:type="dxa"/>
            <w:tcBorders>
              <w:top w:val="nil"/>
              <w:bottom w:val="single" w:sz="4" w:space="0" w:color="auto"/>
            </w:tcBorders>
            <w:noWrap/>
            <w:vAlign w:val="bottom"/>
          </w:tcPr>
          <w:p w14:paraId="66B85EC7" w14:textId="29F0DF49"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Uterus</w:t>
            </w:r>
          </w:p>
        </w:tc>
        <w:tc>
          <w:tcPr>
            <w:tcW w:w="1276" w:type="dxa"/>
            <w:tcBorders>
              <w:top w:val="nil"/>
              <w:bottom w:val="single" w:sz="4" w:space="0" w:color="auto"/>
            </w:tcBorders>
            <w:noWrap/>
            <w:vAlign w:val="bottom"/>
          </w:tcPr>
          <w:p w14:paraId="4A18DFC5" w14:textId="5E44820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nil"/>
              <w:bottom w:val="single" w:sz="4" w:space="0" w:color="auto"/>
            </w:tcBorders>
            <w:noWrap/>
          </w:tcPr>
          <w:p w14:paraId="374D5C7D" w14:textId="1E89CA92"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single" w:sz="4" w:space="0" w:color="auto"/>
            </w:tcBorders>
            <w:vAlign w:val="bottom"/>
          </w:tcPr>
          <w:p w14:paraId="2DE1EBAC" w14:textId="6F0D51B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nil"/>
              <w:bottom w:val="single" w:sz="4" w:space="0" w:color="auto"/>
            </w:tcBorders>
            <w:vAlign w:val="bottom"/>
          </w:tcPr>
          <w:p w14:paraId="4F1AEB2B" w14:textId="6FE3A039"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nil"/>
              <w:bottom w:val="single" w:sz="4" w:space="0" w:color="auto"/>
              <w:right w:val="single" w:sz="4" w:space="0" w:color="auto"/>
            </w:tcBorders>
            <w:noWrap/>
            <w:vAlign w:val="center"/>
          </w:tcPr>
          <w:p w14:paraId="56BCA79D"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1F56D4" w:rsidRPr="003C3B18" w14:paraId="134B1B48"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5765C9AD" w14:textId="77777777" w:rsidR="001F56D4" w:rsidRPr="003C3B18" w:rsidRDefault="001F56D4" w:rsidP="001F56D4">
            <w:pPr>
              <w:jc w:val="center"/>
              <w:rPr>
                <w:rFonts w:cstheme="minorHAnsi"/>
                <w:sz w:val="16"/>
                <w:szCs w:val="16"/>
              </w:rPr>
            </w:pPr>
            <w:r w:rsidRPr="003C3B18">
              <w:rPr>
                <w:rFonts w:cstheme="minorHAnsi"/>
                <w:sz w:val="16"/>
                <w:szCs w:val="16"/>
              </w:rPr>
              <w:t>8</w:t>
            </w:r>
          </w:p>
        </w:tc>
        <w:tc>
          <w:tcPr>
            <w:tcW w:w="891" w:type="dxa"/>
            <w:tcBorders>
              <w:top w:val="single" w:sz="4" w:space="0" w:color="auto"/>
              <w:bottom w:val="nil"/>
            </w:tcBorders>
            <w:noWrap/>
            <w:vAlign w:val="center"/>
            <w:hideMark/>
          </w:tcPr>
          <w:p w14:paraId="76F6D832"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A</w:t>
            </w:r>
          </w:p>
        </w:tc>
        <w:tc>
          <w:tcPr>
            <w:tcW w:w="2818" w:type="dxa"/>
            <w:tcBorders>
              <w:top w:val="single" w:sz="4" w:space="0" w:color="auto"/>
              <w:bottom w:val="nil"/>
            </w:tcBorders>
            <w:noWrap/>
            <w:vAlign w:val="bottom"/>
          </w:tcPr>
          <w:p w14:paraId="76D0FB02" w14:textId="60088B9B" w:rsidR="001F56D4" w:rsidRPr="003C3B18" w:rsidRDefault="00267E4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267E44">
              <w:rPr>
                <w:rFonts w:cstheme="minorHAnsi"/>
                <w:sz w:val="16"/>
                <w:szCs w:val="16"/>
              </w:rPr>
              <w:t>QAP sample</w:t>
            </w:r>
          </w:p>
        </w:tc>
        <w:tc>
          <w:tcPr>
            <w:tcW w:w="1276" w:type="dxa"/>
            <w:tcBorders>
              <w:top w:val="single" w:sz="4" w:space="0" w:color="auto"/>
              <w:bottom w:val="nil"/>
            </w:tcBorders>
            <w:noWrap/>
            <w:vAlign w:val="bottom"/>
          </w:tcPr>
          <w:p w14:paraId="4A3A7DE0" w14:textId="169CCF6E"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single" w:sz="4" w:space="0" w:color="auto"/>
              <w:bottom w:val="nil"/>
            </w:tcBorders>
            <w:noWrap/>
          </w:tcPr>
          <w:p w14:paraId="40FBE7D8" w14:textId="062A52E6"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single" w:sz="4" w:space="0" w:color="auto"/>
              <w:bottom w:val="nil"/>
            </w:tcBorders>
            <w:vAlign w:val="bottom"/>
          </w:tcPr>
          <w:p w14:paraId="1AFA31C6" w14:textId="6BB8BBFF"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single" w:sz="4" w:space="0" w:color="auto"/>
              <w:bottom w:val="nil"/>
            </w:tcBorders>
            <w:vAlign w:val="bottom"/>
          </w:tcPr>
          <w:p w14:paraId="0B54266A" w14:textId="680D445B"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single" w:sz="4" w:space="0" w:color="auto"/>
              <w:bottom w:val="nil"/>
              <w:right w:val="single" w:sz="4" w:space="0" w:color="auto"/>
            </w:tcBorders>
            <w:noWrap/>
            <w:vAlign w:val="center"/>
          </w:tcPr>
          <w:p w14:paraId="36526DCD"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1F56D4" w:rsidRPr="003C3B18" w14:paraId="6A42CCBD"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43624969" w14:textId="77777777" w:rsidR="001F56D4" w:rsidRPr="003C3B18" w:rsidRDefault="001F56D4" w:rsidP="001F56D4">
            <w:pPr>
              <w:jc w:val="center"/>
              <w:rPr>
                <w:rFonts w:cstheme="minorHAnsi"/>
                <w:sz w:val="16"/>
                <w:szCs w:val="16"/>
              </w:rPr>
            </w:pPr>
            <w:r w:rsidRPr="003C3B18">
              <w:rPr>
                <w:rFonts w:cstheme="minorHAnsi"/>
                <w:sz w:val="16"/>
                <w:szCs w:val="16"/>
              </w:rPr>
              <w:lastRenderedPageBreak/>
              <w:t>8</w:t>
            </w:r>
          </w:p>
        </w:tc>
        <w:tc>
          <w:tcPr>
            <w:tcW w:w="891" w:type="dxa"/>
            <w:tcBorders>
              <w:top w:val="nil"/>
              <w:bottom w:val="nil"/>
            </w:tcBorders>
            <w:noWrap/>
            <w:vAlign w:val="center"/>
            <w:hideMark/>
          </w:tcPr>
          <w:p w14:paraId="2CA71A16"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B</w:t>
            </w:r>
          </w:p>
        </w:tc>
        <w:tc>
          <w:tcPr>
            <w:tcW w:w="2818" w:type="dxa"/>
            <w:tcBorders>
              <w:top w:val="nil"/>
              <w:bottom w:val="nil"/>
            </w:tcBorders>
            <w:noWrap/>
            <w:vAlign w:val="bottom"/>
          </w:tcPr>
          <w:p w14:paraId="21A088C6" w14:textId="17F1A805"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FFPE tissue</w:t>
            </w:r>
          </w:p>
        </w:tc>
        <w:tc>
          <w:tcPr>
            <w:tcW w:w="1276" w:type="dxa"/>
            <w:tcBorders>
              <w:top w:val="nil"/>
              <w:bottom w:val="nil"/>
            </w:tcBorders>
            <w:noWrap/>
            <w:vAlign w:val="bottom"/>
          </w:tcPr>
          <w:p w14:paraId="26ABD20C" w14:textId="4194A97F"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5</w:t>
            </w:r>
          </w:p>
        </w:tc>
        <w:tc>
          <w:tcPr>
            <w:tcW w:w="1482" w:type="dxa"/>
            <w:tcBorders>
              <w:top w:val="nil"/>
              <w:bottom w:val="nil"/>
            </w:tcBorders>
            <w:noWrap/>
          </w:tcPr>
          <w:p w14:paraId="28A5E017" w14:textId="421A25C4"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vAlign w:val="bottom"/>
          </w:tcPr>
          <w:p w14:paraId="7E92A200" w14:textId="69BD8977" w:rsidR="001F56D4" w:rsidRPr="003C3B18" w:rsidRDefault="00C25E70"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w:t>
            </w:r>
          </w:p>
        </w:tc>
        <w:tc>
          <w:tcPr>
            <w:tcW w:w="1134" w:type="dxa"/>
            <w:tcBorders>
              <w:top w:val="nil"/>
              <w:bottom w:val="nil"/>
            </w:tcBorders>
            <w:vAlign w:val="bottom"/>
          </w:tcPr>
          <w:p w14:paraId="5A5DDD6C" w14:textId="2094A286"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0.56</w:t>
            </w:r>
          </w:p>
        </w:tc>
        <w:tc>
          <w:tcPr>
            <w:tcW w:w="1842" w:type="dxa"/>
            <w:tcBorders>
              <w:top w:val="nil"/>
              <w:bottom w:val="nil"/>
              <w:right w:val="single" w:sz="4" w:space="0" w:color="auto"/>
            </w:tcBorders>
            <w:noWrap/>
            <w:vAlign w:val="center"/>
          </w:tcPr>
          <w:p w14:paraId="5E046926"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1F56D4" w:rsidRPr="003C3B18" w14:paraId="00601386"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1FB56B1E" w14:textId="77777777" w:rsidR="001F56D4" w:rsidRPr="003C3B18" w:rsidRDefault="001F56D4" w:rsidP="001F56D4">
            <w:pPr>
              <w:jc w:val="center"/>
              <w:rPr>
                <w:rFonts w:cstheme="minorHAnsi"/>
                <w:sz w:val="16"/>
                <w:szCs w:val="16"/>
              </w:rPr>
            </w:pPr>
            <w:r w:rsidRPr="003C3B18">
              <w:rPr>
                <w:rFonts w:cstheme="minorHAnsi"/>
                <w:sz w:val="16"/>
                <w:szCs w:val="16"/>
              </w:rPr>
              <w:t>8</w:t>
            </w:r>
          </w:p>
        </w:tc>
        <w:tc>
          <w:tcPr>
            <w:tcW w:w="891" w:type="dxa"/>
            <w:tcBorders>
              <w:top w:val="nil"/>
              <w:bottom w:val="nil"/>
            </w:tcBorders>
            <w:noWrap/>
            <w:vAlign w:val="center"/>
            <w:hideMark/>
          </w:tcPr>
          <w:p w14:paraId="0DDB2C6D"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C</w:t>
            </w:r>
          </w:p>
        </w:tc>
        <w:tc>
          <w:tcPr>
            <w:tcW w:w="2818" w:type="dxa"/>
            <w:tcBorders>
              <w:top w:val="nil"/>
              <w:bottom w:val="nil"/>
            </w:tcBorders>
            <w:noWrap/>
            <w:vAlign w:val="bottom"/>
          </w:tcPr>
          <w:p w14:paraId="2C4412DD" w14:textId="00104D09"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FFPE tissue</w:t>
            </w:r>
          </w:p>
        </w:tc>
        <w:tc>
          <w:tcPr>
            <w:tcW w:w="1276" w:type="dxa"/>
            <w:tcBorders>
              <w:top w:val="nil"/>
              <w:bottom w:val="nil"/>
            </w:tcBorders>
            <w:noWrap/>
            <w:vAlign w:val="bottom"/>
          </w:tcPr>
          <w:p w14:paraId="4A9463C7" w14:textId="0676F8D3"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nil"/>
              <w:bottom w:val="nil"/>
            </w:tcBorders>
            <w:noWrap/>
          </w:tcPr>
          <w:p w14:paraId="39C4ABAD" w14:textId="0A2F56A4"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vAlign w:val="bottom"/>
          </w:tcPr>
          <w:p w14:paraId="48FAD248" w14:textId="315FA380"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nil"/>
              <w:bottom w:val="nil"/>
            </w:tcBorders>
            <w:vAlign w:val="bottom"/>
          </w:tcPr>
          <w:p w14:paraId="5961E41A" w14:textId="052065DE"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nil"/>
              <w:bottom w:val="nil"/>
              <w:right w:val="single" w:sz="4" w:space="0" w:color="auto"/>
            </w:tcBorders>
            <w:noWrap/>
            <w:vAlign w:val="center"/>
          </w:tcPr>
          <w:p w14:paraId="1B78B262"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1F56D4" w:rsidRPr="003C3B18" w14:paraId="30C23BE9"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00D9BED2" w14:textId="77777777" w:rsidR="001F56D4" w:rsidRPr="003C3B18" w:rsidRDefault="001F56D4" w:rsidP="001F56D4">
            <w:pPr>
              <w:jc w:val="center"/>
              <w:rPr>
                <w:rFonts w:cstheme="minorHAnsi"/>
                <w:sz w:val="16"/>
                <w:szCs w:val="16"/>
              </w:rPr>
            </w:pPr>
            <w:r w:rsidRPr="003C3B18">
              <w:rPr>
                <w:rFonts w:cstheme="minorHAnsi"/>
                <w:sz w:val="16"/>
                <w:szCs w:val="16"/>
              </w:rPr>
              <w:t>8</w:t>
            </w:r>
          </w:p>
        </w:tc>
        <w:tc>
          <w:tcPr>
            <w:tcW w:w="891" w:type="dxa"/>
            <w:tcBorders>
              <w:top w:val="nil"/>
              <w:bottom w:val="nil"/>
            </w:tcBorders>
            <w:noWrap/>
            <w:vAlign w:val="center"/>
            <w:hideMark/>
          </w:tcPr>
          <w:p w14:paraId="3C7A282D"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D</w:t>
            </w:r>
          </w:p>
        </w:tc>
        <w:tc>
          <w:tcPr>
            <w:tcW w:w="2818" w:type="dxa"/>
            <w:tcBorders>
              <w:top w:val="nil"/>
              <w:bottom w:val="nil"/>
            </w:tcBorders>
            <w:noWrap/>
            <w:vAlign w:val="bottom"/>
          </w:tcPr>
          <w:p w14:paraId="35641CCE" w14:textId="0FE4A8B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FFPE tissue</w:t>
            </w:r>
          </w:p>
        </w:tc>
        <w:tc>
          <w:tcPr>
            <w:tcW w:w="1276" w:type="dxa"/>
            <w:tcBorders>
              <w:top w:val="nil"/>
              <w:bottom w:val="nil"/>
            </w:tcBorders>
            <w:noWrap/>
            <w:vAlign w:val="bottom"/>
          </w:tcPr>
          <w:p w14:paraId="5CB1CA73" w14:textId="7E654AD4"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5</w:t>
            </w:r>
          </w:p>
        </w:tc>
        <w:tc>
          <w:tcPr>
            <w:tcW w:w="1482" w:type="dxa"/>
            <w:tcBorders>
              <w:top w:val="nil"/>
              <w:bottom w:val="nil"/>
            </w:tcBorders>
            <w:noWrap/>
          </w:tcPr>
          <w:p w14:paraId="2BB07FC9" w14:textId="1C1706C6"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vAlign w:val="bottom"/>
          </w:tcPr>
          <w:p w14:paraId="2D230BFA" w14:textId="19EAFC78"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w:t>
            </w:r>
          </w:p>
        </w:tc>
        <w:tc>
          <w:tcPr>
            <w:tcW w:w="1134" w:type="dxa"/>
            <w:tcBorders>
              <w:top w:val="nil"/>
              <w:bottom w:val="nil"/>
            </w:tcBorders>
            <w:vAlign w:val="bottom"/>
          </w:tcPr>
          <w:p w14:paraId="348F3403" w14:textId="1872BADC"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0.56</w:t>
            </w:r>
          </w:p>
        </w:tc>
        <w:tc>
          <w:tcPr>
            <w:tcW w:w="1842" w:type="dxa"/>
            <w:tcBorders>
              <w:top w:val="nil"/>
              <w:bottom w:val="nil"/>
              <w:right w:val="single" w:sz="4" w:space="0" w:color="auto"/>
            </w:tcBorders>
            <w:noWrap/>
            <w:vAlign w:val="center"/>
          </w:tcPr>
          <w:p w14:paraId="74CB27C9"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1F56D4" w:rsidRPr="003C3B18" w14:paraId="2446BB94"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26813715" w14:textId="77777777" w:rsidR="001F56D4" w:rsidRPr="003C3B18" w:rsidRDefault="001F56D4" w:rsidP="001F56D4">
            <w:pPr>
              <w:jc w:val="center"/>
              <w:rPr>
                <w:rFonts w:cstheme="minorHAnsi"/>
                <w:sz w:val="16"/>
                <w:szCs w:val="16"/>
              </w:rPr>
            </w:pPr>
            <w:r w:rsidRPr="003C3B18">
              <w:rPr>
                <w:rFonts w:cstheme="minorHAnsi"/>
                <w:sz w:val="16"/>
                <w:szCs w:val="16"/>
              </w:rPr>
              <w:t>8</w:t>
            </w:r>
          </w:p>
        </w:tc>
        <w:tc>
          <w:tcPr>
            <w:tcW w:w="891" w:type="dxa"/>
            <w:tcBorders>
              <w:top w:val="nil"/>
              <w:bottom w:val="single" w:sz="4" w:space="0" w:color="auto"/>
            </w:tcBorders>
            <w:noWrap/>
            <w:vAlign w:val="center"/>
            <w:hideMark/>
          </w:tcPr>
          <w:p w14:paraId="462AE783"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E</w:t>
            </w:r>
          </w:p>
        </w:tc>
        <w:tc>
          <w:tcPr>
            <w:tcW w:w="2818" w:type="dxa"/>
            <w:tcBorders>
              <w:top w:val="nil"/>
              <w:bottom w:val="single" w:sz="4" w:space="0" w:color="auto"/>
            </w:tcBorders>
            <w:noWrap/>
            <w:vAlign w:val="bottom"/>
          </w:tcPr>
          <w:p w14:paraId="77005FFB" w14:textId="1198D882"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FFPE tissue</w:t>
            </w:r>
          </w:p>
        </w:tc>
        <w:tc>
          <w:tcPr>
            <w:tcW w:w="1276" w:type="dxa"/>
            <w:tcBorders>
              <w:top w:val="nil"/>
              <w:bottom w:val="single" w:sz="4" w:space="0" w:color="auto"/>
            </w:tcBorders>
            <w:noWrap/>
            <w:vAlign w:val="bottom"/>
          </w:tcPr>
          <w:p w14:paraId="646F26C1" w14:textId="5C638E35"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nil"/>
              <w:bottom w:val="single" w:sz="4" w:space="0" w:color="auto"/>
            </w:tcBorders>
            <w:noWrap/>
          </w:tcPr>
          <w:p w14:paraId="172E9CA6" w14:textId="4EF973F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single" w:sz="4" w:space="0" w:color="auto"/>
            </w:tcBorders>
            <w:vAlign w:val="bottom"/>
          </w:tcPr>
          <w:p w14:paraId="723C3A4F" w14:textId="47923C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nil"/>
              <w:bottom w:val="single" w:sz="4" w:space="0" w:color="auto"/>
            </w:tcBorders>
            <w:vAlign w:val="bottom"/>
          </w:tcPr>
          <w:p w14:paraId="0B95D6C6" w14:textId="6D9AE24D"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nil"/>
              <w:bottom w:val="single" w:sz="4" w:space="0" w:color="auto"/>
              <w:right w:val="single" w:sz="4" w:space="0" w:color="auto"/>
            </w:tcBorders>
            <w:noWrap/>
            <w:vAlign w:val="center"/>
          </w:tcPr>
          <w:p w14:paraId="0E5D16F7"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1F56D4" w:rsidRPr="003C3B18" w14:paraId="463E2BF7"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hideMark/>
          </w:tcPr>
          <w:p w14:paraId="4896D8EF" w14:textId="77777777" w:rsidR="001F56D4" w:rsidRPr="003C3B18" w:rsidRDefault="001F56D4" w:rsidP="001F56D4">
            <w:pPr>
              <w:jc w:val="center"/>
              <w:rPr>
                <w:rFonts w:cstheme="minorHAnsi"/>
                <w:sz w:val="16"/>
                <w:szCs w:val="16"/>
              </w:rPr>
            </w:pPr>
            <w:r w:rsidRPr="003C3B18">
              <w:rPr>
                <w:rFonts w:cstheme="minorHAnsi"/>
                <w:sz w:val="16"/>
                <w:szCs w:val="16"/>
              </w:rPr>
              <w:t>9</w:t>
            </w:r>
          </w:p>
        </w:tc>
        <w:tc>
          <w:tcPr>
            <w:tcW w:w="891" w:type="dxa"/>
            <w:tcBorders>
              <w:top w:val="single" w:sz="4" w:space="0" w:color="auto"/>
              <w:bottom w:val="nil"/>
            </w:tcBorders>
            <w:noWrap/>
            <w:vAlign w:val="center"/>
            <w:hideMark/>
          </w:tcPr>
          <w:p w14:paraId="5E0D1D31"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A</w:t>
            </w:r>
          </w:p>
        </w:tc>
        <w:tc>
          <w:tcPr>
            <w:tcW w:w="2818" w:type="dxa"/>
            <w:tcBorders>
              <w:top w:val="single" w:sz="4" w:space="0" w:color="auto"/>
              <w:bottom w:val="nil"/>
            </w:tcBorders>
            <w:noWrap/>
            <w:vAlign w:val="bottom"/>
          </w:tcPr>
          <w:p w14:paraId="3825CEDF" w14:textId="3DF83947" w:rsidR="001F56D4" w:rsidRPr="003C3B18" w:rsidRDefault="00267E4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267E44">
              <w:rPr>
                <w:rFonts w:cstheme="minorHAnsi"/>
                <w:sz w:val="16"/>
                <w:szCs w:val="16"/>
              </w:rPr>
              <w:t>QAP sample</w:t>
            </w:r>
          </w:p>
        </w:tc>
        <w:tc>
          <w:tcPr>
            <w:tcW w:w="1276" w:type="dxa"/>
            <w:tcBorders>
              <w:top w:val="single" w:sz="4" w:space="0" w:color="auto"/>
              <w:bottom w:val="nil"/>
            </w:tcBorders>
            <w:noWrap/>
            <w:vAlign w:val="bottom"/>
          </w:tcPr>
          <w:p w14:paraId="1D7E1456" w14:textId="068C6731"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single" w:sz="4" w:space="0" w:color="auto"/>
              <w:bottom w:val="nil"/>
            </w:tcBorders>
            <w:noWrap/>
            <w:vAlign w:val="center"/>
          </w:tcPr>
          <w:p w14:paraId="08DEDA1F" w14:textId="7E228C88"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single" w:sz="4" w:space="0" w:color="auto"/>
              <w:bottom w:val="nil"/>
            </w:tcBorders>
            <w:vAlign w:val="bottom"/>
          </w:tcPr>
          <w:p w14:paraId="6862978C" w14:textId="70042AEE"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single" w:sz="4" w:space="0" w:color="auto"/>
              <w:bottom w:val="nil"/>
            </w:tcBorders>
            <w:vAlign w:val="bottom"/>
          </w:tcPr>
          <w:p w14:paraId="295CD038" w14:textId="1BD290D3"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single" w:sz="4" w:space="0" w:color="auto"/>
              <w:bottom w:val="nil"/>
              <w:right w:val="single" w:sz="4" w:space="0" w:color="auto"/>
            </w:tcBorders>
            <w:noWrap/>
            <w:vAlign w:val="center"/>
          </w:tcPr>
          <w:p w14:paraId="68ACBF92"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1F56D4" w:rsidRPr="003C3B18" w14:paraId="7C05ACEA"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5A297A18" w14:textId="77777777" w:rsidR="001F56D4" w:rsidRPr="003C3B18" w:rsidRDefault="001F56D4" w:rsidP="001F56D4">
            <w:pPr>
              <w:jc w:val="center"/>
              <w:rPr>
                <w:rFonts w:cstheme="minorHAnsi"/>
                <w:sz w:val="16"/>
                <w:szCs w:val="16"/>
              </w:rPr>
            </w:pPr>
            <w:r w:rsidRPr="003C3B18">
              <w:rPr>
                <w:rFonts w:cstheme="minorHAnsi"/>
                <w:sz w:val="16"/>
                <w:szCs w:val="16"/>
              </w:rPr>
              <w:t>9</w:t>
            </w:r>
          </w:p>
        </w:tc>
        <w:tc>
          <w:tcPr>
            <w:tcW w:w="891" w:type="dxa"/>
            <w:tcBorders>
              <w:top w:val="nil"/>
              <w:bottom w:val="nil"/>
            </w:tcBorders>
            <w:noWrap/>
            <w:vAlign w:val="center"/>
            <w:hideMark/>
          </w:tcPr>
          <w:p w14:paraId="043DE2FC" w14:textId="77777777"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B</w:t>
            </w:r>
          </w:p>
        </w:tc>
        <w:tc>
          <w:tcPr>
            <w:tcW w:w="2818" w:type="dxa"/>
            <w:tcBorders>
              <w:top w:val="nil"/>
              <w:bottom w:val="nil"/>
            </w:tcBorders>
            <w:noWrap/>
            <w:vAlign w:val="bottom"/>
          </w:tcPr>
          <w:p w14:paraId="55397F1D" w14:textId="223E5CC8"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Cervical lymph node</w:t>
            </w:r>
          </w:p>
        </w:tc>
        <w:tc>
          <w:tcPr>
            <w:tcW w:w="1276" w:type="dxa"/>
            <w:tcBorders>
              <w:top w:val="nil"/>
              <w:bottom w:val="nil"/>
            </w:tcBorders>
            <w:noWrap/>
            <w:vAlign w:val="bottom"/>
          </w:tcPr>
          <w:p w14:paraId="19CE63C3" w14:textId="11ADC36E"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2</w:t>
            </w:r>
          </w:p>
        </w:tc>
        <w:tc>
          <w:tcPr>
            <w:tcW w:w="1482" w:type="dxa"/>
            <w:tcBorders>
              <w:top w:val="nil"/>
              <w:bottom w:val="nil"/>
            </w:tcBorders>
            <w:noWrap/>
            <w:vAlign w:val="center"/>
          </w:tcPr>
          <w:p w14:paraId="1DD5FCB8" w14:textId="096AE400"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0</w:t>
            </w:r>
          </w:p>
        </w:tc>
        <w:tc>
          <w:tcPr>
            <w:tcW w:w="1133" w:type="dxa"/>
            <w:tcBorders>
              <w:top w:val="nil"/>
              <w:bottom w:val="nil"/>
            </w:tcBorders>
            <w:vAlign w:val="bottom"/>
          </w:tcPr>
          <w:p w14:paraId="354CE042" w14:textId="11FDC002"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0.18</w:t>
            </w:r>
          </w:p>
        </w:tc>
        <w:tc>
          <w:tcPr>
            <w:tcW w:w="1134" w:type="dxa"/>
            <w:tcBorders>
              <w:top w:val="nil"/>
              <w:bottom w:val="nil"/>
            </w:tcBorders>
            <w:vAlign w:val="bottom"/>
          </w:tcPr>
          <w:p w14:paraId="61440D68" w14:textId="4E8F9468" w:rsidR="001F56D4" w:rsidRPr="003C3B18" w:rsidRDefault="001F56D4" w:rsidP="001F56D4">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FF0000"/>
                <w:sz w:val="16"/>
                <w:szCs w:val="16"/>
              </w:rPr>
              <w:t>-3.99</w:t>
            </w:r>
          </w:p>
        </w:tc>
        <w:tc>
          <w:tcPr>
            <w:tcW w:w="1842" w:type="dxa"/>
            <w:tcBorders>
              <w:top w:val="nil"/>
              <w:bottom w:val="nil"/>
              <w:right w:val="single" w:sz="4" w:space="0" w:color="auto"/>
            </w:tcBorders>
            <w:noWrap/>
            <w:vAlign w:val="center"/>
          </w:tcPr>
          <w:p w14:paraId="0AC328EC" w14:textId="4AEE371E" w:rsidR="001F56D4" w:rsidRPr="003C3B18" w:rsidRDefault="003C3B18" w:rsidP="001F56D4">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highlight w:val="red"/>
              </w:rPr>
              <w:t>Dis</w:t>
            </w:r>
            <w:r w:rsidR="001F56D4" w:rsidRPr="003C3B18">
              <w:rPr>
                <w:rFonts w:cstheme="minorHAnsi"/>
                <w:sz w:val="16"/>
                <w:szCs w:val="16"/>
                <w:highlight w:val="red"/>
              </w:rPr>
              <w:t>cordant</w:t>
            </w:r>
          </w:p>
        </w:tc>
      </w:tr>
      <w:tr w:rsidR="001F56D4" w:rsidRPr="003C3B18" w14:paraId="43073197"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00C77C48" w14:textId="77777777" w:rsidR="001F56D4" w:rsidRPr="003C3B18" w:rsidRDefault="001F56D4" w:rsidP="001F56D4">
            <w:pPr>
              <w:jc w:val="center"/>
              <w:rPr>
                <w:rFonts w:cstheme="minorHAnsi"/>
                <w:sz w:val="16"/>
                <w:szCs w:val="16"/>
              </w:rPr>
            </w:pPr>
            <w:r w:rsidRPr="003C3B18">
              <w:rPr>
                <w:rFonts w:cstheme="minorHAnsi"/>
                <w:sz w:val="16"/>
                <w:szCs w:val="16"/>
              </w:rPr>
              <w:t>9</w:t>
            </w:r>
          </w:p>
        </w:tc>
        <w:tc>
          <w:tcPr>
            <w:tcW w:w="891" w:type="dxa"/>
            <w:tcBorders>
              <w:top w:val="nil"/>
              <w:bottom w:val="nil"/>
            </w:tcBorders>
            <w:noWrap/>
            <w:vAlign w:val="center"/>
            <w:hideMark/>
          </w:tcPr>
          <w:p w14:paraId="7FF77F97"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C</w:t>
            </w:r>
          </w:p>
        </w:tc>
        <w:tc>
          <w:tcPr>
            <w:tcW w:w="2818" w:type="dxa"/>
            <w:tcBorders>
              <w:top w:val="nil"/>
              <w:bottom w:val="nil"/>
            </w:tcBorders>
            <w:vAlign w:val="bottom"/>
          </w:tcPr>
          <w:p w14:paraId="54E6AEDA" w14:textId="5FC044BD"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Gallbladder</w:t>
            </w:r>
          </w:p>
        </w:tc>
        <w:tc>
          <w:tcPr>
            <w:tcW w:w="1276" w:type="dxa"/>
            <w:tcBorders>
              <w:top w:val="nil"/>
              <w:bottom w:val="nil"/>
            </w:tcBorders>
            <w:noWrap/>
            <w:vAlign w:val="bottom"/>
          </w:tcPr>
          <w:p w14:paraId="30CED543" w14:textId="74EDDC21"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2</w:t>
            </w:r>
          </w:p>
        </w:tc>
        <w:tc>
          <w:tcPr>
            <w:tcW w:w="1482" w:type="dxa"/>
            <w:tcBorders>
              <w:top w:val="nil"/>
              <w:bottom w:val="nil"/>
            </w:tcBorders>
            <w:noWrap/>
            <w:vAlign w:val="center"/>
          </w:tcPr>
          <w:p w14:paraId="09D82CAE" w14:textId="541BA2D4"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vAlign w:val="bottom"/>
          </w:tcPr>
          <w:p w14:paraId="4536D1AC" w14:textId="13732072"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0.73</w:t>
            </w:r>
          </w:p>
        </w:tc>
        <w:tc>
          <w:tcPr>
            <w:tcW w:w="1134" w:type="dxa"/>
            <w:tcBorders>
              <w:top w:val="nil"/>
              <w:bottom w:val="nil"/>
            </w:tcBorders>
            <w:vAlign w:val="bottom"/>
          </w:tcPr>
          <w:p w14:paraId="631691BE" w14:textId="4659FECC"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-0.96</w:t>
            </w:r>
          </w:p>
        </w:tc>
        <w:tc>
          <w:tcPr>
            <w:tcW w:w="1842" w:type="dxa"/>
            <w:tcBorders>
              <w:top w:val="nil"/>
              <w:bottom w:val="nil"/>
              <w:right w:val="single" w:sz="4" w:space="0" w:color="auto"/>
            </w:tcBorders>
            <w:noWrap/>
            <w:vAlign w:val="center"/>
          </w:tcPr>
          <w:p w14:paraId="73E21331" w14:textId="77777777" w:rsidR="001F56D4" w:rsidRPr="003C3B18" w:rsidRDefault="001F56D4" w:rsidP="001F56D4">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Concordant</w:t>
            </w:r>
          </w:p>
        </w:tc>
      </w:tr>
      <w:tr w:rsidR="003C3B18" w:rsidRPr="003C3B18" w14:paraId="522BB711"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hideMark/>
          </w:tcPr>
          <w:p w14:paraId="06065230" w14:textId="77777777" w:rsidR="003C3B18" w:rsidRPr="003C3B18" w:rsidRDefault="003C3B18" w:rsidP="003C3B18">
            <w:pPr>
              <w:jc w:val="center"/>
              <w:rPr>
                <w:rFonts w:cstheme="minorHAnsi"/>
                <w:sz w:val="16"/>
                <w:szCs w:val="16"/>
              </w:rPr>
            </w:pPr>
            <w:r w:rsidRPr="003C3B18">
              <w:rPr>
                <w:rFonts w:cstheme="minorHAnsi"/>
                <w:sz w:val="16"/>
                <w:szCs w:val="16"/>
              </w:rPr>
              <w:t>9</w:t>
            </w:r>
          </w:p>
        </w:tc>
        <w:tc>
          <w:tcPr>
            <w:tcW w:w="891" w:type="dxa"/>
            <w:tcBorders>
              <w:top w:val="nil"/>
              <w:bottom w:val="nil"/>
            </w:tcBorders>
            <w:noWrap/>
            <w:vAlign w:val="center"/>
            <w:hideMark/>
          </w:tcPr>
          <w:p w14:paraId="3B8BB73B" w14:textId="77777777"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D</w:t>
            </w:r>
          </w:p>
        </w:tc>
        <w:tc>
          <w:tcPr>
            <w:tcW w:w="2818" w:type="dxa"/>
            <w:tcBorders>
              <w:top w:val="nil"/>
              <w:bottom w:val="nil"/>
            </w:tcBorders>
            <w:noWrap/>
            <w:vAlign w:val="bottom"/>
          </w:tcPr>
          <w:p w14:paraId="7A012A52" w14:textId="732DB001"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Cervix</w:t>
            </w:r>
          </w:p>
        </w:tc>
        <w:tc>
          <w:tcPr>
            <w:tcW w:w="1276" w:type="dxa"/>
            <w:tcBorders>
              <w:top w:val="nil"/>
              <w:bottom w:val="nil"/>
            </w:tcBorders>
            <w:noWrap/>
            <w:vAlign w:val="bottom"/>
          </w:tcPr>
          <w:p w14:paraId="19C18E77" w14:textId="24630136"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1</w:t>
            </w:r>
          </w:p>
        </w:tc>
        <w:tc>
          <w:tcPr>
            <w:tcW w:w="1482" w:type="dxa"/>
            <w:tcBorders>
              <w:top w:val="nil"/>
              <w:bottom w:val="nil"/>
            </w:tcBorders>
            <w:noWrap/>
            <w:vAlign w:val="center"/>
          </w:tcPr>
          <w:p w14:paraId="31833CAE" w14:textId="2C2DAC91"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0</w:t>
            </w:r>
          </w:p>
        </w:tc>
        <w:tc>
          <w:tcPr>
            <w:tcW w:w="1133" w:type="dxa"/>
            <w:tcBorders>
              <w:top w:val="nil"/>
              <w:bottom w:val="nil"/>
            </w:tcBorders>
            <w:vAlign w:val="bottom"/>
          </w:tcPr>
          <w:p w14:paraId="12BBA3B3" w14:textId="05EB3689"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0.09</w:t>
            </w:r>
          </w:p>
        </w:tc>
        <w:tc>
          <w:tcPr>
            <w:tcW w:w="1134" w:type="dxa"/>
            <w:tcBorders>
              <w:top w:val="nil"/>
              <w:bottom w:val="nil"/>
            </w:tcBorders>
            <w:vAlign w:val="bottom"/>
          </w:tcPr>
          <w:p w14:paraId="4383BE41" w14:textId="1C6BF8EA"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FF0000"/>
                <w:sz w:val="16"/>
                <w:szCs w:val="16"/>
              </w:rPr>
              <w:t>-4.49</w:t>
            </w:r>
          </w:p>
        </w:tc>
        <w:tc>
          <w:tcPr>
            <w:tcW w:w="1842" w:type="dxa"/>
            <w:tcBorders>
              <w:top w:val="nil"/>
              <w:bottom w:val="nil"/>
              <w:right w:val="single" w:sz="4" w:space="0" w:color="auto"/>
            </w:tcBorders>
            <w:noWrap/>
          </w:tcPr>
          <w:p w14:paraId="30268E3E" w14:textId="598E5688"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E3A7A">
              <w:rPr>
                <w:rFonts w:cstheme="minorHAnsi"/>
                <w:sz w:val="16"/>
                <w:szCs w:val="16"/>
                <w:highlight w:val="red"/>
              </w:rPr>
              <w:t>Discordant</w:t>
            </w:r>
          </w:p>
        </w:tc>
      </w:tr>
      <w:tr w:rsidR="003C3B18" w:rsidRPr="003C3B18" w14:paraId="0B684E42"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hideMark/>
          </w:tcPr>
          <w:p w14:paraId="721AD925" w14:textId="77777777" w:rsidR="003C3B18" w:rsidRPr="003C3B18" w:rsidRDefault="003C3B18" w:rsidP="003C3B18">
            <w:pPr>
              <w:jc w:val="center"/>
              <w:rPr>
                <w:rFonts w:cstheme="minorHAnsi"/>
                <w:sz w:val="16"/>
                <w:szCs w:val="16"/>
              </w:rPr>
            </w:pPr>
            <w:r w:rsidRPr="003C3B18">
              <w:rPr>
                <w:rFonts w:cstheme="minorHAnsi"/>
                <w:sz w:val="16"/>
                <w:szCs w:val="16"/>
              </w:rPr>
              <w:t>9</w:t>
            </w:r>
          </w:p>
        </w:tc>
        <w:tc>
          <w:tcPr>
            <w:tcW w:w="891" w:type="dxa"/>
            <w:tcBorders>
              <w:top w:val="nil"/>
              <w:bottom w:val="single" w:sz="4" w:space="0" w:color="auto"/>
            </w:tcBorders>
            <w:noWrap/>
            <w:vAlign w:val="center"/>
            <w:hideMark/>
          </w:tcPr>
          <w:p w14:paraId="0B0955B5" w14:textId="77777777"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E</w:t>
            </w:r>
          </w:p>
        </w:tc>
        <w:tc>
          <w:tcPr>
            <w:tcW w:w="2818" w:type="dxa"/>
            <w:tcBorders>
              <w:top w:val="nil"/>
              <w:bottom w:val="single" w:sz="4" w:space="0" w:color="auto"/>
            </w:tcBorders>
            <w:noWrap/>
            <w:vAlign w:val="bottom"/>
          </w:tcPr>
          <w:p w14:paraId="0029BE93" w14:textId="59D8A764"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Muscle</w:t>
            </w:r>
          </w:p>
        </w:tc>
        <w:tc>
          <w:tcPr>
            <w:tcW w:w="1276" w:type="dxa"/>
            <w:tcBorders>
              <w:top w:val="nil"/>
              <w:bottom w:val="single" w:sz="4" w:space="0" w:color="auto"/>
            </w:tcBorders>
            <w:noWrap/>
            <w:vAlign w:val="bottom"/>
          </w:tcPr>
          <w:p w14:paraId="5C80BB42" w14:textId="5C040462"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2</w:t>
            </w:r>
          </w:p>
        </w:tc>
        <w:tc>
          <w:tcPr>
            <w:tcW w:w="1482" w:type="dxa"/>
            <w:tcBorders>
              <w:top w:val="nil"/>
              <w:bottom w:val="single" w:sz="4" w:space="0" w:color="auto"/>
            </w:tcBorders>
            <w:noWrap/>
            <w:vAlign w:val="center"/>
          </w:tcPr>
          <w:p w14:paraId="519CB31C" w14:textId="06C70B4B"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0</w:t>
            </w:r>
          </w:p>
        </w:tc>
        <w:tc>
          <w:tcPr>
            <w:tcW w:w="1133" w:type="dxa"/>
            <w:tcBorders>
              <w:top w:val="nil"/>
              <w:bottom w:val="single" w:sz="4" w:space="0" w:color="auto"/>
            </w:tcBorders>
            <w:vAlign w:val="bottom"/>
          </w:tcPr>
          <w:p w14:paraId="03902320" w14:textId="7DAF3DF3"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0.18</w:t>
            </w:r>
          </w:p>
        </w:tc>
        <w:tc>
          <w:tcPr>
            <w:tcW w:w="1134" w:type="dxa"/>
            <w:tcBorders>
              <w:top w:val="nil"/>
              <w:bottom w:val="single" w:sz="4" w:space="0" w:color="auto"/>
            </w:tcBorders>
            <w:vAlign w:val="bottom"/>
          </w:tcPr>
          <w:p w14:paraId="4BA02FF5" w14:textId="2546667E"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FF0000"/>
                <w:sz w:val="16"/>
                <w:szCs w:val="16"/>
              </w:rPr>
              <w:t>-3.99</w:t>
            </w:r>
          </w:p>
        </w:tc>
        <w:tc>
          <w:tcPr>
            <w:tcW w:w="1842" w:type="dxa"/>
            <w:tcBorders>
              <w:top w:val="nil"/>
              <w:bottom w:val="single" w:sz="4" w:space="0" w:color="auto"/>
              <w:right w:val="single" w:sz="4" w:space="0" w:color="auto"/>
            </w:tcBorders>
            <w:noWrap/>
          </w:tcPr>
          <w:p w14:paraId="5B5C9FB8" w14:textId="74E81A88"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9E3A7A">
              <w:rPr>
                <w:rFonts w:cstheme="minorHAnsi"/>
                <w:sz w:val="16"/>
                <w:szCs w:val="16"/>
                <w:highlight w:val="red"/>
              </w:rPr>
              <w:t>Discordant</w:t>
            </w:r>
          </w:p>
        </w:tc>
      </w:tr>
      <w:tr w:rsidR="003C3B18" w:rsidRPr="003C3B18" w14:paraId="6810901E"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tcPr>
          <w:p w14:paraId="4E9B8D65" w14:textId="0AB0B742" w:rsidR="003C3B18" w:rsidRPr="003C3B18" w:rsidRDefault="003C3B18" w:rsidP="003C3B18">
            <w:pPr>
              <w:jc w:val="center"/>
              <w:rPr>
                <w:rFonts w:cstheme="minorHAnsi"/>
                <w:sz w:val="16"/>
                <w:szCs w:val="16"/>
              </w:rPr>
            </w:pPr>
            <w:r w:rsidRPr="003C3B18">
              <w:rPr>
                <w:rFonts w:cstheme="minorHAnsi"/>
                <w:sz w:val="16"/>
                <w:szCs w:val="16"/>
              </w:rPr>
              <w:t>10</w:t>
            </w:r>
          </w:p>
        </w:tc>
        <w:tc>
          <w:tcPr>
            <w:tcW w:w="891" w:type="dxa"/>
            <w:tcBorders>
              <w:top w:val="single" w:sz="4" w:space="0" w:color="auto"/>
              <w:bottom w:val="nil"/>
            </w:tcBorders>
            <w:noWrap/>
            <w:vAlign w:val="center"/>
          </w:tcPr>
          <w:p w14:paraId="408C2D97" w14:textId="3DA8861A"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A</w:t>
            </w:r>
          </w:p>
        </w:tc>
        <w:tc>
          <w:tcPr>
            <w:tcW w:w="2818" w:type="dxa"/>
            <w:tcBorders>
              <w:top w:val="single" w:sz="4" w:space="0" w:color="auto"/>
              <w:bottom w:val="nil"/>
            </w:tcBorders>
            <w:noWrap/>
            <w:vAlign w:val="bottom"/>
          </w:tcPr>
          <w:p w14:paraId="5CBDC1C9" w14:textId="5E7D764F" w:rsidR="003C3B18" w:rsidRPr="003C3B18" w:rsidRDefault="00267E44"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267E44">
              <w:rPr>
                <w:rFonts w:cstheme="minorHAnsi"/>
                <w:sz w:val="16"/>
                <w:szCs w:val="16"/>
              </w:rPr>
              <w:t>QAP sample</w:t>
            </w:r>
          </w:p>
        </w:tc>
        <w:tc>
          <w:tcPr>
            <w:tcW w:w="1276" w:type="dxa"/>
            <w:tcBorders>
              <w:top w:val="single" w:sz="4" w:space="0" w:color="auto"/>
              <w:bottom w:val="nil"/>
            </w:tcBorders>
            <w:noWrap/>
            <w:vAlign w:val="bottom"/>
          </w:tcPr>
          <w:p w14:paraId="76C0243E" w14:textId="70DAAE35"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single" w:sz="4" w:space="0" w:color="auto"/>
              <w:bottom w:val="nil"/>
            </w:tcBorders>
            <w:noWrap/>
          </w:tcPr>
          <w:p w14:paraId="443B51C3" w14:textId="2F92DED1"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single" w:sz="4" w:space="0" w:color="auto"/>
              <w:bottom w:val="nil"/>
            </w:tcBorders>
            <w:vAlign w:val="bottom"/>
          </w:tcPr>
          <w:p w14:paraId="32BC8DC4" w14:textId="46E888B1"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single" w:sz="4" w:space="0" w:color="auto"/>
              <w:bottom w:val="nil"/>
            </w:tcBorders>
            <w:vAlign w:val="bottom"/>
          </w:tcPr>
          <w:p w14:paraId="06976F93" w14:textId="18D6ACD8"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single" w:sz="4" w:space="0" w:color="auto"/>
              <w:bottom w:val="nil"/>
              <w:right w:val="single" w:sz="4" w:space="0" w:color="auto"/>
            </w:tcBorders>
            <w:noWrap/>
          </w:tcPr>
          <w:p w14:paraId="7AA005EF" w14:textId="0AAC592F"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2D3BB0E8"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5E75B71F" w14:textId="31781F3C" w:rsidR="003C3B18" w:rsidRPr="003C3B18" w:rsidRDefault="003C3B18" w:rsidP="003C3B18">
            <w:pPr>
              <w:jc w:val="center"/>
              <w:rPr>
                <w:rFonts w:cstheme="minorHAnsi"/>
                <w:sz w:val="16"/>
                <w:szCs w:val="16"/>
              </w:rPr>
            </w:pPr>
            <w:r w:rsidRPr="003C3B18">
              <w:rPr>
                <w:rFonts w:cstheme="minorHAnsi"/>
                <w:sz w:val="16"/>
                <w:szCs w:val="16"/>
              </w:rPr>
              <w:t>10</w:t>
            </w:r>
          </w:p>
        </w:tc>
        <w:tc>
          <w:tcPr>
            <w:tcW w:w="891" w:type="dxa"/>
            <w:tcBorders>
              <w:top w:val="nil"/>
              <w:bottom w:val="nil"/>
            </w:tcBorders>
            <w:noWrap/>
            <w:vAlign w:val="center"/>
          </w:tcPr>
          <w:p w14:paraId="64FF1380" w14:textId="052D6B44"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B</w:t>
            </w:r>
          </w:p>
        </w:tc>
        <w:tc>
          <w:tcPr>
            <w:tcW w:w="2818" w:type="dxa"/>
            <w:tcBorders>
              <w:top w:val="nil"/>
              <w:bottom w:val="nil"/>
            </w:tcBorders>
            <w:noWrap/>
            <w:vAlign w:val="bottom"/>
          </w:tcPr>
          <w:p w14:paraId="289BFD47" w14:textId="2EB030E8"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Right Hemicolectomy</w:t>
            </w:r>
          </w:p>
        </w:tc>
        <w:tc>
          <w:tcPr>
            <w:tcW w:w="1276" w:type="dxa"/>
            <w:tcBorders>
              <w:top w:val="nil"/>
              <w:bottom w:val="nil"/>
            </w:tcBorders>
            <w:noWrap/>
            <w:vAlign w:val="bottom"/>
          </w:tcPr>
          <w:p w14:paraId="0350563A" w14:textId="105A1FAB"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5</w:t>
            </w:r>
          </w:p>
        </w:tc>
        <w:tc>
          <w:tcPr>
            <w:tcW w:w="1482" w:type="dxa"/>
            <w:tcBorders>
              <w:top w:val="nil"/>
              <w:bottom w:val="nil"/>
            </w:tcBorders>
            <w:noWrap/>
          </w:tcPr>
          <w:p w14:paraId="3C08A2D9" w14:textId="307AB691"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vAlign w:val="bottom"/>
          </w:tcPr>
          <w:p w14:paraId="325C2604" w14:textId="2E84643A"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w:t>
            </w:r>
          </w:p>
        </w:tc>
        <w:tc>
          <w:tcPr>
            <w:tcW w:w="1134" w:type="dxa"/>
            <w:tcBorders>
              <w:top w:val="nil"/>
              <w:bottom w:val="nil"/>
            </w:tcBorders>
            <w:vAlign w:val="bottom"/>
          </w:tcPr>
          <w:p w14:paraId="142B475D" w14:textId="7EB18F5D"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0.56</w:t>
            </w:r>
          </w:p>
        </w:tc>
        <w:tc>
          <w:tcPr>
            <w:tcW w:w="1842" w:type="dxa"/>
            <w:tcBorders>
              <w:top w:val="nil"/>
              <w:bottom w:val="nil"/>
              <w:right w:val="single" w:sz="4" w:space="0" w:color="auto"/>
            </w:tcBorders>
            <w:noWrap/>
          </w:tcPr>
          <w:p w14:paraId="5B5D8171" w14:textId="10E612CE"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5E2661CB"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65FE7A7D" w14:textId="582BC5A2" w:rsidR="003C3B18" w:rsidRPr="003C3B18" w:rsidRDefault="003C3B18" w:rsidP="003C3B18">
            <w:pPr>
              <w:jc w:val="center"/>
              <w:rPr>
                <w:rFonts w:cstheme="minorHAnsi"/>
                <w:sz w:val="16"/>
                <w:szCs w:val="16"/>
              </w:rPr>
            </w:pPr>
            <w:r w:rsidRPr="003C3B18">
              <w:rPr>
                <w:rFonts w:cstheme="minorHAnsi"/>
                <w:sz w:val="16"/>
                <w:szCs w:val="16"/>
              </w:rPr>
              <w:t>10</w:t>
            </w:r>
          </w:p>
        </w:tc>
        <w:tc>
          <w:tcPr>
            <w:tcW w:w="891" w:type="dxa"/>
            <w:tcBorders>
              <w:top w:val="nil"/>
              <w:bottom w:val="nil"/>
            </w:tcBorders>
            <w:noWrap/>
            <w:vAlign w:val="center"/>
          </w:tcPr>
          <w:p w14:paraId="6EADEED0" w14:textId="3A78BEAF"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C</w:t>
            </w:r>
          </w:p>
        </w:tc>
        <w:tc>
          <w:tcPr>
            <w:tcW w:w="2818" w:type="dxa"/>
            <w:tcBorders>
              <w:top w:val="nil"/>
              <w:bottom w:val="nil"/>
            </w:tcBorders>
            <w:noWrap/>
            <w:vAlign w:val="bottom"/>
          </w:tcPr>
          <w:p w14:paraId="21AFA6DD" w14:textId="3850EFA0"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Right Hemicolectomy</w:t>
            </w:r>
          </w:p>
        </w:tc>
        <w:tc>
          <w:tcPr>
            <w:tcW w:w="1276" w:type="dxa"/>
            <w:tcBorders>
              <w:top w:val="nil"/>
              <w:bottom w:val="nil"/>
            </w:tcBorders>
            <w:noWrap/>
            <w:vAlign w:val="bottom"/>
          </w:tcPr>
          <w:p w14:paraId="6AA12527" w14:textId="6C7D92B3"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nil"/>
              <w:bottom w:val="nil"/>
            </w:tcBorders>
            <w:noWrap/>
          </w:tcPr>
          <w:p w14:paraId="431B4433" w14:textId="6EBAACD1"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vAlign w:val="bottom"/>
          </w:tcPr>
          <w:p w14:paraId="08143C1C" w14:textId="1F7E7711"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nil"/>
              <w:bottom w:val="nil"/>
            </w:tcBorders>
            <w:vAlign w:val="bottom"/>
          </w:tcPr>
          <w:p w14:paraId="0B52C103" w14:textId="7CD5EC20"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nil"/>
              <w:bottom w:val="nil"/>
              <w:right w:val="single" w:sz="4" w:space="0" w:color="auto"/>
            </w:tcBorders>
            <w:noWrap/>
          </w:tcPr>
          <w:p w14:paraId="00C34478" w14:textId="656C1B30"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2F6E8752"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vAlign w:val="center"/>
          </w:tcPr>
          <w:p w14:paraId="01829D6A" w14:textId="03E45A6E" w:rsidR="003C3B18" w:rsidRPr="003C3B18" w:rsidRDefault="003C3B18" w:rsidP="003C3B18">
            <w:pPr>
              <w:jc w:val="center"/>
              <w:rPr>
                <w:rFonts w:cstheme="minorHAnsi"/>
                <w:sz w:val="16"/>
                <w:szCs w:val="16"/>
              </w:rPr>
            </w:pPr>
            <w:r w:rsidRPr="003C3B18">
              <w:rPr>
                <w:rFonts w:cstheme="minorHAnsi"/>
                <w:sz w:val="16"/>
                <w:szCs w:val="16"/>
              </w:rPr>
              <w:t>10</w:t>
            </w:r>
          </w:p>
        </w:tc>
        <w:tc>
          <w:tcPr>
            <w:tcW w:w="891" w:type="dxa"/>
            <w:tcBorders>
              <w:top w:val="nil"/>
              <w:bottom w:val="nil"/>
            </w:tcBorders>
            <w:noWrap/>
            <w:vAlign w:val="center"/>
          </w:tcPr>
          <w:p w14:paraId="0ADDA355" w14:textId="45381524"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D</w:t>
            </w:r>
          </w:p>
        </w:tc>
        <w:tc>
          <w:tcPr>
            <w:tcW w:w="2818" w:type="dxa"/>
            <w:tcBorders>
              <w:top w:val="nil"/>
              <w:bottom w:val="nil"/>
            </w:tcBorders>
            <w:noWrap/>
            <w:vAlign w:val="bottom"/>
          </w:tcPr>
          <w:p w14:paraId="73CFB3B7" w14:textId="1405A192"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Left lateral liver</w:t>
            </w:r>
          </w:p>
        </w:tc>
        <w:tc>
          <w:tcPr>
            <w:tcW w:w="1276" w:type="dxa"/>
            <w:tcBorders>
              <w:top w:val="nil"/>
              <w:bottom w:val="nil"/>
            </w:tcBorders>
            <w:noWrap/>
            <w:vAlign w:val="bottom"/>
          </w:tcPr>
          <w:p w14:paraId="022E75E6" w14:textId="2871C3FB"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nil"/>
              <w:bottom w:val="nil"/>
            </w:tcBorders>
            <w:noWrap/>
          </w:tcPr>
          <w:p w14:paraId="4B6D9E8B" w14:textId="0A84CD75"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vAlign w:val="bottom"/>
          </w:tcPr>
          <w:p w14:paraId="476817DC" w14:textId="51AA81B2"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nil"/>
              <w:bottom w:val="nil"/>
            </w:tcBorders>
            <w:vAlign w:val="bottom"/>
          </w:tcPr>
          <w:p w14:paraId="7F6829D6" w14:textId="35D085E1"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nil"/>
              <w:bottom w:val="nil"/>
              <w:right w:val="single" w:sz="4" w:space="0" w:color="auto"/>
            </w:tcBorders>
            <w:noWrap/>
          </w:tcPr>
          <w:p w14:paraId="5A19EB8E" w14:textId="7F5BDCAC"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4BDF3FB3"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vAlign w:val="center"/>
          </w:tcPr>
          <w:p w14:paraId="0960672C" w14:textId="12660EC5" w:rsidR="003C3B18" w:rsidRPr="003C3B18" w:rsidRDefault="003C3B18" w:rsidP="003C3B18">
            <w:pPr>
              <w:jc w:val="center"/>
              <w:rPr>
                <w:rFonts w:cstheme="minorHAnsi"/>
                <w:sz w:val="16"/>
                <w:szCs w:val="16"/>
              </w:rPr>
            </w:pPr>
            <w:r w:rsidRPr="003C3B18">
              <w:rPr>
                <w:rFonts w:cstheme="minorHAnsi"/>
                <w:sz w:val="16"/>
                <w:szCs w:val="16"/>
              </w:rPr>
              <w:t>10</w:t>
            </w:r>
          </w:p>
        </w:tc>
        <w:tc>
          <w:tcPr>
            <w:tcW w:w="891" w:type="dxa"/>
            <w:tcBorders>
              <w:top w:val="nil"/>
              <w:bottom w:val="single" w:sz="4" w:space="0" w:color="auto"/>
            </w:tcBorders>
            <w:noWrap/>
            <w:vAlign w:val="center"/>
          </w:tcPr>
          <w:p w14:paraId="5262B0FD" w14:textId="138FF08E"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E</w:t>
            </w:r>
          </w:p>
        </w:tc>
        <w:tc>
          <w:tcPr>
            <w:tcW w:w="2818" w:type="dxa"/>
            <w:tcBorders>
              <w:top w:val="nil"/>
              <w:bottom w:val="single" w:sz="4" w:space="0" w:color="auto"/>
            </w:tcBorders>
            <w:noWrap/>
            <w:vAlign w:val="bottom"/>
          </w:tcPr>
          <w:p w14:paraId="2F2CC7FB" w14:textId="37142CB7"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Lung-right lower lobe</w:t>
            </w:r>
          </w:p>
        </w:tc>
        <w:tc>
          <w:tcPr>
            <w:tcW w:w="1276" w:type="dxa"/>
            <w:tcBorders>
              <w:top w:val="nil"/>
              <w:bottom w:val="single" w:sz="4" w:space="0" w:color="auto"/>
            </w:tcBorders>
            <w:noWrap/>
            <w:vAlign w:val="bottom"/>
          </w:tcPr>
          <w:p w14:paraId="6400BB81" w14:textId="2F783DD7"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5</w:t>
            </w:r>
          </w:p>
        </w:tc>
        <w:tc>
          <w:tcPr>
            <w:tcW w:w="1482" w:type="dxa"/>
            <w:tcBorders>
              <w:top w:val="nil"/>
              <w:bottom w:val="single" w:sz="4" w:space="0" w:color="auto"/>
            </w:tcBorders>
            <w:noWrap/>
          </w:tcPr>
          <w:p w14:paraId="0B261D1B" w14:textId="23CABAFA"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single" w:sz="4" w:space="0" w:color="auto"/>
            </w:tcBorders>
            <w:vAlign w:val="bottom"/>
          </w:tcPr>
          <w:p w14:paraId="50375519" w14:textId="617756DB"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w:t>
            </w:r>
          </w:p>
        </w:tc>
        <w:tc>
          <w:tcPr>
            <w:tcW w:w="1134" w:type="dxa"/>
            <w:tcBorders>
              <w:top w:val="nil"/>
              <w:bottom w:val="single" w:sz="4" w:space="0" w:color="auto"/>
            </w:tcBorders>
            <w:vAlign w:val="bottom"/>
          </w:tcPr>
          <w:p w14:paraId="75C87413" w14:textId="1BACE521"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0.56</w:t>
            </w:r>
          </w:p>
        </w:tc>
        <w:tc>
          <w:tcPr>
            <w:tcW w:w="1842" w:type="dxa"/>
            <w:tcBorders>
              <w:top w:val="nil"/>
              <w:bottom w:val="single" w:sz="4" w:space="0" w:color="auto"/>
              <w:right w:val="single" w:sz="4" w:space="0" w:color="auto"/>
            </w:tcBorders>
            <w:noWrap/>
          </w:tcPr>
          <w:p w14:paraId="2619EE7F" w14:textId="022DA355"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60B54570"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tcPr>
          <w:p w14:paraId="5580B532" w14:textId="398CE58B" w:rsidR="003C3B18" w:rsidRPr="003C3B18" w:rsidRDefault="003C3B18" w:rsidP="003C3B18">
            <w:pPr>
              <w:jc w:val="center"/>
              <w:rPr>
                <w:rFonts w:cstheme="minorHAnsi"/>
                <w:sz w:val="16"/>
                <w:szCs w:val="16"/>
              </w:rPr>
            </w:pPr>
            <w:r w:rsidRPr="003C3B18">
              <w:rPr>
                <w:rFonts w:cstheme="minorHAnsi"/>
                <w:sz w:val="16"/>
                <w:szCs w:val="16"/>
              </w:rPr>
              <w:t>11</w:t>
            </w:r>
          </w:p>
        </w:tc>
        <w:tc>
          <w:tcPr>
            <w:tcW w:w="891" w:type="dxa"/>
            <w:tcBorders>
              <w:top w:val="single" w:sz="4" w:space="0" w:color="auto"/>
              <w:bottom w:val="nil"/>
            </w:tcBorders>
            <w:noWrap/>
            <w:vAlign w:val="center"/>
          </w:tcPr>
          <w:p w14:paraId="45B43567" w14:textId="4766DACB"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A</w:t>
            </w:r>
          </w:p>
        </w:tc>
        <w:tc>
          <w:tcPr>
            <w:tcW w:w="2818" w:type="dxa"/>
            <w:tcBorders>
              <w:top w:val="single" w:sz="4" w:space="0" w:color="auto"/>
              <w:bottom w:val="nil"/>
            </w:tcBorders>
            <w:noWrap/>
            <w:vAlign w:val="bottom"/>
          </w:tcPr>
          <w:p w14:paraId="2D717C06" w14:textId="7A4BB99C" w:rsidR="003C3B18" w:rsidRPr="003C3B18" w:rsidRDefault="00267E44"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267E44">
              <w:rPr>
                <w:rFonts w:cstheme="minorHAnsi"/>
                <w:sz w:val="16"/>
                <w:szCs w:val="16"/>
              </w:rPr>
              <w:t>QAP sample</w:t>
            </w:r>
          </w:p>
        </w:tc>
        <w:tc>
          <w:tcPr>
            <w:tcW w:w="1276" w:type="dxa"/>
            <w:tcBorders>
              <w:top w:val="single" w:sz="4" w:space="0" w:color="auto"/>
              <w:bottom w:val="nil"/>
            </w:tcBorders>
            <w:noWrap/>
            <w:vAlign w:val="bottom"/>
          </w:tcPr>
          <w:p w14:paraId="75AFB038" w14:textId="32E929C9"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single" w:sz="4" w:space="0" w:color="auto"/>
              <w:bottom w:val="nil"/>
            </w:tcBorders>
            <w:noWrap/>
          </w:tcPr>
          <w:p w14:paraId="70083D77" w14:textId="3373C883"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single" w:sz="4" w:space="0" w:color="auto"/>
              <w:bottom w:val="nil"/>
            </w:tcBorders>
            <w:vAlign w:val="bottom"/>
          </w:tcPr>
          <w:p w14:paraId="072AF871" w14:textId="14B006B8"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single" w:sz="4" w:space="0" w:color="auto"/>
              <w:bottom w:val="nil"/>
            </w:tcBorders>
            <w:vAlign w:val="bottom"/>
          </w:tcPr>
          <w:p w14:paraId="1689C46B" w14:textId="52DED50A"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single" w:sz="4" w:space="0" w:color="auto"/>
              <w:bottom w:val="nil"/>
              <w:right w:val="single" w:sz="4" w:space="0" w:color="auto"/>
            </w:tcBorders>
            <w:noWrap/>
          </w:tcPr>
          <w:p w14:paraId="3E410DA5" w14:textId="2BDF9646"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3CAF4BD1"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tcPr>
          <w:p w14:paraId="2535B301" w14:textId="11A86477" w:rsidR="003C3B18" w:rsidRPr="003C3B18" w:rsidRDefault="003C3B18" w:rsidP="003C3B18">
            <w:pPr>
              <w:jc w:val="center"/>
              <w:rPr>
                <w:rFonts w:cstheme="minorHAnsi"/>
                <w:sz w:val="16"/>
                <w:szCs w:val="16"/>
              </w:rPr>
            </w:pPr>
            <w:r w:rsidRPr="003C3B18">
              <w:rPr>
                <w:rFonts w:cstheme="minorHAnsi"/>
                <w:sz w:val="16"/>
                <w:szCs w:val="16"/>
              </w:rPr>
              <w:t>11</w:t>
            </w:r>
          </w:p>
        </w:tc>
        <w:tc>
          <w:tcPr>
            <w:tcW w:w="891" w:type="dxa"/>
            <w:tcBorders>
              <w:top w:val="nil"/>
              <w:bottom w:val="nil"/>
            </w:tcBorders>
            <w:noWrap/>
            <w:vAlign w:val="center"/>
          </w:tcPr>
          <w:p w14:paraId="1820F49F" w14:textId="4FE4787C"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B</w:t>
            </w:r>
          </w:p>
        </w:tc>
        <w:tc>
          <w:tcPr>
            <w:tcW w:w="2818" w:type="dxa"/>
            <w:tcBorders>
              <w:top w:val="nil"/>
              <w:bottom w:val="nil"/>
            </w:tcBorders>
            <w:noWrap/>
            <w:vAlign w:val="bottom"/>
          </w:tcPr>
          <w:p w14:paraId="435547A3" w14:textId="68D8E7D3"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Lung</w:t>
            </w:r>
          </w:p>
        </w:tc>
        <w:tc>
          <w:tcPr>
            <w:tcW w:w="1276" w:type="dxa"/>
            <w:tcBorders>
              <w:top w:val="nil"/>
              <w:bottom w:val="nil"/>
            </w:tcBorders>
            <w:noWrap/>
            <w:vAlign w:val="bottom"/>
          </w:tcPr>
          <w:p w14:paraId="39AA03D1" w14:textId="35F4E534"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nil"/>
              <w:bottom w:val="nil"/>
            </w:tcBorders>
            <w:noWrap/>
          </w:tcPr>
          <w:p w14:paraId="4A614D54" w14:textId="7BE00C33"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vAlign w:val="bottom"/>
          </w:tcPr>
          <w:p w14:paraId="11E078A5" w14:textId="3FFE8BEC"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nil"/>
              <w:bottom w:val="nil"/>
            </w:tcBorders>
            <w:vAlign w:val="bottom"/>
          </w:tcPr>
          <w:p w14:paraId="6B80FF58" w14:textId="499FC75C"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nil"/>
              <w:bottom w:val="nil"/>
              <w:right w:val="single" w:sz="4" w:space="0" w:color="auto"/>
            </w:tcBorders>
            <w:noWrap/>
          </w:tcPr>
          <w:p w14:paraId="4ED0D605" w14:textId="3B94BD38"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3457AE98"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tcPr>
          <w:p w14:paraId="2BFC6E23" w14:textId="0422F0B7" w:rsidR="003C3B18" w:rsidRPr="003C3B18" w:rsidRDefault="003C3B18" w:rsidP="003C3B18">
            <w:pPr>
              <w:jc w:val="center"/>
              <w:rPr>
                <w:rFonts w:cstheme="minorHAnsi"/>
                <w:sz w:val="16"/>
                <w:szCs w:val="16"/>
              </w:rPr>
            </w:pPr>
            <w:r w:rsidRPr="003C3B18">
              <w:rPr>
                <w:rFonts w:cstheme="minorHAnsi"/>
                <w:sz w:val="16"/>
                <w:szCs w:val="16"/>
              </w:rPr>
              <w:t>11</w:t>
            </w:r>
          </w:p>
        </w:tc>
        <w:tc>
          <w:tcPr>
            <w:tcW w:w="891" w:type="dxa"/>
            <w:tcBorders>
              <w:top w:val="nil"/>
              <w:bottom w:val="nil"/>
            </w:tcBorders>
            <w:noWrap/>
            <w:vAlign w:val="center"/>
          </w:tcPr>
          <w:p w14:paraId="0E1A0D0F" w14:textId="0AEF059E"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C</w:t>
            </w:r>
          </w:p>
        </w:tc>
        <w:tc>
          <w:tcPr>
            <w:tcW w:w="2818" w:type="dxa"/>
            <w:tcBorders>
              <w:top w:val="nil"/>
              <w:bottom w:val="nil"/>
            </w:tcBorders>
            <w:noWrap/>
            <w:vAlign w:val="bottom"/>
          </w:tcPr>
          <w:p w14:paraId="1873B1D9" w14:textId="64426CC8"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Lung</w:t>
            </w:r>
          </w:p>
        </w:tc>
        <w:tc>
          <w:tcPr>
            <w:tcW w:w="1276" w:type="dxa"/>
            <w:tcBorders>
              <w:top w:val="nil"/>
              <w:bottom w:val="nil"/>
            </w:tcBorders>
            <w:noWrap/>
            <w:vAlign w:val="bottom"/>
          </w:tcPr>
          <w:p w14:paraId="297A8A8E" w14:textId="0F09C5EC"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nil"/>
              <w:bottom w:val="nil"/>
            </w:tcBorders>
            <w:noWrap/>
          </w:tcPr>
          <w:p w14:paraId="5D223051" w14:textId="5D40ECB9"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vAlign w:val="bottom"/>
          </w:tcPr>
          <w:p w14:paraId="03A47F40" w14:textId="234AB6BA"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nil"/>
              <w:bottom w:val="nil"/>
            </w:tcBorders>
            <w:vAlign w:val="bottom"/>
          </w:tcPr>
          <w:p w14:paraId="58B27C56" w14:textId="11AFEF63"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nil"/>
              <w:bottom w:val="nil"/>
              <w:right w:val="single" w:sz="4" w:space="0" w:color="auto"/>
            </w:tcBorders>
            <w:noWrap/>
          </w:tcPr>
          <w:p w14:paraId="5258D106" w14:textId="542BEA41"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0CAA6DFA"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tcPr>
          <w:p w14:paraId="22D1C7C6" w14:textId="4B795AE5" w:rsidR="003C3B18" w:rsidRPr="003C3B18" w:rsidRDefault="003C3B18" w:rsidP="003C3B18">
            <w:pPr>
              <w:jc w:val="center"/>
              <w:rPr>
                <w:rFonts w:cstheme="minorHAnsi"/>
                <w:sz w:val="16"/>
                <w:szCs w:val="16"/>
              </w:rPr>
            </w:pPr>
            <w:r w:rsidRPr="003C3B18">
              <w:rPr>
                <w:rFonts w:cstheme="minorHAnsi"/>
                <w:sz w:val="16"/>
                <w:szCs w:val="16"/>
              </w:rPr>
              <w:t>11</w:t>
            </w:r>
          </w:p>
        </w:tc>
        <w:tc>
          <w:tcPr>
            <w:tcW w:w="891" w:type="dxa"/>
            <w:tcBorders>
              <w:top w:val="nil"/>
              <w:bottom w:val="nil"/>
            </w:tcBorders>
            <w:noWrap/>
            <w:vAlign w:val="center"/>
          </w:tcPr>
          <w:p w14:paraId="64E9C680" w14:textId="0EB72657"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D</w:t>
            </w:r>
          </w:p>
        </w:tc>
        <w:tc>
          <w:tcPr>
            <w:tcW w:w="2818" w:type="dxa"/>
            <w:tcBorders>
              <w:top w:val="nil"/>
              <w:bottom w:val="nil"/>
            </w:tcBorders>
            <w:noWrap/>
            <w:vAlign w:val="bottom"/>
          </w:tcPr>
          <w:p w14:paraId="777118F4" w14:textId="63541A68"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Lung</w:t>
            </w:r>
          </w:p>
        </w:tc>
        <w:tc>
          <w:tcPr>
            <w:tcW w:w="1276" w:type="dxa"/>
            <w:tcBorders>
              <w:top w:val="nil"/>
              <w:bottom w:val="nil"/>
            </w:tcBorders>
            <w:noWrap/>
            <w:vAlign w:val="bottom"/>
          </w:tcPr>
          <w:p w14:paraId="48D73D87" w14:textId="04FAB3E6"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5</w:t>
            </w:r>
          </w:p>
        </w:tc>
        <w:tc>
          <w:tcPr>
            <w:tcW w:w="1482" w:type="dxa"/>
            <w:tcBorders>
              <w:top w:val="nil"/>
              <w:bottom w:val="nil"/>
            </w:tcBorders>
            <w:noWrap/>
          </w:tcPr>
          <w:p w14:paraId="04604BAC" w14:textId="1EC65A23"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vAlign w:val="bottom"/>
          </w:tcPr>
          <w:p w14:paraId="7D43C0F9" w14:textId="3F65C772"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w:t>
            </w:r>
          </w:p>
        </w:tc>
        <w:tc>
          <w:tcPr>
            <w:tcW w:w="1134" w:type="dxa"/>
            <w:tcBorders>
              <w:top w:val="nil"/>
              <w:bottom w:val="nil"/>
            </w:tcBorders>
            <w:vAlign w:val="bottom"/>
          </w:tcPr>
          <w:p w14:paraId="2B4F1934" w14:textId="257F7013"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0.56</w:t>
            </w:r>
          </w:p>
        </w:tc>
        <w:tc>
          <w:tcPr>
            <w:tcW w:w="1842" w:type="dxa"/>
            <w:tcBorders>
              <w:top w:val="nil"/>
              <w:bottom w:val="nil"/>
              <w:right w:val="single" w:sz="4" w:space="0" w:color="auto"/>
            </w:tcBorders>
            <w:noWrap/>
          </w:tcPr>
          <w:p w14:paraId="1486A667" w14:textId="33C6A272"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492CC4A4"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tcPr>
          <w:p w14:paraId="71C03DB5" w14:textId="09A0E8CC" w:rsidR="003C3B18" w:rsidRPr="003C3B18" w:rsidRDefault="003C3B18" w:rsidP="003C3B18">
            <w:pPr>
              <w:jc w:val="center"/>
              <w:rPr>
                <w:rFonts w:cstheme="minorHAnsi"/>
                <w:sz w:val="16"/>
                <w:szCs w:val="16"/>
              </w:rPr>
            </w:pPr>
            <w:r w:rsidRPr="003C3B18">
              <w:rPr>
                <w:rFonts w:cstheme="minorHAnsi"/>
                <w:sz w:val="16"/>
                <w:szCs w:val="16"/>
              </w:rPr>
              <w:t>11</w:t>
            </w:r>
          </w:p>
        </w:tc>
        <w:tc>
          <w:tcPr>
            <w:tcW w:w="891" w:type="dxa"/>
            <w:tcBorders>
              <w:top w:val="nil"/>
              <w:bottom w:val="single" w:sz="4" w:space="0" w:color="auto"/>
            </w:tcBorders>
            <w:noWrap/>
            <w:vAlign w:val="center"/>
          </w:tcPr>
          <w:p w14:paraId="770C4AFA" w14:textId="234683F7"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E</w:t>
            </w:r>
          </w:p>
        </w:tc>
        <w:tc>
          <w:tcPr>
            <w:tcW w:w="2818" w:type="dxa"/>
            <w:tcBorders>
              <w:top w:val="nil"/>
              <w:bottom w:val="single" w:sz="4" w:space="0" w:color="auto"/>
            </w:tcBorders>
            <w:noWrap/>
            <w:vAlign w:val="bottom"/>
          </w:tcPr>
          <w:p w14:paraId="2DA54D56" w14:textId="2C85FB3F"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Lung</w:t>
            </w:r>
          </w:p>
        </w:tc>
        <w:tc>
          <w:tcPr>
            <w:tcW w:w="1276" w:type="dxa"/>
            <w:tcBorders>
              <w:top w:val="nil"/>
              <w:bottom w:val="single" w:sz="4" w:space="0" w:color="auto"/>
            </w:tcBorders>
            <w:noWrap/>
            <w:vAlign w:val="bottom"/>
          </w:tcPr>
          <w:p w14:paraId="3994A11A" w14:textId="20D424C5"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5</w:t>
            </w:r>
          </w:p>
        </w:tc>
        <w:tc>
          <w:tcPr>
            <w:tcW w:w="1482" w:type="dxa"/>
            <w:tcBorders>
              <w:top w:val="nil"/>
              <w:bottom w:val="single" w:sz="4" w:space="0" w:color="auto"/>
            </w:tcBorders>
            <w:noWrap/>
          </w:tcPr>
          <w:p w14:paraId="15F53984" w14:textId="3A7CBDE4"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single" w:sz="4" w:space="0" w:color="auto"/>
            </w:tcBorders>
            <w:vAlign w:val="bottom"/>
          </w:tcPr>
          <w:p w14:paraId="7BAC32F9" w14:textId="02D3B69A"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w:t>
            </w:r>
          </w:p>
        </w:tc>
        <w:tc>
          <w:tcPr>
            <w:tcW w:w="1134" w:type="dxa"/>
            <w:tcBorders>
              <w:top w:val="nil"/>
              <w:bottom w:val="single" w:sz="4" w:space="0" w:color="auto"/>
            </w:tcBorders>
            <w:vAlign w:val="bottom"/>
          </w:tcPr>
          <w:p w14:paraId="182C793D" w14:textId="24FB4AD7"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0.56</w:t>
            </w:r>
          </w:p>
        </w:tc>
        <w:tc>
          <w:tcPr>
            <w:tcW w:w="1842" w:type="dxa"/>
            <w:tcBorders>
              <w:top w:val="nil"/>
              <w:bottom w:val="single" w:sz="4" w:space="0" w:color="auto"/>
              <w:right w:val="single" w:sz="4" w:space="0" w:color="auto"/>
            </w:tcBorders>
            <w:noWrap/>
          </w:tcPr>
          <w:p w14:paraId="7D33D985" w14:textId="6652B94B"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0E084406"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tcPr>
          <w:p w14:paraId="1A8011CD" w14:textId="5A77F0FD" w:rsidR="003C3B18" w:rsidRPr="003C3B18" w:rsidRDefault="003C3B18" w:rsidP="003C3B18">
            <w:pPr>
              <w:jc w:val="center"/>
              <w:rPr>
                <w:rFonts w:cstheme="minorHAnsi"/>
                <w:sz w:val="16"/>
                <w:szCs w:val="16"/>
              </w:rPr>
            </w:pPr>
            <w:r w:rsidRPr="003C3B18">
              <w:rPr>
                <w:rFonts w:cstheme="minorHAnsi"/>
                <w:sz w:val="16"/>
                <w:szCs w:val="16"/>
              </w:rPr>
              <w:t>12</w:t>
            </w:r>
          </w:p>
        </w:tc>
        <w:tc>
          <w:tcPr>
            <w:tcW w:w="891" w:type="dxa"/>
            <w:tcBorders>
              <w:top w:val="single" w:sz="4" w:space="0" w:color="auto"/>
              <w:bottom w:val="nil"/>
            </w:tcBorders>
            <w:noWrap/>
            <w:vAlign w:val="center"/>
          </w:tcPr>
          <w:p w14:paraId="3E37AA55" w14:textId="53214F55"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A</w:t>
            </w:r>
          </w:p>
        </w:tc>
        <w:tc>
          <w:tcPr>
            <w:tcW w:w="2818" w:type="dxa"/>
            <w:tcBorders>
              <w:top w:val="single" w:sz="4" w:space="0" w:color="auto"/>
              <w:bottom w:val="nil"/>
            </w:tcBorders>
            <w:noWrap/>
            <w:vAlign w:val="bottom"/>
          </w:tcPr>
          <w:p w14:paraId="788E55F1" w14:textId="4F362093" w:rsidR="003C3B18" w:rsidRPr="003C3B18" w:rsidRDefault="00267E44"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267E44">
              <w:rPr>
                <w:rFonts w:cstheme="minorHAnsi"/>
                <w:sz w:val="16"/>
                <w:szCs w:val="16"/>
              </w:rPr>
              <w:t>QAP sample</w:t>
            </w:r>
          </w:p>
        </w:tc>
        <w:tc>
          <w:tcPr>
            <w:tcW w:w="1276" w:type="dxa"/>
            <w:tcBorders>
              <w:top w:val="single" w:sz="4" w:space="0" w:color="auto"/>
              <w:bottom w:val="nil"/>
            </w:tcBorders>
            <w:noWrap/>
            <w:vAlign w:val="bottom"/>
          </w:tcPr>
          <w:p w14:paraId="0784014E" w14:textId="05936579"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single" w:sz="4" w:space="0" w:color="auto"/>
              <w:bottom w:val="nil"/>
            </w:tcBorders>
            <w:noWrap/>
          </w:tcPr>
          <w:p w14:paraId="6E32BF76" w14:textId="5E8DB11D"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single" w:sz="4" w:space="0" w:color="auto"/>
              <w:bottom w:val="nil"/>
            </w:tcBorders>
            <w:vAlign w:val="bottom"/>
          </w:tcPr>
          <w:p w14:paraId="2BE7FF90" w14:textId="4B0744E0"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single" w:sz="4" w:space="0" w:color="auto"/>
              <w:bottom w:val="nil"/>
            </w:tcBorders>
            <w:vAlign w:val="bottom"/>
          </w:tcPr>
          <w:p w14:paraId="7E440E27" w14:textId="5772EDF3"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single" w:sz="4" w:space="0" w:color="auto"/>
              <w:bottom w:val="nil"/>
              <w:right w:val="single" w:sz="4" w:space="0" w:color="auto"/>
            </w:tcBorders>
            <w:noWrap/>
          </w:tcPr>
          <w:p w14:paraId="13DFDC04" w14:textId="0E9B4FD6"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42D06767"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tcPr>
          <w:p w14:paraId="6E2640FD" w14:textId="38BE605B" w:rsidR="003C3B18" w:rsidRPr="003C3B18" w:rsidRDefault="003C3B18" w:rsidP="003C3B18">
            <w:pPr>
              <w:jc w:val="center"/>
              <w:rPr>
                <w:rFonts w:cstheme="minorHAnsi"/>
                <w:sz w:val="16"/>
                <w:szCs w:val="16"/>
              </w:rPr>
            </w:pPr>
            <w:r w:rsidRPr="003C3B18">
              <w:rPr>
                <w:rFonts w:cstheme="minorHAnsi"/>
                <w:sz w:val="16"/>
                <w:szCs w:val="16"/>
              </w:rPr>
              <w:t>12</w:t>
            </w:r>
          </w:p>
        </w:tc>
        <w:tc>
          <w:tcPr>
            <w:tcW w:w="891" w:type="dxa"/>
            <w:tcBorders>
              <w:top w:val="nil"/>
              <w:bottom w:val="nil"/>
            </w:tcBorders>
            <w:noWrap/>
            <w:vAlign w:val="center"/>
          </w:tcPr>
          <w:p w14:paraId="4C982D8F" w14:textId="3FED5EA0"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B</w:t>
            </w:r>
          </w:p>
        </w:tc>
        <w:tc>
          <w:tcPr>
            <w:tcW w:w="2818" w:type="dxa"/>
            <w:tcBorders>
              <w:top w:val="nil"/>
              <w:bottom w:val="nil"/>
            </w:tcBorders>
            <w:noWrap/>
            <w:vAlign w:val="bottom"/>
          </w:tcPr>
          <w:p w14:paraId="0518A656" w14:textId="65378C52"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Melanoma</w:t>
            </w:r>
          </w:p>
        </w:tc>
        <w:tc>
          <w:tcPr>
            <w:tcW w:w="1276" w:type="dxa"/>
            <w:tcBorders>
              <w:top w:val="nil"/>
              <w:bottom w:val="nil"/>
            </w:tcBorders>
            <w:noWrap/>
            <w:vAlign w:val="bottom"/>
          </w:tcPr>
          <w:p w14:paraId="1DB1ED7D" w14:textId="02A88683"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5</w:t>
            </w:r>
          </w:p>
        </w:tc>
        <w:tc>
          <w:tcPr>
            <w:tcW w:w="1482" w:type="dxa"/>
            <w:tcBorders>
              <w:top w:val="nil"/>
              <w:bottom w:val="nil"/>
            </w:tcBorders>
            <w:noWrap/>
          </w:tcPr>
          <w:p w14:paraId="4DF08962" w14:textId="7CD084D7"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tcPr>
          <w:p w14:paraId="1FD35E8D" w14:textId="6869DC11"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w:t>
            </w:r>
          </w:p>
        </w:tc>
        <w:tc>
          <w:tcPr>
            <w:tcW w:w="1134" w:type="dxa"/>
            <w:tcBorders>
              <w:top w:val="nil"/>
              <w:bottom w:val="nil"/>
            </w:tcBorders>
            <w:vAlign w:val="bottom"/>
          </w:tcPr>
          <w:p w14:paraId="0ADF1AEC" w14:textId="6F1F66EE"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0.56</w:t>
            </w:r>
          </w:p>
        </w:tc>
        <w:tc>
          <w:tcPr>
            <w:tcW w:w="1842" w:type="dxa"/>
            <w:tcBorders>
              <w:top w:val="nil"/>
              <w:bottom w:val="nil"/>
              <w:right w:val="single" w:sz="4" w:space="0" w:color="auto"/>
            </w:tcBorders>
            <w:noWrap/>
          </w:tcPr>
          <w:p w14:paraId="2C187F17" w14:textId="77527332"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4D453EA6"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tcPr>
          <w:p w14:paraId="501BB049" w14:textId="7A8354A7" w:rsidR="003C3B18" w:rsidRPr="003C3B18" w:rsidRDefault="003C3B18" w:rsidP="003C3B18">
            <w:pPr>
              <w:jc w:val="center"/>
              <w:rPr>
                <w:rFonts w:cstheme="minorHAnsi"/>
                <w:sz w:val="16"/>
                <w:szCs w:val="16"/>
              </w:rPr>
            </w:pPr>
            <w:r w:rsidRPr="003C3B18">
              <w:rPr>
                <w:rFonts w:cstheme="minorHAnsi"/>
                <w:sz w:val="16"/>
                <w:szCs w:val="16"/>
              </w:rPr>
              <w:t>12</w:t>
            </w:r>
          </w:p>
        </w:tc>
        <w:tc>
          <w:tcPr>
            <w:tcW w:w="891" w:type="dxa"/>
            <w:tcBorders>
              <w:top w:val="nil"/>
              <w:bottom w:val="nil"/>
            </w:tcBorders>
            <w:noWrap/>
            <w:vAlign w:val="center"/>
          </w:tcPr>
          <w:p w14:paraId="5146C080" w14:textId="1053E570"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C</w:t>
            </w:r>
          </w:p>
        </w:tc>
        <w:tc>
          <w:tcPr>
            <w:tcW w:w="2818" w:type="dxa"/>
            <w:tcBorders>
              <w:top w:val="nil"/>
              <w:bottom w:val="nil"/>
            </w:tcBorders>
            <w:noWrap/>
            <w:vAlign w:val="bottom"/>
          </w:tcPr>
          <w:p w14:paraId="2253E27E" w14:textId="1F0F010E"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Lung</w:t>
            </w:r>
          </w:p>
        </w:tc>
        <w:tc>
          <w:tcPr>
            <w:tcW w:w="1276" w:type="dxa"/>
            <w:tcBorders>
              <w:top w:val="nil"/>
              <w:bottom w:val="nil"/>
            </w:tcBorders>
            <w:noWrap/>
            <w:vAlign w:val="bottom"/>
          </w:tcPr>
          <w:p w14:paraId="0724B625" w14:textId="163D01DF"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5</w:t>
            </w:r>
          </w:p>
        </w:tc>
        <w:tc>
          <w:tcPr>
            <w:tcW w:w="1482" w:type="dxa"/>
            <w:tcBorders>
              <w:top w:val="nil"/>
              <w:bottom w:val="nil"/>
            </w:tcBorders>
            <w:noWrap/>
          </w:tcPr>
          <w:p w14:paraId="266C7007" w14:textId="66852E1B"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tcPr>
          <w:p w14:paraId="29127411" w14:textId="04833961"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w:t>
            </w:r>
          </w:p>
        </w:tc>
        <w:tc>
          <w:tcPr>
            <w:tcW w:w="1134" w:type="dxa"/>
            <w:tcBorders>
              <w:top w:val="nil"/>
              <w:bottom w:val="nil"/>
            </w:tcBorders>
            <w:vAlign w:val="bottom"/>
          </w:tcPr>
          <w:p w14:paraId="43FB7A81" w14:textId="22BCA8A1"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0.56</w:t>
            </w:r>
          </w:p>
        </w:tc>
        <w:tc>
          <w:tcPr>
            <w:tcW w:w="1842" w:type="dxa"/>
            <w:tcBorders>
              <w:top w:val="nil"/>
              <w:bottom w:val="nil"/>
              <w:right w:val="single" w:sz="4" w:space="0" w:color="auto"/>
            </w:tcBorders>
            <w:noWrap/>
          </w:tcPr>
          <w:p w14:paraId="219787E6" w14:textId="311A36AF"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3ECC8D67"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tcPr>
          <w:p w14:paraId="748133B4" w14:textId="1B538374" w:rsidR="003C3B18" w:rsidRPr="003C3B18" w:rsidRDefault="003C3B18" w:rsidP="003C3B18">
            <w:pPr>
              <w:jc w:val="center"/>
              <w:rPr>
                <w:rFonts w:cstheme="minorHAnsi"/>
                <w:sz w:val="16"/>
                <w:szCs w:val="16"/>
              </w:rPr>
            </w:pPr>
            <w:r w:rsidRPr="003C3B18">
              <w:rPr>
                <w:rFonts w:cstheme="minorHAnsi"/>
                <w:sz w:val="16"/>
                <w:szCs w:val="16"/>
              </w:rPr>
              <w:t>12</w:t>
            </w:r>
          </w:p>
        </w:tc>
        <w:tc>
          <w:tcPr>
            <w:tcW w:w="891" w:type="dxa"/>
            <w:tcBorders>
              <w:top w:val="nil"/>
              <w:bottom w:val="nil"/>
            </w:tcBorders>
            <w:noWrap/>
            <w:vAlign w:val="center"/>
          </w:tcPr>
          <w:p w14:paraId="1BA97295" w14:textId="7D95ADD6"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D</w:t>
            </w:r>
          </w:p>
        </w:tc>
        <w:tc>
          <w:tcPr>
            <w:tcW w:w="2818" w:type="dxa"/>
            <w:tcBorders>
              <w:top w:val="nil"/>
              <w:bottom w:val="nil"/>
            </w:tcBorders>
            <w:noWrap/>
            <w:vAlign w:val="bottom"/>
          </w:tcPr>
          <w:p w14:paraId="4E9D9113" w14:textId="1DA832B5"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Colorectal</w:t>
            </w:r>
          </w:p>
        </w:tc>
        <w:tc>
          <w:tcPr>
            <w:tcW w:w="1276" w:type="dxa"/>
            <w:tcBorders>
              <w:top w:val="nil"/>
              <w:bottom w:val="nil"/>
            </w:tcBorders>
            <w:noWrap/>
            <w:vAlign w:val="bottom"/>
          </w:tcPr>
          <w:p w14:paraId="0DD362AB" w14:textId="3D7D76EB"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5</w:t>
            </w:r>
          </w:p>
        </w:tc>
        <w:tc>
          <w:tcPr>
            <w:tcW w:w="1482" w:type="dxa"/>
            <w:tcBorders>
              <w:top w:val="nil"/>
              <w:bottom w:val="nil"/>
            </w:tcBorders>
            <w:noWrap/>
          </w:tcPr>
          <w:p w14:paraId="017CE8A8" w14:textId="1E46A158"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tcPr>
          <w:p w14:paraId="2FF620CA" w14:textId="7422B35A"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w:t>
            </w:r>
          </w:p>
        </w:tc>
        <w:tc>
          <w:tcPr>
            <w:tcW w:w="1134" w:type="dxa"/>
            <w:tcBorders>
              <w:top w:val="nil"/>
              <w:bottom w:val="nil"/>
            </w:tcBorders>
            <w:vAlign w:val="bottom"/>
          </w:tcPr>
          <w:p w14:paraId="1054C239" w14:textId="3A9DFF2E"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0.56</w:t>
            </w:r>
          </w:p>
        </w:tc>
        <w:tc>
          <w:tcPr>
            <w:tcW w:w="1842" w:type="dxa"/>
            <w:tcBorders>
              <w:top w:val="nil"/>
              <w:bottom w:val="nil"/>
              <w:right w:val="single" w:sz="4" w:space="0" w:color="auto"/>
            </w:tcBorders>
            <w:noWrap/>
          </w:tcPr>
          <w:p w14:paraId="1EABC5B6" w14:textId="55B0923E"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64C5FCCC"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tcPr>
          <w:p w14:paraId="1979C500" w14:textId="6DE6CB7C" w:rsidR="003C3B18" w:rsidRPr="003C3B18" w:rsidRDefault="003C3B18" w:rsidP="003C3B18">
            <w:pPr>
              <w:jc w:val="center"/>
              <w:rPr>
                <w:rFonts w:cstheme="minorHAnsi"/>
                <w:sz w:val="16"/>
                <w:szCs w:val="16"/>
              </w:rPr>
            </w:pPr>
            <w:r w:rsidRPr="003C3B18">
              <w:rPr>
                <w:rFonts w:cstheme="minorHAnsi"/>
                <w:sz w:val="16"/>
                <w:szCs w:val="16"/>
              </w:rPr>
              <w:t>12</w:t>
            </w:r>
          </w:p>
        </w:tc>
        <w:tc>
          <w:tcPr>
            <w:tcW w:w="891" w:type="dxa"/>
            <w:tcBorders>
              <w:top w:val="nil"/>
              <w:bottom w:val="single" w:sz="4" w:space="0" w:color="auto"/>
            </w:tcBorders>
            <w:noWrap/>
            <w:vAlign w:val="center"/>
          </w:tcPr>
          <w:p w14:paraId="6F87418D" w14:textId="723AD4C3"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E</w:t>
            </w:r>
          </w:p>
        </w:tc>
        <w:tc>
          <w:tcPr>
            <w:tcW w:w="2818" w:type="dxa"/>
            <w:tcBorders>
              <w:top w:val="nil"/>
              <w:bottom w:val="single" w:sz="4" w:space="0" w:color="auto"/>
            </w:tcBorders>
            <w:noWrap/>
            <w:vAlign w:val="bottom"/>
          </w:tcPr>
          <w:p w14:paraId="32EAB309" w14:textId="58ADFB35"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Thyroid</w:t>
            </w:r>
          </w:p>
        </w:tc>
        <w:tc>
          <w:tcPr>
            <w:tcW w:w="1276" w:type="dxa"/>
            <w:tcBorders>
              <w:top w:val="nil"/>
              <w:bottom w:val="single" w:sz="4" w:space="0" w:color="auto"/>
            </w:tcBorders>
            <w:noWrap/>
            <w:vAlign w:val="bottom"/>
          </w:tcPr>
          <w:p w14:paraId="70E34100" w14:textId="1147FAFA"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5</w:t>
            </w:r>
          </w:p>
        </w:tc>
        <w:tc>
          <w:tcPr>
            <w:tcW w:w="1482" w:type="dxa"/>
            <w:tcBorders>
              <w:top w:val="nil"/>
              <w:bottom w:val="single" w:sz="4" w:space="0" w:color="auto"/>
            </w:tcBorders>
            <w:noWrap/>
          </w:tcPr>
          <w:p w14:paraId="594189F2" w14:textId="16A87727"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single" w:sz="4" w:space="0" w:color="auto"/>
            </w:tcBorders>
          </w:tcPr>
          <w:p w14:paraId="4255E6F3" w14:textId="3DE3918F"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w:t>
            </w:r>
          </w:p>
        </w:tc>
        <w:tc>
          <w:tcPr>
            <w:tcW w:w="1134" w:type="dxa"/>
            <w:tcBorders>
              <w:top w:val="nil"/>
              <w:bottom w:val="single" w:sz="4" w:space="0" w:color="auto"/>
            </w:tcBorders>
            <w:vAlign w:val="bottom"/>
          </w:tcPr>
          <w:p w14:paraId="7489D08A" w14:textId="5A53679E"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0.56</w:t>
            </w:r>
          </w:p>
        </w:tc>
        <w:tc>
          <w:tcPr>
            <w:tcW w:w="1842" w:type="dxa"/>
            <w:tcBorders>
              <w:top w:val="nil"/>
              <w:bottom w:val="single" w:sz="4" w:space="0" w:color="auto"/>
              <w:right w:val="single" w:sz="4" w:space="0" w:color="auto"/>
            </w:tcBorders>
            <w:noWrap/>
          </w:tcPr>
          <w:p w14:paraId="66123D49" w14:textId="71E736FA"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63FD1522"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tcPr>
          <w:p w14:paraId="41EB4464" w14:textId="46972608" w:rsidR="003C3B18" w:rsidRPr="003C3B18" w:rsidRDefault="003C3B18" w:rsidP="003C3B18">
            <w:pPr>
              <w:jc w:val="center"/>
              <w:rPr>
                <w:rFonts w:cstheme="minorHAnsi"/>
                <w:sz w:val="16"/>
                <w:szCs w:val="16"/>
              </w:rPr>
            </w:pPr>
            <w:r w:rsidRPr="003C3B18">
              <w:rPr>
                <w:rFonts w:cstheme="minorHAnsi"/>
                <w:sz w:val="16"/>
                <w:szCs w:val="16"/>
              </w:rPr>
              <w:t>13</w:t>
            </w:r>
          </w:p>
        </w:tc>
        <w:tc>
          <w:tcPr>
            <w:tcW w:w="891" w:type="dxa"/>
            <w:tcBorders>
              <w:top w:val="single" w:sz="4" w:space="0" w:color="auto"/>
              <w:bottom w:val="nil"/>
            </w:tcBorders>
            <w:noWrap/>
            <w:vAlign w:val="center"/>
          </w:tcPr>
          <w:p w14:paraId="79AB9674" w14:textId="589CFA4F"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A</w:t>
            </w:r>
          </w:p>
        </w:tc>
        <w:tc>
          <w:tcPr>
            <w:tcW w:w="2818" w:type="dxa"/>
            <w:tcBorders>
              <w:top w:val="single" w:sz="4" w:space="0" w:color="auto"/>
              <w:bottom w:val="nil"/>
            </w:tcBorders>
            <w:noWrap/>
            <w:vAlign w:val="bottom"/>
          </w:tcPr>
          <w:p w14:paraId="46B7D015" w14:textId="2A24A642" w:rsidR="003C3B18" w:rsidRPr="003C3B18" w:rsidRDefault="00267E44"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267E44">
              <w:rPr>
                <w:rFonts w:cstheme="minorHAnsi"/>
                <w:sz w:val="16"/>
                <w:szCs w:val="16"/>
              </w:rPr>
              <w:t>QAP sample</w:t>
            </w:r>
          </w:p>
        </w:tc>
        <w:tc>
          <w:tcPr>
            <w:tcW w:w="1276" w:type="dxa"/>
            <w:tcBorders>
              <w:top w:val="single" w:sz="4" w:space="0" w:color="auto"/>
              <w:bottom w:val="nil"/>
            </w:tcBorders>
            <w:noWrap/>
            <w:vAlign w:val="bottom"/>
          </w:tcPr>
          <w:p w14:paraId="14B69DDB" w14:textId="117407FD"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single" w:sz="4" w:space="0" w:color="auto"/>
              <w:bottom w:val="nil"/>
            </w:tcBorders>
            <w:noWrap/>
          </w:tcPr>
          <w:p w14:paraId="3CD2A76F" w14:textId="57EFBFE6"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single" w:sz="4" w:space="0" w:color="auto"/>
              <w:bottom w:val="nil"/>
            </w:tcBorders>
            <w:vAlign w:val="bottom"/>
          </w:tcPr>
          <w:p w14:paraId="786E3519" w14:textId="20E86A79"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single" w:sz="4" w:space="0" w:color="auto"/>
              <w:bottom w:val="nil"/>
            </w:tcBorders>
            <w:vAlign w:val="bottom"/>
          </w:tcPr>
          <w:p w14:paraId="36F7EFE0" w14:textId="4CBB056B"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single" w:sz="4" w:space="0" w:color="auto"/>
              <w:bottom w:val="nil"/>
              <w:right w:val="single" w:sz="4" w:space="0" w:color="auto"/>
            </w:tcBorders>
            <w:noWrap/>
          </w:tcPr>
          <w:p w14:paraId="60BA3E83" w14:textId="4E350896"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308A686C"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tcPr>
          <w:p w14:paraId="7F20A89E" w14:textId="009A2841" w:rsidR="003C3B18" w:rsidRPr="003C3B18" w:rsidRDefault="003C3B18" w:rsidP="003C3B18">
            <w:pPr>
              <w:jc w:val="center"/>
              <w:rPr>
                <w:rFonts w:cstheme="minorHAnsi"/>
                <w:sz w:val="16"/>
                <w:szCs w:val="16"/>
              </w:rPr>
            </w:pPr>
            <w:r w:rsidRPr="003C3B18">
              <w:rPr>
                <w:rFonts w:cstheme="minorHAnsi"/>
                <w:sz w:val="16"/>
                <w:szCs w:val="16"/>
              </w:rPr>
              <w:t>13</w:t>
            </w:r>
          </w:p>
        </w:tc>
        <w:tc>
          <w:tcPr>
            <w:tcW w:w="891" w:type="dxa"/>
            <w:tcBorders>
              <w:top w:val="nil"/>
              <w:bottom w:val="nil"/>
            </w:tcBorders>
            <w:noWrap/>
            <w:vAlign w:val="center"/>
          </w:tcPr>
          <w:p w14:paraId="22F1AB7D" w14:textId="193B8670"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B</w:t>
            </w:r>
          </w:p>
        </w:tc>
        <w:tc>
          <w:tcPr>
            <w:tcW w:w="2818" w:type="dxa"/>
            <w:tcBorders>
              <w:top w:val="nil"/>
              <w:bottom w:val="nil"/>
            </w:tcBorders>
            <w:noWrap/>
            <w:vAlign w:val="bottom"/>
          </w:tcPr>
          <w:p w14:paraId="2C4C9814" w14:textId="5EFCC426"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Recto-sigmoid</w:t>
            </w:r>
          </w:p>
        </w:tc>
        <w:tc>
          <w:tcPr>
            <w:tcW w:w="1276" w:type="dxa"/>
            <w:tcBorders>
              <w:top w:val="nil"/>
              <w:bottom w:val="nil"/>
            </w:tcBorders>
            <w:noWrap/>
            <w:vAlign w:val="bottom"/>
          </w:tcPr>
          <w:p w14:paraId="1172FD8D" w14:textId="2B632D1C"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nil"/>
              <w:bottom w:val="nil"/>
            </w:tcBorders>
            <w:noWrap/>
          </w:tcPr>
          <w:p w14:paraId="0375CC3D" w14:textId="23A1C541"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vAlign w:val="bottom"/>
          </w:tcPr>
          <w:p w14:paraId="5928F49C" w14:textId="0F495B68"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nil"/>
              <w:bottom w:val="nil"/>
            </w:tcBorders>
            <w:vAlign w:val="bottom"/>
          </w:tcPr>
          <w:p w14:paraId="133CE435" w14:textId="3DCBBEBA"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nil"/>
              <w:bottom w:val="nil"/>
              <w:right w:val="single" w:sz="4" w:space="0" w:color="auto"/>
            </w:tcBorders>
            <w:noWrap/>
          </w:tcPr>
          <w:p w14:paraId="220B8F6F" w14:textId="63972E65"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78BFA978"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tcPr>
          <w:p w14:paraId="48D4BB92" w14:textId="350706BA" w:rsidR="003C3B18" w:rsidRPr="003C3B18" w:rsidRDefault="003C3B18" w:rsidP="003C3B18">
            <w:pPr>
              <w:jc w:val="center"/>
              <w:rPr>
                <w:rFonts w:cstheme="minorHAnsi"/>
                <w:sz w:val="16"/>
                <w:szCs w:val="16"/>
              </w:rPr>
            </w:pPr>
            <w:r w:rsidRPr="003C3B18">
              <w:rPr>
                <w:rFonts w:cstheme="minorHAnsi"/>
                <w:sz w:val="16"/>
                <w:szCs w:val="16"/>
              </w:rPr>
              <w:t>13</w:t>
            </w:r>
          </w:p>
        </w:tc>
        <w:tc>
          <w:tcPr>
            <w:tcW w:w="891" w:type="dxa"/>
            <w:tcBorders>
              <w:top w:val="nil"/>
              <w:bottom w:val="nil"/>
            </w:tcBorders>
            <w:noWrap/>
            <w:vAlign w:val="center"/>
          </w:tcPr>
          <w:p w14:paraId="242C9CB1" w14:textId="1BA13315"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C</w:t>
            </w:r>
          </w:p>
        </w:tc>
        <w:tc>
          <w:tcPr>
            <w:tcW w:w="2818" w:type="dxa"/>
            <w:tcBorders>
              <w:top w:val="nil"/>
              <w:bottom w:val="nil"/>
            </w:tcBorders>
            <w:noWrap/>
            <w:vAlign w:val="bottom"/>
          </w:tcPr>
          <w:p w14:paraId="5E84052C" w14:textId="21FDD048"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 xml:space="preserve">Colon </w:t>
            </w:r>
          </w:p>
        </w:tc>
        <w:tc>
          <w:tcPr>
            <w:tcW w:w="1276" w:type="dxa"/>
            <w:tcBorders>
              <w:top w:val="nil"/>
              <w:bottom w:val="nil"/>
            </w:tcBorders>
            <w:noWrap/>
            <w:vAlign w:val="bottom"/>
          </w:tcPr>
          <w:p w14:paraId="09C73EC8" w14:textId="16C6477E"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nil"/>
              <w:bottom w:val="nil"/>
            </w:tcBorders>
            <w:noWrap/>
          </w:tcPr>
          <w:p w14:paraId="3BC0314F" w14:textId="10191B45"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vAlign w:val="bottom"/>
          </w:tcPr>
          <w:p w14:paraId="57307572" w14:textId="0C446825"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nil"/>
              <w:bottom w:val="nil"/>
            </w:tcBorders>
            <w:vAlign w:val="bottom"/>
          </w:tcPr>
          <w:p w14:paraId="791676C5" w14:textId="4C60ABC7"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nil"/>
              <w:bottom w:val="nil"/>
              <w:right w:val="single" w:sz="4" w:space="0" w:color="auto"/>
            </w:tcBorders>
            <w:noWrap/>
          </w:tcPr>
          <w:p w14:paraId="6DD75408" w14:textId="39DBB29B"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13C0ECC7"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tcPr>
          <w:p w14:paraId="6BD55674" w14:textId="6999E17D" w:rsidR="003C3B18" w:rsidRPr="003C3B18" w:rsidRDefault="003C3B18" w:rsidP="003C3B18">
            <w:pPr>
              <w:jc w:val="center"/>
              <w:rPr>
                <w:rFonts w:cstheme="minorHAnsi"/>
                <w:sz w:val="16"/>
                <w:szCs w:val="16"/>
              </w:rPr>
            </w:pPr>
            <w:r w:rsidRPr="003C3B18">
              <w:rPr>
                <w:rFonts w:cstheme="minorHAnsi"/>
                <w:sz w:val="16"/>
                <w:szCs w:val="16"/>
              </w:rPr>
              <w:t>13</w:t>
            </w:r>
          </w:p>
        </w:tc>
        <w:tc>
          <w:tcPr>
            <w:tcW w:w="891" w:type="dxa"/>
            <w:tcBorders>
              <w:top w:val="nil"/>
              <w:bottom w:val="nil"/>
            </w:tcBorders>
            <w:noWrap/>
            <w:vAlign w:val="center"/>
          </w:tcPr>
          <w:p w14:paraId="726295B3" w14:textId="12316F8B"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D</w:t>
            </w:r>
          </w:p>
        </w:tc>
        <w:tc>
          <w:tcPr>
            <w:tcW w:w="2818" w:type="dxa"/>
            <w:tcBorders>
              <w:top w:val="nil"/>
              <w:bottom w:val="nil"/>
            </w:tcBorders>
            <w:noWrap/>
            <w:vAlign w:val="bottom"/>
          </w:tcPr>
          <w:p w14:paraId="4B15F414" w14:textId="791EBF2F"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Melanoma (left temple)</w:t>
            </w:r>
          </w:p>
        </w:tc>
        <w:tc>
          <w:tcPr>
            <w:tcW w:w="1276" w:type="dxa"/>
            <w:tcBorders>
              <w:top w:val="nil"/>
              <w:bottom w:val="nil"/>
            </w:tcBorders>
            <w:noWrap/>
            <w:vAlign w:val="bottom"/>
          </w:tcPr>
          <w:p w14:paraId="24418D71" w14:textId="4FB168B7"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0</w:t>
            </w:r>
          </w:p>
        </w:tc>
        <w:tc>
          <w:tcPr>
            <w:tcW w:w="1482" w:type="dxa"/>
            <w:tcBorders>
              <w:top w:val="nil"/>
              <w:bottom w:val="nil"/>
            </w:tcBorders>
            <w:noWrap/>
          </w:tcPr>
          <w:p w14:paraId="01DBEA4B" w14:textId="2E37D293"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vAlign w:val="bottom"/>
          </w:tcPr>
          <w:p w14:paraId="6CB7E23C" w14:textId="375C123B"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0.55</w:t>
            </w:r>
          </w:p>
        </w:tc>
        <w:tc>
          <w:tcPr>
            <w:tcW w:w="1134" w:type="dxa"/>
            <w:tcBorders>
              <w:top w:val="nil"/>
              <w:bottom w:val="nil"/>
            </w:tcBorders>
            <w:vAlign w:val="bottom"/>
          </w:tcPr>
          <w:p w14:paraId="656F1155" w14:textId="33AAD2B3"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-1.97</w:t>
            </w:r>
          </w:p>
        </w:tc>
        <w:tc>
          <w:tcPr>
            <w:tcW w:w="1842" w:type="dxa"/>
            <w:tcBorders>
              <w:top w:val="nil"/>
              <w:bottom w:val="nil"/>
              <w:right w:val="single" w:sz="4" w:space="0" w:color="auto"/>
            </w:tcBorders>
            <w:noWrap/>
          </w:tcPr>
          <w:p w14:paraId="70F8CC42" w14:textId="3C5FBCF3"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6E54AFDB"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tcPr>
          <w:p w14:paraId="23FADE43" w14:textId="4F6C6E89" w:rsidR="003C3B18" w:rsidRPr="003C3B18" w:rsidRDefault="003C3B18" w:rsidP="003C3B18">
            <w:pPr>
              <w:jc w:val="center"/>
              <w:rPr>
                <w:rFonts w:cstheme="minorHAnsi"/>
                <w:sz w:val="16"/>
                <w:szCs w:val="16"/>
              </w:rPr>
            </w:pPr>
            <w:r w:rsidRPr="003C3B18">
              <w:rPr>
                <w:rFonts w:cstheme="minorHAnsi"/>
                <w:sz w:val="16"/>
                <w:szCs w:val="16"/>
              </w:rPr>
              <w:t>13</w:t>
            </w:r>
          </w:p>
        </w:tc>
        <w:tc>
          <w:tcPr>
            <w:tcW w:w="891" w:type="dxa"/>
            <w:tcBorders>
              <w:top w:val="nil"/>
              <w:bottom w:val="single" w:sz="4" w:space="0" w:color="auto"/>
            </w:tcBorders>
            <w:noWrap/>
            <w:vAlign w:val="center"/>
          </w:tcPr>
          <w:p w14:paraId="6A2D8216" w14:textId="0D90E2D8"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E</w:t>
            </w:r>
          </w:p>
        </w:tc>
        <w:tc>
          <w:tcPr>
            <w:tcW w:w="2818" w:type="dxa"/>
            <w:tcBorders>
              <w:top w:val="nil"/>
              <w:bottom w:val="single" w:sz="4" w:space="0" w:color="auto"/>
            </w:tcBorders>
            <w:noWrap/>
            <w:vAlign w:val="bottom"/>
          </w:tcPr>
          <w:p w14:paraId="6EE46659" w14:textId="32B7AA27"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Lung</w:t>
            </w:r>
          </w:p>
        </w:tc>
        <w:tc>
          <w:tcPr>
            <w:tcW w:w="1276" w:type="dxa"/>
            <w:tcBorders>
              <w:top w:val="nil"/>
              <w:bottom w:val="single" w:sz="4" w:space="0" w:color="auto"/>
            </w:tcBorders>
            <w:noWrap/>
            <w:vAlign w:val="bottom"/>
          </w:tcPr>
          <w:p w14:paraId="4B3754CD" w14:textId="640B1A4E"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nil"/>
              <w:bottom w:val="single" w:sz="4" w:space="0" w:color="auto"/>
            </w:tcBorders>
            <w:noWrap/>
          </w:tcPr>
          <w:p w14:paraId="24BD08AD" w14:textId="2E962732"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single" w:sz="4" w:space="0" w:color="auto"/>
            </w:tcBorders>
            <w:vAlign w:val="bottom"/>
          </w:tcPr>
          <w:p w14:paraId="0302A447" w14:textId="62344383"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nil"/>
              <w:bottom w:val="single" w:sz="4" w:space="0" w:color="auto"/>
            </w:tcBorders>
            <w:vAlign w:val="bottom"/>
          </w:tcPr>
          <w:p w14:paraId="1764D997" w14:textId="3B61FBF6"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nil"/>
              <w:bottom w:val="single" w:sz="4" w:space="0" w:color="auto"/>
              <w:right w:val="single" w:sz="4" w:space="0" w:color="auto"/>
            </w:tcBorders>
            <w:noWrap/>
          </w:tcPr>
          <w:p w14:paraId="12FC2644" w14:textId="3FE08B8C"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1430BA53"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tcPr>
          <w:p w14:paraId="0E4682F3" w14:textId="6530F6C8" w:rsidR="003C3B18" w:rsidRPr="003C3B18" w:rsidRDefault="003C3B18" w:rsidP="003C3B18">
            <w:pPr>
              <w:jc w:val="center"/>
              <w:rPr>
                <w:rFonts w:cstheme="minorHAnsi"/>
                <w:sz w:val="16"/>
                <w:szCs w:val="16"/>
              </w:rPr>
            </w:pPr>
            <w:r w:rsidRPr="003C3B18">
              <w:rPr>
                <w:rFonts w:cstheme="minorHAnsi"/>
                <w:sz w:val="16"/>
                <w:szCs w:val="16"/>
              </w:rPr>
              <w:t>14</w:t>
            </w:r>
          </w:p>
        </w:tc>
        <w:tc>
          <w:tcPr>
            <w:tcW w:w="891" w:type="dxa"/>
            <w:tcBorders>
              <w:top w:val="single" w:sz="4" w:space="0" w:color="auto"/>
              <w:bottom w:val="nil"/>
            </w:tcBorders>
            <w:noWrap/>
            <w:vAlign w:val="center"/>
          </w:tcPr>
          <w:p w14:paraId="421A5E7F" w14:textId="0D74FAB4"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A</w:t>
            </w:r>
          </w:p>
        </w:tc>
        <w:tc>
          <w:tcPr>
            <w:tcW w:w="2818" w:type="dxa"/>
            <w:tcBorders>
              <w:top w:val="single" w:sz="4" w:space="0" w:color="auto"/>
              <w:bottom w:val="nil"/>
            </w:tcBorders>
            <w:noWrap/>
            <w:vAlign w:val="bottom"/>
          </w:tcPr>
          <w:p w14:paraId="08A80D26" w14:textId="50E28D55" w:rsidR="003C3B18" w:rsidRPr="003C3B18" w:rsidRDefault="00267E44"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267E44">
              <w:rPr>
                <w:rFonts w:cstheme="minorHAnsi"/>
                <w:sz w:val="16"/>
                <w:szCs w:val="16"/>
              </w:rPr>
              <w:t>QAP sample</w:t>
            </w:r>
          </w:p>
        </w:tc>
        <w:tc>
          <w:tcPr>
            <w:tcW w:w="1276" w:type="dxa"/>
            <w:tcBorders>
              <w:top w:val="single" w:sz="4" w:space="0" w:color="auto"/>
              <w:bottom w:val="nil"/>
            </w:tcBorders>
            <w:noWrap/>
            <w:vAlign w:val="bottom"/>
          </w:tcPr>
          <w:p w14:paraId="320D2A92" w14:textId="18FD1CC5"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single" w:sz="4" w:space="0" w:color="auto"/>
              <w:bottom w:val="nil"/>
            </w:tcBorders>
            <w:noWrap/>
          </w:tcPr>
          <w:p w14:paraId="3E26EC9E" w14:textId="2E7DECC2"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single" w:sz="4" w:space="0" w:color="auto"/>
              <w:bottom w:val="nil"/>
            </w:tcBorders>
            <w:vAlign w:val="bottom"/>
          </w:tcPr>
          <w:p w14:paraId="76505179" w14:textId="0A0EEFE1"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single" w:sz="4" w:space="0" w:color="auto"/>
              <w:bottom w:val="nil"/>
            </w:tcBorders>
            <w:vAlign w:val="bottom"/>
          </w:tcPr>
          <w:p w14:paraId="02527444" w14:textId="390BEB87"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single" w:sz="4" w:space="0" w:color="auto"/>
              <w:bottom w:val="nil"/>
              <w:right w:val="single" w:sz="4" w:space="0" w:color="auto"/>
            </w:tcBorders>
            <w:noWrap/>
          </w:tcPr>
          <w:p w14:paraId="3042F7FF" w14:textId="24564876"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2A4F8A0E"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tcPr>
          <w:p w14:paraId="2C68AD9D" w14:textId="2B04D915" w:rsidR="003C3B18" w:rsidRPr="003C3B18" w:rsidRDefault="003C3B18" w:rsidP="003C3B18">
            <w:pPr>
              <w:jc w:val="center"/>
              <w:rPr>
                <w:rFonts w:cstheme="minorHAnsi"/>
                <w:sz w:val="16"/>
                <w:szCs w:val="16"/>
              </w:rPr>
            </w:pPr>
            <w:r w:rsidRPr="003C3B18">
              <w:rPr>
                <w:rFonts w:cstheme="minorHAnsi"/>
                <w:sz w:val="16"/>
                <w:szCs w:val="16"/>
              </w:rPr>
              <w:t>14</w:t>
            </w:r>
          </w:p>
        </w:tc>
        <w:tc>
          <w:tcPr>
            <w:tcW w:w="891" w:type="dxa"/>
            <w:tcBorders>
              <w:top w:val="nil"/>
              <w:bottom w:val="nil"/>
            </w:tcBorders>
            <w:noWrap/>
            <w:vAlign w:val="center"/>
          </w:tcPr>
          <w:p w14:paraId="46D920FF" w14:textId="5BC28AC7"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B</w:t>
            </w:r>
          </w:p>
        </w:tc>
        <w:tc>
          <w:tcPr>
            <w:tcW w:w="2818" w:type="dxa"/>
            <w:tcBorders>
              <w:top w:val="nil"/>
              <w:bottom w:val="nil"/>
            </w:tcBorders>
            <w:noWrap/>
            <w:vAlign w:val="bottom"/>
          </w:tcPr>
          <w:p w14:paraId="12D3C2FC" w14:textId="7733EB52"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Brain</w:t>
            </w:r>
          </w:p>
        </w:tc>
        <w:tc>
          <w:tcPr>
            <w:tcW w:w="1276" w:type="dxa"/>
            <w:tcBorders>
              <w:top w:val="nil"/>
              <w:bottom w:val="nil"/>
            </w:tcBorders>
            <w:noWrap/>
            <w:vAlign w:val="bottom"/>
          </w:tcPr>
          <w:p w14:paraId="60EC0A0C" w14:textId="414583C3"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5</w:t>
            </w:r>
          </w:p>
        </w:tc>
        <w:tc>
          <w:tcPr>
            <w:tcW w:w="1482" w:type="dxa"/>
            <w:tcBorders>
              <w:top w:val="nil"/>
              <w:bottom w:val="nil"/>
            </w:tcBorders>
            <w:noWrap/>
          </w:tcPr>
          <w:p w14:paraId="5A4A59A8" w14:textId="2FF088B2"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vAlign w:val="bottom"/>
          </w:tcPr>
          <w:p w14:paraId="715E6010" w14:textId="17BB29A2"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w:t>
            </w:r>
          </w:p>
        </w:tc>
        <w:tc>
          <w:tcPr>
            <w:tcW w:w="1134" w:type="dxa"/>
            <w:tcBorders>
              <w:top w:val="nil"/>
              <w:bottom w:val="nil"/>
            </w:tcBorders>
            <w:vAlign w:val="bottom"/>
          </w:tcPr>
          <w:p w14:paraId="4C984471" w14:textId="195767BF"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0.56</w:t>
            </w:r>
          </w:p>
        </w:tc>
        <w:tc>
          <w:tcPr>
            <w:tcW w:w="1842" w:type="dxa"/>
            <w:tcBorders>
              <w:top w:val="nil"/>
              <w:bottom w:val="nil"/>
              <w:right w:val="single" w:sz="4" w:space="0" w:color="auto"/>
            </w:tcBorders>
            <w:noWrap/>
          </w:tcPr>
          <w:p w14:paraId="08867BFF" w14:textId="1D269F1A"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5153A426"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tcPr>
          <w:p w14:paraId="486FF934" w14:textId="7408D0F2" w:rsidR="003C3B18" w:rsidRPr="003C3B18" w:rsidRDefault="003C3B18" w:rsidP="003C3B18">
            <w:pPr>
              <w:jc w:val="center"/>
              <w:rPr>
                <w:rFonts w:cstheme="minorHAnsi"/>
                <w:sz w:val="16"/>
                <w:szCs w:val="16"/>
              </w:rPr>
            </w:pPr>
            <w:r w:rsidRPr="003C3B18">
              <w:rPr>
                <w:rFonts w:cstheme="minorHAnsi"/>
                <w:sz w:val="16"/>
                <w:szCs w:val="16"/>
              </w:rPr>
              <w:t>14</w:t>
            </w:r>
          </w:p>
        </w:tc>
        <w:tc>
          <w:tcPr>
            <w:tcW w:w="891" w:type="dxa"/>
            <w:tcBorders>
              <w:top w:val="nil"/>
              <w:bottom w:val="nil"/>
            </w:tcBorders>
            <w:noWrap/>
            <w:vAlign w:val="center"/>
          </w:tcPr>
          <w:p w14:paraId="0AB809A0" w14:textId="5152E7C2"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C</w:t>
            </w:r>
          </w:p>
        </w:tc>
        <w:tc>
          <w:tcPr>
            <w:tcW w:w="2818" w:type="dxa"/>
            <w:tcBorders>
              <w:top w:val="nil"/>
              <w:bottom w:val="nil"/>
            </w:tcBorders>
            <w:noWrap/>
            <w:vAlign w:val="bottom"/>
          </w:tcPr>
          <w:p w14:paraId="5155E869" w14:textId="1DD791FE"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Lung</w:t>
            </w:r>
          </w:p>
        </w:tc>
        <w:tc>
          <w:tcPr>
            <w:tcW w:w="1276" w:type="dxa"/>
            <w:tcBorders>
              <w:top w:val="nil"/>
              <w:bottom w:val="nil"/>
            </w:tcBorders>
            <w:noWrap/>
            <w:vAlign w:val="bottom"/>
          </w:tcPr>
          <w:p w14:paraId="67C1E134" w14:textId="22DCB3A5"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3</w:t>
            </w:r>
          </w:p>
        </w:tc>
        <w:tc>
          <w:tcPr>
            <w:tcW w:w="1482" w:type="dxa"/>
            <w:tcBorders>
              <w:top w:val="nil"/>
              <w:bottom w:val="nil"/>
            </w:tcBorders>
            <w:noWrap/>
          </w:tcPr>
          <w:p w14:paraId="13E978A9" w14:textId="39B8F3AD"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vAlign w:val="bottom"/>
          </w:tcPr>
          <w:p w14:paraId="7EC6AD07" w14:textId="1CFD8A46"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0.82</w:t>
            </w:r>
          </w:p>
        </w:tc>
        <w:tc>
          <w:tcPr>
            <w:tcW w:w="1134" w:type="dxa"/>
            <w:tcBorders>
              <w:top w:val="nil"/>
              <w:bottom w:val="nil"/>
            </w:tcBorders>
            <w:vAlign w:val="bottom"/>
          </w:tcPr>
          <w:p w14:paraId="26E8EA3E" w14:textId="4933CBB9"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-0.45</w:t>
            </w:r>
          </w:p>
        </w:tc>
        <w:tc>
          <w:tcPr>
            <w:tcW w:w="1842" w:type="dxa"/>
            <w:tcBorders>
              <w:top w:val="nil"/>
              <w:bottom w:val="nil"/>
              <w:right w:val="single" w:sz="4" w:space="0" w:color="auto"/>
            </w:tcBorders>
            <w:noWrap/>
          </w:tcPr>
          <w:p w14:paraId="506F1A60" w14:textId="6DB25FD1"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1DC4AD00"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tcPr>
          <w:p w14:paraId="10CD2664" w14:textId="1144B759" w:rsidR="003C3B18" w:rsidRPr="003C3B18" w:rsidRDefault="003C3B18" w:rsidP="003C3B18">
            <w:pPr>
              <w:jc w:val="center"/>
              <w:rPr>
                <w:rFonts w:cstheme="minorHAnsi"/>
                <w:sz w:val="16"/>
                <w:szCs w:val="16"/>
              </w:rPr>
            </w:pPr>
            <w:r w:rsidRPr="003C3B18">
              <w:rPr>
                <w:rFonts w:cstheme="minorHAnsi"/>
                <w:sz w:val="16"/>
                <w:szCs w:val="16"/>
              </w:rPr>
              <w:t>14</w:t>
            </w:r>
          </w:p>
        </w:tc>
        <w:tc>
          <w:tcPr>
            <w:tcW w:w="891" w:type="dxa"/>
            <w:tcBorders>
              <w:top w:val="nil"/>
              <w:bottom w:val="nil"/>
            </w:tcBorders>
            <w:noWrap/>
            <w:vAlign w:val="center"/>
          </w:tcPr>
          <w:p w14:paraId="294682FA" w14:textId="7491D3CB"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D</w:t>
            </w:r>
          </w:p>
        </w:tc>
        <w:tc>
          <w:tcPr>
            <w:tcW w:w="2818" w:type="dxa"/>
            <w:tcBorders>
              <w:top w:val="nil"/>
              <w:bottom w:val="nil"/>
            </w:tcBorders>
            <w:noWrap/>
            <w:vAlign w:val="bottom"/>
          </w:tcPr>
          <w:p w14:paraId="111B7096" w14:textId="720871A5"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Lung</w:t>
            </w:r>
          </w:p>
        </w:tc>
        <w:tc>
          <w:tcPr>
            <w:tcW w:w="1276" w:type="dxa"/>
            <w:tcBorders>
              <w:top w:val="nil"/>
              <w:bottom w:val="nil"/>
            </w:tcBorders>
            <w:noWrap/>
            <w:vAlign w:val="bottom"/>
          </w:tcPr>
          <w:p w14:paraId="64BAF412" w14:textId="07E498B0"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nil"/>
              <w:bottom w:val="nil"/>
            </w:tcBorders>
            <w:noWrap/>
          </w:tcPr>
          <w:p w14:paraId="73323E9D" w14:textId="0768F39E"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vAlign w:val="bottom"/>
          </w:tcPr>
          <w:p w14:paraId="6998F256" w14:textId="45AE6796"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nil"/>
              <w:bottom w:val="nil"/>
            </w:tcBorders>
            <w:vAlign w:val="bottom"/>
          </w:tcPr>
          <w:p w14:paraId="2B95BD43" w14:textId="631B6108"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nil"/>
              <w:bottom w:val="nil"/>
              <w:right w:val="single" w:sz="4" w:space="0" w:color="auto"/>
            </w:tcBorders>
            <w:noWrap/>
          </w:tcPr>
          <w:p w14:paraId="2A8A7C06" w14:textId="6F12B7AE"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44806F9C"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tcPr>
          <w:p w14:paraId="09FC0B0E" w14:textId="143A864F" w:rsidR="003C3B18" w:rsidRPr="003C3B18" w:rsidRDefault="003C3B18" w:rsidP="003C3B18">
            <w:pPr>
              <w:jc w:val="center"/>
              <w:rPr>
                <w:rFonts w:cstheme="minorHAnsi"/>
                <w:sz w:val="16"/>
                <w:szCs w:val="16"/>
              </w:rPr>
            </w:pPr>
            <w:r w:rsidRPr="003C3B18">
              <w:rPr>
                <w:rFonts w:cstheme="minorHAnsi"/>
                <w:sz w:val="16"/>
                <w:szCs w:val="16"/>
              </w:rPr>
              <w:t>14</w:t>
            </w:r>
          </w:p>
        </w:tc>
        <w:tc>
          <w:tcPr>
            <w:tcW w:w="891" w:type="dxa"/>
            <w:tcBorders>
              <w:top w:val="nil"/>
              <w:bottom w:val="single" w:sz="4" w:space="0" w:color="auto"/>
            </w:tcBorders>
            <w:noWrap/>
            <w:vAlign w:val="center"/>
          </w:tcPr>
          <w:p w14:paraId="2540DAC6" w14:textId="1976F62E"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E</w:t>
            </w:r>
          </w:p>
        </w:tc>
        <w:tc>
          <w:tcPr>
            <w:tcW w:w="2818" w:type="dxa"/>
            <w:tcBorders>
              <w:top w:val="nil"/>
              <w:bottom w:val="single" w:sz="4" w:space="0" w:color="auto"/>
            </w:tcBorders>
            <w:noWrap/>
            <w:vAlign w:val="bottom"/>
          </w:tcPr>
          <w:p w14:paraId="4415AABB" w14:textId="48FCC5DF"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Colorectal</w:t>
            </w:r>
          </w:p>
        </w:tc>
        <w:tc>
          <w:tcPr>
            <w:tcW w:w="1276" w:type="dxa"/>
            <w:tcBorders>
              <w:top w:val="nil"/>
              <w:bottom w:val="single" w:sz="4" w:space="0" w:color="auto"/>
            </w:tcBorders>
            <w:noWrap/>
            <w:vAlign w:val="bottom"/>
          </w:tcPr>
          <w:p w14:paraId="0E43A8BF" w14:textId="67C23FF2"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nil"/>
              <w:bottom w:val="single" w:sz="4" w:space="0" w:color="auto"/>
            </w:tcBorders>
            <w:noWrap/>
          </w:tcPr>
          <w:p w14:paraId="54AD4E93" w14:textId="6056979D"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single" w:sz="4" w:space="0" w:color="auto"/>
            </w:tcBorders>
            <w:vAlign w:val="bottom"/>
          </w:tcPr>
          <w:p w14:paraId="17AC372B" w14:textId="4EC8BC42"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nil"/>
              <w:bottom w:val="single" w:sz="4" w:space="0" w:color="auto"/>
            </w:tcBorders>
            <w:vAlign w:val="bottom"/>
          </w:tcPr>
          <w:p w14:paraId="44CD3753" w14:textId="2C664E2B"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nil"/>
              <w:bottom w:val="single" w:sz="4" w:space="0" w:color="auto"/>
              <w:right w:val="single" w:sz="4" w:space="0" w:color="auto"/>
            </w:tcBorders>
            <w:noWrap/>
          </w:tcPr>
          <w:p w14:paraId="0FD048AB" w14:textId="3C1D77A3"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2E8EDCC9"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tcPr>
          <w:p w14:paraId="01BBC18A" w14:textId="2AC4EC37" w:rsidR="003C3B18" w:rsidRPr="003C3B18" w:rsidRDefault="003C3B18" w:rsidP="003C3B18">
            <w:pPr>
              <w:jc w:val="center"/>
              <w:rPr>
                <w:rFonts w:cstheme="minorHAnsi"/>
                <w:sz w:val="16"/>
                <w:szCs w:val="16"/>
              </w:rPr>
            </w:pPr>
            <w:r w:rsidRPr="003C3B18">
              <w:rPr>
                <w:rFonts w:cstheme="minorHAnsi"/>
                <w:sz w:val="16"/>
                <w:szCs w:val="16"/>
              </w:rPr>
              <w:t>15</w:t>
            </w:r>
          </w:p>
        </w:tc>
        <w:tc>
          <w:tcPr>
            <w:tcW w:w="891" w:type="dxa"/>
            <w:tcBorders>
              <w:top w:val="single" w:sz="4" w:space="0" w:color="auto"/>
              <w:bottom w:val="nil"/>
            </w:tcBorders>
            <w:noWrap/>
            <w:vAlign w:val="center"/>
          </w:tcPr>
          <w:p w14:paraId="1AFC729F" w14:textId="63E96F43"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A</w:t>
            </w:r>
          </w:p>
        </w:tc>
        <w:tc>
          <w:tcPr>
            <w:tcW w:w="2818" w:type="dxa"/>
            <w:tcBorders>
              <w:top w:val="single" w:sz="4" w:space="0" w:color="auto"/>
              <w:bottom w:val="nil"/>
            </w:tcBorders>
            <w:noWrap/>
            <w:vAlign w:val="bottom"/>
          </w:tcPr>
          <w:p w14:paraId="61C60D09" w14:textId="3624BDDA" w:rsidR="003C3B18" w:rsidRPr="003C3B18" w:rsidRDefault="00267E44"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267E44">
              <w:rPr>
                <w:rFonts w:cstheme="minorHAnsi"/>
                <w:sz w:val="16"/>
                <w:szCs w:val="16"/>
              </w:rPr>
              <w:t>QAP sample</w:t>
            </w:r>
          </w:p>
        </w:tc>
        <w:tc>
          <w:tcPr>
            <w:tcW w:w="1276" w:type="dxa"/>
            <w:tcBorders>
              <w:top w:val="single" w:sz="4" w:space="0" w:color="auto"/>
              <w:bottom w:val="nil"/>
            </w:tcBorders>
            <w:noWrap/>
            <w:vAlign w:val="bottom"/>
          </w:tcPr>
          <w:p w14:paraId="05EF09DC" w14:textId="221C26F8"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single" w:sz="4" w:space="0" w:color="auto"/>
              <w:bottom w:val="nil"/>
            </w:tcBorders>
            <w:noWrap/>
            <w:vAlign w:val="center"/>
          </w:tcPr>
          <w:p w14:paraId="3E59EC80" w14:textId="75034A1C"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4</w:t>
            </w:r>
          </w:p>
        </w:tc>
        <w:tc>
          <w:tcPr>
            <w:tcW w:w="1133" w:type="dxa"/>
            <w:tcBorders>
              <w:top w:val="single" w:sz="4" w:space="0" w:color="auto"/>
              <w:bottom w:val="nil"/>
            </w:tcBorders>
            <w:vAlign w:val="bottom"/>
          </w:tcPr>
          <w:p w14:paraId="1AD2D174" w14:textId="05EB16DB"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0.73</w:t>
            </w:r>
          </w:p>
        </w:tc>
        <w:tc>
          <w:tcPr>
            <w:tcW w:w="1134" w:type="dxa"/>
            <w:tcBorders>
              <w:top w:val="single" w:sz="4" w:space="0" w:color="auto"/>
              <w:bottom w:val="nil"/>
            </w:tcBorders>
            <w:vAlign w:val="bottom"/>
          </w:tcPr>
          <w:p w14:paraId="24BA18A6" w14:textId="6BD18E6D"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-0.96</w:t>
            </w:r>
          </w:p>
        </w:tc>
        <w:tc>
          <w:tcPr>
            <w:tcW w:w="1842" w:type="dxa"/>
            <w:tcBorders>
              <w:top w:val="single" w:sz="4" w:space="0" w:color="auto"/>
              <w:bottom w:val="nil"/>
              <w:right w:val="single" w:sz="4" w:space="0" w:color="auto"/>
            </w:tcBorders>
            <w:noWrap/>
          </w:tcPr>
          <w:p w14:paraId="1250530D" w14:textId="51837192"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54F209D9"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tcPr>
          <w:p w14:paraId="39B8D44D" w14:textId="695806C7" w:rsidR="003C3B18" w:rsidRPr="003C3B18" w:rsidRDefault="003C3B18" w:rsidP="003C3B18">
            <w:pPr>
              <w:jc w:val="center"/>
              <w:rPr>
                <w:rFonts w:cstheme="minorHAnsi"/>
                <w:sz w:val="16"/>
                <w:szCs w:val="16"/>
              </w:rPr>
            </w:pPr>
            <w:r w:rsidRPr="003C3B18">
              <w:rPr>
                <w:rFonts w:cstheme="minorHAnsi"/>
                <w:sz w:val="16"/>
                <w:szCs w:val="16"/>
              </w:rPr>
              <w:t>15</w:t>
            </w:r>
          </w:p>
        </w:tc>
        <w:tc>
          <w:tcPr>
            <w:tcW w:w="891" w:type="dxa"/>
            <w:tcBorders>
              <w:top w:val="nil"/>
              <w:bottom w:val="nil"/>
            </w:tcBorders>
            <w:noWrap/>
            <w:vAlign w:val="center"/>
          </w:tcPr>
          <w:p w14:paraId="02B55A2E" w14:textId="0D5E5993"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B</w:t>
            </w:r>
          </w:p>
        </w:tc>
        <w:tc>
          <w:tcPr>
            <w:tcW w:w="2818" w:type="dxa"/>
            <w:tcBorders>
              <w:top w:val="nil"/>
              <w:bottom w:val="nil"/>
            </w:tcBorders>
            <w:noWrap/>
            <w:vAlign w:val="bottom"/>
          </w:tcPr>
          <w:p w14:paraId="02513FC7" w14:textId="3E46F186"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FFPE Rib (Bone)</w:t>
            </w:r>
          </w:p>
        </w:tc>
        <w:tc>
          <w:tcPr>
            <w:tcW w:w="1276" w:type="dxa"/>
            <w:tcBorders>
              <w:top w:val="nil"/>
              <w:bottom w:val="nil"/>
            </w:tcBorders>
            <w:noWrap/>
            <w:vAlign w:val="bottom"/>
          </w:tcPr>
          <w:p w14:paraId="02085718" w14:textId="2D0FBBD5"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5</w:t>
            </w:r>
          </w:p>
        </w:tc>
        <w:tc>
          <w:tcPr>
            <w:tcW w:w="1482" w:type="dxa"/>
            <w:tcBorders>
              <w:top w:val="nil"/>
              <w:bottom w:val="nil"/>
            </w:tcBorders>
            <w:noWrap/>
          </w:tcPr>
          <w:p w14:paraId="1501D4C3" w14:textId="086020BD"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tcPr>
          <w:p w14:paraId="024BECAA" w14:textId="3691C1DF"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w:t>
            </w:r>
          </w:p>
        </w:tc>
        <w:tc>
          <w:tcPr>
            <w:tcW w:w="1134" w:type="dxa"/>
            <w:tcBorders>
              <w:top w:val="nil"/>
              <w:bottom w:val="nil"/>
            </w:tcBorders>
            <w:vAlign w:val="bottom"/>
          </w:tcPr>
          <w:p w14:paraId="35C2EC66" w14:textId="6151DE63"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0.56</w:t>
            </w:r>
          </w:p>
        </w:tc>
        <w:tc>
          <w:tcPr>
            <w:tcW w:w="1842" w:type="dxa"/>
            <w:tcBorders>
              <w:top w:val="nil"/>
              <w:bottom w:val="nil"/>
              <w:right w:val="single" w:sz="4" w:space="0" w:color="auto"/>
            </w:tcBorders>
            <w:noWrap/>
          </w:tcPr>
          <w:p w14:paraId="11F3E703" w14:textId="3AA8C136"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2C4ABB83"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tcPr>
          <w:p w14:paraId="6470A6AB" w14:textId="7108E153" w:rsidR="003C3B18" w:rsidRPr="003C3B18" w:rsidRDefault="003C3B18" w:rsidP="003C3B18">
            <w:pPr>
              <w:jc w:val="center"/>
              <w:rPr>
                <w:rFonts w:cstheme="minorHAnsi"/>
                <w:sz w:val="16"/>
                <w:szCs w:val="16"/>
              </w:rPr>
            </w:pPr>
            <w:r w:rsidRPr="003C3B18">
              <w:rPr>
                <w:rFonts w:cstheme="minorHAnsi"/>
                <w:sz w:val="16"/>
                <w:szCs w:val="16"/>
              </w:rPr>
              <w:t>15</w:t>
            </w:r>
          </w:p>
        </w:tc>
        <w:tc>
          <w:tcPr>
            <w:tcW w:w="891" w:type="dxa"/>
            <w:tcBorders>
              <w:top w:val="nil"/>
              <w:bottom w:val="nil"/>
            </w:tcBorders>
            <w:noWrap/>
            <w:vAlign w:val="center"/>
          </w:tcPr>
          <w:p w14:paraId="50B6C9FC" w14:textId="779F1605"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C</w:t>
            </w:r>
          </w:p>
        </w:tc>
        <w:tc>
          <w:tcPr>
            <w:tcW w:w="2818" w:type="dxa"/>
            <w:tcBorders>
              <w:top w:val="nil"/>
              <w:bottom w:val="nil"/>
            </w:tcBorders>
            <w:noWrap/>
            <w:vAlign w:val="bottom"/>
          </w:tcPr>
          <w:p w14:paraId="0F6F968D" w14:textId="42AC87A8"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FFPE Lung</w:t>
            </w:r>
          </w:p>
        </w:tc>
        <w:tc>
          <w:tcPr>
            <w:tcW w:w="1276" w:type="dxa"/>
            <w:tcBorders>
              <w:top w:val="nil"/>
              <w:bottom w:val="nil"/>
            </w:tcBorders>
            <w:noWrap/>
            <w:vAlign w:val="bottom"/>
          </w:tcPr>
          <w:p w14:paraId="46EF5612" w14:textId="4FA595A6"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5</w:t>
            </w:r>
          </w:p>
        </w:tc>
        <w:tc>
          <w:tcPr>
            <w:tcW w:w="1482" w:type="dxa"/>
            <w:tcBorders>
              <w:top w:val="nil"/>
              <w:bottom w:val="nil"/>
            </w:tcBorders>
            <w:noWrap/>
          </w:tcPr>
          <w:p w14:paraId="66C5C8E1" w14:textId="6AD4AD40"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tcPr>
          <w:p w14:paraId="4CB83F7F" w14:textId="4C8BB3A9"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w:t>
            </w:r>
          </w:p>
        </w:tc>
        <w:tc>
          <w:tcPr>
            <w:tcW w:w="1134" w:type="dxa"/>
            <w:tcBorders>
              <w:top w:val="nil"/>
              <w:bottom w:val="nil"/>
            </w:tcBorders>
            <w:vAlign w:val="bottom"/>
          </w:tcPr>
          <w:p w14:paraId="5368CA38" w14:textId="1CCD604C"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0.56</w:t>
            </w:r>
          </w:p>
        </w:tc>
        <w:tc>
          <w:tcPr>
            <w:tcW w:w="1842" w:type="dxa"/>
            <w:tcBorders>
              <w:top w:val="nil"/>
              <w:bottom w:val="nil"/>
              <w:right w:val="single" w:sz="4" w:space="0" w:color="auto"/>
            </w:tcBorders>
            <w:noWrap/>
          </w:tcPr>
          <w:p w14:paraId="7622B370" w14:textId="7708FFEB"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56B7BB5C"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tcPr>
          <w:p w14:paraId="4A0852C0" w14:textId="7CB90F9B" w:rsidR="003C3B18" w:rsidRPr="003C3B18" w:rsidRDefault="003C3B18" w:rsidP="003C3B18">
            <w:pPr>
              <w:jc w:val="center"/>
              <w:rPr>
                <w:rFonts w:cstheme="minorHAnsi"/>
                <w:sz w:val="16"/>
                <w:szCs w:val="16"/>
              </w:rPr>
            </w:pPr>
            <w:r w:rsidRPr="003C3B18">
              <w:rPr>
                <w:rFonts w:cstheme="minorHAnsi"/>
                <w:sz w:val="16"/>
                <w:szCs w:val="16"/>
              </w:rPr>
              <w:t>15</w:t>
            </w:r>
          </w:p>
        </w:tc>
        <w:tc>
          <w:tcPr>
            <w:tcW w:w="891" w:type="dxa"/>
            <w:tcBorders>
              <w:top w:val="nil"/>
              <w:bottom w:val="nil"/>
            </w:tcBorders>
            <w:noWrap/>
            <w:vAlign w:val="center"/>
          </w:tcPr>
          <w:p w14:paraId="3C5B7880" w14:textId="2D1CB1CF"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D</w:t>
            </w:r>
          </w:p>
        </w:tc>
        <w:tc>
          <w:tcPr>
            <w:tcW w:w="2818" w:type="dxa"/>
            <w:tcBorders>
              <w:top w:val="nil"/>
              <w:bottom w:val="nil"/>
            </w:tcBorders>
            <w:noWrap/>
            <w:vAlign w:val="bottom"/>
          </w:tcPr>
          <w:p w14:paraId="1C2A9DCB" w14:textId="6FDD1A09"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FFPE Lung</w:t>
            </w:r>
          </w:p>
        </w:tc>
        <w:tc>
          <w:tcPr>
            <w:tcW w:w="1276" w:type="dxa"/>
            <w:tcBorders>
              <w:top w:val="nil"/>
              <w:bottom w:val="nil"/>
            </w:tcBorders>
            <w:noWrap/>
            <w:vAlign w:val="bottom"/>
          </w:tcPr>
          <w:p w14:paraId="29F43FAD" w14:textId="1E6ACEC8"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5</w:t>
            </w:r>
          </w:p>
        </w:tc>
        <w:tc>
          <w:tcPr>
            <w:tcW w:w="1482" w:type="dxa"/>
            <w:tcBorders>
              <w:top w:val="nil"/>
              <w:bottom w:val="nil"/>
            </w:tcBorders>
            <w:noWrap/>
          </w:tcPr>
          <w:p w14:paraId="1A3B9BE7" w14:textId="7C077219"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tcPr>
          <w:p w14:paraId="7BD8AE67" w14:textId="6B817E97"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w:t>
            </w:r>
          </w:p>
        </w:tc>
        <w:tc>
          <w:tcPr>
            <w:tcW w:w="1134" w:type="dxa"/>
            <w:tcBorders>
              <w:top w:val="nil"/>
              <w:bottom w:val="nil"/>
            </w:tcBorders>
            <w:vAlign w:val="bottom"/>
          </w:tcPr>
          <w:p w14:paraId="42A79C2E" w14:textId="0DF3FF68"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0.56</w:t>
            </w:r>
          </w:p>
        </w:tc>
        <w:tc>
          <w:tcPr>
            <w:tcW w:w="1842" w:type="dxa"/>
            <w:tcBorders>
              <w:top w:val="nil"/>
              <w:bottom w:val="nil"/>
              <w:right w:val="single" w:sz="4" w:space="0" w:color="auto"/>
            </w:tcBorders>
            <w:noWrap/>
          </w:tcPr>
          <w:p w14:paraId="331F66CE" w14:textId="2F4EC944"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785576CE"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tcPr>
          <w:p w14:paraId="08A7C430" w14:textId="6298A139" w:rsidR="003C3B18" w:rsidRPr="003C3B18" w:rsidRDefault="003C3B18" w:rsidP="003C3B18">
            <w:pPr>
              <w:jc w:val="center"/>
              <w:rPr>
                <w:rFonts w:cstheme="minorHAnsi"/>
                <w:sz w:val="16"/>
                <w:szCs w:val="16"/>
              </w:rPr>
            </w:pPr>
            <w:r w:rsidRPr="003C3B18">
              <w:rPr>
                <w:rFonts w:cstheme="minorHAnsi"/>
                <w:sz w:val="16"/>
                <w:szCs w:val="16"/>
              </w:rPr>
              <w:t>15</w:t>
            </w:r>
          </w:p>
        </w:tc>
        <w:tc>
          <w:tcPr>
            <w:tcW w:w="891" w:type="dxa"/>
            <w:tcBorders>
              <w:top w:val="nil"/>
              <w:bottom w:val="single" w:sz="4" w:space="0" w:color="auto"/>
            </w:tcBorders>
            <w:noWrap/>
            <w:vAlign w:val="center"/>
          </w:tcPr>
          <w:p w14:paraId="271E2787" w14:textId="40DE0C92"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E</w:t>
            </w:r>
          </w:p>
        </w:tc>
        <w:tc>
          <w:tcPr>
            <w:tcW w:w="2818" w:type="dxa"/>
            <w:tcBorders>
              <w:top w:val="nil"/>
              <w:bottom w:val="single" w:sz="4" w:space="0" w:color="auto"/>
            </w:tcBorders>
            <w:noWrap/>
            <w:vAlign w:val="bottom"/>
          </w:tcPr>
          <w:p w14:paraId="4ADF2176" w14:textId="103CBB97"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FFPE Kidney</w:t>
            </w:r>
          </w:p>
        </w:tc>
        <w:tc>
          <w:tcPr>
            <w:tcW w:w="1276" w:type="dxa"/>
            <w:tcBorders>
              <w:top w:val="nil"/>
              <w:bottom w:val="single" w:sz="4" w:space="0" w:color="auto"/>
            </w:tcBorders>
            <w:noWrap/>
            <w:vAlign w:val="bottom"/>
          </w:tcPr>
          <w:p w14:paraId="6D138747" w14:textId="028BA175"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5</w:t>
            </w:r>
          </w:p>
        </w:tc>
        <w:tc>
          <w:tcPr>
            <w:tcW w:w="1482" w:type="dxa"/>
            <w:tcBorders>
              <w:top w:val="nil"/>
              <w:bottom w:val="single" w:sz="4" w:space="0" w:color="auto"/>
            </w:tcBorders>
            <w:noWrap/>
          </w:tcPr>
          <w:p w14:paraId="21399FB6" w14:textId="44B1210B"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single" w:sz="4" w:space="0" w:color="auto"/>
            </w:tcBorders>
          </w:tcPr>
          <w:p w14:paraId="3AB0D8C4" w14:textId="41262F69"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w:t>
            </w:r>
          </w:p>
        </w:tc>
        <w:tc>
          <w:tcPr>
            <w:tcW w:w="1134" w:type="dxa"/>
            <w:tcBorders>
              <w:top w:val="nil"/>
              <w:bottom w:val="single" w:sz="4" w:space="0" w:color="auto"/>
            </w:tcBorders>
            <w:vAlign w:val="bottom"/>
          </w:tcPr>
          <w:p w14:paraId="2D78B444" w14:textId="6499EA4F"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0.56</w:t>
            </w:r>
          </w:p>
        </w:tc>
        <w:tc>
          <w:tcPr>
            <w:tcW w:w="1842" w:type="dxa"/>
            <w:tcBorders>
              <w:top w:val="nil"/>
              <w:bottom w:val="single" w:sz="4" w:space="0" w:color="auto"/>
              <w:right w:val="single" w:sz="4" w:space="0" w:color="auto"/>
            </w:tcBorders>
            <w:noWrap/>
          </w:tcPr>
          <w:p w14:paraId="0AA85F1C" w14:textId="7C8C08F2"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1E5199A0"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single" w:sz="4" w:space="0" w:color="auto"/>
              <w:left w:val="single" w:sz="4" w:space="0" w:color="auto"/>
              <w:bottom w:val="nil"/>
            </w:tcBorders>
            <w:noWrap/>
            <w:vAlign w:val="center"/>
          </w:tcPr>
          <w:p w14:paraId="44EFA642" w14:textId="56728988" w:rsidR="003C3B18" w:rsidRPr="003C3B18" w:rsidRDefault="003C3B18" w:rsidP="003C3B18">
            <w:pPr>
              <w:jc w:val="center"/>
              <w:rPr>
                <w:rFonts w:cstheme="minorHAnsi"/>
                <w:sz w:val="16"/>
                <w:szCs w:val="16"/>
              </w:rPr>
            </w:pPr>
            <w:r w:rsidRPr="003C3B18">
              <w:rPr>
                <w:rFonts w:cstheme="minorHAnsi"/>
                <w:sz w:val="16"/>
                <w:szCs w:val="16"/>
              </w:rPr>
              <w:t>16</w:t>
            </w:r>
          </w:p>
        </w:tc>
        <w:tc>
          <w:tcPr>
            <w:tcW w:w="891" w:type="dxa"/>
            <w:tcBorders>
              <w:top w:val="single" w:sz="4" w:space="0" w:color="auto"/>
              <w:bottom w:val="nil"/>
            </w:tcBorders>
            <w:noWrap/>
            <w:vAlign w:val="center"/>
          </w:tcPr>
          <w:p w14:paraId="38CA10C3" w14:textId="44684D8F"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A</w:t>
            </w:r>
          </w:p>
        </w:tc>
        <w:tc>
          <w:tcPr>
            <w:tcW w:w="2818" w:type="dxa"/>
            <w:tcBorders>
              <w:top w:val="single" w:sz="4" w:space="0" w:color="auto"/>
              <w:bottom w:val="nil"/>
            </w:tcBorders>
            <w:noWrap/>
            <w:vAlign w:val="bottom"/>
          </w:tcPr>
          <w:p w14:paraId="3AF1DA10" w14:textId="6329B042" w:rsidR="003C3B18" w:rsidRPr="003C3B18" w:rsidRDefault="00267E44"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267E44">
              <w:rPr>
                <w:rFonts w:cstheme="minorHAnsi"/>
                <w:sz w:val="16"/>
                <w:szCs w:val="16"/>
              </w:rPr>
              <w:t>QAP sample</w:t>
            </w:r>
          </w:p>
        </w:tc>
        <w:tc>
          <w:tcPr>
            <w:tcW w:w="1276" w:type="dxa"/>
            <w:tcBorders>
              <w:top w:val="single" w:sz="4" w:space="0" w:color="auto"/>
              <w:bottom w:val="nil"/>
            </w:tcBorders>
            <w:noWrap/>
            <w:vAlign w:val="bottom"/>
          </w:tcPr>
          <w:p w14:paraId="6B476DC1" w14:textId="41BDADF7"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4</w:t>
            </w:r>
          </w:p>
        </w:tc>
        <w:tc>
          <w:tcPr>
            <w:tcW w:w="1482" w:type="dxa"/>
            <w:tcBorders>
              <w:top w:val="single" w:sz="4" w:space="0" w:color="auto"/>
              <w:bottom w:val="nil"/>
            </w:tcBorders>
            <w:noWrap/>
          </w:tcPr>
          <w:p w14:paraId="2E4A6C11" w14:textId="5A4D757E"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single" w:sz="4" w:space="0" w:color="auto"/>
              <w:bottom w:val="nil"/>
            </w:tcBorders>
            <w:vAlign w:val="bottom"/>
          </w:tcPr>
          <w:p w14:paraId="782091D4" w14:textId="65B90136"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0.91</w:t>
            </w:r>
          </w:p>
        </w:tc>
        <w:tc>
          <w:tcPr>
            <w:tcW w:w="1134" w:type="dxa"/>
            <w:tcBorders>
              <w:top w:val="single" w:sz="4" w:space="0" w:color="auto"/>
              <w:bottom w:val="nil"/>
            </w:tcBorders>
            <w:vAlign w:val="bottom"/>
          </w:tcPr>
          <w:p w14:paraId="14876110" w14:textId="7FBEB502"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0.05</w:t>
            </w:r>
          </w:p>
        </w:tc>
        <w:tc>
          <w:tcPr>
            <w:tcW w:w="1842" w:type="dxa"/>
            <w:tcBorders>
              <w:top w:val="single" w:sz="4" w:space="0" w:color="auto"/>
              <w:bottom w:val="nil"/>
              <w:right w:val="single" w:sz="4" w:space="0" w:color="auto"/>
            </w:tcBorders>
            <w:noWrap/>
          </w:tcPr>
          <w:p w14:paraId="28A35DC8" w14:textId="2340248D"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11CA608B"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tcPr>
          <w:p w14:paraId="3B7F4C0B" w14:textId="608D6992" w:rsidR="003C3B18" w:rsidRPr="003C3B18" w:rsidRDefault="003C3B18" w:rsidP="003C3B18">
            <w:pPr>
              <w:jc w:val="center"/>
              <w:rPr>
                <w:rFonts w:cstheme="minorHAnsi"/>
                <w:sz w:val="16"/>
                <w:szCs w:val="16"/>
              </w:rPr>
            </w:pPr>
            <w:r w:rsidRPr="003C3B18">
              <w:rPr>
                <w:rFonts w:cstheme="minorHAnsi"/>
                <w:sz w:val="16"/>
                <w:szCs w:val="16"/>
              </w:rPr>
              <w:t>16</w:t>
            </w:r>
          </w:p>
        </w:tc>
        <w:tc>
          <w:tcPr>
            <w:tcW w:w="891" w:type="dxa"/>
            <w:tcBorders>
              <w:top w:val="nil"/>
              <w:bottom w:val="nil"/>
            </w:tcBorders>
            <w:noWrap/>
            <w:vAlign w:val="center"/>
          </w:tcPr>
          <w:p w14:paraId="1D950F53" w14:textId="70743459"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B</w:t>
            </w:r>
          </w:p>
        </w:tc>
        <w:tc>
          <w:tcPr>
            <w:tcW w:w="2818" w:type="dxa"/>
            <w:tcBorders>
              <w:top w:val="nil"/>
              <w:bottom w:val="nil"/>
            </w:tcBorders>
            <w:noWrap/>
            <w:vAlign w:val="bottom"/>
          </w:tcPr>
          <w:p w14:paraId="7A79A802" w14:textId="05AF26E2"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Pr>
                <w:rFonts w:cstheme="minorHAnsi"/>
                <w:color w:val="000000"/>
                <w:sz w:val="16"/>
                <w:szCs w:val="16"/>
              </w:rPr>
              <w:t>L</w:t>
            </w:r>
            <w:r w:rsidRPr="003C3B18">
              <w:rPr>
                <w:rFonts w:cstheme="minorHAnsi"/>
                <w:color w:val="000000"/>
                <w:sz w:val="16"/>
                <w:szCs w:val="16"/>
              </w:rPr>
              <w:t>acrimal gland</w:t>
            </w:r>
          </w:p>
        </w:tc>
        <w:tc>
          <w:tcPr>
            <w:tcW w:w="1276" w:type="dxa"/>
            <w:tcBorders>
              <w:top w:val="nil"/>
              <w:bottom w:val="nil"/>
            </w:tcBorders>
            <w:noWrap/>
            <w:vAlign w:val="bottom"/>
          </w:tcPr>
          <w:p w14:paraId="282F5229" w14:textId="24C7B9DF"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5</w:t>
            </w:r>
          </w:p>
        </w:tc>
        <w:tc>
          <w:tcPr>
            <w:tcW w:w="1482" w:type="dxa"/>
            <w:tcBorders>
              <w:top w:val="nil"/>
              <w:bottom w:val="nil"/>
            </w:tcBorders>
            <w:noWrap/>
          </w:tcPr>
          <w:p w14:paraId="3A6FA511" w14:textId="68A13C16"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tcPr>
          <w:p w14:paraId="681C6387" w14:textId="38A251A7"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w:t>
            </w:r>
          </w:p>
        </w:tc>
        <w:tc>
          <w:tcPr>
            <w:tcW w:w="1134" w:type="dxa"/>
            <w:tcBorders>
              <w:top w:val="nil"/>
              <w:bottom w:val="nil"/>
            </w:tcBorders>
            <w:vAlign w:val="bottom"/>
          </w:tcPr>
          <w:p w14:paraId="24231088" w14:textId="52330589"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0.56</w:t>
            </w:r>
          </w:p>
        </w:tc>
        <w:tc>
          <w:tcPr>
            <w:tcW w:w="1842" w:type="dxa"/>
            <w:tcBorders>
              <w:top w:val="nil"/>
              <w:bottom w:val="nil"/>
              <w:right w:val="single" w:sz="4" w:space="0" w:color="auto"/>
            </w:tcBorders>
            <w:noWrap/>
          </w:tcPr>
          <w:p w14:paraId="703DE6C1" w14:textId="6EC6F9C8"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55E062E8"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tcPr>
          <w:p w14:paraId="1BE673AA" w14:textId="2C17DF94" w:rsidR="003C3B18" w:rsidRPr="003C3B18" w:rsidRDefault="003C3B18" w:rsidP="003C3B18">
            <w:pPr>
              <w:jc w:val="center"/>
              <w:rPr>
                <w:rFonts w:cstheme="minorHAnsi"/>
                <w:sz w:val="16"/>
                <w:szCs w:val="16"/>
              </w:rPr>
            </w:pPr>
            <w:r w:rsidRPr="003C3B18">
              <w:rPr>
                <w:rFonts w:cstheme="minorHAnsi"/>
                <w:sz w:val="16"/>
                <w:szCs w:val="16"/>
              </w:rPr>
              <w:t>16</w:t>
            </w:r>
          </w:p>
        </w:tc>
        <w:tc>
          <w:tcPr>
            <w:tcW w:w="891" w:type="dxa"/>
            <w:tcBorders>
              <w:top w:val="nil"/>
              <w:bottom w:val="nil"/>
            </w:tcBorders>
            <w:noWrap/>
            <w:vAlign w:val="center"/>
          </w:tcPr>
          <w:p w14:paraId="72EFF8F4" w14:textId="35092C86"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C</w:t>
            </w:r>
          </w:p>
        </w:tc>
        <w:tc>
          <w:tcPr>
            <w:tcW w:w="2818" w:type="dxa"/>
            <w:tcBorders>
              <w:top w:val="nil"/>
              <w:bottom w:val="nil"/>
            </w:tcBorders>
            <w:noWrap/>
            <w:vAlign w:val="bottom"/>
          </w:tcPr>
          <w:p w14:paraId="7B2E8B51" w14:textId="3A22BBDE"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Mediastinal mass</w:t>
            </w:r>
          </w:p>
        </w:tc>
        <w:tc>
          <w:tcPr>
            <w:tcW w:w="1276" w:type="dxa"/>
            <w:tcBorders>
              <w:top w:val="nil"/>
              <w:bottom w:val="nil"/>
            </w:tcBorders>
            <w:noWrap/>
            <w:vAlign w:val="bottom"/>
          </w:tcPr>
          <w:p w14:paraId="43A3AB2C" w14:textId="1D326207"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5</w:t>
            </w:r>
          </w:p>
        </w:tc>
        <w:tc>
          <w:tcPr>
            <w:tcW w:w="1482" w:type="dxa"/>
            <w:tcBorders>
              <w:top w:val="nil"/>
              <w:bottom w:val="nil"/>
            </w:tcBorders>
            <w:noWrap/>
          </w:tcPr>
          <w:p w14:paraId="78EA7D7D" w14:textId="0C8B059E"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tcPr>
          <w:p w14:paraId="56DD21B0" w14:textId="52C60CE2"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w:t>
            </w:r>
          </w:p>
        </w:tc>
        <w:tc>
          <w:tcPr>
            <w:tcW w:w="1134" w:type="dxa"/>
            <w:tcBorders>
              <w:top w:val="nil"/>
              <w:bottom w:val="nil"/>
            </w:tcBorders>
            <w:vAlign w:val="bottom"/>
          </w:tcPr>
          <w:p w14:paraId="7C6251BF" w14:textId="0A6843B2"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0.56</w:t>
            </w:r>
          </w:p>
        </w:tc>
        <w:tc>
          <w:tcPr>
            <w:tcW w:w="1842" w:type="dxa"/>
            <w:tcBorders>
              <w:top w:val="nil"/>
              <w:bottom w:val="nil"/>
              <w:right w:val="single" w:sz="4" w:space="0" w:color="auto"/>
            </w:tcBorders>
            <w:noWrap/>
          </w:tcPr>
          <w:p w14:paraId="62E71368" w14:textId="62694F36"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5FFB065A" w14:textId="77777777" w:rsidTr="00336C8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nil"/>
            </w:tcBorders>
            <w:noWrap/>
          </w:tcPr>
          <w:p w14:paraId="1C3F4E3A" w14:textId="2AE90CEE" w:rsidR="003C3B18" w:rsidRPr="003C3B18" w:rsidRDefault="003C3B18" w:rsidP="003C3B18">
            <w:pPr>
              <w:jc w:val="center"/>
              <w:rPr>
                <w:rFonts w:cstheme="minorHAnsi"/>
                <w:sz w:val="16"/>
                <w:szCs w:val="16"/>
              </w:rPr>
            </w:pPr>
            <w:r w:rsidRPr="003C3B18">
              <w:rPr>
                <w:rFonts w:cstheme="minorHAnsi"/>
                <w:sz w:val="16"/>
                <w:szCs w:val="16"/>
              </w:rPr>
              <w:t>16</w:t>
            </w:r>
          </w:p>
        </w:tc>
        <w:tc>
          <w:tcPr>
            <w:tcW w:w="891" w:type="dxa"/>
            <w:tcBorders>
              <w:top w:val="nil"/>
              <w:bottom w:val="nil"/>
            </w:tcBorders>
            <w:noWrap/>
            <w:vAlign w:val="center"/>
          </w:tcPr>
          <w:p w14:paraId="43A8C8C8" w14:textId="3BFDE3A0"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D</w:t>
            </w:r>
          </w:p>
        </w:tc>
        <w:tc>
          <w:tcPr>
            <w:tcW w:w="2818" w:type="dxa"/>
            <w:tcBorders>
              <w:top w:val="nil"/>
              <w:bottom w:val="nil"/>
            </w:tcBorders>
            <w:noWrap/>
            <w:vAlign w:val="bottom"/>
          </w:tcPr>
          <w:p w14:paraId="3D2B85F6" w14:textId="618E1175"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Skin</w:t>
            </w:r>
          </w:p>
        </w:tc>
        <w:tc>
          <w:tcPr>
            <w:tcW w:w="1276" w:type="dxa"/>
            <w:tcBorders>
              <w:top w:val="nil"/>
              <w:bottom w:val="nil"/>
            </w:tcBorders>
            <w:noWrap/>
            <w:vAlign w:val="bottom"/>
          </w:tcPr>
          <w:p w14:paraId="49BEF805" w14:textId="30E75AFE"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sz w:val="16"/>
                <w:szCs w:val="16"/>
              </w:rPr>
              <w:t>5</w:t>
            </w:r>
          </w:p>
        </w:tc>
        <w:tc>
          <w:tcPr>
            <w:tcW w:w="1482" w:type="dxa"/>
            <w:tcBorders>
              <w:top w:val="nil"/>
              <w:bottom w:val="nil"/>
            </w:tcBorders>
            <w:noWrap/>
          </w:tcPr>
          <w:p w14:paraId="3E3DC6DC" w14:textId="4C6327E9"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nil"/>
            </w:tcBorders>
          </w:tcPr>
          <w:p w14:paraId="6302C71A" w14:textId="11786431"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w:t>
            </w:r>
          </w:p>
        </w:tc>
        <w:tc>
          <w:tcPr>
            <w:tcW w:w="1134" w:type="dxa"/>
            <w:tcBorders>
              <w:top w:val="nil"/>
              <w:bottom w:val="nil"/>
            </w:tcBorders>
            <w:vAlign w:val="bottom"/>
          </w:tcPr>
          <w:p w14:paraId="7C9D20D6" w14:textId="5CF9BEDB"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0.56</w:t>
            </w:r>
          </w:p>
        </w:tc>
        <w:tc>
          <w:tcPr>
            <w:tcW w:w="1842" w:type="dxa"/>
            <w:tcBorders>
              <w:top w:val="nil"/>
              <w:bottom w:val="nil"/>
              <w:right w:val="single" w:sz="4" w:space="0" w:color="auto"/>
            </w:tcBorders>
            <w:noWrap/>
          </w:tcPr>
          <w:p w14:paraId="33019D44" w14:textId="7D10B7A2" w:rsidR="003C3B18" w:rsidRPr="003C3B18" w:rsidRDefault="003C3B18" w:rsidP="003C3B18">
            <w:pPr>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r w:rsidR="003C3B18" w:rsidRPr="003C3B18" w14:paraId="453CB4C4" w14:textId="77777777" w:rsidTr="00336C89">
        <w:trPr>
          <w:trHeight w:val="20"/>
        </w:trPr>
        <w:tc>
          <w:tcPr>
            <w:cnfStyle w:val="001000000000" w:firstRow="0" w:lastRow="0" w:firstColumn="1" w:lastColumn="0" w:oddVBand="0" w:evenVBand="0" w:oddHBand="0" w:evenHBand="0" w:firstRowFirstColumn="0" w:firstRowLastColumn="0" w:lastRowFirstColumn="0" w:lastRowLastColumn="0"/>
            <w:tcW w:w="1248" w:type="dxa"/>
            <w:tcBorders>
              <w:top w:val="nil"/>
              <w:left w:val="single" w:sz="4" w:space="0" w:color="auto"/>
              <w:bottom w:val="single" w:sz="4" w:space="0" w:color="auto"/>
            </w:tcBorders>
            <w:noWrap/>
          </w:tcPr>
          <w:p w14:paraId="0D5D534F" w14:textId="49A1C9F9" w:rsidR="003C3B18" w:rsidRPr="003C3B18" w:rsidRDefault="003C3B18" w:rsidP="003C3B18">
            <w:pPr>
              <w:jc w:val="center"/>
              <w:rPr>
                <w:rFonts w:cstheme="minorHAnsi"/>
                <w:sz w:val="16"/>
                <w:szCs w:val="16"/>
              </w:rPr>
            </w:pPr>
            <w:r w:rsidRPr="003C3B18">
              <w:rPr>
                <w:rFonts w:cstheme="minorHAnsi"/>
                <w:sz w:val="16"/>
                <w:szCs w:val="16"/>
              </w:rPr>
              <w:t>16</w:t>
            </w:r>
          </w:p>
        </w:tc>
        <w:tc>
          <w:tcPr>
            <w:tcW w:w="891" w:type="dxa"/>
            <w:tcBorders>
              <w:top w:val="nil"/>
              <w:bottom w:val="single" w:sz="4" w:space="0" w:color="auto"/>
            </w:tcBorders>
            <w:noWrap/>
            <w:vAlign w:val="center"/>
          </w:tcPr>
          <w:p w14:paraId="5051C8A0" w14:textId="16124DE4"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E</w:t>
            </w:r>
          </w:p>
        </w:tc>
        <w:tc>
          <w:tcPr>
            <w:tcW w:w="2818" w:type="dxa"/>
            <w:tcBorders>
              <w:top w:val="nil"/>
              <w:bottom w:val="single" w:sz="4" w:space="0" w:color="auto"/>
            </w:tcBorders>
            <w:noWrap/>
            <w:vAlign w:val="bottom"/>
          </w:tcPr>
          <w:p w14:paraId="6C8A948A" w14:textId="22409F3B"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Skin</w:t>
            </w:r>
          </w:p>
        </w:tc>
        <w:tc>
          <w:tcPr>
            <w:tcW w:w="1276" w:type="dxa"/>
            <w:tcBorders>
              <w:top w:val="nil"/>
              <w:bottom w:val="single" w:sz="4" w:space="0" w:color="auto"/>
            </w:tcBorders>
            <w:noWrap/>
            <w:vAlign w:val="bottom"/>
          </w:tcPr>
          <w:p w14:paraId="1B7159FC" w14:textId="369AA1CF"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sz w:val="16"/>
                <w:szCs w:val="16"/>
              </w:rPr>
              <w:t>5</w:t>
            </w:r>
          </w:p>
        </w:tc>
        <w:tc>
          <w:tcPr>
            <w:tcW w:w="1482" w:type="dxa"/>
            <w:tcBorders>
              <w:top w:val="nil"/>
              <w:bottom w:val="single" w:sz="4" w:space="0" w:color="auto"/>
            </w:tcBorders>
            <w:noWrap/>
          </w:tcPr>
          <w:p w14:paraId="6695E918" w14:textId="12FEE140"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C3B18">
              <w:rPr>
                <w:rFonts w:cstheme="minorHAnsi"/>
                <w:sz w:val="16"/>
                <w:szCs w:val="16"/>
              </w:rPr>
              <w:t>6</w:t>
            </w:r>
          </w:p>
        </w:tc>
        <w:tc>
          <w:tcPr>
            <w:tcW w:w="1133" w:type="dxa"/>
            <w:tcBorders>
              <w:top w:val="nil"/>
              <w:bottom w:val="single" w:sz="4" w:space="0" w:color="auto"/>
            </w:tcBorders>
          </w:tcPr>
          <w:p w14:paraId="201C21AD" w14:textId="23C01169"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1</w:t>
            </w:r>
          </w:p>
        </w:tc>
        <w:tc>
          <w:tcPr>
            <w:tcW w:w="1134" w:type="dxa"/>
            <w:tcBorders>
              <w:top w:val="nil"/>
              <w:bottom w:val="single" w:sz="4" w:space="0" w:color="auto"/>
            </w:tcBorders>
            <w:vAlign w:val="bottom"/>
          </w:tcPr>
          <w:p w14:paraId="7244A929" w14:textId="741BC46D"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3C3B18">
              <w:rPr>
                <w:rFonts w:cstheme="minorHAnsi"/>
                <w:color w:val="000000"/>
                <w:sz w:val="16"/>
                <w:szCs w:val="16"/>
              </w:rPr>
              <w:t>0.56</w:t>
            </w:r>
          </w:p>
        </w:tc>
        <w:tc>
          <w:tcPr>
            <w:tcW w:w="1842" w:type="dxa"/>
            <w:tcBorders>
              <w:top w:val="nil"/>
              <w:bottom w:val="single" w:sz="4" w:space="0" w:color="auto"/>
              <w:right w:val="single" w:sz="4" w:space="0" w:color="auto"/>
            </w:tcBorders>
            <w:noWrap/>
          </w:tcPr>
          <w:p w14:paraId="4F1A7664" w14:textId="0561CD12" w:rsidR="003C3B18" w:rsidRPr="003C3B18" w:rsidRDefault="003C3B18" w:rsidP="003C3B18">
            <w:pPr>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6"/>
                <w:szCs w:val="16"/>
              </w:rPr>
            </w:pPr>
            <w:r w:rsidRPr="00715C29">
              <w:rPr>
                <w:rFonts w:cstheme="minorHAnsi"/>
                <w:sz w:val="16"/>
                <w:szCs w:val="16"/>
              </w:rPr>
              <w:t>Concordant</w:t>
            </w:r>
          </w:p>
        </w:tc>
      </w:tr>
    </w:tbl>
    <w:p w14:paraId="1E2F5AA0" w14:textId="77777777" w:rsidR="00F53CCB" w:rsidRDefault="00F53CCB" w:rsidP="00852649">
      <w:pPr>
        <w:spacing w:after="0" w:line="360" w:lineRule="auto"/>
        <w:ind w:left="-567"/>
        <w:jc w:val="both"/>
        <w:rPr>
          <w:rFonts w:ascii="Times New Roman" w:hAnsi="Times New Roman" w:cs="Times New Roman"/>
          <w:color w:val="FF0000"/>
          <w:sz w:val="24"/>
          <w:szCs w:val="24"/>
        </w:rPr>
        <w:sectPr w:rsidR="00F53CCB" w:rsidSect="00494A62">
          <w:pgSz w:w="16838" w:h="11906" w:orient="landscape"/>
          <w:pgMar w:top="1440" w:right="964" w:bottom="1440" w:left="1440" w:header="624" w:footer="340" w:gutter="0"/>
          <w:cols w:space="708"/>
          <w:docGrid w:linePitch="360"/>
        </w:sectPr>
      </w:pPr>
    </w:p>
    <w:p w14:paraId="023450AB" w14:textId="01C831CF" w:rsidR="00495519" w:rsidRPr="00D00B5A" w:rsidRDefault="00D00B5A" w:rsidP="00D00B5A">
      <w:pPr>
        <w:spacing w:after="0" w:line="360" w:lineRule="auto"/>
        <w:ind w:left="-567"/>
        <w:jc w:val="both"/>
        <w:rPr>
          <w:rFonts w:ascii="Times New Roman" w:hAnsi="Times New Roman" w:cs="Times New Roman"/>
          <w:sz w:val="24"/>
          <w:szCs w:val="24"/>
          <w:u w:val="single"/>
        </w:rPr>
      </w:pPr>
      <w:r w:rsidRPr="00D00B5A">
        <w:rPr>
          <w:rFonts w:ascii="Times New Roman" w:hAnsi="Times New Roman" w:cs="Times New Roman"/>
          <w:sz w:val="24"/>
          <w:szCs w:val="24"/>
          <w:u w:val="single"/>
        </w:rPr>
        <w:lastRenderedPageBreak/>
        <w:t xml:space="preserve">8.3 </w:t>
      </w:r>
      <w:r w:rsidR="00495519" w:rsidRPr="00D00B5A">
        <w:rPr>
          <w:rFonts w:ascii="Times New Roman" w:hAnsi="Times New Roman" w:cs="Times New Roman"/>
          <w:sz w:val="24"/>
          <w:szCs w:val="24"/>
          <w:u w:val="single"/>
        </w:rPr>
        <w:t>Circulating free DNA</w:t>
      </w:r>
      <w:r w:rsidR="004223C2">
        <w:rPr>
          <w:rFonts w:ascii="Times New Roman" w:hAnsi="Times New Roman" w:cs="Times New Roman"/>
          <w:sz w:val="24"/>
          <w:szCs w:val="24"/>
          <w:u w:val="single"/>
        </w:rPr>
        <w:t xml:space="preserve"> </w:t>
      </w:r>
      <w:r w:rsidR="00495519" w:rsidRPr="00D00B5A">
        <w:rPr>
          <w:rFonts w:ascii="Times New Roman" w:hAnsi="Times New Roman" w:cs="Times New Roman"/>
          <w:sz w:val="24"/>
          <w:szCs w:val="24"/>
          <w:u w:val="single"/>
        </w:rPr>
        <w:t>(</w:t>
      </w:r>
      <w:proofErr w:type="spellStart"/>
      <w:r w:rsidR="00495519" w:rsidRPr="00D00B5A">
        <w:rPr>
          <w:rFonts w:ascii="Times New Roman" w:hAnsi="Times New Roman" w:cs="Times New Roman"/>
          <w:sz w:val="24"/>
          <w:szCs w:val="24"/>
          <w:u w:val="single"/>
        </w:rPr>
        <w:t>cfDNA</w:t>
      </w:r>
      <w:proofErr w:type="spellEnd"/>
      <w:r w:rsidR="00495519" w:rsidRPr="00D00B5A">
        <w:rPr>
          <w:rFonts w:ascii="Times New Roman" w:hAnsi="Times New Roman" w:cs="Times New Roman"/>
          <w:sz w:val="24"/>
          <w:szCs w:val="24"/>
          <w:u w:val="single"/>
        </w:rPr>
        <w:t xml:space="preserve">) </w:t>
      </w:r>
    </w:p>
    <w:p w14:paraId="5DB0A74B" w14:textId="1A04EA8C" w:rsidR="004D1E4A" w:rsidRPr="008E33C7" w:rsidRDefault="00495519" w:rsidP="00D00B5A">
      <w:pPr>
        <w:spacing w:after="0" w:line="360" w:lineRule="auto"/>
        <w:ind w:left="-567"/>
        <w:jc w:val="both"/>
        <w:rPr>
          <w:rFonts w:ascii="Times New Roman" w:hAnsi="Times New Roman" w:cs="Times New Roman"/>
          <w:color w:val="FF0000"/>
          <w:sz w:val="24"/>
          <w:szCs w:val="24"/>
        </w:rPr>
      </w:pPr>
      <w:r w:rsidRPr="002E3037">
        <w:rPr>
          <w:rFonts w:ascii="Times New Roman" w:hAnsi="Times New Roman" w:cs="Times New Roman"/>
          <w:sz w:val="24"/>
          <w:szCs w:val="24"/>
        </w:rPr>
        <w:t xml:space="preserve">For the </w:t>
      </w:r>
      <w:proofErr w:type="spellStart"/>
      <w:r w:rsidRPr="002E3037">
        <w:rPr>
          <w:rFonts w:ascii="Times New Roman" w:hAnsi="Times New Roman" w:cs="Times New Roman"/>
          <w:sz w:val="24"/>
          <w:szCs w:val="24"/>
        </w:rPr>
        <w:t>cfDNA</w:t>
      </w:r>
      <w:proofErr w:type="spellEnd"/>
      <w:r w:rsidRPr="002E3037">
        <w:rPr>
          <w:rFonts w:ascii="Times New Roman" w:hAnsi="Times New Roman" w:cs="Times New Roman"/>
          <w:sz w:val="24"/>
          <w:szCs w:val="24"/>
        </w:rPr>
        <w:t xml:space="preserve"> program, </w:t>
      </w:r>
      <w:r w:rsidR="00F21D4F">
        <w:rPr>
          <w:rFonts w:ascii="Times New Roman" w:hAnsi="Times New Roman" w:cs="Times New Roman"/>
          <w:sz w:val="24"/>
          <w:szCs w:val="24"/>
        </w:rPr>
        <w:t xml:space="preserve">collaborative </w:t>
      </w:r>
      <w:r w:rsidR="00983670">
        <w:rPr>
          <w:rFonts w:ascii="Times New Roman" w:hAnsi="Times New Roman" w:cs="Times New Roman"/>
          <w:sz w:val="24"/>
          <w:szCs w:val="24"/>
        </w:rPr>
        <w:t>data from Australian and Chinese participating laboratories were combined</w:t>
      </w:r>
      <w:r w:rsidR="00F21D4F">
        <w:rPr>
          <w:rFonts w:ascii="Times New Roman" w:hAnsi="Times New Roman" w:cs="Times New Roman"/>
          <w:sz w:val="24"/>
          <w:szCs w:val="24"/>
        </w:rPr>
        <w:t>. This allowed for more accurate proficiency assessment of laboratory performance</w:t>
      </w:r>
      <w:r w:rsidR="008E33C7">
        <w:rPr>
          <w:rFonts w:ascii="Times New Roman" w:hAnsi="Times New Roman" w:cs="Times New Roman"/>
          <w:sz w:val="24"/>
          <w:szCs w:val="24"/>
        </w:rPr>
        <w:t xml:space="preserve">. </w:t>
      </w:r>
      <w:r w:rsidR="00F21D4F">
        <w:rPr>
          <w:rFonts w:ascii="Times New Roman" w:hAnsi="Times New Roman" w:cs="Times New Roman"/>
          <w:sz w:val="24"/>
          <w:szCs w:val="24"/>
        </w:rPr>
        <w:t xml:space="preserve">Only the performance of the </w:t>
      </w:r>
      <w:r w:rsidR="001B7ED8">
        <w:rPr>
          <w:rFonts w:ascii="Times New Roman" w:hAnsi="Times New Roman" w:cs="Times New Roman"/>
          <w:sz w:val="24"/>
          <w:szCs w:val="24"/>
        </w:rPr>
        <w:t>RCPAQAP</w:t>
      </w:r>
      <w:r w:rsidR="00F21D4F">
        <w:rPr>
          <w:rFonts w:ascii="Times New Roman" w:hAnsi="Times New Roman" w:cs="Times New Roman"/>
          <w:sz w:val="24"/>
          <w:szCs w:val="24"/>
        </w:rPr>
        <w:t xml:space="preserve"> enrolled laboratories are reported here.</w:t>
      </w:r>
    </w:p>
    <w:p w14:paraId="1587DFF3" w14:textId="77777777" w:rsidR="008E33C7" w:rsidRDefault="008E33C7" w:rsidP="00CB5EAC">
      <w:pPr>
        <w:spacing w:after="0" w:line="360" w:lineRule="auto"/>
        <w:ind w:left="-567"/>
        <w:jc w:val="both"/>
        <w:rPr>
          <w:rFonts w:ascii="Times New Roman" w:hAnsi="Times New Roman" w:cs="Times New Roman"/>
          <w:color w:val="FF0000"/>
          <w:sz w:val="24"/>
          <w:szCs w:val="24"/>
        </w:rPr>
      </w:pPr>
    </w:p>
    <w:p w14:paraId="2B4423FE" w14:textId="61CECE81" w:rsidR="00B6427A" w:rsidRPr="00100DE7" w:rsidRDefault="00300012" w:rsidP="007F5A9B">
      <w:pPr>
        <w:spacing w:after="0" w:line="360" w:lineRule="auto"/>
        <w:ind w:left="-567"/>
        <w:jc w:val="both"/>
        <w:rPr>
          <w:rFonts w:ascii="Times New Roman" w:hAnsi="Times New Roman" w:cs="Times New Roman"/>
          <w:sz w:val="24"/>
          <w:szCs w:val="24"/>
        </w:rPr>
      </w:pPr>
      <w:r w:rsidRPr="00CC183D">
        <w:rPr>
          <w:rFonts w:ascii="Times New Roman" w:hAnsi="Times New Roman" w:cs="Times New Roman"/>
          <w:sz w:val="24"/>
          <w:szCs w:val="24"/>
        </w:rPr>
        <w:t xml:space="preserve">For </w:t>
      </w:r>
      <w:r w:rsidR="004D1E4A" w:rsidRPr="00CC183D">
        <w:rPr>
          <w:rFonts w:ascii="Times New Roman" w:hAnsi="Times New Roman" w:cs="Times New Roman"/>
          <w:sz w:val="24"/>
          <w:szCs w:val="24"/>
        </w:rPr>
        <w:t>2018</w:t>
      </w:r>
      <w:r w:rsidR="00972686" w:rsidRPr="00CC183D">
        <w:rPr>
          <w:rFonts w:ascii="Times New Roman" w:hAnsi="Times New Roman" w:cs="Times New Roman"/>
          <w:sz w:val="24"/>
          <w:szCs w:val="24"/>
        </w:rPr>
        <w:t>,</w:t>
      </w:r>
      <w:r w:rsidR="004D1E4A" w:rsidRPr="00CC183D">
        <w:rPr>
          <w:rFonts w:ascii="Times New Roman" w:hAnsi="Times New Roman" w:cs="Times New Roman"/>
          <w:sz w:val="24"/>
          <w:szCs w:val="24"/>
        </w:rPr>
        <w:t xml:space="preserve"> </w:t>
      </w:r>
      <w:r w:rsidR="00972686" w:rsidRPr="00CC183D">
        <w:rPr>
          <w:rFonts w:ascii="Times New Roman" w:hAnsi="Times New Roman" w:cs="Times New Roman"/>
          <w:sz w:val="24"/>
          <w:szCs w:val="24"/>
        </w:rPr>
        <w:t>eight samples were distributed to seven laboratories for analysis</w:t>
      </w:r>
      <w:r w:rsidR="00F21D4F" w:rsidRPr="00CC183D">
        <w:rPr>
          <w:rFonts w:ascii="Times New Roman" w:hAnsi="Times New Roman" w:cs="Times New Roman"/>
          <w:sz w:val="24"/>
          <w:szCs w:val="24"/>
        </w:rPr>
        <w:t>. The reference testing samples contained a</w:t>
      </w:r>
      <w:r w:rsidR="00972686" w:rsidRPr="00CC183D">
        <w:rPr>
          <w:rFonts w:ascii="Times New Roman" w:hAnsi="Times New Roman" w:cs="Times New Roman"/>
          <w:sz w:val="24"/>
          <w:szCs w:val="24"/>
        </w:rPr>
        <w:t xml:space="preserve"> total of nine </w:t>
      </w:r>
      <w:r w:rsidR="00F21D4F" w:rsidRPr="00CC183D">
        <w:rPr>
          <w:rFonts w:ascii="Times New Roman" w:hAnsi="Times New Roman" w:cs="Times New Roman"/>
          <w:sz w:val="24"/>
          <w:szCs w:val="24"/>
        </w:rPr>
        <w:t xml:space="preserve">gene </w:t>
      </w:r>
      <w:r w:rsidR="00972686" w:rsidRPr="00CC183D">
        <w:rPr>
          <w:rFonts w:ascii="Times New Roman" w:hAnsi="Times New Roman" w:cs="Times New Roman"/>
          <w:sz w:val="24"/>
          <w:szCs w:val="24"/>
        </w:rPr>
        <w:t xml:space="preserve">mutations in </w:t>
      </w:r>
      <w:r w:rsidR="00071DB8" w:rsidRPr="00CC183D">
        <w:rPr>
          <w:rFonts w:ascii="Times New Roman" w:hAnsi="Times New Roman" w:cs="Times New Roman"/>
          <w:sz w:val="24"/>
          <w:szCs w:val="24"/>
        </w:rPr>
        <w:t xml:space="preserve">five genes at </w:t>
      </w:r>
      <w:r w:rsidR="00972686" w:rsidRPr="00CC183D">
        <w:rPr>
          <w:rFonts w:ascii="Times New Roman" w:hAnsi="Times New Roman" w:cs="Times New Roman"/>
          <w:sz w:val="24"/>
          <w:szCs w:val="24"/>
        </w:rPr>
        <w:t xml:space="preserve">18 different </w:t>
      </w:r>
      <w:r w:rsidR="00EB3366" w:rsidRPr="00CC183D">
        <w:rPr>
          <w:rFonts w:ascii="Times New Roman" w:hAnsi="Times New Roman" w:cs="Times New Roman"/>
          <w:sz w:val="24"/>
          <w:szCs w:val="24"/>
        </w:rPr>
        <w:t xml:space="preserve">percentage </w:t>
      </w:r>
      <w:r w:rsidR="00972686" w:rsidRPr="00CC183D">
        <w:rPr>
          <w:rFonts w:ascii="Times New Roman" w:hAnsi="Times New Roman" w:cs="Times New Roman"/>
          <w:sz w:val="24"/>
          <w:szCs w:val="24"/>
        </w:rPr>
        <w:t>allelic frequencies</w:t>
      </w:r>
      <w:r w:rsidR="00071DB8" w:rsidRPr="00CC183D">
        <w:rPr>
          <w:rFonts w:ascii="Times New Roman" w:hAnsi="Times New Roman" w:cs="Times New Roman"/>
          <w:sz w:val="24"/>
          <w:szCs w:val="24"/>
        </w:rPr>
        <w:t xml:space="preserve"> </w:t>
      </w:r>
      <w:r w:rsidR="00972686" w:rsidRPr="00CC183D">
        <w:rPr>
          <w:rFonts w:ascii="Times New Roman" w:hAnsi="Times New Roman" w:cs="Times New Roman"/>
          <w:sz w:val="24"/>
          <w:szCs w:val="24"/>
        </w:rPr>
        <w:t>(Table 9).</w:t>
      </w:r>
      <w:r w:rsidR="003B4EAB" w:rsidRPr="00CC183D">
        <w:rPr>
          <w:rFonts w:ascii="Times New Roman" w:hAnsi="Times New Roman" w:cs="Times New Roman"/>
          <w:sz w:val="24"/>
          <w:szCs w:val="24"/>
        </w:rPr>
        <w:t xml:space="preserve"> </w:t>
      </w:r>
      <w:r w:rsidR="00A77A8F">
        <w:rPr>
          <w:rFonts w:ascii="Times New Roman" w:hAnsi="Times New Roman" w:cs="Times New Roman"/>
          <w:sz w:val="24"/>
          <w:szCs w:val="24"/>
        </w:rPr>
        <w:t>Importantly, t</w:t>
      </w:r>
      <w:r w:rsidR="00014C1C">
        <w:rPr>
          <w:rFonts w:ascii="Times New Roman" w:hAnsi="Times New Roman" w:cs="Times New Roman"/>
          <w:sz w:val="24"/>
          <w:szCs w:val="24"/>
        </w:rPr>
        <w:t>he average</w:t>
      </w:r>
      <w:r w:rsidR="005C4EA0">
        <w:rPr>
          <w:rFonts w:ascii="Times New Roman" w:hAnsi="Times New Roman" w:cs="Times New Roman"/>
          <w:sz w:val="24"/>
          <w:szCs w:val="24"/>
        </w:rPr>
        <w:t xml:space="preserve"> laboratory</w:t>
      </w:r>
      <w:r w:rsidR="00014C1C">
        <w:rPr>
          <w:rFonts w:ascii="Times New Roman" w:hAnsi="Times New Roman" w:cs="Times New Roman"/>
          <w:sz w:val="24"/>
          <w:szCs w:val="24"/>
        </w:rPr>
        <w:t xml:space="preserve"> consensus allelic frequency data closely matched that of the reference testing laboratory (Table 9 and Figure </w:t>
      </w:r>
      <w:r w:rsidR="00CB5CAF">
        <w:rPr>
          <w:rFonts w:ascii="Times New Roman" w:hAnsi="Times New Roman" w:cs="Times New Roman"/>
          <w:sz w:val="24"/>
          <w:szCs w:val="24"/>
        </w:rPr>
        <w:t>7</w:t>
      </w:r>
      <w:r w:rsidR="00014C1C">
        <w:rPr>
          <w:rFonts w:ascii="Times New Roman" w:hAnsi="Times New Roman" w:cs="Times New Roman"/>
          <w:sz w:val="24"/>
          <w:szCs w:val="24"/>
        </w:rPr>
        <w:t xml:space="preserve">). </w:t>
      </w:r>
      <w:r w:rsidR="006B11F6">
        <w:rPr>
          <w:rFonts w:ascii="Times New Roman" w:hAnsi="Times New Roman" w:cs="Times New Roman"/>
          <w:sz w:val="24"/>
          <w:szCs w:val="24"/>
        </w:rPr>
        <w:t>For proficiency assessment, t</w:t>
      </w:r>
      <w:r w:rsidR="006B11F6" w:rsidRPr="00CC183D">
        <w:rPr>
          <w:rFonts w:ascii="Times New Roman" w:hAnsi="Times New Roman" w:cs="Times New Roman"/>
          <w:sz w:val="24"/>
          <w:szCs w:val="24"/>
        </w:rPr>
        <w:t>he data from seven Australian enrolled laboratories were combined with 83 laboratories participating in China. A total of 90 laboratories were therefore involved with this collaborative RCPAQAP/NCCL EQA program.</w:t>
      </w:r>
      <w:r w:rsidR="006B11F6">
        <w:rPr>
          <w:rFonts w:ascii="Times New Roman" w:hAnsi="Times New Roman" w:cs="Times New Roman"/>
          <w:color w:val="FF0000"/>
          <w:sz w:val="24"/>
          <w:szCs w:val="24"/>
        </w:rPr>
        <w:t xml:space="preserve"> </w:t>
      </w:r>
      <w:r w:rsidR="00B405A2" w:rsidRPr="00CC183D">
        <w:rPr>
          <w:rFonts w:ascii="Times New Roman" w:hAnsi="Times New Roman" w:cs="Times New Roman"/>
          <w:sz w:val="24"/>
          <w:szCs w:val="24"/>
        </w:rPr>
        <w:t xml:space="preserve">Z-scores were derived from </w:t>
      </w:r>
      <w:r w:rsidR="00530D1B">
        <w:rPr>
          <w:rFonts w:ascii="Times New Roman" w:hAnsi="Times New Roman" w:cs="Times New Roman"/>
          <w:sz w:val="24"/>
          <w:szCs w:val="24"/>
        </w:rPr>
        <w:t xml:space="preserve">the consensus </w:t>
      </w:r>
      <w:r w:rsidR="009A0684">
        <w:rPr>
          <w:rFonts w:ascii="Times New Roman" w:hAnsi="Times New Roman" w:cs="Times New Roman"/>
          <w:sz w:val="24"/>
          <w:szCs w:val="24"/>
        </w:rPr>
        <w:t xml:space="preserve">allelic frequency </w:t>
      </w:r>
      <w:r w:rsidR="00B405A2" w:rsidRPr="00CC183D">
        <w:rPr>
          <w:rFonts w:ascii="Times New Roman" w:hAnsi="Times New Roman" w:cs="Times New Roman"/>
          <w:sz w:val="24"/>
          <w:szCs w:val="24"/>
        </w:rPr>
        <w:t xml:space="preserve">data and the performance of the Australian laboratories are provided </w:t>
      </w:r>
      <w:r w:rsidR="004D1E4A" w:rsidRPr="00CC183D">
        <w:rPr>
          <w:rFonts w:ascii="Times New Roman" w:hAnsi="Times New Roman" w:cs="Times New Roman"/>
          <w:sz w:val="24"/>
          <w:szCs w:val="24"/>
        </w:rPr>
        <w:t>in Table 10</w:t>
      </w:r>
      <w:r w:rsidR="003F68BE" w:rsidRPr="00CC183D">
        <w:rPr>
          <w:rFonts w:ascii="Times New Roman" w:hAnsi="Times New Roman" w:cs="Times New Roman"/>
          <w:sz w:val="24"/>
          <w:szCs w:val="24"/>
        </w:rPr>
        <w:t xml:space="preserve"> (the discordant z-scores are highlighted red).</w:t>
      </w:r>
      <w:r w:rsidR="00B405A2" w:rsidRPr="00CC183D">
        <w:rPr>
          <w:rFonts w:ascii="Times New Roman" w:hAnsi="Times New Roman" w:cs="Times New Roman"/>
          <w:sz w:val="24"/>
          <w:szCs w:val="24"/>
        </w:rPr>
        <w:t xml:space="preserve"> </w:t>
      </w:r>
      <w:r w:rsidR="004637ED" w:rsidRPr="00100DE7">
        <w:rPr>
          <w:rFonts w:ascii="Times New Roman" w:hAnsi="Times New Roman" w:cs="Times New Roman"/>
          <w:sz w:val="24"/>
          <w:szCs w:val="24"/>
        </w:rPr>
        <w:t xml:space="preserve">Laboratory </w:t>
      </w:r>
      <w:r w:rsidRPr="00100DE7">
        <w:rPr>
          <w:rFonts w:ascii="Times New Roman" w:hAnsi="Times New Roman" w:cs="Times New Roman"/>
          <w:sz w:val="24"/>
          <w:szCs w:val="24"/>
        </w:rPr>
        <w:t>1</w:t>
      </w:r>
      <w:r w:rsidR="00CB5EAC" w:rsidRPr="00100DE7">
        <w:rPr>
          <w:rFonts w:ascii="Times New Roman" w:hAnsi="Times New Roman" w:cs="Times New Roman"/>
          <w:sz w:val="24"/>
          <w:szCs w:val="24"/>
        </w:rPr>
        <w:t xml:space="preserve"> did not provide any mutational </w:t>
      </w:r>
      <w:r w:rsidR="004637ED" w:rsidRPr="00100DE7">
        <w:rPr>
          <w:rFonts w:ascii="Times New Roman" w:hAnsi="Times New Roman" w:cs="Times New Roman"/>
          <w:sz w:val="24"/>
          <w:szCs w:val="24"/>
        </w:rPr>
        <w:t xml:space="preserve">allelic frequency </w:t>
      </w:r>
      <w:r w:rsidR="00CB5EAC" w:rsidRPr="00100DE7">
        <w:rPr>
          <w:rFonts w:ascii="Times New Roman" w:hAnsi="Times New Roman" w:cs="Times New Roman"/>
          <w:sz w:val="24"/>
          <w:szCs w:val="24"/>
        </w:rPr>
        <w:t xml:space="preserve">data and were not assessed. </w:t>
      </w:r>
      <w:r w:rsidR="00261453" w:rsidRPr="00100DE7">
        <w:rPr>
          <w:rFonts w:ascii="Times New Roman" w:hAnsi="Times New Roman" w:cs="Times New Roman"/>
          <w:sz w:val="24"/>
          <w:szCs w:val="24"/>
        </w:rPr>
        <w:t xml:space="preserve">Laboratories 3, 4 and 7 each reported DNA variant allelic frequencies that were higher than the </w:t>
      </w:r>
      <w:r w:rsidR="007845E6" w:rsidRPr="00100DE7">
        <w:rPr>
          <w:rFonts w:ascii="Times New Roman" w:hAnsi="Times New Roman" w:cs="Times New Roman"/>
          <w:sz w:val="24"/>
          <w:szCs w:val="24"/>
        </w:rPr>
        <w:t>consensus data</w:t>
      </w:r>
      <w:r w:rsidR="00261453" w:rsidRPr="00100DE7">
        <w:rPr>
          <w:rFonts w:ascii="Times New Roman" w:hAnsi="Times New Roman" w:cs="Times New Roman"/>
          <w:sz w:val="24"/>
          <w:szCs w:val="24"/>
        </w:rPr>
        <w:t xml:space="preserve"> and are reflected in discordant z-scores (Table 10). Laboratory 5 failed to detect the </w:t>
      </w:r>
      <w:r w:rsidR="00261453" w:rsidRPr="00100DE7">
        <w:rPr>
          <w:rFonts w:ascii="Times New Roman" w:hAnsi="Times New Roman" w:cs="Times New Roman"/>
          <w:i/>
          <w:sz w:val="24"/>
          <w:szCs w:val="24"/>
        </w:rPr>
        <w:t>EGFR</w:t>
      </w:r>
      <w:r w:rsidR="00261453" w:rsidRPr="00100DE7">
        <w:rPr>
          <w:rFonts w:ascii="Times New Roman" w:hAnsi="Times New Roman" w:cs="Times New Roman"/>
          <w:sz w:val="24"/>
          <w:szCs w:val="24"/>
        </w:rPr>
        <w:t xml:space="preserve"> c.2310_2311ins variant </w:t>
      </w:r>
      <w:r w:rsidR="007F5A9B" w:rsidRPr="00100DE7">
        <w:rPr>
          <w:rFonts w:ascii="Times New Roman" w:hAnsi="Times New Roman" w:cs="Times New Roman"/>
          <w:sz w:val="24"/>
          <w:szCs w:val="24"/>
        </w:rPr>
        <w:t>that was within their platform’s limit of detection</w:t>
      </w:r>
      <w:r w:rsidR="00F36E50" w:rsidRPr="00100DE7">
        <w:rPr>
          <w:rFonts w:ascii="Times New Roman" w:hAnsi="Times New Roman" w:cs="Times New Roman"/>
          <w:sz w:val="24"/>
          <w:szCs w:val="24"/>
        </w:rPr>
        <w:t xml:space="preserve"> (</w:t>
      </w:r>
      <w:proofErr w:type="spellStart"/>
      <w:r w:rsidR="00F36E50" w:rsidRPr="00100DE7">
        <w:rPr>
          <w:rFonts w:ascii="Times New Roman" w:hAnsi="Times New Roman" w:cs="Times New Roman"/>
          <w:sz w:val="24"/>
          <w:szCs w:val="24"/>
        </w:rPr>
        <w:t>LoD</w:t>
      </w:r>
      <w:proofErr w:type="spellEnd"/>
      <w:r w:rsidR="00F36E50" w:rsidRPr="00100DE7">
        <w:rPr>
          <w:rFonts w:ascii="Times New Roman" w:hAnsi="Times New Roman" w:cs="Times New Roman"/>
          <w:sz w:val="24"/>
          <w:szCs w:val="24"/>
        </w:rPr>
        <w:t>)</w:t>
      </w:r>
      <w:r w:rsidR="007F5A9B" w:rsidRPr="00100DE7">
        <w:rPr>
          <w:rFonts w:ascii="Times New Roman" w:hAnsi="Times New Roman" w:cs="Times New Roman"/>
          <w:sz w:val="24"/>
          <w:szCs w:val="24"/>
        </w:rPr>
        <w:t xml:space="preserve"> </w:t>
      </w:r>
      <w:r w:rsidR="00261453" w:rsidRPr="00100DE7">
        <w:rPr>
          <w:rFonts w:ascii="Times New Roman" w:hAnsi="Times New Roman" w:cs="Times New Roman"/>
          <w:sz w:val="24"/>
          <w:szCs w:val="24"/>
        </w:rPr>
        <w:t xml:space="preserve">and were </w:t>
      </w:r>
      <w:r w:rsidR="007F5A9B" w:rsidRPr="00100DE7">
        <w:rPr>
          <w:rFonts w:ascii="Times New Roman" w:hAnsi="Times New Roman" w:cs="Times New Roman"/>
          <w:sz w:val="24"/>
          <w:szCs w:val="24"/>
        </w:rPr>
        <w:t xml:space="preserve">awarded </w:t>
      </w:r>
      <w:r w:rsidR="00261453" w:rsidRPr="00100DE7">
        <w:rPr>
          <w:rFonts w:ascii="Times New Roman" w:hAnsi="Times New Roman" w:cs="Times New Roman"/>
          <w:sz w:val="24"/>
          <w:szCs w:val="24"/>
        </w:rPr>
        <w:t>discordan</w:t>
      </w:r>
      <w:r w:rsidR="007F5A9B" w:rsidRPr="00100DE7">
        <w:rPr>
          <w:rFonts w:ascii="Times New Roman" w:hAnsi="Times New Roman" w:cs="Times New Roman"/>
          <w:sz w:val="24"/>
          <w:szCs w:val="24"/>
        </w:rPr>
        <w:t>ce</w:t>
      </w:r>
      <w:r w:rsidR="00261453" w:rsidRPr="00100DE7">
        <w:rPr>
          <w:rFonts w:ascii="Times New Roman" w:hAnsi="Times New Roman" w:cs="Times New Roman"/>
          <w:sz w:val="24"/>
          <w:szCs w:val="24"/>
        </w:rPr>
        <w:t xml:space="preserve"> (Table 10).</w:t>
      </w:r>
      <w:r w:rsidR="007F5A9B" w:rsidRPr="00100DE7">
        <w:rPr>
          <w:rFonts w:ascii="Times New Roman" w:hAnsi="Times New Roman" w:cs="Times New Roman"/>
          <w:sz w:val="24"/>
          <w:szCs w:val="24"/>
        </w:rPr>
        <w:t xml:space="preserve"> The </w:t>
      </w:r>
      <w:proofErr w:type="spellStart"/>
      <w:r w:rsidR="00F36E50" w:rsidRPr="00100DE7">
        <w:rPr>
          <w:rFonts w:ascii="Times New Roman" w:hAnsi="Times New Roman" w:cs="Times New Roman"/>
          <w:sz w:val="24"/>
          <w:szCs w:val="24"/>
        </w:rPr>
        <w:t>LoD</w:t>
      </w:r>
      <w:proofErr w:type="spellEnd"/>
      <w:r w:rsidR="007F5A9B" w:rsidRPr="00100DE7">
        <w:rPr>
          <w:rFonts w:ascii="Times New Roman" w:hAnsi="Times New Roman" w:cs="Times New Roman"/>
          <w:sz w:val="24"/>
          <w:szCs w:val="24"/>
        </w:rPr>
        <w:t xml:space="preserve"> for each laboratory are provided in Table 11. </w:t>
      </w:r>
      <w:r w:rsidR="00B91D78" w:rsidRPr="00100DE7">
        <w:rPr>
          <w:rFonts w:ascii="Times New Roman" w:hAnsi="Times New Roman" w:cs="Times New Roman"/>
          <w:sz w:val="24"/>
          <w:szCs w:val="24"/>
        </w:rPr>
        <w:t xml:space="preserve">Laboratories were not assessed </w:t>
      </w:r>
      <w:r w:rsidR="0059591E" w:rsidRPr="00100DE7">
        <w:rPr>
          <w:rFonts w:ascii="Times New Roman" w:hAnsi="Times New Roman" w:cs="Times New Roman"/>
          <w:sz w:val="24"/>
          <w:szCs w:val="24"/>
        </w:rPr>
        <w:t xml:space="preserve">for variants that were below the </w:t>
      </w:r>
      <w:proofErr w:type="spellStart"/>
      <w:r w:rsidR="00F36E50" w:rsidRPr="00100DE7">
        <w:rPr>
          <w:rFonts w:ascii="Times New Roman" w:hAnsi="Times New Roman" w:cs="Times New Roman"/>
          <w:sz w:val="24"/>
          <w:szCs w:val="24"/>
        </w:rPr>
        <w:t>LoD</w:t>
      </w:r>
      <w:proofErr w:type="spellEnd"/>
      <w:r w:rsidR="0059591E" w:rsidRPr="00100DE7">
        <w:rPr>
          <w:rFonts w:ascii="Times New Roman" w:hAnsi="Times New Roman" w:cs="Times New Roman"/>
          <w:sz w:val="24"/>
          <w:szCs w:val="24"/>
        </w:rPr>
        <w:t xml:space="preserve"> for the testing platform used.</w:t>
      </w:r>
    </w:p>
    <w:p w14:paraId="0B7EA8B7" w14:textId="49A6AF96" w:rsidR="00F124B6" w:rsidRDefault="00F124B6" w:rsidP="002B7B81">
      <w:pPr>
        <w:spacing w:after="0" w:line="360" w:lineRule="auto"/>
        <w:ind w:left="-567"/>
        <w:jc w:val="both"/>
        <w:rPr>
          <w:rFonts w:ascii="Times New Roman" w:hAnsi="Times New Roman" w:cs="Times New Roman"/>
          <w:sz w:val="24"/>
          <w:szCs w:val="24"/>
        </w:rPr>
      </w:pPr>
    </w:p>
    <w:p w14:paraId="3B1B23C8" w14:textId="0CA354B0" w:rsidR="00D27290" w:rsidRPr="00A95D58" w:rsidRDefault="005078B8" w:rsidP="00D27290">
      <w:pPr>
        <w:spacing w:after="0" w:line="360" w:lineRule="auto"/>
        <w:ind w:left="-567"/>
        <w:jc w:val="both"/>
        <w:rPr>
          <w:rFonts w:ascii="Times New Roman" w:hAnsi="Times New Roman" w:cs="Times New Roman"/>
          <w:sz w:val="24"/>
          <w:szCs w:val="24"/>
        </w:rPr>
      </w:pPr>
      <w:r w:rsidRPr="00D31D6D">
        <w:rPr>
          <w:rFonts w:ascii="Times New Roman" w:hAnsi="Times New Roman" w:cs="Times New Roman"/>
          <w:sz w:val="24"/>
          <w:szCs w:val="24"/>
        </w:rPr>
        <w:t xml:space="preserve">For 2019, </w:t>
      </w:r>
      <w:r w:rsidR="00421754">
        <w:rPr>
          <w:rFonts w:ascii="Times New Roman" w:hAnsi="Times New Roman" w:cs="Times New Roman"/>
          <w:sz w:val="24"/>
          <w:szCs w:val="24"/>
        </w:rPr>
        <w:t>five</w:t>
      </w:r>
      <w:r w:rsidRPr="005078B8">
        <w:rPr>
          <w:rFonts w:ascii="Times New Roman" w:hAnsi="Times New Roman" w:cs="Times New Roman"/>
          <w:sz w:val="24"/>
          <w:szCs w:val="24"/>
        </w:rPr>
        <w:t xml:space="preserve"> samples were distributed to seven laboratories for analysis</w:t>
      </w:r>
      <w:r w:rsidR="00B64AD7">
        <w:rPr>
          <w:rFonts w:ascii="Times New Roman" w:hAnsi="Times New Roman" w:cs="Times New Roman"/>
          <w:sz w:val="24"/>
          <w:szCs w:val="24"/>
        </w:rPr>
        <w:t xml:space="preserve"> with six laboratories returning results</w:t>
      </w:r>
      <w:r w:rsidRPr="005078B8">
        <w:rPr>
          <w:rFonts w:ascii="Times New Roman" w:hAnsi="Times New Roman" w:cs="Times New Roman"/>
          <w:sz w:val="24"/>
          <w:szCs w:val="24"/>
        </w:rPr>
        <w:t xml:space="preserve">. The reference testing samples contained a total of six gene mutations in four genes at </w:t>
      </w:r>
      <w:r w:rsidR="00B64AD7">
        <w:rPr>
          <w:rFonts w:ascii="Times New Roman" w:hAnsi="Times New Roman" w:cs="Times New Roman"/>
          <w:sz w:val="24"/>
          <w:szCs w:val="24"/>
        </w:rPr>
        <w:t>seven</w:t>
      </w:r>
      <w:r w:rsidRPr="005078B8">
        <w:rPr>
          <w:rFonts w:ascii="Times New Roman" w:hAnsi="Times New Roman" w:cs="Times New Roman"/>
          <w:sz w:val="24"/>
          <w:szCs w:val="24"/>
        </w:rPr>
        <w:t xml:space="preserve"> different percentage allelic frequencies (Table 1</w:t>
      </w:r>
      <w:r w:rsidR="00CD52A1">
        <w:rPr>
          <w:rFonts w:ascii="Times New Roman" w:hAnsi="Times New Roman" w:cs="Times New Roman"/>
          <w:sz w:val="24"/>
          <w:szCs w:val="24"/>
        </w:rPr>
        <w:t>2</w:t>
      </w:r>
      <w:r w:rsidRPr="005078B8">
        <w:rPr>
          <w:rFonts w:ascii="Times New Roman" w:hAnsi="Times New Roman" w:cs="Times New Roman"/>
          <w:sz w:val="24"/>
          <w:szCs w:val="24"/>
        </w:rPr>
        <w:t xml:space="preserve">). </w:t>
      </w:r>
      <w:r w:rsidR="009613E7" w:rsidRPr="0090133A">
        <w:rPr>
          <w:rFonts w:ascii="Times New Roman" w:hAnsi="Times New Roman" w:cs="Times New Roman"/>
          <w:sz w:val="24"/>
          <w:szCs w:val="24"/>
        </w:rPr>
        <w:t>The average laboratory consensus allelic frequency data closely matched that of the reference testing laboratory (Table 1</w:t>
      </w:r>
      <w:r w:rsidR="00CD52A1" w:rsidRPr="0090133A">
        <w:rPr>
          <w:rFonts w:ascii="Times New Roman" w:hAnsi="Times New Roman" w:cs="Times New Roman"/>
          <w:sz w:val="24"/>
          <w:szCs w:val="24"/>
        </w:rPr>
        <w:t>2</w:t>
      </w:r>
      <w:r w:rsidR="009613E7" w:rsidRPr="0090133A">
        <w:rPr>
          <w:rFonts w:ascii="Times New Roman" w:hAnsi="Times New Roman" w:cs="Times New Roman"/>
          <w:sz w:val="24"/>
          <w:szCs w:val="24"/>
        </w:rPr>
        <w:t xml:space="preserve"> and Figure </w:t>
      </w:r>
      <w:r w:rsidR="0056000B">
        <w:rPr>
          <w:rFonts w:ascii="Times New Roman" w:hAnsi="Times New Roman" w:cs="Times New Roman"/>
          <w:sz w:val="24"/>
          <w:szCs w:val="24"/>
        </w:rPr>
        <w:t>8</w:t>
      </w:r>
      <w:r w:rsidR="009613E7" w:rsidRPr="0090133A">
        <w:rPr>
          <w:rFonts w:ascii="Times New Roman" w:hAnsi="Times New Roman" w:cs="Times New Roman"/>
          <w:sz w:val="24"/>
          <w:szCs w:val="24"/>
        </w:rPr>
        <w:t xml:space="preserve">). </w:t>
      </w:r>
      <w:r w:rsidRPr="005078B8">
        <w:rPr>
          <w:rFonts w:ascii="Times New Roman" w:hAnsi="Times New Roman" w:cs="Times New Roman"/>
          <w:sz w:val="24"/>
          <w:szCs w:val="24"/>
        </w:rPr>
        <w:t>For proficiency assessment, the data from the s</w:t>
      </w:r>
      <w:r w:rsidR="00B64AD7">
        <w:rPr>
          <w:rFonts w:ascii="Times New Roman" w:hAnsi="Times New Roman" w:cs="Times New Roman"/>
          <w:sz w:val="24"/>
          <w:szCs w:val="24"/>
        </w:rPr>
        <w:t>ix</w:t>
      </w:r>
      <w:r w:rsidRPr="005078B8">
        <w:rPr>
          <w:rFonts w:ascii="Times New Roman" w:hAnsi="Times New Roman" w:cs="Times New Roman"/>
          <w:sz w:val="24"/>
          <w:szCs w:val="24"/>
        </w:rPr>
        <w:t xml:space="preserve"> Australian enrolled laboratories were combined with the </w:t>
      </w:r>
      <w:r w:rsidR="00BB3B4B" w:rsidRPr="001854AD">
        <w:rPr>
          <w:rFonts w:ascii="Times New Roman" w:hAnsi="Times New Roman" w:cs="Times New Roman"/>
          <w:sz w:val="24"/>
          <w:szCs w:val="24"/>
        </w:rPr>
        <w:t>125</w:t>
      </w:r>
      <w:r w:rsidRPr="005078B8">
        <w:rPr>
          <w:rFonts w:ascii="Times New Roman" w:hAnsi="Times New Roman" w:cs="Times New Roman"/>
          <w:sz w:val="24"/>
          <w:szCs w:val="24"/>
        </w:rPr>
        <w:t xml:space="preserve"> laboratories participating in China. A total of </w:t>
      </w:r>
      <w:r w:rsidR="006B43F9" w:rsidRPr="001854AD">
        <w:rPr>
          <w:rFonts w:ascii="Times New Roman" w:hAnsi="Times New Roman" w:cs="Times New Roman"/>
          <w:sz w:val="24"/>
          <w:szCs w:val="24"/>
        </w:rPr>
        <w:t>13</w:t>
      </w:r>
      <w:r w:rsidR="00B64AD7">
        <w:rPr>
          <w:rFonts w:ascii="Times New Roman" w:hAnsi="Times New Roman" w:cs="Times New Roman"/>
          <w:sz w:val="24"/>
          <w:szCs w:val="24"/>
        </w:rPr>
        <w:t>1</w:t>
      </w:r>
      <w:r w:rsidRPr="005078B8">
        <w:rPr>
          <w:rFonts w:ascii="Times New Roman" w:hAnsi="Times New Roman" w:cs="Times New Roman"/>
          <w:sz w:val="24"/>
          <w:szCs w:val="24"/>
        </w:rPr>
        <w:t xml:space="preserve"> laboratories were therefore involved with this collaborative RCPAQAP/NCCL EQA program. Z-scores were derived from all data and the performance of the Australian laboratories are provided in </w:t>
      </w:r>
      <w:r w:rsidRPr="00C97A42">
        <w:rPr>
          <w:rFonts w:ascii="Times New Roman" w:hAnsi="Times New Roman" w:cs="Times New Roman"/>
          <w:sz w:val="24"/>
          <w:szCs w:val="24"/>
        </w:rPr>
        <w:t>Table 1</w:t>
      </w:r>
      <w:r w:rsidR="00CD52A1" w:rsidRPr="00C97A42">
        <w:rPr>
          <w:rFonts w:ascii="Times New Roman" w:hAnsi="Times New Roman" w:cs="Times New Roman"/>
          <w:sz w:val="24"/>
          <w:szCs w:val="24"/>
        </w:rPr>
        <w:t>3</w:t>
      </w:r>
      <w:r w:rsidRPr="00C97A42">
        <w:rPr>
          <w:rFonts w:ascii="Times New Roman" w:hAnsi="Times New Roman" w:cs="Times New Roman"/>
          <w:sz w:val="24"/>
          <w:szCs w:val="24"/>
        </w:rPr>
        <w:t xml:space="preserve"> </w:t>
      </w:r>
      <w:r w:rsidRPr="005078B8">
        <w:rPr>
          <w:rFonts w:ascii="Times New Roman" w:hAnsi="Times New Roman" w:cs="Times New Roman"/>
          <w:sz w:val="24"/>
          <w:szCs w:val="24"/>
        </w:rPr>
        <w:t xml:space="preserve">(the discordant </w:t>
      </w:r>
      <w:r w:rsidR="00C97A42">
        <w:rPr>
          <w:rFonts w:ascii="Times New Roman" w:hAnsi="Times New Roman" w:cs="Times New Roman"/>
          <w:sz w:val="24"/>
          <w:szCs w:val="24"/>
        </w:rPr>
        <w:t>variants</w:t>
      </w:r>
      <w:r w:rsidRPr="005078B8">
        <w:rPr>
          <w:rFonts w:ascii="Times New Roman" w:hAnsi="Times New Roman" w:cs="Times New Roman"/>
          <w:sz w:val="24"/>
          <w:szCs w:val="24"/>
        </w:rPr>
        <w:t xml:space="preserve"> are highlighted red</w:t>
      </w:r>
      <w:r w:rsidRPr="00A95D58">
        <w:rPr>
          <w:rFonts w:ascii="Times New Roman" w:hAnsi="Times New Roman" w:cs="Times New Roman"/>
          <w:sz w:val="24"/>
          <w:szCs w:val="24"/>
        </w:rPr>
        <w:t xml:space="preserve">). Laboratory 1 </w:t>
      </w:r>
      <w:r w:rsidR="00C97A42" w:rsidRPr="00A95D58">
        <w:rPr>
          <w:rFonts w:ascii="Times New Roman" w:hAnsi="Times New Roman" w:cs="Times New Roman"/>
          <w:sz w:val="24"/>
          <w:szCs w:val="24"/>
        </w:rPr>
        <w:t xml:space="preserve">has a </w:t>
      </w:r>
      <w:proofErr w:type="spellStart"/>
      <w:r w:rsidR="00751F47" w:rsidRPr="00A95D58">
        <w:rPr>
          <w:rFonts w:ascii="Times New Roman" w:hAnsi="Times New Roman" w:cs="Times New Roman"/>
          <w:sz w:val="24"/>
          <w:szCs w:val="24"/>
        </w:rPr>
        <w:t>LoD</w:t>
      </w:r>
      <w:proofErr w:type="spellEnd"/>
      <w:r w:rsidR="00C97A42" w:rsidRPr="00A95D58">
        <w:rPr>
          <w:rFonts w:ascii="Times New Roman" w:hAnsi="Times New Roman" w:cs="Times New Roman"/>
          <w:sz w:val="24"/>
          <w:szCs w:val="24"/>
        </w:rPr>
        <w:t xml:space="preserve"> of 0.1% but failed to detect the </w:t>
      </w:r>
      <w:r w:rsidR="00C97A42" w:rsidRPr="00A95D58">
        <w:rPr>
          <w:rFonts w:ascii="Times New Roman" w:hAnsi="Times New Roman" w:cs="Times New Roman"/>
          <w:i/>
          <w:sz w:val="24"/>
          <w:szCs w:val="24"/>
        </w:rPr>
        <w:t>EGFR</w:t>
      </w:r>
      <w:r w:rsidR="00C97A42" w:rsidRPr="00A95D58">
        <w:rPr>
          <w:rFonts w:ascii="Times New Roman" w:hAnsi="Times New Roman" w:cs="Times New Roman"/>
          <w:sz w:val="24"/>
          <w:szCs w:val="24"/>
        </w:rPr>
        <w:t xml:space="preserve"> variants tested for in Sample C (Table 13). However, the consensus allelic frequencies of 0.13% (for c.2573T&gt;G) and 0.15% (for c.2235_2249del) are </w:t>
      </w:r>
      <w:r w:rsidR="00751F47" w:rsidRPr="00A95D58">
        <w:rPr>
          <w:rFonts w:ascii="Times New Roman" w:hAnsi="Times New Roman" w:cs="Times New Roman"/>
          <w:sz w:val="24"/>
          <w:szCs w:val="24"/>
        </w:rPr>
        <w:t>borderline for</w:t>
      </w:r>
      <w:r w:rsidR="00C97A42" w:rsidRPr="00A95D58">
        <w:rPr>
          <w:rFonts w:ascii="Times New Roman" w:hAnsi="Times New Roman" w:cs="Times New Roman"/>
          <w:sz w:val="24"/>
          <w:szCs w:val="24"/>
        </w:rPr>
        <w:t xml:space="preserve"> the </w:t>
      </w:r>
      <w:proofErr w:type="spellStart"/>
      <w:r w:rsidR="00C97A42" w:rsidRPr="00A95D58">
        <w:rPr>
          <w:rFonts w:ascii="Times New Roman" w:hAnsi="Times New Roman" w:cs="Times New Roman"/>
          <w:sz w:val="24"/>
          <w:szCs w:val="24"/>
        </w:rPr>
        <w:t>L</w:t>
      </w:r>
      <w:r w:rsidR="00751F47" w:rsidRPr="00A95D58">
        <w:rPr>
          <w:rFonts w:ascii="Times New Roman" w:hAnsi="Times New Roman" w:cs="Times New Roman"/>
          <w:sz w:val="24"/>
          <w:szCs w:val="24"/>
        </w:rPr>
        <w:t>o</w:t>
      </w:r>
      <w:r w:rsidR="00C97A42" w:rsidRPr="00A95D58">
        <w:rPr>
          <w:rFonts w:ascii="Times New Roman" w:hAnsi="Times New Roman" w:cs="Times New Roman"/>
          <w:sz w:val="24"/>
          <w:szCs w:val="24"/>
        </w:rPr>
        <w:t>D</w:t>
      </w:r>
      <w:proofErr w:type="spellEnd"/>
      <w:r w:rsidR="00C97A42" w:rsidRPr="00A95D58">
        <w:rPr>
          <w:rFonts w:ascii="Times New Roman" w:hAnsi="Times New Roman" w:cs="Times New Roman"/>
          <w:sz w:val="24"/>
          <w:szCs w:val="24"/>
        </w:rPr>
        <w:t xml:space="preserve"> of the Laboratory 1 testing platform</w:t>
      </w:r>
      <w:r w:rsidR="00751F47" w:rsidRPr="00A95D58">
        <w:rPr>
          <w:rFonts w:ascii="Times New Roman" w:hAnsi="Times New Roman" w:cs="Times New Roman"/>
          <w:sz w:val="24"/>
          <w:szCs w:val="24"/>
        </w:rPr>
        <w:t xml:space="preserve"> and this may help explain the negative finding. Laboratory 2 and Laboratory 4 each identified false variants with </w:t>
      </w:r>
      <w:r w:rsidR="00751F47" w:rsidRPr="00A95D58">
        <w:rPr>
          <w:rFonts w:ascii="Times New Roman" w:hAnsi="Times New Roman" w:cs="Times New Roman"/>
          <w:i/>
          <w:sz w:val="24"/>
          <w:szCs w:val="24"/>
        </w:rPr>
        <w:t>EGFR</w:t>
      </w:r>
      <w:r w:rsidR="00751F47" w:rsidRPr="00A95D58">
        <w:rPr>
          <w:rFonts w:ascii="Times New Roman" w:hAnsi="Times New Roman" w:cs="Times New Roman"/>
          <w:sz w:val="24"/>
          <w:szCs w:val="24"/>
        </w:rPr>
        <w:t xml:space="preserve"> c.2369C&gt;T being reported in Samples A and </w:t>
      </w:r>
      <w:r w:rsidR="00D27290" w:rsidRPr="00A95D58">
        <w:rPr>
          <w:rFonts w:ascii="Times New Roman" w:hAnsi="Times New Roman" w:cs="Times New Roman"/>
          <w:sz w:val="24"/>
          <w:szCs w:val="24"/>
        </w:rPr>
        <w:t>C</w:t>
      </w:r>
      <w:r w:rsidR="00751F47" w:rsidRPr="00A95D58">
        <w:rPr>
          <w:rFonts w:ascii="Times New Roman" w:hAnsi="Times New Roman" w:cs="Times New Roman"/>
          <w:sz w:val="24"/>
          <w:szCs w:val="24"/>
        </w:rPr>
        <w:t xml:space="preserve"> (Laboratory 2), and TP53 c.553A&gt;C being reported in Sample</w:t>
      </w:r>
      <w:r w:rsidR="00F05B71" w:rsidRPr="00A95D58">
        <w:rPr>
          <w:rFonts w:ascii="Times New Roman" w:hAnsi="Times New Roman" w:cs="Times New Roman"/>
          <w:sz w:val="24"/>
          <w:szCs w:val="24"/>
        </w:rPr>
        <w:t>s</w:t>
      </w:r>
      <w:r w:rsidR="00751F47" w:rsidRPr="00A95D58">
        <w:rPr>
          <w:rFonts w:ascii="Times New Roman" w:hAnsi="Times New Roman" w:cs="Times New Roman"/>
          <w:sz w:val="24"/>
          <w:szCs w:val="24"/>
        </w:rPr>
        <w:t xml:space="preserve"> A and </w:t>
      </w:r>
      <w:r w:rsidR="00F05B71" w:rsidRPr="00A95D58">
        <w:rPr>
          <w:rFonts w:ascii="Times New Roman" w:hAnsi="Times New Roman" w:cs="Times New Roman"/>
          <w:sz w:val="24"/>
          <w:szCs w:val="24"/>
        </w:rPr>
        <w:t>B</w:t>
      </w:r>
      <w:r w:rsidR="00751F47" w:rsidRPr="00A95D58">
        <w:rPr>
          <w:rFonts w:ascii="Times New Roman" w:hAnsi="Times New Roman" w:cs="Times New Roman"/>
          <w:sz w:val="24"/>
          <w:szCs w:val="24"/>
        </w:rPr>
        <w:t xml:space="preserve"> (Laboratory </w:t>
      </w:r>
      <w:r w:rsidR="00F05B71" w:rsidRPr="00A95D58">
        <w:rPr>
          <w:rFonts w:ascii="Times New Roman" w:hAnsi="Times New Roman" w:cs="Times New Roman"/>
          <w:sz w:val="24"/>
          <w:szCs w:val="24"/>
        </w:rPr>
        <w:t>4</w:t>
      </w:r>
      <w:r w:rsidR="00751F47" w:rsidRPr="00A95D58">
        <w:rPr>
          <w:rFonts w:ascii="Times New Roman" w:hAnsi="Times New Roman" w:cs="Times New Roman"/>
          <w:sz w:val="24"/>
          <w:szCs w:val="24"/>
        </w:rPr>
        <w:t>) (Table 14)</w:t>
      </w:r>
      <w:r w:rsidR="00F05B71" w:rsidRPr="00A95D58">
        <w:rPr>
          <w:rFonts w:ascii="Times New Roman" w:hAnsi="Times New Roman" w:cs="Times New Roman"/>
          <w:sz w:val="24"/>
          <w:szCs w:val="24"/>
        </w:rPr>
        <w:t>.</w:t>
      </w:r>
      <w:r w:rsidR="00D27290" w:rsidRPr="00A95D58">
        <w:rPr>
          <w:rFonts w:ascii="Times New Roman" w:hAnsi="Times New Roman" w:cs="Times New Roman"/>
          <w:sz w:val="24"/>
          <w:szCs w:val="24"/>
        </w:rPr>
        <w:t xml:space="preserve"> </w:t>
      </w:r>
      <w:r w:rsidR="001854AD" w:rsidRPr="00A95D58">
        <w:rPr>
          <w:rFonts w:ascii="Times New Roman" w:hAnsi="Times New Roman" w:cs="Times New Roman"/>
          <w:sz w:val="24"/>
          <w:szCs w:val="24"/>
        </w:rPr>
        <w:t xml:space="preserve">The </w:t>
      </w:r>
      <w:proofErr w:type="spellStart"/>
      <w:r w:rsidR="001854AD" w:rsidRPr="00A95D58">
        <w:rPr>
          <w:rFonts w:ascii="Times New Roman" w:hAnsi="Times New Roman" w:cs="Times New Roman"/>
          <w:sz w:val="24"/>
          <w:szCs w:val="24"/>
        </w:rPr>
        <w:t>LoD</w:t>
      </w:r>
      <w:proofErr w:type="spellEnd"/>
      <w:r w:rsidR="001854AD" w:rsidRPr="00A95D58">
        <w:rPr>
          <w:rFonts w:ascii="Times New Roman" w:hAnsi="Times New Roman" w:cs="Times New Roman"/>
          <w:sz w:val="24"/>
          <w:szCs w:val="24"/>
        </w:rPr>
        <w:t xml:space="preserve"> for each laboratory are </w:t>
      </w:r>
      <w:r w:rsidR="001854AD" w:rsidRPr="00A95D58">
        <w:rPr>
          <w:rFonts w:ascii="Times New Roman" w:hAnsi="Times New Roman" w:cs="Times New Roman"/>
          <w:sz w:val="24"/>
          <w:szCs w:val="24"/>
        </w:rPr>
        <w:lastRenderedPageBreak/>
        <w:t>provided in Table 1</w:t>
      </w:r>
      <w:r w:rsidR="00D27290" w:rsidRPr="00A95D58">
        <w:rPr>
          <w:rFonts w:ascii="Times New Roman" w:hAnsi="Times New Roman" w:cs="Times New Roman"/>
          <w:sz w:val="24"/>
          <w:szCs w:val="24"/>
        </w:rPr>
        <w:t>5</w:t>
      </w:r>
      <w:r w:rsidR="001854AD" w:rsidRPr="00A95D58">
        <w:rPr>
          <w:rFonts w:ascii="Times New Roman" w:hAnsi="Times New Roman" w:cs="Times New Roman"/>
          <w:sz w:val="24"/>
          <w:szCs w:val="24"/>
        </w:rPr>
        <w:t xml:space="preserve">. </w:t>
      </w:r>
      <w:r w:rsidR="00D27290" w:rsidRPr="00A95D58">
        <w:rPr>
          <w:rFonts w:ascii="Times New Roman" w:hAnsi="Times New Roman" w:cs="Times New Roman"/>
          <w:sz w:val="24"/>
          <w:szCs w:val="24"/>
        </w:rPr>
        <w:t xml:space="preserve">Six of the seven consensus allelic frequency variants are below 1% (Table 12). This value is </w:t>
      </w:r>
      <w:r w:rsidR="002242CD" w:rsidRPr="00A95D58">
        <w:rPr>
          <w:rFonts w:ascii="Times New Roman" w:hAnsi="Times New Roman" w:cs="Times New Roman"/>
          <w:sz w:val="24"/>
          <w:szCs w:val="24"/>
        </w:rPr>
        <w:t>primarily</w:t>
      </w:r>
      <w:r w:rsidR="00D27290" w:rsidRPr="00A95D58">
        <w:rPr>
          <w:rFonts w:ascii="Times New Roman" w:hAnsi="Times New Roman" w:cs="Times New Roman"/>
          <w:sz w:val="24"/>
          <w:szCs w:val="24"/>
        </w:rPr>
        <w:t xml:space="preserve"> below the </w:t>
      </w:r>
      <w:proofErr w:type="spellStart"/>
      <w:r w:rsidR="00D27290" w:rsidRPr="00A95D58">
        <w:rPr>
          <w:rFonts w:ascii="Times New Roman" w:hAnsi="Times New Roman" w:cs="Times New Roman"/>
          <w:sz w:val="24"/>
          <w:szCs w:val="24"/>
        </w:rPr>
        <w:t>LoD</w:t>
      </w:r>
      <w:proofErr w:type="spellEnd"/>
      <w:r w:rsidR="00D27290" w:rsidRPr="00A95D58">
        <w:rPr>
          <w:rFonts w:ascii="Times New Roman" w:hAnsi="Times New Roman" w:cs="Times New Roman"/>
          <w:sz w:val="24"/>
          <w:szCs w:val="24"/>
        </w:rPr>
        <w:t xml:space="preserve"> of the </w:t>
      </w:r>
      <w:r w:rsidR="002242CD" w:rsidRPr="00A95D58">
        <w:rPr>
          <w:rFonts w:ascii="Times New Roman" w:hAnsi="Times New Roman" w:cs="Times New Roman"/>
          <w:sz w:val="24"/>
          <w:szCs w:val="24"/>
        </w:rPr>
        <w:t xml:space="preserve">platforms used by the </w:t>
      </w:r>
      <w:r w:rsidR="00D27290" w:rsidRPr="00A95D58">
        <w:rPr>
          <w:rFonts w:ascii="Times New Roman" w:hAnsi="Times New Roman" w:cs="Times New Roman"/>
          <w:sz w:val="24"/>
          <w:szCs w:val="24"/>
        </w:rPr>
        <w:t>Australian participating laboratories</w:t>
      </w:r>
      <w:r w:rsidR="00CC2F99" w:rsidRPr="00A95D58">
        <w:rPr>
          <w:rFonts w:ascii="Times New Roman" w:hAnsi="Times New Roman" w:cs="Times New Roman"/>
          <w:sz w:val="24"/>
          <w:szCs w:val="24"/>
        </w:rPr>
        <w:t xml:space="preserve"> (Table 15)</w:t>
      </w:r>
      <w:r w:rsidR="00D27290" w:rsidRPr="00A95D58">
        <w:rPr>
          <w:rFonts w:ascii="Times New Roman" w:hAnsi="Times New Roman" w:cs="Times New Roman"/>
          <w:sz w:val="24"/>
          <w:szCs w:val="24"/>
        </w:rPr>
        <w:t xml:space="preserve">. As such, Laboratories were not assessed for variants that were below the </w:t>
      </w:r>
      <w:proofErr w:type="spellStart"/>
      <w:r w:rsidR="00D27290" w:rsidRPr="00A95D58">
        <w:rPr>
          <w:rFonts w:ascii="Times New Roman" w:hAnsi="Times New Roman" w:cs="Times New Roman"/>
          <w:sz w:val="24"/>
          <w:szCs w:val="24"/>
        </w:rPr>
        <w:t>LoD</w:t>
      </w:r>
      <w:proofErr w:type="spellEnd"/>
      <w:r w:rsidR="00D27290" w:rsidRPr="00A95D58">
        <w:rPr>
          <w:rFonts w:ascii="Times New Roman" w:hAnsi="Times New Roman" w:cs="Times New Roman"/>
          <w:sz w:val="24"/>
          <w:szCs w:val="24"/>
        </w:rPr>
        <w:t xml:space="preserve"> for </w:t>
      </w:r>
      <w:r w:rsidR="002242CD" w:rsidRPr="00A95D58">
        <w:rPr>
          <w:rFonts w:ascii="Times New Roman" w:hAnsi="Times New Roman" w:cs="Times New Roman"/>
          <w:sz w:val="24"/>
          <w:szCs w:val="24"/>
        </w:rPr>
        <w:t>each</w:t>
      </w:r>
      <w:r w:rsidR="00D27290" w:rsidRPr="00A95D58">
        <w:rPr>
          <w:rFonts w:ascii="Times New Roman" w:hAnsi="Times New Roman" w:cs="Times New Roman"/>
          <w:sz w:val="24"/>
          <w:szCs w:val="24"/>
        </w:rPr>
        <w:t xml:space="preserve"> testing platform used (Tables 13 and 15).</w:t>
      </w:r>
    </w:p>
    <w:p w14:paraId="102E24C9" w14:textId="77777777" w:rsidR="00C97A42" w:rsidRDefault="00C97A42" w:rsidP="005078B8">
      <w:pPr>
        <w:spacing w:after="0" w:line="360" w:lineRule="auto"/>
        <w:ind w:left="-567"/>
        <w:jc w:val="both"/>
        <w:rPr>
          <w:rFonts w:ascii="Times New Roman" w:hAnsi="Times New Roman" w:cs="Times New Roman"/>
          <w:color w:val="FF0000"/>
          <w:sz w:val="24"/>
          <w:szCs w:val="24"/>
        </w:rPr>
      </w:pPr>
    </w:p>
    <w:p w14:paraId="13A032A3" w14:textId="7D7A2C28" w:rsidR="00A77A8F" w:rsidRPr="00100DE7" w:rsidRDefault="00A77A8F" w:rsidP="00A77A8F">
      <w:pPr>
        <w:spacing w:after="0" w:line="360" w:lineRule="auto"/>
        <w:ind w:left="-567"/>
        <w:jc w:val="both"/>
        <w:rPr>
          <w:rFonts w:ascii="Times New Roman" w:hAnsi="Times New Roman" w:cs="Times New Roman"/>
          <w:sz w:val="24"/>
          <w:szCs w:val="24"/>
        </w:rPr>
      </w:pPr>
      <w:r w:rsidRPr="00100DE7">
        <w:rPr>
          <w:rFonts w:ascii="Times New Roman" w:hAnsi="Times New Roman" w:cs="Times New Roman"/>
          <w:sz w:val="24"/>
          <w:szCs w:val="24"/>
        </w:rPr>
        <w:t xml:space="preserve">The RCPAQAP </w:t>
      </w:r>
      <w:proofErr w:type="spellStart"/>
      <w:r w:rsidRPr="00100DE7">
        <w:rPr>
          <w:rFonts w:ascii="Times New Roman" w:hAnsi="Times New Roman" w:cs="Times New Roman"/>
          <w:sz w:val="24"/>
          <w:szCs w:val="24"/>
        </w:rPr>
        <w:t>cfDNA</w:t>
      </w:r>
      <w:proofErr w:type="spellEnd"/>
      <w:r w:rsidRPr="00100DE7">
        <w:rPr>
          <w:rFonts w:ascii="Times New Roman" w:hAnsi="Times New Roman" w:cs="Times New Roman"/>
          <w:sz w:val="24"/>
          <w:szCs w:val="24"/>
        </w:rPr>
        <w:t xml:space="preserve"> program is </w:t>
      </w:r>
      <w:r w:rsidR="00C841FB" w:rsidRPr="00100DE7">
        <w:rPr>
          <w:rFonts w:ascii="Times New Roman" w:hAnsi="Times New Roman" w:cs="Times New Roman"/>
          <w:sz w:val="24"/>
          <w:szCs w:val="24"/>
        </w:rPr>
        <w:t>important</w:t>
      </w:r>
      <w:r w:rsidRPr="00100DE7">
        <w:rPr>
          <w:rFonts w:ascii="Times New Roman" w:hAnsi="Times New Roman" w:cs="Times New Roman"/>
          <w:sz w:val="24"/>
          <w:szCs w:val="24"/>
        </w:rPr>
        <w:t xml:space="preserve"> for laboratories performing non-invasive liquid biopsy testing of cancer material. </w:t>
      </w:r>
      <w:r w:rsidR="00C841FB" w:rsidRPr="00100DE7">
        <w:rPr>
          <w:rFonts w:ascii="Times New Roman" w:hAnsi="Times New Roman" w:cs="Times New Roman"/>
          <w:sz w:val="24"/>
          <w:szCs w:val="24"/>
        </w:rPr>
        <w:t>Liquid biopsy analysis is rapidly growing owing to the non-invasive nature of the technique.</w:t>
      </w:r>
      <w:r w:rsidR="00917ADA" w:rsidRPr="00100DE7">
        <w:rPr>
          <w:rFonts w:ascii="Times New Roman" w:hAnsi="Times New Roman" w:cs="Times New Roman"/>
          <w:sz w:val="24"/>
          <w:szCs w:val="24"/>
        </w:rPr>
        <w:t xml:space="preserve"> The RCPAQAP </w:t>
      </w:r>
      <w:r w:rsidR="00CB580D" w:rsidRPr="00100DE7">
        <w:rPr>
          <w:rFonts w:ascii="Times New Roman" w:hAnsi="Times New Roman" w:cs="Times New Roman"/>
          <w:sz w:val="24"/>
          <w:szCs w:val="24"/>
        </w:rPr>
        <w:t>reference testing material contained</w:t>
      </w:r>
      <w:r w:rsidR="00917ADA" w:rsidRPr="00100DE7">
        <w:rPr>
          <w:rFonts w:ascii="Times New Roman" w:hAnsi="Times New Roman" w:cs="Times New Roman"/>
          <w:sz w:val="24"/>
          <w:szCs w:val="24"/>
        </w:rPr>
        <w:t xml:space="preserve"> multiple DNA variants associated with different cancers</w:t>
      </w:r>
      <w:r w:rsidR="00DB1EB6" w:rsidRPr="00100DE7">
        <w:rPr>
          <w:rFonts w:ascii="Times New Roman" w:hAnsi="Times New Roman" w:cs="Times New Roman"/>
          <w:sz w:val="24"/>
          <w:szCs w:val="24"/>
        </w:rPr>
        <w:t xml:space="preserve"> which allows for a more challenging test for participating laboratories.</w:t>
      </w:r>
      <w:r w:rsidR="000C4C99" w:rsidRPr="00100DE7">
        <w:rPr>
          <w:rFonts w:ascii="Times New Roman" w:hAnsi="Times New Roman" w:cs="Times New Roman"/>
          <w:sz w:val="24"/>
          <w:szCs w:val="24"/>
        </w:rPr>
        <w:t xml:space="preserve"> </w:t>
      </w:r>
      <w:r w:rsidR="005C3FA2" w:rsidRPr="00100DE7">
        <w:rPr>
          <w:rFonts w:ascii="Times New Roman" w:hAnsi="Times New Roman" w:cs="Times New Roman"/>
          <w:sz w:val="24"/>
          <w:szCs w:val="24"/>
        </w:rPr>
        <w:t>It is important for laboratories to report t</w:t>
      </w:r>
      <w:r w:rsidR="000C4C99" w:rsidRPr="00100DE7">
        <w:rPr>
          <w:rFonts w:ascii="Times New Roman" w:hAnsi="Times New Roman" w:cs="Times New Roman"/>
          <w:sz w:val="24"/>
          <w:szCs w:val="24"/>
        </w:rPr>
        <w:t xml:space="preserve">he </w:t>
      </w:r>
      <w:proofErr w:type="spellStart"/>
      <w:r w:rsidR="000C4C99" w:rsidRPr="00100DE7">
        <w:rPr>
          <w:rFonts w:ascii="Times New Roman" w:hAnsi="Times New Roman" w:cs="Times New Roman"/>
          <w:sz w:val="24"/>
          <w:szCs w:val="24"/>
        </w:rPr>
        <w:t>LoD</w:t>
      </w:r>
      <w:proofErr w:type="spellEnd"/>
      <w:r w:rsidR="000C4C99" w:rsidRPr="00100DE7">
        <w:rPr>
          <w:rFonts w:ascii="Times New Roman" w:hAnsi="Times New Roman" w:cs="Times New Roman"/>
          <w:sz w:val="24"/>
          <w:szCs w:val="24"/>
        </w:rPr>
        <w:t xml:space="preserve"> of a testing platform </w:t>
      </w:r>
      <w:r w:rsidR="005C3FA2" w:rsidRPr="00100DE7">
        <w:rPr>
          <w:rFonts w:ascii="Times New Roman" w:hAnsi="Times New Roman" w:cs="Times New Roman"/>
          <w:sz w:val="24"/>
          <w:szCs w:val="24"/>
        </w:rPr>
        <w:t xml:space="preserve">to avoid being recorded as discordant for variants below the platform’s </w:t>
      </w:r>
      <w:proofErr w:type="spellStart"/>
      <w:r w:rsidR="005C3FA2" w:rsidRPr="00100DE7">
        <w:rPr>
          <w:rFonts w:ascii="Times New Roman" w:hAnsi="Times New Roman" w:cs="Times New Roman"/>
          <w:sz w:val="24"/>
          <w:szCs w:val="24"/>
        </w:rPr>
        <w:t>LoD</w:t>
      </w:r>
      <w:proofErr w:type="spellEnd"/>
      <w:r w:rsidR="005C3FA2" w:rsidRPr="00100DE7">
        <w:rPr>
          <w:rFonts w:ascii="Times New Roman" w:hAnsi="Times New Roman" w:cs="Times New Roman"/>
          <w:sz w:val="24"/>
          <w:szCs w:val="24"/>
        </w:rPr>
        <w:t xml:space="preserve">. This information also allows the RCPAQAP to identify areas for improvement for those variants that are miscalled or where the allelic frequency data are incorrect. </w:t>
      </w:r>
      <w:r w:rsidR="00991444" w:rsidRPr="00100DE7">
        <w:rPr>
          <w:rFonts w:ascii="Times New Roman" w:hAnsi="Times New Roman" w:cs="Times New Roman"/>
          <w:sz w:val="24"/>
          <w:szCs w:val="24"/>
        </w:rPr>
        <w:t xml:space="preserve">For example, in 2018, Laboratories 3, 4 and 7 </w:t>
      </w:r>
      <w:r w:rsidR="00F63157" w:rsidRPr="00100DE7">
        <w:rPr>
          <w:rFonts w:ascii="Times New Roman" w:hAnsi="Times New Roman" w:cs="Times New Roman"/>
          <w:sz w:val="24"/>
          <w:szCs w:val="24"/>
        </w:rPr>
        <w:t xml:space="preserve">each </w:t>
      </w:r>
      <w:r w:rsidR="00991444" w:rsidRPr="00100DE7">
        <w:rPr>
          <w:rFonts w:ascii="Times New Roman" w:hAnsi="Times New Roman" w:cs="Times New Roman"/>
          <w:sz w:val="24"/>
          <w:szCs w:val="24"/>
        </w:rPr>
        <w:t>reported higher than expected allelic frequency values</w:t>
      </w:r>
      <w:r w:rsidR="00F63157" w:rsidRPr="00100DE7">
        <w:rPr>
          <w:rFonts w:ascii="Times New Roman" w:hAnsi="Times New Roman" w:cs="Times New Roman"/>
          <w:sz w:val="24"/>
          <w:szCs w:val="24"/>
        </w:rPr>
        <w:t xml:space="preserve"> (</w:t>
      </w:r>
      <w:r w:rsidR="00A83A1A" w:rsidRPr="00100DE7">
        <w:rPr>
          <w:rFonts w:ascii="Times New Roman" w:hAnsi="Times New Roman" w:cs="Times New Roman"/>
          <w:sz w:val="24"/>
          <w:szCs w:val="24"/>
        </w:rPr>
        <w:t xml:space="preserve">discordant </w:t>
      </w:r>
      <w:r w:rsidR="00C038A6" w:rsidRPr="00100DE7">
        <w:rPr>
          <w:rFonts w:ascii="Times New Roman" w:hAnsi="Times New Roman" w:cs="Times New Roman"/>
          <w:sz w:val="24"/>
          <w:szCs w:val="24"/>
        </w:rPr>
        <w:t>variants</w:t>
      </w:r>
      <w:r w:rsidR="00A83A1A" w:rsidRPr="00100DE7">
        <w:rPr>
          <w:rFonts w:ascii="Times New Roman" w:hAnsi="Times New Roman" w:cs="Times New Roman"/>
          <w:sz w:val="24"/>
          <w:szCs w:val="24"/>
        </w:rPr>
        <w:t xml:space="preserve"> in </w:t>
      </w:r>
      <w:r w:rsidR="00F63157" w:rsidRPr="00100DE7">
        <w:rPr>
          <w:rFonts w:ascii="Times New Roman" w:hAnsi="Times New Roman" w:cs="Times New Roman"/>
          <w:sz w:val="24"/>
          <w:szCs w:val="24"/>
        </w:rPr>
        <w:t>Table 10)</w:t>
      </w:r>
      <w:r w:rsidR="00991444" w:rsidRPr="00100DE7">
        <w:rPr>
          <w:rFonts w:ascii="Times New Roman" w:hAnsi="Times New Roman" w:cs="Times New Roman"/>
          <w:sz w:val="24"/>
          <w:szCs w:val="24"/>
        </w:rPr>
        <w:t xml:space="preserve">. A clinical evaluation of these </w:t>
      </w:r>
      <w:proofErr w:type="spellStart"/>
      <w:r w:rsidR="00991444" w:rsidRPr="00100DE7">
        <w:rPr>
          <w:rFonts w:ascii="Times New Roman" w:hAnsi="Times New Roman" w:cs="Times New Roman"/>
          <w:sz w:val="24"/>
          <w:szCs w:val="24"/>
        </w:rPr>
        <w:t>cfDNA</w:t>
      </w:r>
      <w:proofErr w:type="spellEnd"/>
      <w:r w:rsidR="00991444" w:rsidRPr="00100DE7">
        <w:rPr>
          <w:rFonts w:ascii="Times New Roman" w:hAnsi="Times New Roman" w:cs="Times New Roman"/>
          <w:sz w:val="24"/>
          <w:szCs w:val="24"/>
        </w:rPr>
        <w:t xml:space="preserve"> data would suggest that the patient’s tumour is becoming resistant to chemotherapeutic treatment which is an incorrect finding.</w:t>
      </w:r>
      <w:r w:rsidR="009D0C2F" w:rsidRPr="00100DE7">
        <w:rPr>
          <w:rFonts w:ascii="Times New Roman" w:hAnsi="Times New Roman" w:cs="Times New Roman"/>
          <w:sz w:val="24"/>
          <w:szCs w:val="24"/>
        </w:rPr>
        <w:t xml:space="preserve"> Such </w:t>
      </w:r>
      <w:r w:rsidR="00B65378" w:rsidRPr="00100DE7">
        <w:rPr>
          <w:rFonts w:ascii="Times New Roman" w:hAnsi="Times New Roman" w:cs="Times New Roman"/>
          <w:sz w:val="24"/>
          <w:szCs w:val="24"/>
        </w:rPr>
        <w:t xml:space="preserve">reported </w:t>
      </w:r>
      <w:r w:rsidR="009D0C2F" w:rsidRPr="00100DE7">
        <w:rPr>
          <w:rFonts w:ascii="Times New Roman" w:hAnsi="Times New Roman" w:cs="Times New Roman"/>
          <w:sz w:val="24"/>
          <w:szCs w:val="24"/>
        </w:rPr>
        <w:t>findings could have</w:t>
      </w:r>
      <w:r w:rsidR="00991444" w:rsidRPr="00100DE7">
        <w:rPr>
          <w:rFonts w:ascii="Times New Roman" w:hAnsi="Times New Roman" w:cs="Times New Roman"/>
          <w:sz w:val="24"/>
          <w:szCs w:val="24"/>
        </w:rPr>
        <w:t xml:space="preserve"> </w:t>
      </w:r>
      <w:r w:rsidR="00B65378" w:rsidRPr="00100DE7">
        <w:rPr>
          <w:rFonts w:ascii="Times New Roman" w:hAnsi="Times New Roman" w:cs="Times New Roman"/>
          <w:sz w:val="24"/>
          <w:szCs w:val="24"/>
        </w:rPr>
        <w:t xml:space="preserve">a detrimental impact for the </w:t>
      </w:r>
      <w:r w:rsidR="00027802" w:rsidRPr="00100DE7">
        <w:rPr>
          <w:rFonts w:ascii="Times New Roman" w:hAnsi="Times New Roman" w:cs="Times New Roman"/>
          <w:sz w:val="24"/>
          <w:szCs w:val="24"/>
        </w:rPr>
        <w:t xml:space="preserve">ongoing clinical </w:t>
      </w:r>
      <w:r w:rsidR="00B65378" w:rsidRPr="00100DE7">
        <w:rPr>
          <w:rFonts w:ascii="Times New Roman" w:hAnsi="Times New Roman" w:cs="Times New Roman"/>
          <w:sz w:val="24"/>
          <w:szCs w:val="24"/>
        </w:rPr>
        <w:t xml:space="preserve">management of a patient. </w:t>
      </w:r>
      <w:r w:rsidR="00FA1347" w:rsidRPr="00100DE7">
        <w:rPr>
          <w:rFonts w:ascii="Times New Roman" w:hAnsi="Times New Roman" w:cs="Times New Roman"/>
          <w:sz w:val="24"/>
          <w:szCs w:val="24"/>
        </w:rPr>
        <w:t>These data highlight the importance of participating in an EQA so that areas of error can be identified.</w:t>
      </w:r>
    </w:p>
    <w:p w14:paraId="238332AA" w14:textId="7B3B6192" w:rsidR="001F2D63" w:rsidRDefault="001F2D63" w:rsidP="005078B8">
      <w:pPr>
        <w:spacing w:after="0" w:line="360" w:lineRule="auto"/>
        <w:ind w:left="-567"/>
        <w:jc w:val="both"/>
        <w:rPr>
          <w:rFonts w:ascii="Times New Roman" w:hAnsi="Times New Roman" w:cs="Times New Roman"/>
          <w:color w:val="FF0000"/>
          <w:sz w:val="24"/>
          <w:szCs w:val="24"/>
        </w:rPr>
      </w:pPr>
    </w:p>
    <w:p w14:paraId="598A8D58" w14:textId="1ECA58F2" w:rsidR="00BC6718" w:rsidRPr="008B09ED" w:rsidRDefault="00BC6718" w:rsidP="00BC6718">
      <w:pPr>
        <w:spacing w:after="0" w:line="360" w:lineRule="auto"/>
        <w:ind w:left="-567"/>
        <w:jc w:val="both"/>
        <w:rPr>
          <w:rFonts w:ascii="Times New Roman" w:hAnsi="Times New Roman" w:cs="Times New Roman"/>
          <w:sz w:val="24"/>
          <w:szCs w:val="24"/>
          <w:lang w:val="en-US"/>
        </w:rPr>
      </w:pPr>
      <w:r w:rsidRPr="00CD2808">
        <w:rPr>
          <w:rFonts w:ascii="Times New Roman" w:hAnsi="Times New Roman" w:cs="Times New Roman"/>
          <w:b/>
          <w:sz w:val="24"/>
          <w:szCs w:val="24"/>
          <w:lang w:val="en-US"/>
        </w:rPr>
        <w:t xml:space="preserve">Table </w:t>
      </w:r>
      <w:r w:rsidR="00CB5EAC" w:rsidRPr="00CD2808">
        <w:rPr>
          <w:rFonts w:ascii="Times New Roman" w:hAnsi="Times New Roman" w:cs="Times New Roman"/>
          <w:b/>
          <w:sz w:val="24"/>
          <w:szCs w:val="24"/>
          <w:lang w:val="en-US"/>
        </w:rPr>
        <w:t>9</w:t>
      </w:r>
      <w:r w:rsidRPr="008B09ED">
        <w:rPr>
          <w:rFonts w:ascii="Times New Roman" w:hAnsi="Times New Roman" w:cs="Times New Roman"/>
          <w:sz w:val="24"/>
          <w:szCs w:val="24"/>
          <w:lang w:val="en-US"/>
        </w:rPr>
        <w:t xml:space="preserve">. Gene variants </w:t>
      </w:r>
      <w:r w:rsidR="00FB0E2C">
        <w:rPr>
          <w:rFonts w:ascii="Times New Roman" w:hAnsi="Times New Roman" w:cs="Times New Roman"/>
          <w:sz w:val="24"/>
          <w:szCs w:val="24"/>
          <w:lang w:val="en-US"/>
        </w:rPr>
        <w:t>used for the 2018 EQA program.</w:t>
      </w:r>
      <w:r w:rsidR="00FB0E2C" w:rsidRPr="008B09ED">
        <w:rPr>
          <w:rFonts w:ascii="Times New Roman" w:hAnsi="Times New Roman" w:cs="Times New Roman"/>
          <w:sz w:val="24"/>
          <w:szCs w:val="24"/>
          <w:lang w:val="en-US"/>
        </w:rPr>
        <w:t xml:space="preserve"> </w:t>
      </w:r>
      <w:r w:rsidR="00FB0E2C">
        <w:rPr>
          <w:rFonts w:ascii="Times New Roman" w:hAnsi="Times New Roman" w:cs="Times New Roman"/>
          <w:sz w:val="24"/>
          <w:szCs w:val="24"/>
          <w:lang w:val="en-US"/>
        </w:rPr>
        <w:t xml:space="preserve">The </w:t>
      </w:r>
      <w:r w:rsidR="007F298A">
        <w:rPr>
          <w:rFonts w:ascii="Times New Roman" w:hAnsi="Times New Roman" w:cs="Times New Roman"/>
          <w:sz w:val="24"/>
          <w:szCs w:val="24"/>
          <w:lang w:val="en-US"/>
        </w:rPr>
        <w:t xml:space="preserve">reference </w:t>
      </w:r>
      <w:r w:rsidR="00FB0E2C">
        <w:rPr>
          <w:rFonts w:ascii="Times New Roman" w:hAnsi="Times New Roman" w:cs="Times New Roman"/>
          <w:sz w:val="24"/>
          <w:szCs w:val="24"/>
          <w:lang w:val="en-US"/>
        </w:rPr>
        <w:t>and consensus</w:t>
      </w:r>
      <w:r w:rsidR="00FB0E2C" w:rsidRPr="008B09ED">
        <w:rPr>
          <w:rFonts w:ascii="Times New Roman" w:hAnsi="Times New Roman" w:cs="Times New Roman"/>
          <w:sz w:val="24"/>
          <w:szCs w:val="24"/>
          <w:lang w:val="en-US"/>
        </w:rPr>
        <w:t xml:space="preserve"> </w:t>
      </w:r>
      <w:r w:rsidRPr="008B09ED">
        <w:rPr>
          <w:rFonts w:ascii="Times New Roman" w:hAnsi="Times New Roman" w:cs="Times New Roman"/>
          <w:sz w:val="24"/>
          <w:szCs w:val="24"/>
          <w:lang w:val="en-US"/>
        </w:rPr>
        <w:t>allelic frequenc</w:t>
      </w:r>
      <w:r w:rsidR="00FB0E2C">
        <w:rPr>
          <w:rFonts w:ascii="Times New Roman" w:hAnsi="Times New Roman" w:cs="Times New Roman"/>
          <w:sz w:val="24"/>
          <w:szCs w:val="24"/>
          <w:lang w:val="en-US"/>
        </w:rPr>
        <w:t>ies</w:t>
      </w:r>
      <w:r>
        <w:rPr>
          <w:rFonts w:ascii="Times New Roman" w:hAnsi="Times New Roman" w:cs="Times New Roman"/>
          <w:sz w:val="24"/>
          <w:szCs w:val="24"/>
          <w:lang w:val="en-US"/>
        </w:rPr>
        <w:t xml:space="preserve"> (AF)</w:t>
      </w:r>
      <w:r w:rsidR="00FB0E2C">
        <w:rPr>
          <w:rFonts w:ascii="Times New Roman" w:hAnsi="Times New Roman" w:cs="Times New Roman"/>
          <w:sz w:val="24"/>
          <w:szCs w:val="24"/>
          <w:lang w:val="en-US"/>
        </w:rPr>
        <w:t xml:space="preserve"> are similar</w:t>
      </w:r>
      <w:r>
        <w:rPr>
          <w:rFonts w:ascii="Times New Roman" w:hAnsi="Times New Roman" w:cs="Times New Roman"/>
          <w:sz w:val="24"/>
          <w:szCs w:val="24"/>
          <w:lang w:val="en-US"/>
        </w:rPr>
        <w:t>.</w:t>
      </w:r>
      <w:r w:rsidR="007F298A">
        <w:rPr>
          <w:rFonts w:ascii="Times New Roman" w:hAnsi="Times New Roman" w:cs="Times New Roman"/>
          <w:sz w:val="24"/>
          <w:szCs w:val="24"/>
          <w:lang w:val="en-US"/>
        </w:rPr>
        <w:t xml:space="preserve"> LRG represents the Locus Reference Genomic sequence for each gene.</w:t>
      </w:r>
    </w:p>
    <w:tbl>
      <w:tblPr>
        <w:tblStyle w:val="ListTable3"/>
        <w:tblW w:w="9730" w:type="dxa"/>
        <w:tblInd w:w="-714" w:type="dxa"/>
        <w:tblLayout w:type="fixed"/>
        <w:tblLook w:val="04A0" w:firstRow="1" w:lastRow="0" w:firstColumn="1" w:lastColumn="0" w:noHBand="0" w:noVBand="1"/>
        <w:tblCaption w:val="Table 9"/>
        <w:tblDescription w:val="Table 9"/>
      </w:tblPr>
      <w:tblGrid>
        <w:gridCol w:w="1230"/>
        <w:gridCol w:w="872"/>
        <w:gridCol w:w="4690"/>
        <w:gridCol w:w="1469"/>
        <w:gridCol w:w="1469"/>
      </w:tblGrid>
      <w:tr w:rsidR="005D4D14" w:rsidRPr="00336C89" w14:paraId="471D27AB" w14:textId="0D22DC76" w:rsidTr="00B50698">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100" w:firstRow="0" w:lastRow="0" w:firstColumn="1" w:lastColumn="0" w:oddVBand="0" w:evenVBand="0" w:oddHBand="0" w:evenHBand="0" w:firstRowFirstColumn="1" w:firstRowLastColumn="0" w:lastRowFirstColumn="0" w:lastRowLastColumn="0"/>
            <w:tcW w:w="1230" w:type="dxa"/>
            <w:vAlign w:val="center"/>
          </w:tcPr>
          <w:p w14:paraId="335D5444" w14:textId="77777777" w:rsidR="005D4D14" w:rsidRPr="00336C89" w:rsidRDefault="005D4D14" w:rsidP="005F6941">
            <w:pPr>
              <w:pStyle w:val="NormalWeb"/>
              <w:spacing w:before="0" w:beforeAutospacing="0" w:after="0" w:afterAutospacing="0"/>
              <w:jc w:val="center"/>
              <w:rPr>
                <w:rFonts w:ascii="Calibri" w:hAnsi="Calibri" w:cs="Calibri"/>
                <w:sz w:val="20"/>
                <w:szCs w:val="20"/>
              </w:rPr>
            </w:pPr>
            <w:r w:rsidRPr="00336C89">
              <w:rPr>
                <w:rFonts w:ascii="Calibri" w:hAnsi="Calibri" w:cs="Calibri"/>
                <w:sz w:val="20"/>
                <w:szCs w:val="20"/>
              </w:rPr>
              <w:t>Sample</w:t>
            </w:r>
          </w:p>
        </w:tc>
        <w:tc>
          <w:tcPr>
            <w:tcW w:w="872" w:type="dxa"/>
            <w:tcBorders>
              <w:bottom w:val="single" w:sz="4" w:space="0" w:color="000000" w:themeColor="text1"/>
            </w:tcBorders>
            <w:vAlign w:val="center"/>
          </w:tcPr>
          <w:p w14:paraId="1E7692BE" w14:textId="77777777" w:rsidR="005D4D14" w:rsidRPr="00336C89" w:rsidRDefault="005D4D14" w:rsidP="005F6941">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336C89">
              <w:rPr>
                <w:rFonts w:ascii="Calibri" w:hAnsi="Calibri" w:cs="Calibri"/>
                <w:sz w:val="20"/>
                <w:szCs w:val="20"/>
              </w:rPr>
              <w:t>Gene</w:t>
            </w:r>
          </w:p>
        </w:tc>
        <w:tc>
          <w:tcPr>
            <w:tcW w:w="4690" w:type="dxa"/>
            <w:tcBorders>
              <w:bottom w:val="single" w:sz="4" w:space="0" w:color="000000" w:themeColor="text1"/>
            </w:tcBorders>
            <w:vAlign w:val="center"/>
          </w:tcPr>
          <w:p w14:paraId="45E834ED" w14:textId="77777777" w:rsidR="005D4D14" w:rsidRPr="00336C89" w:rsidRDefault="005D4D14" w:rsidP="005F6941">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336C89">
              <w:rPr>
                <w:rFonts w:ascii="Calibri" w:hAnsi="Calibri" w:cs="Calibri"/>
                <w:sz w:val="20"/>
                <w:szCs w:val="20"/>
              </w:rPr>
              <w:t>Expected Genotypes</w:t>
            </w:r>
          </w:p>
        </w:tc>
        <w:tc>
          <w:tcPr>
            <w:tcW w:w="1469" w:type="dxa"/>
            <w:tcBorders>
              <w:bottom w:val="single" w:sz="4" w:space="0" w:color="000000" w:themeColor="text1"/>
              <w:right w:val="single" w:sz="4" w:space="0" w:color="auto"/>
            </w:tcBorders>
            <w:vAlign w:val="center"/>
          </w:tcPr>
          <w:p w14:paraId="784340E2" w14:textId="29E39C06" w:rsidR="005D4D14" w:rsidRPr="00336C89" w:rsidRDefault="005D4D14" w:rsidP="005F6941">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336C89">
              <w:rPr>
                <w:rFonts w:ascii="Calibri" w:hAnsi="Calibri" w:cs="Calibri"/>
                <w:sz w:val="20"/>
                <w:szCs w:val="20"/>
              </w:rPr>
              <w:t>Reference AF</w:t>
            </w:r>
          </w:p>
        </w:tc>
        <w:tc>
          <w:tcPr>
            <w:tcW w:w="1469" w:type="dxa"/>
            <w:tcBorders>
              <w:bottom w:val="single" w:sz="4" w:space="0" w:color="000000" w:themeColor="text1"/>
              <w:right w:val="single" w:sz="4" w:space="0" w:color="auto"/>
            </w:tcBorders>
            <w:vAlign w:val="center"/>
          </w:tcPr>
          <w:p w14:paraId="0D7064C0" w14:textId="1274DC1E" w:rsidR="005D4D14" w:rsidRPr="00336C89" w:rsidRDefault="005D4D14" w:rsidP="005D4D14">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336C89">
              <w:rPr>
                <w:rFonts w:ascii="Calibri" w:hAnsi="Calibri" w:cs="Calibri"/>
                <w:sz w:val="20"/>
                <w:szCs w:val="20"/>
              </w:rPr>
              <w:t>Consensus AF</w:t>
            </w:r>
          </w:p>
        </w:tc>
      </w:tr>
      <w:tr w:rsidR="005D4D14" w:rsidRPr="00336C89" w14:paraId="5684F685" w14:textId="2BD5D0F9" w:rsidTr="00B506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30" w:type="dxa"/>
            <w:vMerge w:val="restart"/>
            <w:tcBorders>
              <w:right w:val="single" w:sz="4" w:space="0" w:color="auto"/>
            </w:tcBorders>
            <w:vAlign w:val="center"/>
          </w:tcPr>
          <w:p w14:paraId="4487B7D8" w14:textId="77777777" w:rsidR="005D4D14" w:rsidRPr="00336C89" w:rsidRDefault="005D4D14" w:rsidP="005F6941">
            <w:pPr>
              <w:pStyle w:val="NormalWeb"/>
              <w:spacing w:before="0" w:beforeAutospacing="0" w:after="0" w:afterAutospacing="0"/>
              <w:jc w:val="center"/>
              <w:rPr>
                <w:rFonts w:ascii="Calibri" w:hAnsi="Calibri" w:cs="Calibri"/>
                <w:b w:val="0"/>
                <w:sz w:val="20"/>
                <w:szCs w:val="20"/>
              </w:rPr>
            </w:pPr>
            <w:r w:rsidRPr="00336C89">
              <w:rPr>
                <w:rFonts w:ascii="Calibri" w:hAnsi="Calibri" w:cs="Calibri"/>
                <w:b w:val="0"/>
                <w:sz w:val="20"/>
                <w:szCs w:val="20"/>
              </w:rPr>
              <w:t>A</w:t>
            </w:r>
          </w:p>
        </w:tc>
        <w:tc>
          <w:tcPr>
            <w:tcW w:w="872" w:type="dxa"/>
            <w:tcBorders>
              <w:left w:val="single" w:sz="4" w:space="0" w:color="auto"/>
              <w:right w:val="single" w:sz="4" w:space="0" w:color="auto"/>
            </w:tcBorders>
            <w:vAlign w:val="center"/>
          </w:tcPr>
          <w:p w14:paraId="25A4A273" w14:textId="77777777" w:rsidR="005D4D14" w:rsidRPr="00336C89" w:rsidRDefault="005D4D14" w:rsidP="005F694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336C89">
              <w:rPr>
                <w:rFonts w:ascii="Calibri" w:eastAsiaTheme="minorEastAsia" w:hAnsi="Calibri" w:cs="Calibri"/>
                <w:i/>
                <w:sz w:val="20"/>
                <w:szCs w:val="20"/>
              </w:rPr>
              <w:t>TP53</w:t>
            </w:r>
          </w:p>
        </w:tc>
        <w:tc>
          <w:tcPr>
            <w:tcW w:w="4690" w:type="dxa"/>
            <w:tcBorders>
              <w:left w:val="single" w:sz="4" w:space="0" w:color="auto"/>
              <w:right w:val="single" w:sz="4" w:space="0" w:color="auto"/>
            </w:tcBorders>
            <w:vAlign w:val="center"/>
          </w:tcPr>
          <w:p w14:paraId="37F8EC78" w14:textId="77777777" w:rsidR="005D4D14" w:rsidRPr="00336C89" w:rsidRDefault="005D4D14" w:rsidP="005F6941">
            <w:pPr>
              <w:pStyle w:val="1"/>
              <w:ind w:firstLineChars="0" w:firstLine="0"/>
              <w:jc w:val="left"/>
              <w:cnfStyle w:val="000000100000" w:firstRow="0" w:lastRow="0" w:firstColumn="0" w:lastColumn="0" w:oddVBand="0" w:evenVBand="0" w:oddHBand="1" w:evenHBand="0" w:firstRowFirstColumn="0" w:firstRowLastColumn="0" w:lastRowFirstColumn="0" w:lastRowLastColumn="0"/>
              <w:rPr>
                <w:rFonts w:eastAsiaTheme="minorEastAsia" w:cs="Calibri"/>
                <w:sz w:val="20"/>
                <w:szCs w:val="20"/>
              </w:rPr>
            </w:pPr>
            <w:r w:rsidRPr="00336C89">
              <w:rPr>
                <w:rFonts w:eastAsiaTheme="minorEastAsia" w:cs="Calibri"/>
                <w:sz w:val="20"/>
                <w:szCs w:val="20"/>
                <w:lang w:val="en-AU"/>
              </w:rPr>
              <w:t>LRG_321t1:c.742C&gt;G</w:t>
            </w:r>
          </w:p>
        </w:tc>
        <w:tc>
          <w:tcPr>
            <w:tcW w:w="1469" w:type="dxa"/>
            <w:tcBorders>
              <w:left w:val="single" w:sz="4" w:space="0" w:color="auto"/>
              <w:right w:val="single" w:sz="4" w:space="0" w:color="auto"/>
            </w:tcBorders>
            <w:vAlign w:val="center"/>
          </w:tcPr>
          <w:p w14:paraId="63949780" w14:textId="77777777" w:rsidR="005D4D14" w:rsidRPr="00336C89" w:rsidRDefault="005D4D14" w:rsidP="005F6941">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36C89">
              <w:rPr>
                <w:rFonts w:ascii="Calibri" w:eastAsiaTheme="minorEastAsia" w:hAnsi="Calibri" w:cs="Calibri"/>
                <w:sz w:val="20"/>
                <w:szCs w:val="20"/>
              </w:rPr>
              <w:t>10%</w:t>
            </w:r>
          </w:p>
        </w:tc>
        <w:tc>
          <w:tcPr>
            <w:tcW w:w="1469" w:type="dxa"/>
            <w:tcBorders>
              <w:left w:val="single" w:sz="4" w:space="0" w:color="auto"/>
              <w:right w:val="single" w:sz="4" w:space="0" w:color="auto"/>
            </w:tcBorders>
            <w:vAlign w:val="center"/>
          </w:tcPr>
          <w:p w14:paraId="44BEB547" w14:textId="34EF2006" w:rsidR="005D4D14" w:rsidRPr="00336C89" w:rsidRDefault="00375579" w:rsidP="00381DCB">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sz w:val="20"/>
                <w:szCs w:val="20"/>
              </w:rPr>
            </w:pPr>
            <w:r w:rsidRPr="00336C89">
              <w:rPr>
                <w:rFonts w:ascii="Calibri" w:eastAsiaTheme="minorEastAsia" w:hAnsi="Calibri" w:cs="Calibri"/>
                <w:sz w:val="20"/>
                <w:szCs w:val="20"/>
              </w:rPr>
              <w:t>14.75%</w:t>
            </w:r>
          </w:p>
        </w:tc>
      </w:tr>
      <w:tr w:rsidR="005D4D14" w:rsidRPr="00336C89" w14:paraId="0FBB389A" w14:textId="633D2FF2" w:rsidTr="00B50698">
        <w:trPr>
          <w:trHeight w:val="340"/>
        </w:trPr>
        <w:tc>
          <w:tcPr>
            <w:cnfStyle w:val="001000000000" w:firstRow="0" w:lastRow="0" w:firstColumn="1" w:lastColumn="0" w:oddVBand="0" w:evenVBand="0" w:oddHBand="0" w:evenHBand="0" w:firstRowFirstColumn="0" w:firstRowLastColumn="0" w:lastRowFirstColumn="0" w:lastRowLastColumn="0"/>
            <w:tcW w:w="1230" w:type="dxa"/>
            <w:vMerge/>
            <w:tcBorders>
              <w:right w:val="single" w:sz="4" w:space="0" w:color="auto"/>
            </w:tcBorders>
            <w:vAlign w:val="center"/>
          </w:tcPr>
          <w:p w14:paraId="45F2312B" w14:textId="77777777" w:rsidR="005D4D14" w:rsidRPr="00336C89" w:rsidRDefault="005D4D14" w:rsidP="005F6941">
            <w:pPr>
              <w:pStyle w:val="NormalWeb"/>
              <w:spacing w:before="0" w:beforeAutospacing="0" w:after="0" w:afterAutospacing="0"/>
              <w:jc w:val="center"/>
              <w:rPr>
                <w:rFonts w:ascii="Calibri" w:hAnsi="Calibri" w:cs="Calibri"/>
                <w:b w:val="0"/>
                <w:sz w:val="20"/>
                <w:szCs w:val="20"/>
              </w:rPr>
            </w:pPr>
          </w:p>
        </w:tc>
        <w:tc>
          <w:tcPr>
            <w:tcW w:w="872" w:type="dxa"/>
            <w:tcBorders>
              <w:top w:val="single" w:sz="4" w:space="0" w:color="000000" w:themeColor="text1"/>
              <w:left w:val="single" w:sz="4" w:space="0" w:color="auto"/>
              <w:bottom w:val="single" w:sz="4" w:space="0" w:color="000000" w:themeColor="text1"/>
              <w:right w:val="single" w:sz="4" w:space="0" w:color="auto"/>
            </w:tcBorders>
            <w:vAlign w:val="center"/>
          </w:tcPr>
          <w:p w14:paraId="77552B30" w14:textId="77777777" w:rsidR="005D4D14" w:rsidRPr="00336C89" w:rsidRDefault="005D4D14" w:rsidP="005F694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336C89">
              <w:rPr>
                <w:rFonts w:ascii="Calibri" w:eastAsiaTheme="minorEastAsia" w:hAnsi="Calibri" w:cs="Calibri"/>
                <w:i/>
                <w:sz w:val="20"/>
                <w:szCs w:val="20"/>
              </w:rPr>
              <w:t>EGFR</w:t>
            </w:r>
          </w:p>
        </w:tc>
        <w:tc>
          <w:tcPr>
            <w:tcW w:w="4690" w:type="dxa"/>
            <w:tcBorders>
              <w:top w:val="single" w:sz="4" w:space="0" w:color="000000" w:themeColor="text1"/>
              <w:left w:val="single" w:sz="4" w:space="0" w:color="auto"/>
              <w:bottom w:val="single" w:sz="4" w:space="0" w:color="000000" w:themeColor="text1"/>
              <w:right w:val="single" w:sz="4" w:space="0" w:color="auto"/>
            </w:tcBorders>
            <w:vAlign w:val="center"/>
          </w:tcPr>
          <w:p w14:paraId="1966D836" w14:textId="77777777" w:rsidR="005D4D14" w:rsidRPr="00336C89" w:rsidRDefault="005D4D14" w:rsidP="005F6941">
            <w:pPr>
              <w:pStyle w:val="1"/>
              <w:ind w:firstLineChars="0" w:firstLine="0"/>
              <w:jc w:val="left"/>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lang w:val="en-AU"/>
              </w:rPr>
            </w:pPr>
            <w:r w:rsidRPr="00336C89">
              <w:rPr>
                <w:rFonts w:eastAsiaTheme="minorEastAsia" w:cs="Calibri"/>
                <w:sz w:val="20"/>
                <w:szCs w:val="20"/>
                <w:lang w:val="en-AU"/>
              </w:rPr>
              <w:t>LRG_304t1:c.2235_2249delGGAATTAAGAGAAGC</w:t>
            </w:r>
          </w:p>
        </w:tc>
        <w:tc>
          <w:tcPr>
            <w:tcW w:w="1469" w:type="dxa"/>
            <w:tcBorders>
              <w:top w:val="single" w:sz="4" w:space="0" w:color="000000" w:themeColor="text1"/>
              <w:left w:val="single" w:sz="4" w:space="0" w:color="auto"/>
              <w:bottom w:val="single" w:sz="4" w:space="0" w:color="000000" w:themeColor="text1"/>
              <w:right w:val="single" w:sz="4" w:space="0" w:color="auto"/>
            </w:tcBorders>
            <w:vAlign w:val="center"/>
          </w:tcPr>
          <w:p w14:paraId="19814831" w14:textId="77777777" w:rsidR="005D4D14" w:rsidRPr="00336C89" w:rsidRDefault="005D4D14" w:rsidP="005F6941">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36C89">
              <w:rPr>
                <w:rFonts w:ascii="Calibri" w:eastAsiaTheme="minorEastAsia" w:hAnsi="Calibri" w:cs="Calibri"/>
                <w:sz w:val="20"/>
                <w:szCs w:val="20"/>
              </w:rPr>
              <w:t>5%</w:t>
            </w:r>
          </w:p>
        </w:tc>
        <w:tc>
          <w:tcPr>
            <w:tcW w:w="1469" w:type="dxa"/>
            <w:tcBorders>
              <w:top w:val="single" w:sz="4" w:space="0" w:color="000000" w:themeColor="text1"/>
              <w:left w:val="single" w:sz="4" w:space="0" w:color="auto"/>
              <w:bottom w:val="single" w:sz="4" w:space="0" w:color="000000" w:themeColor="text1"/>
              <w:right w:val="single" w:sz="4" w:space="0" w:color="auto"/>
            </w:tcBorders>
            <w:vAlign w:val="center"/>
          </w:tcPr>
          <w:p w14:paraId="3D6537DF" w14:textId="582214AE" w:rsidR="005D4D14" w:rsidRPr="00336C89" w:rsidRDefault="00381DCB" w:rsidP="00381DCB">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0"/>
                <w:szCs w:val="20"/>
              </w:rPr>
            </w:pPr>
            <w:r w:rsidRPr="00336C89">
              <w:rPr>
                <w:rFonts w:ascii="Calibri" w:eastAsiaTheme="minorEastAsia" w:hAnsi="Calibri" w:cs="Calibri"/>
                <w:sz w:val="20"/>
                <w:szCs w:val="20"/>
              </w:rPr>
              <w:t>7.37%</w:t>
            </w:r>
          </w:p>
        </w:tc>
      </w:tr>
      <w:tr w:rsidR="005D4D14" w:rsidRPr="00336C89" w14:paraId="5CF12017" w14:textId="6F1D417F" w:rsidTr="00B506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30" w:type="dxa"/>
            <w:vMerge w:val="restart"/>
            <w:tcBorders>
              <w:right w:val="single" w:sz="4" w:space="0" w:color="auto"/>
            </w:tcBorders>
            <w:vAlign w:val="center"/>
          </w:tcPr>
          <w:p w14:paraId="1C771349" w14:textId="77777777" w:rsidR="005D4D14" w:rsidRPr="00336C89" w:rsidRDefault="005D4D14" w:rsidP="005F6941">
            <w:pPr>
              <w:pStyle w:val="NormalWeb"/>
              <w:spacing w:before="0" w:beforeAutospacing="0" w:after="0" w:afterAutospacing="0"/>
              <w:jc w:val="center"/>
              <w:rPr>
                <w:rFonts w:ascii="Calibri" w:hAnsi="Calibri" w:cs="Calibri"/>
                <w:b w:val="0"/>
                <w:sz w:val="20"/>
                <w:szCs w:val="20"/>
              </w:rPr>
            </w:pPr>
            <w:r w:rsidRPr="00336C89">
              <w:rPr>
                <w:rFonts w:ascii="Calibri" w:hAnsi="Calibri" w:cs="Calibri"/>
                <w:b w:val="0"/>
                <w:sz w:val="20"/>
                <w:szCs w:val="20"/>
              </w:rPr>
              <w:t>B</w:t>
            </w:r>
          </w:p>
        </w:tc>
        <w:tc>
          <w:tcPr>
            <w:tcW w:w="872" w:type="dxa"/>
            <w:tcBorders>
              <w:left w:val="single" w:sz="4" w:space="0" w:color="auto"/>
              <w:right w:val="single" w:sz="4" w:space="0" w:color="auto"/>
            </w:tcBorders>
            <w:vAlign w:val="center"/>
          </w:tcPr>
          <w:p w14:paraId="1F2B98DC" w14:textId="77777777" w:rsidR="005D4D14" w:rsidRPr="00336C89" w:rsidRDefault="005D4D14" w:rsidP="005F694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336C89">
              <w:rPr>
                <w:rFonts w:ascii="Calibri" w:eastAsiaTheme="minorEastAsia" w:hAnsi="Calibri" w:cs="Calibri"/>
                <w:i/>
                <w:sz w:val="20"/>
                <w:szCs w:val="20"/>
              </w:rPr>
              <w:t>TP53</w:t>
            </w:r>
          </w:p>
        </w:tc>
        <w:tc>
          <w:tcPr>
            <w:tcW w:w="4690" w:type="dxa"/>
            <w:tcBorders>
              <w:left w:val="single" w:sz="4" w:space="0" w:color="auto"/>
              <w:right w:val="single" w:sz="4" w:space="0" w:color="auto"/>
            </w:tcBorders>
            <w:vAlign w:val="center"/>
          </w:tcPr>
          <w:p w14:paraId="6693F262" w14:textId="77777777" w:rsidR="005D4D14" w:rsidRPr="00336C89" w:rsidRDefault="005D4D14" w:rsidP="005F6941">
            <w:pPr>
              <w:pStyle w:val="1"/>
              <w:ind w:firstLineChars="0" w:firstLine="0"/>
              <w:jc w:val="left"/>
              <w:cnfStyle w:val="000000100000" w:firstRow="0" w:lastRow="0" w:firstColumn="0" w:lastColumn="0" w:oddVBand="0" w:evenVBand="0" w:oddHBand="1" w:evenHBand="0" w:firstRowFirstColumn="0" w:firstRowLastColumn="0" w:lastRowFirstColumn="0" w:lastRowLastColumn="0"/>
              <w:rPr>
                <w:rFonts w:eastAsiaTheme="minorEastAsia" w:cs="Calibri"/>
                <w:sz w:val="20"/>
                <w:szCs w:val="20"/>
              </w:rPr>
            </w:pPr>
            <w:r w:rsidRPr="00336C89">
              <w:rPr>
                <w:rFonts w:eastAsiaTheme="minorEastAsia" w:cs="Calibri"/>
                <w:sz w:val="20"/>
                <w:szCs w:val="20"/>
                <w:lang w:val="en-AU"/>
              </w:rPr>
              <w:t>LRG_321t1:c.742C&gt;G</w:t>
            </w:r>
          </w:p>
        </w:tc>
        <w:tc>
          <w:tcPr>
            <w:tcW w:w="1469" w:type="dxa"/>
            <w:tcBorders>
              <w:left w:val="single" w:sz="4" w:space="0" w:color="auto"/>
              <w:right w:val="single" w:sz="4" w:space="0" w:color="auto"/>
            </w:tcBorders>
            <w:vAlign w:val="center"/>
          </w:tcPr>
          <w:p w14:paraId="54C677DC" w14:textId="77777777" w:rsidR="005D4D14" w:rsidRPr="00336C89" w:rsidRDefault="005D4D14" w:rsidP="005F6941">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36C89">
              <w:rPr>
                <w:rFonts w:ascii="Calibri" w:eastAsiaTheme="minorEastAsia" w:hAnsi="Calibri" w:cs="Calibri"/>
                <w:sz w:val="20"/>
                <w:szCs w:val="20"/>
              </w:rPr>
              <w:t>5%</w:t>
            </w:r>
          </w:p>
        </w:tc>
        <w:tc>
          <w:tcPr>
            <w:tcW w:w="1469" w:type="dxa"/>
            <w:tcBorders>
              <w:left w:val="single" w:sz="4" w:space="0" w:color="auto"/>
              <w:right w:val="single" w:sz="4" w:space="0" w:color="auto"/>
            </w:tcBorders>
            <w:vAlign w:val="center"/>
          </w:tcPr>
          <w:p w14:paraId="50669D05" w14:textId="4C7AC662" w:rsidR="005D4D14" w:rsidRPr="00336C89" w:rsidRDefault="00033154" w:rsidP="00381DCB">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sz w:val="20"/>
                <w:szCs w:val="20"/>
              </w:rPr>
            </w:pPr>
            <w:r w:rsidRPr="00336C89">
              <w:rPr>
                <w:rFonts w:ascii="Calibri" w:eastAsiaTheme="minorEastAsia" w:hAnsi="Calibri" w:cs="Calibri"/>
                <w:sz w:val="20"/>
                <w:szCs w:val="20"/>
              </w:rPr>
              <w:t>6.34%</w:t>
            </w:r>
          </w:p>
        </w:tc>
      </w:tr>
      <w:tr w:rsidR="005D4D14" w:rsidRPr="00336C89" w14:paraId="147D6779" w14:textId="0BA2BAA3" w:rsidTr="00B50698">
        <w:trPr>
          <w:trHeight w:val="340"/>
        </w:trPr>
        <w:tc>
          <w:tcPr>
            <w:cnfStyle w:val="001000000000" w:firstRow="0" w:lastRow="0" w:firstColumn="1" w:lastColumn="0" w:oddVBand="0" w:evenVBand="0" w:oddHBand="0" w:evenHBand="0" w:firstRowFirstColumn="0" w:firstRowLastColumn="0" w:lastRowFirstColumn="0" w:lastRowLastColumn="0"/>
            <w:tcW w:w="1230" w:type="dxa"/>
            <w:vMerge/>
            <w:tcBorders>
              <w:right w:val="single" w:sz="4" w:space="0" w:color="auto"/>
            </w:tcBorders>
            <w:vAlign w:val="center"/>
          </w:tcPr>
          <w:p w14:paraId="29690526" w14:textId="77777777" w:rsidR="005D4D14" w:rsidRPr="00336C89" w:rsidRDefault="005D4D14" w:rsidP="005F6941">
            <w:pPr>
              <w:pStyle w:val="NormalWeb"/>
              <w:spacing w:before="0" w:beforeAutospacing="0" w:after="0" w:afterAutospacing="0"/>
              <w:jc w:val="center"/>
              <w:rPr>
                <w:rFonts w:ascii="Calibri" w:hAnsi="Calibri" w:cs="Calibri"/>
                <w:b w:val="0"/>
                <w:sz w:val="20"/>
                <w:szCs w:val="20"/>
              </w:rPr>
            </w:pPr>
          </w:p>
        </w:tc>
        <w:tc>
          <w:tcPr>
            <w:tcW w:w="872" w:type="dxa"/>
            <w:vMerge w:val="restart"/>
            <w:tcBorders>
              <w:top w:val="single" w:sz="4" w:space="0" w:color="000000" w:themeColor="text1"/>
              <w:left w:val="single" w:sz="4" w:space="0" w:color="auto"/>
              <w:bottom w:val="single" w:sz="4" w:space="0" w:color="000000" w:themeColor="text1"/>
              <w:right w:val="single" w:sz="4" w:space="0" w:color="auto"/>
            </w:tcBorders>
            <w:vAlign w:val="center"/>
          </w:tcPr>
          <w:p w14:paraId="3CF740C5" w14:textId="77777777" w:rsidR="005D4D14" w:rsidRPr="00336C89" w:rsidRDefault="005D4D14" w:rsidP="005F694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336C89">
              <w:rPr>
                <w:rFonts w:ascii="Calibri" w:eastAsiaTheme="minorEastAsia" w:hAnsi="Calibri" w:cs="Calibri"/>
                <w:i/>
                <w:sz w:val="20"/>
                <w:szCs w:val="20"/>
              </w:rPr>
              <w:t>EGFR</w:t>
            </w:r>
          </w:p>
        </w:tc>
        <w:tc>
          <w:tcPr>
            <w:tcW w:w="4690" w:type="dxa"/>
            <w:tcBorders>
              <w:top w:val="single" w:sz="4" w:space="0" w:color="000000" w:themeColor="text1"/>
              <w:left w:val="single" w:sz="4" w:space="0" w:color="auto"/>
              <w:bottom w:val="single" w:sz="4" w:space="0" w:color="000000" w:themeColor="text1"/>
              <w:right w:val="single" w:sz="4" w:space="0" w:color="auto"/>
            </w:tcBorders>
            <w:vAlign w:val="center"/>
          </w:tcPr>
          <w:p w14:paraId="747CA7B8" w14:textId="77777777" w:rsidR="005D4D14" w:rsidRPr="00336C89" w:rsidRDefault="005D4D14" w:rsidP="005F6941">
            <w:pPr>
              <w:pStyle w:val="1"/>
              <w:ind w:firstLineChars="0" w:firstLine="0"/>
              <w:jc w:val="left"/>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lang w:val="en-AU"/>
              </w:rPr>
            </w:pPr>
            <w:r w:rsidRPr="00336C89">
              <w:rPr>
                <w:rFonts w:eastAsiaTheme="minorEastAsia" w:cs="Calibri"/>
                <w:sz w:val="20"/>
                <w:szCs w:val="20"/>
                <w:lang w:val="en-AU"/>
              </w:rPr>
              <w:t>LRG_304t1:c.2235_2249delGGAATTAAGAGAAGC</w:t>
            </w:r>
          </w:p>
        </w:tc>
        <w:tc>
          <w:tcPr>
            <w:tcW w:w="1469" w:type="dxa"/>
            <w:tcBorders>
              <w:top w:val="single" w:sz="4" w:space="0" w:color="000000" w:themeColor="text1"/>
              <w:left w:val="single" w:sz="4" w:space="0" w:color="auto"/>
              <w:bottom w:val="single" w:sz="4" w:space="0" w:color="000000" w:themeColor="text1"/>
              <w:right w:val="single" w:sz="4" w:space="0" w:color="auto"/>
            </w:tcBorders>
            <w:vAlign w:val="center"/>
          </w:tcPr>
          <w:p w14:paraId="6D3B3C18" w14:textId="77777777" w:rsidR="005D4D14" w:rsidRPr="00336C89" w:rsidRDefault="005D4D14" w:rsidP="005F6941">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36C89">
              <w:rPr>
                <w:rFonts w:ascii="Calibri" w:eastAsiaTheme="minorEastAsia" w:hAnsi="Calibri" w:cs="Calibri"/>
                <w:sz w:val="20"/>
                <w:szCs w:val="20"/>
              </w:rPr>
              <w:t>1%</w:t>
            </w:r>
          </w:p>
        </w:tc>
        <w:tc>
          <w:tcPr>
            <w:tcW w:w="1469" w:type="dxa"/>
            <w:tcBorders>
              <w:top w:val="single" w:sz="4" w:space="0" w:color="000000" w:themeColor="text1"/>
              <w:left w:val="single" w:sz="4" w:space="0" w:color="auto"/>
              <w:bottom w:val="single" w:sz="4" w:space="0" w:color="000000" w:themeColor="text1"/>
              <w:right w:val="single" w:sz="4" w:space="0" w:color="auto"/>
            </w:tcBorders>
            <w:vAlign w:val="center"/>
          </w:tcPr>
          <w:p w14:paraId="7CDEAF51" w14:textId="6CC425FE" w:rsidR="005D4D14" w:rsidRPr="00336C89" w:rsidRDefault="00381DCB" w:rsidP="00381DCB">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0"/>
                <w:szCs w:val="20"/>
              </w:rPr>
            </w:pPr>
            <w:r w:rsidRPr="00336C89">
              <w:rPr>
                <w:rFonts w:ascii="Calibri" w:eastAsiaTheme="minorEastAsia" w:hAnsi="Calibri" w:cs="Calibri"/>
                <w:sz w:val="20"/>
                <w:szCs w:val="20"/>
              </w:rPr>
              <w:t>0.69%</w:t>
            </w:r>
          </w:p>
        </w:tc>
      </w:tr>
      <w:tr w:rsidR="005D4D14" w:rsidRPr="00336C89" w14:paraId="142D6DAE" w14:textId="05F8A7CC" w:rsidTr="00B506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30" w:type="dxa"/>
            <w:vMerge/>
            <w:tcBorders>
              <w:right w:val="single" w:sz="4" w:space="0" w:color="auto"/>
            </w:tcBorders>
            <w:vAlign w:val="center"/>
          </w:tcPr>
          <w:p w14:paraId="29F73F16" w14:textId="77777777" w:rsidR="005D4D14" w:rsidRPr="00336C89" w:rsidRDefault="005D4D14" w:rsidP="005F6941">
            <w:pPr>
              <w:pStyle w:val="NormalWeb"/>
              <w:spacing w:before="0" w:beforeAutospacing="0" w:after="0" w:afterAutospacing="0"/>
              <w:jc w:val="center"/>
              <w:rPr>
                <w:rFonts w:ascii="Calibri" w:hAnsi="Calibri" w:cs="Calibri"/>
                <w:b w:val="0"/>
                <w:sz w:val="20"/>
                <w:szCs w:val="20"/>
              </w:rPr>
            </w:pPr>
          </w:p>
        </w:tc>
        <w:tc>
          <w:tcPr>
            <w:tcW w:w="872" w:type="dxa"/>
            <w:vMerge/>
            <w:tcBorders>
              <w:left w:val="single" w:sz="4" w:space="0" w:color="auto"/>
              <w:right w:val="single" w:sz="4" w:space="0" w:color="auto"/>
            </w:tcBorders>
            <w:vAlign w:val="center"/>
          </w:tcPr>
          <w:p w14:paraId="0D3BF654" w14:textId="77777777" w:rsidR="005D4D14" w:rsidRPr="00336C89" w:rsidRDefault="005D4D14" w:rsidP="005F694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p>
        </w:tc>
        <w:tc>
          <w:tcPr>
            <w:tcW w:w="4690" w:type="dxa"/>
            <w:tcBorders>
              <w:left w:val="single" w:sz="4" w:space="0" w:color="auto"/>
              <w:right w:val="single" w:sz="4" w:space="0" w:color="auto"/>
            </w:tcBorders>
            <w:vAlign w:val="center"/>
          </w:tcPr>
          <w:p w14:paraId="5065A4FE" w14:textId="77777777" w:rsidR="005D4D14" w:rsidRPr="00336C89" w:rsidRDefault="005D4D14" w:rsidP="005F6941">
            <w:pPr>
              <w:pStyle w:val="1"/>
              <w:ind w:firstLineChars="0" w:firstLine="0"/>
              <w:jc w:val="left"/>
              <w:cnfStyle w:val="000000100000" w:firstRow="0" w:lastRow="0" w:firstColumn="0" w:lastColumn="0" w:oddVBand="0" w:evenVBand="0" w:oddHBand="1" w:evenHBand="0" w:firstRowFirstColumn="0" w:firstRowLastColumn="0" w:lastRowFirstColumn="0" w:lastRowLastColumn="0"/>
              <w:rPr>
                <w:rFonts w:eastAsiaTheme="minorEastAsia" w:cs="Calibri"/>
                <w:sz w:val="20"/>
                <w:szCs w:val="20"/>
              </w:rPr>
            </w:pPr>
            <w:r w:rsidRPr="00336C89">
              <w:rPr>
                <w:rFonts w:eastAsiaTheme="minorEastAsia" w:cs="Calibri"/>
                <w:sz w:val="20"/>
                <w:szCs w:val="20"/>
              </w:rPr>
              <w:t>LRG_304t1:c.2369C&gt;T</w:t>
            </w:r>
          </w:p>
        </w:tc>
        <w:tc>
          <w:tcPr>
            <w:tcW w:w="1469" w:type="dxa"/>
            <w:tcBorders>
              <w:left w:val="single" w:sz="4" w:space="0" w:color="auto"/>
              <w:right w:val="single" w:sz="4" w:space="0" w:color="auto"/>
            </w:tcBorders>
            <w:vAlign w:val="center"/>
          </w:tcPr>
          <w:p w14:paraId="6677921E" w14:textId="77777777" w:rsidR="005D4D14" w:rsidRPr="00336C89" w:rsidRDefault="005D4D14" w:rsidP="005F6941">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36C89">
              <w:rPr>
                <w:rFonts w:ascii="Calibri" w:eastAsiaTheme="minorEastAsia" w:hAnsi="Calibri" w:cs="Calibri"/>
                <w:sz w:val="20"/>
                <w:szCs w:val="20"/>
              </w:rPr>
              <w:t>0.5%</w:t>
            </w:r>
          </w:p>
        </w:tc>
        <w:tc>
          <w:tcPr>
            <w:tcW w:w="1469" w:type="dxa"/>
            <w:tcBorders>
              <w:left w:val="single" w:sz="4" w:space="0" w:color="auto"/>
              <w:right w:val="single" w:sz="4" w:space="0" w:color="auto"/>
            </w:tcBorders>
            <w:vAlign w:val="center"/>
          </w:tcPr>
          <w:p w14:paraId="2F49E9D8" w14:textId="2770AE10" w:rsidR="005D4D14" w:rsidRPr="00336C89" w:rsidRDefault="00381DCB" w:rsidP="00381DCB">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sz w:val="20"/>
                <w:szCs w:val="20"/>
              </w:rPr>
            </w:pPr>
            <w:r w:rsidRPr="00336C89">
              <w:rPr>
                <w:rFonts w:ascii="Calibri" w:eastAsiaTheme="minorEastAsia" w:hAnsi="Calibri" w:cs="Calibri"/>
                <w:sz w:val="20"/>
                <w:szCs w:val="20"/>
              </w:rPr>
              <w:t>0.5%</w:t>
            </w:r>
          </w:p>
        </w:tc>
      </w:tr>
      <w:tr w:rsidR="005D4D14" w:rsidRPr="00336C89" w14:paraId="43B1120F" w14:textId="419CC7CE" w:rsidTr="00B50698">
        <w:trPr>
          <w:trHeight w:val="340"/>
        </w:trPr>
        <w:tc>
          <w:tcPr>
            <w:cnfStyle w:val="001000000000" w:firstRow="0" w:lastRow="0" w:firstColumn="1" w:lastColumn="0" w:oddVBand="0" w:evenVBand="0" w:oddHBand="0" w:evenHBand="0" w:firstRowFirstColumn="0" w:firstRowLastColumn="0" w:lastRowFirstColumn="0" w:lastRowLastColumn="0"/>
            <w:tcW w:w="1230" w:type="dxa"/>
            <w:vMerge w:val="restart"/>
            <w:tcBorders>
              <w:right w:val="single" w:sz="4" w:space="0" w:color="auto"/>
            </w:tcBorders>
            <w:vAlign w:val="center"/>
          </w:tcPr>
          <w:p w14:paraId="2DD56B74" w14:textId="77777777" w:rsidR="005D4D14" w:rsidRPr="00336C89" w:rsidRDefault="005D4D14" w:rsidP="005F6941">
            <w:pPr>
              <w:pStyle w:val="NormalWeb"/>
              <w:spacing w:before="0" w:beforeAutospacing="0" w:after="0" w:afterAutospacing="0"/>
              <w:jc w:val="center"/>
              <w:rPr>
                <w:rFonts w:ascii="Calibri" w:hAnsi="Calibri" w:cs="Calibri"/>
                <w:b w:val="0"/>
                <w:sz w:val="20"/>
                <w:szCs w:val="20"/>
              </w:rPr>
            </w:pPr>
            <w:r w:rsidRPr="00336C89">
              <w:rPr>
                <w:rFonts w:ascii="Calibri" w:hAnsi="Calibri" w:cs="Calibri"/>
                <w:b w:val="0"/>
                <w:sz w:val="20"/>
                <w:szCs w:val="20"/>
              </w:rPr>
              <w:t>C</w:t>
            </w:r>
          </w:p>
        </w:tc>
        <w:tc>
          <w:tcPr>
            <w:tcW w:w="872" w:type="dxa"/>
            <w:tcBorders>
              <w:top w:val="single" w:sz="4" w:space="0" w:color="000000" w:themeColor="text1"/>
              <w:left w:val="single" w:sz="4" w:space="0" w:color="auto"/>
              <w:bottom w:val="single" w:sz="4" w:space="0" w:color="000000" w:themeColor="text1"/>
              <w:right w:val="single" w:sz="4" w:space="0" w:color="auto"/>
            </w:tcBorders>
            <w:vAlign w:val="center"/>
          </w:tcPr>
          <w:p w14:paraId="6F88004D" w14:textId="77777777" w:rsidR="005D4D14" w:rsidRPr="00336C89" w:rsidRDefault="005D4D14" w:rsidP="005F694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336C89">
              <w:rPr>
                <w:rFonts w:ascii="Calibri" w:eastAsiaTheme="minorEastAsia" w:hAnsi="Calibri" w:cs="Calibri"/>
                <w:i/>
                <w:sz w:val="20"/>
                <w:szCs w:val="20"/>
              </w:rPr>
              <w:t>TP53</w:t>
            </w:r>
          </w:p>
        </w:tc>
        <w:tc>
          <w:tcPr>
            <w:tcW w:w="4690" w:type="dxa"/>
            <w:tcBorders>
              <w:top w:val="single" w:sz="4" w:space="0" w:color="000000" w:themeColor="text1"/>
              <w:left w:val="single" w:sz="4" w:space="0" w:color="auto"/>
              <w:bottom w:val="single" w:sz="4" w:space="0" w:color="000000" w:themeColor="text1"/>
              <w:right w:val="single" w:sz="4" w:space="0" w:color="auto"/>
            </w:tcBorders>
            <w:vAlign w:val="center"/>
          </w:tcPr>
          <w:p w14:paraId="4F808EE5" w14:textId="77777777" w:rsidR="005D4D14" w:rsidRPr="00336C89" w:rsidRDefault="005D4D14" w:rsidP="005F6941">
            <w:pPr>
              <w:pStyle w:val="1"/>
              <w:ind w:firstLineChars="0" w:firstLine="0"/>
              <w:jc w:val="left"/>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336C89">
              <w:rPr>
                <w:rFonts w:eastAsiaTheme="minorEastAsia" w:cs="Calibri"/>
                <w:sz w:val="20"/>
                <w:szCs w:val="20"/>
                <w:lang w:val="en-AU"/>
              </w:rPr>
              <w:t>LRG_321t1:c.742C&gt;G</w:t>
            </w:r>
          </w:p>
        </w:tc>
        <w:tc>
          <w:tcPr>
            <w:tcW w:w="1469" w:type="dxa"/>
            <w:tcBorders>
              <w:top w:val="single" w:sz="4" w:space="0" w:color="000000" w:themeColor="text1"/>
              <w:left w:val="single" w:sz="4" w:space="0" w:color="auto"/>
              <w:bottom w:val="single" w:sz="4" w:space="0" w:color="000000" w:themeColor="text1"/>
              <w:right w:val="single" w:sz="4" w:space="0" w:color="auto"/>
            </w:tcBorders>
            <w:vAlign w:val="center"/>
          </w:tcPr>
          <w:p w14:paraId="11F6CA06" w14:textId="77777777" w:rsidR="005D4D14" w:rsidRPr="00336C89" w:rsidRDefault="005D4D14" w:rsidP="005F6941">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36C89">
              <w:rPr>
                <w:rFonts w:ascii="Calibri" w:eastAsiaTheme="minorEastAsia" w:hAnsi="Calibri" w:cs="Calibri"/>
                <w:sz w:val="20"/>
                <w:szCs w:val="20"/>
              </w:rPr>
              <w:t>1%</w:t>
            </w:r>
          </w:p>
        </w:tc>
        <w:tc>
          <w:tcPr>
            <w:tcW w:w="1469" w:type="dxa"/>
            <w:tcBorders>
              <w:top w:val="single" w:sz="4" w:space="0" w:color="000000" w:themeColor="text1"/>
              <w:left w:val="single" w:sz="4" w:space="0" w:color="auto"/>
              <w:bottom w:val="single" w:sz="4" w:space="0" w:color="000000" w:themeColor="text1"/>
              <w:right w:val="single" w:sz="4" w:space="0" w:color="auto"/>
            </w:tcBorders>
            <w:vAlign w:val="center"/>
          </w:tcPr>
          <w:p w14:paraId="36A9F67D" w14:textId="20F31E4D" w:rsidR="005D4D14" w:rsidRPr="00336C89" w:rsidRDefault="00033154" w:rsidP="00381DCB">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0"/>
                <w:szCs w:val="20"/>
              </w:rPr>
            </w:pPr>
            <w:r w:rsidRPr="00336C89">
              <w:rPr>
                <w:rFonts w:ascii="Calibri" w:eastAsiaTheme="minorEastAsia" w:hAnsi="Calibri" w:cs="Calibri"/>
                <w:sz w:val="20"/>
                <w:szCs w:val="20"/>
              </w:rPr>
              <w:t>0.83%</w:t>
            </w:r>
          </w:p>
        </w:tc>
      </w:tr>
      <w:tr w:rsidR="005D4D14" w:rsidRPr="00336C89" w14:paraId="44A7546F" w14:textId="3161EC48" w:rsidTr="00B506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30" w:type="dxa"/>
            <w:vMerge/>
            <w:tcBorders>
              <w:right w:val="single" w:sz="4" w:space="0" w:color="auto"/>
            </w:tcBorders>
            <w:vAlign w:val="center"/>
          </w:tcPr>
          <w:p w14:paraId="7B0EA708" w14:textId="77777777" w:rsidR="005D4D14" w:rsidRPr="00336C89" w:rsidRDefault="005D4D14" w:rsidP="005F6941">
            <w:pPr>
              <w:pStyle w:val="NormalWeb"/>
              <w:spacing w:before="0" w:beforeAutospacing="0" w:after="0" w:afterAutospacing="0"/>
              <w:jc w:val="center"/>
              <w:rPr>
                <w:rFonts w:ascii="Calibri" w:hAnsi="Calibri" w:cs="Calibri"/>
                <w:b w:val="0"/>
                <w:sz w:val="20"/>
                <w:szCs w:val="20"/>
              </w:rPr>
            </w:pPr>
          </w:p>
        </w:tc>
        <w:tc>
          <w:tcPr>
            <w:tcW w:w="872" w:type="dxa"/>
            <w:vMerge w:val="restart"/>
            <w:tcBorders>
              <w:left w:val="single" w:sz="4" w:space="0" w:color="auto"/>
              <w:right w:val="single" w:sz="4" w:space="0" w:color="auto"/>
            </w:tcBorders>
            <w:vAlign w:val="center"/>
          </w:tcPr>
          <w:p w14:paraId="7C2AD916" w14:textId="77777777" w:rsidR="005D4D14" w:rsidRPr="00336C89" w:rsidRDefault="005D4D14" w:rsidP="005F694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336C89">
              <w:rPr>
                <w:rFonts w:ascii="Calibri" w:eastAsiaTheme="minorEastAsia" w:hAnsi="Calibri" w:cs="Calibri"/>
                <w:i/>
                <w:sz w:val="20"/>
                <w:szCs w:val="20"/>
              </w:rPr>
              <w:t>EGFR</w:t>
            </w:r>
          </w:p>
        </w:tc>
        <w:tc>
          <w:tcPr>
            <w:tcW w:w="4690" w:type="dxa"/>
            <w:tcBorders>
              <w:left w:val="single" w:sz="4" w:space="0" w:color="auto"/>
              <w:right w:val="single" w:sz="4" w:space="0" w:color="auto"/>
            </w:tcBorders>
            <w:vAlign w:val="center"/>
          </w:tcPr>
          <w:p w14:paraId="12D71283" w14:textId="77777777" w:rsidR="005D4D14" w:rsidRPr="00336C89" w:rsidRDefault="005D4D14" w:rsidP="005F6941">
            <w:pPr>
              <w:pStyle w:val="1"/>
              <w:ind w:firstLineChars="0" w:firstLine="0"/>
              <w:jc w:val="left"/>
              <w:cnfStyle w:val="000000100000" w:firstRow="0" w:lastRow="0" w:firstColumn="0" w:lastColumn="0" w:oddVBand="0" w:evenVBand="0" w:oddHBand="1" w:evenHBand="0" w:firstRowFirstColumn="0" w:firstRowLastColumn="0" w:lastRowFirstColumn="0" w:lastRowLastColumn="0"/>
              <w:rPr>
                <w:rFonts w:eastAsiaTheme="minorEastAsia" w:cs="Calibri"/>
                <w:sz w:val="20"/>
                <w:szCs w:val="20"/>
                <w:lang w:val="en-AU"/>
              </w:rPr>
            </w:pPr>
            <w:r w:rsidRPr="00336C89">
              <w:rPr>
                <w:rFonts w:eastAsiaTheme="minorEastAsia" w:cs="Calibri"/>
                <w:sz w:val="20"/>
                <w:szCs w:val="20"/>
                <w:lang w:val="en-AU"/>
              </w:rPr>
              <w:t>LRG_304t1:c.2235_2249delGGAATTAAGAGAAGC</w:t>
            </w:r>
          </w:p>
        </w:tc>
        <w:tc>
          <w:tcPr>
            <w:tcW w:w="1469" w:type="dxa"/>
            <w:tcBorders>
              <w:left w:val="single" w:sz="4" w:space="0" w:color="auto"/>
              <w:right w:val="single" w:sz="4" w:space="0" w:color="auto"/>
            </w:tcBorders>
            <w:vAlign w:val="center"/>
          </w:tcPr>
          <w:p w14:paraId="5FEDE642" w14:textId="77777777" w:rsidR="005D4D14" w:rsidRPr="00336C89" w:rsidRDefault="005D4D14" w:rsidP="005F6941">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36C89">
              <w:rPr>
                <w:rFonts w:ascii="Calibri" w:eastAsiaTheme="minorEastAsia" w:hAnsi="Calibri" w:cs="Calibri"/>
                <w:sz w:val="20"/>
                <w:szCs w:val="20"/>
              </w:rPr>
              <w:t>0.1%</w:t>
            </w:r>
          </w:p>
        </w:tc>
        <w:tc>
          <w:tcPr>
            <w:tcW w:w="1469" w:type="dxa"/>
            <w:tcBorders>
              <w:left w:val="single" w:sz="4" w:space="0" w:color="auto"/>
              <w:right w:val="single" w:sz="4" w:space="0" w:color="auto"/>
            </w:tcBorders>
            <w:vAlign w:val="center"/>
          </w:tcPr>
          <w:p w14:paraId="14B25BF4" w14:textId="3ADE836F" w:rsidR="005D4D14" w:rsidRPr="00336C89" w:rsidRDefault="00381DCB" w:rsidP="00381DCB">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sz w:val="20"/>
                <w:szCs w:val="20"/>
              </w:rPr>
            </w:pPr>
            <w:r w:rsidRPr="00336C89">
              <w:rPr>
                <w:rFonts w:ascii="Calibri" w:eastAsiaTheme="minorEastAsia" w:hAnsi="Calibri" w:cs="Calibri"/>
                <w:sz w:val="20"/>
                <w:szCs w:val="20"/>
              </w:rPr>
              <w:t>0.15%</w:t>
            </w:r>
          </w:p>
        </w:tc>
      </w:tr>
      <w:tr w:rsidR="005D4D14" w:rsidRPr="00336C89" w14:paraId="66EB8F9A" w14:textId="197E524B" w:rsidTr="00B50698">
        <w:trPr>
          <w:trHeight w:val="340"/>
        </w:trPr>
        <w:tc>
          <w:tcPr>
            <w:cnfStyle w:val="001000000000" w:firstRow="0" w:lastRow="0" w:firstColumn="1" w:lastColumn="0" w:oddVBand="0" w:evenVBand="0" w:oddHBand="0" w:evenHBand="0" w:firstRowFirstColumn="0" w:firstRowLastColumn="0" w:lastRowFirstColumn="0" w:lastRowLastColumn="0"/>
            <w:tcW w:w="1230" w:type="dxa"/>
            <w:vMerge/>
            <w:tcBorders>
              <w:right w:val="single" w:sz="4" w:space="0" w:color="auto"/>
            </w:tcBorders>
            <w:vAlign w:val="center"/>
          </w:tcPr>
          <w:p w14:paraId="625EF3B9" w14:textId="77777777" w:rsidR="005D4D14" w:rsidRPr="00336C89" w:rsidRDefault="005D4D14" w:rsidP="005F6941">
            <w:pPr>
              <w:pStyle w:val="NormalWeb"/>
              <w:spacing w:before="0" w:beforeAutospacing="0" w:after="0" w:afterAutospacing="0"/>
              <w:jc w:val="center"/>
              <w:rPr>
                <w:rFonts w:ascii="Calibri" w:hAnsi="Calibri" w:cs="Calibri"/>
                <w:b w:val="0"/>
                <w:sz w:val="20"/>
                <w:szCs w:val="20"/>
              </w:rPr>
            </w:pPr>
          </w:p>
        </w:tc>
        <w:tc>
          <w:tcPr>
            <w:tcW w:w="872" w:type="dxa"/>
            <w:vMerge/>
            <w:tcBorders>
              <w:top w:val="single" w:sz="4" w:space="0" w:color="000000" w:themeColor="text1"/>
              <w:left w:val="single" w:sz="4" w:space="0" w:color="auto"/>
              <w:bottom w:val="single" w:sz="4" w:space="0" w:color="000000" w:themeColor="text1"/>
              <w:right w:val="single" w:sz="4" w:space="0" w:color="auto"/>
            </w:tcBorders>
            <w:vAlign w:val="center"/>
          </w:tcPr>
          <w:p w14:paraId="6FB8F265" w14:textId="77777777" w:rsidR="005D4D14" w:rsidRPr="00336C89" w:rsidRDefault="005D4D14" w:rsidP="005F694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p>
        </w:tc>
        <w:tc>
          <w:tcPr>
            <w:tcW w:w="4690" w:type="dxa"/>
            <w:tcBorders>
              <w:top w:val="single" w:sz="4" w:space="0" w:color="000000" w:themeColor="text1"/>
              <w:left w:val="single" w:sz="4" w:space="0" w:color="auto"/>
              <w:bottom w:val="single" w:sz="4" w:space="0" w:color="000000" w:themeColor="text1"/>
              <w:right w:val="single" w:sz="4" w:space="0" w:color="auto"/>
            </w:tcBorders>
            <w:vAlign w:val="center"/>
          </w:tcPr>
          <w:p w14:paraId="25380601" w14:textId="77777777" w:rsidR="005D4D14" w:rsidRPr="00336C89" w:rsidRDefault="005D4D14" w:rsidP="005F6941">
            <w:pPr>
              <w:pStyle w:val="1"/>
              <w:ind w:firstLineChars="0" w:firstLine="0"/>
              <w:jc w:val="left"/>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rPr>
            </w:pPr>
            <w:r w:rsidRPr="00336C89">
              <w:rPr>
                <w:rFonts w:eastAsiaTheme="minorEastAsia" w:cs="Calibri"/>
                <w:sz w:val="20"/>
                <w:szCs w:val="20"/>
              </w:rPr>
              <w:t>LRG_304t1:c.2369C&gt;T</w:t>
            </w:r>
          </w:p>
        </w:tc>
        <w:tc>
          <w:tcPr>
            <w:tcW w:w="1469" w:type="dxa"/>
            <w:tcBorders>
              <w:top w:val="single" w:sz="4" w:space="0" w:color="000000" w:themeColor="text1"/>
              <w:left w:val="single" w:sz="4" w:space="0" w:color="auto"/>
              <w:bottom w:val="single" w:sz="4" w:space="0" w:color="000000" w:themeColor="text1"/>
              <w:right w:val="single" w:sz="4" w:space="0" w:color="auto"/>
            </w:tcBorders>
            <w:vAlign w:val="center"/>
          </w:tcPr>
          <w:p w14:paraId="714B0AD5" w14:textId="77777777" w:rsidR="005D4D14" w:rsidRPr="00336C89" w:rsidRDefault="005D4D14" w:rsidP="005F6941">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36C89">
              <w:rPr>
                <w:rFonts w:ascii="Calibri" w:eastAsiaTheme="minorEastAsia" w:hAnsi="Calibri" w:cs="Calibri"/>
                <w:sz w:val="20"/>
                <w:szCs w:val="20"/>
              </w:rPr>
              <w:t>0.1%</w:t>
            </w:r>
          </w:p>
        </w:tc>
        <w:tc>
          <w:tcPr>
            <w:tcW w:w="1469" w:type="dxa"/>
            <w:tcBorders>
              <w:top w:val="single" w:sz="4" w:space="0" w:color="000000" w:themeColor="text1"/>
              <w:left w:val="single" w:sz="4" w:space="0" w:color="auto"/>
              <w:bottom w:val="single" w:sz="4" w:space="0" w:color="000000" w:themeColor="text1"/>
              <w:right w:val="single" w:sz="4" w:space="0" w:color="auto"/>
            </w:tcBorders>
            <w:vAlign w:val="center"/>
          </w:tcPr>
          <w:p w14:paraId="1E27D8FF" w14:textId="20D1E50C" w:rsidR="005D4D14" w:rsidRPr="00336C89" w:rsidRDefault="00381DCB" w:rsidP="00381DCB">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0"/>
                <w:szCs w:val="20"/>
              </w:rPr>
            </w:pPr>
            <w:r w:rsidRPr="00336C89">
              <w:rPr>
                <w:rFonts w:ascii="Calibri" w:eastAsiaTheme="minorEastAsia" w:hAnsi="Calibri" w:cs="Calibri"/>
                <w:sz w:val="20"/>
                <w:szCs w:val="20"/>
              </w:rPr>
              <w:t>0.29%</w:t>
            </w:r>
          </w:p>
        </w:tc>
      </w:tr>
      <w:tr w:rsidR="005D4D14" w:rsidRPr="00336C89" w14:paraId="3E4504F1" w14:textId="79BC68A1" w:rsidTr="00B506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30" w:type="dxa"/>
            <w:vMerge/>
            <w:tcBorders>
              <w:right w:val="single" w:sz="4" w:space="0" w:color="auto"/>
            </w:tcBorders>
            <w:vAlign w:val="center"/>
          </w:tcPr>
          <w:p w14:paraId="75F0FB75" w14:textId="77777777" w:rsidR="005D4D14" w:rsidRPr="00336C89" w:rsidRDefault="005D4D14" w:rsidP="005F6941">
            <w:pPr>
              <w:pStyle w:val="NormalWeb"/>
              <w:spacing w:before="0" w:beforeAutospacing="0" w:after="0" w:afterAutospacing="0"/>
              <w:jc w:val="center"/>
              <w:rPr>
                <w:rFonts w:ascii="Calibri" w:hAnsi="Calibri" w:cs="Calibri"/>
                <w:b w:val="0"/>
                <w:sz w:val="20"/>
                <w:szCs w:val="20"/>
              </w:rPr>
            </w:pPr>
          </w:p>
        </w:tc>
        <w:tc>
          <w:tcPr>
            <w:tcW w:w="872" w:type="dxa"/>
            <w:vMerge/>
            <w:tcBorders>
              <w:left w:val="single" w:sz="4" w:space="0" w:color="auto"/>
              <w:right w:val="single" w:sz="4" w:space="0" w:color="auto"/>
            </w:tcBorders>
            <w:vAlign w:val="center"/>
          </w:tcPr>
          <w:p w14:paraId="38EBA2A7" w14:textId="77777777" w:rsidR="005D4D14" w:rsidRPr="00336C89" w:rsidRDefault="005D4D14" w:rsidP="005F694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p>
        </w:tc>
        <w:tc>
          <w:tcPr>
            <w:tcW w:w="4690" w:type="dxa"/>
            <w:tcBorders>
              <w:left w:val="single" w:sz="4" w:space="0" w:color="auto"/>
              <w:right w:val="single" w:sz="4" w:space="0" w:color="auto"/>
            </w:tcBorders>
            <w:vAlign w:val="center"/>
          </w:tcPr>
          <w:p w14:paraId="42CBB0EB" w14:textId="77777777" w:rsidR="005D4D14" w:rsidRPr="00336C89" w:rsidRDefault="005D4D14" w:rsidP="005F6941">
            <w:pPr>
              <w:pStyle w:val="1"/>
              <w:ind w:rightChars="-260" w:right="-572" w:firstLineChars="0" w:firstLine="0"/>
              <w:jc w:val="left"/>
              <w:cnfStyle w:val="000000100000" w:firstRow="0" w:lastRow="0" w:firstColumn="0" w:lastColumn="0" w:oddVBand="0" w:evenVBand="0" w:oddHBand="1" w:evenHBand="0" w:firstRowFirstColumn="0" w:firstRowLastColumn="0" w:lastRowFirstColumn="0" w:lastRowLastColumn="0"/>
              <w:rPr>
                <w:rFonts w:eastAsiaTheme="minorEastAsia" w:cs="Calibri"/>
                <w:sz w:val="20"/>
                <w:szCs w:val="20"/>
              </w:rPr>
            </w:pPr>
            <w:r w:rsidRPr="00336C89">
              <w:rPr>
                <w:rFonts w:eastAsiaTheme="minorEastAsia" w:cs="Calibri"/>
                <w:sz w:val="20"/>
                <w:szCs w:val="20"/>
              </w:rPr>
              <w:t>LRG_304t1:c.2390G&gt;C</w:t>
            </w:r>
          </w:p>
        </w:tc>
        <w:tc>
          <w:tcPr>
            <w:tcW w:w="1469" w:type="dxa"/>
            <w:tcBorders>
              <w:left w:val="single" w:sz="4" w:space="0" w:color="auto"/>
              <w:right w:val="single" w:sz="4" w:space="0" w:color="auto"/>
            </w:tcBorders>
            <w:vAlign w:val="center"/>
          </w:tcPr>
          <w:p w14:paraId="1B4EEF74" w14:textId="77777777" w:rsidR="005D4D14" w:rsidRPr="00336C89" w:rsidRDefault="005D4D14" w:rsidP="005F6941">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36C89">
              <w:rPr>
                <w:rFonts w:ascii="Calibri" w:eastAsiaTheme="minorEastAsia" w:hAnsi="Calibri" w:cs="Calibri"/>
                <w:sz w:val="20"/>
                <w:szCs w:val="20"/>
              </w:rPr>
              <w:t>0.25%</w:t>
            </w:r>
          </w:p>
        </w:tc>
        <w:tc>
          <w:tcPr>
            <w:tcW w:w="1469" w:type="dxa"/>
            <w:tcBorders>
              <w:left w:val="single" w:sz="4" w:space="0" w:color="auto"/>
              <w:right w:val="single" w:sz="4" w:space="0" w:color="auto"/>
            </w:tcBorders>
            <w:vAlign w:val="center"/>
          </w:tcPr>
          <w:p w14:paraId="4C06D8F5" w14:textId="55CD6B23" w:rsidR="005D4D14" w:rsidRPr="00336C89" w:rsidRDefault="00381DCB" w:rsidP="00381DCB">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sz w:val="20"/>
                <w:szCs w:val="20"/>
              </w:rPr>
            </w:pPr>
            <w:r w:rsidRPr="00336C89">
              <w:rPr>
                <w:rFonts w:ascii="Calibri" w:eastAsiaTheme="minorEastAsia" w:hAnsi="Calibri" w:cs="Calibri"/>
                <w:sz w:val="20"/>
                <w:szCs w:val="20"/>
              </w:rPr>
              <w:t>0.08%</w:t>
            </w:r>
          </w:p>
        </w:tc>
      </w:tr>
      <w:tr w:rsidR="005D4D14" w:rsidRPr="00336C89" w14:paraId="2CA48BCE" w14:textId="3DBDFB35" w:rsidTr="00B50698">
        <w:trPr>
          <w:trHeight w:val="340"/>
        </w:trPr>
        <w:tc>
          <w:tcPr>
            <w:cnfStyle w:val="001000000000" w:firstRow="0" w:lastRow="0" w:firstColumn="1" w:lastColumn="0" w:oddVBand="0" w:evenVBand="0" w:oddHBand="0" w:evenHBand="0" w:firstRowFirstColumn="0" w:firstRowLastColumn="0" w:lastRowFirstColumn="0" w:lastRowLastColumn="0"/>
            <w:tcW w:w="1230" w:type="dxa"/>
            <w:tcBorders>
              <w:right w:val="single" w:sz="4" w:space="0" w:color="auto"/>
            </w:tcBorders>
            <w:vAlign w:val="center"/>
          </w:tcPr>
          <w:p w14:paraId="78DB562F" w14:textId="77777777" w:rsidR="005D4D14" w:rsidRPr="00336C89" w:rsidRDefault="005D4D14" w:rsidP="005F6941">
            <w:pPr>
              <w:pStyle w:val="NormalWeb"/>
              <w:spacing w:before="0" w:beforeAutospacing="0" w:after="0" w:afterAutospacing="0"/>
              <w:jc w:val="center"/>
              <w:rPr>
                <w:rFonts w:ascii="Calibri" w:hAnsi="Calibri" w:cs="Calibri"/>
                <w:b w:val="0"/>
                <w:sz w:val="20"/>
                <w:szCs w:val="20"/>
              </w:rPr>
            </w:pPr>
            <w:r w:rsidRPr="00336C89">
              <w:rPr>
                <w:rFonts w:ascii="Calibri" w:hAnsi="Calibri" w:cs="Calibri"/>
                <w:b w:val="0"/>
                <w:sz w:val="20"/>
                <w:szCs w:val="20"/>
              </w:rPr>
              <w:t>D</w:t>
            </w:r>
          </w:p>
        </w:tc>
        <w:tc>
          <w:tcPr>
            <w:tcW w:w="872" w:type="dxa"/>
            <w:tcBorders>
              <w:top w:val="single" w:sz="4" w:space="0" w:color="000000" w:themeColor="text1"/>
              <w:left w:val="single" w:sz="4" w:space="0" w:color="auto"/>
              <w:bottom w:val="single" w:sz="4" w:space="0" w:color="000000" w:themeColor="text1"/>
              <w:right w:val="single" w:sz="4" w:space="0" w:color="auto"/>
            </w:tcBorders>
            <w:vAlign w:val="center"/>
          </w:tcPr>
          <w:p w14:paraId="1186319A" w14:textId="77777777" w:rsidR="005D4D14" w:rsidRPr="00336C89" w:rsidRDefault="005D4D14" w:rsidP="005F694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336C89">
              <w:rPr>
                <w:rFonts w:ascii="Calibri" w:eastAsiaTheme="minorEastAsia" w:hAnsi="Calibri" w:cs="Calibri"/>
                <w:i/>
                <w:sz w:val="20"/>
                <w:szCs w:val="20"/>
              </w:rPr>
              <w:t>EGFR</w:t>
            </w:r>
          </w:p>
        </w:tc>
        <w:tc>
          <w:tcPr>
            <w:tcW w:w="4690" w:type="dxa"/>
            <w:tcBorders>
              <w:top w:val="single" w:sz="4" w:space="0" w:color="000000" w:themeColor="text1"/>
              <w:left w:val="single" w:sz="4" w:space="0" w:color="auto"/>
              <w:bottom w:val="single" w:sz="4" w:space="0" w:color="000000" w:themeColor="text1"/>
              <w:right w:val="single" w:sz="4" w:space="0" w:color="auto"/>
            </w:tcBorders>
            <w:vAlign w:val="center"/>
          </w:tcPr>
          <w:p w14:paraId="6429A368" w14:textId="77777777" w:rsidR="005D4D14" w:rsidRPr="00336C89" w:rsidRDefault="005D4D14" w:rsidP="005F6941">
            <w:pPr>
              <w:pStyle w:val="1"/>
              <w:ind w:firstLineChars="0" w:firstLine="0"/>
              <w:jc w:val="left"/>
              <w:cnfStyle w:val="000000000000" w:firstRow="0" w:lastRow="0" w:firstColumn="0" w:lastColumn="0" w:oddVBand="0" w:evenVBand="0" w:oddHBand="0" w:evenHBand="0" w:firstRowFirstColumn="0" w:firstRowLastColumn="0" w:lastRowFirstColumn="0" w:lastRowLastColumn="0"/>
              <w:rPr>
                <w:rFonts w:eastAsiaTheme="minorEastAsia" w:cs="Calibri"/>
                <w:sz w:val="20"/>
                <w:szCs w:val="20"/>
                <w:lang w:val="en-AU"/>
              </w:rPr>
            </w:pPr>
            <w:r w:rsidRPr="00336C89">
              <w:rPr>
                <w:rFonts w:eastAsiaTheme="minorEastAsia" w:cs="Calibri"/>
                <w:sz w:val="20"/>
                <w:szCs w:val="20"/>
                <w:lang w:val="en-AU"/>
              </w:rPr>
              <w:t>LRG_304t1:c.2235_2249delGGAATTAAGAGAAGC</w:t>
            </w:r>
          </w:p>
        </w:tc>
        <w:tc>
          <w:tcPr>
            <w:tcW w:w="1469" w:type="dxa"/>
            <w:tcBorders>
              <w:top w:val="single" w:sz="4" w:space="0" w:color="000000" w:themeColor="text1"/>
              <w:left w:val="single" w:sz="4" w:space="0" w:color="auto"/>
              <w:bottom w:val="single" w:sz="4" w:space="0" w:color="000000" w:themeColor="text1"/>
              <w:right w:val="single" w:sz="4" w:space="0" w:color="auto"/>
            </w:tcBorders>
            <w:vAlign w:val="center"/>
          </w:tcPr>
          <w:p w14:paraId="2C6EAB0B" w14:textId="77777777" w:rsidR="005D4D14" w:rsidRPr="00336C89" w:rsidRDefault="005D4D14" w:rsidP="005F6941">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36C89">
              <w:rPr>
                <w:rFonts w:ascii="Calibri" w:eastAsiaTheme="minorEastAsia" w:hAnsi="Calibri" w:cs="Calibri"/>
                <w:sz w:val="20"/>
                <w:szCs w:val="20"/>
              </w:rPr>
              <w:t>2.5%</w:t>
            </w:r>
          </w:p>
        </w:tc>
        <w:tc>
          <w:tcPr>
            <w:tcW w:w="1469" w:type="dxa"/>
            <w:tcBorders>
              <w:top w:val="single" w:sz="4" w:space="0" w:color="000000" w:themeColor="text1"/>
              <w:left w:val="single" w:sz="4" w:space="0" w:color="auto"/>
              <w:bottom w:val="single" w:sz="4" w:space="0" w:color="000000" w:themeColor="text1"/>
              <w:right w:val="single" w:sz="4" w:space="0" w:color="auto"/>
            </w:tcBorders>
            <w:vAlign w:val="center"/>
          </w:tcPr>
          <w:p w14:paraId="3C5AEFAE" w14:textId="7E07B1F9" w:rsidR="005D4D14" w:rsidRPr="00336C89" w:rsidRDefault="00381DCB" w:rsidP="00381DCB">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0"/>
                <w:szCs w:val="20"/>
              </w:rPr>
            </w:pPr>
            <w:r w:rsidRPr="00336C89">
              <w:rPr>
                <w:rFonts w:ascii="Calibri" w:eastAsiaTheme="minorEastAsia" w:hAnsi="Calibri" w:cs="Calibri"/>
                <w:sz w:val="20"/>
                <w:szCs w:val="20"/>
              </w:rPr>
              <w:t>3.72%</w:t>
            </w:r>
          </w:p>
        </w:tc>
      </w:tr>
      <w:tr w:rsidR="005D4D14" w:rsidRPr="00336C89" w14:paraId="1B7745B3" w14:textId="07A9AE5F" w:rsidTr="00B506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30" w:type="dxa"/>
            <w:tcBorders>
              <w:right w:val="single" w:sz="4" w:space="0" w:color="auto"/>
            </w:tcBorders>
            <w:vAlign w:val="center"/>
          </w:tcPr>
          <w:p w14:paraId="378EA3C9" w14:textId="291FAA42" w:rsidR="005D4D14" w:rsidRPr="00336C89" w:rsidRDefault="005D4D14" w:rsidP="005F6941">
            <w:pPr>
              <w:pStyle w:val="NormalWeb"/>
              <w:spacing w:before="0" w:beforeAutospacing="0" w:after="0" w:afterAutospacing="0"/>
              <w:jc w:val="center"/>
              <w:rPr>
                <w:rFonts w:ascii="Calibri" w:hAnsi="Calibri" w:cs="Calibri"/>
                <w:b w:val="0"/>
                <w:sz w:val="20"/>
                <w:szCs w:val="20"/>
              </w:rPr>
            </w:pPr>
            <w:r w:rsidRPr="00336C89">
              <w:rPr>
                <w:rFonts w:ascii="Calibri" w:hAnsi="Calibri" w:cs="Calibri"/>
                <w:b w:val="0"/>
                <w:sz w:val="20"/>
                <w:szCs w:val="20"/>
              </w:rPr>
              <w:t>E</w:t>
            </w:r>
          </w:p>
        </w:tc>
        <w:tc>
          <w:tcPr>
            <w:tcW w:w="872" w:type="dxa"/>
            <w:tcBorders>
              <w:left w:val="single" w:sz="4" w:space="0" w:color="auto"/>
              <w:right w:val="single" w:sz="4" w:space="0" w:color="auto"/>
            </w:tcBorders>
            <w:vAlign w:val="center"/>
          </w:tcPr>
          <w:p w14:paraId="762E1661" w14:textId="77777777" w:rsidR="005D4D14" w:rsidRPr="00336C89" w:rsidRDefault="005D4D14" w:rsidP="005F694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336C89">
              <w:rPr>
                <w:rFonts w:ascii="Calibri" w:eastAsiaTheme="minorEastAsia" w:hAnsi="Calibri" w:cs="Calibri"/>
                <w:i/>
                <w:sz w:val="20"/>
                <w:szCs w:val="20"/>
              </w:rPr>
              <w:t>KRAS</w:t>
            </w:r>
          </w:p>
        </w:tc>
        <w:tc>
          <w:tcPr>
            <w:tcW w:w="4690" w:type="dxa"/>
            <w:tcBorders>
              <w:left w:val="single" w:sz="4" w:space="0" w:color="auto"/>
              <w:right w:val="single" w:sz="4" w:space="0" w:color="auto"/>
            </w:tcBorders>
            <w:vAlign w:val="center"/>
          </w:tcPr>
          <w:p w14:paraId="611D8890" w14:textId="77777777" w:rsidR="005D4D14" w:rsidRPr="00336C89" w:rsidRDefault="005D4D14" w:rsidP="005F6941">
            <w:pPr>
              <w:pStyle w:val="1"/>
              <w:ind w:firstLineChars="0" w:firstLine="0"/>
              <w:jc w:val="left"/>
              <w:cnfStyle w:val="000000100000" w:firstRow="0" w:lastRow="0" w:firstColumn="0" w:lastColumn="0" w:oddVBand="0" w:evenVBand="0" w:oddHBand="1" w:evenHBand="0" w:firstRowFirstColumn="0" w:firstRowLastColumn="0" w:lastRowFirstColumn="0" w:lastRowLastColumn="0"/>
              <w:rPr>
                <w:rFonts w:eastAsiaTheme="minorEastAsia" w:cs="Calibri"/>
                <w:sz w:val="20"/>
                <w:szCs w:val="20"/>
              </w:rPr>
            </w:pPr>
            <w:r w:rsidRPr="00336C89">
              <w:rPr>
                <w:rFonts w:eastAsiaTheme="minorEastAsia" w:cs="Calibri"/>
                <w:sz w:val="20"/>
                <w:szCs w:val="20"/>
              </w:rPr>
              <w:t>NM_004985.4:c.35G&gt;A</w:t>
            </w:r>
          </w:p>
        </w:tc>
        <w:tc>
          <w:tcPr>
            <w:tcW w:w="1469" w:type="dxa"/>
            <w:tcBorders>
              <w:left w:val="single" w:sz="4" w:space="0" w:color="auto"/>
              <w:right w:val="single" w:sz="4" w:space="0" w:color="auto"/>
            </w:tcBorders>
            <w:vAlign w:val="center"/>
          </w:tcPr>
          <w:p w14:paraId="450CE9EF" w14:textId="77777777" w:rsidR="005D4D14" w:rsidRPr="00336C89" w:rsidRDefault="005D4D14" w:rsidP="005F6941">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36C89">
              <w:rPr>
                <w:rFonts w:ascii="Calibri" w:eastAsiaTheme="minorEastAsia" w:hAnsi="Calibri" w:cs="Calibri"/>
                <w:sz w:val="20"/>
                <w:szCs w:val="20"/>
              </w:rPr>
              <w:t>0.5%</w:t>
            </w:r>
          </w:p>
        </w:tc>
        <w:tc>
          <w:tcPr>
            <w:tcW w:w="1469" w:type="dxa"/>
            <w:tcBorders>
              <w:left w:val="single" w:sz="4" w:space="0" w:color="auto"/>
              <w:right w:val="single" w:sz="4" w:space="0" w:color="auto"/>
            </w:tcBorders>
            <w:vAlign w:val="center"/>
          </w:tcPr>
          <w:p w14:paraId="139322EB" w14:textId="04E8003A" w:rsidR="005D4D14" w:rsidRPr="00336C89" w:rsidRDefault="00381DCB" w:rsidP="00381DCB">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sz w:val="20"/>
                <w:szCs w:val="20"/>
              </w:rPr>
            </w:pPr>
            <w:r w:rsidRPr="00336C89">
              <w:rPr>
                <w:rFonts w:ascii="Calibri" w:eastAsiaTheme="minorEastAsia" w:hAnsi="Calibri" w:cs="Calibri"/>
                <w:sz w:val="20"/>
                <w:szCs w:val="20"/>
              </w:rPr>
              <w:t>0.8%</w:t>
            </w:r>
          </w:p>
        </w:tc>
      </w:tr>
      <w:tr w:rsidR="005D4D14" w:rsidRPr="00336C89" w14:paraId="1BBFAAB5" w14:textId="0EAF51E3" w:rsidTr="00B50698">
        <w:trPr>
          <w:trHeight w:val="340"/>
        </w:trPr>
        <w:tc>
          <w:tcPr>
            <w:cnfStyle w:val="001000000000" w:firstRow="0" w:lastRow="0" w:firstColumn="1" w:lastColumn="0" w:oddVBand="0" w:evenVBand="0" w:oddHBand="0" w:evenHBand="0" w:firstRowFirstColumn="0" w:firstRowLastColumn="0" w:lastRowFirstColumn="0" w:lastRowLastColumn="0"/>
            <w:tcW w:w="1230" w:type="dxa"/>
            <w:vMerge w:val="restart"/>
            <w:tcBorders>
              <w:right w:val="single" w:sz="4" w:space="0" w:color="auto"/>
            </w:tcBorders>
            <w:vAlign w:val="center"/>
          </w:tcPr>
          <w:p w14:paraId="49B9AFA1" w14:textId="77777777" w:rsidR="005D4D14" w:rsidRPr="00336C89" w:rsidRDefault="005D4D14" w:rsidP="005F6941">
            <w:pPr>
              <w:pStyle w:val="NormalWeb"/>
              <w:spacing w:before="0" w:beforeAutospacing="0" w:after="0" w:afterAutospacing="0"/>
              <w:jc w:val="center"/>
              <w:rPr>
                <w:rFonts w:ascii="Calibri" w:hAnsi="Calibri" w:cs="Calibri"/>
                <w:b w:val="0"/>
                <w:sz w:val="20"/>
                <w:szCs w:val="20"/>
              </w:rPr>
            </w:pPr>
            <w:r w:rsidRPr="00336C89">
              <w:rPr>
                <w:rFonts w:ascii="Calibri" w:hAnsi="Calibri" w:cs="Calibri"/>
                <w:b w:val="0"/>
                <w:sz w:val="20"/>
                <w:szCs w:val="20"/>
              </w:rPr>
              <w:t>F</w:t>
            </w:r>
          </w:p>
        </w:tc>
        <w:tc>
          <w:tcPr>
            <w:tcW w:w="872" w:type="dxa"/>
            <w:tcBorders>
              <w:left w:val="single" w:sz="4" w:space="0" w:color="auto"/>
              <w:right w:val="single" w:sz="4" w:space="0" w:color="auto"/>
            </w:tcBorders>
            <w:vAlign w:val="center"/>
          </w:tcPr>
          <w:p w14:paraId="739397E4" w14:textId="77777777" w:rsidR="005D4D14" w:rsidRPr="00336C89" w:rsidRDefault="005D4D14" w:rsidP="005F6941">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336C89">
              <w:rPr>
                <w:rFonts w:ascii="Calibri" w:eastAsia="MS Mincho" w:hAnsi="Calibri" w:cs="Calibri"/>
                <w:i/>
                <w:sz w:val="20"/>
                <w:szCs w:val="20"/>
              </w:rPr>
              <w:t>-</w:t>
            </w:r>
          </w:p>
        </w:tc>
        <w:tc>
          <w:tcPr>
            <w:tcW w:w="4690" w:type="dxa"/>
            <w:tcBorders>
              <w:left w:val="single" w:sz="4" w:space="0" w:color="auto"/>
              <w:right w:val="single" w:sz="4" w:space="0" w:color="auto"/>
            </w:tcBorders>
            <w:vAlign w:val="center"/>
          </w:tcPr>
          <w:p w14:paraId="0036EEF5" w14:textId="77777777" w:rsidR="005D4D14" w:rsidRPr="00336C89" w:rsidRDefault="005D4D14" w:rsidP="005F6941">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36C89">
              <w:rPr>
                <w:rFonts w:ascii="Calibri" w:eastAsiaTheme="minorEastAsia" w:hAnsi="Calibri" w:cs="Calibri"/>
                <w:sz w:val="20"/>
                <w:szCs w:val="20"/>
              </w:rPr>
              <w:t xml:space="preserve">No gene variants </w:t>
            </w:r>
          </w:p>
        </w:tc>
        <w:tc>
          <w:tcPr>
            <w:tcW w:w="1469" w:type="dxa"/>
            <w:tcBorders>
              <w:left w:val="single" w:sz="4" w:space="0" w:color="auto"/>
              <w:right w:val="single" w:sz="4" w:space="0" w:color="auto"/>
            </w:tcBorders>
            <w:vAlign w:val="center"/>
          </w:tcPr>
          <w:p w14:paraId="5679DA7C" w14:textId="77777777" w:rsidR="005D4D14" w:rsidRPr="00336C89" w:rsidRDefault="005D4D14" w:rsidP="005F6941">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36C89">
              <w:rPr>
                <w:rFonts w:ascii="Calibri" w:eastAsiaTheme="minorEastAsia" w:hAnsi="Calibri" w:cs="Calibri"/>
                <w:sz w:val="20"/>
                <w:szCs w:val="20"/>
              </w:rPr>
              <w:t>0%</w:t>
            </w:r>
          </w:p>
        </w:tc>
        <w:tc>
          <w:tcPr>
            <w:tcW w:w="1469" w:type="dxa"/>
            <w:tcBorders>
              <w:left w:val="single" w:sz="4" w:space="0" w:color="auto"/>
              <w:right w:val="single" w:sz="4" w:space="0" w:color="auto"/>
            </w:tcBorders>
            <w:vAlign w:val="center"/>
          </w:tcPr>
          <w:p w14:paraId="76E53400" w14:textId="1C2C50C9" w:rsidR="005D4D14" w:rsidRPr="00336C89" w:rsidRDefault="00375579" w:rsidP="00381DCB">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0"/>
                <w:szCs w:val="20"/>
              </w:rPr>
            </w:pPr>
            <w:r w:rsidRPr="00336C89">
              <w:rPr>
                <w:rFonts w:ascii="Calibri" w:eastAsiaTheme="minorEastAsia" w:hAnsi="Calibri" w:cs="Calibri"/>
                <w:sz w:val="20"/>
                <w:szCs w:val="20"/>
              </w:rPr>
              <w:t>0%</w:t>
            </w:r>
          </w:p>
        </w:tc>
      </w:tr>
      <w:tr w:rsidR="005D4D14" w:rsidRPr="00336C89" w14:paraId="4A2A6A36" w14:textId="5208C93A" w:rsidTr="00B506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30" w:type="dxa"/>
            <w:vMerge/>
            <w:tcBorders>
              <w:right w:val="single" w:sz="4" w:space="0" w:color="auto"/>
            </w:tcBorders>
            <w:vAlign w:val="center"/>
          </w:tcPr>
          <w:p w14:paraId="23049395" w14:textId="77777777" w:rsidR="005D4D14" w:rsidRPr="00336C89" w:rsidRDefault="005D4D14" w:rsidP="005F6941">
            <w:pPr>
              <w:pStyle w:val="NormalWeb"/>
              <w:spacing w:before="0" w:beforeAutospacing="0" w:after="0" w:afterAutospacing="0"/>
              <w:jc w:val="center"/>
              <w:rPr>
                <w:rFonts w:ascii="Calibri" w:hAnsi="Calibri" w:cs="Calibri"/>
                <w:b w:val="0"/>
                <w:sz w:val="20"/>
                <w:szCs w:val="20"/>
              </w:rPr>
            </w:pPr>
          </w:p>
        </w:tc>
        <w:tc>
          <w:tcPr>
            <w:tcW w:w="872" w:type="dxa"/>
            <w:tcBorders>
              <w:left w:val="single" w:sz="4" w:space="0" w:color="auto"/>
              <w:right w:val="single" w:sz="4" w:space="0" w:color="auto"/>
            </w:tcBorders>
            <w:vAlign w:val="center"/>
          </w:tcPr>
          <w:p w14:paraId="019E8CF4" w14:textId="77777777" w:rsidR="005D4D14" w:rsidRPr="00336C89" w:rsidRDefault="005D4D14" w:rsidP="005F6941">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336C89">
              <w:rPr>
                <w:rFonts w:ascii="Calibri" w:eastAsia="MS Mincho" w:hAnsi="Calibri" w:cs="Calibri"/>
                <w:i/>
                <w:sz w:val="20"/>
                <w:szCs w:val="20"/>
              </w:rPr>
              <w:t>-</w:t>
            </w:r>
          </w:p>
        </w:tc>
        <w:tc>
          <w:tcPr>
            <w:tcW w:w="4690" w:type="dxa"/>
            <w:tcBorders>
              <w:left w:val="single" w:sz="4" w:space="0" w:color="auto"/>
              <w:right w:val="single" w:sz="4" w:space="0" w:color="auto"/>
            </w:tcBorders>
            <w:vAlign w:val="center"/>
          </w:tcPr>
          <w:p w14:paraId="3A922D9B" w14:textId="77777777" w:rsidR="005D4D14" w:rsidRPr="00336C89" w:rsidRDefault="005D4D14" w:rsidP="005F6941">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36C89">
              <w:rPr>
                <w:rFonts w:ascii="Calibri" w:eastAsiaTheme="minorEastAsia" w:hAnsi="Calibri" w:cs="Calibri"/>
                <w:sz w:val="20"/>
                <w:szCs w:val="20"/>
              </w:rPr>
              <w:t>No gene variants</w:t>
            </w:r>
          </w:p>
        </w:tc>
        <w:tc>
          <w:tcPr>
            <w:tcW w:w="1469" w:type="dxa"/>
            <w:tcBorders>
              <w:left w:val="single" w:sz="4" w:space="0" w:color="auto"/>
              <w:right w:val="single" w:sz="4" w:space="0" w:color="auto"/>
            </w:tcBorders>
            <w:vAlign w:val="center"/>
          </w:tcPr>
          <w:p w14:paraId="14EC594C" w14:textId="77777777" w:rsidR="005D4D14" w:rsidRPr="00336C89" w:rsidRDefault="005D4D14" w:rsidP="005F6941">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36C89">
              <w:rPr>
                <w:rFonts w:ascii="Calibri" w:eastAsiaTheme="minorEastAsia" w:hAnsi="Calibri" w:cs="Calibri"/>
                <w:sz w:val="20"/>
                <w:szCs w:val="20"/>
              </w:rPr>
              <w:t>0%</w:t>
            </w:r>
          </w:p>
        </w:tc>
        <w:tc>
          <w:tcPr>
            <w:tcW w:w="1469" w:type="dxa"/>
            <w:tcBorders>
              <w:left w:val="single" w:sz="4" w:space="0" w:color="auto"/>
              <w:right w:val="single" w:sz="4" w:space="0" w:color="auto"/>
            </w:tcBorders>
            <w:vAlign w:val="center"/>
          </w:tcPr>
          <w:p w14:paraId="361C9F32" w14:textId="5BF6E553" w:rsidR="005D4D14" w:rsidRPr="00336C89" w:rsidRDefault="00375579" w:rsidP="00381DCB">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sz w:val="20"/>
                <w:szCs w:val="20"/>
              </w:rPr>
            </w:pPr>
            <w:r w:rsidRPr="00336C89">
              <w:rPr>
                <w:rFonts w:ascii="Calibri" w:eastAsiaTheme="minorEastAsia" w:hAnsi="Calibri" w:cs="Calibri"/>
                <w:sz w:val="20"/>
                <w:szCs w:val="20"/>
              </w:rPr>
              <w:t>0%</w:t>
            </w:r>
          </w:p>
        </w:tc>
      </w:tr>
      <w:tr w:rsidR="005D4D14" w:rsidRPr="00336C89" w14:paraId="28F9A4B6" w14:textId="031414F0" w:rsidTr="00B50698">
        <w:trPr>
          <w:trHeight w:val="340"/>
        </w:trPr>
        <w:tc>
          <w:tcPr>
            <w:cnfStyle w:val="001000000000" w:firstRow="0" w:lastRow="0" w:firstColumn="1" w:lastColumn="0" w:oddVBand="0" w:evenVBand="0" w:oddHBand="0" w:evenHBand="0" w:firstRowFirstColumn="0" w:firstRowLastColumn="0" w:lastRowFirstColumn="0" w:lastRowLastColumn="0"/>
            <w:tcW w:w="1230" w:type="dxa"/>
            <w:vMerge w:val="restart"/>
            <w:tcBorders>
              <w:right w:val="single" w:sz="4" w:space="0" w:color="auto"/>
            </w:tcBorders>
            <w:vAlign w:val="center"/>
          </w:tcPr>
          <w:p w14:paraId="58397CE5" w14:textId="77777777" w:rsidR="005D4D14" w:rsidRPr="00336C89" w:rsidRDefault="005D4D14" w:rsidP="005F6941">
            <w:pPr>
              <w:pStyle w:val="NormalWeb"/>
              <w:spacing w:before="0" w:beforeAutospacing="0" w:after="0" w:afterAutospacing="0"/>
              <w:jc w:val="center"/>
              <w:rPr>
                <w:rFonts w:ascii="Calibri" w:hAnsi="Calibri" w:cs="Calibri"/>
                <w:b w:val="0"/>
                <w:sz w:val="20"/>
                <w:szCs w:val="20"/>
              </w:rPr>
            </w:pPr>
            <w:r w:rsidRPr="00336C89">
              <w:rPr>
                <w:rFonts w:ascii="Calibri" w:hAnsi="Calibri" w:cs="Calibri"/>
                <w:b w:val="0"/>
                <w:sz w:val="20"/>
                <w:szCs w:val="20"/>
              </w:rPr>
              <w:t>G</w:t>
            </w:r>
          </w:p>
        </w:tc>
        <w:tc>
          <w:tcPr>
            <w:tcW w:w="872" w:type="dxa"/>
            <w:tcBorders>
              <w:left w:val="single" w:sz="4" w:space="0" w:color="auto"/>
              <w:right w:val="single" w:sz="4" w:space="0" w:color="auto"/>
            </w:tcBorders>
            <w:vAlign w:val="center"/>
          </w:tcPr>
          <w:p w14:paraId="307950E2" w14:textId="77777777" w:rsidR="005D4D14" w:rsidRPr="00336C89" w:rsidRDefault="005D4D14" w:rsidP="005F694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336C89">
              <w:rPr>
                <w:rFonts w:ascii="Calibri" w:eastAsiaTheme="minorEastAsia" w:hAnsi="Calibri" w:cs="Calibri"/>
                <w:i/>
                <w:sz w:val="20"/>
                <w:szCs w:val="20"/>
              </w:rPr>
              <w:t>BRAF</w:t>
            </w:r>
          </w:p>
        </w:tc>
        <w:tc>
          <w:tcPr>
            <w:tcW w:w="4690" w:type="dxa"/>
            <w:tcBorders>
              <w:left w:val="single" w:sz="4" w:space="0" w:color="auto"/>
              <w:right w:val="single" w:sz="4" w:space="0" w:color="auto"/>
            </w:tcBorders>
            <w:vAlign w:val="center"/>
          </w:tcPr>
          <w:p w14:paraId="3920B2F6" w14:textId="77777777" w:rsidR="005D4D14" w:rsidRPr="00336C89" w:rsidRDefault="005D4D14" w:rsidP="005F6941">
            <w:pPr>
              <w:pStyle w:val="1"/>
              <w:ind w:firstLineChars="0" w:firstLine="0"/>
              <w:jc w:val="left"/>
              <w:cnfStyle w:val="000000000000" w:firstRow="0" w:lastRow="0" w:firstColumn="0" w:lastColumn="0" w:oddVBand="0" w:evenVBand="0" w:oddHBand="0" w:evenHBand="0" w:firstRowFirstColumn="0" w:firstRowLastColumn="0" w:lastRowFirstColumn="0" w:lastRowLastColumn="0"/>
              <w:rPr>
                <w:rFonts w:cs="Calibri"/>
                <w:sz w:val="20"/>
                <w:szCs w:val="20"/>
              </w:rPr>
            </w:pPr>
            <w:r w:rsidRPr="00336C89">
              <w:rPr>
                <w:rFonts w:eastAsiaTheme="minorEastAsia" w:cs="Calibri"/>
                <w:sz w:val="20"/>
                <w:szCs w:val="20"/>
              </w:rPr>
              <w:t>LRG_299t1:c.1801A&gt;G</w:t>
            </w:r>
          </w:p>
        </w:tc>
        <w:tc>
          <w:tcPr>
            <w:tcW w:w="1469" w:type="dxa"/>
            <w:tcBorders>
              <w:left w:val="single" w:sz="4" w:space="0" w:color="auto"/>
              <w:right w:val="single" w:sz="4" w:space="0" w:color="auto"/>
            </w:tcBorders>
            <w:vAlign w:val="center"/>
          </w:tcPr>
          <w:p w14:paraId="367E5E6F" w14:textId="77777777" w:rsidR="005D4D14" w:rsidRPr="00336C89" w:rsidRDefault="005D4D14" w:rsidP="005F6941">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36C89">
              <w:rPr>
                <w:rFonts w:ascii="Calibri" w:eastAsiaTheme="minorEastAsia" w:hAnsi="Calibri" w:cs="Calibri"/>
                <w:sz w:val="20"/>
                <w:szCs w:val="20"/>
              </w:rPr>
              <w:t>0.05%</w:t>
            </w:r>
          </w:p>
        </w:tc>
        <w:tc>
          <w:tcPr>
            <w:tcW w:w="1469" w:type="dxa"/>
            <w:tcBorders>
              <w:left w:val="single" w:sz="4" w:space="0" w:color="auto"/>
              <w:right w:val="single" w:sz="4" w:space="0" w:color="auto"/>
            </w:tcBorders>
            <w:vAlign w:val="center"/>
          </w:tcPr>
          <w:p w14:paraId="3473F183" w14:textId="52BBA6EC" w:rsidR="005D4D14" w:rsidRPr="00336C89" w:rsidRDefault="00D87935" w:rsidP="00381DCB">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0"/>
                <w:szCs w:val="20"/>
              </w:rPr>
            </w:pPr>
            <w:r w:rsidRPr="00336C89">
              <w:rPr>
                <w:rFonts w:ascii="Calibri" w:eastAsiaTheme="minorEastAsia" w:hAnsi="Calibri" w:cs="Calibri"/>
                <w:sz w:val="20"/>
                <w:szCs w:val="20"/>
              </w:rPr>
              <w:t>0%</w:t>
            </w:r>
          </w:p>
        </w:tc>
      </w:tr>
      <w:tr w:rsidR="005D4D14" w:rsidRPr="00336C89" w14:paraId="1FAED0B5" w14:textId="5F04FC84" w:rsidTr="00B506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30" w:type="dxa"/>
            <w:vMerge/>
            <w:tcBorders>
              <w:right w:val="single" w:sz="4" w:space="0" w:color="auto"/>
            </w:tcBorders>
            <w:vAlign w:val="center"/>
          </w:tcPr>
          <w:p w14:paraId="0C30B289" w14:textId="77777777" w:rsidR="005D4D14" w:rsidRPr="00336C89" w:rsidRDefault="005D4D14" w:rsidP="005F6941">
            <w:pPr>
              <w:pStyle w:val="NormalWeb"/>
              <w:spacing w:before="0" w:beforeAutospacing="0" w:after="0" w:afterAutospacing="0"/>
              <w:jc w:val="center"/>
              <w:rPr>
                <w:rFonts w:ascii="Calibri" w:hAnsi="Calibri" w:cs="Calibri"/>
                <w:b w:val="0"/>
                <w:sz w:val="20"/>
                <w:szCs w:val="20"/>
              </w:rPr>
            </w:pPr>
          </w:p>
        </w:tc>
        <w:tc>
          <w:tcPr>
            <w:tcW w:w="872" w:type="dxa"/>
            <w:tcBorders>
              <w:left w:val="single" w:sz="4" w:space="0" w:color="auto"/>
              <w:right w:val="single" w:sz="4" w:space="0" w:color="auto"/>
            </w:tcBorders>
            <w:vAlign w:val="center"/>
          </w:tcPr>
          <w:p w14:paraId="433DF222" w14:textId="77777777" w:rsidR="005D4D14" w:rsidRPr="00336C89" w:rsidRDefault="005D4D14" w:rsidP="005F694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336C89">
              <w:rPr>
                <w:rFonts w:ascii="Calibri" w:eastAsiaTheme="minorEastAsia" w:hAnsi="Calibri" w:cs="Calibri"/>
                <w:i/>
                <w:sz w:val="20"/>
                <w:szCs w:val="20"/>
              </w:rPr>
              <w:t>NRAS</w:t>
            </w:r>
          </w:p>
        </w:tc>
        <w:tc>
          <w:tcPr>
            <w:tcW w:w="4690" w:type="dxa"/>
            <w:tcBorders>
              <w:left w:val="single" w:sz="4" w:space="0" w:color="auto"/>
              <w:right w:val="single" w:sz="4" w:space="0" w:color="auto"/>
            </w:tcBorders>
            <w:vAlign w:val="center"/>
          </w:tcPr>
          <w:p w14:paraId="3A7EDD51" w14:textId="77777777" w:rsidR="005D4D14" w:rsidRPr="00336C89" w:rsidRDefault="005D4D14" w:rsidP="005F6941">
            <w:pPr>
              <w:pStyle w:val="1"/>
              <w:ind w:firstLineChars="0" w:firstLine="0"/>
              <w:jc w:val="left"/>
              <w:cnfStyle w:val="000000100000" w:firstRow="0" w:lastRow="0" w:firstColumn="0" w:lastColumn="0" w:oddVBand="0" w:evenVBand="0" w:oddHBand="1" w:evenHBand="0" w:firstRowFirstColumn="0" w:firstRowLastColumn="0" w:lastRowFirstColumn="0" w:lastRowLastColumn="0"/>
              <w:rPr>
                <w:rFonts w:cs="Calibri"/>
                <w:sz w:val="20"/>
                <w:szCs w:val="20"/>
              </w:rPr>
            </w:pPr>
            <w:r w:rsidRPr="00336C89">
              <w:rPr>
                <w:rFonts w:eastAsiaTheme="minorEastAsia" w:cs="Calibri"/>
                <w:sz w:val="20"/>
                <w:szCs w:val="20"/>
              </w:rPr>
              <w:t>LRG_92t1:c.181C&gt;G</w:t>
            </w:r>
          </w:p>
        </w:tc>
        <w:tc>
          <w:tcPr>
            <w:tcW w:w="1469" w:type="dxa"/>
            <w:tcBorders>
              <w:left w:val="single" w:sz="4" w:space="0" w:color="auto"/>
              <w:right w:val="single" w:sz="4" w:space="0" w:color="auto"/>
            </w:tcBorders>
            <w:vAlign w:val="center"/>
          </w:tcPr>
          <w:p w14:paraId="2FFD3389" w14:textId="77777777" w:rsidR="005D4D14" w:rsidRPr="00336C89" w:rsidRDefault="005D4D14" w:rsidP="005F6941">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36C89">
              <w:rPr>
                <w:rFonts w:ascii="Calibri" w:eastAsiaTheme="minorEastAsia" w:hAnsi="Calibri" w:cs="Calibri"/>
                <w:sz w:val="20"/>
                <w:szCs w:val="20"/>
              </w:rPr>
              <w:t>2.5%</w:t>
            </w:r>
          </w:p>
        </w:tc>
        <w:tc>
          <w:tcPr>
            <w:tcW w:w="1469" w:type="dxa"/>
            <w:tcBorders>
              <w:left w:val="single" w:sz="4" w:space="0" w:color="auto"/>
              <w:right w:val="single" w:sz="4" w:space="0" w:color="auto"/>
            </w:tcBorders>
            <w:vAlign w:val="center"/>
          </w:tcPr>
          <w:p w14:paraId="5D584132" w14:textId="00F02AAB" w:rsidR="005D4D14" w:rsidRPr="00336C89" w:rsidRDefault="00381DCB" w:rsidP="00381DCB">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sz w:val="20"/>
                <w:szCs w:val="20"/>
              </w:rPr>
            </w:pPr>
            <w:r w:rsidRPr="00336C89">
              <w:rPr>
                <w:rFonts w:ascii="Calibri" w:eastAsiaTheme="minorEastAsia" w:hAnsi="Calibri" w:cs="Calibri"/>
                <w:sz w:val="20"/>
                <w:szCs w:val="20"/>
              </w:rPr>
              <w:t>4.29%</w:t>
            </w:r>
          </w:p>
        </w:tc>
      </w:tr>
      <w:tr w:rsidR="005D4D14" w:rsidRPr="00336C89" w14:paraId="23B67E46" w14:textId="1DCA14ED" w:rsidTr="00B50698">
        <w:trPr>
          <w:trHeight w:val="340"/>
        </w:trPr>
        <w:tc>
          <w:tcPr>
            <w:cnfStyle w:val="001000000000" w:firstRow="0" w:lastRow="0" w:firstColumn="1" w:lastColumn="0" w:oddVBand="0" w:evenVBand="0" w:oddHBand="0" w:evenHBand="0" w:firstRowFirstColumn="0" w:firstRowLastColumn="0" w:lastRowFirstColumn="0" w:lastRowLastColumn="0"/>
            <w:tcW w:w="1230" w:type="dxa"/>
            <w:vMerge w:val="restart"/>
            <w:tcBorders>
              <w:right w:val="single" w:sz="4" w:space="0" w:color="auto"/>
            </w:tcBorders>
            <w:vAlign w:val="center"/>
          </w:tcPr>
          <w:p w14:paraId="1089839A" w14:textId="77777777" w:rsidR="005D4D14" w:rsidRPr="00336C89" w:rsidRDefault="005D4D14" w:rsidP="005F6941">
            <w:pPr>
              <w:pStyle w:val="NormalWeb"/>
              <w:spacing w:before="0" w:beforeAutospacing="0" w:after="0" w:afterAutospacing="0"/>
              <w:jc w:val="center"/>
              <w:rPr>
                <w:rFonts w:ascii="Calibri" w:hAnsi="Calibri" w:cs="Calibri"/>
                <w:b w:val="0"/>
                <w:sz w:val="20"/>
                <w:szCs w:val="20"/>
              </w:rPr>
            </w:pPr>
            <w:bookmarkStart w:id="6" w:name="_Hlk513467062"/>
            <w:r w:rsidRPr="00336C89">
              <w:rPr>
                <w:rFonts w:ascii="Calibri" w:hAnsi="Calibri" w:cs="Calibri"/>
                <w:b w:val="0"/>
                <w:sz w:val="20"/>
                <w:szCs w:val="20"/>
              </w:rPr>
              <w:t>H</w:t>
            </w:r>
          </w:p>
        </w:tc>
        <w:tc>
          <w:tcPr>
            <w:tcW w:w="872" w:type="dxa"/>
            <w:tcBorders>
              <w:left w:val="single" w:sz="4" w:space="0" w:color="auto"/>
              <w:right w:val="single" w:sz="4" w:space="0" w:color="auto"/>
            </w:tcBorders>
            <w:vAlign w:val="center"/>
          </w:tcPr>
          <w:p w14:paraId="068A683E" w14:textId="77777777" w:rsidR="005D4D14" w:rsidRPr="00336C89" w:rsidRDefault="005D4D14" w:rsidP="005F694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336C89">
              <w:rPr>
                <w:rFonts w:ascii="Calibri" w:eastAsiaTheme="minorEastAsia" w:hAnsi="Calibri" w:cs="Calibri"/>
                <w:i/>
                <w:sz w:val="20"/>
                <w:szCs w:val="20"/>
              </w:rPr>
              <w:t>EGFR</w:t>
            </w:r>
          </w:p>
        </w:tc>
        <w:tc>
          <w:tcPr>
            <w:tcW w:w="4690" w:type="dxa"/>
            <w:tcBorders>
              <w:left w:val="single" w:sz="4" w:space="0" w:color="auto"/>
              <w:right w:val="single" w:sz="4" w:space="0" w:color="auto"/>
            </w:tcBorders>
            <w:vAlign w:val="center"/>
          </w:tcPr>
          <w:p w14:paraId="06CDB5F8" w14:textId="77777777" w:rsidR="005D4D14" w:rsidRPr="00336C89" w:rsidRDefault="005D4D14" w:rsidP="005F6941">
            <w:pPr>
              <w:pStyle w:val="1"/>
              <w:ind w:firstLineChars="0" w:firstLine="0"/>
              <w:jc w:val="left"/>
              <w:cnfStyle w:val="000000000000" w:firstRow="0" w:lastRow="0" w:firstColumn="0" w:lastColumn="0" w:oddVBand="0" w:evenVBand="0" w:oddHBand="0" w:evenHBand="0" w:firstRowFirstColumn="0" w:firstRowLastColumn="0" w:lastRowFirstColumn="0" w:lastRowLastColumn="0"/>
              <w:rPr>
                <w:rFonts w:cs="Calibri"/>
                <w:sz w:val="20"/>
                <w:szCs w:val="20"/>
              </w:rPr>
            </w:pPr>
            <w:r w:rsidRPr="00336C89">
              <w:rPr>
                <w:rFonts w:eastAsiaTheme="minorEastAsia" w:cs="Calibri"/>
                <w:sz w:val="20"/>
                <w:szCs w:val="20"/>
                <w:lang w:val="en-AU"/>
              </w:rPr>
              <w:t>LRG_304t1:c.2310_2311insGGT</w:t>
            </w:r>
          </w:p>
        </w:tc>
        <w:tc>
          <w:tcPr>
            <w:tcW w:w="1469" w:type="dxa"/>
            <w:tcBorders>
              <w:left w:val="single" w:sz="4" w:space="0" w:color="auto"/>
              <w:right w:val="single" w:sz="4" w:space="0" w:color="auto"/>
            </w:tcBorders>
            <w:vAlign w:val="center"/>
          </w:tcPr>
          <w:p w14:paraId="1CCA9B5A" w14:textId="77777777" w:rsidR="005D4D14" w:rsidRPr="00336C89" w:rsidRDefault="005D4D14" w:rsidP="005F6941">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36C89">
              <w:rPr>
                <w:rFonts w:ascii="Calibri" w:eastAsiaTheme="minorEastAsia" w:hAnsi="Calibri" w:cs="Calibri"/>
                <w:sz w:val="20"/>
                <w:szCs w:val="20"/>
              </w:rPr>
              <w:t>1%</w:t>
            </w:r>
          </w:p>
        </w:tc>
        <w:tc>
          <w:tcPr>
            <w:tcW w:w="1469" w:type="dxa"/>
            <w:tcBorders>
              <w:left w:val="single" w:sz="4" w:space="0" w:color="auto"/>
              <w:right w:val="single" w:sz="4" w:space="0" w:color="auto"/>
            </w:tcBorders>
            <w:vAlign w:val="center"/>
          </w:tcPr>
          <w:p w14:paraId="6C9181F1" w14:textId="15FBF98D" w:rsidR="005D4D14" w:rsidRPr="00336C89" w:rsidRDefault="00381DCB" w:rsidP="00381DCB">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0"/>
                <w:szCs w:val="20"/>
              </w:rPr>
            </w:pPr>
            <w:r w:rsidRPr="00336C89">
              <w:rPr>
                <w:rFonts w:ascii="Calibri" w:eastAsiaTheme="minorEastAsia" w:hAnsi="Calibri" w:cs="Calibri"/>
                <w:sz w:val="20"/>
                <w:szCs w:val="20"/>
              </w:rPr>
              <w:t>0.5%</w:t>
            </w:r>
          </w:p>
        </w:tc>
      </w:tr>
      <w:bookmarkEnd w:id="6"/>
      <w:tr w:rsidR="005D4D14" w:rsidRPr="00336C89" w14:paraId="29D0DDDD" w14:textId="2532DD15" w:rsidTr="00B5069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30" w:type="dxa"/>
            <w:vMerge/>
            <w:tcBorders>
              <w:right w:val="single" w:sz="4" w:space="0" w:color="auto"/>
            </w:tcBorders>
            <w:vAlign w:val="center"/>
          </w:tcPr>
          <w:p w14:paraId="2B170E36" w14:textId="77777777" w:rsidR="005D4D14" w:rsidRPr="00336C89" w:rsidRDefault="005D4D14" w:rsidP="005F6941">
            <w:pPr>
              <w:pStyle w:val="NormalWeb"/>
              <w:spacing w:before="0" w:beforeAutospacing="0" w:after="0" w:afterAutospacing="0"/>
              <w:jc w:val="center"/>
              <w:rPr>
                <w:rFonts w:ascii="Calibri" w:hAnsi="Calibri" w:cs="Calibri"/>
                <w:sz w:val="20"/>
                <w:szCs w:val="20"/>
              </w:rPr>
            </w:pPr>
          </w:p>
        </w:tc>
        <w:tc>
          <w:tcPr>
            <w:tcW w:w="872" w:type="dxa"/>
            <w:tcBorders>
              <w:left w:val="single" w:sz="4" w:space="0" w:color="auto"/>
              <w:right w:val="single" w:sz="4" w:space="0" w:color="auto"/>
            </w:tcBorders>
            <w:vAlign w:val="center"/>
          </w:tcPr>
          <w:p w14:paraId="2E88EBBC" w14:textId="77777777" w:rsidR="005D4D14" w:rsidRPr="00336C89" w:rsidRDefault="005D4D14" w:rsidP="005F694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336C89">
              <w:rPr>
                <w:rFonts w:ascii="Calibri" w:eastAsiaTheme="minorEastAsia" w:hAnsi="Calibri" w:cs="Calibri"/>
                <w:i/>
                <w:sz w:val="20"/>
                <w:szCs w:val="20"/>
              </w:rPr>
              <w:t>BRAF</w:t>
            </w:r>
          </w:p>
        </w:tc>
        <w:tc>
          <w:tcPr>
            <w:tcW w:w="4690" w:type="dxa"/>
            <w:tcBorders>
              <w:left w:val="single" w:sz="4" w:space="0" w:color="auto"/>
              <w:right w:val="single" w:sz="4" w:space="0" w:color="auto"/>
            </w:tcBorders>
            <w:vAlign w:val="center"/>
          </w:tcPr>
          <w:p w14:paraId="55C85506" w14:textId="77777777" w:rsidR="005D4D14" w:rsidRPr="00336C89" w:rsidRDefault="005D4D14" w:rsidP="005F6941">
            <w:pPr>
              <w:pStyle w:val="1"/>
              <w:ind w:firstLineChars="0" w:firstLine="0"/>
              <w:jc w:val="left"/>
              <w:cnfStyle w:val="000000100000" w:firstRow="0" w:lastRow="0" w:firstColumn="0" w:lastColumn="0" w:oddVBand="0" w:evenVBand="0" w:oddHBand="1" w:evenHBand="0" w:firstRowFirstColumn="0" w:firstRowLastColumn="0" w:lastRowFirstColumn="0" w:lastRowLastColumn="0"/>
              <w:rPr>
                <w:rFonts w:cs="Calibri"/>
                <w:sz w:val="20"/>
                <w:szCs w:val="20"/>
              </w:rPr>
            </w:pPr>
            <w:r w:rsidRPr="00336C89">
              <w:rPr>
                <w:rFonts w:eastAsiaTheme="minorEastAsia" w:cs="Calibri"/>
                <w:sz w:val="20"/>
                <w:szCs w:val="20"/>
              </w:rPr>
              <w:t>LRG_299t1:c.1799T&gt;A</w:t>
            </w:r>
          </w:p>
        </w:tc>
        <w:tc>
          <w:tcPr>
            <w:tcW w:w="1469" w:type="dxa"/>
            <w:tcBorders>
              <w:left w:val="single" w:sz="4" w:space="0" w:color="auto"/>
              <w:right w:val="single" w:sz="4" w:space="0" w:color="auto"/>
            </w:tcBorders>
            <w:vAlign w:val="center"/>
          </w:tcPr>
          <w:p w14:paraId="0172BD32" w14:textId="77777777" w:rsidR="005D4D14" w:rsidRPr="00336C89" w:rsidRDefault="005D4D14" w:rsidP="005F6941">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36C89">
              <w:rPr>
                <w:rFonts w:ascii="Calibri" w:eastAsiaTheme="minorEastAsia" w:hAnsi="Calibri" w:cs="Calibri"/>
                <w:sz w:val="20"/>
                <w:szCs w:val="20"/>
              </w:rPr>
              <w:t>1%</w:t>
            </w:r>
          </w:p>
        </w:tc>
        <w:tc>
          <w:tcPr>
            <w:tcW w:w="1469" w:type="dxa"/>
            <w:tcBorders>
              <w:left w:val="single" w:sz="4" w:space="0" w:color="auto"/>
              <w:right w:val="single" w:sz="4" w:space="0" w:color="auto"/>
            </w:tcBorders>
            <w:vAlign w:val="center"/>
          </w:tcPr>
          <w:p w14:paraId="2B584313" w14:textId="4BDF156D" w:rsidR="005D4D14" w:rsidRPr="00336C89" w:rsidRDefault="00381DCB" w:rsidP="00381DCB">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Calibri" w:eastAsiaTheme="minorEastAsia" w:hAnsi="Calibri" w:cs="Calibri"/>
                <w:sz w:val="20"/>
                <w:szCs w:val="20"/>
              </w:rPr>
            </w:pPr>
            <w:r w:rsidRPr="00336C89">
              <w:rPr>
                <w:rFonts w:ascii="Calibri" w:eastAsiaTheme="minorEastAsia" w:hAnsi="Calibri" w:cs="Calibri"/>
                <w:sz w:val="20"/>
                <w:szCs w:val="20"/>
              </w:rPr>
              <w:t>0.39%</w:t>
            </w:r>
          </w:p>
        </w:tc>
      </w:tr>
      <w:tr w:rsidR="005D4D14" w:rsidRPr="00336C89" w14:paraId="600AEDFD" w14:textId="7411FE93" w:rsidTr="00B50698">
        <w:trPr>
          <w:trHeight w:val="340"/>
        </w:trPr>
        <w:tc>
          <w:tcPr>
            <w:cnfStyle w:val="001000000000" w:firstRow="0" w:lastRow="0" w:firstColumn="1" w:lastColumn="0" w:oddVBand="0" w:evenVBand="0" w:oddHBand="0" w:evenHBand="0" w:firstRowFirstColumn="0" w:firstRowLastColumn="0" w:lastRowFirstColumn="0" w:lastRowLastColumn="0"/>
            <w:tcW w:w="1230" w:type="dxa"/>
            <w:vMerge/>
            <w:tcBorders>
              <w:right w:val="single" w:sz="4" w:space="0" w:color="auto"/>
            </w:tcBorders>
            <w:vAlign w:val="center"/>
          </w:tcPr>
          <w:p w14:paraId="4CDC31B1" w14:textId="77777777" w:rsidR="005D4D14" w:rsidRPr="00336C89" w:rsidRDefault="005D4D14" w:rsidP="005F6941">
            <w:pPr>
              <w:pStyle w:val="NormalWeb"/>
              <w:spacing w:before="0" w:beforeAutospacing="0" w:after="0" w:afterAutospacing="0"/>
              <w:jc w:val="center"/>
              <w:rPr>
                <w:rFonts w:ascii="Calibri" w:hAnsi="Calibri" w:cs="Calibri"/>
                <w:sz w:val="20"/>
                <w:szCs w:val="20"/>
              </w:rPr>
            </w:pPr>
          </w:p>
        </w:tc>
        <w:tc>
          <w:tcPr>
            <w:tcW w:w="872" w:type="dxa"/>
            <w:tcBorders>
              <w:left w:val="single" w:sz="4" w:space="0" w:color="auto"/>
              <w:right w:val="single" w:sz="4" w:space="0" w:color="auto"/>
            </w:tcBorders>
            <w:vAlign w:val="center"/>
          </w:tcPr>
          <w:p w14:paraId="366B2071" w14:textId="77777777" w:rsidR="005D4D14" w:rsidRPr="00336C89" w:rsidRDefault="005D4D14" w:rsidP="005F694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cs="Calibri"/>
                <w:i/>
                <w:sz w:val="20"/>
                <w:szCs w:val="20"/>
              </w:rPr>
            </w:pPr>
            <w:r w:rsidRPr="00336C89">
              <w:rPr>
                <w:rFonts w:ascii="Calibri" w:eastAsiaTheme="minorEastAsia" w:hAnsi="Calibri" w:cs="Calibri"/>
                <w:i/>
                <w:sz w:val="20"/>
                <w:szCs w:val="20"/>
              </w:rPr>
              <w:t>NRAS</w:t>
            </w:r>
          </w:p>
        </w:tc>
        <w:tc>
          <w:tcPr>
            <w:tcW w:w="4690" w:type="dxa"/>
            <w:tcBorders>
              <w:left w:val="single" w:sz="4" w:space="0" w:color="auto"/>
              <w:right w:val="single" w:sz="4" w:space="0" w:color="auto"/>
            </w:tcBorders>
            <w:vAlign w:val="center"/>
          </w:tcPr>
          <w:p w14:paraId="46C855A2" w14:textId="77777777" w:rsidR="005D4D14" w:rsidRPr="00336C89" w:rsidRDefault="005D4D14" w:rsidP="005F6941">
            <w:pPr>
              <w:pStyle w:val="1"/>
              <w:ind w:firstLineChars="0" w:firstLine="0"/>
              <w:jc w:val="left"/>
              <w:cnfStyle w:val="000000000000" w:firstRow="0" w:lastRow="0" w:firstColumn="0" w:lastColumn="0" w:oddVBand="0" w:evenVBand="0" w:oddHBand="0" w:evenHBand="0" w:firstRowFirstColumn="0" w:firstRowLastColumn="0" w:lastRowFirstColumn="0" w:lastRowLastColumn="0"/>
              <w:rPr>
                <w:rFonts w:cs="Calibri"/>
                <w:sz w:val="20"/>
                <w:szCs w:val="20"/>
              </w:rPr>
            </w:pPr>
            <w:r w:rsidRPr="00336C89">
              <w:rPr>
                <w:rFonts w:eastAsiaTheme="minorEastAsia" w:cs="Calibri"/>
                <w:sz w:val="20"/>
                <w:szCs w:val="20"/>
              </w:rPr>
              <w:t>LRG_92t1:c.181C&gt;G</w:t>
            </w:r>
          </w:p>
        </w:tc>
        <w:tc>
          <w:tcPr>
            <w:tcW w:w="1469" w:type="dxa"/>
            <w:tcBorders>
              <w:left w:val="single" w:sz="4" w:space="0" w:color="auto"/>
              <w:right w:val="single" w:sz="4" w:space="0" w:color="auto"/>
            </w:tcBorders>
            <w:vAlign w:val="center"/>
          </w:tcPr>
          <w:p w14:paraId="0E8A05BD" w14:textId="77777777" w:rsidR="005D4D14" w:rsidRPr="00336C89" w:rsidRDefault="005D4D14" w:rsidP="005F6941">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36C89">
              <w:rPr>
                <w:rFonts w:ascii="Calibri" w:eastAsiaTheme="minorEastAsia" w:hAnsi="Calibri" w:cs="Calibri"/>
                <w:sz w:val="20"/>
                <w:szCs w:val="20"/>
              </w:rPr>
              <w:t>0.5%</w:t>
            </w:r>
          </w:p>
        </w:tc>
        <w:tc>
          <w:tcPr>
            <w:tcW w:w="1469" w:type="dxa"/>
            <w:tcBorders>
              <w:left w:val="single" w:sz="4" w:space="0" w:color="auto"/>
              <w:right w:val="single" w:sz="4" w:space="0" w:color="auto"/>
            </w:tcBorders>
            <w:vAlign w:val="center"/>
          </w:tcPr>
          <w:p w14:paraId="716042F6" w14:textId="4D364A6A" w:rsidR="005D4D14" w:rsidRPr="00336C89" w:rsidRDefault="00381DCB" w:rsidP="00381DCB">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Calibri" w:eastAsiaTheme="minorEastAsia" w:hAnsi="Calibri" w:cs="Calibri"/>
                <w:sz w:val="20"/>
                <w:szCs w:val="20"/>
              </w:rPr>
            </w:pPr>
            <w:r w:rsidRPr="00336C89">
              <w:rPr>
                <w:rFonts w:ascii="Calibri" w:eastAsiaTheme="minorEastAsia" w:hAnsi="Calibri" w:cs="Calibri"/>
                <w:sz w:val="20"/>
                <w:szCs w:val="20"/>
              </w:rPr>
              <w:t>0.54%</w:t>
            </w:r>
          </w:p>
        </w:tc>
      </w:tr>
    </w:tbl>
    <w:p w14:paraId="1E58E3F2" w14:textId="7C450635" w:rsidR="00BC6718" w:rsidRDefault="00BC6718" w:rsidP="00BC6718">
      <w:pPr>
        <w:spacing w:after="0" w:line="360" w:lineRule="auto"/>
        <w:ind w:left="-567"/>
        <w:jc w:val="both"/>
        <w:rPr>
          <w:rFonts w:ascii="Times New Roman" w:hAnsi="Times New Roman" w:cs="Times New Roman"/>
          <w:color w:val="FF0000"/>
          <w:sz w:val="24"/>
          <w:szCs w:val="24"/>
          <w:lang w:val="en-US"/>
        </w:rPr>
      </w:pPr>
    </w:p>
    <w:p w14:paraId="0B82FE8B" w14:textId="77777777" w:rsidR="00507B87" w:rsidRDefault="00507B87" w:rsidP="00507B87">
      <w:pPr>
        <w:spacing w:after="0" w:line="360" w:lineRule="auto"/>
        <w:ind w:left="-567"/>
        <w:jc w:val="both"/>
        <w:rPr>
          <w:rFonts w:ascii="Times New Roman" w:hAnsi="Times New Roman" w:cs="Times New Roman"/>
          <w:sz w:val="24"/>
          <w:szCs w:val="24"/>
          <w:lang w:val="en-US"/>
        </w:rPr>
      </w:pPr>
      <w:r>
        <w:rPr>
          <w:noProof/>
          <w:lang w:eastAsia="en-AU"/>
        </w:rPr>
        <w:drawing>
          <wp:inline distT="0" distB="0" distL="0" distR="0" wp14:anchorId="1DE2E48D" wp14:editId="14149137">
            <wp:extent cx="3962400" cy="4171950"/>
            <wp:effectExtent l="0" t="0" r="0" b="0"/>
            <wp:docPr id="9" name="Chart 9" descr="Figure 7" title="Figure 7">
              <a:extLst xmlns:a="http://schemas.openxmlformats.org/drawingml/2006/main">
                <a:ext uri="{FF2B5EF4-FFF2-40B4-BE49-F238E27FC236}">
                  <a16:creationId xmlns:a16="http://schemas.microsoft.com/office/drawing/2014/main" id="{A3FCF791-30B0-4A20-8AB7-89DDD890D8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5B6896F" w14:textId="0305045C" w:rsidR="00507B87" w:rsidRPr="00507B87" w:rsidRDefault="00507B87" w:rsidP="00507B87">
      <w:pPr>
        <w:spacing w:after="0" w:line="360" w:lineRule="auto"/>
        <w:ind w:left="-567"/>
        <w:jc w:val="both"/>
        <w:rPr>
          <w:rFonts w:ascii="Times New Roman" w:hAnsi="Times New Roman" w:cs="Times New Roman"/>
          <w:color w:val="FF0000"/>
          <w:sz w:val="24"/>
          <w:szCs w:val="24"/>
          <w:lang w:val="en-US"/>
        </w:rPr>
      </w:pPr>
      <w:r w:rsidRPr="00DA4CE3">
        <w:rPr>
          <w:rFonts w:ascii="Times New Roman" w:hAnsi="Times New Roman" w:cs="Times New Roman"/>
          <w:b/>
          <w:sz w:val="24"/>
          <w:szCs w:val="24"/>
          <w:lang w:val="en-US"/>
        </w:rPr>
        <w:t xml:space="preserve">Figure </w:t>
      </w:r>
      <w:r w:rsidR="0056000B">
        <w:rPr>
          <w:rFonts w:ascii="Times New Roman" w:hAnsi="Times New Roman" w:cs="Times New Roman"/>
          <w:b/>
          <w:sz w:val="24"/>
          <w:szCs w:val="24"/>
          <w:lang w:val="en-US"/>
        </w:rPr>
        <w:t>7</w:t>
      </w:r>
      <w:r>
        <w:rPr>
          <w:rFonts w:ascii="Times New Roman" w:hAnsi="Times New Roman" w:cs="Times New Roman"/>
          <w:sz w:val="24"/>
          <w:szCs w:val="24"/>
          <w:lang w:val="en-US"/>
        </w:rPr>
        <w:t>.</w:t>
      </w:r>
      <w:r w:rsidR="00BE1CEF">
        <w:rPr>
          <w:rFonts w:ascii="Times New Roman" w:hAnsi="Times New Roman" w:cs="Times New Roman"/>
          <w:sz w:val="24"/>
          <w:szCs w:val="24"/>
          <w:lang w:val="en-US"/>
        </w:rPr>
        <w:t xml:space="preserve"> Correlation between </w:t>
      </w:r>
      <w:r w:rsidR="00C86E40">
        <w:rPr>
          <w:rFonts w:ascii="Times New Roman" w:hAnsi="Times New Roman" w:cs="Times New Roman"/>
          <w:sz w:val="24"/>
          <w:szCs w:val="24"/>
          <w:lang w:val="en-US"/>
        </w:rPr>
        <w:t xml:space="preserve">all </w:t>
      </w:r>
      <w:r w:rsidR="00BE1CEF">
        <w:rPr>
          <w:rFonts w:ascii="Times New Roman" w:hAnsi="Times New Roman" w:cs="Times New Roman"/>
          <w:sz w:val="24"/>
          <w:szCs w:val="24"/>
          <w:lang w:val="en-US"/>
        </w:rPr>
        <w:t>the expected reference allelic frequenc</w:t>
      </w:r>
      <w:r w:rsidR="00C86E40">
        <w:rPr>
          <w:rFonts w:ascii="Times New Roman" w:hAnsi="Times New Roman" w:cs="Times New Roman"/>
          <w:sz w:val="24"/>
          <w:szCs w:val="24"/>
          <w:lang w:val="en-US"/>
        </w:rPr>
        <w:t>ies</w:t>
      </w:r>
      <w:r w:rsidR="00BE1CEF">
        <w:rPr>
          <w:rFonts w:ascii="Times New Roman" w:hAnsi="Times New Roman" w:cs="Times New Roman"/>
          <w:sz w:val="24"/>
          <w:szCs w:val="24"/>
          <w:lang w:val="en-US"/>
        </w:rPr>
        <w:t xml:space="preserve"> and the </w:t>
      </w:r>
      <w:r w:rsidR="00C05592">
        <w:rPr>
          <w:rFonts w:ascii="Times New Roman" w:hAnsi="Times New Roman" w:cs="Times New Roman"/>
          <w:sz w:val="24"/>
          <w:szCs w:val="24"/>
          <w:lang w:val="en-US"/>
        </w:rPr>
        <w:t xml:space="preserve">produced </w:t>
      </w:r>
      <w:r w:rsidR="00BE1CEF">
        <w:rPr>
          <w:rFonts w:ascii="Times New Roman" w:hAnsi="Times New Roman" w:cs="Times New Roman"/>
          <w:sz w:val="24"/>
          <w:szCs w:val="24"/>
          <w:lang w:val="en-US"/>
        </w:rPr>
        <w:t>laboratory consensus allelic frequenc</w:t>
      </w:r>
      <w:r w:rsidR="00A333EE">
        <w:rPr>
          <w:rFonts w:ascii="Times New Roman" w:hAnsi="Times New Roman" w:cs="Times New Roman"/>
          <w:sz w:val="24"/>
          <w:szCs w:val="24"/>
          <w:lang w:val="en-US"/>
        </w:rPr>
        <w:t>ies</w:t>
      </w:r>
      <w:r w:rsidR="00BE1CEF">
        <w:rPr>
          <w:rFonts w:ascii="Times New Roman" w:hAnsi="Times New Roman" w:cs="Times New Roman"/>
          <w:sz w:val="24"/>
          <w:szCs w:val="24"/>
          <w:lang w:val="en-US"/>
        </w:rPr>
        <w:t>.</w:t>
      </w:r>
    </w:p>
    <w:p w14:paraId="0CFAEAAC" w14:textId="110987F4" w:rsidR="00507B87" w:rsidRDefault="00507B87" w:rsidP="00507B87">
      <w:pPr>
        <w:rPr>
          <w:rFonts w:ascii="Times New Roman" w:hAnsi="Times New Roman" w:cs="Times New Roman"/>
          <w:sz w:val="24"/>
          <w:szCs w:val="24"/>
          <w:lang w:val="en-US"/>
        </w:rPr>
      </w:pPr>
    </w:p>
    <w:p w14:paraId="35B14959" w14:textId="77777777" w:rsidR="00CD2808" w:rsidRPr="00507B87" w:rsidRDefault="00CD2808" w:rsidP="00507B87">
      <w:pPr>
        <w:rPr>
          <w:rFonts w:ascii="Times New Roman" w:hAnsi="Times New Roman" w:cs="Times New Roman"/>
          <w:sz w:val="24"/>
          <w:szCs w:val="24"/>
          <w:lang w:val="en-US"/>
        </w:rPr>
        <w:sectPr w:rsidR="00CD2808" w:rsidRPr="00507B87" w:rsidSect="00F53CCB">
          <w:pgSz w:w="11906" w:h="16838"/>
          <w:pgMar w:top="964" w:right="1440" w:bottom="1440" w:left="1440" w:header="624" w:footer="340" w:gutter="0"/>
          <w:cols w:space="708"/>
          <w:docGrid w:linePitch="360"/>
        </w:sectPr>
      </w:pPr>
    </w:p>
    <w:p w14:paraId="1481ECAF" w14:textId="6B51065B" w:rsidR="00CD2808" w:rsidRPr="00063BC3" w:rsidRDefault="00CD2808" w:rsidP="00CD2808">
      <w:pPr>
        <w:rPr>
          <w:rFonts w:ascii="Times New Roman" w:hAnsi="Times New Roman" w:cs="Times New Roman"/>
          <w:sz w:val="24"/>
          <w:szCs w:val="24"/>
        </w:rPr>
      </w:pPr>
      <w:r w:rsidRPr="00063BC3">
        <w:rPr>
          <w:rFonts w:ascii="Times New Roman" w:hAnsi="Times New Roman" w:cs="Times New Roman"/>
          <w:b/>
          <w:sz w:val="24"/>
          <w:szCs w:val="24"/>
        </w:rPr>
        <w:lastRenderedPageBreak/>
        <w:t>Table 10</w:t>
      </w:r>
      <w:r w:rsidRPr="00063BC3">
        <w:rPr>
          <w:rFonts w:ascii="Times New Roman" w:hAnsi="Times New Roman" w:cs="Times New Roman"/>
          <w:sz w:val="24"/>
          <w:szCs w:val="24"/>
        </w:rPr>
        <w:t xml:space="preserve">. Performance of Australian enrolled laboratories in the 2018 </w:t>
      </w:r>
      <w:proofErr w:type="spellStart"/>
      <w:r w:rsidRPr="00063BC3">
        <w:rPr>
          <w:rFonts w:ascii="Times New Roman" w:hAnsi="Times New Roman" w:cs="Times New Roman"/>
          <w:sz w:val="24"/>
          <w:szCs w:val="24"/>
        </w:rPr>
        <w:t>cfDNA</w:t>
      </w:r>
      <w:proofErr w:type="spellEnd"/>
      <w:r w:rsidRPr="00063BC3">
        <w:rPr>
          <w:rFonts w:ascii="Times New Roman" w:hAnsi="Times New Roman" w:cs="Times New Roman"/>
          <w:sz w:val="24"/>
          <w:szCs w:val="24"/>
        </w:rPr>
        <w:t xml:space="preserve"> program. AF (allelic frequency), N/A (not assessed), NT (not tested), </w:t>
      </w:r>
      <w:proofErr w:type="spellStart"/>
      <w:r w:rsidRPr="00063BC3">
        <w:rPr>
          <w:rFonts w:ascii="Times New Roman" w:hAnsi="Times New Roman" w:cs="Times New Roman"/>
          <w:sz w:val="24"/>
          <w:szCs w:val="24"/>
        </w:rPr>
        <w:t>L</w:t>
      </w:r>
      <w:r w:rsidR="00751F47">
        <w:rPr>
          <w:rFonts w:ascii="Times New Roman" w:hAnsi="Times New Roman" w:cs="Times New Roman"/>
          <w:sz w:val="24"/>
          <w:szCs w:val="24"/>
        </w:rPr>
        <w:t>o</w:t>
      </w:r>
      <w:r w:rsidRPr="00063BC3">
        <w:rPr>
          <w:rFonts w:ascii="Times New Roman" w:hAnsi="Times New Roman" w:cs="Times New Roman"/>
          <w:sz w:val="24"/>
          <w:szCs w:val="24"/>
        </w:rPr>
        <w:t>D</w:t>
      </w:r>
      <w:proofErr w:type="spellEnd"/>
      <w:r w:rsidRPr="00063BC3">
        <w:rPr>
          <w:rFonts w:ascii="Times New Roman" w:hAnsi="Times New Roman" w:cs="Times New Roman"/>
          <w:sz w:val="24"/>
          <w:szCs w:val="24"/>
        </w:rPr>
        <w:t xml:space="preserve"> (limit of detection), FN (false negative), ND (not detected). Highlighted z-scores are discordant.</w:t>
      </w:r>
    </w:p>
    <w:tbl>
      <w:tblPr>
        <w:tblStyle w:val="ListTable3"/>
        <w:tblW w:w="15304" w:type="dxa"/>
        <w:tblInd w:w="-684" w:type="dxa"/>
        <w:tblBorders>
          <w:top w:val="single" w:sz="2" w:space="0" w:color="000000" w:themeColor="text1"/>
          <w:left w:val="single" w:sz="2" w:space="0" w:color="000000" w:themeColor="text1"/>
          <w:bottom w:val="single" w:sz="2" w:space="0" w:color="000000" w:themeColor="text1"/>
          <w:right w:val="single" w:sz="2" w:space="0" w:color="000000" w:themeColor="text1"/>
        </w:tblBorders>
        <w:tblCellMar>
          <w:left w:w="51" w:type="dxa"/>
          <w:right w:w="51" w:type="dxa"/>
        </w:tblCellMar>
        <w:tblLook w:val="04A0" w:firstRow="1" w:lastRow="0" w:firstColumn="1" w:lastColumn="0" w:noHBand="0" w:noVBand="1"/>
        <w:tblCaption w:val="Table 10"/>
        <w:tblDescription w:val="Table 10"/>
      </w:tblPr>
      <w:tblGrid>
        <w:gridCol w:w="890"/>
        <w:gridCol w:w="1799"/>
        <w:gridCol w:w="1134"/>
        <w:gridCol w:w="850"/>
        <w:gridCol w:w="709"/>
        <w:gridCol w:w="850"/>
        <w:gridCol w:w="709"/>
        <w:gridCol w:w="851"/>
        <w:gridCol w:w="850"/>
        <w:gridCol w:w="859"/>
        <w:gridCol w:w="708"/>
        <w:gridCol w:w="843"/>
        <w:gridCol w:w="850"/>
        <w:gridCol w:w="993"/>
        <w:gridCol w:w="708"/>
        <w:gridCol w:w="851"/>
        <w:gridCol w:w="850"/>
      </w:tblGrid>
      <w:tr w:rsidR="00B50698" w:rsidRPr="00256773" w14:paraId="56E47CDB" w14:textId="77777777" w:rsidTr="00B50698">
        <w:trPr>
          <w:cnfStyle w:val="100000000000" w:firstRow="1" w:lastRow="0" w:firstColumn="0" w:lastColumn="0" w:oddVBand="0" w:evenVBand="0" w:oddHBand="0" w:evenHBand="0" w:firstRowFirstColumn="0" w:firstRowLastColumn="0" w:lastRowFirstColumn="0" w:lastRowLastColumn="0"/>
          <w:trHeight w:val="151"/>
          <w:tblHeader/>
        </w:trPr>
        <w:tc>
          <w:tcPr>
            <w:cnfStyle w:val="001000000100" w:firstRow="0" w:lastRow="0" w:firstColumn="1" w:lastColumn="0" w:oddVBand="0" w:evenVBand="0" w:oddHBand="0" w:evenHBand="0" w:firstRowFirstColumn="1" w:firstRowLastColumn="0" w:lastRowFirstColumn="0" w:lastRowLastColumn="0"/>
            <w:tcW w:w="427" w:type="dxa"/>
            <w:noWrap/>
            <w:vAlign w:val="center"/>
            <w:hideMark/>
          </w:tcPr>
          <w:p w14:paraId="5761A59A" w14:textId="77777777" w:rsidR="00CD2808" w:rsidRPr="00256773" w:rsidRDefault="00CD2808" w:rsidP="00460FA7">
            <w:pPr>
              <w:rPr>
                <w:sz w:val="16"/>
                <w:szCs w:val="16"/>
              </w:rPr>
            </w:pPr>
            <w:r w:rsidRPr="00256773">
              <w:rPr>
                <w:sz w:val="16"/>
                <w:szCs w:val="16"/>
              </w:rPr>
              <w:t>Sample</w:t>
            </w:r>
          </w:p>
        </w:tc>
        <w:tc>
          <w:tcPr>
            <w:tcW w:w="863" w:type="dxa"/>
            <w:tcBorders>
              <w:right w:val="single" w:sz="2" w:space="0" w:color="auto"/>
            </w:tcBorders>
            <w:noWrap/>
            <w:vAlign w:val="center"/>
            <w:hideMark/>
          </w:tcPr>
          <w:p w14:paraId="581AEF58" w14:textId="77777777" w:rsidR="00CD2808" w:rsidRPr="00256773" w:rsidRDefault="00CD2808" w:rsidP="00460FA7">
            <w:pPr>
              <w:cnfStyle w:val="100000000000" w:firstRow="1" w:lastRow="0" w:firstColumn="0" w:lastColumn="0" w:oddVBand="0" w:evenVBand="0" w:oddHBand="0" w:evenHBand="0" w:firstRowFirstColumn="0" w:firstRowLastColumn="0" w:lastRowFirstColumn="0" w:lastRowLastColumn="0"/>
              <w:rPr>
                <w:sz w:val="16"/>
                <w:szCs w:val="16"/>
              </w:rPr>
            </w:pPr>
            <w:r w:rsidRPr="00256773">
              <w:rPr>
                <w:sz w:val="16"/>
                <w:szCs w:val="16"/>
              </w:rPr>
              <w:t>Gene/Variant</w:t>
            </w:r>
          </w:p>
        </w:tc>
        <w:tc>
          <w:tcPr>
            <w:tcW w:w="544" w:type="dxa"/>
            <w:tcBorders>
              <w:top w:val="single" w:sz="2" w:space="0" w:color="000000" w:themeColor="text1"/>
              <w:left w:val="single" w:sz="2" w:space="0" w:color="auto"/>
              <w:bottom w:val="single" w:sz="2" w:space="0" w:color="000000" w:themeColor="text1"/>
              <w:right w:val="single" w:sz="2" w:space="0" w:color="auto"/>
            </w:tcBorders>
            <w:noWrap/>
            <w:vAlign w:val="center"/>
            <w:hideMark/>
          </w:tcPr>
          <w:p w14:paraId="1C5CDA1D" w14:textId="270CDE82" w:rsidR="00CD2808" w:rsidRPr="00256773" w:rsidRDefault="006D06B5" w:rsidP="00460FA7">
            <w:pP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Consensus</w:t>
            </w:r>
            <w:r w:rsidR="00CD2808" w:rsidRPr="00256773">
              <w:rPr>
                <w:sz w:val="16"/>
                <w:szCs w:val="16"/>
              </w:rPr>
              <w:t xml:space="preserve"> AF</w:t>
            </w:r>
          </w:p>
        </w:tc>
        <w:tc>
          <w:tcPr>
            <w:tcW w:w="408" w:type="dxa"/>
            <w:tcBorders>
              <w:top w:val="single" w:sz="2" w:space="0" w:color="000000" w:themeColor="text1"/>
              <w:left w:val="single" w:sz="2" w:space="0" w:color="auto"/>
              <w:bottom w:val="single" w:sz="2" w:space="0" w:color="000000" w:themeColor="text1"/>
            </w:tcBorders>
            <w:noWrap/>
            <w:vAlign w:val="center"/>
            <w:hideMark/>
          </w:tcPr>
          <w:p w14:paraId="31284787" w14:textId="77777777" w:rsidR="00CD2808" w:rsidRPr="00256773" w:rsidRDefault="00CD2808" w:rsidP="00460FA7">
            <w:pPr>
              <w:cnfStyle w:val="100000000000" w:firstRow="1" w:lastRow="0" w:firstColumn="0" w:lastColumn="0" w:oddVBand="0" w:evenVBand="0" w:oddHBand="0" w:evenHBand="0" w:firstRowFirstColumn="0" w:firstRowLastColumn="0" w:lastRowFirstColumn="0" w:lastRowLastColumn="0"/>
              <w:rPr>
                <w:sz w:val="16"/>
                <w:szCs w:val="16"/>
              </w:rPr>
            </w:pPr>
            <w:r w:rsidRPr="00256773">
              <w:rPr>
                <w:sz w:val="16"/>
                <w:szCs w:val="16"/>
              </w:rPr>
              <w:t>Lab 1 AF</w:t>
            </w:r>
          </w:p>
        </w:tc>
        <w:tc>
          <w:tcPr>
            <w:tcW w:w="340" w:type="dxa"/>
            <w:tcBorders>
              <w:right w:val="single" w:sz="2" w:space="0" w:color="auto"/>
            </w:tcBorders>
            <w:noWrap/>
            <w:vAlign w:val="center"/>
            <w:hideMark/>
          </w:tcPr>
          <w:p w14:paraId="714CDA56" w14:textId="77777777" w:rsidR="00CD2808" w:rsidRPr="00256773" w:rsidRDefault="00CD2808" w:rsidP="00460FA7">
            <w:pPr>
              <w:cnfStyle w:val="100000000000" w:firstRow="1" w:lastRow="0" w:firstColumn="0" w:lastColumn="0" w:oddVBand="0" w:evenVBand="0" w:oddHBand="0" w:evenHBand="0" w:firstRowFirstColumn="0" w:firstRowLastColumn="0" w:lastRowFirstColumn="0" w:lastRowLastColumn="0"/>
              <w:rPr>
                <w:sz w:val="16"/>
                <w:szCs w:val="16"/>
              </w:rPr>
            </w:pPr>
            <w:r w:rsidRPr="00256773">
              <w:rPr>
                <w:sz w:val="16"/>
                <w:szCs w:val="16"/>
              </w:rPr>
              <w:t>Z-score</w:t>
            </w:r>
          </w:p>
        </w:tc>
        <w:tc>
          <w:tcPr>
            <w:tcW w:w="408" w:type="dxa"/>
            <w:tcBorders>
              <w:top w:val="single" w:sz="2" w:space="0" w:color="000000" w:themeColor="text1"/>
              <w:left w:val="single" w:sz="2" w:space="0" w:color="auto"/>
              <w:bottom w:val="single" w:sz="2" w:space="0" w:color="000000" w:themeColor="text1"/>
            </w:tcBorders>
            <w:noWrap/>
            <w:vAlign w:val="center"/>
            <w:hideMark/>
          </w:tcPr>
          <w:p w14:paraId="2C60FC58" w14:textId="77777777" w:rsidR="00CD2808" w:rsidRPr="00256773" w:rsidRDefault="00CD2808" w:rsidP="00460FA7">
            <w:pPr>
              <w:cnfStyle w:val="100000000000" w:firstRow="1" w:lastRow="0" w:firstColumn="0" w:lastColumn="0" w:oddVBand="0" w:evenVBand="0" w:oddHBand="0" w:evenHBand="0" w:firstRowFirstColumn="0" w:firstRowLastColumn="0" w:lastRowFirstColumn="0" w:lastRowLastColumn="0"/>
              <w:rPr>
                <w:sz w:val="16"/>
                <w:szCs w:val="16"/>
              </w:rPr>
            </w:pPr>
            <w:r w:rsidRPr="00256773">
              <w:rPr>
                <w:sz w:val="16"/>
                <w:szCs w:val="16"/>
              </w:rPr>
              <w:t>Lab 2 AF</w:t>
            </w:r>
          </w:p>
        </w:tc>
        <w:tc>
          <w:tcPr>
            <w:tcW w:w="340" w:type="dxa"/>
            <w:tcBorders>
              <w:right w:val="single" w:sz="2" w:space="0" w:color="auto"/>
            </w:tcBorders>
            <w:noWrap/>
            <w:vAlign w:val="center"/>
            <w:hideMark/>
          </w:tcPr>
          <w:p w14:paraId="1FBD936A" w14:textId="77777777" w:rsidR="00CD2808" w:rsidRPr="00256773" w:rsidRDefault="00CD2808" w:rsidP="00460FA7">
            <w:pPr>
              <w:cnfStyle w:val="100000000000" w:firstRow="1" w:lastRow="0" w:firstColumn="0" w:lastColumn="0" w:oddVBand="0" w:evenVBand="0" w:oddHBand="0" w:evenHBand="0" w:firstRowFirstColumn="0" w:firstRowLastColumn="0" w:lastRowFirstColumn="0" w:lastRowLastColumn="0"/>
              <w:rPr>
                <w:sz w:val="16"/>
                <w:szCs w:val="16"/>
              </w:rPr>
            </w:pPr>
            <w:r w:rsidRPr="00256773">
              <w:rPr>
                <w:sz w:val="16"/>
                <w:szCs w:val="16"/>
              </w:rPr>
              <w:t>Z-score</w:t>
            </w:r>
          </w:p>
        </w:tc>
        <w:tc>
          <w:tcPr>
            <w:tcW w:w="408" w:type="dxa"/>
            <w:tcBorders>
              <w:top w:val="single" w:sz="2" w:space="0" w:color="000000" w:themeColor="text1"/>
              <w:left w:val="single" w:sz="2" w:space="0" w:color="auto"/>
              <w:bottom w:val="single" w:sz="2" w:space="0" w:color="000000" w:themeColor="text1"/>
            </w:tcBorders>
            <w:noWrap/>
            <w:vAlign w:val="center"/>
            <w:hideMark/>
          </w:tcPr>
          <w:p w14:paraId="46CCFC02" w14:textId="77777777" w:rsidR="00CD2808" w:rsidRPr="00256773" w:rsidRDefault="00CD2808" w:rsidP="00460FA7">
            <w:pPr>
              <w:cnfStyle w:val="100000000000" w:firstRow="1" w:lastRow="0" w:firstColumn="0" w:lastColumn="0" w:oddVBand="0" w:evenVBand="0" w:oddHBand="0" w:evenHBand="0" w:firstRowFirstColumn="0" w:firstRowLastColumn="0" w:lastRowFirstColumn="0" w:lastRowLastColumn="0"/>
              <w:rPr>
                <w:sz w:val="16"/>
                <w:szCs w:val="16"/>
              </w:rPr>
            </w:pPr>
            <w:r w:rsidRPr="00256773">
              <w:rPr>
                <w:sz w:val="16"/>
                <w:szCs w:val="16"/>
              </w:rPr>
              <w:t>Lab 3 AF</w:t>
            </w:r>
          </w:p>
        </w:tc>
        <w:tc>
          <w:tcPr>
            <w:tcW w:w="408" w:type="dxa"/>
            <w:tcBorders>
              <w:right w:val="single" w:sz="2" w:space="0" w:color="auto"/>
            </w:tcBorders>
            <w:noWrap/>
            <w:vAlign w:val="center"/>
            <w:hideMark/>
          </w:tcPr>
          <w:p w14:paraId="40ECC2E6" w14:textId="77777777" w:rsidR="00CD2808" w:rsidRPr="00256773" w:rsidRDefault="00CD2808" w:rsidP="00460FA7">
            <w:pPr>
              <w:cnfStyle w:val="100000000000" w:firstRow="1" w:lastRow="0" w:firstColumn="0" w:lastColumn="0" w:oddVBand="0" w:evenVBand="0" w:oddHBand="0" w:evenHBand="0" w:firstRowFirstColumn="0" w:firstRowLastColumn="0" w:lastRowFirstColumn="0" w:lastRowLastColumn="0"/>
              <w:rPr>
                <w:sz w:val="16"/>
                <w:szCs w:val="16"/>
              </w:rPr>
            </w:pPr>
            <w:r w:rsidRPr="00256773">
              <w:rPr>
                <w:sz w:val="16"/>
                <w:szCs w:val="16"/>
              </w:rPr>
              <w:t>Z-score</w:t>
            </w:r>
          </w:p>
        </w:tc>
        <w:tc>
          <w:tcPr>
            <w:tcW w:w="412" w:type="dxa"/>
            <w:tcBorders>
              <w:top w:val="single" w:sz="2" w:space="0" w:color="000000" w:themeColor="text1"/>
              <w:left w:val="single" w:sz="2" w:space="0" w:color="auto"/>
              <w:bottom w:val="single" w:sz="2" w:space="0" w:color="000000" w:themeColor="text1"/>
            </w:tcBorders>
            <w:noWrap/>
            <w:vAlign w:val="center"/>
            <w:hideMark/>
          </w:tcPr>
          <w:p w14:paraId="55FDDA27" w14:textId="77777777" w:rsidR="00CD2808" w:rsidRPr="00256773" w:rsidRDefault="00CD2808" w:rsidP="00460FA7">
            <w:pPr>
              <w:cnfStyle w:val="100000000000" w:firstRow="1" w:lastRow="0" w:firstColumn="0" w:lastColumn="0" w:oddVBand="0" w:evenVBand="0" w:oddHBand="0" w:evenHBand="0" w:firstRowFirstColumn="0" w:firstRowLastColumn="0" w:lastRowFirstColumn="0" w:lastRowLastColumn="0"/>
              <w:rPr>
                <w:sz w:val="16"/>
                <w:szCs w:val="16"/>
              </w:rPr>
            </w:pPr>
            <w:r w:rsidRPr="00256773">
              <w:rPr>
                <w:sz w:val="16"/>
                <w:szCs w:val="16"/>
              </w:rPr>
              <w:t>Lab 4 AF</w:t>
            </w:r>
          </w:p>
        </w:tc>
        <w:tc>
          <w:tcPr>
            <w:tcW w:w="339" w:type="dxa"/>
            <w:tcBorders>
              <w:right w:val="single" w:sz="2" w:space="0" w:color="auto"/>
            </w:tcBorders>
            <w:noWrap/>
            <w:vAlign w:val="center"/>
            <w:hideMark/>
          </w:tcPr>
          <w:p w14:paraId="06A6F9E4" w14:textId="77777777" w:rsidR="00CD2808" w:rsidRPr="00256773" w:rsidRDefault="00CD2808" w:rsidP="00460FA7">
            <w:pPr>
              <w:cnfStyle w:val="100000000000" w:firstRow="1" w:lastRow="0" w:firstColumn="0" w:lastColumn="0" w:oddVBand="0" w:evenVBand="0" w:oddHBand="0" w:evenHBand="0" w:firstRowFirstColumn="0" w:firstRowLastColumn="0" w:lastRowFirstColumn="0" w:lastRowLastColumn="0"/>
              <w:rPr>
                <w:sz w:val="16"/>
                <w:szCs w:val="16"/>
              </w:rPr>
            </w:pPr>
            <w:r w:rsidRPr="00256773">
              <w:rPr>
                <w:sz w:val="16"/>
                <w:szCs w:val="16"/>
              </w:rPr>
              <w:t>Z-score</w:t>
            </w:r>
          </w:p>
        </w:tc>
        <w:tc>
          <w:tcPr>
            <w:tcW w:w="404" w:type="dxa"/>
            <w:tcBorders>
              <w:top w:val="single" w:sz="2" w:space="0" w:color="000000" w:themeColor="text1"/>
              <w:left w:val="single" w:sz="2" w:space="0" w:color="auto"/>
              <w:bottom w:val="single" w:sz="2" w:space="0" w:color="000000" w:themeColor="text1"/>
            </w:tcBorders>
            <w:noWrap/>
            <w:vAlign w:val="center"/>
            <w:hideMark/>
          </w:tcPr>
          <w:p w14:paraId="4ECD4CA2" w14:textId="77777777" w:rsidR="00CD2808" w:rsidRPr="00256773" w:rsidRDefault="00CD2808" w:rsidP="00460FA7">
            <w:pPr>
              <w:cnfStyle w:val="100000000000" w:firstRow="1" w:lastRow="0" w:firstColumn="0" w:lastColumn="0" w:oddVBand="0" w:evenVBand="0" w:oddHBand="0" w:evenHBand="0" w:firstRowFirstColumn="0" w:firstRowLastColumn="0" w:lastRowFirstColumn="0" w:lastRowLastColumn="0"/>
              <w:rPr>
                <w:sz w:val="16"/>
                <w:szCs w:val="16"/>
              </w:rPr>
            </w:pPr>
            <w:r w:rsidRPr="00256773">
              <w:rPr>
                <w:sz w:val="16"/>
                <w:szCs w:val="16"/>
              </w:rPr>
              <w:t>Lab 5 AF</w:t>
            </w:r>
          </w:p>
        </w:tc>
        <w:tc>
          <w:tcPr>
            <w:tcW w:w="408" w:type="dxa"/>
            <w:tcBorders>
              <w:right w:val="single" w:sz="2" w:space="0" w:color="auto"/>
            </w:tcBorders>
            <w:noWrap/>
            <w:vAlign w:val="center"/>
            <w:hideMark/>
          </w:tcPr>
          <w:p w14:paraId="3501D485" w14:textId="77777777" w:rsidR="00CD2808" w:rsidRPr="00256773" w:rsidRDefault="00CD2808" w:rsidP="00460FA7">
            <w:pPr>
              <w:cnfStyle w:val="100000000000" w:firstRow="1" w:lastRow="0" w:firstColumn="0" w:lastColumn="0" w:oddVBand="0" w:evenVBand="0" w:oddHBand="0" w:evenHBand="0" w:firstRowFirstColumn="0" w:firstRowLastColumn="0" w:lastRowFirstColumn="0" w:lastRowLastColumn="0"/>
              <w:rPr>
                <w:sz w:val="16"/>
                <w:szCs w:val="16"/>
              </w:rPr>
            </w:pPr>
            <w:r w:rsidRPr="00256773">
              <w:rPr>
                <w:sz w:val="16"/>
                <w:szCs w:val="16"/>
              </w:rPr>
              <w:t>Z-score</w:t>
            </w:r>
          </w:p>
        </w:tc>
        <w:tc>
          <w:tcPr>
            <w:tcW w:w="476" w:type="dxa"/>
            <w:tcBorders>
              <w:top w:val="single" w:sz="2" w:space="0" w:color="000000" w:themeColor="text1"/>
              <w:left w:val="single" w:sz="2" w:space="0" w:color="auto"/>
              <w:bottom w:val="single" w:sz="2" w:space="0" w:color="000000" w:themeColor="text1"/>
            </w:tcBorders>
            <w:noWrap/>
            <w:vAlign w:val="center"/>
            <w:hideMark/>
          </w:tcPr>
          <w:p w14:paraId="2242BAD9" w14:textId="77777777" w:rsidR="00CD2808" w:rsidRPr="00256773" w:rsidRDefault="00CD2808" w:rsidP="00460FA7">
            <w:pPr>
              <w:cnfStyle w:val="100000000000" w:firstRow="1" w:lastRow="0" w:firstColumn="0" w:lastColumn="0" w:oddVBand="0" w:evenVBand="0" w:oddHBand="0" w:evenHBand="0" w:firstRowFirstColumn="0" w:firstRowLastColumn="0" w:lastRowFirstColumn="0" w:lastRowLastColumn="0"/>
              <w:rPr>
                <w:sz w:val="16"/>
                <w:szCs w:val="16"/>
              </w:rPr>
            </w:pPr>
            <w:r w:rsidRPr="00256773">
              <w:rPr>
                <w:sz w:val="16"/>
                <w:szCs w:val="16"/>
              </w:rPr>
              <w:t>Lab 6 AF</w:t>
            </w:r>
          </w:p>
        </w:tc>
        <w:tc>
          <w:tcPr>
            <w:tcW w:w="339" w:type="dxa"/>
            <w:tcBorders>
              <w:right w:val="single" w:sz="2" w:space="0" w:color="auto"/>
            </w:tcBorders>
            <w:noWrap/>
            <w:vAlign w:val="center"/>
            <w:hideMark/>
          </w:tcPr>
          <w:p w14:paraId="7506EA13" w14:textId="77777777" w:rsidR="00CD2808" w:rsidRPr="00256773" w:rsidRDefault="00CD2808" w:rsidP="00460FA7">
            <w:pPr>
              <w:cnfStyle w:val="100000000000" w:firstRow="1" w:lastRow="0" w:firstColumn="0" w:lastColumn="0" w:oddVBand="0" w:evenVBand="0" w:oddHBand="0" w:evenHBand="0" w:firstRowFirstColumn="0" w:firstRowLastColumn="0" w:lastRowFirstColumn="0" w:lastRowLastColumn="0"/>
              <w:rPr>
                <w:sz w:val="16"/>
                <w:szCs w:val="16"/>
              </w:rPr>
            </w:pPr>
            <w:r w:rsidRPr="00256773">
              <w:rPr>
                <w:sz w:val="16"/>
                <w:szCs w:val="16"/>
              </w:rPr>
              <w:t>Z-score</w:t>
            </w:r>
          </w:p>
        </w:tc>
        <w:tc>
          <w:tcPr>
            <w:tcW w:w="408" w:type="dxa"/>
            <w:tcBorders>
              <w:top w:val="single" w:sz="2" w:space="0" w:color="000000" w:themeColor="text1"/>
              <w:left w:val="single" w:sz="2" w:space="0" w:color="auto"/>
              <w:bottom w:val="single" w:sz="2" w:space="0" w:color="000000" w:themeColor="text1"/>
            </w:tcBorders>
            <w:noWrap/>
            <w:vAlign w:val="center"/>
            <w:hideMark/>
          </w:tcPr>
          <w:p w14:paraId="254ED38A" w14:textId="77777777" w:rsidR="00CD2808" w:rsidRPr="00256773" w:rsidRDefault="00CD2808" w:rsidP="00460FA7">
            <w:pPr>
              <w:cnfStyle w:val="100000000000" w:firstRow="1" w:lastRow="0" w:firstColumn="0" w:lastColumn="0" w:oddVBand="0" w:evenVBand="0" w:oddHBand="0" w:evenHBand="0" w:firstRowFirstColumn="0" w:firstRowLastColumn="0" w:lastRowFirstColumn="0" w:lastRowLastColumn="0"/>
              <w:rPr>
                <w:sz w:val="16"/>
                <w:szCs w:val="16"/>
              </w:rPr>
            </w:pPr>
            <w:r w:rsidRPr="00256773">
              <w:rPr>
                <w:sz w:val="16"/>
                <w:szCs w:val="16"/>
              </w:rPr>
              <w:t>Lab 7 AF</w:t>
            </w:r>
          </w:p>
        </w:tc>
        <w:tc>
          <w:tcPr>
            <w:tcW w:w="408" w:type="dxa"/>
            <w:noWrap/>
            <w:vAlign w:val="center"/>
            <w:hideMark/>
          </w:tcPr>
          <w:p w14:paraId="5C1619B1" w14:textId="77777777" w:rsidR="00CD2808" w:rsidRPr="00256773" w:rsidRDefault="00CD2808" w:rsidP="00460FA7">
            <w:pPr>
              <w:cnfStyle w:val="100000000000" w:firstRow="1" w:lastRow="0" w:firstColumn="0" w:lastColumn="0" w:oddVBand="0" w:evenVBand="0" w:oddHBand="0" w:evenHBand="0" w:firstRowFirstColumn="0" w:firstRowLastColumn="0" w:lastRowFirstColumn="0" w:lastRowLastColumn="0"/>
              <w:rPr>
                <w:sz w:val="16"/>
                <w:szCs w:val="16"/>
              </w:rPr>
            </w:pPr>
            <w:r w:rsidRPr="00256773">
              <w:rPr>
                <w:sz w:val="16"/>
                <w:szCs w:val="16"/>
              </w:rPr>
              <w:t>Z-score</w:t>
            </w:r>
          </w:p>
        </w:tc>
      </w:tr>
      <w:tr w:rsidR="00E66B2B" w:rsidRPr="00256773" w14:paraId="7450E8D3" w14:textId="77777777" w:rsidTr="00CD2808">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dxa"/>
            <w:vMerge w:val="restart"/>
            <w:noWrap/>
            <w:vAlign w:val="center"/>
            <w:hideMark/>
          </w:tcPr>
          <w:p w14:paraId="1696CA6F" w14:textId="77777777" w:rsidR="00E66B2B" w:rsidRPr="00B5033C" w:rsidRDefault="00E66B2B" w:rsidP="00E66B2B">
            <w:pPr>
              <w:jc w:val="center"/>
              <w:rPr>
                <w:sz w:val="16"/>
                <w:szCs w:val="16"/>
              </w:rPr>
            </w:pPr>
            <w:r w:rsidRPr="00B5033C">
              <w:rPr>
                <w:sz w:val="16"/>
                <w:szCs w:val="16"/>
              </w:rPr>
              <w:t>A</w:t>
            </w:r>
          </w:p>
        </w:tc>
        <w:tc>
          <w:tcPr>
            <w:tcW w:w="1799" w:type="dxa"/>
            <w:tcBorders>
              <w:right w:val="single" w:sz="4" w:space="0" w:color="auto"/>
            </w:tcBorders>
            <w:noWrap/>
            <w:vAlign w:val="center"/>
            <w:hideMark/>
          </w:tcPr>
          <w:p w14:paraId="31E0B4E1" w14:textId="77777777" w:rsidR="00E66B2B" w:rsidRPr="00256773" w:rsidRDefault="00E66B2B" w:rsidP="00E66B2B">
            <w:pP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TP53 c.742C&gt;G</w:t>
            </w:r>
          </w:p>
        </w:tc>
        <w:tc>
          <w:tcPr>
            <w:tcW w:w="1134" w:type="dxa"/>
            <w:tcBorders>
              <w:left w:val="single" w:sz="4" w:space="0" w:color="auto"/>
              <w:right w:val="single" w:sz="4" w:space="0" w:color="auto"/>
            </w:tcBorders>
            <w:noWrap/>
            <w:vAlign w:val="center"/>
            <w:hideMark/>
          </w:tcPr>
          <w:p w14:paraId="1487EA31" w14:textId="1EE932B2" w:rsidR="00E66B2B" w:rsidRPr="00E66B2B"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E66B2B">
              <w:rPr>
                <w:rFonts w:eastAsiaTheme="minorEastAsia"/>
                <w:sz w:val="16"/>
                <w:szCs w:val="16"/>
              </w:rPr>
              <w:t>14.75%</w:t>
            </w:r>
          </w:p>
        </w:tc>
        <w:tc>
          <w:tcPr>
            <w:tcW w:w="850" w:type="dxa"/>
            <w:tcBorders>
              <w:left w:val="single" w:sz="4" w:space="0" w:color="auto"/>
            </w:tcBorders>
            <w:noWrap/>
            <w:vAlign w:val="center"/>
            <w:hideMark/>
          </w:tcPr>
          <w:p w14:paraId="3D301418"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c>
          <w:tcPr>
            <w:tcW w:w="709" w:type="dxa"/>
            <w:tcBorders>
              <w:right w:val="single" w:sz="4" w:space="0" w:color="auto"/>
            </w:tcBorders>
            <w:noWrap/>
            <w:vAlign w:val="center"/>
            <w:hideMark/>
          </w:tcPr>
          <w:p w14:paraId="787FC2B1"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c>
          <w:tcPr>
            <w:tcW w:w="850" w:type="dxa"/>
            <w:tcBorders>
              <w:left w:val="single" w:sz="4" w:space="0" w:color="auto"/>
            </w:tcBorders>
            <w:noWrap/>
            <w:vAlign w:val="center"/>
            <w:hideMark/>
          </w:tcPr>
          <w:p w14:paraId="585D08AB"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709" w:type="dxa"/>
            <w:tcBorders>
              <w:right w:val="single" w:sz="4" w:space="0" w:color="auto"/>
            </w:tcBorders>
            <w:noWrap/>
            <w:vAlign w:val="center"/>
            <w:hideMark/>
          </w:tcPr>
          <w:p w14:paraId="04227871"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851" w:type="dxa"/>
            <w:tcBorders>
              <w:left w:val="single" w:sz="4" w:space="0" w:color="auto"/>
            </w:tcBorders>
            <w:noWrap/>
            <w:vAlign w:val="center"/>
            <w:hideMark/>
          </w:tcPr>
          <w:p w14:paraId="3973453E"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850" w:type="dxa"/>
            <w:tcBorders>
              <w:right w:val="single" w:sz="4" w:space="0" w:color="auto"/>
            </w:tcBorders>
            <w:noWrap/>
            <w:vAlign w:val="center"/>
            <w:hideMark/>
          </w:tcPr>
          <w:p w14:paraId="16342C39"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859" w:type="dxa"/>
            <w:tcBorders>
              <w:left w:val="single" w:sz="4" w:space="0" w:color="auto"/>
            </w:tcBorders>
            <w:noWrap/>
            <w:vAlign w:val="center"/>
            <w:hideMark/>
          </w:tcPr>
          <w:p w14:paraId="6A91523C"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708" w:type="dxa"/>
            <w:tcBorders>
              <w:right w:val="single" w:sz="4" w:space="0" w:color="auto"/>
            </w:tcBorders>
            <w:noWrap/>
            <w:vAlign w:val="center"/>
            <w:hideMark/>
          </w:tcPr>
          <w:p w14:paraId="640CA53B"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843" w:type="dxa"/>
            <w:tcBorders>
              <w:left w:val="single" w:sz="4" w:space="0" w:color="auto"/>
            </w:tcBorders>
            <w:noWrap/>
            <w:vAlign w:val="center"/>
            <w:hideMark/>
          </w:tcPr>
          <w:p w14:paraId="542BB5AE"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11.0%</w:t>
            </w:r>
          </w:p>
        </w:tc>
        <w:tc>
          <w:tcPr>
            <w:tcW w:w="850" w:type="dxa"/>
            <w:tcBorders>
              <w:right w:val="single" w:sz="4" w:space="0" w:color="auto"/>
            </w:tcBorders>
            <w:noWrap/>
            <w:vAlign w:val="center"/>
            <w:hideMark/>
          </w:tcPr>
          <w:p w14:paraId="2BE5A79C"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-0.79</w:t>
            </w:r>
          </w:p>
        </w:tc>
        <w:tc>
          <w:tcPr>
            <w:tcW w:w="993" w:type="dxa"/>
            <w:tcBorders>
              <w:left w:val="single" w:sz="4" w:space="0" w:color="auto"/>
            </w:tcBorders>
            <w:noWrap/>
            <w:vAlign w:val="center"/>
            <w:hideMark/>
          </w:tcPr>
          <w:p w14:paraId="245BC585"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708" w:type="dxa"/>
            <w:tcBorders>
              <w:right w:val="single" w:sz="4" w:space="0" w:color="auto"/>
            </w:tcBorders>
            <w:noWrap/>
            <w:vAlign w:val="center"/>
            <w:hideMark/>
          </w:tcPr>
          <w:p w14:paraId="6FB53B7B"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851" w:type="dxa"/>
            <w:tcBorders>
              <w:left w:val="single" w:sz="4" w:space="0" w:color="auto"/>
            </w:tcBorders>
            <w:noWrap/>
            <w:vAlign w:val="center"/>
            <w:hideMark/>
          </w:tcPr>
          <w:p w14:paraId="16B7D86B"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850" w:type="dxa"/>
            <w:noWrap/>
            <w:vAlign w:val="center"/>
            <w:hideMark/>
          </w:tcPr>
          <w:p w14:paraId="25F648BB"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r>
      <w:tr w:rsidR="00E66B2B" w:rsidRPr="00256773" w14:paraId="0A4CBCCF" w14:textId="77777777" w:rsidTr="00CD2808">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108" w:type="dxa"/>
            <w:right w:w="108"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90" w:type="dxa"/>
            <w:vMerge/>
            <w:vAlign w:val="center"/>
            <w:hideMark/>
          </w:tcPr>
          <w:p w14:paraId="5F00DE03" w14:textId="77777777" w:rsidR="00E66B2B" w:rsidRPr="00B5033C" w:rsidRDefault="00E66B2B" w:rsidP="00E66B2B">
            <w:pPr>
              <w:jc w:val="center"/>
              <w:rPr>
                <w:sz w:val="16"/>
                <w:szCs w:val="16"/>
              </w:rPr>
            </w:pPr>
          </w:p>
        </w:tc>
        <w:tc>
          <w:tcPr>
            <w:tcW w:w="1799" w:type="dxa"/>
            <w:tcBorders>
              <w:right w:val="single" w:sz="4" w:space="0" w:color="auto"/>
            </w:tcBorders>
            <w:noWrap/>
            <w:vAlign w:val="center"/>
            <w:hideMark/>
          </w:tcPr>
          <w:p w14:paraId="3F520091" w14:textId="77777777" w:rsidR="00E66B2B" w:rsidRPr="00256773" w:rsidRDefault="00E66B2B" w:rsidP="00E66B2B">
            <w:pP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EGFR c.2235_2249del</w:t>
            </w:r>
          </w:p>
        </w:tc>
        <w:tc>
          <w:tcPr>
            <w:tcW w:w="1134" w:type="dxa"/>
            <w:tcBorders>
              <w:top w:val="single" w:sz="4" w:space="0" w:color="000000" w:themeColor="text1"/>
              <w:left w:val="single" w:sz="4" w:space="0" w:color="auto"/>
              <w:bottom w:val="single" w:sz="4" w:space="0" w:color="000000" w:themeColor="text1"/>
              <w:right w:val="single" w:sz="4" w:space="0" w:color="auto"/>
            </w:tcBorders>
            <w:noWrap/>
            <w:vAlign w:val="center"/>
            <w:hideMark/>
          </w:tcPr>
          <w:p w14:paraId="47EC8E98" w14:textId="126AE1A9" w:rsidR="00E66B2B" w:rsidRPr="00E66B2B"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E66B2B">
              <w:rPr>
                <w:rFonts w:eastAsiaTheme="minorEastAsia"/>
                <w:sz w:val="16"/>
                <w:szCs w:val="16"/>
              </w:rPr>
              <w:t>7.37%</w:t>
            </w:r>
          </w:p>
        </w:tc>
        <w:tc>
          <w:tcPr>
            <w:tcW w:w="850" w:type="dxa"/>
            <w:tcBorders>
              <w:top w:val="single" w:sz="4" w:space="0" w:color="000000" w:themeColor="text1"/>
              <w:left w:val="single" w:sz="4" w:space="0" w:color="auto"/>
              <w:bottom w:val="single" w:sz="4" w:space="0" w:color="000000" w:themeColor="text1"/>
            </w:tcBorders>
            <w:noWrap/>
            <w:vAlign w:val="center"/>
            <w:hideMark/>
          </w:tcPr>
          <w:p w14:paraId="592747D7"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c>
          <w:tcPr>
            <w:tcW w:w="709" w:type="dxa"/>
            <w:tcBorders>
              <w:right w:val="single" w:sz="4" w:space="0" w:color="auto"/>
            </w:tcBorders>
            <w:noWrap/>
            <w:vAlign w:val="center"/>
            <w:hideMark/>
          </w:tcPr>
          <w:p w14:paraId="52FBEF27"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c>
          <w:tcPr>
            <w:tcW w:w="850" w:type="dxa"/>
            <w:tcBorders>
              <w:top w:val="single" w:sz="4" w:space="0" w:color="000000" w:themeColor="text1"/>
              <w:left w:val="single" w:sz="4" w:space="0" w:color="auto"/>
              <w:bottom w:val="single" w:sz="4" w:space="0" w:color="000000" w:themeColor="text1"/>
            </w:tcBorders>
            <w:noWrap/>
            <w:vAlign w:val="center"/>
            <w:hideMark/>
          </w:tcPr>
          <w:p w14:paraId="26128229"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8.50%</w:t>
            </w:r>
          </w:p>
        </w:tc>
        <w:tc>
          <w:tcPr>
            <w:tcW w:w="709" w:type="dxa"/>
            <w:tcBorders>
              <w:right w:val="single" w:sz="4" w:space="0" w:color="auto"/>
            </w:tcBorders>
            <w:noWrap/>
            <w:vAlign w:val="center"/>
            <w:hideMark/>
          </w:tcPr>
          <w:p w14:paraId="2F183450"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0.33</w:t>
            </w:r>
          </w:p>
        </w:tc>
        <w:tc>
          <w:tcPr>
            <w:tcW w:w="851" w:type="dxa"/>
            <w:tcBorders>
              <w:top w:val="single" w:sz="4" w:space="0" w:color="000000" w:themeColor="text1"/>
              <w:left w:val="single" w:sz="4" w:space="0" w:color="auto"/>
              <w:bottom w:val="single" w:sz="4" w:space="0" w:color="000000" w:themeColor="text1"/>
            </w:tcBorders>
            <w:noWrap/>
            <w:vAlign w:val="center"/>
            <w:hideMark/>
          </w:tcPr>
          <w:p w14:paraId="4E9BBD99"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17.39%</w:t>
            </w:r>
          </w:p>
        </w:tc>
        <w:tc>
          <w:tcPr>
            <w:tcW w:w="850" w:type="dxa"/>
            <w:tcBorders>
              <w:right w:val="single" w:sz="4" w:space="0" w:color="auto"/>
            </w:tcBorders>
            <w:noWrap/>
            <w:vAlign w:val="center"/>
            <w:hideMark/>
          </w:tcPr>
          <w:p w14:paraId="47C57CEF" w14:textId="77777777" w:rsidR="00E66B2B" w:rsidRPr="009770DC"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highlight w:val="red"/>
              </w:rPr>
            </w:pPr>
            <w:r w:rsidRPr="009770DC">
              <w:rPr>
                <w:sz w:val="16"/>
                <w:szCs w:val="16"/>
                <w:highlight w:val="red"/>
              </w:rPr>
              <w:t>2.91</w:t>
            </w:r>
          </w:p>
        </w:tc>
        <w:tc>
          <w:tcPr>
            <w:tcW w:w="859" w:type="dxa"/>
            <w:tcBorders>
              <w:top w:val="single" w:sz="4" w:space="0" w:color="000000" w:themeColor="text1"/>
              <w:left w:val="single" w:sz="4" w:space="0" w:color="auto"/>
              <w:bottom w:val="single" w:sz="4" w:space="0" w:color="000000" w:themeColor="text1"/>
            </w:tcBorders>
            <w:noWrap/>
            <w:vAlign w:val="center"/>
            <w:hideMark/>
          </w:tcPr>
          <w:p w14:paraId="7E56BB4E"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24%</w:t>
            </w:r>
          </w:p>
        </w:tc>
        <w:tc>
          <w:tcPr>
            <w:tcW w:w="708" w:type="dxa"/>
            <w:tcBorders>
              <w:right w:val="single" w:sz="4" w:space="0" w:color="auto"/>
            </w:tcBorders>
            <w:noWrap/>
            <w:vAlign w:val="center"/>
            <w:hideMark/>
          </w:tcPr>
          <w:p w14:paraId="605CA169"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70DC">
              <w:rPr>
                <w:sz w:val="16"/>
                <w:szCs w:val="16"/>
                <w:highlight w:val="red"/>
              </w:rPr>
              <w:t>4.83</w:t>
            </w:r>
          </w:p>
        </w:tc>
        <w:tc>
          <w:tcPr>
            <w:tcW w:w="843" w:type="dxa"/>
            <w:tcBorders>
              <w:top w:val="single" w:sz="4" w:space="0" w:color="000000" w:themeColor="text1"/>
              <w:left w:val="single" w:sz="4" w:space="0" w:color="auto"/>
              <w:bottom w:val="single" w:sz="4" w:space="0" w:color="000000" w:themeColor="text1"/>
            </w:tcBorders>
            <w:noWrap/>
            <w:vAlign w:val="center"/>
            <w:hideMark/>
          </w:tcPr>
          <w:p w14:paraId="5CA91F92"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6.20%</w:t>
            </w:r>
          </w:p>
        </w:tc>
        <w:tc>
          <w:tcPr>
            <w:tcW w:w="850" w:type="dxa"/>
            <w:tcBorders>
              <w:right w:val="single" w:sz="4" w:space="0" w:color="auto"/>
            </w:tcBorders>
            <w:noWrap/>
            <w:vAlign w:val="center"/>
            <w:hideMark/>
          </w:tcPr>
          <w:p w14:paraId="5F2D097E"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-0.34</w:t>
            </w:r>
          </w:p>
        </w:tc>
        <w:tc>
          <w:tcPr>
            <w:tcW w:w="993" w:type="dxa"/>
            <w:tcBorders>
              <w:top w:val="single" w:sz="4" w:space="0" w:color="000000" w:themeColor="text1"/>
              <w:left w:val="single" w:sz="4" w:space="0" w:color="auto"/>
              <w:bottom w:val="single" w:sz="4" w:space="0" w:color="000000" w:themeColor="text1"/>
            </w:tcBorders>
            <w:noWrap/>
            <w:vAlign w:val="center"/>
            <w:hideMark/>
          </w:tcPr>
          <w:p w14:paraId="5DD1FE5D"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10.52%</w:t>
            </w:r>
          </w:p>
        </w:tc>
        <w:tc>
          <w:tcPr>
            <w:tcW w:w="708" w:type="dxa"/>
            <w:tcBorders>
              <w:right w:val="single" w:sz="4" w:space="0" w:color="auto"/>
            </w:tcBorders>
            <w:noWrap/>
            <w:vAlign w:val="center"/>
            <w:hideMark/>
          </w:tcPr>
          <w:p w14:paraId="5C181C96"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0.92</w:t>
            </w:r>
          </w:p>
        </w:tc>
        <w:tc>
          <w:tcPr>
            <w:tcW w:w="851" w:type="dxa"/>
            <w:tcBorders>
              <w:top w:val="single" w:sz="4" w:space="0" w:color="000000" w:themeColor="text1"/>
              <w:left w:val="single" w:sz="4" w:space="0" w:color="auto"/>
              <w:bottom w:val="single" w:sz="4" w:space="0" w:color="000000" w:themeColor="text1"/>
            </w:tcBorders>
            <w:noWrap/>
            <w:vAlign w:val="center"/>
            <w:hideMark/>
          </w:tcPr>
          <w:p w14:paraId="240D886D"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15%</w:t>
            </w:r>
          </w:p>
        </w:tc>
        <w:tc>
          <w:tcPr>
            <w:tcW w:w="850" w:type="dxa"/>
            <w:noWrap/>
            <w:vAlign w:val="center"/>
            <w:hideMark/>
          </w:tcPr>
          <w:p w14:paraId="36378096"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70DC">
              <w:rPr>
                <w:sz w:val="16"/>
                <w:szCs w:val="16"/>
                <w:highlight w:val="red"/>
              </w:rPr>
              <w:t>2.22</w:t>
            </w:r>
          </w:p>
        </w:tc>
      </w:tr>
      <w:tr w:rsidR="00E66B2B" w:rsidRPr="00256773" w14:paraId="3B1176A8" w14:textId="77777777" w:rsidTr="00CD2808">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dxa"/>
            <w:vMerge w:val="restart"/>
            <w:noWrap/>
            <w:vAlign w:val="center"/>
            <w:hideMark/>
          </w:tcPr>
          <w:p w14:paraId="3CF3FB29" w14:textId="77777777" w:rsidR="00E66B2B" w:rsidRPr="00B5033C" w:rsidRDefault="00E66B2B" w:rsidP="00E66B2B">
            <w:pPr>
              <w:jc w:val="center"/>
              <w:rPr>
                <w:sz w:val="16"/>
                <w:szCs w:val="16"/>
              </w:rPr>
            </w:pPr>
            <w:r w:rsidRPr="00B5033C">
              <w:rPr>
                <w:sz w:val="16"/>
                <w:szCs w:val="16"/>
              </w:rPr>
              <w:t>B</w:t>
            </w:r>
          </w:p>
        </w:tc>
        <w:tc>
          <w:tcPr>
            <w:tcW w:w="1799" w:type="dxa"/>
            <w:tcBorders>
              <w:right w:val="single" w:sz="4" w:space="0" w:color="auto"/>
            </w:tcBorders>
            <w:noWrap/>
            <w:vAlign w:val="center"/>
            <w:hideMark/>
          </w:tcPr>
          <w:p w14:paraId="76F722F1" w14:textId="77777777" w:rsidR="00E66B2B" w:rsidRPr="00256773" w:rsidRDefault="00E66B2B" w:rsidP="00E66B2B">
            <w:pP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TP53 c.742C&gt;G</w:t>
            </w:r>
          </w:p>
        </w:tc>
        <w:tc>
          <w:tcPr>
            <w:tcW w:w="1134" w:type="dxa"/>
            <w:tcBorders>
              <w:left w:val="single" w:sz="4" w:space="0" w:color="auto"/>
              <w:right w:val="single" w:sz="4" w:space="0" w:color="auto"/>
            </w:tcBorders>
            <w:noWrap/>
            <w:vAlign w:val="center"/>
            <w:hideMark/>
          </w:tcPr>
          <w:p w14:paraId="02046999" w14:textId="5B3784AE" w:rsidR="00E66B2B" w:rsidRPr="00E66B2B"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E66B2B">
              <w:rPr>
                <w:rFonts w:eastAsiaTheme="minorEastAsia"/>
                <w:sz w:val="16"/>
                <w:szCs w:val="16"/>
              </w:rPr>
              <w:t>6.34%</w:t>
            </w:r>
          </w:p>
        </w:tc>
        <w:tc>
          <w:tcPr>
            <w:tcW w:w="850" w:type="dxa"/>
            <w:tcBorders>
              <w:left w:val="single" w:sz="4" w:space="0" w:color="auto"/>
            </w:tcBorders>
            <w:noWrap/>
            <w:vAlign w:val="center"/>
            <w:hideMark/>
          </w:tcPr>
          <w:p w14:paraId="7E53B160"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c>
          <w:tcPr>
            <w:tcW w:w="709" w:type="dxa"/>
            <w:tcBorders>
              <w:right w:val="single" w:sz="4" w:space="0" w:color="auto"/>
            </w:tcBorders>
            <w:noWrap/>
            <w:vAlign w:val="center"/>
            <w:hideMark/>
          </w:tcPr>
          <w:p w14:paraId="6BC8A2D1"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c>
          <w:tcPr>
            <w:tcW w:w="850" w:type="dxa"/>
            <w:tcBorders>
              <w:left w:val="single" w:sz="4" w:space="0" w:color="auto"/>
            </w:tcBorders>
            <w:noWrap/>
            <w:vAlign w:val="center"/>
            <w:hideMark/>
          </w:tcPr>
          <w:p w14:paraId="0B1B0EE9"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709" w:type="dxa"/>
            <w:tcBorders>
              <w:right w:val="single" w:sz="4" w:space="0" w:color="auto"/>
            </w:tcBorders>
            <w:noWrap/>
            <w:vAlign w:val="center"/>
            <w:hideMark/>
          </w:tcPr>
          <w:p w14:paraId="2817B22D"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851" w:type="dxa"/>
            <w:tcBorders>
              <w:left w:val="single" w:sz="4" w:space="0" w:color="auto"/>
            </w:tcBorders>
            <w:noWrap/>
            <w:vAlign w:val="center"/>
            <w:hideMark/>
          </w:tcPr>
          <w:p w14:paraId="301B1E4C"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850" w:type="dxa"/>
            <w:tcBorders>
              <w:right w:val="single" w:sz="4" w:space="0" w:color="auto"/>
            </w:tcBorders>
            <w:noWrap/>
            <w:vAlign w:val="center"/>
            <w:hideMark/>
          </w:tcPr>
          <w:p w14:paraId="1B661B0F"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859" w:type="dxa"/>
            <w:tcBorders>
              <w:left w:val="single" w:sz="4" w:space="0" w:color="auto"/>
            </w:tcBorders>
            <w:noWrap/>
            <w:vAlign w:val="center"/>
            <w:hideMark/>
          </w:tcPr>
          <w:p w14:paraId="3728D2EF"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708" w:type="dxa"/>
            <w:tcBorders>
              <w:right w:val="single" w:sz="4" w:space="0" w:color="auto"/>
            </w:tcBorders>
            <w:noWrap/>
            <w:vAlign w:val="center"/>
            <w:hideMark/>
          </w:tcPr>
          <w:p w14:paraId="3430F56A"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843" w:type="dxa"/>
            <w:tcBorders>
              <w:left w:val="single" w:sz="4" w:space="0" w:color="auto"/>
            </w:tcBorders>
            <w:noWrap/>
            <w:vAlign w:val="center"/>
            <w:hideMark/>
          </w:tcPr>
          <w:p w14:paraId="5543AE23"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3.2%</w:t>
            </w:r>
          </w:p>
        </w:tc>
        <w:tc>
          <w:tcPr>
            <w:tcW w:w="850" w:type="dxa"/>
            <w:tcBorders>
              <w:right w:val="single" w:sz="4" w:space="0" w:color="auto"/>
            </w:tcBorders>
            <w:noWrap/>
            <w:vAlign w:val="center"/>
            <w:hideMark/>
          </w:tcPr>
          <w:p w14:paraId="207C4B42"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-1.28</w:t>
            </w:r>
          </w:p>
        </w:tc>
        <w:tc>
          <w:tcPr>
            <w:tcW w:w="993" w:type="dxa"/>
            <w:tcBorders>
              <w:left w:val="single" w:sz="4" w:space="0" w:color="auto"/>
            </w:tcBorders>
            <w:noWrap/>
            <w:vAlign w:val="center"/>
            <w:hideMark/>
          </w:tcPr>
          <w:p w14:paraId="5B5FF4F2"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708" w:type="dxa"/>
            <w:tcBorders>
              <w:right w:val="single" w:sz="4" w:space="0" w:color="auto"/>
            </w:tcBorders>
            <w:noWrap/>
            <w:vAlign w:val="center"/>
            <w:hideMark/>
          </w:tcPr>
          <w:p w14:paraId="0B44DD2E"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851" w:type="dxa"/>
            <w:tcBorders>
              <w:left w:val="single" w:sz="4" w:space="0" w:color="auto"/>
            </w:tcBorders>
            <w:noWrap/>
            <w:vAlign w:val="center"/>
            <w:hideMark/>
          </w:tcPr>
          <w:p w14:paraId="6BE5EB73"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850" w:type="dxa"/>
            <w:noWrap/>
            <w:vAlign w:val="center"/>
            <w:hideMark/>
          </w:tcPr>
          <w:p w14:paraId="6E868E64"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r>
      <w:tr w:rsidR="00B50698" w:rsidRPr="00256773" w14:paraId="4A8C384F" w14:textId="77777777" w:rsidTr="009C2EFC">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108" w:type="dxa"/>
            <w:right w:w="108"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90" w:type="dxa"/>
            <w:vMerge/>
            <w:vAlign w:val="center"/>
            <w:hideMark/>
          </w:tcPr>
          <w:p w14:paraId="2801ED44" w14:textId="77777777" w:rsidR="003F0D85" w:rsidRPr="00B5033C" w:rsidRDefault="003F0D85" w:rsidP="003F0D85">
            <w:pPr>
              <w:jc w:val="center"/>
              <w:rPr>
                <w:sz w:val="16"/>
                <w:szCs w:val="16"/>
              </w:rPr>
            </w:pPr>
          </w:p>
        </w:tc>
        <w:tc>
          <w:tcPr>
            <w:tcW w:w="1799" w:type="dxa"/>
            <w:tcBorders>
              <w:right w:val="single" w:sz="4" w:space="0" w:color="auto"/>
            </w:tcBorders>
            <w:noWrap/>
            <w:vAlign w:val="center"/>
            <w:hideMark/>
          </w:tcPr>
          <w:p w14:paraId="6CF80232" w14:textId="77777777" w:rsidR="003F0D85" w:rsidRPr="00256773" w:rsidRDefault="003F0D85" w:rsidP="003F0D85">
            <w:pP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EGFR c.2235_2249del</w:t>
            </w:r>
          </w:p>
        </w:tc>
        <w:tc>
          <w:tcPr>
            <w:tcW w:w="1134" w:type="dxa"/>
            <w:tcBorders>
              <w:top w:val="single" w:sz="4" w:space="0" w:color="000000" w:themeColor="text1"/>
              <w:left w:val="single" w:sz="4" w:space="0" w:color="auto"/>
              <w:bottom w:val="single" w:sz="4" w:space="0" w:color="000000" w:themeColor="text1"/>
              <w:right w:val="single" w:sz="4" w:space="0" w:color="auto"/>
            </w:tcBorders>
            <w:noWrap/>
            <w:vAlign w:val="center"/>
            <w:hideMark/>
          </w:tcPr>
          <w:p w14:paraId="017936B9" w14:textId="59739E7A" w:rsidR="003F0D85" w:rsidRPr="00E66B2B"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E66B2B">
              <w:rPr>
                <w:rFonts w:eastAsiaTheme="minorEastAsia"/>
                <w:sz w:val="16"/>
                <w:szCs w:val="16"/>
              </w:rPr>
              <w:t>0.69%</w:t>
            </w:r>
          </w:p>
        </w:tc>
        <w:tc>
          <w:tcPr>
            <w:tcW w:w="850" w:type="dxa"/>
            <w:tcBorders>
              <w:top w:val="single" w:sz="4" w:space="0" w:color="000000" w:themeColor="text1"/>
              <w:left w:val="single" w:sz="4" w:space="0" w:color="auto"/>
              <w:bottom w:val="single" w:sz="4" w:space="0" w:color="000000" w:themeColor="text1"/>
            </w:tcBorders>
            <w:noWrap/>
            <w:vAlign w:val="center"/>
            <w:hideMark/>
          </w:tcPr>
          <w:p w14:paraId="223502BE" w14:textId="77777777"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c>
          <w:tcPr>
            <w:tcW w:w="709" w:type="dxa"/>
            <w:tcBorders>
              <w:right w:val="single" w:sz="4" w:space="0" w:color="auto"/>
            </w:tcBorders>
            <w:noWrap/>
            <w:vAlign w:val="center"/>
            <w:hideMark/>
          </w:tcPr>
          <w:p w14:paraId="66B6FAF4" w14:textId="77777777"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c>
          <w:tcPr>
            <w:tcW w:w="850" w:type="dxa"/>
            <w:tcBorders>
              <w:top w:val="single" w:sz="4" w:space="0" w:color="000000" w:themeColor="text1"/>
              <w:left w:val="single" w:sz="4" w:space="0" w:color="auto"/>
              <w:bottom w:val="single" w:sz="4" w:space="0" w:color="000000" w:themeColor="text1"/>
            </w:tcBorders>
            <w:noWrap/>
            <w:vAlign w:val="center"/>
            <w:hideMark/>
          </w:tcPr>
          <w:p w14:paraId="14C6565F" w14:textId="77777777"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0.70%</w:t>
            </w:r>
          </w:p>
        </w:tc>
        <w:tc>
          <w:tcPr>
            <w:tcW w:w="709" w:type="dxa"/>
            <w:tcBorders>
              <w:right w:val="single" w:sz="4" w:space="0" w:color="auto"/>
            </w:tcBorders>
            <w:noWrap/>
            <w:vAlign w:val="center"/>
            <w:hideMark/>
          </w:tcPr>
          <w:p w14:paraId="17EC2FB7" w14:textId="77777777"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0.01</w:t>
            </w:r>
          </w:p>
        </w:tc>
        <w:tc>
          <w:tcPr>
            <w:tcW w:w="851" w:type="dxa"/>
            <w:tcBorders>
              <w:top w:val="single" w:sz="4" w:space="0" w:color="000000" w:themeColor="text1"/>
              <w:left w:val="single" w:sz="4" w:space="0" w:color="auto"/>
              <w:bottom w:val="single" w:sz="4" w:space="0" w:color="000000" w:themeColor="text1"/>
            </w:tcBorders>
            <w:noWrap/>
            <w:vAlign w:val="center"/>
            <w:hideMark/>
          </w:tcPr>
          <w:p w14:paraId="5AEF319B" w14:textId="77777777"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13.64%</w:t>
            </w:r>
          </w:p>
        </w:tc>
        <w:tc>
          <w:tcPr>
            <w:tcW w:w="850" w:type="dxa"/>
            <w:tcBorders>
              <w:right w:val="single" w:sz="4" w:space="0" w:color="auto"/>
            </w:tcBorders>
            <w:noWrap/>
            <w:vAlign w:val="center"/>
            <w:hideMark/>
          </w:tcPr>
          <w:p w14:paraId="254EF501" w14:textId="77777777" w:rsidR="003F0D85" w:rsidRPr="009770DC"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highlight w:val="red"/>
              </w:rPr>
            </w:pPr>
            <w:r w:rsidRPr="009770DC">
              <w:rPr>
                <w:sz w:val="16"/>
                <w:szCs w:val="16"/>
                <w:highlight w:val="red"/>
              </w:rPr>
              <w:t>8.93</w:t>
            </w:r>
          </w:p>
        </w:tc>
        <w:tc>
          <w:tcPr>
            <w:tcW w:w="859" w:type="dxa"/>
            <w:tcBorders>
              <w:top w:val="single" w:sz="4" w:space="0" w:color="000000" w:themeColor="text1"/>
              <w:left w:val="single" w:sz="4" w:space="0" w:color="auto"/>
              <w:bottom w:val="single" w:sz="4" w:space="0" w:color="000000" w:themeColor="text1"/>
            </w:tcBorders>
            <w:noWrap/>
            <w:hideMark/>
          </w:tcPr>
          <w:p w14:paraId="6119FE34" w14:textId="0EF02D5F"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2B2F79">
              <w:rPr>
                <w:sz w:val="16"/>
                <w:szCs w:val="16"/>
              </w:rPr>
              <w:t>LoD</w:t>
            </w:r>
            <w:proofErr w:type="spellEnd"/>
          </w:p>
        </w:tc>
        <w:tc>
          <w:tcPr>
            <w:tcW w:w="708" w:type="dxa"/>
            <w:tcBorders>
              <w:right w:val="single" w:sz="4" w:space="0" w:color="auto"/>
            </w:tcBorders>
            <w:noWrap/>
            <w:vAlign w:val="center"/>
            <w:hideMark/>
          </w:tcPr>
          <w:p w14:paraId="3D39FEBC" w14:textId="77777777"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c>
          <w:tcPr>
            <w:tcW w:w="843" w:type="dxa"/>
            <w:tcBorders>
              <w:top w:val="single" w:sz="4" w:space="0" w:color="000000" w:themeColor="text1"/>
              <w:left w:val="single" w:sz="4" w:space="0" w:color="auto"/>
              <w:bottom w:val="single" w:sz="4" w:space="0" w:color="000000" w:themeColor="text1"/>
            </w:tcBorders>
            <w:noWrap/>
            <w:vAlign w:val="center"/>
            <w:hideMark/>
          </w:tcPr>
          <w:p w14:paraId="74EE5713" w14:textId="77777777"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0.80%</w:t>
            </w:r>
          </w:p>
        </w:tc>
        <w:tc>
          <w:tcPr>
            <w:tcW w:w="850" w:type="dxa"/>
            <w:tcBorders>
              <w:right w:val="single" w:sz="4" w:space="0" w:color="auto"/>
            </w:tcBorders>
            <w:noWrap/>
            <w:vAlign w:val="center"/>
            <w:hideMark/>
          </w:tcPr>
          <w:p w14:paraId="768F5981" w14:textId="77777777"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0.08</w:t>
            </w:r>
          </w:p>
        </w:tc>
        <w:tc>
          <w:tcPr>
            <w:tcW w:w="993" w:type="dxa"/>
            <w:tcBorders>
              <w:top w:val="single" w:sz="4" w:space="0" w:color="000000" w:themeColor="text1"/>
              <w:left w:val="single" w:sz="4" w:space="0" w:color="auto"/>
              <w:bottom w:val="single" w:sz="4" w:space="0" w:color="000000" w:themeColor="text1"/>
            </w:tcBorders>
            <w:noWrap/>
            <w:vAlign w:val="center"/>
            <w:hideMark/>
          </w:tcPr>
          <w:p w14:paraId="74698F63" w14:textId="77777777"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1.05%</w:t>
            </w:r>
          </w:p>
        </w:tc>
        <w:tc>
          <w:tcPr>
            <w:tcW w:w="708" w:type="dxa"/>
            <w:tcBorders>
              <w:right w:val="single" w:sz="4" w:space="0" w:color="auto"/>
            </w:tcBorders>
            <w:noWrap/>
            <w:vAlign w:val="center"/>
            <w:hideMark/>
          </w:tcPr>
          <w:p w14:paraId="10AECDF7" w14:textId="77777777"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0.25</w:t>
            </w:r>
          </w:p>
        </w:tc>
        <w:tc>
          <w:tcPr>
            <w:tcW w:w="851" w:type="dxa"/>
            <w:tcBorders>
              <w:top w:val="single" w:sz="4" w:space="0" w:color="000000" w:themeColor="text1"/>
              <w:left w:val="single" w:sz="4" w:space="0" w:color="auto"/>
              <w:bottom w:val="single" w:sz="4" w:space="0" w:color="000000" w:themeColor="text1"/>
            </w:tcBorders>
            <w:noWrap/>
            <w:hideMark/>
          </w:tcPr>
          <w:p w14:paraId="1D204018" w14:textId="1CBF6C21"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257E4B">
              <w:rPr>
                <w:sz w:val="16"/>
                <w:szCs w:val="16"/>
              </w:rPr>
              <w:t>LoD</w:t>
            </w:r>
            <w:proofErr w:type="spellEnd"/>
          </w:p>
        </w:tc>
        <w:tc>
          <w:tcPr>
            <w:tcW w:w="850" w:type="dxa"/>
            <w:noWrap/>
            <w:vAlign w:val="center"/>
            <w:hideMark/>
          </w:tcPr>
          <w:p w14:paraId="79479781" w14:textId="77777777"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r>
      <w:tr w:rsidR="003F0D85" w:rsidRPr="00256773" w14:paraId="0AA4EBB9" w14:textId="77777777" w:rsidTr="009C2EFC">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dxa"/>
            <w:vMerge/>
            <w:vAlign w:val="center"/>
            <w:hideMark/>
          </w:tcPr>
          <w:p w14:paraId="0058FFB3" w14:textId="77777777" w:rsidR="003F0D85" w:rsidRPr="00B5033C" w:rsidRDefault="003F0D85" w:rsidP="003F0D85">
            <w:pPr>
              <w:jc w:val="center"/>
              <w:rPr>
                <w:sz w:val="16"/>
                <w:szCs w:val="16"/>
              </w:rPr>
            </w:pPr>
          </w:p>
        </w:tc>
        <w:tc>
          <w:tcPr>
            <w:tcW w:w="1799" w:type="dxa"/>
            <w:tcBorders>
              <w:right w:val="single" w:sz="4" w:space="0" w:color="auto"/>
            </w:tcBorders>
            <w:noWrap/>
            <w:vAlign w:val="center"/>
            <w:hideMark/>
          </w:tcPr>
          <w:p w14:paraId="71563710" w14:textId="77777777" w:rsidR="003F0D85" w:rsidRPr="00256773" w:rsidRDefault="003F0D85" w:rsidP="003F0D85">
            <w:pP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EGFR c.2369C&gt;T</w:t>
            </w:r>
          </w:p>
        </w:tc>
        <w:tc>
          <w:tcPr>
            <w:tcW w:w="1134" w:type="dxa"/>
            <w:tcBorders>
              <w:left w:val="single" w:sz="4" w:space="0" w:color="auto"/>
              <w:right w:val="single" w:sz="4" w:space="0" w:color="auto"/>
            </w:tcBorders>
            <w:noWrap/>
            <w:vAlign w:val="center"/>
            <w:hideMark/>
          </w:tcPr>
          <w:p w14:paraId="138B5422" w14:textId="0DC45F9B" w:rsidR="003F0D85" w:rsidRPr="00E66B2B"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E66B2B">
              <w:rPr>
                <w:rFonts w:eastAsiaTheme="minorEastAsia"/>
                <w:sz w:val="16"/>
                <w:szCs w:val="16"/>
              </w:rPr>
              <w:t>0.5%</w:t>
            </w:r>
          </w:p>
        </w:tc>
        <w:tc>
          <w:tcPr>
            <w:tcW w:w="850" w:type="dxa"/>
            <w:tcBorders>
              <w:left w:val="single" w:sz="4" w:space="0" w:color="auto"/>
            </w:tcBorders>
            <w:noWrap/>
            <w:vAlign w:val="center"/>
            <w:hideMark/>
          </w:tcPr>
          <w:p w14:paraId="63274CD4"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c>
          <w:tcPr>
            <w:tcW w:w="709" w:type="dxa"/>
            <w:tcBorders>
              <w:right w:val="single" w:sz="4" w:space="0" w:color="auto"/>
            </w:tcBorders>
            <w:noWrap/>
            <w:vAlign w:val="center"/>
            <w:hideMark/>
          </w:tcPr>
          <w:p w14:paraId="75BB4EDC"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c>
          <w:tcPr>
            <w:tcW w:w="850" w:type="dxa"/>
            <w:tcBorders>
              <w:left w:val="single" w:sz="4" w:space="0" w:color="auto"/>
            </w:tcBorders>
            <w:noWrap/>
            <w:vAlign w:val="center"/>
            <w:hideMark/>
          </w:tcPr>
          <w:p w14:paraId="2DCD32B4"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0.80%</w:t>
            </w:r>
          </w:p>
        </w:tc>
        <w:tc>
          <w:tcPr>
            <w:tcW w:w="709" w:type="dxa"/>
            <w:tcBorders>
              <w:right w:val="single" w:sz="4" w:space="0" w:color="auto"/>
            </w:tcBorders>
            <w:noWrap/>
            <w:vAlign w:val="center"/>
            <w:hideMark/>
          </w:tcPr>
          <w:p w14:paraId="341EE2B5"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0.13</w:t>
            </w:r>
          </w:p>
        </w:tc>
        <w:tc>
          <w:tcPr>
            <w:tcW w:w="851" w:type="dxa"/>
            <w:tcBorders>
              <w:left w:val="single" w:sz="4" w:space="0" w:color="auto"/>
            </w:tcBorders>
            <w:noWrap/>
            <w:vAlign w:val="center"/>
            <w:hideMark/>
          </w:tcPr>
          <w:p w14:paraId="1FEBFFE4"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9.58%</w:t>
            </w:r>
          </w:p>
        </w:tc>
        <w:tc>
          <w:tcPr>
            <w:tcW w:w="850" w:type="dxa"/>
            <w:tcBorders>
              <w:right w:val="single" w:sz="4" w:space="0" w:color="auto"/>
            </w:tcBorders>
            <w:noWrap/>
            <w:vAlign w:val="center"/>
            <w:hideMark/>
          </w:tcPr>
          <w:p w14:paraId="3BC481E7" w14:textId="77777777" w:rsidR="003F0D85" w:rsidRPr="009770DC"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highlight w:val="red"/>
              </w:rPr>
            </w:pPr>
            <w:r w:rsidRPr="009770DC">
              <w:rPr>
                <w:sz w:val="16"/>
                <w:szCs w:val="16"/>
                <w:highlight w:val="red"/>
              </w:rPr>
              <w:t>8.91</w:t>
            </w:r>
          </w:p>
        </w:tc>
        <w:tc>
          <w:tcPr>
            <w:tcW w:w="859" w:type="dxa"/>
            <w:tcBorders>
              <w:left w:val="single" w:sz="4" w:space="0" w:color="auto"/>
            </w:tcBorders>
            <w:noWrap/>
            <w:hideMark/>
          </w:tcPr>
          <w:p w14:paraId="7CB85DF8" w14:textId="10C674A8"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2B2F79">
              <w:rPr>
                <w:sz w:val="16"/>
                <w:szCs w:val="16"/>
              </w:rPr>
              <w:t>LoD</w:t>
            </w:r>
            <w:proofErr w:type="spellEnd"/>
          </w:p>
        </w:tc>
        <w:tc>
          <w:tcPr>
            <w:tcW w:w="708" w:type="dxa"/>
            <w:tcBorders>
              <w:right w:val="single" w:sz="4" w:space="0" w:color="auto"/>
            </w:tcBorders>
            <w:noWrap/>
            <w:vAlign w:val="center"/>
            <w:hideMark/>
          </w:tcPr>
          <w:p w14:paraId="47F9F83E"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c>
          <w:tcPr>
            <w:tcW w:w="843" w:type="dxa"/>
            <w:tcBorders>
              <w:left w:val="single" w:sz="4" w:space="0" w:color="auto"/>
            </w:tcBorders>
            <w:noWrap/>
            <w:vAlign w:val="center"/>
            <w:hideMark/>
          </w:tcPr>
          <w:p w14:paraId="5BB533D2"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0.50%</w:t>
            </w:r>
          </w:p>
        </w:tc>
        <w:tc>
          <w:tcPr>
            <w:tcW w:w="850" w:type="dxa"/>
            <w:tcBorders>
              <w:right w:val="single" w:sz="4" w:space="0" w:color="auto"/>
            </w:tcBorders>
            <w:noWrap/>
            <w:vAlign w:val="center"/>
            <w:hideMark/>
          </w:tcPr>
          <w:p w14:paraId="5191DC33"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-0.17</w:t>
            </w:r>
          </w:p>
        </w:tc>
        <w:tc>
          <w:tcPr>
            <w:tcW w:w="993" w:type="dxa"/>
            <w:tcBorders>
              <w:left w:val="single" w:sz="4" w:space="0" w:color="auto"/>
            </w:tcBorders>
            <w:noWrap/>
            <w:vAlign w:val="center"/>
            <w:hideMark/>
          </w:tcPr>
          <w:p w14:paraId="63B9735B"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0.95%</w:t>
            </w:r>
          </w:p>
        </w:tc>
        <w:tc>
          <w:tcPr>
            <w:tcW w:w="708" w:type="dxa"/>
            <w:tcBorders>
              <w:right w:val="single" w:sz="4" w:space="0" w:color="auto"/>
            </w:tcBorders>
            <w:noWrap/>
            <w:vAlign w:val="center"/>
            <w:hideMark/>
          </w:tcPr>
          <w:p w14:paraId="5C8B5A4D"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0.28</w:t>
            </w:r>
          </w:p>
        </w:tc>
        <w:tc>
          <w:tcPr>
            <w:tcW w:w="851" w:type="dxa"/>
            <w:tcBorders>
              <w:left w:val="single" w:sz="4" w:space="0" w:color="auto"/>
            </w:tcBorders>
            <w:noWrap/>
            <w:hideMark/>
          </w:tcPr>
          <w:p w14:paraId="6914198E" w14:textId="092FB6D8"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257E4B">
              <w:rPr>
                <w:sz w:val="16"/>
                <w:szCs w:val="16"/>
              </w:rPr>
              <w:t>LoD</w:t>
            </w:r>
            <w:proofErr w:type="spellEnd"/>
          </w:p>
        </w:tc>
        <w:tc>
          <w:tcPr>
            <w:tcW w:w="850" w:type="dxa"/>
            <w:noWrap/>
            <w:vAlign w:val="center"/>
            <w:hideMark/>
          </w:tcPr>
          <w:p w14:paraId="432557C5"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r>
      <w:tr w:rsidR="00E66B2B" w:rsidRPr="00256773" w14:paraId="61F881BA" w14:textId="77777777" w:rsidTr="00CD2808">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108" w:type="dxa"/>
            <w:right w:w="108"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90" w:type="dxa"/>
            <w:vMerge w:val="restart"/>
            <w:noWrap/>
            <w:vAlign w:val="center"/>
            <w:hideMark/>
          </w:tcPr>
          <w:p w14:paraId="73F3D2CC" w14:textId="77777777" w:rsidR="00E66B2B" w:rsidRPr="00B5033C" w:rsidRDefault="00E66B2B" w:rsidP="00E66B2B">
            <w:pPr>
              <w:jc w:val="center"/>
              <w:rPr>
                <w:sz w:val="16"/>
                <w:szCs w:val="16"/>
              </w:rPr>
            </w:pPr>
            <w:r w:rsidRPr="00B5033C">
              <w:rPr>
                <w:sz w:val="16"/>
                <w:szCs w:val="16"/>
              </w:rPr>
              <w:t>C</w:t>
            </w:r>
          </w:p>
        </w:tc>
        <w:tc>
          <w:tcPr>
            <w:tcW w:w="1799" w:type="dxa"/>
            <w:tcBorders>
              <w:right w:val="single" w:sz="4" w:space="0" w:color="auto"/>
            </w:tcBorders>
            <w:noWrap/>
            <w:vAlign w:val="center"/>
            <w:hideMark/>
          </w:tcPr>
          <w:p w14:paraId="6BEADDF5" w14:textId="77777777" w:rsidR="00E66B2B" w:rsidRPr="00256773" w:rsidRDefault="00E66B2B" w:rsidP="00E66B2B">
            <w:pP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TP53 c.742C&gt;G</w:t>
            </w:r>
          </w:p>
        </w:tc>
        <w:tc>
          <w:tcPr>
            <w:tcW w:w="1134" w:type="dxa"/>
            <w:tcBorders>
              <w:top w:val="single" w:sz="4" w:space="0" w:color="000000" w:themeColor="text1"/>
              <w:left w:val="single" w:sz="4" w:space="0" w:color="auto"/>
              <w:bottom w:val="single" w:sz="4" w:space="0" w:color="000000" w:themeColor="text1"/>
              <w:right w:val="single" w:sz="4" w:space="0" w:color="auto"/>
            </w:tcBorders>
            <w:noWrap/>
            <w:vAlign w:val="center"/>
            <w:hideMark/>
          </w:tcPr>
          <w:p w14:paraId="2C51F7F7" w14:textId="75D76AC7" w:rsidR="00E66B2B" w:rsidRPr="00E66B2B"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E66B2B">
              <w:rPr>
                <w:rFonts w:eastAsiaTheme="minorEastAsia"/>
                <w:sz w:val="16"/>
                <w:szCs w:val="16"/>
              </w:rPr>
              <w:t>0.83%</w:t>
            </w:r>
          </w:p>
        </w:tc>
        <w:tc>
          <w:tcPr>
            <w:tcW w:w="850" w:type="dxa"/>
            <w:tcBorders>
              <w:top w:val="single" w:sz="4" w:space="0" w:color="000000" w:themeColor="text1"/>
              <w:left w:val="single" w:sz="4" w:space="0" w:color="auto"/>
              <w:bottom w:val="single" w:sz="4" w:space="0" w:color="000000" w:themeColor="text1"/>
            </w:tcBorders>
            <w:noWrap/>
            <w:vAlign w:val="center"/>
            <w:hideMark/>
          </w:tcPr>
          <w:p w14:paraId="5FA2913A"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c>
          <w:tcPr>
            <w:tcW w:w="709" w:type="dxa"/>
            <w:tcBorders>
              <w:right w:val="single" w:sz="4" w:space="0" w:color="auto"/>
            </w:tcBorders>
            <w:noWrap/>
            <w:vAlign w:val="center"/>
            <w:hideMark/>
          </w:tcPr>
          <w:p w14:paraId="7AAA3762"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c>
          <w:tcPr>
            <w:tcW w:w="850" w:type="dxa"/>
            <w:tcBorders>
              <w:top w:val="single" w:sz="4" w:space="0" w:color="000000" w:themeColor="text1"/>
              <w:left w:val="single" w:sz="4" w:space="0" w:color="auto"/>
              <w:bottom w:val="single" w:sz="4" w:space="0" w:color="000000" w:themeColor="text1"/>
            </w:tcBorders>
            <w:noWrap/>
            <w:vAlign w:val="center"/>
            <w:hideMark/>
          </w:tcPr>
          <w:p w14:paraId="6F1B9838"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NT</w:t>
            </w:r>
          </w:p>
        </w:tc>
        <w:tc>
          <w:tcPr>
            <w:tcW w:w="709" w:type="dxa"/>
            <w:tcBorders>
              <w:right w:val="single" w:sz="4" w:space="0" w:color="auto"/>
            </w:tcBorders>
            <w:noWrap/>
            <w:vAlign w:val="center"/>
            <w:hideMark/>
          </w:tcPr>
          <w:p w14:paraId="10AB92A9"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NT</w:t>
            </w:r>
          </w:p>
        </w:tc>
        <w:tc>
          <w:tcPr>
            <w:tcW w:w="851" w:type="dxa"/>
            <w:tcBorders>
              <w:top w:val="single" w:sz="4" w:space="0" w:color="000000" w:themeColor="text1"/>
              <w:left w:val="single" w:sz="4" w:space="0" w:color="auto"/>
              <w:bottom w:val="single" w:sz="4" w:space="0" w:color="000000" w:themeColor="text1"/>
            </w:tcBorders>
            <w:noWrap/>
            <w:vAlign w:val="center"/>
            <w:hideMark/>
          </w:tcPr>
          <w:p w14:paraId="212609AE"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NT</w:t>
            </w:r>
          </w:p>
        </w:tc>
        <w:tc>
          <w:tcPr>
            <w:tcW w:w="850" w:type="dxa"/>
            <w:tcBorders>
              <w:right w:val="single" w:sz="4" w:space="0" w:color="auto"/>
            </w:tcBorders>
            <w:noWrap/>
            <w:vAlign w:val="center"/>
            <w:hideMark/>
          </w:tcPr>
          <w:p w14:paraId="4B4E1919"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NT</w:t>
            </w:r>
          </w:p>
        </w:tc>
        <w:tc>
          <w:tcPr>
            <w:tcW w:w="859" w:type="dxa"/>
            <w:tcBorders>
              <w:top w:val="single" w:sz="4" w:space="0" w:color="000000" w:themeColor="text1"/>
              <w:left w:val="single" w:sz="4" w:space="0" w:color="auto"/>
              <w:bottom w:val="single" w:sz="4" w:space="0" w:color="000000" w:themeColor="text1"/>
            </w:tcBorders>
            <w:noWrap/>
            <w:vAlign w:val="center"/>
            <w:hideMark/>
          </w:tcPr>
          <w:p w14:paraId="0E25B977"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NT</w:t>
            </w:r>
          </w:p>
        </w:tc>
        <w:tc>
          <w:tcPr>
            <w:tcW w:w="708" w:type="dxa"/>
            <w:tcBorders>
              <w:right w:val="single" w:sz="4" w:space="0" w:color="auto"/>
            </w:tcBorders>
            <w:noWrap/>
            <w:vAlign w:val="center"/>
            <w:hideMark/>
          </w:tcPr>
          <w:p w14:paraId="5848B47D"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NT</w:t>
            </w:r>
          </w:p>
        </w:tc>
        <w:tc>
          <w:tcPr>
            <w:tcW w:w="843" w:type="dxa"/>
            <w:tcBorders>
              <w:top w:val="single" w:sz="4" w:space="0" w:color="000000" w:themeColor="text1"/>
              <w:left w:val="single" w:sz="4" w:space="0" w:color="auto"/>
              <w:bottom w:val="single" w:sz="4" w:space="0" w:color="000000" w:themeColor="text1"/>
            </w:tcBorders>
            <w:noWrap/>
            <w:vAlign w:val="center"/>
            <w:hideMark/>
          </w:tcPr>
          <w:p w14:paraId="78410A54"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0.8%</w:t>
            </w:r>
          </w:p>
        </w:tc>
        <w:tc>
          <w:tcPr>
            <w:tcW w:w="850" w:type="dxa"/>
            <w:tcBorders>
              <w:right w:val="single" w:sz="4" w:space="0" w:color="auto"/>
            </w:tcBorders>
            <w:noWrap/>
            <w:vAlign w:val="center"/>
            <w:hideMark/>
          </w:tcPr>
          <w:p w14:paraId="7236406F"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-0.09</w:t>
            </w:r>
          </w:p>
        </w:tc>
        <w:tc>
          <w:tcPr>
            <w:tcW w:w="993" w:type="dxa"/>
            <w:tcBorders>
              <w:top w:val="single" w:sz="4" w:space="0" w:color="000000" w:themeColor="text1"/>
              <w:left w:val="single" w:sz="4" w:space="0" w:color="auto"/>
              <w:bottom w:val="single" w:sz="4" w:space="0" w:color="000000" w:themeColor="text1"/>
            </w:tcBorders>
            <w:noWrap/>
            <w:vAlign w:val="center"/>
            <w:hideMark/>
          </w:tcPr>
          <w:p w14:paraId="2652CF59"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NT</w:t>
            </w:r>
          </w:p>
        </w:tc>
        <w:tc>
          <w:tcPr>
            <w:tcW w:w="708" w:type="dxa"/>
            <w:tcBorders>
              <w:right w:val="single" w:sz="4" w:space="0" w:color="auto"/>
            </w:tcBorders>
            <w:noWrap/>
            <w:vAlign w:val="center"/>
            <w:hideMark/>
          </w:tcPr>
          <w:p w14:paraId="51E947E5"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NT</w:t>
            </w:r>
          </w:p>
        </w:tc>
        <w:tc>
          <w:tcPr>
            <w:tcW w:w="851" w:type="dxa"/>
            <w:tcBorders>
              <w:top w:val="single" w:sz="4" w:space="0" w:color="000000" w:themeColor="text1"/>
              <w:left w:val="single" w:sz="4" w:space="0" w:color="auto"/>
              <w:bottom w:val="single" w:sz="4" w:space="0" w:color="000000" w:themeColor="text1"/>
            </w:tcBorders>
            <w:noWrap/>
            <w:vAlign w:val="center"/>
            <w:hideMark/>
          </w:tcPr>
          <w:p w14:paraId="7D780FBA"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NT</w:t>
            </w:r>
          </w:p>
        </w:tc>
        <w:tc>
          <w:tcPr>
            <w:tcW w:w="850" w:type="dxa"/>
            <w:noWrap/>
            <w:vAlign w:val="center"/>
            <w:hideMark/>
          </w:tcPr>
          <w:p w14:paraId="02005639"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NT</w:t>
            </w:r>
          </w:p>
        </w:tc>
      </w:tr>
      <w:tr w:rsidR="003F0D85" w:rsidRPr="00256773" w14:paraId="755E56DA" w14:textId="77777777" w:rsidTr="009C2EFC">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dxa"/>
            <w:vMerge/>
            <w:vAlign w:val="center"/>
            <w:hideMark/>
          </w:tcPr>
          <w:p w14:paraId="15959F2E" w14:textId="77777777" w:rsidR="003F0D85" w:rsidRPr="00B5033C" w:rsidRDefault="003F0D85" w:rsidP="003F0D85">
            <w:pPr>
              <w:jc w:val="center"/>
              <w:rPr>
                <w:sz w:val="16"/>
                <w:szCs w:val="16"/>
              </w:rPr>
            </w:pPr>
          </w:p>
        </w:tc>
        <w:tc>
          <w:tcPr>
            <w:tcW w:w="1799" w:type="dxa"/>
            <w:tcBorders>
              <w:right w:val="single" w:sz="4" w:space="0" w:color="auto"/>
            </w:tcBorders>
            <w:noWrap/>
            <w:vAlign w:val="center"/>
            <w:hideMark/>
          </w:tcPr>
          <w:p w14:paraId="280873B1" w14:textId="77777777" w:rsidR="003F0D85" w:rsidRPr="00256773" w:rsidRDefault="003F0D85" w:rsidP="003F0D85">
            <w:pP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EGFR c.2235_2249del</w:t>
            </w:r>
          </w:p>
        </w:tc>
        <w:tc>
          <w:tcPr>
            <w:tcW w:w="1134" w:type="dxa"/>
            <w:tcBorders>
              <w:left w:val="single" w:sz="4" w:space="0" w:color="auto"/>
              <w:right w:val="single" w:sz="4" w:space="0" w:color="auto"/>
            </w:tcBorders>
            <w:noWrap/>
            <w:vAlign w:val="center"/>
            <w:hideMark/>
          </w:tcPr>
          <w:p w14:paraId="674B07D1" w14:textId="769B07C8" w:rsidR="003F0D85" w:rsidRPr="00E66B2B"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E66B2B">
              <w:rPr>
                <w:rFonts w:eastAsiaTheme="minorEastAsia"/>
                <w:sz w:val="16"/>
                <w:szCs w:val="16"/>
              </w:rPr>
              <w:t>0.15%</w:t>
            </w:r>
          </w:p>
        </w:tc>
        <w:tc>
          <w:tcPr>
            <w:tcW w:w="850" w:type="dxa"/>
            <w:tcBorders>
              <w:left w:val="single" w:sz="4" w:space="0" w:color="auto"/>
            </w:tcBorders>
            <w:noWrap/>
            <w:vAlign w:val="center"/>
            <w:hideMark/>
          </w:tcPr>
          <w:p w14:paraId="4477D7CF"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c>
          <w:tcPr>
            <w:tcW w:w="709" w:type="dxa"/>
            <w:tcBorders>
              <w:right w:val="single" w:sz="4" w:space="0" w:color="auto"/>
            </w:tcBorders>
            <w:noWrap/>
            <w:vAlign w:val="center"/>
            <w:hideMark/>
          </w:tcPr>
          <w:p w14:paraId="449EF5D8"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c>
          <w:tcPr>
            <w:tcW w:w="850" w:type="dxa"/>
            <w:tcBorders>
              <w:left w:val="single" w:sz="4" w:space="0" w:color="auto"/>
            </w:tcBorders>
            <w:noWrap/>
            <w:vAlign w:val="center"/>
            <w:hideMark/>
          </w:tcPr>
          <w:p w14:paraId="214A2A8D" w14:textId="4770E7A6"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256773">
              <w:rPr>
                <w:sz w:val="16"/>
                <w:szCs w:val="16"/>
              </w:rPr>
              <w:t>L</w:t>
            </w:r>
            <w:r>
              <w:rPr>
                <w:sz w:val="16"/>
                <w:szCs w:val="16"/>
              </w:rPr>
              <w:t>o</w:t>
            </w:r>
            <w:r w:rsidRPr="00256773">
              <w:rPr>
                <w:sz w:val="16"/>
                <w:szCs w:val="16"/>
              </w:rPr>
              <w:t>D</w:t>
            </w:r>
            <w:proofErr w:type="spellEnd"/>
          </w:p>
        </w:tc>
        <w:tc>
          <w:tcPr>
            <w:tcW w:w="709" w:type="dxa"/>
            <w:tcBorders>
              <w:right w:val="single" w:sz="4" w:space="0" w:color="auto"/>
            </w:tcBorders>
            <w:noWrap/>
            <w:vAlign w:val="center"/>
            <w:hideMark/>
          </w:tcPr>
          <w:p w14:paraId="354F16D9"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c>
          <w:tcPr>
            <w:tcW w:w="851" w:type="dxa"/>
            <w:tcBorders>
              <w:left w:val="single" w:sz="4" w:space="0" w:color="auto"/>
            </w:tcBorders>
            <w:noWrap/>
            <w:hideMark/>
          </w:tcPr>
          <w:p w14:paraId="362C6271" w14:textId="5314BE55"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6E229B">
              <w:rPr>
                <w:sz w:val="16"/>
                <w:szCs w:val="16"/>
              </w:rPr>
              <w:t>LoD</w:t>
            </w:r>
            <w:proofErr w:type="spellEnd"/>
          </w:p>
        </w:tc>
        <w:tc>
          <w:tcPr>
            <w:tcW w:w="850" w:type="dxa"/>
            <w:tcBorders>
              <w:right w:val="single" w:sz="4" w:space="0" w:color="auto"/>
            </w:tcBorders>
            <w:noWrap/>
            <w:vAlign w:val="center"/>
            <w:hideMark/>
          </w:tcPr>
          <w:p w14:paraId="5FC95A32"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c>
          <w:tcPr>
            <w:tcW w:w="859" w:type="dxa"/>
            <w:tcBorders>
              <w:left w:val="single" w:sz="4" w:space="0" w:color="auto"/>
            </w:tcBorders>
            <w:noWrap/>
            <w:hideMark/>
          </w:tcPr>
          <w:p w14:paraId="4A962580" w14:textId="536B6A51"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773EC9">
              <w:rPr>
                <w:sz w:val="16"/>
                <w:szCs w:val="16"/>
              </w:rPr>
              <w:t>LoD</w:t>
            </w:r>
            <w:proofErr w:type="spellEnd"/>
          </w:p>
        </w:tc>
        <w:tc>
          <w:tcPr>
            <w:tcW w:w="708" w:type="dxa"/>
            <w:tcBorders>
              <w:right w:val="single" w:sz="4" w:space="0" w:color="auto"/>
            </w:tcBorders>
            <w:noWrap/>
            <w:vAlign w:val="center"/>
            <w:hideMark/>
          </w:tcPr>
          <w:p w14:paraId="7D298A92"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c>
          <w:tcPr>
            <w:tcW w:w="843" w:type="dxa"/>
            <w:tcBorders>
              <w:left w:val="single" w:sz="4" w:space="0" w:color="auto"/>
            </w:tcBorders>
            <w:noWrap/>
            <w:hideMark/>
          </w:tcPr>
          <w:p w14:paraId="3DB5F288" w14:textId="7C8559D3"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B10D6B">
              <w:rPr>
                <w:sz w:val="16"/>
                <w:szCs w:val="16"/>
              </w:rPr>
              <w:t>LoD</w:t>
            </w:r>
            <w:proofErr w:type="spellEnd"/>
          </w:p>
        </w:tc>
        <w:tc>
          <w:tcPr>
            <w:tcW w:w="850" w:type="dxa"/>
            <w:tcBorders>
              <w:right w:val="single" w:sz="4" w:space="0" w:color="auto"/>
            </w:tcBorders>
            <w:noWrap/>
            <w:vAlign w:val="center"/>
            <w:hideMark/>
          </w:tcPr>
          <w:p w14:paraId="0826300A"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c>
          <w:tcPr>
            <w:tcW w:w="993" w:type="dxa"/>
            <w:tcBorders>
              <w:left w:val="single" w:sz="4" w:space="0" w:color="auto"/>
            </w:tcBorders>
            <w:noWrap/>
            <w:hideMark/>
          </w:tcPr>
          <w:p w14:paraId="3C0DA0F0" w14:textId="3FAA8AAD"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C52126">
              <w:rPr>
                <w:sz w:val="16"/>
                <w:szCs w:val="16"/>
              </w:rPr>
              <w:t>LoD</w:t>
            </w:r>
            <w:proofErr w:type="spellEnd"/>
          </w:p>
        </w:tc>
        <w:tc>
          <w:tcPr>
            <w:tcW w:w="708" w:type="dxa"/>
            <w:tcBorders>
              <w:right w:val="single" w:sz="4" w:space="0" w:color="auto"/>
            </w:tcBorders>
            <w:noWrap/>
            <w:vAlign w:val="center"/>
            <w:hideMark/>
          </w:tcPr>
          <w:p w14:paraId="71E3DE97"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c>
          <w:tcPr>
            <w:tcW w:w="851" w:type="dxa"/>
            <w:tcBorders>
              <w:left w:val="single" w:sz="4" w:space="0" w:color="auto"/>
            </w:tcBorders>
            <w:noWrap/>
            <w:hideMark/>
          </w:tcPr>
          <w:p w14:paraId="4DDF4B07" w14:textId="533E2C6B"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2E784A">
              <w:rPr>
                <w:sz w:val="16"/>
                <w:szCs w:val="16"/>
              </w:rPr>
              <w:t>LoD</w:t>
            </w:r>
            <w:proofErr w:type="spellEnd"/>
          </w:p>
        </w:tc>
        <w:tc>
          <w:tcPr>
            <w:tcW w:w="850" w:type="dxa"/>
            <w:noWrap/>
            <w:vAlign w:val="center"/>
            <w:hideMark/>
          </w:tcPr>
          <w:p w14:paraId="0A4E3545"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r>
      <w:tr w:rsidR="00B50698" w:rsidRPr="00256773" w14:paraId="2EDC1C1B" w14:textId="77777777" w:rsidTr="009C2EFC">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108" w:type="dxa"/>
            <w:right w:w="108"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90" w:type="dxa"/>
            <w:vMerge/>
            <w:vAlign w:val="center"/>
            <w:hideMark/>
          </w:tcPr>
          <w:p w14:paraId="3F36F1A4" w14:textId="77777777" w:rsidR="003F0D85" w:rsidRPr="00B5033C" w:rsidRDefault="003F0D85" w:rsidP="003F0D85">
            <w:pPr>
              <w:jc w:val="center"/>
              <w:rPr>
                <w:sz w:val="16"/>
                <w:szCs w:val="16"/>
              </w:rPr>
            </w:pPr>
          </w:p>
        </w:tc>
        <w:tc>
          <w:tcPr>
            <w:tcW w:w="1799" w:type="dxa"/>
            <w:tcBorders>
              <w:right w:val="single" w:sz="4" w:space="0" w:color="auto"/>
            </w:tcBorders>
            <w:noWrap/>
            <w:vAlign w:val="center"/>
            <w:hideMark/>
          </w:tcPr>
          <w:p w14:paraId="39E0F194" w14:textId="77777777" w:rsidR="003F0D85" w:rsidRPr="00256773" w:rsidRDefault="003F0D85" w:rsidP="003F0D85">
            <w:pP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EGFR c.2369C&gt;T</w:t>
            </w:r>
          </w:p>
        </w:tc>
        <w:tc>
          <w:tcPr>
            <w:tcW w:w="1134" w:type="dxa"/>
            <w:tcBorders>
              <w:top w:val="single" w:sz="4" w:space="0" w:color="000000" w:themeColor="text1"/>
              <w:left w:val="single" w:sz="4" w:space="0" w:color="auto"/>
              <w:bottom w:val="single" w:sz="4" w:space="0" w:color="000000" w:themeColor="text1"/>
              <w:right w:val="single" w:sz="4" w:space="0" w:color="auto"/>
            </w:tcBorders>
            <w:noWrap/>
            <w:vAlign w:val="center"/>
            <w:hideMark/>
          </w:tcPr>
          <w:p w14:paraId="05A07BCF" w14:textId="2758026D" w:rsidR="003F0D85" w:rsidRPr="00E66B2B"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E66B2B">
              <w:rPr>
                <w:rFonts w:eastAsiaTheme="minorEastAsia"/>
                <w:sz w:val="16"/>
                <w:szCs w:val="16"/>
              </w:rPr>
              <w:t>0.29%</w:t>
            </w:r>
          </w:p>
        </w:tc>
        <w:tc>
          <w:tcPr>
            <w:tcW w:w="850" w:type="dxa"/>
            <w:tcBorders>
              <w:top w:val="single" w:sz="4" w:space="0" w:color="000000" w:themeColor="text1"/>
              <w:left w:val="single" w:sz="4" w:space="0" w:color="auto"/>
              <w:bottom w:val="single" w:sz="4" w:space="0" w:color="000000" w:themeColor="text1"/>
            </w:tcBorders>
            <w:noWrap/>
            <w:vAlign w:val="center"/>
            <w:hideMark/>
          </w:tcPr>
          <w:p w14:paraId="78BA5AC9" w14:textId="77777777"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c>
          <w:tcPr>
            <w:tcW w:w="709" w:type="dxa"/>
            <w:tcBorders>
              <w:right w:val="single" w:sz="4" w:space="0" w:color="auto"/>
            </w:tcBorders>
            <w:noWrap/>
            <w:vAlign w:val="center"/>
            <w:hideMark/>
          </w:tcPr>
          <w:p w14:paraId="2039BFC4" w14:textId="77777777"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c>
          <w:tcPr>
            <w:tcW w:w="850" w:type="dxa"/>
            <w:tcBorders>
              <w:top w:val="single" w:sz="4" w:space="0" w:color="000000" w:themeColor="text1"/>
              <w:left w:val="single" w:sz="4" w:space="0" w:color="auto"/>
              <w:bottom w:val="single" w:sz="4" w:space="0" w:color="000000" w:themeColor="text1"/>
            </w:tcBorders>
            <w:noWrap/>
            <w:vAlign w:val="center"/>
            <w:hideMark/>
          </w:tcPr>
          <w:p w14:paraId="627E87A9" w14:textId="77777777"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0.09%</w:t>
            </w:r>
          </w:p>
        </w:tc>
        <w:tc>
          <w:tcPr>
            <w:tcW w:w="709" w:type="dxa"/>
            <w:tcBorders>
              <w:right w:val="single" w:sz="4" w:space="0" w:color="auto"/>
            </w:tcBorders>
            <w:noWrap/>
            <w:vAlign w:val="center"/>
            <w:hideMark/>
          </w:tcPr>
          <w:p w14:paraId="2B2746D9" w14:textId="77777777"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-0.86</w:t>
            </w:r>
          </w:p>
        </w:tc>
        <w:tc>
          <w:tcPr>
            <w:tcW w:w="851" w:type="dxa"/>
            <w:tcBorders>
              <w:top w:val="single" w:sz="4" w:space="0" w:color="000000" w:themeColor="text1"/>
              <w:left w:val="single" w:sz="4" w:space="0" w:color="auto"/>
              <w:bottom w:val="single" w:sz="4" w:space="0" w:color="000000" w:themeColor="text1"/>
            </w:tcBorders>
            <w:noWrap/>
            <w:hideMark/>
          </w:tcPr>
          <w:p w14:paraId="1CD5AE41" w14:textId="0CA617C3"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6E229B">
              <w:rPr>
                <w:sz w:val="16"/>
                <w:szCs w:val="16"/>
              </w:rPr>
              <w:t>LoD</w:t>
            </w:r>
            <w:proofErr w:type="spellEnd"/>
          </w:p>
        </w:tc>
        <w:tc>
          <w:tcPr>
            <w:tcW w:w="850" w:type="dxa"/>
            <w:tcBorders>
              <w:right w:val="single" w:sz="4" w:space="0" w:color="auto"/>
            </w:tcBorders>
            <w:noWrap/>
            <w:vAlign w:val="center"/>
            <w:hideMark/>
          </w:tcPr>
          <w:p w14:paraId="4C8AA8A9" w14:textId="77777777"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c>
          <w:tcPr>
            <w:tcW w:w="859" w:type="dxa"/>
            <w:tcBorders>
              <w:top w:val="single" w:sz="4" w:space="0" w:color="000000" w:themeColor="text1"/>
              <w:left w:val="single" w:sz="4" w:space="0" w:color="auto"/>
              <w:bottom w:val="single" w:sz="4" w:space="0" w:color="000000" w:themeColor="text1"/>
            </w:tcBorders>
            <w:noWrap/>
            <w:hideMark/>
          </w:tcPr>
          <w:p w14:paraId="7E754C4F" w14:textId="0F5916F3"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773EC9">
              <w:rPr>
                <w:sz w:val="16"/>
                <w:szCs w:val="16"/>
              </w:rPr>
              <w:t>LoD</w:t>
            </w:r>
            <w:proofErr w:type="spellEnd"/>
          </w:p>
        </w:tc>
        <w:tc>
          <w:tcPr>
            <w:tcW w:w="708" w:type="dxa"/>
            <w:tcBorders>
              <w:right w:val="single" w:sz="4" w:space="0" w:color="auto"/>
            </w:tcBorders>
            <w:noWrap/>
            <w:vAlign w:val="center"/>
            <w:hideMark/>
          </w:tcPr>
          <w:p w14:paraId="74FD68A2" w14:textId="77777777"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c>
          <w:tcPr>
            <w:tcW w:w="843" w:type="dxa"/>
            <w:tcBorders>
              <w:top w:val="single" w:sz="4" w:space="0" w:color="000000" w:themeColor="text1"/>
              <w:left w:val="single" w:sz="4" w:space="0" w:color="auto"/>
              <w:bottom w:val="single" w:sz="4" w:space="0" w:color="000000" w:themeColor="text1"/>
            </w:tcBorders>
            <w:noWrap/>
            <w:hideMark/>
          </w:tcPr>
          <w:p w14:paraId="38A40B75" w14:textId="34E650D8"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B10D6B">
              <w:rPr>
                <w:sz w:val="16"/>
                <w:szCs w:val="16"/>
              </w:rPr>
              <w:t>LoD</w:t>
            </w:r>
            <w:proofErr w:type="spellEnd"/>
          </w:p>
        </w:tc>
        <w:tc>
          <w:tcPr>
            <w:tcW w:w="850" w:type="dxa"/>
            <w:tcBorders>
              <w:right w:val="single" w:sz="4" w:space="0" w:color="auto"/>
            </w:tcBorders>
            <w:noWrap/>
            <w:vAlign w:val="center"/>
            <w:hideMark/>
          </w:tcPr>
          <w:p w14:paraId="0858640B" w14:textId="77777777"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c>
          <w:tcPr>
            <w:tcW w:w="993" w:type="dxa"/>
            <w:tcBorders>
              <w:top w:val="single" w:sz="4" w:space="0" w:color="000000" w:themeColor="text1"/>
              <w:left w:val="single" w:sz="4" w:space="0" w:color="auto"/>
              <w:bottom w:val="single" w:sz="4" w:space="0" w:color="000000" w:themeColor="text1"/>
            </w:tcBorders>
            <w:noWrap/>
            <w:hideMark/>
          </w:tcPr>
          <w:p w14:paraId="4202B9FC" w14:textId="11B4B8C8"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C52126">
              <w:rPr>
                <w:sz w:val="16"/>
                <w:szCs w:val="16"/>
              </w:rPr>
              <w:t>LoD</w:t>
            </w:r>
            <w:proofErr w:type="spellEnd"/>
          </w:p>
        </w:tc>
        <w:tc>
          <w:tcPr>
            <w:tcW w:w="708" w:type="dxa"/>
            <w:tcBorders>
              <w:right w:val="single" w:sz="4" w:space="0" w:color="auto"/>
            </w:tcBorders>
            <w:noWrap/>
            <w:vAlign w:val="center"/>
            <w:hideMark/>
          </w:tcPr>
          <w:p w14:paraId="7DA5D707" w14:textId="77777777"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c>
          <w:tcPr>
            <w:tcW w:w="851" w:type="dxa"/>
            <w:tcBorders>
              <w:top w:val="single" w:sz="4" w:space="0" w:color="000000" w:themeColor="text1"/>
              <w:left w:val="single" w:sz="4" w:space="0" w:color="auto"/>
              <w:bottom w:val="single" w:sz="4" w:space="0" w:color="000000" w:themeColor="text1"/>
            </w:tcBorders>
            <w:noWrap/>
            <w:hideMark/>
          </w:tcPr>
          <w:p w14:paraId="5E37299E" w14:textId="5439C0E4"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2E784A">
              <w:rPr>
                <w:sz w:val="16"/>
                <w:szCs w:val="16"/>
              </w:rPr>
              <w:t>LoD</w:t>
            </w:r>
            <w:proofErr w:type="spellEnd"/>
          </w:p>
        </w:tc>
        <w:tc>
          <w:tcPr>
            <w:tcW w:w="850" w:type="dxa"/>
            <w:noWrap/>
            <w:vAlign w:val="center"/>
            <w:hideMark/>
          </w:tcPr>
          <w:p w14:paraId="054478D4" w14:textId="77777777"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r>
      <w:tr w:rsidR="003F0D85" w:rsidRPr="00256773" w14:paraId="11513F4F" w14:textId="77777777" w:rsidTr="009C2EFC">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dxa"/>
            <w:vMerge/>
            <w:vAlign w:val="center"/>
            <w:hideMark/>
          </w:tcPr>
          <w:p w14:paraId="4D2F0F66" w14:textId="77777777" w:rsidR="003F0D85" w:rsidRPr="00B5033C" w:rsidRDefault="003F0D85" w:rsidP="003F0D85">
            <w:pPr>
              <w:jc w:val="center"/>
              <w:rPr>
                <w:sz w:val="16"/>
                <w:szCs w:val="16"/>
              </w:rPr>
            </w:pPr>
          </w:p>
        </w:tc>
        <w:tc>
          <w:tcPr>
            <w:tcW w:w="1799" w:type="dxa"/>
            <w:tcBorders>
              <w:right w:val="single" w:sz="4" w:space="0" w:color="auto"/>
            </w:tcBorders>
            <w:noWrap/>
            <w:vAlign w:val="center"/>
            <w:hideMark/>
          </w:tcPr>
          <w:p w14:paraId="216EA2DC" w14:textId="77777777" w:rsidR="003F0D85" w:rsidRPr="00256773" w:rsidRDefault="003F0D85" w:rsidP="003F0D85">
            <w:pP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EGFR c.2390G&gt;C</w:t>
            </w:r>
          </w:p>
        </w:tc>
        <w:tc>
          <w:tcPr>
            <w:tcW w:w="1134" w:type="dxa"/>
            <w:tcBorders>
              <w:left w:val="single" w:sz="4" w:space="0" w:color="auto"/>
              <w:right w:val="single" w:sz="4" w:space="0" w:color="auto"/>
            </w:tcBorders>
            <w:noWrap/>
            <w:vAlign w:val="center"/>
            <w:hideMark/>
          </w:tcPr>
          <w:p w14:paraId="2C6A8D7E" w14:textId="23D2700B" w:rsidR="003F0D85" w:rsidRPr="00E66B2B"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E66B2B">
              <w:rPr>
                <w:rFonts w:eastAsiaTheme="minorEastAsia"/>
                <w:sz w:val="16"/>
                <w:szCs w:val="16"/>
              </w:rPr>
              <w:t>0.08%</w:t>
            </w:r>
          </w:p>
        </w:tc>
        <w:tc>
          <w:tcPr>
            <w:tcW w:w="850" w:type="dxa"/>
            <w:tcBorders>
              <w:left w:val="single" w:sz="4" w:space="0" w:color="auto"/>
            </w:tcBorders>
            <w:noWrap/>
            <w:vAlign w:val="center"/>
            <w:hideMark/>
          </w:tcPr>
          <w:p w14:paraId="0EC2DDC3"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c>
          <w:tcPr>
            <w:tcW w:w="709" w:type="dxa"/>
            <w:tcBorders>
              <w:right w:val="single" w:sz="4" w:space="0" w:color="auto"/>
            </w:tcBorders>
            <w:noWrap/>
            <w:vAlign w:val="center"/>
            <w:hideMark/>
          </w:tcPr>
          <w:p w14:paraId="64C24426"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c>
          <w:tcPr>
            <w:tcW w:w="850" w:type="dxa"/>
            <w:tcBorders>
              <w:left w:val="single" w:sz="4" w:space="0" w:color="auto"/>
            </w:tcBorders>
            <w:noWrap/>
            <w:vAlign w:val="center"/>
            <w:hideMark/>
          </w:tcPr>
          <w:p w14:paraId="0BBD5C7F"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709" w:type="dxa"/>
            <w:tcBorders>
              <w:right w:val="single" w:sz="4" w:space="0" w:color="auto"/>
            </w:tcBorders>
            <w:noWrap/>
            <w:vAlign w:val="center"/>
            <w:hideMark/>
          </w:tcPr>
          <w:p w14:paraId="7A921CD2"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851" w:type="dxa"/>
            <w:tcBorders>
              <w:left w:val="single" w:sz="4" w:space="0" w:color="auto"/>
            </w:tcBorders>
            <w:noWrap/>
            <w:hideMark/>
          </w:tcPr>
          <w:p w14:paraId="52689654" w14:textId="68C47FD6"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6E229B">
              <w:rPr>
                <w:sz w:val="16"/>
                <w:szCs w:val="16"/>
              </w:rPr>
              <w:t>LoD</w:t>
            </w:r>
            <w:proofErr w:type="spellEnd"/>
          </w:p>
        </w:tc>
        <w:tc>
          <w:tcPr>
            <w:tcW w:w="850" w:type="dxa"/>
            <w:tcBorders>
              <w:right w:val="single" w:sz="4" w:space="0" w:color="auto"/>
            </w:tcBorders>
            <w:noWrap/>
            <w:vAlign w:val="center"/>
            <w:hideMark/>
          </w:tcPr>
          <w:p w14:paraId="115C000A"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c>
          <w:tcPr>
            <w:tcW w:w="859" w:type="dxa"/>
            <w:tcBorders>
              <w:left w:val="single" w:sz="4" w:space="0" w:color="auto"/>
            </w:tcBorders>
            <w:noWrap/>
            <w:hideMark/>
          </w:tcPr>
          <w:p w14:paraId="117A4C36" w14:textId="04EF50BA"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773EC9">
              <w:rPr>
                <w:sz w:val="16"/>
                <w:szCs w:val="16"/>
              </w:rPr>
              <w:t>LoD</w:t>
            </w:r>
            <w:proofErr w:type="spellEnd"/>
          </w:p>
        </w:tc>
        <w:tc>
          <w:tcPr>
            <w:tcW w:w="708" w:type="dxa"/>
            <w:tcBorders>
              <w:right w:val="single" w:sz="4" w:space="0" w:color="auto"/>
            </w:tcBorders>
            <w:noWrap/>
            <w:vAlign w:val="center"/>
            <w:hideMark/>
          </w:tcPr>
          <w:p w14:paraId="1BCA7F86"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c>
          <w:tcPr>
            <w:tcW w:w="843" w:type="dxa"/>
            <w:tcBorders>
              <w:left w:val="single" w:sz="4" w:space="0" w:color="auto"/>
            </w:tcBorders>
            <w:noWrap/>
            <w:hideMark/>
          </w:tcPr>
          <w:p w14:paraId="428AEB3B" w14:textId="73C6245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B10D6B">
              <w:rPr>
                <w:sz w:val="16"/>
                <w:szCs w:val="16"/>
              </w:rPr>
              <w:t>LoD</w:t>
            </w:r>
            <w:proofErr w:type="spellEnd"/>
          </w:p>
        </w:tc>
        <w:tc>
          <w:tcPr>
            <w:tcW w:w="850" w:type="dxa"/>
            <w:tcBorders>
              <w:right w:val="single" w:sz="4" w:space="0" w:color="auto"/>
            </w:tcBorders>
            <w:noWrap/>
            <w:vAlign w:val="center"/>
            <w:hideMark/>
          </w:tcPr>
          <w:p w14:paraId="666F0F12"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c>
          <w:tcPr>
            <w:tcW w:w="993" w:type="dxa"/>
            <w:tcBorders>
              <w:left w:val="single" w:sz="4" w:space="0" w:color="auto"/>
            </w:tcBorders>
            <w:noWrap/>
            <w:vAlign w:val="center"/>
            <w:hideMark/>
          </w:tcPr>
          <w:p w14:paraId="4DA2212C"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0.51%</w:t>
            </w:r>
          </w:p>
        </w:tc>
        <w:tc>
          <w:tcPr>
            <w:tcW w:w="708" w:type="dxa"/>
            <w:tcBorders>
              <w:right w:val="single" w:sz="4" w:space="0" w:color="auto"/>
            </w:tcBorders>
            <w:noWrap/>
            <w:vAlign w:val="center"/>
            <w:hideMark/>
          </w:tcPr>
          <w:p w14:paraId="5FDF6395"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1.57</w:t>
            </w:r>
          </w:p>
        </w:tc>
        <w:tc>
          <w:tcPr>
            <w:tcW w:w="851" w:type="dxa"/>
            <w:tcBorders>
              <w:left w:val="single" w:sz="4" w:space="0" w:color="auto"/>
            </w:tcBorders>
            <w:noWrap/>
            <w:hideMark/>
          </w:tcPr>
          <w:p w14:paraId="17FC39BA" w14:textId="7D2C4049"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2E784A">
              <w:rPr>
                <w:sz w:val="16"/>
                <w:szCs w:val="16"/>
              </w:rPr>
              <w:t>LoD</w:t>
            </w:r>
            <w:proofErr w:type="spellEnd"/>
          </w:p>
        </w:tc>
        <w:tc>
          <w:tcPr>
            <w:tcW w:w="850" w:type="dxa"/>
            <w:noWrap/>
            <w:vAlign w:val="center"/>
            <w:hideMark/>
          </w:tcPr>
          <w:p w14:paraId="423F4BF1"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r>
      <w:tr w:rsidR="00E66B2B" w:rsidRPr="00256773" w14:paraId="28B0BADC" w14:textId="77777777" w:rsidTr="00CD2808">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108" w:type="dxa"/>
            <w:right w:w="108"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90" w:type="dxa"/>
            <w:noWrap/>
            <w:vAlign w:val="center"/>
            <w:hideMark/>
          </w:tcPr>
          <w:p w14:paraId="74F67C9B" w14:textId="77777777" w:rsidR="00E66B2B" w:rsidRPr="00B5033C" w:rsidRDefault="00E66B2B" w:rsidP="00E66B2B">
            <w:pPr>
              <w:jc w:val="center"/>
              <w:rPr>
                <w:sz w:val="16"/>
                <w:szCs w:val="16"/>
              </w:rPr>
            </w:pPr>
            <w:r w:rsidRPr="00B5033C">
              <w:rPr>
                <w:sz w:val="16"/>
                <w:szCs w:val="16"/>
              </w:rPr>
              <w:t>D</w:t>
            </w:r>
          </w:p>
        </w:tc>
        <w:tc>
          <w:tcPr>
            <w:tcW w:w="1799" w:type="dxa"/>
            <w:tcBorders>
              <w:right w:val="single" w:sz="4" w:space="0" w:color="auto"/>
            </w:tcBorders>
            <w:noWrap/>
            <w:vAlign w:val="center"/>
            <w:hideMark/>
          </w:tcPr>
          <w:p w14:paraId="2F174E61" w14:textId="77777777" w:rsidR="00E66B2B" w:rsidRPr="00256773" w:rsidRDefault="00E66B2B" w:rsidP="00E66B2B">
            <w:pP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EGFR c.2235_2249del</w:t>
            </w:r>
          </w:p>
        </w:tc>
        <w:tc>
          <w:tcPr>
            <w:tcW w:w="1134" w:type="dxa"/>
            <w:tcBorders>
              <w:top w:val="single" w:sz="4" w:space="0" w:color="000000" w:themeColor="text1"/>
              <w:left w:val="single" w:sz="4" w:space="0" w:color="auto"/>
              <w:bottom w:val="single" w:sz="4" w:space="0" w:color="000000" w:themeColor="text1"/>
              <w:right w:val="single" w:sz="4" w:space="0" w:color="auto"/>
            </w:tcBorders>
            <w:noWrap/>
            <w:vAlign w:val="center"/>
            <w:hideMark/>
          </w:tcPr>
          <w:p w14:paraId="2C26B3AF" w14:textId="2254C081" w:rsidR="00E66B2B" w:rsidRPr="00E66B2B"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E66B2B">
              <w:rPr>
                <w:rFonts w:eastAsiaTheme="minorEastAsia"/>
                <w:sz w:val="16"/>
                <w:szCs w:val="16"/>
              </w:rPr>
              <w:t>3.72%</w:t>
            </w:r>
          </w:p>
        </w:tc>
        <w:tc>
          <w:tcPr>
            <w:tcW w:w="850" w:type="dxa"/>
            <w:tcBorders>
              <w:top w:val="single" w:sz="4" w:space="0" w:color="000000" w:themeColor="text1"/>
              <w:left w:val="single" w:sz="4" w:space="0" w:color="auto"/>
              <w:bottom w:val="single" w:sz="4" w:space="0" w:color="000000" w:themeColor="text1"/>
            </w:tcBorders>
            <w:noWrap/>
            <w:vAlign w:val="center"/>
            <w:hideMark/>
          </w:tcPr>
          <w:p w14:paraId="63C80F3F"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c>
          <w:tcPr>
            <w:tcW w:w="709" w:type="dxa"/>
            <w:tcBorders>
              <w:right w:val="single" w:sz="4" w:space="0" w:color="auto"/>
            </w:tcBorders>
            <w:noWrap/>
            <w:vAlign w:val="center"/>
            <w:hideMark/>
          </w:tcPr>
          <w:p w14:paraId="0CFDD974"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c>
          <w:tcPr>
            <w:tcW w:w="850" w:type="dxa"/>
            <w:tcBorders>
              <w:top w:val="single" w:sz="4" w:space="0" w:color="000000" w:themeColor="text1"/>
              <w:left w:val="single" w:sz="4" w:space="0" w:color="auto"/>
              <w:bottom w:val="single" w:sz="4" w:space="0" w:color="000000" w:themeColor="text1"/>
            </w:tcBorders>
            <w:noWrap/>
            <w:vAlign w:val="center"/>
            <w:hideMark/>
          </w:tcPr>
          <w:p w14:paraId="018BEA65"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4.80%</w:t>
            </w:r>
          </w:p>
        </w:tc>
        <w:tc>
          <w:tcPr>
            <w:tcW w:w="709" w:type="dxa"/>
            <w:tcBorders>
              <w:right w:val="single" w:sz="4" w:space="0" w:color="auto"/>
            </w:tcBorders>
            <w:noWrap/>
            <w:vAlign w:val="center"/>
            <w:hideMark/>
          </w:tcPr>
          <w:p w14:paraId="6FABE175"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0.47</w:t>
            </w:r>
          </w:p>
        </w:tc>
        <w:tc>
          <w:tcPr>
            <w:tcW w:w="851" w:type="dxa"/>
            <w:tcBorders>
              <w:top w:val="single" w:sz="4" w:space="0" w:color="000000" w:themeColor="text1"/>
              <w:left w:val="single" w:sz="4" w:space="0" w:color="auto"/>
              <w:bottom w:val="single" w:sz="4" w:space="0" w:color="000000" w:themeColor="text1"/>
            </w:tcBorders>
            <w:noWrap/>
            <w:vAlign w:val="center"/>
            <w:hideMark/>
          </w:tcPr>
          <w:p w14:paraId="2FF52B42"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16.41%</w:t>
            </w:r>
          </w:p>
        </w:tc>
        <w:tc>
          <w:tcPr>
            <w:tcW w:w="850" w:type="dxa"/>
            <w:tcBorders>
              <w:right w:val="single" w:sz="4" w:space="0" w:color="auto"/>
            </w:tcBorders>
            <w:noWrap/>
            <w:vAlign w:val="center"/>
            <w:hideMark/>
          </w:tcPr>
          <w:p w14:paraId="6B895B9D" w14:textId="77777777" w:rsidR="00E66B2B" w:rsidRPr="009770DC"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highlight w:val="red"/>
              </w:rPr>
            </w:pPr>
            <w:r w:rsidRPr="009770DC">
              <w:rPr>
                <w:sz w:val="16"/>
                <w:szCs w:val="16"/>
                <w:highlight w:val="red"/>
              </w:rPr>
              <w:t>5.47</w:t>
            </w:r>
          </w:p>
        </w:tc>
        <w:tc>
          <w:tcPr>
            <w:tcW w:w="859" w:type="dxa"/>
            <w:tcBorders>
              <w:top w:val="single" w:sz="4" w:space="0" w:color="000000" w:themeColor="text1"/>
              <w:left w:val="single" w:sz="4" w:space="0" w:color="auto"/>
              <w:bottom w:val="single" w:sz="4" w:space="0" w:color="000000" w:themeColor="text1"/>
            </w:tcBorders>
            <w:noWrap/>
            <w:vAlign w:val="center"/>
            <w:hideMark/>
          </w:tcPr>
          <w:p w14:paraId="0F8C91AC"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15%</w:t>
            </w:r>
          </w:p>
        </w:tc>
        <w:tc>
          <w:tcPr>
            <w:tcW w:w="708" w:type="dxa"/>
            <w:tcBorders>
              <w:right w:val="single" w:sz="4" w:space="0" w:color="auto"/>
            </w:tcBorders>
            <w:noWrap/>
            <w:vAlign w:val="center"/>
            <w:hideMark/>
          </w:tcPr>
          <w:p w14:paraId="1EBD1BE0"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70DC">
              <w:rPr>
                <w:sz w:val="16"/>
                <w:szCs w:val="16"/>
                <w:highlight w:val="red"/>
              </w:rPr>
              <w:t>4.86</w:t>
            </w:r>
          </w:p>
        </w:tc>
        <w:tc>
          <w:tcPr>
            <w:tcW w:w="843" w:type="dxa"/>
            <w:tcBorders>
              <w:top w:val="single" w:sz="4" w:space="0" w:color="000000" w:themeColor="text1"/>
              <w:left w:val="single" w:sz="4" w:space="0" w:color="auto"/>
              <w:bottom w:val="single" w:sz="4" w:space="0" w:color="000000" w:themeColor="text1"/>
            </w:tcBorders>
            <w:noWrap/>
            <w:vAlign w:val="center"/>
            <w:hideMark/>
          </w:tcPr>
          <w:p w14:paraId="57E3102E"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1.90%</w:t>
            </w:r>
          </w:p>
        </w:tc>
        <w:tc>
          <w:tcPr>
            <w:tcW w:w="850" w:type="dxa"/>
            <w:tcBorders>
              <w:right w:val="single" w:sz="4" w:space="0" w:color="auto"/>
            </w:tcBorders>
            <w:noWrap/>
            <w:vAlign w:val="center"/>
            <w:hideMark/>
          </w:tcPr>
          <w:p w14:paraId="3CF08A34"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-0.78</w:t>
            </w:r>
          </w:p>
        </w:tc>
        <w:tc>
          <w:tcPr>
            <w:tcW w:w="993" w:type="dxa"/>
            <w:tcBorders>
              <w:top w:val="single" w:sz="4" w:space="0" w:color="000000" w:themeColor="text1"/>
              <w:left w:val="single" w:sz="4" w:space="0" w:color="auto"/>
              <w:bottom w:val="single" w:sz="4" w:space="0" w:color="000000" w:themeColor="text1"/>
            </w:tcBorders>
            <w:noWrap/>
            <w:vAlign w:val="center"/>
            <w:hideMark/>
          </w:tcPr>
          <w:p w14:paraId="72F2D065"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5.54%</w:t>
            </w:r>
          </w:p>
        </w:tc>
        <w:tc>
          <w:tcPr>
            <w:tcW w:w="708" w:type="dxa"/>
            <w:tcBorders>
              <w:right w:val="single" w:sz="4" w:space="0" w:color="auto"/>
            </w:tcBorders>
            <w:noWrap/>
            <w:vAlign w:val="center"/>
            <w:hideMark/>
          </w:tcPr>
          <w:p w14:paraId="683194EC"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0.78</w:t>
            </w:r>
          </w:p>
        </w:tc>
        <w:tc>
          <w:tcPr>
            <w:tcW w:w="851" w:type="dxa"/>
            <w:tcBorders>
              <w:top w:val="single" w:sz="4" w:space="0" w:color="000000" w:themeColor="text1"/>
              <w:left w:val="single" w:sz="4" w:space="0" w:color="auto"/>
              <w:bottom w:val="single" w:sz="4" w:space="0" w:color="000000" w:themeColor="text1"/>
            </w:tcBorders>
            <w:noWrap/>
            <w:vAlign w:val="center"/>
            <w:hideMark/>
          </w:tcPr>
          <w:p w14:paraId="512B00AB"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9%</w:t>
            </w:r>
          </w:p>
        </w:tc>
        <w:tc>
          <w:tcPr>
            <w:tcW w:w="850" w:type="dxa"/>
            <w:noWrap/>
            <w:vAlign w:val="center"/>
            <w:hideMark/>
          </w:tcPr>
          <w:p w14:paraId="79C57F47"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70DC">
              <w:rPr>
                <w:sz w:val="16"/>
                <w:szCs w:val="16"/>
                <w:highlight w:val="red"/>
              </w:rPr>
              <w:t>2.28</w:t>
            </w:r>
          </w:p>
        </w:tc>
      </w:tr>
      <w:tr w:rsidR="00E66B2B" w:rsidRPr="00256773" w14:paraId="03F9B87C" w14:textId="77777777" w:rsidTr="00CD2808">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dxa"/>
            <w:noWrap/>
            <w:vAlign w:val="center"/>
            <w:hideMark/>
          </w:tcPr>
          <w:p w14:paraId="1EFD4B56" w14:textId="77777777" w:rsidR="00E66B2B" w:rsidRPr="00B5033C" w:rsidRDefault="00E66B2B" w:rsidP="00E66B2B">
            <w:pPr>
              <w:jc w:val="center"/>
              <w:rPr>
                <w:sz w:val="16"/>
                <w:szCs w:val="16"/>
              </w:rPr>
            </w:pPr>
            <w:r w:rsidRPr="00B5033C">
              <w:rPr>
                <w:sz w:val="16"/>
                <w:szCs w:val="16"/>
              </w:rPr>
              <w:t>E</w:t>
            </w:r>
          </w:p>
        </w:tc>
        <w:tc>
          <w:tcPr>
            <w:tcW w:w="1799" w:type="dxa"/>
            <w:tcBorders>
              <w:right w:val="single" w:sz="4" w:space="0" w:color="auto"/>
            </w:tcBorders>
            <w:noWrap/>
            <w:vAlign w:val="center"/>
            <w:hideMark/>
          </w:tcPr>
          <w:p w14:paraId="763FEBAB" w14:textId="77777777" w:rsidR="00E66B2B" w:rsidRPr="00256773" w:rsidRDefault="00E66B2B" w:rsidP="00E66B2B">
            <w:pP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KRAS c.35G&gt;A</w:t>
            </w:r>
          </w:p>
        </w:tc>
        <w:tc>
          <w:tcPr>
            <w:tcW w:w="1134" w:type="dxa"/>
            <w:tcBorders>
              <w:left w:val="single" w:sz="4" w:space="0" w:color="auto"/>
              <w:right w:val="single" w:sz="4" w:space="0" w:color="auto"/>
            </w:tcBorders>
            <w:noWrap/>
            <w:vAlign w:val="center"/>
            <w:hideMark/>
          </w:tcPr>
          <w:p w14:paraId="0D40FFA0" w14:textId="7F53EAF6" w:rsidR="00E66B2B" w:rsidRPr="00E66B2B"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E66B2B">
              <w:rPr>
                <w:rFonts w:eastAsiaTheme="minorEastAsia"/>
                <w:sz w:val="16"/>
                <w:szCs w:val="16"/>
              </w:rPr>
              <w:t>0.8%</w:t>
            </w:r>
          </w:p>
        </w:tc>
        <w:tc>
          <w:tcPr>
            <w:tcW w:w="850" w:type="dxa"/>
            <w:tcBorders>
              <w:left w:val="single" w:sz="4" w:space="0" w:color="auto"/>
            </w:tcBorders>
            <w:noWrap/>
            <w:vAlign w:val="center"/>
            <w:hideMark/>
          </w:tcPr>
          <w:p w14:paraId="119B6463"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c>
          <w:tcPr>
            <w:tcW w:w="709" w:type="dxa"/>
            <w:tcBorders>
              <w:right w:val="single" w:sz="4" w:space="0" w:color="auto"/>
            </w:tcBorders>
            <w:noWrap/>
            <w:vAlign w:val="center"/>
            <w:hideMark/>
          </w:tcPr>
          <w:p w14:paraId="1166D37A"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c>
          <w:tcPr>
            <w:tcW w:w="850" w:type="dxa"/>
            <w:tcBorders>
              <w:left w:val="single" w:sz="4" w:space="0" w:color="auto"/>
            </w:tcBorders>
            <w:noWrap/>
            <w:vAlign w:val="center"/>
            <w:hideMark/>
          </w:tcPr>
          <w:p w14:paraId="30CBBAED"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709" w:type="dxa"/>
            <w:tcBorders>
              <w:right w:val="single" w:sz="4" w:space="0" w:color="auto"/>
            </w:tcBorders>
            <w:noWrap/>
            <w:vAlign w:val="center"/>
            <w:hideMark/>
          </w:tcPr>
          <w:p w14:paraId="12CED424"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851" w:type="dxa"/>
            <w:tcBorders>
              <w:left w:val="single" w:sz="4" w:space="0" w:color="auto"/>
            </w:tcBorders>
            <w:noWrap/>
            <w:vAlign w:val="center"/>
            <w:hideMark/>
          </w:tcPr>
          <w:p w14:paraId="23AD2BD7"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850" w:type="dxa"/>
            <w:tcBorders>
              <w:right w:val="single" w:sz="4" w:space="0" w:color="auto"/>
            </w:tcBorders>
            <w:noWrap/>
            <w:vAlign w:val="center"/>
            <w:hideMark/>
          </w:tcPr>
          <w:p w14:paraId="4577AAE0"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859" w:type="dxa"/>
            <w:tcBorders>
              <w:left w:val="single" w:sz="4" w:space="0" w:color="auto"/>
            </w:tcBorders>
            <w:noWrap/>
            <w:vAlign w:val="center"/>
            <w:hideMark/>
          </w:tcPr>
          <w:p w14:paraId="1AE33010"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708" w:type="dxa"/>
            <w:tcBorders>
              <w:right w:val="single" w:sz="4" w:space="0" w:color="auto"/>
            </w:tcBorders>
            <w:noWrap/>
            <w:vAlign w:val="center"/>
            <w:hideMark/>
          </w:tcPr>
          <w:p w14:paraId="18B7A3BE"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843" w:type="dxa"/>
            <w:tcBorders>
              <w:left w:val="single" w:sz="4" w:space="0" w:color="auto"/>
            </w:tcBorders>
            <w:noWrap/>
            <w:vAlign w:val="center"/>
            <w:hideMark/>
          </w:tcPr>
          <w:p w14:paraId="58115FE7" w14:textId="580AE14E"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256773">
              <w:rPr>
                <w:sz w:val="16"/>
                <w:szCs w:val="16"/>
              </w:rPr>
              <w:t>L</w:t>
            </w:r>
            <w:r w:rsidR="003F0D85">
              <w:rPr>
                <w:sz w:val="16"/>
                <w:szCs w:val="16"/>
              </w:rPr>
              <w:t>o</w:t>
            </w:r>
            <w:r w:rsidRPr="00256773">
              <w:rPr>
                <w:sz w:val="16"/>
                <w:szCs w:val="16"/>
              </w:rPr>
              <w:t>D</w:t>
            </w:r>
            <w:proofErr w:type="spellEnd"/>
          </w:p>
        </w:tc>
        <w:tc>
          <w:tcPr>
            <w:tcW w:w="850" w:type="dxa"/>
            <w:tcBorders>
              <w:right w:val="single" w:sz="4" w:space="0" w:color="auto"/>
            </w:tcBorders>
            <w:noWrap/>
            <w:vAlign w:val="center"/>
            <w:hideMark/>
          </w:tcPr>
          <w:p w14:paraId="2D98FD62"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c>
          <w:tcPr>
            <w:tcW w:w="993" w:type="dxa"/>
            <w:tcBorders>
              <w:left w:val="single" w:sz="4" w:space="0" w:color="auto"/>
            </w:tcBorders>
            <w:noWrap/>
            <w:vAlign w:val="center"/>
            <w:hideMark/>
          </w:tcPr>
          <w:p w14:paraId="613D519F"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708" w:type="dxa"/>
            <w:tcBorders>
              <w:right w:val="single" w:sz="4" w:space="0" w:color="auto"/>
            </w:tcBorders>
            <w:noWrap/>
            <w:vAlign w:val="center"/>
            <w:hideMark/>
          </w:tcPr>
          <w:p w14:paraId="0871235F"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851" w:type="dxa"/>
            <w:tcBorders>
              <w:left w:val="single" w:sz="4" w:space="0" w:color="auto"/>
            </w:tcBorders>
            <w:noWrap/>
            <w:vAlign w:val="center"/>
            <w:hideMark/>
          </w:tcPr>
          <w:p w14:paraId="7766A87C"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850" w:type="dxa"/>
            <w:noWrap/>
            <w:vAlign w:val="center"/>
            <w:hideMark/>
          </w:tcPr>
          <w:p w14:paraId="385A86FF"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r>
      <w:tr w:rsidR="00E66B2B" w:rsidRPr="00256773" w14:paraId="75746524" w14:textId="77777777" w:rsidTr="00CD2808">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108" w:type="dxa"/>
            <w:right w:w="108"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90" w:type="dxa"/>
            <w:vMerge w:val="restart"/>
            <w:noWrap/>
            <w:vAlign w:val="center"/>
            <w:hideMark/>
          </w:tcPr>
          <w:p w14:paraId="1E272A57" w14:textId="77777777" w:rsidR="00E66B2B" w:rsidRPr="00B5033C" w:rsidRDefault="00E66B2B" w:rsidP="00E66B2B">
            <w:pPr>
              <w:jc w:val="center"/>
              <w:rPr>
                <w:sz w:val="16"/>
                <w:szCs w:val="16"/>
              </w:rPr>
            </w:pPr>
            <w:r w:rsidRPr="00B5033C">
              <w:rPr>
                <w:sz w:val="16"/>
                <w:szCs w:val="16"/>
              </w:rPr>
              <w:t>F</w:t>
            </w:r>
          </w:p>
        </w:tc>
        <w:tc>
          <w:tcPr>
            <w:tcW w:w="1799" w:type="dxa"/>
            <w:tcBorders>
              <w:right w:val="single" w:sz="4" w:space="0" w:color="auto"/>
            </w:tcBorders>
            <w:noWrap/>
            <w:vAlign w:val="center"/>
            <w:hideMark/>
          </w:tcPr>
          <w:p w14:paraId="5F901569" w14:textId="77777777" w:rsidR="00E66B2B" w:rsidRPr="00256773" w:rsidRDefault="00E66B2B" w:rsidP="00E66B2B">
            <w:pP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EGFR wildtype</w:t>
            </w:r>
          </w:p>
        </w:tc>
        <w:tc>
          <w:tcPr>
            <w:tcW w:w="1134" w:type="dxa"/>
            <w:tcBorders>
              <w:top w:val="single" w:sz="4" w:space="0" w:color="000000" w:themeColor="text1"/>
              <w:left w:val="single" w:sz="4" w:space="0" w:color="auto"/>
              <w:bottom w:val="single" w:sz="4" w:space="0" w:color="000000" w:themeColor="text1"/>
              <w:right w:val="single" w:sz="4" w:space="0" w:color="auto"/>
            </w:tcBorders>
            <w:noWrap/>
            <w:vAlign w:val="center"/>
            <w:hideMark/>
          </w:tcPr>
          <w:p w14:paraId="359233C3" w14:textId="6482037E" w:rsidR="00E66B2B" w:rsidRPr="00E66B2B"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E66B2B">
              <w:rPr>
                <w:rFonts w:eastAsiaTheme="minorEastAsia"/>
                <w:sz w:val="16"/>
                <w:szCs w:val="16"/>
              </w:rPr>
              <w:t>0%</w:t>
            </w:r>
          </w:p>
        </w:tc>
        <w:tc>
          <w:tcPr>
            <w:tcW w:w="850" w:type="dxa"/>
            <w:tcBorders>
              <w:top w:val="single" w:sz="4" w:space="0" w:color="000000" w:themeColor="text1"/>
              <w:left w:val="single" w:sz="4" w:space="0" w:color="auto"/>
              <w:bottom w:val="single" w:sz="4" w:space="0" w:color="000000" w:themeColor="text1"/>
            </w:tcBorders>
            <w:noWrap/>
            <w:vAlign w:val="center"/>
            <w:hideMark/>
          </w:tcPr>
          <w:p w14:paraId="44D898C8"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c>
          <w:tcPr>
            <w:tcW w:w="709" w:type="dxa"/>
            <w:tcBorders>
              <w:right w:val="single" w:sz="4" w:space="0" w:color="auto"/>
            </w:tcBorders>
            <w:noWrap/>
            <w:vAlign w:val="center"/>
            <w:hideMark/>
          </w:tcPr>
          <w:p w14:paraId="4469FB6F"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c>
          <w:tcPr>
            <w:tcW w:w="850" w:type="dxa"/>
            <w:tcBorders>
              <w:top w:val="single" w:sz="4" w:space="0" w:color="000000" w:themeColor="text1"/>
              <w:left w:val="single" w:sz="4" w:space="0" w:color="auto"/>
              <w:bottom w:val="single" w:sz="4" w:space="0" w:color="000000" w:themeColor="text1"/>
            </w:tcBorders>
            <w:noWrap/>
            <w:vAlign w:val="center"/>
            <w:hideMark/>
          </w:tcPr>
          <w:p w14:paraId="30DFB5CE"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0%</w:t>
            </w:r>
          </w:p>
        </w:tc>
        <w:tc>
          <w:tcPr>
            <w:tcW w:w="709" w:type="dxa"/>
            <w:tcBorders>
              <w:right w:val="single" w:sz="4" w:space="0" w:color="auto"/>
            </w:tcBorders>
            <w:noWrap/>
            <w:vAlign w:val="center"/>
            <w:hideMark/>
          </w:tcPr>
          <w:p w14:paraId="114E6992"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0.00</w:t>
            </w:r>
          </w:p>
        </w:tc>
        <w:tc>
          <w:tcPr>
            <w:tcW w:w="851" w:type="dxa"/>
            <w:tcBorders>
              <w:top w:val="single" w:sz="4" w:space="0" w:color="000000" w:themeColor="text1"/>
              <w:left w:val="single" w:sz="4" w:space="0" w:color="auto"/>
              <w:bottom w:val="single" w:sz="4" w:space="0" w:color="000000" w:themeColor="text1"/>
            </w:tcBorders>
            <w:noWrap/>
            <w:vAlign w:val="center"/>
            <w:hideMark/>
          </w:tcPr>
          <w:p w14:paraId="0834AF54"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0%</w:t>
            </w:r>
          </w:p>
        </w:tc>
        <w:tc>
          <w:tcPr>
            <w:tcW w:w="850" w:type="dxa"/>
            <w:tcBorders>
              <w:right w:val="single" w:sz="4" w:space="0" w:color="auto"/>
            </w:tcBorders>
            <w:noWrap/>
            <w:vAlign w:val="center"/>
            <w:hideMark/>
          </w:tcPr>
          <w:p w14:paraId="6836E036"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0.00</w:t>
            </w:r>
          </w:p>
        </w:tc>
        <w:tc>
          <w:tcPr>
            <w:tcW w:w="859" w:type="dxa"/>
            <w:tcBorders>
              <w:top w:val="single" w:sz="4" w:space="0" w:color="000000" w:themeColor="text1"/>
              <w:left w:val="single" w:sz="4" w:space="0" w:color="auto"/>
              <w:bottom w:val="single" w:sz="4" w:space="0" w:color="000000" w:themeColor="text1"/>
            </w:tcBorders>
            <w:noWrap/>
            <w:vAlign w:val="center"/>
            <w:hideMark/>
          </w:tcPr>
          <w:p w14:paraId="1C446863"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0%</w:t>
            </w:r>
          </w:p>
        </w:tc>
        <w:tc>
          <w:tcPr>
            <w:tcW w:w="708" w:type="dxa"/>
            <w:tcBorders>
              <w:right w:val="single" w:sz="4" w:space="0" w:color="auto"/>
            </w:tcBorders>
            <w:noWrap/>
            <w:vAlign w:val="center"/>
            <w:hideMark/>
          </w:tcPr>
          <w:p w14:paraId="07655F9B"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0.00</w:t>
            </w:r>
          </w:p>
        </w:tc>
        <w:tc>
          <w:tcPr>
            <w:tcW w:w="843" w:type="dxa"/>
            <w:tcBorders>
              <w:top w:val="single" w:sz="4" w:space="0" w:color="000000" w:themeColor="text1"/>
              <w:left w:val="single" w:sz="4" w:space="0" w:color="auto"/>
              <w:bottom w:val="single" w:sz="4" w:space="0" w:color="000000" w:themeColor="text1"/>
            </w:tcBorders>
            <w:noWrap/>
            <w:vAlign w:val="center"/>
            <w:hideMark/>
          </w:tcPr>
          <w:p w14:paraId="57117547"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0%</w:t>
            </w:r>
          </w:p>
        </w:tc>
        <w:tc>
          <w:tcPr>
            <w:tcW w:w="850" w:type="dxa"/>
            <w:tcBorders>
              <w:right w:val="single" w:sz="4" w:space="0" w:color="auto"/>
            </w:tcBorders>
            <w:noWrap/>
            <w:vAlign w:val="center"/>
            <w:hideMark/>
          </w:tcPr>
          <w:p w14:paraId="53CD18EE"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0.00</w:t>
            </w:r>
          </w:p>
        </w:tc>
        <w:tc>
          <w:tcPr>
            <w:tcW w:w="993" w:type="dxa"/>
            <w:tcBorders>
              <w:top w:val="single" w:sz="4" w:space="0" w:color="000000" w:themeColor="text1"/>
              <w:left w:val="single" w:sz="4" w:space="0" w:color="auto"/>
              <w:bottom w:val="single" w:sz="4" w:space="0" w:color="000000" w:themeColor="text1"/>
            </w:tcBorders>
            <w:noWrap/>
            <w:vAlign w:val="center"/>
            <w:hideMark/>
          </w:tcPr>
          <w:p w14:paraId="7E425120"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0%</w:t>
            </w:r>
          </w:p>
        </w:tc>
        <w:tc>
          <w:tcPr>
            <w:tcW w:w="708" w:type="dxa"/>
            <w:tcBorders>
              <w:right w:val="single" w:sz="4" w:space="0" w:color="auto"/>
            </w:tcBorders>
            <w:noWrap/>
            <w:vAlign w:val="center"/>
            <w:hideMark/>
          </w:tcPr>
          <w:p w14:paraId="512F43B1"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0.00</w:t>
            </w:r>
          </w:p>
        </w:tc>
        <w:tc>
          <w:tcPr>
            <w:tcW w:w="851" w:type="dxa"/>
            <w:tcBorders>
              <w:top w:val="single" w:sz="4" w:space="0" w:color="000000" w:themeColor="text1"/>
              <w:left w:val="single" w:sz="4" w:space="0" w:color="auto"/>
              <w:bottom w:val="single" w:sz="4" w:space="0" w:color="000000" w:themeColor="text1"/>
            </w:tcBorders>
            <w:noWrap/>
            <w:vAlign w:val="center"/>
            <w:hideMark/>
          </w:tcPr>
          <w:p w14:paraId="1D44BBF0"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0%</w:t>
            </w:r>
          </w:p>
        </w:tc>
        <w:tc>
          <w:tcPr>
            <w:tcW w:w="850" w:type="dxa"/>
            <w:noWrap/>
            <w:vAlign w:val="center"/>
            <w:hideMark/>
          </w:tcPr>
          <w:p w14:paraId="70EAA978"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0.00</w:t>
            </w:r>
          </w:p>
        </w:tc>
      </w:tr>
      <w:tr w:rsidR="00E66B2B" w:rsidRPr="00256773" w14:paraId="3A4541B1" w14:textId="77777777" w:rsidTr="00CD2808">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dxa"/>
            <w:vMerge/>
            <w:vAlign w:val="center"/>
            <w:hideMark/>
          </w:tcPr>
          <w:p w14:paraId="0D58FC5C" w14:textId="77777777" w:rsidR="00E66B2B" w:rsidRPr="00B5033C" w:rsidRDefault="00E66B2B" w:rsidP="00E66B2B">
            <w:pPr>
              <w:jc w:val="center"/>
              <w:rPr>
                <w:sz w:val="16"/>
                <w:szCs w:val="16"/>
              </w:rPr>
            </w:pPr>
          </w:p>
        </w:tc>
        <w:tc>
          <w:tcPr>
            <w:tcW w:w="1799" w:type="dxa"/>
            <w:tcBorders>
              <w:right w:val="single" w:sz="4" w:space="0" w:color="auto"/>
            </w:tcBorders>
            <w:noWrap/>
            <w:vAlign w:val="center"/>
            <w:hideMark/>
          </w:tcPr>
          <w:p w14:paraId="29D606A7" w14:textId="77777777" w:rsidR="00E66B2B" w:rsidRPr="00256773" w:rsidRDefault="00E66B2B" w:rsidP="00E66B2B">
            <w:pP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BRAF wildtype</w:t>
            </w:r>
          </w:p>
        </w:tc>
        <w:tc>
          <w:tcPr>
            <w:tcW w:w="1134" w:type="dxa"/>
            <w:tcBorders>
              <w:left w:val="single" w:sz="4" w:space="0" w:color="auto"/>
              <w:right w:val="single" w:sz="4" w:space="0" w:color="auto"/>
            </w:tcBorders>
            <w:noWrap/>
            <w:vAlign w:val="center"/>
            <w:hideMark/>
          </w:tcPr>
          <w:p w14:paraId="12C9F51C" w14:textId="51EBDDD9" w:rsidR="00E66B2B" w:rsidRPr="00E66B2B"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E66B2B">
              <w:rPr>
                <w:rFonts w:eastAsiaTheme="minorEastAsia"/>
                <w:sz w:val="16"/>
                <w:szCs w:val="16"/>
              </w:rPr>
              <w:t>0%</w:t>
            </w:r>
          </w:p>
        </w:tc>
        <w:tc>
          <w:tcPr>
            <w:tcW w:w="850" w:type="dxa"/>
            <w:tcBorders>
              <w:left w:val="single" w:sz="4" w:space="0" w:color="auto"/>
            </w:tcBorders>
            <w:noWrap/>
            <w:vAlign w:val="center"/>
            <w:hideMark/>
          </w:tcPr>
          <w:p w14:paraId="68CCEEBD"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c>
          <w:tcPr>
            <w:tcW w:w="709" w:type="dxa"/>
            <w:tcBorders>
              <w:right w:val="single" w:sz="4" w:space="0" w:color="auto"/>
            </w:tcBorders>
            <w:noWrap/>
            <w:vAlign w:val="center"/>
            <w:hideMark/>
          </w:tcPr>
          <w:p w14:paraId="18EFB203"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c>
          <w:tcPr>
            <w:tcW w:w="850" w:type="dxa"/>
            <w:tcBorders>
              <w:left w:val="single" w:sz="4" w:space="0" w:color="auto"/>
            </w:tcBorders>
            <w:noWrap/>
            <w:vAlign w:val="center"/>
            <w:hideMark/>
          </w:tcPr>
          <w:p w14:paraId="3E8CDF67"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0%</w:t>
            </w:r>
          </w:p>
        </w:tc>
        <w:tc>
          <w:tcPr>
            <w:tcW w:w="709" w:type="dxa"/>
            <w:tcBorders>
              <w:right w:val="single" w:sz="4" w:space="0" w:color="auto"/>
            </w:tcBorders>
            <w:noWrap/>
            <w:vAlign w:val="center"/>
            <w:hideMark/>
          </w:tcPr>
          <w:p w14:paraId="3D6342BE"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0.00</w:t>
            </w:r>
          </w:p>
        </w:tc>
        <w:tc>
          <w:tcPr>
            <w:tcW w:w="851" w:type="dxa"/>
            <w:tcBorders>
              <w:left w:val="single" w:sz="4" w:space="0" w:color="auto"/>
            </w:tcBorders>
            <w:noWrap/>
            <w:vAlign w:val="center"/>
            <w:hideMark/>
          </w:tcPr>
          <w:p w14:paraId="24044213"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850" w:type="dxa"/>
            <w:tcBorders>
              <w:right w:val="single" w:sz="4" w:space="0" w:color="auto"/>
            </w:tcBorders>
            <w:noWrap/>
            <w:vAlign w:val="center"/>
            <w:hideMark/>
          </w:tcPr>
          <w:p w14:paraId="52679E94"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859" w:type="dxa"/>
            <w:tcBorders>
              <w:left w:val="single" w:sz="4" w:space="0" w:color="auto"/>
            </w:tcBorders>
            <w:noWrap/>
            <w:vAlign w:val="center"/>
            <w:hideMark/>
          </w:tcPr>
          <w:p w14:paraId="6C3B7F23"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0%</w:t>
            </w:r>
          </w:p>
        </w:tc>
        <w:tc>
          <w:tcPr>
            <w:tcW w:w="708" w:type="dxa"/>
            <w:tcBorders>
              <w:right w:val="single" w:sz="4" w:space="0" w:color="auto"/>
            </w:tcBorders>
            <w:noWrap/>
            <w:vAlign w:val="center"/>
            <w:hideMark/>
          </w:tcPr>
          <w:p w14:paraId="418946B8"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0.00</w:t>
            </w:r>
          </w:p>
        </w:tc>
        <w:tc>
          <w:tcPr>
            <w:tcW w:w="843" w:type="dxa"/>
            <w:tcBorders>
              <w:left w:val="single" w:sz="4" w:space="0" w:color="auto"/>
            </w:tcBorders>
            <w:noWrap/>
            <w:vAlign w:val="center"/>
            <w:hideMark/>
          </w:tcPr>
          <w:p w14:paraId="4A6AD4FD"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0%</w:t>
            </w:r>
          </w:p>
        </w:tc>
        <w:tc>
          <w:tcPr>
            <w:tcW w:w="850" w:type="dxa"/>
            <w:tcBorders>
              <w:right w:val="single" w:sz="4" w:space="0" w:color="auto"/>
            </w:tcBorders>
            <w:noWrap/>
            <w:vAlign w:val="center"/>
            <w:hideMark/>
          </w:tcPr>
          <w:p w14:paraId="7F79C712"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0.00</w:t>
            </w:r>
          </w:p>
        </w:tc>
        <w:tc>
          <w:tcPr>
            <w:tcW w:w="993" w:type="dxa"/>
            <w:tcBorders>
              <w:left w:val="single" w:sz="4" w:space="0" w:color="auto"/>
            </w:tcBorders>
            <w:noWrap/>
            <w:vAlign w:val="center"/>
            <w:hideMark/>
          </w:tcPr>
          <w:p w14:paraId="7DD70395"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0%</w:t>
            </w:r>
          </w:p>
        </w:tc>
        <w:tc>
          <w:tcPr>
            <w:tcW w:w="708" w:type="dxa"/>
            <w:tcBorders>
              <w:right w:val="single" w:sz="4" w:space="0" w:color="auto"/>
            </w:tcBorders>
            <w:noWrap/>
            <w:vAlign w:val="center"/>
            <w:hideMark/>
          </w:tcPr>
          <w:p w14:paraId="3CB169AF"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0.00</w:t>
            </w:r>
          </w:p>
        </w:tc>
        <w:tc>
          <w:tcPr>
            <w:tcW w:w="851" w:type="dxa"/>
            <w:tcBorders>
              <w:left w:val="single" w:sz="4" w:space="0" w:color="auto"/>
            </w:tcBorders>
            <w:noWrap/>
            <w:vAlign w:val="center"/>
            <w:hideMark/>
          </w:tcPr>
          <w:p w14:paraId="7D303078"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0%</w:t>
            </w:r>
          </w:p>
        </w:tc>
        <w:tc>
          <w:tcPr>
            <w:tcW w:w="850" w:type="dxa"/>
            <w:noWrap/>
            <w:vAlign w:val="center"/>
            <w:hideMark/>
          </w:tcPr>
          <w:p w14:paraId="3CC059E4"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0.00</w:t>
            </w:r>
          </w:p>
        </w:tc>
      </w:tr>
      <w:tr w:rsidR="00E66B2B" w:rsidRPr="00256773" w14:paraId="45C8C02D" w14:textId="77777777" w:rsidTr="00CD2808">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108" w:type="dxa"/>
            <w:right w:w="108"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90" w:type="dxa"/>
            <w:vMerge w:val="restart"/>
            <w:noWrap/>
            <w:vAlign w:val="center"/>
            <w:hideMark/>
          </w:tcPr>
          <w:p w14:paraId="0DF5F02E" w14:textId="77777777" w:rsidR="00E66B2B" w:rsidRPr="00B5033C" w:rsidRDefault="00E66B2B" w:rsidP="00E66B2B">
            <w:pPr>
              <w:jc w:val="center"/>
              <w:rPr>
                <w:sz w:val="16"/>
                <w:szCs w:val="16"/>
              </w:rPr>
            </w:pPr>
            <w:r w:rsidRPr="00B5033C">
              <w:rPr>
                <w:sz w:val="16"/>
                <w:szCs w:val="16"/>
              </w:rPr>
              <w:t>G</w:t>
            </w:r>
          </w:p>
        </w:tc>
        <w:tc>
          <w:tcPr>
            <w:tcW w:w="1799" w:type="dxa"/>
            <w:tcBorders>
              <w:right w:val="single" w:sz="4" w:space="0" w:color="auto"/>
            </w:tcBorders>
            <w:noWrap/>
            <w:vAlign w:val="center"/>
            <w:hideMark/>
          </w:tcPr>
          <w:p w14:paraId="2F0BD620" w14:textId="77777777" w:rsidR="00E66B2B" w:rsidRPr="00256773" w:rsidRDefault="00E66B2B" w:rsidP="00E66B2B">
            <w:pP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BRAF c.1801A&gt;G</w:t>
            </w:r>
          </w:p>
        </w:tc>
        <w:tc>
          <w:tcPr>
            <w:tcW w:w="1134" w:type="dxa"/>
            <w:tcBorders>
              <w:top w:val="single" w:sz="4" w:space="0" w:color="000000" w:themeColor="text1"/>
              <w:left w:val="single" w:sz="4" w:space="0" w:color="auto"/>
              <w:bottom w:val="single" w:sz="4" w:space="0" w:color="000000" w:themeColor="text1"/>
              <w:right w:val="single" w:sz="4" w:space="0" w:color="auto"/>
            </w:tcBorders>
            <w:noWrap/>
            <w:vAlign w:val="center"/>
            <w:hideMark/>
          </w:tcPr>
          <w:p w14:paraId="7422530D" w14:textId="10172A54" w:rsidR="00E66B2B" w:rsidRPr="00E66B2B"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E66B2B">
              <w:rPr>
                <w:rFonts w:eastAsiaTheme="minorEastAsia"/>
                <w:sz w:val="16"/>
                <w:szCs w:val="16"/>
              </w:rPr>
              <w:t>0%</w:t>
            </w:r>
          </w:p>
        </w:tc>
        <w:tc>
          <w:tcPr>
            <w:tcW w:w="850" w:type="dxa"/>
            <w:tcBorders>
              <w:top w:val="single" w:sz="4" w:space="0" w:color="000000" w:themeColor="text1"/>
              <w:left w:val="single" w:sz="4" w:space="0" w:color="auto"/>
              <w:bottom w:val="single" w:sz="4" w:space="0" w:color="000000" w:themeColor="text1"/>
            </w:tcBorders>
            <w:noWrap/>
            <w:vAlign w:val="center"/>
            <w:hideMark/>
          </w:tcPr>
          <w:p w14:paraId="63D91A39"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c>
          <w:tcPr>
            <w:tcW w:w="709" w:type="dxa"/>
            <w:tcBorders>
              <w:right w:val="single" w:sz="4" w:space="0" w:color="auto"/>
            </w:tcBorders>
            <w:noWrap/>
            <w:vAlign w:val="center"/>
            <w:hideMark/>
          </w:tcPr>
          <w:p w14:paraId="1ACFEA54"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c>
          <w:tcPr>
            <w:tcW w:w="850" w:type="dxa"/>
            <w:tcBorders>
              <w:top w:val="single" w:sz="4" w:space="0" w:color="000000" w:themeColor="text1"/>
              <w:left w:val="single" w:sz="4" w:space="0" w:color="auto"/>
              <w:bottom w:val="single" w:sz="4" w:space="0" w:color="000000" w:themeColor="text1"/>
            </w:tcBorders>
            <w:noWrap/>
            <w:vAlign w:val="center"/>
            <w:hideMark/>
          </w:tcPr>
          <w:p w14:paraId="355D6864"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NT</w:t>
            </w:r>
          </w:p>
        </w:tc>
        <w:tc>
          <w:tcPr>
            <w:tcW w:w="709" w:type="dxa"/>
            <w:tcBorders>
              <w:right w:val="single" w:sz="4" w:space="0" w:color="auto"/>
            </w:tcBorders>
            <w:noWrap/>
            <w:vAlign w:val="center"/>
            <w:hideMark/>
          </w:tcPr>
          <w:p w14:paraId="5B7A8FEE"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NT</w:t>
            </w:r>
          </w:p>
        </w:tc>
        <w:tc>
          <w:tcPr>
            <w:tcW w:w="851" w:type="dxa"/>
            <w:tcBorders>
              <w:top w:val="single" w:sz="4" w:space="0" w:color="000000" w:themeColor="text1"/>
              <w:left w:val="single" w:sz="4" w:space="0" w:color="auto"/>
              <w:bottom w:val="single" w:sz="4" w:space="0" w:color="000000" w:themeColor="text1"/>
            </w:tcBorders>
            <w:noWrap/>
            <w:vAlign w:val="center"/>
            <w:hideMark/>
          </w:tcPr>
          <w:p w14:paraId="07F081DE"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NT</w:t>
            </w:r>
          </w:p>
        </w:tc>
        <w:tc>
          <w:tcPr>
            <w:tcW w:w="850" w:type="dxa"/>
            <w:tcBorders>
              <w:right w:val="single" w:sz="4" w:space="0" w:color="auto"/>
            </w:tcBorders>
            <w:noWrap/>
            <w:vAlign w:val="center"/>
            <w:hideMark/>
          </w:tcPr>
          <w:p w14:paraId="30B2E469"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NT</w:t>
            </w:r>
          </w:p>
        </w:tc>
        <w:tc>
          <w:tcPr>
            <w:tcW w:w="859" w:type="dxa"/>
            <w:tcBorders>
              <w:top w:val="single" w:sz="4" w:space="0" w:color="000000" w:themeColor="text1"/>
              <w:left w:val="single" w:sz="4" w:space="0" w:color="auto"/>
              <w:bottom w:val="single" w:sz="4" w:space="0" w:color="000000" w:themeColor="text1"/>
            </w:tcBorders>
            <w:noWrap/>
            <w:vAlign w:val="center"/>
            <w:hideMark/>
          </w:tcPr>
          <w:p w14:paraId="59F163EA" w14:textId="3AB98A5F" w:rsidR="00E66B2B" w:rsidRPr="00256773" w:rsidRDefault="003F0D85"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256773">
              <w:rPr>
                <w:sz w:val="16"/>
                <w:szCs w:val="16"/>
              </w:rPr>
              <w:t>L</w:t>
            </w:r>
            <w:r>
              <w:rPr>
                <w:sz w:val="16"/>
                <w:szCs w:val="16"/>
              </w:rPr>
              <w:t>o</w:t>
            </w:r>
            <w:r w:rsidRPr="00256773">
              <w:rPr>
                <w:sz w:val="16"/>
                <w:szCs w:val="16"/>
              </w:rPr>
              <w:t>D</w:t>
            </w:r>
            <w:proofErr w:type="spellEnd"/>
          </w:p>
        </w:tc>
        <w:tc>
          <w:tcPr>
            <w:tcW w:w="708" w:type="dxa"/>
            <w:tcBorders>
              <w:right w:val="single" w:sz="4" w:space="0" w:color="auto"/>
            </w:tcBorders>
            <w:noWrap/>
            <w:vAlign w:val="center"/>
            <w:hideMark/>
          </w:tcPr>
          <w:p w14:paraId="1C92E4B2"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c>
          <w:tcPr>
            <w:tcW w:w="843" w:type="dxa"/>
            <w:tcBorders>
              <w:top w:val="single" w:sz="4" w:space="0" w:color="000000" w:themeColor="text1"/>
              <w:left w:val="single" w:sz="4" w:space="0" w:color="auto"/>
              <w:bottom w:val="single" w:sz="4" w:space="0" w:color="000000" w:themeColor="text1"/>
            </w:tcBorders>
            <w:noWrap/>
            <w:vAlign w:val="center"/>
            <w:hideMark/>
          </w:tcPr>
          <w:p w14:paraId="4A5C4E97" w14:textId="162DC9EE"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256773">
              <w:rPr>
                <w:sz w:val="16"/>
                <w:szCs w:val="16"/>
              </w:rPr>
              <w:t>L</w:t>
            </w:r>
            <w:r w:rsidR="003F0D85">
              <w:rPr>
                <w:sz w:val="16"/>
                <w:szCs w:val="16"/>
              </w:rPr>
              <w:t>o</w:t>
            </w:r>
            <w:r w:rsidRPr="00256773">
              <w:rPr>
                <w:sz w:val="16"/>
                <w:szCs w:val="16"/>
              </w:rPr>
              <w:t>D</w:t>
            </w:r>
            <w:proofErr w:type="spellEnd"/>
          </w:p>
        </w:tc>
        <w:tc>
          <w:tcPr>
            <w:tcW w:w="850" w:type="dxa"/>
            <w:tcBorders>
              <w:right w:val="single" w:sz="4" w:space="0" w:color="auto"/>
            </w:tcBorders>
            <w:noWrap/>
            <w:vAlign w:val="center"/>
            <w:hideMark/>
          </w:tcPr>
          <w:p w14:paraId="523FCD19"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c>
          <w:tcPr>
            <w:tcW w:w="993" w:type="dxa"/>
            <w:tcBorders>
              <w:top w:val="single" w:sz="4" w:space="0" w:color="000000" w:themeColor="text1"/>
              <w:left w:val="single" w:sz="4" w:space="0" w:color="auto"/>
              <w:bottom w:val="single" w:sz="4" w:space="0" w:color="000000" w:themeColor="text1"/>
            </w:tcBorders>
            <w:noWrap/>
            <w:vAlign w:val="center"/>
            <w:hideMark/>
          </w:tcPr>
          <w:p w14:paraId="74AC148A" w14:textId="6921C62B" w:rsidR="00E66B2B" w:rsidRPr="00256773" w:rsidRDefault="003F0D85"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256773">
              <w:rPr>
                <w:sz w:val="16"/>
                <w:szCs w:val="16"/>
              </w:rPr>
              <w:t>L</w:t>
            </w:r>
            <w:r>
              <w:rPr>
                <w:sz w:val="16"/>
                <w:szCs w:val="16"/>
              </w:rPr>
              <w:t>o</w:t>
            </w:r>
            <w:r w:rsidRPr="00256773">
              <w:rPr>
                <w:sz w:val="16"/>
                <w:szCs w:val="16"/>
              </w:rPr>
              <w:t>D</w:t>
            </w:r>
            <w:proofErr w:type="spellEnd"/>
          </w:p>
        </w:tc>
        <w:tc>
          <w:tcPr>
            <w:tcW w:w="708" w:type="dxa"/>
            <w:tcBorders>
              <w:right w:val="single" w:sz="4" w:space="0" w:color="auto"/>
            </w:tcBorders>
            <w:noWrap/>
            <w:vAlign w:val="center"/>
            <w:hideMark/>
          </w:tcPr>
          <w:p w14:paraId="089CF7E2"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c>
          <w:tcPr>
            <w:tcW w:w="851" w:type="dxa"/>
            <w:tcBorders>
              <w:top w:val="single" w:sz="4" w:space="0" w:color="000000" w:themeColor="text1"/>
              <w:left w:val="single" w:sz="4" w:space="0" w:color="auto"/>
              <w:bottom w:val="single" w:sz="4" w:space="0" w:color="000000" w:themeColor="text1"/>
            </w:tcBorders>
            <w:noWrap/>
            <w:vAlign w:val="center"/>
            <w:hideMark/>
          </w:tcPr>
          <w:p w14:paraId="08DE556C" w14:textId="38DED479" w:rsidR="00E66B2B"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256773">
              <w:rPr>
                <w:sz w:val="16"/>
                <w:szCs w:val="16"/>
              </w:rPr>
              <w:t>L</w:t>
            </w:r>
            <w:r>
              <w:rPr>
                <w:sz w:val="16"/>
                <w:szCs w:val="16"/>
              </w:rPr>
              <w:t>o</w:t>
            </w:r>
            <w:r w:rsidRPr="00256773">
              <w:rPr>
                <w:sz w:val="16"/>
                <w:szCs w:val="16"/>
              </w:rPr>
              <w:t>D</w:t>
            </w:r>
            <w:proofErr w:type="spellEnd"/>
          </w:p>
        </w:tc>
        <w:tc>
          <w:tcPr>
            <w:tcW w:w="850" w:type="dxa"/>
            <w:noWrap/>
            <w:vAlign w:val="center"/>
            <w:hideMark/>
          </w:tcPr>
          <w:p w14:paraId="547FCC2D" w14:textId="77777777" w:rsidR="00E66B2B" w:rsidRPr="00256773" w:rsidRDefault="00E66B2B"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r>
      <w:tr w:rsidR="00E66B2B" w:rsidRPr="00256773" w14:paraId="1AB7ECB7" w14:textId="77777777" w:rsidTr="00CD2808">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dxa"/>
            <w:vMerge/>
            <w:vAlign w:val="center"/>
            <w:hideMark/>
          </w:tcPr>
          <w:p w14:paraId="4181526B" w14:textId="77777777" w:rsidR="00E66B2B" w:rsidRPr="00B5033C" w:rsidRDefault="00E66B2B" w:rsidP="00E66B2B">
            <w:pPr>
              <w:jc w:val="center"/>
              <w:rPr>
                <w:sz w:val="16"/>
                <w:szCs w:val="16"/>
              </w:rPr>
            </w:pPr>
          </w:p>
        </w:tc>
        <w:tc>
          <w:tcPr>
            <w:tcW w:w="1799" w:type="dxa"/>
            <w:tcBorders>
              <w:right w:val="single" w:sz="4" w:space="0" w:color="auto"/>
            </w:tcBorders>
            <w:noWrap/>
            <w:vAlign w:val="center"/>
            <w:hideMark/>
          </w:tcPr>
          <w:p w14:paraId="1943A512" w14:textId="77777777" w:rsidR="00E66B2B" w:rsidRPr="00256773" w:rsidRDefault="00E66B2B" w:rsidP="00E66B2B">
            <w:pP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NRAS c.181C&gt;G</w:t>
            </w:r>
          </w:p>
        </w:tc>
        <w:tc>
          <w:tcPr>
            <w:tcW w:w="1134" w:type="dxa"/>
            <w:tcBorders>
              <w:left w:val="single" w:sz="4" w:space="0" w:color="auto"/>
              <w:right w:val="single" w:sz="4" w:space="0" w:color="auto"/>
            </w:tcBorders>
            <w:noWrap/>
            <w:vAlign w:val="center"/>
            <w:hideMark/>
          </w:tcPr>
          <w:p w14:paraId="532060FB" w14:textId="488108E4" w:rsidR="00E66B2B" w:rsidRPr="00E66B2B"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E66B2B">
              <w:rPr>
                <w:rFonts w:eastAsiaTheme="minorEastAsia"/>
                <w:sz w:val="16"/>
                <w:szCs w:val="16"/>
              </w:rPr>
              <w:t>4.29%</w:t>
            </w:r>
          </w:p>
        </w:tc>
        <w:tc>
          <w:tcPr>
            <w:tcW w:w="850" w:type="dxa"/>
            <w:tcBorders>
              <w:left w:val="single" w:sz="4" w:space="0" w:color="auto"/>
            </w:tcBorders>
            <w:noWrap/>
            <w:vAlign w:val="center"/>
            <w:hideMark/>
          </w:tcPr>
          <w:p w14:paraId="1C3554ED"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c>
          <w:tcPr>
            <w:tcW w:w="709" w:type="dxa"/>
            <w:tcBorders>
              <w:right w:val="single" w:sz="4" w:space="0" w:color="auto"/>
            </w:tcBorders>
            <w:noWrap/>
            <w:vAlign w:val="center"/>
            <w:hideMark/>
          </w:tcPr>
          <w:p w14:paraId="4507D679"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c>
          <w:tcPr>
            <w:tcW w:w="850" w:type="dxa"/>
            <w:tcBorders>
              <w:left w:val="single" w:sz="4" w:space="0" w:color="auto"/>
            </w:tcBorders>
            <w:noWrap/>
            <w:vAlign w:val="center"/>
            <w:hideMark/>
          </w:tcPr>
          <w:p w14:paraId="58BBB9A5"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709" w:type="dxa"/>
            <w:tcBorders>
              <w:right w:val="single" w:sz="4" w:space="0" w:color="auto"/>
            </w:tcBorders>
            <w:noWrap/>
            <w:vAlign w:val="center"/>
            <w:hideMark/>
          </w:tcPr>
          <w:p w14:paraId="34CDD90A"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851" w:type="dxa"/>
            <w:tcBorders>
              <w:left w:val="single" w:sz="4" w:space="0" w:color="auto"/>
            </w:tcBorders>
            <w:noWrap/>
            <w:vAlign w:val="center"/>
            <w:hideMark/>
          </w:tcPr>
          <w:p w14:paraId="580C3643"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850" w:type="dxa"/>
            <w:tcBorders>
              <w:right w:val="single" w:sz="4" w:space="0" w:color="auto"/>
            </w:tcBorders>
            <w:noWrap/>
            <w:vAlign w:val="center"/>
            <w:hideMark/>
          </w:tcPr>
          <w:p w14:paraId="678A9C2D"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859" w:type="dxa"/>
            <w:tcBorders>
              <w:left w:val="single" w:sz="4" w:space="0" w:color="auto"/>
            </w:tcBorders>
            <w:noWrap/>
            <w:vAlign w:val="center"/>
            <w:hideMark/>
          </w:tcPr>
          <w:p w14:paraId="4B966382"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2%</w:t>
            </w:r>
          </w:p>
        </w:tc>
        <w:tc>
          <w:tcPr>
            <w:tcW w:w="708" w:type="dxa"/>
            <w:tcBorders>
              <w:right w:val="single" w:sz="4" w:space="0" w:color="auto"/>
            </w:tcBorders>
            <w:noWrap/>
            <w:vAlign w:val="center"/>
            <w:hideMark/>
          </w:tcPr>
          <w:p w14:paraId="6374410D"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-1.51</w:t>
            </w:r>
          </w:p>
        </w:tc>
        <w:tc>
          <w:tcPr>
            <w:tcW w:w="843" w:type="dxa"/>
            <w:tcBorders>
              <w:left w:val="single" w:sz="4" w:space="0" w:color="auto"/>
            </w:tcBorders>
            <w:noWrap/>
            <w:vAlign w:val="center"/>
            <w:hideMark/>
          </w:tcPr>
          <w:p w14:paraId="7DF06CDB"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3.90%</w:t>
            </w:r>
          </w:p>
        </w:tc>
        <w:tc>
          <w:tcPr>
            <w:tcW w:w="850" w:type="dxa"/>
            <w:tcBorders>
              <w:right w:val="single" w:sz="4" w:space="0" w:color="auto"/>
            </w:tcBorders>
            <w:noWrap/>
            <w:vAlign w:val="center"/>
            <w:hideMark/>
          </w:tcPr>
          <w:p w14:paraId="0B8D054C"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-0.26</w:t>
            </w:r>
          </w:p>
        </w:tc>
        <w:tc>
          <w:tcPr>
            <w:tcW w:w="993" w:type="dxa"/>
            <w:tcBorders>
              <w:left w:val="single" w:sz="4" w:space="0" w:color="auto"/>
            </w:tcBorders>
            <w:noWrap/>
            <w:vAlign w:val="center"/>
            <w:hideMark/>
          </w:tcPr>
          <w:p w14:paraId="3C10F247"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708" w:type="dxa"/>
            <w:tcBorders>
              <w:right w:val="single" w:sz="4" w:space="0" w:color="auto"/>
            </w:tcBorders>
            <w:noWrap/>
            <w:vAlign w:val="center"/>
            <w:hideMark/>
          </w:tcPr>
          <w:p w14:paraId="712B5413"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851" w:type="dxa"/>
            <w:tcBorders>
              <w:left w:val="single" w:sz="4" w:space="0" w:color="auto"/>
            </w:tcBorders>
            <w:noWrap/>
            <w:vAlign w:val="center"/>
            <w:hideMark/>
          </w:tcPr>
          <w:p w14:paraId="26454548"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6%</w:t>
            </w:r>
          </w:p>
        </w:tc>
        <w:tc>
          <w:tcPr>
            <w:tcW w:w="850" w:type="dxa"/>
            <w:noWrap/>
            <w:vAlign w:val="center"/>
            <w:hideMark/>
          </w:tcPr>
          <w:p w14:paraId="4A7F8FAE" w14:textId="77777777" w:rsidR="00E66B2B" w:rsidRPr="00256773" w:rsidRDefault="00E66B2B" w:rsidP="00E66B2B">
            <w:pPr>
              <w:jc w:val="center"/>
              <w:cnfStyle w:val="000000100000" w:firstRow="0" w:lastRow="0" w:firstColumn="0" w:lastColumn="0" w:oddVBand="0" w:evenVBand="0" w:oddHBand="1" w:evenHBand="0" w:firstRowFirstColumn="0" w:firstRowLastColumn="0" w:lastRowFirstColumn="0" w:lastRowLastColumn="0"/>
              <w:rPr>
                <w:sz w:val="16"/>
                <w:szCs w:val="16"/>
              </w:rPr>
            </w:pPr>
            <w:r w:rsidRPr="009770DC">
              <w:rPr>
                <w:sz w:val="16"/>
                <w:szCs w:val="16"/>
                <w:highlight w:val="red"/>
              </w:rPr>
              <w:t>-2.43</w:t>
            </w:r>
          </w:p>
        </w:tc>
      </w:tr>
      <w:tr w:rsidR="00B50698" w:rsidRPr="00256773" w14:paraId="550F9856" w14:textId="77777777" w:rsidTr="009C2EFC">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108" w:type="dxa"/>
            <w:right w:w="108"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90" w:type="dxa"/>
            <w:vMerge w:val="restart"/>
            <w:noWrap/>
            <w:vAlign w:val="center"/>
            <w:hideMark/>
          </w:tcPr>
          <w:p w14:paraId="1D00EE8A" w14:textId="77777777" w:rsidR="003F0D85" w:rsidRPr="00B5033C" w:rsidRDefault="003F0D85" w:rsidP="00E66B2B">
            <w:pPr>
              <w:jc w:val="center"/>
              <w:rPr>
                <w:sz w:val="16"/>
                <w:szCs w:val="16"/>
              </w:rPr>
            </w:pPr>
            <w:r w:rsidRPr="00B5033C">
              <w:rPr>
                <w:sz w:val="16"/>
                <w:szCs w:val="16"/>
              </w:rPr>
              <w:t>H</w:t>
            </w:r>
          </w:p>
        </w:tc>
        <w:tc>
          <w:tcPr>
            <w:tcW w:w="1799" w:type="dxa"/>
            <w:tcBorders>
              <w:right w:val="single" w:sz="4" w:space="0" w:color="auto"/>
            </w:tcBorders>
            <w:noWrap/>
            <w:vAlign w:val="center"/>
            <w:hideMark/>
          </w:tcPr>
          <w:p w14:paraId="47CBF79A" w14:textId="77777777" w:rsidR="003F0D85" w:rsidRPr="00256773" w:rsidRDefault="003F0D85" w:rsidP="00E66B2B">
            <w:pP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EGFR c.2310_2311ins</w:t>
            </w:r>
          </w:p>
        </w:tc>
        <w:tc>
          <w:tcPr>
            <w:tcW w:w="1134" w:type="dxa"/>
            <w:tcBorders>
              <w:top w:val="single" w:sz="4" w:space="0" w:color="000000" w:themeColor="text1"/>
              <w:left w:val="single" w:sz="4" w:space="0" w:color="auto"/>
              <w:bottom w:val="single" w:sz="4" w:space="0" w:color="000000" w:themeColor="text1"/>
              <w:right w:val="single" w:sz="4" w:space="0" w:color="auto"/>
            </w:tcBorders>
            <w:noWrap/>
            <w:vAlign w:val="center"/>
            <w:hideMark/>
          </w:tcPr>
          <w:p w14:paraId="76E6B61E" w14:textId="1E15AD47" w:rsidR="003F0D85" w:rsidRPr="00E66B2B" w:rsidRDefault="003F0D85"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E66B2B">
              <w:rPr>
                <w:rFonts w:eastAsiaTheme="minorEastAsia"/>
                <w:sz w:val="16"/>
                <w:szCs w:val="16"/>
              </w:rPr>
              <w:t>0.5%</w:t>
            </w:r>
          </w:p>
        </w:tc>
        <w:tc>
          <w:tcPr>
            <w:tcW w:w="850" w:type="dxa"/>
            <w:tcBorders>
              <w:top w:val="single" w:sz="4" w:space="0" w:color="000000" w:themeColor="text1"/>
              <w:left w:val="single" w:sz="4" w:space="0" w:color="auto"/>
              <w:bottom w:val="single" w:sz="4" w:space="0" w:color="000000" w:themeColor="text1"/>
            </w:tcBorders>
            <w:noWrap/>
            <w:vAlign w:val="center"/>
            <w:hideMark/>
          </w:tcPr>
          <w:p w14:paraId="0BE5A1AD" w14:textId="77777777" w:rsidR="003F0D85" w:rsidRPr="00256773" w:rsidRDefault="003F0D85"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c>
          <w:tcPr>
            <w:tcW w:w="709" w:type="dxa"/>
            <w:tcBorders>
              <w:right w:val="single" w:sz="4" w:space="0" w:color="auto"/>
            </w:tcBorders>
            <w:noWrap/>
            <w:vAlign w:val="center"/>
            <w:hideMark/>
          </w:tcPr>
          <w:p w14:paraId="0378183B" w14:textId="77777777" w:rsidR="003F0D85" w:rsidRPr="00256773" w:rsidRDefault="003F0D85"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c>
          <w:tcPr>
            <w:tcW w:w="850" w:type="dxa"/>
            <w:tcBorders>
              <w:top w:val="single" w:sz="4" w:space="0" w:color="000000" w:themeColor="text1"/>
              <w:left w:val="single" w:sz="4" w:space="0" w:color="auto"/>
              <w:bottom w:val="single" w:sz="4" w:space="0" w:color="000000" w:themeColor="text1"/>
            </w:tcBorders>
            <w:noWrap/>
            <w:vAlign w:val="center"/>
            <w:hideMark/>
          </w:tcPr>
          <w:p w14:paraId="3146539F" w14:textId="77777777" w:rsidR="003F0D85" w:rsidRPr="00256773" w:rsidRDefault="003F0D85"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NT</w:t>
            </w:r>
          </w:p>
        </w:tc>
        <w:tc>
          <w:tcPr>
            <w:tcW w:w="709" w:type="dxa"/>
            <w:tcBorders>
              <w:right w:val="single" w:sz="4" w:space="0" w:color="auto"/>
            </w:tcBorders>
            <w:noWrap/>
            <w:vAlign w:val="center"/>
            <w:hideMark/>
          </w:tcPr>
          <w:p w14:paraId="7202B979" w14:textId="77777777" w:rsidR="003F0D85" w:rsidRPr="00256773" w:rsidRDefault="003F0D85"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NT</w:t>
            </w:r>
          </w:p>
        </w:tc>
        <w:tc>
          <w:tcPr>
            <w:tcW w:w="851" w:type="dxa"/>
            <w:tcBorders>
              <w:top w:val="single" w:sz="4" w:space="0" w:color="000000" w:themeColor="text1"/>
              <w:left w:val="single" w:sz="4" w:space="0" w:color="auto"/>
              <w:bottom w:val="single" w:sz="4" w:space="0" w:color="000000" w:themeColor="text1"/>
            </w:tcBorders>
            <w:noWrap/>
            <w:vAlign w:val="center"/>
            <w:hideMark/>
          </w:tcPr>
          <w:p w14:paraId="6D92586E" w14:textId="77777777" w:rsidR="003F0D85" w:rsidRPr="00256773" w:rsidRDefault="003F0D85"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4.08%</w:t>
            </w:r>
          </w:p>
        </w:tc>
        <w:tc>
          <w:tcPr>
            <w:tcW w:w="850" w:type="dxa"/>
            <w:tcBorders>
              <w:right w:val="single" w:sz="4" w:space="0" w:color="auto"/>
            </w:tcBorders>
            <w:noWrap/>
            <w:vAlign w:val="center"/>
            <w:hideMark/>
          </w:tcPr>
          <w:p w14:paraId="22576F5F" w14:textId="77777777" w:rsidR="003F0D85" w:rsidRPr="009770DC" w:rsidRDefault="003F0D85" w:rsidP="00E66B2B">
            <w:pPr>
              <w:jc w:val="center"/>
              <w:cnfStyle w:val="000000000000" w:firstRow="0" w:lastRow="0" w:firstColumn="0" w:lastColumn="0" w:oddVBand="0" w:evenVBand="0" w:oddHBand="0" w:evenHBand="0" w:firstRowFirstColumn="0" w:firstRowLastColumn="0" w:lastRowFirstColumn="0" w:lastRowLastColumn="0"/>
              <w:rPr>
                <w:sz w:val="16"/>
                <w:szCs w:val="16"/>
                <w:highlight w:val="red"/>
              </w:rPr>
            </w:pPr>
            <w:r w:rsidRPr="009770DC">
              <w:rPr>
                <w:sz w:val="16"/>
                <w:szCs w:val="16"/>
                <w:highlight w:val="red"/>
              </w:rPr>
              <w:t>6.68</w:t>
            </w:r>
          </w:p>
        </w:tc>
        <w:tc>
          <w:tcPr>
            <w:tcW w:w="859" w:type="dxa"/>
            <w:tcBorders>
              <w:top w:val="single" w:sz="4" w:space="0" w:color="000000" w:themeColor="text1"/>
              <w:left w:val="single" w:sz="4" w:space="0" w:color="auto"/>
              <w:bottom w:val="single" w:sz="4" w:space="0" w:color="000000" w:themeColor="text1"/>
            </w:tcBorders>
            <w:noWrap/>
            <w:vAlign w:val="center"/>
            <w:hideMark/>
          </w:tcPr>
          <w:p w14:paraId="0F584949" w14:textId="77777777" w:rsidR="003F0D85" w:rsidRPr="00256773" w:rsidRDefault="003F0D85"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NT</w:t>
            </w:r>
          </w:p>
        </w:tc>
        <w:tc>
          <w:tcPr>
            <w:tcW w:w="708" w:type="dxa"/>
            <w:tcBorders>
              <w:right w:val="single" w:sz="4" w:space="0" w:color="auto"/>
            </w:tcBorders>
            <w:noWrap/>
            <w:vAlign w:val="center"/>
            <w:hideMark/>
          </w:tcPr>
          <w:p w14:paraId="49002AB8" w14:textId="77777777" w:rsidR="003F0D85" w:rsidRPr="00256773" w:rsidRDefault="003F0D85"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NT</w:t>
            </w:r>
          </w:p>
        </w:tc>
        <w:tc>
          <w:tcPr>
            <w:tcW w:w="843" w:type="dxa"/>
            <w:tcBorders>
              <w:top w:val="single" w:sz="4" w:space="0" w:color="000000" w:themeColor="text1"/>
              <w:left w:val="single" w:sz="4" w:space="0" w:color="auto"/>
              <w:bottom w:val="single" w:sz="4" w:space="0" w:color="000000" w:themeColor="text1"/>
            </w:tcBorders>
            <w:noWrap/>
            <w:vAlign w:val="center"/>
            <w:hideMark/>
          </w:tcPr>
          <w:p w14:paraId="2673AD56" w14:textId="77777777" w:rsidR="003F0D85" w:rsidRPr="00256773" w:rsidRDefault="003F0D85"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FN</w:t>
            </w:r>
          </w:p>
        </w:tc>
        <w:tc>
          <w:tcPr>
            <w:tcW w:w="850" w:type="dxa"/>
            <w:tcBorders>
              <w:right w:val="single" w:sz="4" w:space="0" w:color="auto"/>
            </w:tcBorders>
            <w:noWrap/>
            <w:vAlign w:val="center"/>
            <w:hideMark/>
          </w:tcPr>
          <w:p w14:paraId="3ECD8393" w14:textId="77777777" w:rsidR="003F0D85" w:rsidRPr="00256773" w:rsidRDefault="003F0D85"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9770DC">
              <w:rPr>
                <w:sz w:val="16"/>
                <w:szCs w:val="16"/>
                <w:highlight w:val="red"/>
              </w:rPr>
              <w:t>ND</w:t>
            </w:r>
          </w:p>
        </w:tc>
        <w:tc>
          <w:tcPr>
            <w:tcW w:w="993" w:type="dxa"/>
            <w:tcBorders>
              <w:top w:val="single" w:sz="4" w:space="0" w:color="000000" w:themeColor="text1"/>
              <w:left w:val="single" w:sz="4" w:space="0" w:color="auto"/>
              <w:bottom w:val="single" w:sz="4" w:space="0" w:color="000000" w:themeColor="text1"/>
            </w:tcBorders>
            <w:noWrap/>
            <w:vAlign w:val="center"/>
            <w:hideMark/>
          </w:tcPr>
          <w:p w14:paraId="6D3D753E" w14:textId="77777777" w:rsidR="003F0D85" w:rsidRPr="00256773" w:rsidRDefault="003F0D85"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NT</w:t>
            </w:r>
          </w:p>
        </w:tc>
        <w:tc>
          <w:tcPr>
            <w:tcW w:w="708" w:type="dxa"/>
            <w:tcBorders>
              <w:right w:val="single" w:sz="4" w:space="0" w:color="auto"/>
            </w:tcBorders>
            <w:noWrap/>
            <w:vAlign w:val="center"/>
            <w:hideMark/>
          </w:tcPr>
          <w:p w14:paraId="69C7B95E" w14:textId="77777777" w:rsidR="003F0D85" w:rsidRPr="00256773" w:rsidRDefault="003F0D85"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NT</w:t>
            </w:r>
          </w:p>
        </w:tc>
        <w:tc>
          <w:tcPr>
            <w:tcW w:w="851" w:type="dxa"/>
            <w:tcBorders>
              <w:top w:val="single" w:sz="4" w:space="0" w:color="000000" w:themeColor="text1"/>
              <w:left w:val="single" w:sz="4" w:space="0" w:color="auto"/>
              <w:bottom w:val="single" w:sz="4" w:space="0" w:color="000000" w:themeColor="text1"/>
            </w:tcBorders>
            <w:noWrap/>
            <w:hideMark/>
          </w:tcPr>
          <w:p w14:paraId="2E1F3014" w14:textId="1BA2AFEE" w:rsidR="003F0D85" w:rsidRPr="00256773" w:rsidRDefault="003F0D85"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85525D">
              <w:rPr>
                <w:sz w:val="16"/>
                <w:szCs w:val="16"/>
              </w:rPr>
              <w:t>LoD</w:t>
            </w:r>
            <w:proofErr w:type="spellEnd"/>
          </w:p>
        </w:tc>
        <w:tc>
          <w:tcPr>
            <w:tcW w:w="850" w:type="dxa"/>
            <w:noWrap/>
            <w:vAlign w:val="center"/>
            <w:hideMark/>
          </w:tcPr>
          <w:p w14:paraId="7D843C70" w14:textId="77777777" w:rsidR="003F0D85" w:rsidRPr="00256773" w:rsidRDefault="003F0D85" w:rsidP="00E66B2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r>
      <w:tr w:rsidR="003F0D85" w:rsidRPr="00256773" w14:paraId="611E80C8" w14:textId="77777777" w:rsidTr="009C2EFC">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90" w:type="dxa"/>
            <w:vMerge/>
            <w:hideMark/>
          </w:tcPr>
          <w:p w14:paraId="5253FAA0" w14:textId="77777777" w:rsidR="003F0D85" w:rsidRPr="00256773" w:rsidRDefault="003F0D85" w:rsidP="003F0D85">
            <w:pPr>
              <w:rPr>
                <w:sz w:val="16"/>
                <w:szCs w:val="16"/>
              </w:rPr>
            </w:pPr>
          </w:p>
        </w:tc>
        <w:tc>
          <w:tcPr>
            <w:tcW w:w="1799" w:type="dxa"/>
            <w:tcBorders>
              <w:right w:val="single" w:sz="4" w:space="0" w:color="auto"/>
            </w:tcBorders>
            <w:noWrap/>
            <w:vAlign w:val="center"/>
            <w:hideMark/>
          </w:tcPr>
          <w:p w14:paraId="7AC2AEBA" w14:textId="77777777" w:rsidR="003F0D85" w:rsidRPr="00256773" w:rsidRDefault="003F0D85" w:rsidP="003F0D85">
            <w:pP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BRAF c.1799T&gt;A</w:t>
            </w:r>
          </w:p>
        </w:tc>
        <w:tc>
          <w:tcPr>
            <w:tcW w:w="1134" w:type="dxa"/>
            <w:tcBorders>
              <w:left w:val="single" w:sz="4" w:space="0" w:color="auto"/>
              <w:right w:val="single" w:sz="4" w:space="0" w:color="auto"/>
            </w:tcBorders>
            <w:noWrap/>
            <w:vAlign w:val="center"/>
            <w:hideMark/>
          </w:tcPr>
          <w:p w14:paraId="19B61746" w14:textId="1F6FB3C1" w:rsidR="003F0D85" w:rsidRPr="00E66B2B"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E66B2B">
              <w:rPr>
                <w:rFonts w:eastAsiaTheme="minorEastAsia"/>
                <w:sz w:val="16"/>
                <w:szCs w:val="16"/>
              </w:rPr>
              <w:t>0.39%</w:t>
            </w:r>
          </w:p>
        </w:tc>
        <w:tc>
          <w:tcPr>
            <w:tcW w:w="850" w:type="dxa"/>
            <w:tcBorders>
              <w:left w:val="single" w:sz="4" w:space="0" w:color="auto"/>
            </w:tcBorders>
            <w:noWrap/>
            <w:vAlign w:val="center"/>
            <w:hideMark/>
          </w:tcPr>
          <w:p w14:paraId="79A79C16"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c>
          <w:tcPr>
            <w:tcW w:w="709" w:type="dxa"/>
            <w:tcBorders>
              <w:right w:val="single" w:sz="4" w:space="0" w:color="auto"/>
            </w:tcBorders>
            <w:noWrap/>
            <w:vAlign w:val="center"/>
            <w:hideMark/>
          </w:tcPr>
          <w:p w14:paraId="2E1BF905"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c>
          <w:tcPr>
            <w:tcW w:w="850" w:type="dxa"/>
            <w:tcBorders>
              <w:left w:val="single" w:sz="4" w:space="0" w:color="auto"/>
            </w:tcBorders>
            <w:noWrap/>
            <w:vAlign w:val="center"/>
            <w:hideMark/>
          </w:tcPr>
          <w:p w14:paraId="022D0691"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0.40%</w:t>
            </w:r>
          </w:p>
        </w:tc>
        <w:tc>
          <w:tcPr>
            <w:tcW w:w="709" w:type="dxa"/>
            <w:tcBorders>
              <w:right w:val="single" w:sz="4" w:space="0" w:color="auto"/>
            </w:tcBorders>
            <w:noWrap/>
            <w:vAlign w:val="center"/>
            <w:hideMark/>
          </w:tcPr>
          <w:p w14:paraId="1461A2AC"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-0.43</w:t>
            </w:r>
          </w:p>
        </w:tc>
        <w:tc>
          <w:tcPr>
            <w:tcW w:w="851" w:type="dxa"/>
            <w:tcBorders>
              <w:left w:val="single" w:sz="4" w:space="0" w:color="auto"/>
            </w:tcBorders>
            <w:noWrap/>
            <w:vAlign w:val="center"/>
            <w:hideMark/>
          </w:tcPr>
          <w:p w14:paraId="00AA6A98"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850" w:type="dxa"/>
            <w:tcBorders>
              <w:right w:val="single" w:sz="4" w:space="0" w:color="auto"/>
            </w:tcBorders>
            <w:noWrap/>
            <w:vAlign w:val="center"/>
            <w:hideMark/>
          </w:tcPr>
          <w:p w14:paraId="24C805FD"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NT</w:t>
            </w:r>
          </w:p>
        </w:tc>
        <w:tc>
          <w:tcPr>
            <w:tcW w:w="859" w:type="dxa"/>
            <w:tcBorders>
              <w:left w:val="single" w:sz="4" w:space="0" w:color="auto"/>
            </w:tcBorders>
            <w:noWrap/>
            <w:hideMark/>
          </w:tcPr>
          <w:p w14:paraId="289A7A4D" w14:textId="7E4AAB02"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0621D2">
              <w:rPr>
                <w:sz w:val="16"/>
                <w:szCs w:val="16"/>
              </w:rPr>
              <w:t>LoD</w:t>
            </w:r>
            <w:proofErr w:type="spellEnd"/>
          </w:p>
        </w:tc>
        <w:tc>
          <w:tcPr>
            <w:tcW w:w="708" w:type="dxa"/>
            <w:tcBorders>
              <w:right w:val="single" w:sz="4" w:space="0" w:color="auto"/>
            </w:tcBorders>
            <w:noWrap/>
            <w:vAlign w:val="center"/>
            <w:hideMark/>
          </w:tcPr>
          <w:p w14:paraId="4952B493"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c>
          <w:tcPr>
            <w:tcW w:w="843" w:type="dxa"/>
            <w:tcBorders>
              <w:left w:val="single" w:sz="4" w:space="0" w:color="auto"/>
            </w:tcBorders>
            <w:noWrap/>
            <w:vAlign w:val="center"/>
            <w:hideMark/>
          </w:tcPr>
          <w:p w14:paraId="04E6505F"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0.40%</w:t>
            </w:r>
          </w:p>
        </w:tc>
        <w:tc>
          <w:tcPr>
            <w:tcW w:w="850" w:type="dxa"/>
            <w:tcBorders>
              <w:right w:val="single" w:sz="4" w:space="0" w:color="auto"/>
            </w:tcBorders>
            <w:noWrap/>
            <w:vAlign w:val="center"/>
            <w:hideMark/>
          </w:tcPr>
          <w:p w14:paraId="12A609F5"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-0.43</w:t>
            </w:r>
          </w:p>
        </w:tc>
        <w:tc>
          <w:tcPr>
            <w:tcW w:w="993" w:type="dxa"/>
            <w:tcBorders>
              <w:left w:val="single" w:sz="4" w:space="0" w:color="auto"/>
            </w:tcBorders>
            <w:noWrap/>
            <w:vAlign w:val="center"/>
            <w:hideMark/>
          </w:tcPr>
          <w:p w14:paraId="06D8AD63"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0.56%</w:t>
            </w:r>
          </w:p>
        </w:tc>
        <w:tc>
          <w:tcPr>
            <w:tcW w:w="708" w:type="dxa"/>
            <w:tcBorders>
              <w:right w:val="single" w:sz="4" w:space="0" w:color="auto"/>
            </w:tcBorders>
            <w:noWrap/>
            <w:vAlign w:val="center"/>
            <w:hideMark/>
          </w:tcPr>
          <w:p w14:paraId="418056FA"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0.26</w:t>
            </w:r>
          </w:p>
        </w:tc>
        <w:tc>
          <w:tcPr>
            <w:tcW w:w="851" w:type="dxa"/>
            <w:tcBorders>
              <w:left w:val="single" w:sz="4" w:space="0" w:color="auto"/>
            </w:tcBorders>
            <w:noWrap/>
            <w:hideMark/>
          </w:tcPr>
          <w:p w14:paraId="73958E82" w14:textId="098D2CB5"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85525D">
              <w:rPr>
                <w:sz w:val="16"/>
                <w:szCs w:val="16"/>
              </w:rPr>
              <w:t>LoD</w:t>
            </w:r>
            <w:proofErr w:type="spellEnd"/>
          </w:p>
        </w:tc>
        <w:tc>
          <w:tcPr>
            <w:tcW w:w="850" w:type="dxa"/>
            <w:noWrap/>
            <w:vAlign w:val="center"/>
            <w:hideMark/>
          </w:tcPr>
          <w:p w14:paraId="4B88FB53" w14:textId="77777777" w:rsidR="003F0D85" w:rsidRPr="00256773" w:rsidRDefault="003F0D85"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256773">
              <w:rPr>
                <w:sz w:val="16"/>
                <w:szCs w:val="16"/>
              </w:rPr>
              <w:t>N/A</w:t>
            </w:r>
          </w:p>
        </w:tc>
      </w:tr>
      <w:tr w:rsidR="00B50698" w:rsidRPr="00256773" w14:paraId="2EF833A5" w14:textId="77777777" w:rsidTr="009C2EFC">
        <w:tblPrEx>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left w:w="108" w:type="dxa"/>
            <w:right w:w="108" w:type="dxa"/>
          </w:tblCellMar>
        </w:tblPrEx>
        <w:trPr>
          <w:trHeight w:val="300"/>
        </w:trPr>
        <w:tc>
          <w:tcPr>
            <w:cnfStyle w:val="001000000000" w:firstRow="0" w:lastRow="0" w:firstColumn="1" w:lastColumn="0" w:oddVBand="0" w:evenVBand="0" w:oddHBand="0" w:evenHBand="0" w:firstRowFirstColumn="0" w:firstRowLastColumn="0" w:lastRowFirstColumn="0" w:lastRowLastColumn="0"/>
            <w:tcW w:w="890" w:type="dxa"/>
            <w:vMerge/>
            <w:hideMark/>
          </w:tcPr>
          <w:p w14:paraId="6A3F6C7E" w14:textId="77777777" w:rsidR="003F0D85" w:rsidRPr="00256773" w:rsidRDefault="003F0D85" w:rsidP="003F0D85">
            <w:pPr>
              <w:rPr>
                <w:sz w:val="16"/>
                <w:szCs w:val="16"/>
              </w:rPr>
            </w:pPr>
          </w:p>
        </w:tc>
        <w:tc>
          <w:tcPr>
            <w:tcW w:w="1799" w:type="dxa"/>
            <w:tcBorders>
              <w:right w:val="single" w:sz="4" w:space="0" w:color="auto"/>
            </w:tcBorders>
            <w:noWrap/>
            <w:vAlign w:val="center"/>
            <w:hideMark/>
          </w:tcPr>
          <w:p w14:paraId="1E3216EF" w14:textId="77777777" w:rsidR="003F0D85" w:rsidRPr="00256773" w:rsidRDefault="003F0D85" w:rsidP="003F0D85">
            <w:pP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NRAS c.181C&gt;G</w:t>
            </w:r>
          </w:p>
        </w:tc>
        <w:tc>
          <w:tcPr>
            <w:tcW w:w="1134" w:type="dxa"/>
            <w:tcBorders>
              <w:top w:val="single" w:sz="4" w:space="0" w:color="000000" w:themeColor="text1"/>
              <w:left w:val="single" w:sz="4" w:space="0" w:color="auto"/>
              <w:bottom w:val="single" w:sz="4" w:space="0" w:color="000000" w:themeColor="text1"/>
              <w:right w:val="single" w:sz="4" w:space="0" w:color="auto"/>
            </w:tcBorders>
            <w:noWrap/>
            <w:vAlign w:val="center"/>
            <w:hideMark/>
          </w:tcPr>
          <w:p w14:paraId="02A69DA7" w14:textId="5B3DAEF0" w:rsidR="003F0D85" w:rsidRPr="00E66B2B"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E66B2B">
              <w:rPr>
                <w:rFonts w:eastAsiaTheme="minorEastAsia"/>
                <w:sz w:val="16"/>
                <w:szCs w:val="16"/>
              </w:rPr>
              <w:t>0.54%</w:t>
            </w:r>
          </w:p>
        </w:tc>
        <w:tc>
          <w:tcPr>
            <w:tcW w:w="850" w:type="dxa"/>
            <w:tcBorders>
              <w:top w:val="single" w:sz="4" w:space="0" w:color="000000" w:themeColor="text1"/>
              <w:left w:val="single" w:sz="4" w:space="0" w:color="auto"/>
              <w:bottom w:val="single" w:sz="4" w:space="0" w:color="000000" w:themeColor="text1"/>
            </w:tcBorders>
            <w:noWrap/>
            <w:vAlign w:val="center"/>
            <w:hideMark/>
          </w:tcPr>
          <w:p w14:paraId="4CFAC671" w14:textId="77777777"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c>
          <w:tcPr>
            <w:tcW w:w="709" w:type="dxa"/>
            <w:tcBorders>
              <w:right w:val="single" w:sz="4" w:space="0" w:color="auto"/>
            </w:tcBorders>
            <w:noWrap/>
            <w:vAlign w:val="center"/>
            <w:hideMark/>
          </w:tcPr>
          <w:p w14:paraId="4B9BAE6D" w14:textId="77777777"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c>
          <w:tcPr>
            <w:tcW w:w="850" w:type="dxa"/>
            <w:tcBorders>
              <w:top w:val="single" w:sz="4" w:space="0" w:color="000000" w:themeColor="text1"/>
              <w:left w:val="single" w:sz="4" w:space="0" w:color="auto"/>
              <w:bottom w:val="single" w:sz="4" w:space="0" w:color="000000" w:themeColor="text1"/>
            </w:tcBorders>
            <w:noWrap/>
            <w:vAlign w:val="center"/>
            <w:hideMark/>
          </w:tcPr>
          <w:p w14:paraId="2E7F601E" w14:textId="77777777"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NT</w:t>
            </w:r>
          </w:p>
        </w:tc>
        <w:tc>
          <w:tcPr>
            <w:tcW w:w="709" w:type="dxa"/>
            <w:tcBorders>
              <w:right w:val="single" w:sz="4" w:space="0" w:color="auto"/>
            </w:tcBorders>
            <w:noWrap/>
            <w:vAlign w:val="center"/>
            <w:hideMark/>
          </w:tcPr>
          <w:p w14:paraId="6797348A" w14:textId="77777777"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NT</w:t>
            </w:r>
          </w:p>
        </w:tc>
        <w:tc>
          <w:tcPr>
            <w:tcW w:w="851" w:type="dxa"/>
            <w:tcBorders>
              <w:top w:val="single" w:sz="4" w:space="0" w:color="000000" w:themeColor="text1"/>
              <w:left w:val="single" w:sz="4" w:space="0" w:color="auto"/>
              <w:bottom w:val="single" w:sz="4" w:space="0" w:color="000000" w:themeColor="text1"/>
            </w:tcBorders>
            <w:noWrap/>
            <w:vAlign w:val="center"/>
            <w:hideMark/>
          </w:tcPr>
          <w:p w14:paraId="2EC78393" w14:textId="77777777"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NT</w:t>
            </w:r>
          </w:p>
        </w:tc>
        <w:tc>
          <w:tcPr>
            <w:tcW w:w="850" w:type="dxa"/>
            <w:tcBorders>
              <w:right w:val="single" w:sz="4" w:space="0" w:color="auto"/>
            </w:tcBorders>
            <w:noWrap/>
            <w:vAlign w:val="center"/>
            <w:hideMark/>
          </w:tcPr>
          <w:p w14:paraId="370F7864" w14:textId="77777777"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NT</w:t>
            </w:r>
          </w:p>
        </w:tc>
        <w:tc>
          <w:tcPr>
            <w:tcW w:w="859" w:type="dxa"/>
            <w:tcBorders>
              <w:top w:val="single" w:sz="4" w:space="0" w:color="000000" w:themeColor="text1"/>
              <w:left w:val="single" w:sz="4" w:space="0" w:color="auto"/>
              <w:bottom w:val="single" w:sz="4" w:space="0" w:color="000000" w:themeColor="text1"/>
            </w:tcBorders>
            <w:noWrap/>
            <w:hideMark/>
          </w:tcPr>
          <w:p w14:paraId="678A73EF" w14:textId="43779A73"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0621D2">
              <w:rPr>
                <w:sz w:val="16"/>
                <w:szCs w:val="16"/>
              </w:rPr>
              <w:t>LoD</w:t>
            </w:r>
            <w:proofErr w:type="spellEnd"/>
          </w:p>
        </w:tc>
        <w:tc>
          <w:tcPr>
            <w:tcW w:w="708" w:type="dxa"/>
            <w:tcBorders>
              <w:right w:val="single" w:sz="4" w:space="0" w:color="auto"/>
            </w:tcBorders>
            <w:noWrap/>
            <w:vAlign w:val="center"/>
            <w:hideMark/>
          </w:tcPr>
          <w:p w14:paraId="458E8F56" w14:textId="77777777"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c>
          <w:tcPr>
            <w:tcW w:w="843" w:type="dxa"/>
            <w:tcBorders>
              <w:top w:val="single" w:sz="4" w:space="0" w:color="000000" w:themeColor="text1"/>
              <w:left w:val="single" w:sz="4" w:space="0" w:color="auto"/>
              <w:bottom w:val="single" w:sz="4" w:space="0" w:color="000000" w:themeColor="text1"/>
            </w:tcBorders>
            <w:noWrap/>
            <w:vAlign w:val="center"/>
            <w:hideMark/>
          </w:tcPr>
          <w:p w14:paraId="091DA538" w14:textId="65B91F46"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256773">
              <w:rPr>
                <w:sz w:val="16"/>
                <w:szCs w:val="16"/>
              </w:rPr>
              <w:t>L</w:t>
            </w:r>
            <w:r>
              <w:rPr>
                <w:sz w:val="16"/>
                <w:szCs w:val="16"/>
              </w:rPr>
              <w:t>o</w:t>
            </w:r>
            <w:r w:rsidRPr="00256773">
              <w:rPr>
                <w:sz w:val="16"/>
                <w:szCs w:val="16"/>
              </w:rPr>
              <w:t>D</w:t>
            </w:r>
            <w:proofErr w:type="spellEnd"/>
          </w:p>
        </w:tc>
        <w:tc>
          <w:tcPr>
            <w:tcW w:w="850" w:type="dxa"/>
            <w:tcBorders>
              <w:right w:val="single" w:sz="4" w:space="0" w:color="auto"/>
            </w:tcBorders>
            <w:noWrap/>
            <w:vAlign w:val="center"/>
            <w:hideMark/>
          </w:tcPr>
          <w:p w14:paraId="51581A0D" w14:textId="77777777"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c>
          <w:tcPr>
            <w:tcW w:w="993" w:type="dxa"/>
            <w:tcBorders>
              <w:top w:val="single" w:sz="4" w:space="0" w:color="000000" w:themeColor="text1"/>
              <w:left w:val="single" w:sz="4" w:space="0" w:color="auto"/>
              <w:bottom w:val="single" w:sz="4" w:space="0" w:color="000000" w:themeColor="text1"/>
            </w:tcBorders>
            <w:noWrap/>
            <w:vAlign w:val="center"/>
            <w:hideMark/>
          </w:tcPr>
          <w:p w14:paraId="3BEC5437" w14:textId="77777777"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NT</w:t>
            </w:r>
          </w:p>
        </w:tc>
        <w:tc>
          <w:tcPr>
            <w:tcW w:w="708" w:type="dxa"/>
            <w:tcBorders>
              <w:right w:val="single" w:sz="4" w:space="0" w:color="auto"/>
            </w:tcBorders>
            <w:noWrap/>
            <w:vAlign w:val="center"/>
            <w:hideMark/>
          </w:tcPr>
          <w:p w14:paraId="7467A69B" w14:textId="77777777"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NT</w:t>
            </w:r>
          </w:p>
        </w:tc>
        <w:tc>
          <w:tcPr>
            <w:tcW w:w="851" w:type="dxa"/>
            <w:tcBorders>
              <w:top w:val="single" w:sz="4" w:space="0" w:color="000000" w:themeColor="text1"/>
              <w:left w:val="single" w:sz="4" w:space="0" w:color="auto"/>
              <w:bottom w:val="single" w:sz="4" w:space="0" w:color="000000" w:themeColor="text1"/>
            </w:tcBorders>
            <w:noWrap/>
            <w:hideMark/>
          </w:tcPr>
          <w:p w14:paraId="476F8656" w14:textId="6E91E358"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85525D">
              <w:rPr>
                <w:sz w:val="16"/>
                <w:szCs w:val="16"/>
              </w:rPr>
              <w:t>LoD</w:t>
            </w:r>
            <w:proofErr w:type="spellEnd"/>
          </w:p>
        </w:tc>
        <w:tc>
          <w:tcPr>
            <w:tcW w:w="850" w:type="dxa"/>
            <w:noWrap/>
            <w:vAlign w:val="center"/>
            <w:hideMark/>
          </w:tcPr>
          <w:p w14:paraId="1C817F2A" w14:textId="77777777" w:rsidR="003F0D85" w:rsidRPr="00256773" w:rsidRDefault="003F0D85"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256773">
              <w:rPr>
                <w:sz w:val="16"/>
                <w:szCs w:val="16"/>
              </w:rPr>
              <w:t>N/A</w:t>
            </w:r>
          </w:p>
        </w:tc>
      </w:tr>
    </w:tbl>
    <w:p w14:paraId="17EECF58" w14:textId="3F95273B" w:rsidR="00CD2808" w:rsidRDefault="00CD2808" w:rsidP="00BC6718">
      <w:pPr>
        <w:spacing w:after="0" w:line="360" w:lineRule="auto"/>
        <w:ind w:left="-567"/>
        <w:jc w:val="both"/>
        <w:rPr>
          <w:rFonts w:ascii="Times New Roman" w:hAnsi="Times New Roman" w:cs="Times New Roman"/>
          <w:color w:val="FF0000"/>
          <w:sz w:val="24"/>
          <w:szCs w:val="24"/>
          <w:lang w:val="en-US"/>
        </w:rPr>
      </w:pPr>
    </w:p>
    <w:p w14:paraId="54505BAA" w14:textId="77777777" w:rsidR="005078B8" w:rsidRDefault="005078B8" w:rsidP="00BC6718">
      <w:pPr>
        <w:spacing w:after="0" w:line="360" w:lineRule="auto"/>
        <w:ind w:left="-567"/>
        <w:jc w:val="both"/>
        <w:rPr>
          <w:rFonts w:ascii="Times New Roman" w:hAnsi="Times New Roman" w:cs="Times New Roman"/>
          <w:color w:val="FF0000"/>
          <w:sz w:val="24"/>
          <w:szCs w:val="24"/>
          <w:lang w:val="en-US"/>
        </w:rPr>
        <w:sectPr w:rsidR="005078B8" w:rsidSect="00CD2808">
          <w:pgSz w:w="16838" w:h="11906" w:orient="landscape"/>
          <w:pgMar w:top="1440" w:right="964" w:bottom="1440" w:left="1440" w:header="624" w:footer="340" w:gutter="0"/>
          <w:cols w:space="708"/>
          <w:docGrid w:linePitch="360"/>
        </w:sectPr>
      </w:pPr>
    </w:p>
    <w:p w14:paraId="532D7701" w14:textId="41E6D918" w:rsidR="00BC6718" w:rsidRPr="00D95E0C" w:rsidRDefault="007F5A9B" w:rsidP="00BC6718">
      <w:pPr>
        <w:spacing w:after="0" w:line="360" w:lineRule="auto"/>
        <w:ind w:left="-567"/>
        <w:jc w:val="both"/>
        <w:rPr>
          <w:rFonts w:ascii="Times New Roman" w:hAnsi="Times New Roman" w:cs="Times New Roman"/>
          <w:sz w:val="24"/>
          <w:szCs w:val="24"/>
          <w:lang w:val="en-US"/>
        </w:rPr>
      </w:pPr>
      <w:r w:rsidRPr="002D2DBA">
        <w:rPr>
          <w:rFonts w:ascii="Times New Roman" w:hAnsi="Times New Roman" w:cs="Times New Roman"/>
          <w:b/>
          <w:sz w:val="24"/>
          <w:szCs w:val="24"/>
          <w:lang w:val="en-US"/>
        </w:rPr>
        <w:lastRenderedPageBreak/>
        <w:t>Table 11</w:t>
      </w:r>
      <w:r w:rsidRPr="00D95E0C">
        <w:rPr>
          <w:rFonts w:ascii="Times New Roman" w:hAnsi="Times New Roman" w:cs="Times New Roman"/>
          <w:sz w:val="24"/>
          <w:szCs w:val="24"/>
          <w:lang w:val="en-US"/>
        </w:rPr>
        <w:t xml:space="preserve">. Platform limit of detection </w:t>
      </w:r>
      <w:r w:rsidR="0095105E" w:rsidRPr="00D95E0C">
        <w:rPr>
          <w:rFonts w:ascii="Times New Roman" w:hAnsi="Times New Roman" w:cs="Times New Roman"/>
          <w:sz w:val="24"/>
          <w:szCs w:val="24"/>
          <w:lang w:val="en-US"/>
        </w:rPr>
        <w:t>(</w:t>
      </w:r>
      <w:proofErr w:type="spellStart"/>
      <w:r w:rsidR="0095105E" w:rsidRPr="00D95E0C">
        <w:rPr>
          <w:rFonts w:ascii="Times New Roman" w:hAnsi="Times New Roman" w:cs="Times New Roman"/>
          <w:sz w:val="24"/>
          <w:szCs w:val="24"/>
          <w:lang w:val="en-US"/>
        </w:rPr>
        <w:t>LoD</w:t>
      </w:r>
      <w:proofErr w:type="spellEnd"/>
      <w:r w:rsidR="0095105E" w:rsidRPr="00D95E0C">
        <w:rPr>
          <w:rFonts w:ascii="Times New Roman" w:hAnsi="Times New Roman" w:cs="Times New Roman"/>
          <w:sz w:val="24"/>
          <w:szCs w:val="24"/>
          <w:lang w:val="en-US"/>
        </w:rPr>
        <w:t xml:space="preserve">) </w:t>
      </w:r>
      <w:r w:rsidRPr="00D95E0C">
        <w:rPr>
          <w:rFonts w:ascii="Times New Roman" w:hAnsi="Times New Roman" w:cs="Times New Roman"/>
          <w:sz w:val="24"/>
          <w:szCs w:val="24"/>
          <w:lang w:val="en-US"/>
        </w:rPr>
        <w:t>for participating laborator</w:t>
      </w:r>
      <w:r w:rsidR="0095105E" w:rsidRPr="00D95E0C">
        <w:rPr>
          <w:rFonts w:ascii="Times New Roman" w:hAnsi="Times New Roman" w:cs="Times New Roman"/>
          <w:sz w:val="24"/>
          <w:szCs w:val="24"/>
          <w:lang w:val="en-US"/>
        </w:rPr>
        <w:t>ies</w:t>
      </w:r>
      <w:r w:rsidRPr="00D95E0C">
        <w:rPr>
          <w:rFonts w:ascii="Times New Roman" w:hAnsi="Times New Roman" w:cs="Times New Roman"/>
          <w:sz w:val="24"/>
          <w:szCs w:val="24"/>
          <w:lang w:val="en-US"/>
        </w:rPr>
        <w:t xml:space="preserve"> in the 2018 </w:t>
      </w:r>
      <w:proofErr w:type="spellStart"/>
      <w:r w:rsidRPr="00D95E0C">
        <w:rPr>
          <w:rFonts w:ascii="Times New Roman" w:hAnsi="Times New Roman" w:cs="Times New Roman"/>
          <w:sz w:val="24"/>
          <w:szCs w:val="24"/>
          <w:lang w:val="en-US"/>
        </w:rPr>
        <w:t>cfDNA</w:t>
      </w:r>
      <w:proofErr w:type="spellEnd"/>
      <w:r w:rsidRPr="00D95E0C">
        <w:rPr>
          <w:rFonts w:ascii="Times New Roman" w:hAnsi="Times New Roman" w:cs="Times New Roman"/>
          <w:sz w:val="24"/>
          <w:szCs w:val="24"/>
          <w:lang w:val="en-US"/>
        </w:rPr>
        <w:t xml:space="preserve"> program.</w:t>
      </w:r>
    </w:p>
    <w:p w14:paraId="31B0314E" w14:textId="4F605334" w:rsidR="007F5A9B" w:rsidRDefault="007F5A9B" w:rsidP="00BC6718">
      <w:pPr>
        <w:spacing w:after="0" w:line="360" w:lineRule="auto"/>
        <w:ind w:left="-567"/>
        <w:jc w:val="both"/>
        <w:rPr>
          <w:rFonts w:ascii="Times New Roman" w:hAnsi="Times New Roman" w:cs="Times New Roman"/>
          <w:color w:val="FF0000"/>
          <w:sz w:val="24"/>
          <w:szCs w:val="24"/>
          <w:lang w:val="en-US"/>
        </w:rPr>
      </w:pPr>
    </w:p>
    <w:tbl>
      <w:tblPr>
        <w:tblStyle w:val="ListTable3"/>
        <w:tblW w:w="10060" w:type="dxa"/>
        <w:tblInd w:w="-526" w:type="dxa"/>
        <w:tblLook w:val="04A0" w:firstRow="1" w:lastRow="0" w:firstColumn="1" w:lastColumn="0" w:noHBand="0" w:noVBand="1"/>
        <w:tblCaption w:val="Table 11"/>
        <w:tblDescription w:val="Table 11"/>
      </w:tblPr>
      <w:tblGrid>
        <w:gridCol w:w="704"/>
        <w:gridCol w:w="1559"/>
        <w:gridCol w:w="7797"/>
      </w:tblGrid>
      <w:tr w:rsidR="00A01A8D" w:rsidRPr="00336C89" w14:paraId="1983ED02" w14:textId="77777777" w:rsidTr="00B5069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704" w:type="dxa"/>
            <w:noWrap/>
            <w:hideMark/>
          </w:tcPr>
          <w:p w14:paraId="3BB1C669" w14:textId="77777777" w:rsidR="00A01A8D" w:rsidRPr="00336C89" w:rsidRDefault="00A01A8D" w:rsidP="00A01A8D">
            <w:pPr>
              <w:jc w:val="center"/>
              <w:rPr>
                <w:rFonts w:ascii="Calibri" w:eastAsia="Times New Roman" w:hAnsi="Calibri" w:cs="Calibri"/>
                <w:sz w:val="20"/>
                <w:szCs w:val="20"/>
                <w:lang w:eastAsia="en-AU"/>
              </w:rPr>
            </w:pPr>
            <w:r w:rsidRPr="00336C89">
              <w:rPr>
                <w:rFonts w:ascii="Calibri" w:eastAsia="Times New Roman" w:hAnsi="Calibri" w:cs="Calibri"/>
                <w:sz w:val="20"/>
                <w:szCs w:val="20"/>
                <w:lang w:eastAsia="en-AU"/>
              </w:rPr>
              <w:t>Lab</w:t>
            </w:r>
          </w:p>
        </w:tc>
        <w:tc>
          <w:tcPr>
            <w:tcW w:w="1559" w:type="dxa"/>
            <w:noWrap/>
            <w:hideMark/>
          </w:tcPr>
          <w:p w14:paraId="2E156E8E" w14:textId="77777777" w:rsidR="00A01A8D" w:rsidRPr="00336C89" w:rsidRDefault="00A01A8D" w:rsidP="00A01A8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proofErr w:type="spellStart"/>
            <w:r w:rsidRPr="00336C89">
              <w:rPr>
                <w:rFonts w:ascii="Calibri" w:eastAsia="Times New Roman" w:hAnsi="Calibri" w:cs="Calibri"/>
                <w:sz w:val="20"/>
                <w:szCs w:val="20"/>
                <w:lang w:eastAsia="en-AU"/>
              </w:rPr>
              <w:t>LoD</w:t>
            </w:r>
            <w:proofErr w:type="spellEnd"/>
            <w:r w:rsidRPr="00336C89">
              <w:rPr>
                <w:rFonts w:ascii="Calibri" w:eastAsia="Times New Roman" w:hAnsi="Calibri" w:cs="Calibri"/>
                <w:sz w:val="20"/>
                <w:szCs w:val="20"/>
                <w:lang w:eastAsia="en-AU"/>
              </w:rPr>
              <w:t xml:space="preserve"> (%)</w:t>
            </w:r>
          </w:p>
        </w:tc>
        <w:tc>
          <w:tcPr>
            <w:tcW w:w="7797" w:type="dxa"/>
            <w:noWrap/>
            <w:hideMark/>
          </w:tcPr>
          <w:p w14:paraId="073F1136" w14:textId="77777777" w:rsidR="00A01A8D" w:rsidRPr="00336C89" w:rsidRDefault="00A01A8D" w:rsidP="00A01A8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r w:rsidRPr="00336C89">
              <w:rPr>
                <w:rFonts w:ascii="Calibri" w:eastAsia="Times New Roman" w:hAnsi="Calibri" w:cs="Calibri"/>
                <w:sz w:val="20"/>
                <w:szCs w:val="20"/>
                <w:lang w:eastAsia="en-AU"/>
              </w:rPr>
              <w:t>Comments on submitted data</w:t>
            </w:r>
          </w:p>
        </w:tc>
      </w:tr>
      <w:tr w:rsidR="00A01A8D" w:rsidRPr="00336C89" w14:paraId="07E9DF8E" w14:textId="77777777" w:rsidTr="00A01A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14:paraId="75281587" w14:textId="546137E6" w:rsidR="00A01A8D" w:rsidRPr="00336C89" w:rsidRDefault="00A01A8D" w:rsidP="00A01A8D">
            <w:pPr>
              <w:jc w:val="center"/>
              <w:rPr>
                <w:rFonts w:ascii="Calibri" w:eastAsia="Times New Roman" w:hAnsi="Calibri" w:cs="Calibri"/>
                <w:b w:val="0"/>
                <w:color w:val="000000"/>
                <w:sz w:val="20"/>
                <w:szCs w:val="20"/>
                <w:lang w:eastAsia="en-AU"/>
              </w:rPr>
            </w:pPr>
            <w:r w:rsidRPr="00336C89">
              <w:rPr>
                <w:rFonts w:ascii="Calibri" w:eastAsia="Times New Roman" w:hAnsi="Calibri" w:cs="Calibri"/>
                <w:b w:val="0"/>
                <w:color w:val="000000"/>
                <w:sz w:val="20"/>
                <w:szCs w:val="20"/>
                <w:lang w:eastAsia="en-AU"/>
              </w:rPr>
              <w:t>1</w:t>
            </w:r>
          </w:p>
        </w:tc>
        <w:tc>
          <w:tcPr>
            <w:tcW w:w="1559" w:type="dxa"/>
            <w:noWrap/>
            <w:hideMark/>
          </w:tcPr>
          <w:p w14:paraId="1DCED7E7" w14:textId="77777777" w:rsidR="00A01A8D" w:rsidRPr="00336C89" w:rsidRDefault="00A01A8D" w:rsidP="00A01A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sidRPr="00336C89">
              <w:rPr>
                <w:rFonts w:ascii="Calibri" w:eastAsia="Times New Roman" w:hAnsi="Calibri" w:cs="Calibri"/>
                <w:color w:val="000000"/>
                <w:sz w:val="20"/>
                <w:szCs w:val="20"/>
                <w:lang w:eastAsia="en-AU"/>
              </w:rPr>
              <w:t>1</w:t>
            </w:r>
          </w:p>
        </w:tc>
        <w:tc>
          <w:tcPr>
            <w:tcW w:w="7797" w:type="dxa"/>
            <w:noWrap/>
            <w:hideMark/>
          </w:tcPr>
          <w:p w14:paraId="233D7623" w14:textId="041B3F5B" w:rsidR="00A01A8D" w:rsidRPr="00336C89" w:rsidRDefault="00A01A8D" w:rsidP="00A01A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sidRPr="00336C89">
              <w:rPr>
                <w:rFonts w:ascii="Calibri" w:eastAsia="Times New Roman" w:hAnsi="Calibri" w:cs="Calibri"/>
                <w:color w:val="000000"/>
                <w:sz w:val="20"/>
                <w:szCs w:val="20"/>
                <w:lang w:eastAsia="en-AU"/>
              </w:rPr>
              <w:t>A</w:t>
            </w:r>
            <w:r w:rsidR="00A15C47" w:rsidRPr="00336C89">
              <w:rPr>
                <w:rFonts w:ascii="Calibri" w:eastAsia="Times New Roman" w:hAnsi="Calibri" w:cs="Calibri"/>
                <w:color w:val="000000"/>
                <w:sz w:val="20"/>
                <w:szCs w:val="20"/>
                <w:lang w:eastAsia="en-AU"/>
              </w:rPr>
              <w:t xml:space="preserve">llelic frequency </w:t>
            </w:r>
            <w:r w:rsidRPr="00336C89">
              <w:rPr>
                <w:rFonts w:ascii="Calibri" w:eastAsia="Times New Roman" w:hAnsi="Calibri" w:cs="Calibri"/>
                <w:color w:val="000000"/>
                <w:sz w:val="20"/>
                <w:szCs w:val="20"/>
                <w:lang w:eastAsia="en-AU"/>
              </w:rPr>
              <w:t>not reported</w:t>
            </w:r>
          </w:p>
        </w:tc>
      </w:tr>
      <w:tr w:rsidR="00A01A8D" w:rsidRPr="00336C89" w14:paraId="2E677459" w14:textId="77777777" w:rsidTr="00A01A8D">
        <w:trPr>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14:paraId="3231FEF6" w14:textId="12A8B4B1" w:rsidR="00A01A8D" w:rsidRPr="00336C89" w:rsidRDefault="00A01A8D" w:rsidP="00A01A8D">
            <w:pPr>
              <w:jc w:val="center"/>
              <w:rPr>
                <w:rFonts w:ascii="Calibri" w:eastAsia="Times New Roman" w:hAnsi="Calibri" w:cs="Calibri"/>
                <w:b w:val="0"/>
                <w:color w:val="000000"/>
                <w:sz w:val="20"/>
                <w:szCs w:val="20"/>
                <w:lang w:eastAsia="en-AU"/>
              </w:rPr>
            </w:pPr>
            <w:r w:rsidRPr="00336C89">
              <w:rPr>
                <w:rFonts w:ascii="Calibri" w:eastAsia="Times New Roman" w:hAnsi="Calibri" w:cs="Calibri"/>
                <w:b w:val="0"/>
                <w:color w:val="000000"/>
                <w:sz w:val="20"/>
                <w:szCs w:val="20"/>
                <w:lang w:eastAsia="en-AU"/>
              </w:rPr>
              <w:t>2</w:t>
            </w:r>
          </w:p>
        </w:tc>
        <w:tc>
          <w:tcPr>
            <w:tcW w:w="1559" w:type="dxa"/>
            <w:noWrap/>
            <w:hideMark/>
          </w:tcPr>
          <w:p w14:paraId="430EFBEF" w14:textId="77777777" w:rsidR="00A01A8D" w:rsidRPr="00336C89" w:rsidRDefault="00A01A8D" w:rsidP="00A01A8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36C89">
              <w:rPr>
                <w:rFonts w:ascii="Calibri" w:eastAsia="Times New Roman" w:hAnsi="Calibri" w:cs="Calibri"/>
                <w:color w:val="000000"/>
                <w:sz w:val="20"/>
                <w:szCs w:val="20"/>
                <w:lang w:eastAsia="en-AU"/>
              </w:rPr>
              <w:t>0.1</w:t>
            </w:r>
          </w:p>
        </w:tc>
        <w:tc>
          <w:tcPr>
            <w:tcW w:w="7797" w:type="dxa"/>
            <w:noWrap/>
            <w:hideMark/>
          </w:tcPr>
          <w:p w14:paraId="30E3CE20" w14:textId="708083B7" w:rsidR="00A01A8D" w:rsidRPr="00336C89" w:rsidRDefault="00A15C47" w:rsidP="00A01A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36C89">
              <w:rPr>
                <w:rFonts w:ascii="Calibri" w:eastAsia="Times New Roman" w:hAnsi="Calibri" w:cs="Calibri"/>
                <w:color w:val="000000"/>
                <w:sz w:val="20"/>
                <w:szCs w:val="20"/>
                <w:lang w:eastAsia="en-AU"/>
              </w:rPr>
              <w:t>Allelic frequency</w:t>
            </w:r>
            <w:r w:rsidR="00A01A8D" w:rsidRPr="00336C89">
              <w:rPr>
                <w:rFonts w:ascii="Calibri" w:eastAsia="Times New Roman" w:hAnsi="Calibri" w:cs="Calibri"/>
                <w:color w:val="000000"/>
                <w:sz w:val="20"/>
                <w:szCs w:val="20"/>
                <w:lang w:eastAsia="en-AU"/>
              </w:rPr>
              <w:t xml:space="preserve"> of 0.1% or less not detected</w:t>
            </w:r>
          </w:p>
        </w:tc>
      </w:tr>
      <w:tr w:rsidR="00A01A8D" w:rsidRPr="00336C89" w14:paraId="022D0FCD" w14:textId="77777777" w:rsidTr="00A01A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14:paraId="51E74230" w14:textId="4A39ACF7" w:rsidR="00A01A8D" w:rsidRPr="00336C89" w:rsidRDefault="00A01A8D" w:rsidP="00A01A8D">
            <w:pPr>
              <w:jc w:val="center"/>
              <w:rPr>
                <w:rFonts w:ascii="Calibri" w:eastAsia="Times New Roman" w:hAnsi="Calibri" w:cs="Calibri"/>
                <w:b w:val="0"/>
                <w:color w:val="000000"/>
                <w:sz w:val="20"/>
                <w:szCs w:val="20"/>
                <w:lang w:eastAsia="en-AU"/>
              </w:rPr>
            </w:pPr>
            <w:r w:rsidRPr="00336C89">
              <w:rPr>
                <w:rFonts w:ascii="Calibri" w:eastAsia="Times New Roman" w:hAnsi="Calibri" w:cs="Calibri"/>
                <w:b w:val="0"/>
                <w:color w:val="000000"/>
                <w:sz w:val="20"/>
                <w:szCs w:val="20"/>
                <w:lang w:eastAsia="en-AU"/>
              </w:rPr>
              <w:t>3</w:t>
            </w:r>
          </w:p>
        </w:tc>
        <w:tc>
          <w:tcPr>
            <w:tcW w:w="1559" w:type="dxa"/>
            <w:noWrap/>
            <w:hideMark/>
          </w:tcPr>
          <w:p w14:paraId="2FE30CB2" w14:textId="77777777" w:rsidR="00A01A8D" w:rsidRPr="00336C89" w:rsidRDefault="00A01A8D" w:rsidP="00A01A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sidRPr="00336C89">
              <w:rPr>
                <w:rFonts w:ascii="Calibri" w:eastAsia="Times New Roman" w:hAnsi="Calibri" w:cs="Calibri"/>
                <w:color w:val="000000"/>
                <w:sz w:val="20"/>
                <w:szCs w:val="20"/>
                <w:lang w:eastAsia="en-AU"/>
              </w:rPr>
              <w:t>Not Reported</w:t>
            </w:r>
          </w:p>
        </w:tc>
        <w:tc>
          <w:tcPr>
            <w:tcW w:w="7797" w:type="dxa"/>
            <w:noWrap/>
            <w:hideMark/>
          </w:tcPr>
          <w:p w14:paraId="346AD9AA" w14:textId="0489EF36" w:rsidR="00A01A8D" w:rsidRPr="00336C89" w:rsidRDefault="00A15C47" w:rsidP="00A01A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sidRPr="00336C89">
              <w:rPr>
                <w:rFonts w:ascii="Calibri" w:eastAsia="Times New Roman" w:hAnsi="Calibri" w:cs="Calibri"/>
                <w:color w:val="000000"/>
                <w:sz w:val="20"/>
                <w:szCs w:val="20"/>
                <w:lang w:eastAsia="en-AU"/>
              </w:rPr>
              <w:t>Allelic frequency</w:t>
            </w:r>
            <w:r w:rsidR="00A01A8D" w:rsidRPr="00336C89">
              <w:rPr>
                <w:rFonts w:ascii="Calibri" w:eastAsia="Times New Roman" w:hAnsi="Calibri" w:cs="Calibri"/>
                <w:color w:val="000000"/>
                <w:sz w:val="20"/>
                <w:szCs w:val="20"/>
                <w:lang w:eastAsia="en-AU"/>
              </w:rPr>
              <w:t xml:space="preserve"> of 1% or less not detected. Large over estimation of other variants</w:t>
            </w:r>
          </w:p>
        </w:tc>
      </w:tr>
      <w:tr w:rsidR="00A01A8D" w:rsidRPr="00336C89" w14:paraId="3BA403C5" w14:textId="77777777" w:rsidTr="00A01A8D">
        <w:trPr>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14:paraId="15C3D210" w14:textId="1246883B" w:rsidR="00A01A8D" w:rsidRPr="00336C89" w:rsidRDefault="00A01A8D" w:rsidP="00A01A8D">
            <w:pPr>
              <w:jc w:val="center"/>
              <w:rPr>
                <w:rFonts w:ascii="Calibri" w:eastAsia="Times New Roman" w:hAnsi="Calibri" w:cs="Calibri"/>
                <w:b w:val="0"/>
                <w:color w:val="000000"/>
                <w:sz w:val="20"/>
                <w:szCs w:val="20"/>
                <w:lang w:eastAsia="en-AU"/>
              </w:rPr>
            </w:pPr>
            <w:r w:rsidRPr="00336C89">
              <w:rPr>
                <w:rFonts w:ascii="Calibri" w:eastAsia="Times New Roman" w:hAnsi="Calibri" w:cs="Calibri"/>
                <w:b w:val="0"/>
                <w:color w:val="000000"/>
                <w:sz w:val="20"/>
                <w:szCs w:val="20"/>
                <w:lang w:eastAsia="en-AU"/>
              </w:rPr>
              <w:t>4</w:t>
            </w:r>
          </w:p>
        </w:tc>
        <w:tc>
          <w:tcPr>
            <w:tcW w:w="1559" w:type="dxa"/>
            <w:noWrap/>
            <w:hideMark/>
          </w:tcPr>
          <w:p w14:paraId="145E7833" w14:textId="77777777" w:rsidR="00A01A8D" w:rsidRPr="00336C89" w:rsidRDefault="00A01A8D" w:rsidP="00A01A8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36C89">
              <w:rPr>
                <w:rFonts w:ascii="Calibri" w:eastAsia="Times New Roman" w:hAnsi="Calibri" w:cs="Calibri"/>
                <w:color w:val="000000"/>
                <w:sz w:val="20"/>
                <w:szCs w:val="20"/>
                <w:lang w:eastAsia="en-AU"/>
              </w:rPr>
              <w:t>1</w:t>
            </w:r>
          </w:p>
        </w:tc>
        <w:tc>
          <w:tcPr>
            <w:tcW w:w="7797" w:type="dxa"/>
            <w:noWrap/>
            <w:hideMark/>
          </w:tcPr>
          <w:p w14:paraId="0735F27B" w14:textId="6D863BC9" w:rsidR="00A01A8D" w:rsidRPr="00336C89" w:rsidRDefault="00A15C47" w:rsidP="00A01A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36C89">
              <w:rPr>
                <w:rFonts w:ascii="Calibri" w:eastAsia="Times New Roman" w:hAnsi="Calibri" w:cs="Calibri"/>
                <w:color w:val="000000"/>
                <w:sz w:val="20"/>
                <w:szCs w:val="20"/>
                <w:lang w:eastAsia="en-AU"/>
              </w:rPr>
              <w:t>Allelic frequency</w:t>
            </w:r>
            <w:r w:rsidR="00A01A8D" w:rsidRPr="00336C89">
              <w:rPr>
                <w:rFonts w:ascii="Calibri" w:eastAsia="Times New Roman" w:hAnsi="Calibri" w:cs="Calibri"/>
                <w:color w:val="000000"/>
                <w:sz w:val="20"/>
                <w:szCs w:val="20"/>
                <w:lang w:eastAsia="en-AU"/>
              </w:rPr>
              <w:t xml:space="preserve"> of 1% or less not detected. Large over estimation of other variants</w:t>
            </w:r>
          </w:p>
        </w:tc>
      </w:tr>
      <w:tr w:rsidR="00A01A8D" w:rsidRPr="00336C89" w14:paraId="5D6881D7" w14:textId="77777777" w:rsidTr="00A01A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14:paraId="1E31610E" w14:textId="0AAECAA5" w:rsidR="00A01A8D" w:rsidRPr="00336C89" w:rsidRDefault="00A01A8D" w:rsidP="00A01A8D">
            <w:pPr>
              <w:jc w:val="center"/>
              <w:rPr>
                <w:rFonts w:ascii="Calibri" w:eastAsia="Times New Roman" w:hAnsi="Calibri" w:cs="Calibri"/>
                <w:b w:val="0"/>
                <w:color w:val="000000"/>
                <w:sz w:val="20"/>
                <w:szCs w:val="20"/>
                <w:lang w:eastAsia="en-AU"/>
              </w:rPr>
            </w:pPr>
            <w:r w:rsidRPr="00336C89">
              <w:rPr>
                <w:rFonts w:ascii="Calibri" w:eastAsia="Times New Roman" w:hAnsi="Calibri" w:cs="Calibri"/>
                <w:b w:val="0"/>
                <w:color w:val="000000"/>
                <w:sz w:val="20"/>
                <w:szCs w:val="20"/>
                <w:lang w:eastAsia="en-AU"/>
              </w:rPr>
              <w:t>5</w:t>
            </w:r>
          </w:p>
        </w:tc>
        <w:tc>
          <w:tcPr>
            <w:tcW w:w="1559" w:type="dxa"/>
            <w:noWrap/>
            <w:hideMark/>
          </w:tcPr>
          <w:p w14:paraId="67650A4F" w14:textId="77777777" w:rsidR="00A01A8D" w:rsidRPr="00336C89" w:rsidRDefault="00A01A8D" w:rsidP="00A01A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sidRPr="00336C89">
              <w:rPr>
                <w:rFonts w:ascii="Calibri" w:eastAsia="Times New Roman" w:hAnsi="Calibri" w:cs="Calibri"/>
                <w:color w:val="000000"/>
                <w:sz w:val="20"/>
                <w:szCs w:val="20"/>
                <w:lang w:eastAsia="en-AU"/>
              </w:rPr>
              <w:t>0.5</w:t>
            </w:r>
          </w:p>
        </w:tc>
        <w:tc>
          <w:tcPr>
            <w:tcW w:w="7797" w:type="dxa"/>
            <w:noWrap/>
            <w:hideMark/>
          </w:tcPr>
          <w:p w14:paraId="2A4969B1" w14:textId="673CCDE1" w:rsidR="00A01A8D" w:rsidRPr="00336C89" w:rsidRDefault="00A15C47" w:rsidP="00A01A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sidRPr="00336C89">
              <w:rPr>
                <w:rFonts w:ascii="Calibri" w:eastAsia="Times New Roman" w:hAnsi="Calibri" w:cs="Calibri"/>
                <w:color w:val="000000"/>
                <w:sz w:val="20"/>
                <w:szCs w:val="20"/>
                <w:lang w:eastAsia="en-AU"/>
              </w:rPr>
              <w:t>Allelic frequency</w:t>
            </w:r>
            <w:r w:rsidR="00A01A8D" w:rsidRPr="00336C89">
              <w:rPr>
                <w:rFonts w:ascii="Calibri" w:eastAsia="Times New Roman" w:hAnsi="Calibri" w:cs="Calibri"/>
                <w:color w:val="000000"/>
                <w:sz w:val="20"/>
                <w:szCs w:val="20"/>
                <w:lang w:eastAsia="en-AU"/>
              </w:rPr>
              <w:t xml:space="preserve"> of 0.5% or less and EGFR ins D770 (1%) not detected</w:t>
            </w:r>
          </w:p>
        </w:tc>
      </w:tr>
      <w:tr w:rsidR="00A01A8D" w:rsidRPr="00336C89" w14:paraId="631578DA" w14:textId="77777777" w:rsidTr="00A01A8D">
        <w:trPr>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14:paraId="0D4A0D72" w14:textId="2A420D8B" w:rsidR="00A01A8D" w:rsidRPr="00336C89" w:rsidRDefault="00A01A8D" w:rsidP="00A01A8D">
            <w:pPr>
              <w:jc w:val="center"/>
              <w:rPr>
                <w:rFonts w:ascii="Calibri" w:eastAsia="Times New Roman" w:hAnsi="Calibri" w:cs="Calibri"/>
                <w:b w:val="0"/>
                <w:color w:val="000000"/>
                <w:sz w:val="20"/>
                <w:szCs w:val="20"/>
                <w:lang w:eastAsia="en-AU"/>
              </w:rPr>
            </w:pPr>
            <w:r w:rsidRPr="00336C89">
              <w:rPr>
                <w:rFonts w:ascii="Calibri" w:eastAsia="Times New Roman" w:hAnsi="Calibri" w:cs="Calibri"/>
                <w:b w:val="0"/>
                <w:color w:val="000000"/>
                <w:sz w:val="20"/>
                <w:szCs w:val="20"/>
                <w:lang w:eastAsia="en-AU"/>
              </w:rPr>
              <w:t>6</w:t>
            </w:r>
          </w:p>
        </w:tc>
        <w:tc>
          <w:tcPr>
            <w:tcW w:w="1559" w:type="dxa"/>
            <w:noWrap/>
            <w:hideMark/>
          </w:tcPr>
          <w:p w14:paraId="6CF276F3" w14:textId="77777777" w:rsidR="00A01A8D" w:rsidRPr="00336C89" w:rsidRDefault="00A01A8D" w:rsidP="00A01A8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36C89">
              <w:rPr>
                <w:rFonts w:ascii="Calibri" w:eastAsia="Times New Roman" w:hAnsi="Calibri" w:cs="Calibri"/>
                <w:color w:val="000000"/>
                <w:sz w:val="20"/>
                <w:szCs w:val="20"/>
                <w:lang w:eastAsia="en-AU"/>
              </w:rPr>
              <w:t>0.5</w:t>
            </w:r>
          </w:p>
        </w:tc>
        <w:tc>
          <w:tcPr>
            <w:tcW w:w="7797" w:type="dxa"/>
            <w:noWrap/>
            <w:hideMark/>
          </w:tcPr>
          <w:p w14:paraId="2CCA2C62" w14:textId="2A29D55F" w:rsidR="00A01A8D" w:rsidRPr="00336C89" w:rsidRDefault="00A15C47" w:rsidP="00A01A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336C89">
              <w:rPr>
                <w:rFonts w:ascii="Calibri" w:eastAsia="Times New Roman" w:hAnsi="Calibri" w:cs="Calibri"/>
                <w:color w:val="000000"/>
                <w:sz w:val="20"/>
                <w:szCs w:val="20"/>
                <w:lang w:eastAsia="en-AU"/>
              </w:rPr>
              <w:t>Allelic frequency</w:t>
            </w:r>
            <w:r w:rsidR="00A01A8D" w:rsidRPr="00336C89">
              <w:rPr>
                <w:rFonts w:ascii="Calibri" w:eastAsia="Times New Roman" w:hAnsi="Calibri" w:cs="Calibri"/>
                <w:color w:val="000000"/>
                <w:sz w:val="20"/>
                <w:szCs w:val="20"/>
                <w:lang w:eastAsia="en-AU"/>
              </w:rPr>
              <w:t xml:space="preserve"> of 0.1% or less not detected. </w:t>
            </w:r>
          </w:p>
        </w:tc>
      </w:tr>
      <w:tr w:rsidR="00A01A8D" w:rsidRPr="00336C89" w14:paraId="52A960F6" w14:textId="77777777" w:rsidTr="00A01A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14:paraId="49CA2773" w14:textId="1A93A06F" w:rsidR="00A01A8D" w:rsidRPr="00336C89" w:rsidRDefault="00A01A8D" w:rsidP="00A01A8D">
            <w:pPr>
              <w:jc w:val="center"/>
              <w:rPr>
                <w:rFonts w:ascii="Calibri" w:eastAsia="Times New Roman" w:hAnsi="Calibri" w:cs="Calibri"/>
                <w:b w:val="0"/>
                <w:color w:val="000000"/>
                <w:sz w:val="20"/>
                <w:szCs w:val="20"/>
                <w:lang w:eastAsia="en-AU"/>
              </w:rPr>
            </w:pPr>
            <w:r w:rsidRPr="00336C89">
              <w:rPr>
                <w:rFonts w:ascii="Calibri" w:eastAsia="Times New Roman" w:hAnsi="Calibri" w:cs="Calibri"/>
                <w:b w:val="0"/>
                <w:color w:val="000000"/>
                <w:sz w:val="20"/>
                <w:szCs w:val="20"/>
                <w:lang w:eastAsia="en-AU"/>
              </w:rPr>
              <w:t>7</w:t>
            </w:r>
          </w:p>
        </w:tc>
        <w:tc>
          <w:tcPr>
            <w:tcW w:w="1559" w:type="dxa"/>
            <w:noWrap/>
            <w:hideMark/>
          </w:tcPr>
          <w:p w14:paraId="6B5841F6" w14:textId="77777777" w:rsidR="00A01A8D" w:rsidRPr="00336C89" w:rsidRDefault="00A01A8D" w:rsidP="00A01A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sidRPr="00336C89">
              <w:rPr>
                <w:rFonts w:ascii="Calibri" w:eastAsia="Times New Roman" w:hAnsi="Calibri" w:cs="Calibri"/>
                <w:color w:val="000000"/>
                <w:sz w:val="20"/>
                <w:szCs w:val="20"/>
                <w:lang w:eastAsia="en-AU"/>
              </w:rPr>
              <w:t>5</w:t>
            </w:r>
          </w:p>
        </w:tc>
        <w:tc>
          <w:tcPr>
            <w:tcW w:w="7797" w:type="dxa"/>
            <w:noWrap/>
            <w:hideMark/>
          </w:tcPr>
          <w:p w14:paraId="33E77CBE" w14:textId="21EB697E" w:rsidR="00A01A8D" w:rsidRPr="00336C89" w:rsidRDefault="00A15C47" w:rsidP="00A01A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sidRPr="00336C89">
              <w:rPr>
                <w:rFonts w:ascii="Calibri" w:eastAsia="Times New Roman" w:hAnsi="Calibri" w:cs="Calibri"/>
                <w:color w:val="000000"/>
                <w:sz w:val="20"/>
                <w:szCs w:val="20"/>
                <w:lang w:eastAsia="en-AU"/>
              </w:rPr>
              <w:t>Allelic frequency</w:t>
            </w:r>
            <w:r w:rsidR="00A01A8D" w:rsidRPr="00336C89">
              <w:rPr>
                <w:rFonts w:ascii="Calibri" w:eastAsia="Times New Roman" w:hAnsi="Calibri" w:cs="Calibri"/>
                <w:color w:val="000000"/>
                <w:sz w:val="20"/>
                <w:szCs w:val="20"/>
                <w:lang w:eastAsia="en-AU"/>
              </w:rPr>
              <w:t xml:space="preserve"> of 1% or less not detected. Over estimation of other variants</w:t>
            </w:r>
          </w:p>
        </w:tc>
      </w:tr>
    </w:tbl>
    <w:p w14:paraId="76CA69F5" w14:textId="77777777" w:rsidR="007F5A9B" w:rsidRDefault="007F5A9B" w:rsidP="00BC6718">
      <w:pPr>
        <w:spacing w:after="0" w:line="360" w:lineRule="auto"/>
        <w:ind w:left="-567"/>
        <w:jc w:val="both"/>
        <w:rPr>
          <w:rFonts w:ascii="Times New Roman" w:hAnsi="Times New Roman" w:cs="Times New Roman"/>
          <w:color w:val="FF0000"/>
          <w:sz w:val="24"/>
          <w:szCs w:val="24"/>
          <w:lang w:val="en-US"/>
        </w:rPr>
      </w:pPr>
    </w:p>
    <w:p w14:paraId="123B5521" w14:textId="1557207E" w:rsidR="00BC6718" w:rsidRDefault="00BC6718" w:rsidP="00BC6718">
      <w:pPr>
        <w:spacing w:after="0" w:line="360" w:lineRule="auto"/>
        <w:ind w:left="-567"/>
        <w:jc w:val="both"/>
        <w:rPr>
          <w:rFonts w:ascii="Times New Roman" w:hAnsi="Times New Roman" w:cs="Times New Roman"/>
          <w:color w:val="FF0000"/>
          <w:sz w:val="24"/>
          <w:szCs w:val="24"/>
          <w:lang w:val="en-US"/>
        </w:rPr>
      </w:pPr>
      <w:r w:rsidRPr="00460FA7">
        <w:rPr>
          <w:rFonts w:ascii="Times New Roman" w:hAnsi="Times New Roman" w:cs="Times New Roman"/>
          <w:b/>
          <w:sz w:val="24"/>
          <w:szCs w:val="24"/>
          <w:lang w:val="en-US"/>
        </w:rPr>
        <w:t xml:space="preserve">Table </w:t>
      </w:r>
      <w:r w:rsidR="005078B8" w:rsidRPr="00460FA7">
        <w:rPr>
          <w:rFonts w:ascii="Times New Roman" w:hAnsi="Times New Roman" w:cs="Times New Roman"/>
          <w:b/>
          <w:sz w:val="24"/>
          <w:szCs w:val="24"/>
          <w:lang w:val="en-US"/>
        </w:rPr>
        <w:t>1</w:t>
      </w:r>
      <w:r w:rsidR="000C4C99">
        <w:rPr>
          <w:rFonts w:ascii="Times New Roman" w:hAnsi="Times New Roman" w:cs="Times New Roman"/>
          <w:b/>
          <w:sz w:val="24"/>
          <w:szCs w:val="24"/>
          <w:lang w:val="en-US"/>
        </w:rPr>
        <w:t>2</w:t>
      </w:r>
      <w:r w:rsidRPr="00460FA7">
        <w:rPr>
          <w:rFonts w:ascii="Times New Roman" w:hAnsi="Times New Roman" w:cs="Times New Roman"/>
          <w:sz w:val="24"/>
          <w:szCs w:val="24"/>
          <w:lang w:val="en-US"/>
        </w:rPr>
        <w:t xml:space="preserve">. </w:t>
      </w:r>
      <w:r w:rsidRPr="008B09ED">
        <w:rPr>
          <w:rFonts w:ascii="Times New Roman" w:hAnsi="Times New Roman" w:cs="Times New Roman"/>
          <w:sz w:val="24"/>
          <w:szCs w:val="24"/>
          <w:lang w:val="en-US"/>
        </w:rPr>
        <w:t xml:space="preserve">Gene variants and </w:t>
      </w:r>
      <w:r>
        <w:rPr>
          <w:rFonts w:ascii="Times New Roman" w:hAnsi="Times New Roman" w:cs="Times New Roman"/>
          <w:sz w:val="24"/>
          <w:szCs w:val="24"/>
          <w:lang w:val="en-US"/>
        </w:rPr>
        <w:t xml:space="preserve">expected </w:t>
      </w:r>
      <w:r w:rsidRPr="008B09ED">
        <w:rPr>
          <w:rFonts w:ascii="Times New Roman" w:hAnsi="Times New Roman" w:cs="Times New Roman"/>
          <w:sz w:val="24"/>
          <w:szCs w:val="24"/>
          <w:lang w:val="en-US"/>
        </w:rPr>
        <w:t>allelic frequenc</w:t>
      </w:r>
      <w:r>
        <w:rPr>
          <w:rFonts w:ascii="Times New Roman" w:hAnsi="Times New Roman" w:cs="Times New Roman"/>
          <w:sz w:val="24"/>
          <w:szCs w:val="24"/>
          <w:lang w:val="en-US"/>
        </w:rPr>
        <w:t>y (AF) for the 2019 EQA program.</w:t>
      </w:r>
      <w:r w:rsidR="00C905DC">
        <w:rPr>
          <w:rFonts w:ascii="Times New Roman" w:hAnsi="Times New Roman" w:cs="Times New Roman"/>
          <w:sz w:val="24"/>
          <w:szCs w:val="24"/>
          <w:lang w:val="en-US"/>
        </w:rPr>
        <w:t xml:space="preserve"> LRG represents the Locus Reference Genomic sequence for each gene.</w:t>
      </w:r>
    </w:p>
    <w:tbl>
      <w:tblPr>
        <w:tblStyle w:val="ListTable3"/>
        <w:tblW w:w="9923" w:type="dxa"/>
        <w:tblInd w:w="-714" w:type="dxa"/>
        <w:tblLayout w:type="fixed"/>
        <w:tblLook w:val="04A0" w:firstRow="1" w:lastRow="0" w:firstColumn="1" w:lastColumn="0" w:noHBand="0" w:noVBand="1"/>
        <w:tblCaption w:val="Table 12"/>
        <w:tblDescription w:val="Table 12"/>
      </w:tblPr>
      <w:tblGrid>
        <w:gridCol w:w="1260"/>
        <w:gridCol w:w="890"/>
        <w:gridCol w:w="4818"/>
        <w:gridCol w:w="1381"/>
        <w:gridCol w:w="1574"/>
      </w:tblGrid>
      <w:tr w:rsidR="004B6053" w:rsidRPr="002E4544" w14:paraId="093A61C7" w14:textId="56E93971" w:rsidTr="00B50698">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100" w:firstRow="0" w:lastRow="0" w:firstColumn="1" w:lastColumn="0" w:oddVBand="0" w:evenVBand="0" w:oddHBand="0" w:evenHBand="0" w:firstRowFirstColumn="1" w:firstRowLastColumn="0" w:lastRowFirstColumn="0" w:lastRowLastColumn="0"/>
            <w:tcW w:w="1260" w:type="dxa"/>
            <w:vAlign w:val="center"/>
          </w:tcPr>
          <w:p w14:paraId="093D9ED2" w14:textId="77777777" w:rsidR="004B6053" w:rsidRPr="00F1132D" w:rsidRDefault="004B6053" w:rsidP="004B6053">
            <w:pPr>
              <w:pStyle w:val="NormalWeb"/>
              <w:spacing w:before="0" w:beforeAutospacing="0" w:after="0" w:afterAutospacing="0"/>
              <w:rPr>
                <w:rFonts w:asciiTheme="minorHAnsi" w:hAnsiTheme="minorHAnsi" w:cstheme="minorHAnsi"/>
                <w:sz w:val="22"/>
                <w:szCs w:val="22"/>
              </w:rPr>
            </w:pPr>
            <w:r w:rsidRPr="00F1132D">
              <w:rPr>
                <w:rFonts w:asciiTheme="minorHAnsi" w:hAnsiTheme="minorHAnsi" w:cstheme="minorHAnsi"/>
                <w:sz w:val="22"/>
                <w:szCs w:val="22"/>
              </w:rPr>
              <w:t>Sample</w:t>
            </w:r>
          </w:p>
        </w:tc>
        <w:tc>
          <w:tcPr>
            <w:tcW w:w="890" w:type="dxa"/>
            <w:tcBorders>
              <w:bottom w:val="single" w:sz="4" w:space="0" w:color="000000" w:themeColor="text1"/>
            </w:tcBorders>
            <w:vAlign w:val="center"/>
          </w:tcPr>
          <w:p w14:paraId="1C028AE0" w14:textId="77777777" w:rsidR="004B6053" w:rsidRPr="00F1132D" w:rsidRDefault="004B6053" w:rsidP="004B6053">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1132D">
              <w:rPr>
                <w:rFonts w:asciiTheme="minorHAnsi" w:hAnsiTheme="minorHAnsi" w:cstheme="minorHAnsi"/>
                <w:sz w:val="22"/>
                <w:szCs w:val="22"/>
              </w:rPr>
              <w:t>Gene</w:t>
            </w:r>
          </w:p>
        </w:tc>
        <w:tc>
          <w:tcPr>
            <w:tcW w:w="4818" w:type="dxa"/>
            <w:tcBorders>
              <w:bottom w:val="single" w:sz="4" w:space="0" w:color="000000" w:themeColor="text1"/>
            </w:tcBorders>
            <w:vAlign w:val="center"/>
          </w:tcPr>
          <w:p w14:paraId="289669C6" w14:textId="77777777" w:rsidR="004B6053" w:rsidRPr="00F1132D" w:rsidRDefault="004B6053" w:rsidP="004B6053">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1132D">
              <w:rPr>
                <w:rFonts w:asciiTheme="minorHAnsi" w:hAnsiTheme="minorHAnsi" w:cstheme="minorHAnsi"/>
                <w:sz w:val="22"/>
                <w:szCs w:val="22"/>
              </w:rPr>
              <w:t>Expected Genotypes</w:t>
            </w:r>
          </w:p>
        </w:tc>
        <w:tc>
          <w:tcPr>
            <w:tcW w:w="1381" w:type="dxa"/>
            <w:tcBorders>
              <w:bottom w:val="single" w:sz="4" w:space="0" w:color="000000" w:themeColor="text1"/>
              <w:right w:val="single" w:sz="4" w:space="0" w:color="auto"/>
            </w:tcBorders>
            <w:vAlign w:val="center"/>
          </w:tcPr>
          <w:p w14:paraId="2D64A5D3" w14:textId="77777777" w:rsidR="004B6053" w:rsidRPr="00F1132D" w:rsidRDefault="004B6053" w:rsidP="00A36FD8">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1132D">
              <w:rPr>
                <w:rFonts w:asciiTheme="minorHAnsi" w:hAnsiTheme="minorHAnsi" w:cstheme="minorHAnsi"/>
                <w:sz w:val="22"/>
                <w:szCs w:val="22"/>
              </w:rPr>
              <w:t>Expected AF</w:t>
            </w:r>
          </w:p>
        </w:tc>
        <w:tc>
          <w:tcPr>
            <w:tcW w:w="1574" w:type="dxa"/>
            <w:tcBorders>
              <w:bottom w:val="single" w:sz="4" w:space="0" w:color="000000" w:themeColor="text1"/>
              <w:right w:val="single" w:sz="4" w:space="0" w:color="auto"/>
            </w:tcBorders>
            <w:vAlign w:val="center"/>
          </w:tcPr>
          <w:p w14:paraId="4C4D7F38" w14:textId="5E53DB36" w:rsidR="004B6053" w:rsidRPr="00F1132D" w:rsidRDefault="004B6053" w:rsidP="00A36FD8">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Consensus AF</w:t>
            </w:r>
          </w:p>
        </w:tc>
      </w:tr>
      <w:tr w:rsidR="004B6053" w:rsidRPr="009566BE" w14:paraId="5E6746CA" w14:textId="54166B39" w:rsidTr="00A36FD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Borders>
              <w:bottom w:val="single" w:sz="4" w:space="0" w:color="auto"/>
              <w:right w:val="single" w:sz="4" w:space="0" w:color="auto"/>
            </w:tcBorders>
            <w:vAlign w:val="center"/>
          </w:tcPr>
          <w:p w14:paraId="1FC5C5C5" w14:textId="77777777" w:rsidR="004B6053" w:rsidRPr="00F1132D" w:rsidRDefault="004B6053" w:rsidP="005F6941">
            <w:pPr>
              <w:pStyle w:val="NormalWeb"/>
              <w:spacing w:before="0" w:beforeAutospacing="0" w:after="0" w:afterAutospacing="0"/>
              <w:jc w:val="center"/>
              <w:rPr>
                <w:rFonts w:asciiTheme="minorHAnsi" w:hAnsiTheme="minorHAnsi" w:cstheme="minorHAnsi"/>
                <w:b w:val="0"/>
                <w:sz w:val="22"/>
                <w:szCs w:val="22"/>
              </w:rPr>
            </w:pPr>
            <w:r w:rsidRPr="00F1132D">
              <w:rPr>
                <w:rFonts w:asciiTheme="minorHAnsi" w:hAnsiTheme="minorHAnsi" w:cstheme="minorHAnsi"/>
                <w:b w:val="0"/>
                <w:sz w:val="22"/>
                <w:szCs w:val="22"/>
              </w:rPr>
              <w:t>A</w:t>
            </w:r>
          </w:p>
        </w:tc>
        <w:tc>
          <w:tcPr>
            <w:tcW w:w="890" w:type="dxa"/>
            <w:tcBorders>
              <w:left w:val="single" w:sz="4" w:space="0" w:color="auto"/>
              <w:right w:val="single" w:sz="4" w:space="0" w:color="auto"/>
            </w:tcBorders>
            <w:vAlign w:val="center"/>
          </w:tcPr>
          <w:p w14:paraId="0140CC12" w14:textId="77777777" w:rsidR="004B6053" w:rsidRPr="00F1132D" w:rsidRDefault="004B6053" w:rsidP="005F6941">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2"/>
                <w:szCs w:val="22"/>
              </w:rPr>
            </w:pPr>
            <w:r w:rsidRPr="00F1132D">
              <w:rPr>
                <w:rFonts w:asciiTheme="minorHAnsi" w:eastAsiaTheme="minorEastAsia" w:hAnsiTheme="minorHAnsi" w:cstheme="minorHAnsi"/>
                <w:i/>
                <w:sz w:val="22"/>
                <w:szCs w:val="22"/>
              </w:rPr>
              <w:t>-</w:t>
            </w:r>
          </w:p>
        </w:tc>
        <w:tc>
          <w:tcPr>
            <w:tcW w:w="4818" w:type="dxa"/>
            <w:tcBorders>
              <w:left w:val="single" w:sz="4" w:space="0" w:color="auto"/>
              <w:right w:val="single" w:sz="4" w:space="0" w:color="auto"/>
            </w:tcBorders>
            <w:vAlign w:val="center"/>
          </w:tcPr>
          <w:p w14:paraId="2DE1762D" w14:textId="77777777" w:rsidR="004B6053" w:rsidRPr="00F1132D" w:rsidRDefault="004B6053" w:rsidP="005F6941">
            <w:pPr>
              <w:pStyle w:val="1"/>
              <w:ind w:firstLineChars="0" w:firstLine="0"/>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lang w:val="en-AU"/>
              </w:rPr>
            </w:pPr>
            <w:r w:rsidRPr="00F1132D">
              <w:rPr>
                <w:rFonts w:asciiTheme="minorHAnsi" w:eastAsiaTheme="minorEastAsia" w:hAnsiTheme="minorHAnsi" w:cstheme="minorHAnsi"/>
                <w:sz w:val="22"/>
                <w:lang w:val="en-AU"/>
              </w:rPr>
              <w:t xml:space="preserve">No gene variants </w:t>
            </w:r>
          </w:p>
        </w:tc>
        <w:tc>
          <w:tcPr>
            <w:tcW w:w="1381" w:type="dxa"/>
            <w:tcBorders>
              <w:left w:val="single" w:sz="4" w:space="0" w:color="auto"/>
              <w:right w:val="single" w:sz="4" w:space="0" w:color="auto"/>
            </w:tcBorders>
            <w:vAlign w:val="center"/>
          </w:tcPr>
          <w:p w14:paraId="3D7F798F" w14:textId="77777777" w:rsidR="004B6053" w:rsidRPr="00F1132D" w:rsidRDefault="004B6053" w:rsidP="00A36FD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1132D">
              <w:rPr>
                <w:rFonts w:asciiTheme="minorHAnsi" w:hAnsiTheme="minorHAnsi" w:cstheme="minorHAnsi"/>
                <w:sz w:val="22"/>
                <w:szCs w:val="22"/>
              </w:rPr>
              <w:t>0%</w:t>
            </w:r>
          </w:p>
        </w:tc>
        <w:tc>
          <w:tcPr>
            <w:tcW w:w="1574" w:type="dxa"/>
            <w:tcBorders>
              <w:left w:val="single" w:sz="4" w:space="0" w:color="auto"/>
              <w:right w:val="single" w:sz="4" w:space="0" w:color="auto"/>
            </w:tcBorders>
            <w:vAlign w:val="center"/>
          </w:tcPr>
          <w:p w14:paraId="7B1C486A" w14:textId="1D7EDF56" w:rsidR="004B6053" w:rsidRPr="00F1132D" w:rsidRDefault="004D3401" w:rsidP="00A36FD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w:t>
            </w:r>
          </w:p>
        </w:tc>
      </w:tr>
      <w:tr w:rsidR="004B6053" w:rsidRPr="009566BE" w14:paraId="7383E3B4" w14:textId="0712FB21" w:rsidTr="00A36FD8">
        <w:trPr>
          <w:trHeight w:val="340"/>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left w:val="single" w:sz="4" w:space="0" w:color="auto"/>
              <w:bottom w:val="nil"/>
              <w:right w:val="single" w:sz="4" w:space="0" w:color="auto"/>
            </w:tcBorders>
            <w:vAlign w:val="center"/>
          </w:tcPr>
          <w:p w14:paraId="3B13A1D4" w14:textId="77777777" w:rsidR="004B6053" w:rsidRPr="00F1132D" w:rsidRDefault="004B6053" w:rsidP="005F6941">
            <w:pPr>
              <w:pStyle w:val="NormalWeb"/>
              <w:spacing w:before="0" w:beforeAutospacing="0" w:after="0" w:afterAutospacing="0"/>
              <w:jc w:val="center"/>
              <w:rPr>
                <w:rFonts w:asciiTheme="minorHAnsi" w:hAnsiTheme="minorHAnsi" w:cstheme="minorHAnsi"/>
                <w:b w:val="0"/>
                <w:sz w:val="22"/>
                <w:szCs w:val="22"/>
              </w:rPr>
            </w:pPr>
            <w:r w:rsidRPr="00F1132D">
              <w:rPr>
                <w:rFonts w:asciiTheme="minorHAnsi" w:hAnsiTheme="minorHAnsi" w:cstheme="minorHAnsi"/>
                <w:b w:val="0"/>
                <w:sz w:val="22"/>
                <w:szCs w:val="22"/>
              </w:rPr>
              <w:t>B</w:t>
            </w:r>
          </w:p>
        </w:tc>
        <w:tc>
          <w:tcPr>
            <w:tcW w:w="890" w:type="dxa"/>
            <w:tcBorders>
              <w:left w:val="single" w:sz="4" w:space="0" w:color="auto"/>
              <w:right w:val="single" w:sz="4" w:space="0" w:color="auto"/>
            </w:tcBorders>
            <w:vAlign w:val="center"/>
          </w:tcPr>
          <w:p w14:paraId="7B3411D0" w14:textId="77777777" w:rsidR="004B6053" w:rsidRPr="00F1132D" w:rsidRDefault="004B6053" w:rsidP="005F694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2"/>
                <w:szCs w:val="22"/>
              </w:rPr>
            </w:pPr>
            <w:r w:rsidRPr="00F1132D">
              <w:rPr>
                <w:rFonts w:asciiTheme="minorHAnsi" w:eastAsiaTheme="minorEastAsia" w:hAnsiTheme="minorHAnsi" w:cstheme="minorHAnsi"/>
                <w:i/>
                <w:sz w:val="22"/>
                <w:szCs w:val="22"/>
              </w:rPr>
              <w:t>TP53</w:t>
            </w:r>
          </w:p>
        </w:tc>
        <w:tc>
          <w:tcPr>
            <w:tcW w:w="4818" w:type="dxa"/>
            <w:tcBorders>
              <w:left w:val="single" w:sz="4" w:space="0" w:color="auto"/>
              <w:right w:val="single" w:sz="4" w:space="0" w:color="auto"/>
            </w:tcBorders>
            <w:vAlign w:val="center"/>
          </w:tcPr>
          <w:p w14:paraId="179C4390" w14:textId="77777777" w:rsidR="004B6053" w:rsidRPr="00F1132D" w:rsidRDefault="004B6053" w:rsidP="005F6941">
            <w:pPr>
              <w:pStyle w:val="1"/>
              <w:ind w:firstLineChars="0" w:firstLine="0"/>
              <w:jc w:val="lef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lang w:val="en-AU"/>
              </w:rPr>
            </w:pPr>
            <w:r w:rsidRPr="00F1132D">
              <w:rPr>
                <w:rFonts w:asciiTheme="minorHAnsi" w:eastAsiaTheme="minorEastAsia" w:hAnsiTheme="minorHAnsi" w:cstheme="minorHAnsi"/>
                <w:sz w:val="22"/>
                <w:lang w:val="en-AU"/>
              </w:rPr>
              <w:t>LRG_321t1:c.742C&gt;G</w:t>
            </w:r>
          </w:p>
        </w:tc>
        <w:tc>
          <w:tcPr>
            <w:tcW w:w="1381" w:type="dxa"/>
            <w:tcBorders>
              <w:left w:val="single" w:sz="4" w:space="0" w:color="auto"/>
              <w:right w:val="single" w:sz="4" w:space="0" w:color="auto"/>
            </w:tcBorders>
            <w:vAlign w:val="center"/>
          </w:tcPr>
          <w:p w14:paraId="60D8AD79" w14:textId="77777777" w:rsidR="004B6053" w:rsidRPr="00F1132D" w:rsidRDefault="004B6053" w:rsidP="00A36FD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1132D">
              <w:rPr>
                <w:rFonts w:asciiTheme="minorHAnsi" w:hAnsiTheme="minorHAnsi" w:cstheme="minorHAnsi"/>
                <w:sz w:val="22"/>
                <w:szCs w:val="22"/>
              </w:rPr>
              <w:t>0.1%</w:t>
            </w:r>
          </w:p>
        </w:tc>
        <w:tc>
          <w:tcPr>
            <w:tcW w:w="1574" w:type="dxa"/>
            <w:tcBorders>
              <w:left w:val="single" w:sz="4" w:space="0" w:color="auto"/>
              <w:right w:val="single" w:sz="4" w:space="0" w:color="auto"/>
            </w:tcBorders>
            <w:vAlign w:val="center"/>
          </w:tcPr>
          <w:p w14:paraId="7E38D4C3" w14:textId="4EDFDC57" w:rsidR="004B6053" w:rsidRPr="00F1132D" w:rsidRDefault="00FC3A63" w:rsidP="00A36FD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0.15%</w:t>
            </w:r>
          </w:p>
        </w:tc>
      </w:tr>
      <w:tr w:rsidR="004B6053" w:rsidRPr="009566BE" w14:paraId="58201873" w14:textId="65472A62" w:rsidTr="00A36FD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Borders>
              <w:top w:val="nil"/>
              <w:left w:val="single" w:sz="4" w:space="0" w:color="auto"/>
              <w:bottom w:val="single" w:sz="4" w:space="0" w:color="auto"/>
              <w:right w:val="single" w:sz="4" w:space="0" w:color="auto"/>
            </w:tcBorders>
            <w:vAlign w:val="center"/>
          </w:tcPr>
          <w:p w14:paraId="25C36E0C" w14:textId="77777777" w:rsidR="004B6053" w:rsidRPr="00F1132D" w:rsidRDefault="004B6053" w:rsidP="005F6941">
            <w:pPr>
              <w:pStyle w:val="NormalWeb"/>
              <w:spacing w:before="0" w:beforeAutospacing="0" w:after="0" w:afterAutospacing="0"/>
              <w:jc w:val="center"/>
              <w:rPr>
                <w:rFonts w:asciiTheme="minorHAnsi" w:hAnsiTheme="minorHAnsi" w:cstheme="minorHAnsi"/>
                <w:b w:val="0"/>
                <w:sz w:val="22"/>
                <w:szCs w:val="22"/>
              </w:rPr>
            </w:pPr>
          </w:p>
        </w:tc>
        <w:tc>
          <w:tcPr>
            <w:tcW w:w="890" w:type="dxa"/>
            <w:tcBorders>
              <w:left w:val="single" w:sz="4" w:space="0" w:color="auto"/>
              <w:right w:val="single" w:sz="4" w:space="0" w:color="auto"/>
            </w:tcBorders>
            <w:vAlign w:val="center"/>
          </w:tcPr>
          <w:p w14:paraId="55618D5D" w14:textId="77777777" w:rsidR="004B6053" w:rsidRPr="00F1132D" w:rsidRDefault="004B6053" w:rsidP="005F694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2"/>
                <w:szCs w:val="22"/>
              </w:rPr>
            </w:pPr>
            <w:r w:rsidRPr="00F1132D">
              <w:rPr>
                <w:rFonts w:asciiTheme="minorHAnsi" w:eastAsiaTheme="minorEastAsia" w:hAnsiTheme="minorHAnsi" w:cstheme="minorHAnsi"/>
                <w:i/>
                <w:sz w:val="22"/>
                <w:szCs w:val="22"/>
              </w:rPr>
              <w:t>KRAS</w:t>
            </w:r>
          </w:p>
        </w:tc>
        <w:tc>
          <w:tcPr>
            <w:tcW w:w="4818" w:type="dxa"/>
            <w:tcBorders>
              <w:left w:val="single" w:sz="4" w:space="0" w:color="auto"/>
              <w:right w:val="single" w:sz="4" w:space="0" w:color="auto"/>
            </w:tcBorders>
            <w:vAlign w:val="center"/>
          </w:tcPr>
          <w:p w14:paraId="1A78FBCF" w14:textId="77777777" w:rsidR="004B6053" w:rsidRPr="00F1132D" w:rsidRDefault="004B6053" w:rsidP="005F6941">
            <w:pPr>
              <w:pStyle w:val="1"/>
              <w:ind w:firstLineChars="0" w:firstLine="0"/>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lang w:val="en-AU"/>
              </w:rPr>
            </w:pPr>
            <w:r w:rsidRPr="00F1132D">
              <w:rPr>
                <w:rFonts w:asciiTheme="minorHAnsi" w:eastAsiaTheme="minorEastAsia" w:hAnsiTheme="minorHAnsi" w:cstheme="minorHAnsi"/>
                <w:sz w:val="22"/>
              </w:rPr>
              <w:t>NM_004985.4:c.35G&gt;A</w:t>
            </w:r>
          </w:p>
        </w:tc>
        <w:tc>
          <w:tcPr>
            <w:tcW w:w="1381" w:type="dxa"/>
            <w:tcBorders>
              <w:left w:val="single" w:sz="4" w:space="0" w:color="auto"/>
              <w:right w:val="single" w:sz="4" w:space="0" w:color="auto"/>
            </w:tcBorders>
            <w:vAlign w:val="center"/>
          </w:tcPr>
          <w:p w14:paraId="2E60F191" w14:textId="77777777" w:rsidR="004B6053" w:rsidRPr="00F1132D" w:rsidRDefault="004B6053" w:rsidP="00A36FD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1132D">
              <w:rPr>
                <w:rFonts w:asciiTheme="minorHAnsi" w:hAnsiTheme="minorHAnsi" w:cstheme="minorHAnsi"/>
                <w:sz w:val="22"/>
                <w:szCs w:val="22"/>
              </w:rPr>
              <w:t>0.5%</w:t>
            </w:r>
          </w:p>
        </w:tc>
        <w:tc>
          <w:tcPr>
            <w:tcW w:w="1574" w:type="dxa"/>
            <w:tcBorders>
              <w:left w:val="single" w:sz="4" w:space="0" w:color="auto"/>
              <w:right w:val="single" w:sz="4" w:space="0" w:color="auto"/>
            </w:tcBorders>
            <w:vAlign w:val="center"/>
          </w:tcPr>
          <w:p w14:paraId="7631E104" w14:textId="71CA1797" w:rsidR="004B6053" w:rsidRPr="00F1132D" w:rsidRDefault="00FC3A63" w:rsidP="00A36FD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0.21%</w:t>
            </w:r>
          </w:p>
        </w:tc>
      </w:tr>
      <w:tr w:rsidR="004B6053" w:rsidRPr="009566BE" w14:paraId="1F1A4C88" w14:textId="72925A79" w:rsidTr="00A36FD8">
        <w:trPr>
          <w:trHeight w:val="340"/>
        </w:trPr>
        <w:tc>
          <w:tcPr>
            <w:cnfStyle w:val="001000000000" w:firstRow="0" w:lastRow="0" w:firstColumn="1" w:lastColumn="0" w:oddVBand="0" w:evenVBand="0" w:oddHBand="0" w:evenHBand="0" w:firstRowFirstColumn="0" w:firstRowLastColumn="0" w:lastRowFirstColumn="0" w:lastRowLastColumn="0"/>
            <w:tcW w:w="1260" w:type="dxa"/>
            <w:vMerge w:val="restart"/>
            <w:tcBorders>
              <w:top w:val="single" w:sz="4" w:space="0" w:color="auto"/>
              <w:right w:val="single" w:sz="4" w:space="0" w:color="auto"/>
            </w:tcBorders>
            <w:vAlign w:val="center"/>
          </w:tcPr>
          <w:p w14:paraId="6256C646" w14:textId="77777777" w:rsidR="004B6053" w:rsidRPr="00F1132D" w:rsidRDefault="004B6053" w:rsidP="005F6941">
            <w:pPr>
              <w:pStyle w:val="NormalWeb"/>
              <w:spacing w:before="0" w:beforeAutospacing="0" w:after="0" w:afterAutospacing="0"/>
              <w:jc w:val="center"/>
              <w:rPr>
                <w:rFonts w:asciiTheme="minorHAnsi" w:hAnsiTheme="minorHAnsi" w:cstheme="minorHAnsi"/>
                <w:b w:val="0"/>
                <w:sz w:val="22"/>
                <w:szCs w:val="22"/>
              </w:rPr>
            </w:pPr>
            <w:r w:rsidRPr="00F1132D">
              <w:rPr>
                <w:rFonts w:asciiTheme="minorHAnsi" w:hAnsiTheme="minorHAnsi" w:cstheme="minorHAnsi"/>
                <w:b w:val="0"/>
                <w:sz w:val="22"/>
                <w:szCs w:val="22"/>
              </w:rPr>
              <w:t>C</w:t>
            </w:r>
          </w:p>
        </w:tc>
        <w:tc>
          <w:tcPr>
            <w:tcW w:w="890" w:type="dxa"/>
            <w:tcBorders>
              <w:left w:val="single" w:sz="4" w:space="0" w:color="auto"/>
              <w:right w:val="single" w:sz="4" w:space="0" w:color="auto"/>
            </w:tcBorders>
            <w:vAlign w:val="center"/>
          </w:tcPr>
          <w:p w14:paraId="360144BF" w14:textId="77777777" w:rsidR="004B6053" w:rsidRPr="00F1132D" w:rsidRDefault="004B6053" w:rsidP="005F694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F1132D">
              <w:rPr>
                <w:rFonts w:asciiTheme="minorHAnsi" w:hAnsiTheme="minorHAnsi" w:cstheme="minorHAnsi"/>
                <w:i/>
                <w:sz w:val="22"/>
                <w:szCs w:val="22"/>
              </w:rPr>
              <w:t>EGFR</w:t>
            </w:r>
          </w:p>
        </w:tc>
        <w:tc>
          <w:tcPr>
            <w:tcW w:w="4818" w:type="dxa"/>
            <w:tcBorders>
              <w:left w:val="single" w:sz="4" w:space="0" w:color="auto"/>
              <w:right w:val="single" w:sz="4" w:space="0" w:color="auto"/>
            </w:tcBorders>
            <w:vAlign w:val="center"/>
          </w:tcPr>
          <w:p w14:paraId="69B71AA4" w14:textId="12FA36EA" w:rsidR="004B6053" w:rsidRPr="00F1132D" w:rsidRDefault="004B6053" w:rsidP="005F6941">
            <w:pPr>
              <w:pStyle w:val="1"/>
              <w:ind w:firstLineChars="0" w:firstLine="0"/>
              <w:jc w:val="lef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r w:rsidRPr="00F1132D">
              <w:rPr>
                <w:rFonts w:asciiTheme="minorHAnsi" w:eastAsiaTheme="minorEastAsia" w:hAnsiTheme="minorHAnsi" w:cstheme="minorHAnsi"/>
                <w:sz w:val="22"/>
                <w:lang w:val="en-AU"/>
              </w:rPr>
              <w:t>LRG_304t1:c.2573T&gt;G</w:t>
            </w:r>
          </w:p>
        </w:tc>
        <w:tc>
          <w:tcPr>
            <w:tcW w:w="1381" w:type="dxa"/>
            <w:tcBorders>
              <w:left w:val="single" w:sz="4" w:space="0" w:color="auto"/>
              <w:right w:val="single" w:sz="4" w:space="0" w:color="auto"/>
            </w:tcBorders>
            <w:vAlign w:val="center"/>
          </w:tcPr>
          <w:p w14:paraId="3085FBD1" w14:textId="77777777" w:rsidR="004B6053" w:rsidRPr="00F1132D" w:rsidRDefault="004B6053" w:rsidP="00A36FD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1132D">
              <w:rPr>
                <w:rFonts w:asciiTheme="minorHAnsi" w:hAnsiTheme="minorHAnsi" w:cstheme="minorHAnsi"/>
                <w:sz w:val="22"/>
                <w:szCs w:val="22"/>
              </w:rPr>
              <w:t>0.1%</w:t>
            </w:r>
          </w:p>
        </w:tc>
        <w:tc>
          <w:tcPr>
            <w:tcW w:w="1574" w:type="dxa"/>
            <w:tcBorders>
              <w:left w:val="single" w:sz="4" w:space="0" w:color="auto"/>
              <w:right w:val="single" w:sz="4" w:space="0" w:color="auto"/>
            </w:tcBorders>
            <w:vAlign w:val="center"/>
          </w:tcPr>
          <w:p w14:paraId="73A5D641" w14:textId="7E5B9A50" w:rsidR="004B6053" w:rsidRPr="00F1132D" w:rsidRDefault="00FC3A63" w:rsidP="00A36FD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0.13%</w:t>
            </w:r>
          </w:p>
        </w:tc>
      </w:tr>
      <w:tr w:rsidR="004B6053" w:rsidRPr="009566BE" w14:paraId="3CBC443C" w14:textId="3C197705" w:rsidTr="00A36FD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vMerge/>
            <w:tcBorders>
              <w:bottom w:val="single" w:sz="4" w:space="0" w:color="auto"/>
              <w:right w:val="single" w:sz="4" w:space="0" w:color="auto"/>
            </w:tcBorders>
            <w:vAlign w:val="center"/>
          </w:tcPr>
          <w:p w14:paraId="4EF6BB72" w14:textId="77777777" w:rsidR="004B6053" w:rsidRPr="00F1132D" w:rsidRDefault="004B6053" w:rsidP="005F6941">
            <w:pPr>
              <w:pStyle w:val="NormalWeb"/>
              <w:spacing w:before="0" w:beforeAutospacing="0" w:after="0" w:afterAutospacing="0"/>
              <w:jc w:val="center"/>
              <w:rPr>
                <w:rFonts w:asciiTheme="minorHAnsi" w:hAnsiTheme="minorHAnsi" w:cstheme="minorHAnsi"/>
                <w:b w:val="0"/>
                <w:sz w:val="22"/>
                <w:szCs w:val="22"/>
              </w:rPr>
            </w:pPr>
          </w:p>
        </w:tc>
        <w:tc>
          <w:tcPr>
            <w:tcW w:w="890" w:type="dxa"/>
            <w:tcBorders>
              <w:left w:val="single" w:sz="4" w:space="0" w:color="auto"/>
              <w:right w:val="single" w:sz="4" w:space="0" w:color="auto"/>
            </w:tcBorders>
            <w:vAlign w:val="center"/>
          </w:tcPr>
          <w:p w14:paraId="6A81ED89" w14:textId="77777777" w:rsidR="004B6053" w:rsidRPr="00F1132D" w:rsidRDefault="004B6053" w:rsidP="005F694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rPr>
            </w:pPr>
            <w:r w:rsidRPr="00F1132D">
              <w:rPr>
                <w:rFonts w:asciiTheme="minorHAnsi" w:eastAsiaTheme="minorEastAsia" w:hAnsiTheme="minorHAnsi" w:cstheme="minorHAnsi"/>
                <w:i/>
                <w:sz w:val="22"/>
                <w:szCs w:val="22"/>
              </w:rPr>
              <w:t>EGFR</w:t>
            </w:r>
          </w:p>
        </w:tc>
        <w:tc>
          <w:tcPr>
            <w:tcW w:w="4818" w:type="dxa"/>
            <w:tcBorders>
              <w:left w:val="single" w:sz="4" w:space="0" w:color="auto"/>
              <w:right w:val="single" w:sz="4" w:space="0" w:color="auto"/>
            </w:tcBorders>
            <w:vAlign w:val="center"/>
          </w:tcPr>
          <w:p w14:paraId="15829AE8" w14:textId="77777777" w:rsidR="004B6053" w:rsidRPr="00F1132D" w:rsidRDefault="004B6053" w:rsidP="005F6941">
            <w:pPr>
              <w:pStyle w:val="1"/>
              <w:ind w:firstLineChars="0" w:firstLine="0"/>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lang w:val="en-AU"/>
              </w:rPr>
            </w:pPr>
            <w:r w:rsidRPr="00F1132D">
              <w:rPr>
                <w:rFonts w:asciiTheme="minorHAnsi" w:eastAsiaTheme="minorEastAsia" w:hAnsiTheme="minorHAnsi" w:cstheme="minorHAnsi"/>
                <w:sz w:val="22"/>
                <w:lang w:val="en-AU"/>
              </w:rPr>
              <w:t>LRG_304t1:c.2235_2249delGGAATTAAGAGAAGC</w:t>
            </w:r>
          </w:p>
        </w:tc>
        <w:tc>
          <w:tcPr>
            <w:tcW w:w="1381" w:type="dxa"/>
            <w:tcBorders>
              <w:left w:val="single" w:sz="4" w:space="0" w:color="auto"/>
              <w:right w:val="single" w:sz="4" w:space="0" w:color="auto"/>
            </w:tcBorders>
            <w:vAlign w:val="center"/>
          </w:tcPr>
          <w:p w14:paraId="4E7D6C9B" w14:textId="77777777" w:rsidR="004B6053" w:rsidRPr="00F1132D" w:rsidRDefault="004B6053" w:rsidP="00A36FD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1132D">
              <w:rPr>
                <w:rFonts w:asciiTheme="minorHAnsi" w:hAnsiTheme="minorHAnsi" w:cstheme="minorHAnsi"/>
                <w:sz w:val="22"/>
                <w:szCs w:val="22"/>
              </w:rPr>
              <w:t>0.25%</w:t>
            </w:r>
          </w:p>
        </w:tc>
        <w:tc>
          <w:tcPr>
            <w:tcW w:w="1574" w:type="dxa"/>
            <w:tcBorders>
              <w:left w:val="single" w:sz="4" w:space="0" w:color="auto"/>
              <w:right w:val="single" w:sz="4" w:space="0" w:color="auto"/>
            </w:tcBorders>
            <w:vAlign w:val="center"/>
          </w:tcPr>
          <w:p w14:paraId="37F7DAF3" w14:textId="1EB6E6D1" w:rsidR="004B6053" w:rsidRPr="00F1132D" w:rsidRDefault="00FC3A63" w:rsidP="00A36FD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0.15%</w:t>
            </w:r>
          </w:p>
        </w:tc>
      </w:tr>
      <w:tr w:rsidR="004B6053" w:rsidRPr="009566BE" w14:paraId="0ADE8210" w14:textId="3A9777D7" w:rsidTr="00A36FD8">
        <w:trPr>
          <w:trHeight w:val="340"/>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left w:val="single" w:sz="4" w:space="0" w:color="auto"/>
              <w:bottom w:val="nil"/>
              <w:right w:val="single" w:sz="4" w:space="0" w:color="auto"/>
            </w:tcBorders>
            <w:vAlign w:val="center"/>
          </w:tcPr>
          <w:p w14:paraId="1D92880B" w14:textId="77777777" w:rsidR="004B6053" w:rsidRPr="00F1132D" w:rsidRDefault="004B6053" w:rsidP="005F6941">
            <w:pPr>
              <w:pStyle w:val="NormalWeb"/>
              <w:spacing w:before="0" w:beforeAutospacing="0" w:after="0" w:afterAutospacing="0"/>
              <w:jc w:val="center"/>
              <w:rPr>
                <w:rFonts w:asciiTheme="minorHAnsi" w:hAnsiTheme="minorHAnsi" w:cstheme="minorHAnsi"/>
                <w:b w:val="0"/>
                <w:sz w:val="22"/>
                <w:szCs w:val="22"/>
              </w:rPr>
            </w:pPr>
            <w:r w:rsidRPr="00F1132D">
              <w:rPr>
                <w:rFonts w:asciiTheme="minorHAnsi" w:hAnsiTheme="minorHAnsi" w:cstheme="minorHAnsi"/>
                <w:b w:val="0"/>
                <w:sz w:val="22"/>
                <w:szCs w:val="22"/>
              </w:rPr>
              <w:t>D</w:t>
            </w:r>
          </w:p>
        </w:tc>
        <w:tc>
          <w:tcPr>
            <w:tcW w:w="890" w:type="dxa"/>
            <w:tcBorders>
              <w:left w:val="single" w:sz="4" w:space="0" w:color="auto"/>
              <w:right w:val="single" w:sz="4" w:space="0" w:color="auto"/>
            </w:tcBorders>
            <w:vAlign w:val="center"/>
          </w:tcPr>
          <w:p w14:paraId="1979C419" w14:textId="77777777" w:rsidR="004B6053" w:rsidRPr="00F1132D" w:rsidRDefault="004B6053" w:rsidP="005F694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F1132D">
              <w:rPr>
                <w:rFonts w:asciiTheme="minorHAnsi" w:eastAsiaTheme="minorEastAsia" w:hAnsiTheme="minorHAnsi" w:cstheme="minorHAnsi"/>
                <w:i/>
                <w:sz w:val="22"/>
                <w:szCs w:val="22"/>
              </w:rPr>
              <w:t>TP53</w:t>
            </w:r>
          </w:p>
        </w:tc>
        <w:tc>
          <w:tcPr>
            <w:tcW w:w="4818" w:type="dxa"/>
            <w:tcBorders>
              <w:left w:val="single" w:sz="4" w:space="0" w:color="auto"/>
              <w:right w:val="single" w:sz="4" w:space="0" w:color="auto"/>
            </w:tcBorders>
            <w:vAlign w:val="center"/>
          </w:tcPr>
          <w:p w14:paraId="6F64AC1A" w14:textId="77777777" w:rsidR="004B6053" w:rsidRPr="00F1132D" w:rsidRDefault="004B6053" w:rsidP="005F6941">
            <w:pPr>
              <w:pStyle w:val="1"/>
              <w:ind w:firstLineChars="0" w:firstLine="0"/>
              <w:jc w:val="lef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r w:rsidRPr="00F1132D">
              <w:rPr>
                <w:rFonts w:asciiTheme="minorHAnsi" w:eastAsiaTheme="minorEastAsia" w:hAnsiTheme="minorHAnsi" w:cstheme="minorHAnsi"/>
                <w:sz w:val="22"/>
                <w:lang w:val="en-AU"/>
              </w:rPr>
              <w:t>LRG_321t1:c.742C&gt;G</w:t>
            </w:r>
          </w:p>
        </w:tc>
        <w:tc>
          <w:tcPr>
            <w:tcW w:w="1381" w:type="dxa"/>
            <w:tcBorders>
              <w:left w:val="single" w:sz="4" w:space="0" w:color="auto"/>
              <w:right w:val="single" w:sz="4" w:space="0" w:color="auto"/>
            </w:tcBorders>
            <w:vAlign w:val="center"/>
          </w:tcPr>
          <w:p w14:paraId="042B440E" w14:textId="77777777" w:rsidR="004B6053" w:rsidRPr="00F1132D" w:rsidRDefault="004B6053" w:rsidP="00A36FD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1132D">
              <w:rPr>
                <w:rFonts w:asciiTheme="minorHAnsi" w:hAnsiTheme="minorHAnsi" w:cstheme="minorHAnsi"/>
                <w:sz w:val="22"/>
                <w:szCs w:val="22"/>
              </w:rPr>
              <w:t>5%</w:t>
            </w:r>
          </w:p>
        </w:tc>
        <w:tc>
          <w:tcPr>
            <w:tcW w:w="1574" w:type="dxa"/>
            <w:tcBorders>
              <w:left w:val="single" w:sz="4" w:space="0" w:color="auto"/>
              <w:right w:val="single" w:sz="4" w:space="0" w:color="auto"/>
            </w:tcBorders>
            <w:vAlign w:val="center"/>
          </w:tcPr>
          <w:p w14:paraId="5FDD4B98" w14:textId="7FC040B9" w:rsidR="004B6053" w:rsidRPr="00F1132D" w:rsidRDefault="00FC3A63" w:rsidP="00A36FD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9.18%</w:t>
            </w:r>
          </w:p>
        </w:tc>
      </w:tr>
      <w:tr w:rsidR="004B6053" w:rsidRPr="009566BE" w14:paraId="6D9FF472" w14:textId="47A9F3EA" w:rsidTr="00A36FD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Borders>
              <w:top w:val="nil"/>
              <w:left w:val="single" w:sz="4" w:space="0" w:color="auto"/>
              <w:bottom w:val="single" w:sz="4" w:space="0" w:color="auto"/>
              <w:right w:val="single" w:sz="4" w:space="0" w:color="auto"/>
            </w:tcBorders>
            <w:vAlign w:val="center"/>
          </w:tcPr>
          <w:p w14:paraId="15306367" w14:textId="77777777" w:rsidR="004B6053" w:rsidRPr="00F1132D" w:rsidRDefault="004B6053" w:rsidP="005F6941">
            <w:pPr>
              <w:pStyle w:val="NormalWeb"/>
              <w:spacing w:before="0" w:beforeAutospacing="0" w:after="0" w:afterAutospacing="0"/>
              <w:jc w:val="center"/>
              <w:rPr>
                <w:rFonts w:asciiTheme="minorHAnsi" w:hAnsiTheme="minorHAnsi" w:cstheme="minorHAnsi"/>
                <w:b w:val="0"/>
                <w:sz w:val="22"/>
                <w:szCs w:val="22"/>
              </w:rPr>
            </w:pPr>
          </w:p>
        </w:tc>
        <w:tc>
          <w:tcPr>
            <w:tcW w:w="890" w:type="dxa"/>
            <w:tcBorders>
              <w:left w:val="single" w:sz="4" w:space="0" w:color="auto"/>
              <w:right w:val="single" w:sz="4" w:space="0" w:color="auto"/>
            </w:tcBorders>
            <w:vAlign w:val="center"/>
          </w:tcPr>
          <w:p w14:paraId="7C6213BF" w14:textId="77777777" w:rsidR="004B6053" w:rsidRPr="00F1132D" w:rsidRDefault="004B6053" w:rsidP="005F694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rPr>
            </w:pPr>
            <w:r w:rsidRPr="00F1132D">
              <w:rPr>
                <w:rFonts w:asciiTheme="minorHAnsi" w:hAnsiTheme="minorHAnsi" w:cstheme="minorHAnsi"/>
                <w:i/>
                <w:sz w:val="22"/>
                <w:szCs w:val="22"/>
              </w:rPr>
              <w:t>BRAF</w:t>
            </w:r>
          </w:p>
        </w:tc>
        <w:tc>
          <w:tcPr>
            <w:tcW w:w="4818" w:type="dxa"/>
            <w:tcBorders>
              <w:left w:val="single" w:sz="4" w:space="0" w:color="auto"/>
              <w:right w:val="single" w:sz="4" w:space="0" w:color="auto"/>
            </w:tcBorders>
            <w:vAlign w:val="center"/>
          </w:tcPr>
          <w:p w14:paraId="599C8277" w14:textId="77777777" w:rsidR="004B6053" w:rsidRPr="00F1132D" w:rsidRDefault="004B6053" w:rsidP="005F6941">
            <w:pPr>
              <w:pStyle w:val="1"/>
              <w:ind w:firstLineChars="0" w:firstLine="0"/>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2"/>
              </w:rPr>
            </w:pPr>
            <w:r w:rsidRPr="00F1132D">
              <w:rPr>
                <w:rFonts w:asciiTheme="minorHAnsi" w:eastAsiaTheme="minorEastAsia" w:hAnsiTheme="minorHAnsi" w:cstheme="minorHAnsi"/>
                <w:sz w:val="22"/>
              </w:rPr>
              <w:t>LRG_299t1:c.1799T&gt;A</w:t>
            </w:r>
          </w:p>
        </w:tc>
        <w:tc>
          <w:tcPr>
            <w:tcW w:w="1381" w:type="dxa"/>
            <w:tcBorders>
              <w:left w:val="single" w:sz="4" w:space="0" w:color="auto"/>
              <w:right w:val="single" w:sz="4" w:space="0" w:color="auto"/>
            </w:tcBorders>
            <w:vAlign w:val="center"/>
          </w:tcPr>
          <w:p w14:paraId="644607A3" w14:textId="77777777" w:rsidR="004B6053" w:rsidRPr="00F1132D" w:rsidRDefault="004B6053" w:rsidP="00A36FD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1132D">
              <w:rPr>
                <w:rFonts w:asciiTheme="minorHAnsi" w:hAnsiTheme="minorHAnsi" w:cstheme="minorHAnsi"/>
                <w:sz w:val="22"/>
                <w:szCs w:val="22"/>
              </w:rPr>
              <w:t>0.25%</w:t>
            </w:r>
          </w:p>
        </w:tc>
        <w:tc>
          <w:tcPr>
            <w:tcW w:w="1574" w:type="dxa"/>
            <w:tcBorders>
              <w:left w:val="single" w:sz="4" w:space="0" w:color="auto"/>
              <w:right w:val="single" w:sz="4" w:space="0" w:color="auto"/>
            </w:tcBorders>
            <w:vAlign w:val="center"/>
          </w:tcPr>
          <w:p w14:paraId="5DFF2ED9" w14:textId="5A31471D" w:rsidR="004B6053" w:rsidRPr="00F1132D" w:rsidRDefault="00FC3A63" w:rsidP="00A36FD8">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0.45%</w:t>
            </w:r>
          </w:p>
        </w:tc>
      </w:tr>
      <w:tr w:rsidR="004B6053" w:rsidRPr="009566BE" w14:paraId="5EBDFA39" w14:textId="21B528AE" w:rsidTr="00A36FD8">
        <w:trPr>
          <w:trHeight w:val="340"/>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right w:val="single" w:sz="4" w:space="0" w:color="auto"/>
            </w:tcBorders>
            <w:vAlign w:val="center"/>
          </w:tcPr>
          <w:p w14:paraId="2C719966" w14:textId="77777777" w:rsidR="004B6053" w:rsidRPr="00F1132D" w:rsidRDefault="004B6053" w:rsidP="005F6941">
            <w:pPr>
              <w:pStyle w:val="NormalWeb"/>
              <w:spacing w:before="0" w:beforeAutospacing="0" w:after="0" w:afterAutospacing="0"/>
              <w:jc w:val="center"/>
              <w:rPr>
                <w:rFonts w:asciiTheme="minorHAnsi" w:hAnsiTheme="minorHAnsi" w:cstheme="minorHAnsi"/>
                <w:b w:val="0"/>
                <w:sz w:val="22"/>
                <w:szCs w:val="22"/>
              </w:rPr>
            </w:pPr>
            <w:r w:rsidRPr="00F1132D">
              <w:rPr>
                <w:rFonts w:asciiTheme="minorHAnsi" w:hAnsiTheme="minorHAnsi" w:cstheme="minorHAnsi"/>
                <w:b w:val="0"/>
                <w:sz w:val="22"/>
                <w:szCs w:val="22"/>
              </w:rPr>
              <w:t>E</w:t>
            </w:r>
          </w:p>
        </w:tc>
        <w:tc>
          <w:tcPr>
            <w:tcW w:w="890" w:type="dxa"/>
            <w:tcBorders>
              <w:left w:val="single" w:sz="4" w:space="0" w:color="auto"/>
              <w:right w:val="single" w:sz="4" w:space="0" w:color="auto"/>
            </w:tcBorders>
            <w:vAlign w:val="center"/>
          </w:tcPr>
          <w:p w14:paraId="1D16ABC2" w14:textId="77777777" w:rsidR="004B6053" w:rsidRPr="00F1132D" w:rsidRDefault="004B6053" w:rsidP="005F694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F1132D">
              <w:rPr>
                <w:rFonts w:asciiTheme="minorHAnsi" w:hAnsiTheme="minorHAnsi" w:cstheme="minorHAnsi"/>
                <w:i/>
                <w:sz w:val="22"/>
                <w:szCs w:val="22"/>
              </w:rPr>
              <w:t>BRAF</w:t>
            </w:r>
          </w:p>
        </w:tc>
        <w:tc>
          <w:tcPr>
            <w:tcW w:w="4818" w:type="dxa"/>
            <w:tcBorders>
              <w:left w:val="single" w:sz="4" w:space="0" w:color="auto"/>
              <w:right w:val="single" w:sz="4" w:space="0" w:color="auto"/>
            </w:tcBorders>
            <w:vAlign w:val="center"/>
          </w:tcPr>
          <w:p w14:paraId="09C7F2D1" w14:textId="77777777" w:rsidR="004B6053" w:rsidRPr="00F1132D" w:rsidRDefault="004B6053" w:rsidP="005F6941">
            <w:pPr>
              <w:pStyle w:val="1"/>
              <w:ind w:firstLineChars="0" w:firstLine="0"/>
              <w:jc w:val="lef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2"/>
              </w:rPr>
            </w:pPr>
            <w:r w:rsidRPr="00F1132D">
              <w:rPr>
                <w:rFonts w:asciiTheme="minorHAnsi" w:eastAsiaTheme="minorEastAsia" w:hAnsiTheme="minorHAnsi" w:cstheme="minorHAnsi"/>
                <w:sz w:val="22"/>
              </w:rPr>
              <w:t>LRG_299t1:c.1801A&gt;G</w:t>
            </w:r>
          </w:p>
        </w:tc>
        <w:tc>
          <w:tcPr>
            <w:tcW w:w="1381" w:type="dxa"/>
            <w:tcBorders>
              <w:left w:val="single" w:sz="4" w:space="0" w:color="auto"/>
              <w:right w:val="single" w:sz="4" w:space="0" w:color="auto"/>
            </w:tcBorders>
            <w:vAlign w:val="center"/>
          </w:tcPr>
          <w:p w14:paraId="56BAFE63" w14:textId="77777777" w:rsidR="004B6053" w:rsidRPr="00F1132D" w:rsidRDefault="004B6053" w:rsidP="00A36FD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1132D">
              <w:rPr>
                <w:rFonts w:asciiTheme="minorHAnsi" w:hAnsiTheme="minorHAnsi" w:cstheme="minorHAnsi"/>
                <w:sz w:val="22"/>
                <w:szCs w:val="22"/>
              </w:rPr>
              <w:t>1%</w:t>
            </w:r>
          </w:p>
        </w:tc>
        <w:tc>
          <w:tcPr>
            <w:tcW w:w="1574" w:type="dxa"/>
            <w:tcBorders>
              <w:left w:val="single" w:sz="4" w:space="0" w:color="auto"/>
              <w:right w:val="single" w:sz="4" w:space="0" w:color="auto"/>
            </w:tcBorders>
            <w:vAlign w:val="center"/>
          </w:tcPr>
          <w:p w14:paraId="3DE659A0" w14:textId="15C29872" w:rsidR="004B6053" w:rsidRPr="00F1132D" w:rsidRDefault="00FC3A63" w:rsidP="00A36FD8">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0.76%</w:t>
            </w:r>
          </w:p>
        </w:tc>
      </w:tr>
    </w:tbl>
    <w:p w14:paraId="7DE5B279" w14:textId="7E6D80B3" w:rsidR="00083381" w:rsidRDefault="00083381" w:rsidP="00BC6718">
      <w:pPr>
        <w:spacing w:after="0" w:line="360" w:lineRule="auto"/>
        <w:ind w:left="-567"/>
        <w:jc w:val="both"/>
        <w:rPr>
          <w:rFonts w:ascii="Times New Roman" w:hAnsi="Times New Roman" w:cs="Times New Roman"/>
          <w:color w:val="FF0000"/>
          <w:sz w:val="24"/>
          <w:szCs w:val="24"/>
          <w:lang w:val="en-US"/>
        </w:rPr>
      </w:pPr>
    </w:p>
    <w:p w14:paraId="49EF4644" w14:textId="77777777" w:rsidR="00083381" w:rsidRDefault="00083381">
      <w:pPr>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br w:type="page"/>
      </w:r>
    </w:p>
    <w:p w14:paraId="104D3EC3" w14:textId="77777777" w:rsidR="00BC6718" w:rsidRDefault="00BC6718" w:rsidP="00BC6718">
      <w:pPr>
        <w:spacing w:after="0" w:line="360" w:lineRule="auto"/>
        <w:ind w:left="-567"/>
        <w:jc w:val="both"/>
        <w:rPr>
          <w:rFonts w:ascii="Times New Roman" w:hAnsi="Times New Roman" w:cs="Times New Roman"/>
          <w:color w:val="FF0000"/>
          <w:sz w:val="24"/>
          <w:szCs w:val="24"/>
          <w:lang w:val="en-US"/>
        </w:rPr>
      </w:pPr>
    </w:p>
    <w:p w14:paraId="16A84FFA" w14:textId="635961BA" w:rsidR="0026706F" w:rsidRDefault="00A36FD8" w:rsidP="00852649">
      <w:pPr>
        <w:spacing w:after="0" w:line="360" w:lineRule="auto"/>
        <w:ind w:left="-567"/>
        <w:jc w:val="both"/>
        <w:rPr>
          <w:rFonts w:ascii="Times New Roman" w:hAnsi="Times New Roman" w:cs="Times New Roman"/>
          <w:color w:val="FF0000"/>
          <w:sz w:val="24"/>
          <w:szCs w:val="24"/>
        </w:rPr>
      </w:pPr>
      <w:r>
        <w:rPr>
          <w:noProof/>
          <w:lang w:eastAsia="en-AU"/>
        </w:rPr>
        <w:drawing>
          <wp:inline distT="0" distB="0" distL="0" distR="0" wp14:anchorId="770710DB" wp14:editId="5401F111">
            <wp:extent cx="5375082" cy="3434964"/>
            <wp:effectExtent l="0" t="0" r="16510" b="13335"/>
            <wp:docPr id="10" name="Chart 10" descr="Figure 8" title="Figure 8">
              <a:extLst xmlns:a="http://schemas.openxmlformats.org/drawingml/2006/main">
                <a:ext uri="{FF2B5EF4-FFF2-40B4-BE49-F238E27FC236}">
                  <a16:creationId xmlns:a16="http://schemas.microsoft.com/office/drawing/2014/main" id="{8173F7B3-B390-45C7-9BC6-77E5F019EA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2813664" w14:textId="70E6BB8E" w:rsidR="00A36FD8" w:rsidRPr="00507B87" w:rsidRDefault="00A36FD8" w:rsidP="00A36FD8">
      <w:pPr>
        <w:spacing w:after="0" w:line="360" w:lineRule="auto"/>
        <w:ind w:left="-567"/>
        <w:jc w:val="both"/>
        <w:rPr>
          <w:rFonts w:ascii="Times New Roman" w:hAnsi="Times New Roman" w:cs="Times New Roman"/>
          <w:color w:val="FF0000"/>
          <w:sz w:val="24"/>
          <w:szCs w:val="24"/>
          <w:lang w:val="en-US"/>
        </w:rPr>
      </w:pPr>
      <w:r w:rsidRPr="00DA4CE3">
        <w:rPr>
          <w:rFonts w:ascii="Times New Roman" w:hAnsi="Times New Roman" w:cs="Times New Roman"/>
          <w:b/>
          <w:sz w:val="24"/>
          <w:szCs w:val="24"/>
          <w:lang w:val="en-US"/>
        </w:rPr>
        <w:t xml:space="preserve">Figure </w:t>
      </w:r>
      <w:r w:rsidR="0056000B">
        <w:rPr>
          <w:rFonts w:ascii="Times New Roman" w:hAnsi="Times New Roman" w:cs="Times New Roman"/>
          <w:b/>
          <w:sz w:val="24"/>
          <w:szCs w:val="24"/>
          <w:lang w:val="en-US"/>
        </w:rPr>
        <w:t>8</w:t>
      </w:r>
      <w:r>
        <w:rPr>
          <w:rFonts w:ascii="Times New Roman" w:hAnsi="Times New Roman" w:cs="Times New Roman"/>
          <w:sz w:val="24"/>
          <w:szCs w:val="24"/>
          <w:lang w:val="en-US"/>
        </w:rPr>
        <w:t>. Correlation between all the expected reference allelic frequencies and the produced laboratory consensus allelic frequencies.</w:t>
      </w:r>
    </w:p>
    <w:p w14:paraId="3717883D" w14:textId="77777777" w:rsidR="005078B8" w:rsidRDefault="005078B8" w:rsidP="00852649">
      <w:pPr>
        <w:spacing w:after="0" w:line="360" w:lineRule="auto"/>
        <w:ind w:left="-567"/>
        <w:jc w:val="both"/>
        <w:rPr>
          <w:rFonts w:ascii="Times New Roman" w:hAnsi="Times New Roman" w:cs="Times New Roman"/>
          <w:color w:val="FF0000"/>
          <w:sz w:val="24"/>
          <w:szCs w:val="24"/>
        </w:rPr>
        <w:sectPr w:rsidR="005078B8" w:rsidSect="005078B8">
          <w:pgSz w:w="11906" w:h="16838"/>
          <w:pgMar w:top="964" w:right="1440" w:bottom="1440" w:left="1440" w:header="624" w:footer="340" w:gutter="0"/>
          <w:cols w:space="708"/>
          <w:docGrid w:linePitch="360"/>
        </w:sectPr>
      </w:pPr>
    </w:p>
    <w:p w14:paraId="645794A7" w14:textId="37801A2B" w:rsidR="005078B8" w:rsidRPr="005078B8" w:rsidRDefault="005078B8" w:rsidP="005078B8">
      <w:pPr>
        <w:rPr>
          <w:rFonts w:ascii="Times New Roman" w:hAnsi="Times New Roman" w:cs="Times New Roman"/>
          <w:sz w:val="24"/>
          <w:szCs w:val="24"/>
        </w:rPr>
      </w:pPr>
      <w:r w:rsidRPr="005078B8">
        <w:rPr>
          <w:rFonts w:ascii="Times New Roman" w:hAnsi="Times New Roman" w:cs="Times New Roman"/>
          <w:b/>
          <w:sz w:val="24"/>
          <w:szCs w:val="24"/>
        </w:rPr>
        <w:lastRenderedPageBreak/>
        <w:t>Table 1</w:t>
      </w:r>
      <w:r w:rsidR="000C4C99">
        <w:rPr>
          <w:rFonts w:ascii="Times New Roman" w:hAnsi="Times New Roman" w:cs="Times New Roman"/>
          <w:b/>
          <w:sz w:val="24"/>
          <w:szCs w:val="24"/>
        </w:rPr>
        <w:t>3</w:t>
      </w:r>
      <w:r w:rsidRPr="005078B8">
        <w:rPr>
          <w:rFonts w:ascii="Times New Roman" w:hAnsi="Times New Roman" w:cs="Times New Roman"/>
          <w:sz w:val="24"/>
          <w:szCs w:val="24"/>
        </w:rPr>
        <w:t xml:space="preserve">. Performance of Australian enrolled laboratories in the 2019 </w:t>
      </w:r>
      <w:proofErr w:type="spellStart"/>
      <w:r w:rsidRPr="005078B8">
        <w:rPr>
          <w:rFonts w:ascii="Times New Roman" w:hAnsi="Times New Roman" w:cs="Times New Roman"/>
          <w:sz w:val="24"/>
          <w:szCs w:val="24"/>
        </w:rPr>
        <w:t>cfDNA</w:t>
      </w:r>
      <w:proofErr w:type="spellEnd"/>
      <w:r w:rsidRPr="005078B8">
        <w:rPr>
          <w:rFonts w:ascii="Times New Roman" w:hAnsi="Times New Roman" w:cs="Times New Roman"/>
          <w:sz w:val="24"/>
          <w:szCs w:val="24"/>
        </w:rPr>
        <w:t xml:space="preserve"> program. AF (allelic frequency), N/A (not assessed), NT (not tested), </w:t>
      </w:r>
      <w:proofErr w:type="spellStart"/>
      <w:r w:rsidRPr="005078B8">
        <w:rPr>
          <w:rFonts w:ascii="Times New Roman" w:hAnsi="Times New Roman" w:cs="Times New Roman"/>
          <w:sz w:val="24"/>
          <w:szCs w:val="24"/>
        </w:rPr>
        <w:t>L</w:t>
      </w:r>
      <w:r w:rsidR="00751F47">
        <w:rPr>
          <w:rFonts w:ascii="Times New Roman" w:hAnsi="Times New Roman" w:cs="Times New Roman"/>
          <w:sz w:val="24"/>
          <w:szCs w:val="24"/>
        </w:rPr>
        <w:t>o</w:t>
      </w:r>
      <w:r w:rsidRPr="005078B8">
        <w:rPr>
          <w:rFonts w:ascii="Times New Roman" w:hAnsi="Times New Roman" w:cs="Times New Roman"/>
          <w:sz w:val="24"/>
          <w:szCs w:val="24"/>
        </w:rPr>
        <w:t>D</w:t>
      </w:r>
      <w:proofErr w:type="spellEnd"/>
      <w:r w:rsidRPr="005078B8">
        <w:rPr>
          <w:rFonts w:ascii="Times New Roman" w:hAnsi="Times New Roman" w:cs="Times New Roman"/>
          <w:sz w:val="24"/>
          <w:szCs w:val="24"/>
        </w:rPr>
        <w:t xml:space="preserve"> (limit of detection), FN (false negative), </w:t>
      </w:r>
      <w:r w:rsidR="007F0928">
        <w:rPr>
          <w:rFonts w:ascii="Times New Roman" w:hAnsi="Times New Roman" w:cs="Times New Roman"/>
          <w:sz w:val="24"/>
          <w:szCs w:val="24"/>
        </w:rPr>
        <w:t xml:space="preserve">FP (false positive), </w:t>
      </w:r>
      <w:r w:rsidRPr="005078B8">
        <w:rPr>
          <w:rFonts w:ascii="Times New Roman" w:hAnsi="Times New Roman" w:cs="Times New Roman"/>
          <w:sz w:val="24"/>
          <w:szCs w:val="24"/>
        </w:rPr>
        <w:t>ND (not detected). Highlight</w:t>
      </w:r>
      <w:r w:rsidR="00F45F0D">
        <w:rPr>
          <w:rFonts w:ascii="Times New Roman" w:hAnsi="Times New Roman" w:cs="Times New Roman"/>
          <w:sz w:val="24"/>
          <w:szCs w:val="24"/>
        </w:rPr>
        <w:t>ed</w:t>
      </w:r>
      <w:r w:rsidRPr="005078B8">
        <w:rPr>
          <w:rFonts w:ascii="Times New Roman" w:hAnsi="Times New Roman" w:cs="Times New Roman"/>
          <w:sz w:val="24"/>
          <w:szCs w:val="24"/>
        </w:rPr>
        <w:t xml:space="preserve"> are discordant.</w:t>
      </w:r>
    </w:p>
    <w:tbl>
      <w:tblPr>
        <w:tblStyle w:val="ListTable3"/>
        <w:tblW w:w="13673" w:type="dxa"/>
        <w:tblInd w:w="-715" w:type="dxa"/>
        <w:tblLook w:val="04A0" w:firstRow="1" w:lastRow="0" w:firstColumn="1" w:lastColumn="0" w:noHBand="0" w:noVBand="1"/>
        <w:tblCaption w:val="Table 13"/>
        <w:tblDescription w:val="Table 13"/>
      </w:tblPr>
      <w:tblGrid>
        <w:gridCol w:w="707"/>
        <w:gridCol w:w="2010"/>
        <w:gridCol w:w="1134"/>
        <w:gridCol w:w="850"/>
        <w:gridCol w:w="709"/>
        <w:gridCol w:w="892"/>
        <w:gridCol w:w="709"/>
        <w:gridCol w:w="851"/>
        <w:gridCol w:w="850"/>
        <w:gridCol w:w="859"/>
        <w:gridCol w:w="708"/>
        <w:gridCol w:w="843"/>
        <w:gridCol w:w="850"/>
        <w:gridCol w:w="993"/>
        <w:gridCol w:w="708"/>
      </w:tblGrid>
      <w:tr w:rsidR="00E023A0" w:rsidRPr="005078B8" w14:paraId="4973D1E2" w14:textId="77777777" w:rsidTr="00B50698">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100" w:firstRow="0" w:lastRow="0" w:firstColumn="1" w:lastColumn="0" w:oddVBand="0" w:evenVBand="0" w:oddHBand="0" w:evenHBand="0" w:firstRowFirstColumn="1" w:firstRowLastColumn="0" w:lastRowFirstColumn="0" w:lastRowLastColumn="0"/>
            <w:tcW w:w="707" w:type="dxa"/>
            <w:noWrap/>
            <w:hideMark/>
          </w:tcPr>
          <w:p w14:paraId="0EEEC913" w14:textId="77777777" w:rsidR="00E023A0" w:rsidRPr="00187F1C" w:rsidRDefault="00E023A0" w:rsidP="00460FA7">
            <w:pPr>
              <w:rPr>
                <w:color w:val="auto"/>
                <w:sz w:val="16"/>
                <w:szCs w:val="16"/>
              </w:rPr>
            </w:pPr>
            <w:r w:rsidRPr="00187F1C">
              <w:rPr>
                <w:color w:val="auto"/>
                <w:sz w:val="16"/>
                <w:szCs w:val="16"/>
              </w:rPr>
              <w:t>Sample</w:t>
            </w:r>
          </w:p>
        </w:tc>
        <w:tc>
          <w:tcPr>
            <w:tcW w:w="2010" w:type="dxa"/>
            <w:noWrap/>
            <w:hideMark/>
          </w:tcPr>
          <w:p w14:paraId="79A4A1C9" w14:textId="77777777" w:rsidR="00E023A0" w:rsidRPr="00187F1C" w:rsidRDefault="00E023A0" w:rsidP="00460FA7">
            <w:pPr>
              <w:cnfStyle w:val="100000000000" w:firstRow="1" w:lastRow="0" w:firstColumn="0" w:lastColumn="0" w:oddVBand="0" w:evenVBand="0" w:oddHBand="0" w:evenHBand="0" w:firstRowFirstColumn="0" w:firstRowLastColumn="0" w:lastRowFirstColumn="0" w:lastRowLastColumn="0"/>
              <w:rPr>
                <w:color w:val="auto"/>
                <w:sz w:val="16"/>
                <w:szCs w:val="16"/>
              </w:rPr>
            </w:pPr>
            <w:r w:rsidRPr="00187F1C">
              <w:rPr>
                <w:color w:val="auto"/>
                <w:sz w:val="16"/>
                <w:szCs w:val="16"/>
              </w:rPr>
              <w:t>Gene/Variant</w:t>
            </w:r>
          </w:p>
        </w:tc>
        <w:tc>
          <w:tcPr>
            <w:tcW w:w="1134" w:type="dxa"/>
            <w:tcBorders>
              <w:bottom w:val="single" w:sz="4" w:space="0" w:color="000000" w:themeColor="text1"/>
            </w:tcBorders>
            <w:noWrap/>
            <w:hideMark/>
          </w:tcPr>
          <w:p w14:paraId="3BDF8B97" w14:textId="76CBB2F8" w:rsidR="00E023A0" w:rsidRPr="00187F1C" w:rsidRDefault="00E023A0" w:rsidP="00460FA7">
            <w:pPr>
              <w:cnfStyle w:val="100000000000" w:firstRow="1" w:lastRow="0" w:firstColumn="0" w:lastColumn="0" w:oddVBand="0" w:evenVBand="0" w:oddHBand="0" w:evenHBand="0" w:firstRowFirstColumn="0" w:firstRowLastColumn="0" w:lastRowFirstColumn="0" w:lastRowLastColumn="0"/>
              <w:rPr>
                <w:color w:val="auto"/>
                <w:sz w:val="16"/>
                <w:szCs w:val="16"/>
              </w:rPr>
            </w:pPr>
            <w:r>
              <w:rPr>
                <w:color w:val="auto"/>
                <w:sz w:val="16"/>
                <w:szCs w:val="16"/>
              </w:rPr>
              <w:t>Consensus</w:t>
            </w:r>
            <w:r w:rsidRPr="00187F1C">
              <w:rPr>
                <w:color w:val="auto"/>
                <w:sz w:val="16"/>
                <w:szCs w:val="16"/>
              </w:rPr>
              <w:t xml:space="preserve"> AF</w:t>
            </w:r>
          </w:p>
        </w:tc>
        <w:tc>
          <w:tcPr>
            <w:tcW w:w="850" w:type="dxa"/>
            <w:noWrap/>
            <w:hideMark/>
          </w:tcPr>
          <w:p w14:paraId="09FAE52B" w14:textId="77777777" w:rsidR="00E023A0" w:rsidRPr="00187F1C" w:rsidRDefault="00E023A0" w:rsidP="00460FA7">
            <w:pPr>
              <w:cnfStyle w:val="100000000000" w:firstRow="1" w:lastRow="0" w:firstColumn="0" w:lastColumn="0" w:oddVBand="0" w:evenVBand="0" w:oddHBand="0" w:evenHBand="0" w:firstRowFirstColumn="0" w:firstRowLastColumn="0" w:lastRowFirstColumn="0" w:lastRowLastColumn="0"/>
              <w:rPr>
                <w:color w:val="auto"/>
                <w:sz w:val="16"/>
                <w:szCs w:val="16"/>
              </w:rPr>
            </w:pPr>
            <w:r w:rsidRPr="00187F1C">
              <w:rPr>
                <w:color w:val="auto"/>
                <w:sz w:val="16"/>
                <w:szCs w:val="16"/>
              </w:rPr>
              <w:t>Lab 1 AF</w:t>
            </w:r>
          </w:p>
        </w:tc>
        <w:tc>
          <w:tcPr>
            <w:tcW w:w="709" w:type="dxa"/>
            <w:noWrap/>
            <w:hideMark/>
          </w:tcPr>
          <w:p w14:paraId="793656C5" w14:textId="77777777" w:rsidR="00E023A0" w:rsidRPr="00187F1C" w:rsidRDefault="00E023A0" w:rsidP="00460FA7">
            <w:pPr>
              <w:cnfStyle w:val="100000000000" w:firstRow="1" w:lastRow="0" w:firstColumn="0" w:lastColumn="0" w:oddVBand="0" w:evenVBand="0" w:oddHBand="0" w:evenHBand="0" w:firstRowFirstColumn="0" w:firstRowLastColumn="0" w:lastRowFirstColumn="0" w:lastRowLastColumn="0"/>
              <w:rPr>
                <w:color w:val="auto"/>
                <w:sz w:val="16"/>
                <w:szCs w:val="16"/>
              </w:rPr>
            </w:pPr>
            <w:r w:rsidRPr="00187F1C">
              <w:rPr>
                <w:color w:val="auto"/>
                <w:sz w:val="16"/>
                <w:szCs w:val="16"/>
              </w:rPr>
              <w:t>Z-score</w:t>
            </w:r>
          </w:p>
        </w:tc>
        <w:tc>
          <w:tcPr>
            <w:tcW w:w="892" w:type="dxa"/>
            <w:noWrap/>
            <w:hideMark/>
          </w:tcPr>
          <w:p w14:paraId="34ABAD97" w14:textId="77777777" w:rsidR="00E023A0" w:rsidRPr="00187F1C" w:rsidRDefault="00E023A0" w:rsidP="00460FA7">
            <w:pPr>
              <w:cnfStyle w:val="100000000000" w:firstRow="1" w:lastRow="0" w:firstColumn="0" w:lastColumn="0" w:oddVBand="0" w:evenVBand="0" w:oddHBand="0" w:evenHBand="0" w:firstRowFirstColumn="0" w:firstRowLastColumn="0" w:lastRowFirstColumn="0" w:lastRowLastColumn="0"/>
              <w:rPr>
                <w:color w:val="auto"/>
                <w:sz w:val="16"/>
                <w:szCs w:val="16"/>
              </w:rPr>
            </w:pPr>
            <w:r w:rsidRPr="00187F1C">
              <w:rPr>
                <w:color w:val="auto"/>
                <w:sz w:val="16"/>
                <w:szCs w:val="16"/>
              </w:rPr>
              <w:t>Lab 2 AF</w:t>
            </w:r>
          </w:p>
        </w:tc>
        <w:tc>
          <w:tcPr>
            <w:tcW w:w="709" w:type="dxa"/>
            <w:noWrap/>
            <w:hideMark/>
          </w:tcPr>
          <w:p w14:paraId="392F5498" w14:textId="77777777" w:rsidR="00E023A0" w:rsidRPr="00187F1C" w:rsidRDefault="00E023A0" w:rsidP="00460FA7">
            <w:pPr>
              <w:cnfStyle w:val="100000000000" w:firstRow="1" w:lastRow="0" w:firstColumn="0" w:lastColumn="0" w:oddVBand="0" w:evenVBand="0" w:oddHBand="0" w:evenHBand="0" w:firstRowFirstColumn="0" w:firstRowLastColumn="0" w:lastRowFirstColumn="0" w:lastRowLastColumn="0"/>
              <w:rPr>
                <w:color w:val="auto"/>
                <w:sz w:val="16"/>
                <w:szCs w:val="16"/>
              </w:rPr>
            </w:pPr>
            <w:r w:rsidRPr="00187F1C">
              <w:rPr>
                <w:color w:val="auto"/>
                <w:sz w:val="16"/>
                <w:szCs w:val="16"/>
              </w:rPr>
              <w:t>Z-score</w:t>
            </w:r>
          </w:p>
        </w:tc>
        <w:tc>
          <w:tcPr>
            <w:tcW w:w="851" w:type="dxa"/>
            <w:noWrap/>
            <w:hideMark/>
          </w:tcPr>
          <w:p w14:paraId="67CD23C8" w14:textId="77777777" w:rsidR="00E023A0" w:rsidRPr="00187F1C" w:rsidRDefault="00E023A0" w:rsidP="00460FA7">
            <w:pPr>
              <w:cnfStyle w:val="100000000000" w:firstRow="1" w:lastRow="0" w:firstColumn="0" w:lastColumn="0" w:oddVBand="0" w:evenVBand="0" w:oddHBand="0" w:evenHBand="0" w:firstRowFirstColumn="0" w:firstRowLastColumn="0" w:lastRowFirstColumn="0" w:lastRowLastColumn="0"/>
              <w:rPr>
                <w:color w:val="auto"/>
                <w:sz w:val="16"/>
                <w:szCs w:val="16"/>
              </w:rPr>
            </w:pPr>
            <w:r w:rsidRPr="00187F1C">
              <w:rPr>
                <w:color w:val="auto"/>
                <w:sz w:val="16"/>
                <w:szCs w:val="16"/>
              </w:rPr>
              <w:t>Lab 3 AF</w:t>
            </w:r>
          </w:p>
        </w:tc>
        <w:tc>
          <w:tcPr>
            <w:tcW w:w="850" w:type="dxa"/>
            <w:noWrap/>
            <w:hideMark/>
          </w:tcPr>
          <w:p w14:paraId="43E2A452" w14:textId="77777777" w:rsidR="00E023A0" w:rsidRPr="00187F1C" w:rsidRDefault="00E023A0" w:rsidP="00460FA7">
            <w:pPr>
              <w:cnfStyle w:val="100000000000" w:firstRow="1" w:lastRow="0" w:firstColumn="0" w:lastColumn="0" w:oddVBand="0" w:evenVBand="0" w:oddHBand="0" w:evenHBand="0" w:firstRowFirstColumn="0" w:firstRowLastColumn="0" w:lastRowFirstColumn="0" w:lastRowLastColumn="0"/>
              <w:rPr>
                <w:color w:val="auto"/>
                <w:sz w:val="16"/>
                <w:szCs w:val="16"/>
              </w:rPr>
            </w:pPr>
            <w:r w:rsidRPr="00187F1C">
              <w:rPr>
                <w:color w:val="auto"/>
                <w:sz w:val="16"/>
                <w:szCs w:val="16"/>
              </w:rPr>
              <w:t>Z-score</w:t>
            </w:r>
          </w:p>
        </w:tc>
        <w:tc>
          <w:tcPr>
            <w:tcW w:w="859" w:type="dxa"/>
            <w:noWrap/>
            <w:hideMark/>
          </w:tcPr>
          <w:p w14:paraId="68C6B082" w14:textId="77777777" w:rsidR="00E023A0" w:rsidRPr="00DF6FB9" w:rsidRDefault="00E023A0" w:rsidP="00460FA7">
            <w:pPr>
              <w:cnfStyle w:val="100000000000" w:firstRow="1" w:lastRow="0" w:firstColumn="0" w:lastColumn="0" w:oddVBand="0" w:evenVBand="0" w:oddHBand="0" w:evenHBand="0" w:firstRowFirstColumn="0" w:firstRowLastColumn="0" w:lastRowFirstColumn="0" w:lastRowLastColumn="0"/>
              <w:rPr>
                <w:color w:val="auto"/>
                <w:sz w:val="16"/>
                <w:szCs w:val="16"/>
              </w:rPr>
            </w:pPr>
            <w:r w:rsidRPr="00DF6FB9">
              <w:rPr>
                <w:color w:val="auto"/>
                <w:sz w:val="16"/>
                <w:szCs w:val="16"/>
              </w:rPr>
              <w:t>Lab 4 AF</w:t>
            </w:r>
          </w:p>
        </w:tc>
        <w:tc>
          <w:tcPr>
            <w:tcW w:w="708" w:type="dxa"/>
            <w:noWrap/>
            <w:hideMark/>
          </w:tcPr>
          <w:p w14:paraId="296E5973" w14:textId="77777777" w:rsidR="00E023A0" w:rsidRPr="00DF6FB9" w:rsidRDefault="00E023A0" w:rsidP="00460FA7">
            <w:pPr>
              <w:cnfStyle w:val="100000000000" w:firstRow="1" w:lastRow="0" w:firstColumn="0" w:lastColumn="0" w:oddVBand="0" w:evenVBand="0" w:oddHBand="0" w:evenHBand="0" w:firstRowFirstColumn="0" w:firstRowLastColumn="0" w:lastRowFirstColumn="0" w:lastRowLastColumn="0"/>
              <w:rPr>
                <w:color w:val="auto"/>
                <w:sz w:val="16"/>
                <w:szCs w:val="16"/>
              </w:rPr>
            </w:pPr>
            <w:r w:rsidRPr="00DF6FB9">
              <w:rPr>
                <w:color w:val="auto"/>
                <w:sz w:val="16"/>
                <w:szCs w:val="16"/>
              </w:rPr>
              <w:t>Z-score</w:t>
            </w:r>
          </w:p>
        </w:tc>
        <w:tc>
          <w:tcPr>
            <w:tcW w:w="843" w:type="dxa"/>
            <w:noWrap/>
            <w:hideMark/>
          </w:tcPr>
          <w:p w14:paraId="096A4BAD" w14:textId="77777777" w:rsidR="00E023A0" w:rsidRPr="00187F1C" w:rsidRDefault="00E023A0" w:rsidP="00460FA7">
            <w:pPr>
              <w:cnfStyle w:val="100000000000" w:firstRow="1" w:lastRow="0" w:firstColumn="0" w:lastColumn="0" w:oddVBand="0" w:evenVBand="0" w:oddHBand="0" w:evenHBand="0" w:firstRowFirstColumn="0" w:firstRowLastColumn="0" w:lastRowFirstColumn="0" w:lastRowLastColumn="0"/>
              <w:rPr>
                <w:color w:val="auto"/>
                <w:sz w:val="16"/>
                <w:szCs w:val="16"/>
              </w:rPr>
            </w:pPr>
            <w:r w:rsidRPr="00187F1C">
              <w:rPr>
                <w:color w:val="auto"/>
                <w:sz w:val="16"/>
                <w:szCs w:val="16"/>
              </w:rPr>
              <w:t>Lab 5 AF</w:t>
            </w:r>
          </w:p>
        </w:tc>
        <w:tc>
          <w:tcPr>
            <w:tcW w:w="850" w:type="dxa"/>
            <w:noWrap/>
            <w:hideMark/>
          </w:tcPr>
          <w:p w14:paraId="4DE5D67B" w14:textId="77777777" w:rsidR="00E023A0" w:rsidRPr="00187F1C" w:rsidRDefault="00E023A0" w:rsidP="00460FA7">
            <w:pPr>
              <w:cnfStyle w:val="100000000000" w:firstRow="1" w:lastRow="0" w:firstColumn="0" w:lastColumn="0" w:oddVBand="0" w:evenVBand="0" w:oddHBand="0" w:evenHBand="0" w:firstRowFirstColumn="0" w:firstRowLastColumn="0" w:lastRowFirstColumn="0" w:lastRowLastColumn="0"/>
              <w:rPr>
                <w:color w:val="auto"/>
                <w:sz w:val="16"/>
                <w:szCs w:val="16"/>
              </w:rPr>
            </w:pPr>
            <w:r w:rsidRPr="00187F1C">
              <w:rPr>
                <w:color w:val="auto"/>
                <w:sz w:val="16"/>
                <w:szCs w:val="16"/>
              </w:rPr>
              <w:t>Z-score</w:t>
            </w:r>
          </w:p>
        </w:tc>
        <w:tc>
          <w:tcPr>
            <w:tcW w:w="993" w:type="dxa"/>
            <w:noWrap/>
            <w:hideMark/>
          </w:tcPr>
          <w:p w14:paraId="05621417" w14:textId="77777777" w:rsidR="00E023A0" w:rsidRPr="00187F1C" w:rsidRDefault="00E023A0" w:rsidP="00460FA7">
            <w:pPr>
              <w:cnfStyle w:val="100000000000" w:firstRow="1" w:lastRow="0" w:firstColumn="0" w:lastColumn="0" w:oddVBand="0" w:evenVBand="0" w:oddHBand="0" w:evenHBand="0" w:firstRowFirstColumn="0" w:firstRowLastColumn="0" w:lastRowFirstColumn="0" w:lastRowLastColumn="0"/>
              <w:rPr>
                <w:color w:val="auto"/>
                <w:sz w:val="16"/>
                <w:szCs w:val="16"/>
              </w:rPr>
            </w:pPr>
            <w:r w:rsidRPr="00187F1C">
              <w:rPr>
                <w:color w:val="auto"/>
                <w:sz w:val="16"/>
                <w:szCs w:val="16"/>
              </w:rPr>
              <w:t>Lab 6 AF</w:t>
            </w:r>
          </w:p>
        </w:tc>
        <w:tc>
          <w:tcPr>
            <w:tcW w:w="708" w:type="dxa"/>
            <w:noWrap/>
            <w:hideMark/>
          </w:tcPr>
          <w:p w14:paraId="1EA95CF2" w14:textId="77777777" w:rsidR="00E023A0" w:rsidRPr="00187F1C" w:rsidRDefault="00E023A0" w:rsidP="00460FA7">
            <w:pPr>
              <w:cnfStyle w:val="100000000000" w:firstRow="1" w:lastRow="0" w:firstColumn="0" w:lastColumn="0" w:oddVBand="0" w:evenVBand="0" w:oddHBand="0" w:evenHBand="0" w:firstRowFirstColumn="0" w:firstRowLastColumn="0" w:lastRowFirstColumn="0" w:lastRowLastColumn="0"/>
              <w:rPr>
                <w:color w:val="auto"/>
                <w:sz w:val="16"/>
                <w:szCs w:val="16"/>
              </w:rPr>
            </w:pPr>
            <w:r w:rsidRPr="00187F1C">
              <w:rPr>
                <w:color w:val="auto"/>
                <w:sz w:val="16"/>
                <w:szCs w:val="16"/>
              </w:rPr>
              <w:t>Z-score</w:t>
            </w:r>
          </w:p>
        </w:tc>
      </w:tr>
      <w:tr w:rsidR="00E023A0" w:rsidRPr="005078B8" w14:paraId="3A7BCFEC" w14:textId="77777777" w:rsidTr="00E023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7" w:type="dxa"/>
            <w:noWrap/>
            <w:hideMark/>
          </w:tcPr>
          <w:p w14:paraId="7B47B51F" w14:textId="77777777" w:rsidR="00E023A0" w:rsidRPr="00187F1C" w:rsidRDefault="00E023A0" w:rsidP="00E81167">
            <w:pPr>
              <w:jc w:val="center"/>
              <w:rPr>
                <w:sz w:val="16"/>
                <w:szCs w:val="16"/>
              </w:rPr>
            </w:pPr>
            <w:r w:rsidRPr="00187F1C">
              <w:rPr>
                <w:sz w:val="16"/>
                <w:szCs w:val="16"/>
              </w:rPr>
              <w:t>A</w:t>
            </w:r>
          </w:p>
        </w:tc>
        <w:tc>
          <w:tcPr>
            <w:tcW w:w="2010" w:type="dxa"/>
            <w:tcBorders>
              <w:right w:val="single" w:sz="4" w:space="0" w:color="auto"/>
            </w:tcBorders>
            <w:noWrap/>
          </w:tcPr>
          <w:p w14:paraId="08FC674B" w14:textId="61CCFDF0" w:rsidR="00E023A0" w:rsidRPr="00FC09A5" w:rsidRDefault="00E023A0" w:rsidP="00E81167">
            <w:pPr>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Pr>
                <w:rFonts w:eastAsiaTheme="minorEastAsia" w:cstheme="minorHAnsi"/>
                <w:sz w:val="16"/>
                <w:szCs w:val="16"/>
              </w:rPr>
              <w:t>Wildtype n</w:t>
            </w:r>
            <w:r w:rsidRPr="00FC09A5">
              <w:rPr>
                <w:rFonts w:eastAsiaTheme="minorEastAsia" w:cstheme="minorHAnsi"/>
                <w:sz w:val="16"/>
                <w:szCs w:val="16"/>
              </w:rPr>
              <w:t>o gene variants</w:t>
            </w:r>
          </w:p>
        </w:tc>
        <w:tc>
          <w:tcPr>
            <w:tcW w:w="1134" w:type="dxa"/>
            <w:tcBorders>
              <w:left w:val="single" w:sz="4" w:space="0" w:color="auto"/>
              <w:right w:val="single" w:sz="4" w:space="0" w:color="auto"/>
            </w:tcBorders>
            <w:noWrap/>
          </w:tcPr>
          <w:p w14:paraId="561353A1" w14:textId="648063DA" w:rsidR="00E023A0" w:rsidRPr="00E81167" w:rsidRDefault="00E023A0" w:rsidP="00E81167">
            <w:pPr>
              <w:jc w:val="center"/>
              <w:cnfStyle w:val="000000100000" w:firstRow="0" w:lastRow="0" w:firstColumn="0" w:lastColumn="0" w:oddVBand="0" w:evenVBand="0" w:oddHBand="1" w:evenHBand="0" w:firstRowFirstColumn="0" w:firstRowLastColumn="0" w:lastRowFirstColumn="0" w:lastRowLastColumn="0"/>
              <w:rPr>
                <w:color w:val="FF0000"/>
                <w:sz w:val="16"/>
                <w:szCs w:val="16"/>
              </w:rPr>
            </w:pPr>
            <w:r w:rsidRPr="00E81167">
              <w:rPr>
                <w:rFonts w:cstheme="minorHAnsi"/>
                <w:sz w:val="16"/>
                <w:szCs w:val="16"/>
              </w:rPr>
              <w:t>0%</w:t>
            </w:r>
          </w:p>
        </w:tc>
        <w:tc>
          <w:tcPr>
            <w:tcW w:w="850" w:type="dxa"/>
            <w:tcBorders>
              <w:left w:val="single" w:sz="4" w:space="0" w:color="auto"/>
            </w:tcBorders>
            <w:noWrap/>
          </w:tcPr>
          <w:p w14:paraId="3E7C27D9" w14:textId="19E4A548" w:rsidR="00E023A0" w:rsidRPr="00DF6FB9" w:rsidRDefault="00E023A0" w:rsidP="00E81167">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6FB9">
              <w:rPr>
                <w:sz w:val="16"/>
                <w:szCs w:val="16"/>
              </w:rPr>
              <w:t>0%</w:t>
            </w:r>
          </w:p>
        </w:tc>
        <w:tc>
          <w:tcPr>
            <w:tcW w:w="709" w:type="dxa"/>
            <w:tcBorders>
              <w:right w:val="single" w:sz="4" w:space="0" w:color="auto"/>
            </w:tcBorders>
            <w:noWrap/>
          </w:tcPr>
          <w:p w14:paraId="3C1179F0" w14:textId="73A5815C" w:rsidR="00E023A0" w:rsidRPr="00DF6FB9" w:rsidRDefault="00E023A0" w:rsidP="00E81167">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6FB9">
              <w:rPr>
                <w:sz w:val="16"/>
                <w:szCs w:val="16"/>
              </w:rPr>
              <w:t>0</w:t>
            </w:r>
          </w:p>
        </w:tc>
        <w:tc>
          <w:tcPr>
            <w:tcW w:w="892" w:type="dxa"/>
            <w:tcBorders>
              <w:left w:val="single" w:sz="4" w:space="0" w:color="auto"/>
            </w:tcBorders>
            <w:noWrap/>
          </w:tcPr>
          <w:p w14:paraId="057FB852" w14:textId="0C0EE940" w:rsidR="00E023A0" w:rsidRPr="00E40422" w:rsidRDefault="00E023A0" w:rsidP="00E81167">
            <w:pPr>
              <w:jc w:val="center"/>
              <w:cnfStyle w:val="000000100000" w:firstRow="0" w:lastRow="0" w:firstColumn="0" w:lastColumn="0" w:oddVBand="0" w:evenVBand="0" w:oddHBand="1" w:evenHBand="0" w:firstRowFirstColumn="0" w:firstRowLastColumn="0" w:lastRowFirstColumn="0" w:lastRowLastColumn="0"/>
              <w:rPr>
                <w:sz w:val="16"/>
                <w:szCs w:val="16"/>
                <w:highlight w:val="red"/>
              </w:rPr>
            </w:pPr>
            <w:r>
              <w:rPr>
                <w:sz w:val="16"/>
                <w:szCs w:val="16"/>
                <w:highlight w:val="red"/>
              </w:rPr>
              <w:t>FP</w:t>
            </w:r>
          </w:p>
        </w:tc>
        <w:tc>
          <w:tcPr>
            <w:tcW w:w="709" w:type="dxa"/>
            <w:tcBorders>
              <w:right w:val="single" w:sz="4" w:space="0" w:color="auto"/>
            </w:tcBorders>
            <w:noWrap/>
          </w:tcPr>
          <w:p w14:paraId="0FCEC3E2" w14:textId="78C95283" w:rsidR="00E023A0" w:rsidRPr="00E40422" w:rsidRDefault="00E023A0" w:rsidP="00E81167">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851" w:type="dxa"/>
            <w:tcBorders>
              <w:left w:val="single" w:sz="4" w:space="0" w:color="auto"/>
            </w:tcBorders>
            <w:noWrap/>
          </w:tcPr>
          <w:p w14:paraId="0A3D8162" w14:textId="32E14B3C" w:rsidR="00E023A0" w:rsidRPr="00E40422" w:rsidRDefault="00E023A0" w:rsidP="00E81167">
            <w:pPr>
              <w:jc w:val="center"/>
              <w:cnfStyle w:val="000000100000" w:firstRow="0" w:lastRow="0" w:firstColumn="0" w:lastColumn="0" w:oddVBand="0" w:evenVBand="0" w:oddHBand="1" w:evenHBand="0" w:firstRowFirstColumn="0" w:firstRowLastColumn="0" w:lastRowFirstColumn="0" w:lastRowLastColumn="0"/>
              <w:rPr>
                <w:sz w:val="16"/>
                <w:szCs w:val="16"/>
              </w:rPr>
            </w:pPr>
            <w:r w:rsidRPr="00E40422">
              <w:rPr>
                <w:sz w:val="16"/>
                <w:szCs w:val="16"/>
              </w:rPr>
              <w:t>0%</w:t>
            </w:r>
          </w:p>
        </w:tc>
        <w:tc>
          <w:tcPr>
            <w:tcW w:w="850" w:type="dxa"/>
            <w:tcBorders>
              <w:right w:val="single" w:sz="4" w:space="0" w:color="auto"/>
            </w:tcBorders>
            <w:noWrap/>
          </w:tcPr>
          <w:p w14:paraId="74993CA1" w14:textId="081000D6" w:rsidR="00E023A0" w:rsidRPr="00E40422" w:rsidRDefault="00E023A0" w:rsidP="00E81167">
            <w:pPr>
              <w:jc w:val="center"/>
              <w:cnfStyle w:val="000000100000" w:firstRow="0" w:lastRow="0" w:firstColumn="0" w:lastColumn="0" w:oddVBand="0" w:evenVBand="0" w:oddHBand="1" w:evenHBand="0" w:firstRowFirstColumn="0" w:firstRowLastColumn="0" w:lastRowFirstColumn="0" w:lastRowLastColumn="0"/>
              <w:rPr>
                <w:sz w:val="16"/>
                <w:szCs w:val="16"/>
              </w:rPr>
            </w:pPr>
            <w:r w:rsidRPr="00E40422">
              <w:rPr>
                <w:sz w:val="16"/>
                <w:szCs w:val="16"/>
              </w:rPr>
              <w:t>0</w:t>
            </w:r>
          </w:p>
        </w:tc>
        <w:tc>
          <w:tcPr>
            <w:tcW w:w="859" w:type="dxa"/>
            <w:tcBorders>
              <w:left w:val="single" w:sz="4" w:space="0" w:color="auto"/>
            </w:tcBorders>
            <w:noWrap/>
          </w:tcPr>
          <w:p w14:paraId="35B7D6E3" w14:textId="145EA892" w:rsidR="00E023A0" w:rsidRPr="00E40422" w:rsidRDefault="00E023A0" w:rsidP="00E81167">
            <w:pPr>
              <w:jc w:val="center"/>
              <w:cnfStyle w:val="000000100000" w:firstRow="0" w:lastRow="0" w:firstColumn="0" w:lastColumn="0" w:oddVBand="0" w:evenVBand="0" w:oddHBand="1" w:evenHBand="0" w:firstRowFirstColumn="0" w:firstRowLastColumn="0" w:lastRowFirstColumn="0" w:lastRowLastColumn="0"/>
              <w:rPr>
                <w:sz w:val="16"/>
                <w:szCs w:val="16"/>
              </w:rPr>
            </w:pPr>
            <w:r w:rsidRPr="007F0928">
              <w:rPr>
                <w:sz w:val="16"/>
                <w:szCs w:val="16"/>
                <w:highlight w:val="red"/>
              </w:rPr>
              <w:t>FP</w:t>
            </w:r>
          </w:p>
        </w:tc>
        <w:tc>
          <w:tcPr>
            <w:tcW w:w="708" w:type="dxa"/>
            <w:tcBorders>
              <w:right w:val="single" w:sz="4" w:space="0" w:color="auto"/>
            </w:tcBorders>
            <w:noWrap/>
          </w:tcPr>
          <w:p w14:paraId="68BB999B" w14:textId="5E6F6067" w:rsidR="00E023A0" w:rsidRPr="00E40422" w:rsidRDefault="00E023A0" w:rsidP="00E81167">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843" w:type="dxa"/>
            <w:tcBorders>
              <w:left w:val="single" w:sz="4" w:space="0" w:color="auto"/>
            </w:tcBorders>
            <w:noWrap/>
          </w:tcPr>
          <w:p w14:paraId="0000B2AB" w14:textId="1CC6D9C8" w:rsidR="00E023A0" w:rsidRPr="00DF6FB9" w:rsidRDefault="00E023A0" w:rsidP="00E81167">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6FB9">
              <w:rPr>
                <w:sz w:val="16"/>
                <w:szCs w:val="16"/>
              </w:rPr>
              <w:t>0%</w:t>
            </w:r>
          </w:p>
        </w:tc>
        <w:tc>
          <w:tcPr>
            <w:tcW w:w="850" w:type="dxa"/>
            <w:tcBorders>
              <w:right w:val="single" w:sz="4" w:space="0" w:color="auto"/>
            </w:tcBorders>
            <w:noWrap/>
          </w:tcPr>
          <w:p w14:paraId="35D2F80E" w14:textId="139D8E66" w:rsidR="00E023A0" w:rsidRPr="00DF6FB9" w:rsidRDefault="00E023A0" w:rsidP="00E81167">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6FB9">
              <w:rPr>
                <w:sz w:val="16"/>
                <w:szCs w:val="16"/>
              </w:rPr>
              <w:t>0</w:t>
            </w:r>
          </w:p>
        </w:tc>
        <w:tc>
          <w:tcPr>
            <w:tcW w:w="993" w:type="dxa"/>
            <w:tcBorders>
              <w:left w:val="single" w:sz="4" w:space="0" w:color="auto"/>
            </w:tcBorders>
            <w:noWrap/>
          </w:tcPr>
          <w:p w14:paraId="7982F1D2" w14:textId="1E6C9023" w:rsidR="00E023A0" w:rsidRPr="00DF6FB9" w:rsidRDefault="00E023A0" w:rsidP="00E81167">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6FB9">
              <w:rPr>
                <w:sz w:val="16"/>
                <w:szCs w:val="16"/>
              </w:rPr>
              <w:t>0%</w:t>
            </w:r>
          </w:p>
        </w:tc>
        <w:tc>
          <w:tcPr>
            <w:tcW w:w="708" w:type="dxa"/>
            <w:tcBorders>
              <w:right w:val="single" w:sz="4" w:space="0" w:color="auto"/>
            </w:tcBorders>
            <w:noWrap/>
          </w:tcPr>
          <w:p w14:paraId="2F8410E2" w14:textId="45E24137" w:rsidR="00E023A0" w:rsidRPr="00DF6FB9" w:rsidRDefault="00E023A0" w:rsidP="00E81167">
            <w:pPr>
              <w:jc w:val="center"/>
              <w:cnfStyle w:val="000000100000" w:firstRow="0" w:lastRow="0" w:firstColumn="0" w:lastColumn="0" w:oddVBand="0" w:evenVBand="0" w:oddHBand="1" w:evenHBand="0" w:firstRowFirstColumn="0" w:firstRowLastColumn="0" w:lastRowFirstColumn="0" w:lastRowLastColumn="0"/>
              <w:rPr>
                <w:sz w:val="16"/>
                <w:szCs w:val="16"/>
              </w:rPr>
            </w:pPr>
            <w:r w:rsidRPr="00DF6FB9">
              <w:rPr>
                <w:sz w:val="16"/>
                <w:szCs w:val="16"/>
              </w:rPr>
              <w:t>0</w:t>
            </w:r>
          </w:p>
        </w:tc>
      </w:tr>
      <w:tr w:rsidR="00E023A0" w:rsidRPr="005078B8" w14:paraId="60CFB1D5" w14:textId="77777777" w:rsidTr="00E023A0">
        <w:trPr>
          <w:trHeight w:val="300"/>
        </w:trPr>
        <w:tc>
          <w:tcPr>
            <w:cnfStyle w:val="001000000000" w:firstRow="0" w:lastRow="0" w:firstColumn="1" w:lastColumn="0" w:oddVBand="0" w:evenVBand="0" w:oddHBand="0" w:evenHBand="0" w:firstRowFirstColumn="0" w:firstRowLastColumn="0" w:lastRowFirstColumn="0" w:lastRowLastColumn="0"/>
            <w:tcW w:w="707" w:type="dxa"/>
            <w:vMerge w:val="restart"/>
            <w:noWrap/>
            <w:hideMark/>
          </w:tcPr>
          <w:p w14:paraId="353A50CE" w14:textId="77777777" w:rsidR="00E023A0" w:rsidRPr="00187F1C" w:rsidRDefault="00E023A0" w:rsidP="003F0D85">
            <w:pPr>
              <w:jc w:val="center"/>
              <w:rPr>
                <w:sz w:val="16"/>
                <w:szCs w:val="16"/>
              </w:rPr>
            </w:pPr>
            <w:r w:rsidRPr="00187F1C">
              <w:rPr>
                <w:sz w:val="16"/>
                <w:szCs w:val="16"/>
              </w:rPr>
              <w:t>B</w:t>
            </w:r>
          </w:p>
        </w:tc>
        <w:tc>
          <w:tcPr>
            <w:tcW w:w="2010" w:type="dxa"/>
            <w:tcBorders>
              <w:right w:val="single" w:sz="4" w:space="0" w:color="auto"/>
            </w:tcBorders>
            <w:noWrap/>
          </w:tcPr>
          <w:p w14:paraId="193ACD2C" w14:textId="5FF10398" w:rsidR="00E023A0" w:rsidRPr="00FC09A5" w:rsidRDefault="00E023A0" w:rsidP="003F0D8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C09A5">
              <w:rPr>
                <w:rFonts w:cstheme="minorHAnsi"/>
                <w:i/>
                <w:sz w:val="16"/>
                <w:szCs w:val="16"/>
              </w:rPr>
              <w:t>TP53</w:t>
            </w:r>
            <w:r>
              <w:rPr>
                <w:rFonts w:cstheme="minorHAnsi"/>
                <w:sz w:val="16"/>
                <w:szCs w:val="16"/>
              </w:rPr>
              <w:t xml:space="preserve"> c.</w:t>
            </w:r>
            <w:r w:rsidRPr="00FC09A5">
              <w:rPr>
                <w:rFonts w:cstheme="minorHAnsi"/>
                <w:sz w:val="16"/>
                <w:szCs w:val="16"/>
              </w:rPr>
              <w:t>742C&gt;G</w:t>
            </w:r>
          </w:p>
        </w:tc>
        <w:tc>
          <w:tcPr>
            <w:tcW w:w="1134" w:type="dxa"/>
            <w:tcBorders>
              <w:top w:val="single" w:sz="4" w:space="0" w:color="000000" w:themeColor="text1"/>
              <w:left w:val="single" w:sz="4" w:space="0" w:color="auto"/>
              <w:bottom w:val="single" w:sz="4" w:space="0" w:color="000000" w:themeColor="text1"/>
              <w:right w:val="single" w:sz="4" w:space="0" w:color="auto"/>
            </w:tcBorders>
            <w:noWrap/>
          </w:tcPr>
          <w:p w14:paraId="7FDDDEC2" w14:textId="4CDDE40F" w:rsidR="00E023A0" w:rsidRPr="00E81167" w:rsidRDefault="00E023A0" w:rsidP="003F0D85">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81167">
              <w:rPr>
                <w:rFonts w:cstheme="minorHAnsi"/>
                <w:sz w:val="16"/>
                <w:szCs w:val="16"/>
              </w:rPr>
              <w:t>0.15%</w:t>
            </w:r>
          </w:p>
        </w:tc>
        <w:tc>
          <w:tcPr>
            <w:tcW w:w="850" w:type="dxa"/>
            <w:tcBorders>
              <w:left w:val="single" w:sz="4" w:space="0" w:color="auto"/>
            </w:tcBorders>
            <w:noWrap/>
          </w:tcPr>
          <w:p w14:paraId="7DB7A724" w14:textId="53F2A256"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30B1">
              <w:rPr>
                <w:sz w:val="16"/>
                <w:szCs w:val="16"/>
              </w:rPr>
              <w:t>NT</w:t>
            </w:r>
          </w:p>
        </w:tc>
        <w:tc>
          <w:tcPr>
            <w:tcW w:w="709" w:type="dxa"/>
            <w:tcBorders>
              <w:right w:val="single" w:sz="4" w:space="0" w:color="auto"/>
            </w:tcBorders>
            <w:noWrap/>
          </w:tcPr>
          <w:p w14:paraId="09941B39" w14:textId="1E4AB2CF"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w:t>
            </w:r>
          </w:p>
        </w:tc>
        <w:tc>
          <w:tcPr>
            <w:tcW w:w="892" w:type="dxa"/>
            <w:tcBorders>
              <w:left w:val="single" w:sz="4" w:space="0" w:color="auto"/>
            </w:tcBorders>
            <w:noWrap/>
          </w:tcPr>
          <w:p w14:paraId="11E51906" w14:textId="32BA7974"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30B1">
              <w:rPr>
                <w:sz w:val="16"/>
                <w:szCs w:val="16"/>
              </w:rPr>
              <w:t>NT</w:t>
            </w:r>
          </w:p>
        </w:tc>
        <w:tc>
          <w:tcPr>
            <w:tcW w:w="709" w:type="dxa"/>
            <w:tcBorders>
              <w:right w:val="single" w:sz="4" w:space="0" w:color="auto"/>
            </w:tcBorders>
            <w:noWrap/>
          </w:tcPr>
          <w:p w14:paraId="1CFDC151" w14:textId="36D23135"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w:t>
            </w:r>
          </w:p>
        </w:tc>
        <w:tc>
          <w:tcPr>
            <w:tcW w:w="851" w:type="dxa"/>
            <w:tcBorders>
              <w:left w:val="single" w:sz="4" w:space="0" w:color="auto"/>
            </w:tcBorders>
            <w:noWrap/>
          </w:tcPr>
          <w:p w14:paraId="4DEDF480" w14:textId="38B67E78"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30B1">
              <w:rPr>
                <w:sz w:val="16"/>
                <w:szCs w:val="16"/>
              </w:rPr>
              <w:t>NT</w:t>
            </w:r>
          </w:p>
        </w:tc>
        <w:tc>
          <w:tcPr>
            <w:tcW w:w="850" w:type="dxa"/>
            <w:tcBorders>
              <w:right w:val="single" w:sz="4" w:space="0" w:color="auto"/>
            </w:tcBorders>
            <w:noWrap/>
          </w:tcPr>
          <w:p w14:paraId="3CC9B58E" w14:textId="4C1E8E9F"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w:t>
            </w:r>
          </w:p>
        </w:tc>
        <w:tc>
          <w:tcPr>
            <w:tcW w:w="859" w:type="dxa"/>
            <w:tcBorders>
              <w:left w:val="single" w:sz="4" w:space="0" w:color="auto"/>
            </w:tcBorders>
            <w:noWrap/>
          </w:tcPr>
          <w:p w14:paraId="2146E75F" w14:textId="2BEE4557"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1466FA">
              <w:rPr>
                <w:sz w:val="16"/>
                <w:szCs w:val="16"/>
              </w:rPr>
              <w:t>LoD</w:t>
            </w:r>
            <w:proofErr w:type="spellEnd"/>
          </w:p>
        </w:tc>
        <w:tc>
          <w:tcPr>
            <w:tcW w:w="708" w:type="dxa"/>
            <w:tcBorders>
              <w:right w:val="single" w:sz="4" w:space="0" w:color="auto"/>
            </w:tcBorders>
            <w:noWrap/>
          </w:tcPr>
          <w:p w14:paraId="3826F8BC" w14:textId="73B2C58F"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w:t>
            </w:r>
          </w:p>
        </w:tc>
        <w:tc>
          <w:tcPr>
            <w:tcW w:w="843" w:type="dxa"/>
            <w:tcBorders>
              <w:left w:val="single" w:sz="4" w:space="0" w:color="auto"/>
            </w:tcBorders>
            <w:noWrap/>
          </w:tcPr>
          <w:p w14:paraId="4A211A3D" w14:textId="47FAADC4"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30B1">
              <w:rPr>
                <w:sz w:val="16"/>
                <w:szCs w:val="16"/>
              </w:rPr>
              <w:t>NT</w:t>
            </w:r>
          </w:p>
        </w:tc>
        <w:tc>
          <w:tcPr>
            <w:tcW w:w="850" w:type="dxa"/>
            <w:tcBorders>
              <w:right w:val="single" w:sz="4" w:space="0" w:color="auto"/>
            </w:tcBorders>
            <w:noWrap/>
          </w:tcPr>
          <w:p w14:paraId="72F87D1C" w14:textId="76E90BAC"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w:t>
            </w:r>
          </w:p>
        </w:tc>
        <w:tc>
          <w:tcPr>
            <w:tcW w:w="993" w:type="dxa"/>
            <w:tcBorders>
              <w:left w:val="single" w:sz="4" w:space="0" w:color="auto"/>
            </w:tcBorders>
            <w:noWrap/>
          </w:tcPr>
          <w:p w14:paraId="41E48B0A" w14:textId="6571ACA9"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4C30B1">
              <w:rPr>
                <w:sz w:val="16"/>
                <w:szCs w:val="16"/>
              </w:rPr>
              <w:t>NT</w:t>
            </w:r>
          </w:p>
        </w:tc>
        <w:tc>
          <w:tcPr>
            <w:tcW w:w="708" w:type="dxa"/>
            <w:tcBorders>
              <w:right w:val="single" w:sz="4" w:space="0" w:color="auto"/>
            </w:tcBorders>
            <w:noWrap/>
          </w:tcPr>
          <w:p w14:paraId="77B6DFD0" w14:textId="54F9ADE1"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w:t>
            </w:r>
          </w:p>
        </w:tc>
      </w:tr>
      <w:tr w:rsidR="00E023A0" w:rsidRPr="005078B8" w14:paraId="5692AB8B" w14:textId="77777777" w:rsidTr="00E023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7" w:type="dxa"/>
            <w:vMerge/>
            <w:hideMark/>
          </w:tcPr>
          <w:p w14:paraId="1AE62AA6" w14:textId="77777777" w:rsidR="00E023A0" w:rsidRPr="00187F1C" w:rsidRDefault="00E023A0" w:rsidP="003F0D85">
            <w:pPr>
              <w:jc w:val="center"/>
              <w:rPr>
                <w:sz w:val="16"/>
                <w:szCs w:val="16"/>
              </w:rPr>
            </w:pPr>
          </w:p>
        </w:tc>
        <w:tc>
          <w:tcPr>
            <w:tcW w:w="2010" w:type="dxa"/>
            <w:tcBorders>
              <w:right w:val="single" w:sz="4" w:space="0" w:color="auto"/>
            </w:tcBorders>
            <w:noWrap/>
          </w:tcPr>
          <w:p w14:paraId="0AFED5DC" w14:textId="2F1DAEBB" w:rsidR="00E023A0" w:rsidRPr="00FC09A5" w:rsidRDefault="00E023A0" w:rsidP="003F0D85">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C09A5">
              <w:rPr>
                <w:rFonts w:cstheme="minorHAnsi"/>
                <w:i/>
                <w:sz w:val="16"/>
                <w:szCs w:val="16"/>
              </w:rPr>
              <w:t>KRAS</w:t>
            </w:r>
            <w:r>
              <w:rPr>
                <w:rFonts w:cstheme="minorHAnsi"/>
                <w:i/>
                <w:sz w:val="16"/>
                <w:szCs w:val="16"/>
              </w:rPr>
              <w:t xml:space="preserve"> </w:t>
            </w:r>
            <w:r w:rsidRPr="00FC09A5">
              <w:rPr>
                <w:rFonts w:cstheme="minorHAnsi"/>
                <w:sz w:val="16"/>
                <w:szCs w:val="16"/>
              </w:rPr>
              <w:t>c.35G&gt;A</w:t>
            </w:r>
          </w:p>
        </w:tc>
        <w:tc>
          <w:tcPr>
            <w:tcW w:w="1134" w:type="dxa"/>
            <w:tcBorders>
              <w:left w:val="single" w:sz="4" w:space="0" w:color="auto"/>
              <w:right w:val="single" w:sz="4" w:space="0" w:color="auto"/>
            </w:tcBorders>
            <w:noWrap/>
          </w:tcPr>
          <w:p w14:paraId="6D5F0B32" w14:textId="76966D60" w:rsidR="00E023A0" w:rsidRPr="00E81167" w:rsidRDefault="00E023A0" w:rsidP="003F0D85">
            <w:pPr>
              <w:jc w:val="center"/>
              <w:cnfStyle w:val="000000100000" w:firstRow="0" w:lastRow="0" w:firstColumn="0" w:lastColumn="0" w:oddVBand="0" w:evenVBand="0" w:oddHBand="1" w:evenHBand="0" w:firstRowFirstColumn="0" w:firstRowLastColumn="0" w:lastRowFirstColumn="0" w:lastRowLastColumn="0"/>
              <w:rPr>
                <w:color w:val="FF0000"/>
                <w:sz w:val="16"/>
                <w:szCs w:val="16"/>
              </w:rPr>
            </w:pPr>
            <w:r w:rsidRPr="00E81167">
              <w:rPr>
                <w:rFonts w:cstheme="minorHAnsi"/>
                <w:sz w:val="16"/>
                <w:szCs w:val="16"/>
              </w:rPr>
              <w:t>0.21%</w:t>
            </w:r>
          </w:p>
        </w:tc>
        <w:tc>
          <w:tcPr>
            <w:tcW w:w="850" w:type="dxa"/>
            <w:tcBorders>
              <w:left w:val="single" w:sz="4" w:space="0" w:color="auto"/>
            </w:tcBorders>
            <w:noWrap/>
          </w:tcPr>
          <w:p w14:paraId="723D78CB" w14:textId="3C749152"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4C30B1">
              <w:rPr>
                <w:sz w:val="16"/>
                <w:szCs w:val="16"/>
              </w:rPr>
              <w:t>NT</w:t>
            </w:r>
          </w:p>
        </w:tc>
        <w:tc>
          <w:tcPr>
            <w:tcW w:w="709" w:type="dxa"/>
            <w:tcBorders>
              <w:right w:val="single" w:sz="4" w:space="0" w:color="auto"/>
            </w:tcBorders>
            <w:noWrap/>
          </w:tcPr>
          <w:p w14:paraId="3B4FF8DC" w14:textId="1A799A4A"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N/A</w:t>
            </w:r>
          </w:p>
        </w:tc>
        <w:tc>
          <w:tcPr>
            <w:tcW w:w="892" w:type="dxa"/>
            <w:tcBorders>
              <w:left w:val="single" w:sz="4" w:space="0" w:color="auto"/>
            </w:tcBorders>
            <w:noWrap/>
          </w:tcPr>
          <w:p w14:paraId="060AE62B" w14:textId="09E02EA1"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22659F">
              <w:rPr>
                <w:sz w:val="16"/>
                <w:szCs w:val="16"/>
              </w:rPr>
              <w:t>LoD</w:t>
            </w:r>
            <w:proofErr w:type="spellEnd"/>
          </w:p>
        </w:tc>
        <w:tc>
          <w:tcPr>
            <w:tcW w:w="709" w:type="dxa"/>
            <w:tcBorders>
              <w:right w:val="single" w:sz="4" w:space="0" w:color="auto"/>
            </w:tcBorders>
            <w:noWrap/>
          </w:tcPr>
          <w:p w14:paraId="6B2CB5B8" w14:textId="53E0415C"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N/A</w:t>
            </w:r>
          </w:p>
        </w:tc>
        <w:tc>
          <w:tcPr>
            <w:tcW w:w="851" w:type="dxa"/>
            <w:tcBorders>
              <w:left w:val="single" w:sz="4" w:space="0" w:color="auto"/>
            </w:tcBorders>
            <w:noWrap/>
          </w:tcPr>
          <w:p w14:paraId="2D44333B" w14:textId="2A6DD543"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NT</w:t>
            </w:r>
          </w:p>
        </w:tc>
        <w:tc>
          <w:tcPr>
            <w:tcW w:w="850" w:type="dxa"/>
            <w:tcBorders>
              <w:right w:val="single" w:sz="4" w:space="0" w:color="auto"/>
            </w:tcBorders>
            <w:noWrap/>
          </w:tcPr>
          <w:p w14:paraId="2C6E1AC1" w14:textId="54D1DBCF"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N/A</w:t>
            </w:r>
          </w:p>
        </w:tc>
        <w:tc>
          <w:tcPr>
            <w:tcW w:w="859" w:type="dxa"/>
            <w:tcBorders>
              <w:left w:val="single" w:sz="4" w:space="0" w:color="auto"/>
            </w:tcBorders>
            <w:noWrap/>
          </w:tcPr>
          <w:p w14:paraId="17051A0F" w14:textId="291ABAAE"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1466FA">
              <w:rPr>
                <w:sz w:val="16"/>
                <w:szCs w:val="16"/>
              </w:rPr>
              <w:t>LoD</w:t>
            </w:r>
            <w:proofErr w:type="spellEnd"/>
          </w:p>
        </w:tc>
        <w:tc>
          <w:tcPr>
            <w:tcW w:w="708" w:type="dxa"/>
            <w:tcBorders>
              <w:right w:val="single" w:sz="4" w:space="0" w:color="auto"/>
            </w:tcBorders>
            <w:noWrap/>
          </w:tcPr>
          <w:p w14:paraId="39C570EA" w14:textId="6AEDD765"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N/A</w:t>
            </w:r>
          </w:p>
        </w:tc>
        <w:tc>
          <w:tcPr>
            <w:tcW w:w="843" w:type="dxa"/>
            <w:tcBorders>
              <w:left w:val="single" w:sz="4" w:space="0" w:color="auto"/>
            </w:tcBorders>
            <w:noWrap/>
          </w:tcPr>
          <w:p w14:paraId="66899513" w14:textId="0D11311F"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NT</w:t>
            </w:r>
          </w:p>
        </w:tc>
        <w:tc>
          <w:tcPr>
            <w:tcW w:w="850" w:type="dxa"/>
            <w:tcBorders>
              <w:right w:val="single" w:sz="4" w:space="0" w:color="auto"/>
            </w:tcBorders>
            <w:noWrap/>
          </w:tcPr>
          <w:p w14:paraId="4728F276" w14:textId="416D3547"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N/A</w:t>
            </w:r>
          </w:p>
        </w:tc>
        <w:tc>
          <w:tcPr>
            <w:tcW w:w="993" w:type="dxa"/>
            <w:tcBorders>
              <w:left w:val="single" w:sz="4" w:space="0" w:color="auto"/>
            </w:tcBorders>
            <w:noWrap/>
          </w:tcPr>
          <w:p w14:paraId="08EA7CAD" w14:textId="7DC9D4CE"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4E0AA5">
              <w:rPr>
                <w:sz w:val="16"/>
                <w:szCs w:val="16"/>
              </w:rPr>
              <w:t>LoD</w:t>
            </w:r>
            <w:proofErr w:type="spellEnd"/>
          </w:p>
        </w:tc>
        <w:tc>
          <w:tcPr>
            <w:tcW w:w="708" w:type="dxa"/>
            <w:tcBorders>
              <w:right w:val="single" w:sz="4" w:space="0" w:color="auto"/>
            </w:tcBorders>
            <w:noWrap/>
          </w:tcPr>
          <w:p w14:paraId="26BDAA3A" w14:textId="7885A53F"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N/A</w:t>
            </w:r>
          </w:p>
        </w:tc>
      </w:tr>
      <w:tr w:rsidR="00E023A0" w:rsidRPr="005078B8" w14:paraId="1935F3A8" w14:textId="77777777" w:rsidTr="00E023A0">
        <w:trPr>
          <w:trHeight w:val="300"/>
        </w:trPr>
        <w:tc>
          <w:tcPr>
            <w:cnfStyle w:val="001000000000" w:firstRow="0" w:lastRow="0" w:firstColumn="1" w:lastColumn="0" w:oddVBand="0" w:evenVBand="0" w:oddHBand="0" w:evenHBand="0" w:firstRowFirstColumn="0" w:firstRowLastColumn="0" w:lastRowFirstColumn="0" w:lastRowLastColumn="0"/>
            <w:tcW w:w="707" w:type="dxa"/>
            <w:vMerge w:val="restart"/>
            <w:noWrap/>
            <w:hideMark/>
          </w:tcPr>
          <w:p w14:paraId="6A7BA654" w14:textId="77777777" w:rsidR="00E023A0" w:rsidRPr="00187F1C" w:rsidRDefault="00E023A0" w:rsidP="003F0D85">
            <w:pPr>
              <w:jc w:val="center"/>
              <w:rPr>
                <w:sz w:val="16"/>
                <w:szCs w:val="16"/>
              </w:rPr>
            </w:pPr>
            <w:r w:rsidRPr="00187F1C">
              <w:rPr>
                <w:sz w:val="16"/>
                <w:szCs w:val="16"/>
              </w:rPr>
              <w:t>C</w:t>
            </w:r>
          </w:p>
        </w:tc>
        <w:tc>
          <w:tcPr>
            <w:tcW w:w="2010" w:type="dxa"/>
            <w:tcBorders>
              <w:right w:val="single" w:sz="4" w:space="0" w:color="auto"/>
            </w:tcBorders>
            <w:noWrap/>
          </w:tcPr>
          <w:p w14:paraId="24A8C819" w14:textId="0D1EB46A" w:rsidR="00E023A0" w:rsidRPr="00FC09A5" w:rsidRDefault="00E023A0" w:rsidP="003F0D85">
            <w:pPr>
              <w:cnfStyle w:val="000000000000" w:firstRow="0" w:lastRow="0" w:firstColumn="0" w:lastColumn="0" w:oddVBand="0" w:evenVBand="0" w:oddHBand="0" w:evenHBand="0" w:firstRowFirstColumn="0" w:firstRowLastColumn="0" w:lastRowFirstColumn="0" w:lastRowLastColumn="0"/>
              <w:rPr>
                <w:rFonts w:cstheme="minorHAnsi"/>
                <w:i/>
                <w:sz w:val="16"/>
                <w:szCs w:val="16"/>
              </w:rPr>
            </w:pPr>
            <w:r w:rsidRPr="00FC09A5">
              <w:rPr>
                <w:rFonts w:cstheme="minorHAnsi"/>
                <w:i/>
                <w:sz w:val="16"/>
                <w:szCs w:val="16"/>
              </w:rPr>
              <w:t>EGFR</w:t>
            </w:r>
            <w:r>
              <w:rPr>
                <w:rFonts w:cstheme="minorHAnsi"/>
                <w:i/>
                <w:sz w:val="16"/>
                <w:szCs w:val="16"/>
              </w:rPr>
              <w:t xml:space="preserve"> </w:t>
            </w:r>
            <w:r w:rsidRPr="00F15859">
              <w:rPr>
                <w:rFonts w:cstheme="minorHAnsi"/>
                <w:sz w:val="16"/>
                <w:szCs w:val="16"/>
              </w:rPr>
              <w:t>c.</w:t>
            </w:r>
            <w:r w:rsidRPr="00FC09A5">
              <w:rPr>
                <w:rFonts w:cstheme="minorHAnsi"/>
                <w:sz w:val="16"/>
                <w:szCs w:val="16"/>
              </w:rPr>
              <w:t>2573T&gt;G</w:t>
            </w:r>
          </w:p>
        </w:tc>
        <w:tc>
          <w:tcPr>
            <w:tcW w:w="1134" w:type="dxa"/>
            <w:tcBorders>
              <w:top w:val="single" w:sz="4" w:space="0" w:color="000000" w:themeColor="text1"/>
              <w:left w:val="single" w:sz="4" w:space="0" w:color="auto"/>
              <w:bottom w:val="single" w:sz="4" w:space="0" w:color="000000" w:themeColor="text1"/>
              <w:right w:val="single" w:sz="4" w:space="0" w:color="auto"/>
            </w:tcBorders>
            <w:noWrap/>
          </w:tcPr>
          <w:p w14:paraId="7A1129EA" w14:textId="03A24D7F" w:rsidR="00E023A0" w:rsidRPr="00E81167" w:rsidRDefault="00E023A0" w:rsidP="003F0D85">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81167">
              <w:rPr>
                <w:rFonts w:cstheme="minorHAnsi"/>
                <w:sz w:val="16"/>
                <w:szCs w:val="16"/>
              </w:rPr>
              <w:t>0.13%</w:t>
            </w:r>
          </w:p>
        </w:tc>
        <w:tc>
          <w:tcPr>
            <w:tcW w:w="850" w:type="dxa"/>
            <w:tcBorders>
              <w:left w:val="single" w:sz="4" w:space="0" w:color="auto"/>
            </w:tcBorders>
            <w:noWrap/>
          </w:tcPr>
          <w:p w14:paraId="7F81F71B" w14:textId="179937AB"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FN</w:t>
            </w:r>
          </w:p>
        </w:tc>
        <w:tc>
          <w:tcPr>
            <w:tcW w:w="709" w:type="dxa"/>
            <w:tcBorders>
              <w:right w:val="single" w:sz="4" w:space="0" w:color="auto"/>
            </w:tcBorders>
            <w:noWrap/>
          </w:tcPr>
          <w:p w14:paraId="37F1C5D0" w14:textId="6BF95BC8"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sidRPr="00924E9B">
              <w:rPr>
                <w:sz w:val="16"/>
                <w:szCs w:val="16"/>
                <w:highlight w:val="red"/>
              </w:rPr>
              <w:t>ND</w:t>
            </w:r>
          </w:p>
        </w:tc>
        <w:tc>
          <w:tcPr>
            <w:tcW w:w="892" w:type="dxa"/>
            <w:tcBorders>
              <w:left w:val="single" w:sz="4" w:space="0" w:color="auto"/>
            </w:tcBorders>
            <w:noWrap/>
          </w:tcPr>
          <w:p w14:paraId="513E91E8" w14:textId="05E40321"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22659F">
              <w:rPr>
                <w:sz w:val="16"/>
                <w:szCs w:val="16"/>
              </w:rPr>
              <w:t>LoD</w:t>
            </w:r>
            <w:proofErr w:type="spellEnd"/>
          </w:p>
        </w:tc>
        <w:tc>
          <w:tcPr>
            <w:tcW w:w="709" w:type="dxa"/>
            <w:tcBorders>
              <w:right w:val="single" w:sz="4" w:space="0" w:color="auto"/>
            </w:tcBorders>
            <w:noWrap/>
          </w:tcPr>
          <w:p w14:paraId="687046D9" w14:textId="4C5FFD5E"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w:t>
            </w:r>
          </w:p>
        </w:tc>
        <w:tc>
          <w:tcPr>
            <w:tcW w:w="851" w:type="dxa"/>
            <w:tcBorders>
              <w:left w:val="single" w:sz="4" w:space="0" w:color="auto"/>
            </w:tcBorders>
            <w:noWrap/>
          </w:tcPr>
          <w:p w14:paraId="365ADD4E" w14:textId="08A5097B"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256773">
              <w:rPr>
                <w:sz w:val="16"/>
                <w:szCs w:val="16"/>
              </w:rPr>
              <w:t>L</w:t>
            </w:r>
            <w:r>
              <w:rPr>
                <w:sz w:val="16"/>
                <w:szCs w:val="16"/>
              </w:rPr>
              <w:t>o</w:t>
            </w:r>
            <w:r w:rsidRPr="00256773">
              <w:rPr>
                <w:sz w:val="16"/>
                <w:szCs w:val="16"/>
              </w:rPr>
              <w:t>D</w:t>
            </w:r>
            <w:proofErr w:type="spellEnd"/>
          </w:p>
        </w:tc>
        <w:tc>
          <w:tcPr>
            <w:tcW w:w="850" w:type="dxa"/>
            <w:tcBorders>
              <w:right w:val="single" w:sz="4" w:space="0" w:color="auto"/>
            </w:tcBorders>
            <w:noWrap/>
          </w:tcPr>
          <w:p w14:paraId="56E8D772" w14:textId="21688137"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w:t>
            </w:r>
          </w:p>
        </w:tc>
        <w:tc>
          <w:tcPr>
            <w:tcW w:w="859" w:type="dxa"/>
            <w:tcBorders>
              <w:left w:val="single" w:sz="4" w:space="0" w:color="auto"/>
            </w:tcBorders>
            <w:noWrap/>
          </w:tcPr>
          <w:p w14:paraId="3D9E0FA6" w14:textId="03F186F4"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1466FA">
              <w:rPr>
                <w:sz w:val="16"/>
                <w:szCs w:val="16"/>
              </w:rPr>
              <w:t>LoD</w:t>
            </w:r>
            <w:proofErr w:type="spellEnd"/>
          </w:p>
        </w:tc>
        <w:tc>
          <w:tcPr>
            <w:tcW w:w="708" w:type="dxa"/>
            <w:tcBorders>
              <w:right w:val="single" w:sz="4" w:space="0" w:color="auto"/>
            </w:tcBorders>
            <w:noWrap/>
          </w:tcPr>
          <w:p w14:paraId="73CB27F9" w14:textId="4EA16CED"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w:t>
            </w:r>
          </w:p>
        </w:tc>
        <w:tc>
          <w:tcPr>
            <w:tcW w:w="843" w:type="dxa"/>
            <w:tcBorders>
              <w:left w:val="single" w:sz="4" w:space="0" w:color="auto"/>
            </w:tcBorders>
            <w:noWrap/>
          </w:tcPr>
          <w:p w14:paraId="53C95F09" w14:textId="32FDC54F"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0.18</w:t>
            </w:r>
          </w:p>
        </w:tc>
        <w:tc>
          <w:tcPr>
            <w:tcW w:w="850" w:type="dxa"/>
            <w:tcBorders>
              <w:right w:val="single" w:sz="4" w:space="0" w:color="auto"/>
            </w:tcBorders>
            <w:noWrap/>
          </w:tcPr>
          <w:p w14:paraId="6F4FC58B" w14:textId="0813EC63"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0.83</w:t>
            </w:r>
          </w:p>
        </w:tc>
        <w:tc>
          <w:tcPr>
            <w:tcW w:w="993" w:type="dxa"/>
            <w:tcBorders>
              <w:left w:val="single" w:sz="4" w:space="0" w:color="auto"/>
            </w:tcBorders>
            <w:noWrap/>
          </w:tcPr>
          <w:p w14:paraId="625A4733" w14:textId="6BF760B1"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4E0AA5">
              <w:rPr>
                <w:sz w:val="16"/>
                <w:szCs w:val="16"/>
              </w:rPr>
              <w:t>LoD</w:t>
            </w:r>
            <w:proofErr w:type="spellEnd"/>
          </w:p>
        </w:tc>
        <w:tc>
          <w:tcPr>
            <w:tcW w:w="708" w:type="dxa"/>
            <w:tcBorders>
              <w:right w:val="single" w:sz="4" w:space="0" w:color="auto"/>
            </w:tcBorders>
            <w:noWrap/>
          </w:tcPr>
          <w:p w14:paraId="3C6A6A56" w14:textId="79996746"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w:t>
            </w:r>
          </w:p>
        </w:tc>
      </w:tr>
      <w:tr w:rsidR="00E023A0" w:rsidRPr="005078B8" w14:paraId="0E287467" w14:textId="77777777" w:rsidTr="00E023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7" w:type="dxa"/>
            <w:vMerge/>
            <w:hideMark/>
          </w:tcPr>
          <w:p w14:paraId="45D130CC" w14:textId="77777777" w:rsidR="00E023A0" w:rsidRPr="00187F1C" w:rsidRDefault="00E023A0" w:rsidP="003F0D85">
            <w:pPr>
              <w:jc w:val="center"/>
              <w:rPr>
                <w:sz w:val="16"/>
                <w:szCs w:val="16"/>
              </w:rPr>
            </w:pPr>
          </w:p>
        </w:tc>
        <w:tc>
          <w:tcPr>
            <w:tcW w:w="2010" w:type="dxa"/>
            <w:tcBorders>
              <w:right w:val="single" w:sz="4" w:space="0" w:color="auto"/>
            </w:tcBorders>
            <w:noWrap/>
          </w:tcPr>
          <w:p w14:paraId="0549E7DE" w14:textId="44D7DECC" w:rsidR="00E023A0" w:rsidRPr="00F15859" w:rsidRDefault="00E023A0" w:rsidP="003F0D85">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C09A5">
              <w:rPr>
                <w:rFonts w:cstheme="minorHAnsi"/>
                <w:i/>
                <w:sz w:val="16"/>
                <w:szCs w:val="16"/>
              </w:rPr>
              <w:t>EGFR</w:t>
            </w:r>
            <w:r>
              <w:rPr>
                <w:rFonts w:cstheme="minorHAnsi"/>
                <w:i/>
                <w:sz w:val="16"/>
                <w:szCs w:val="16"/>
              </w:rPr>
              <w:t xml:space="preserve"> </w:t>
            </w:r>
            <w:r w:rsidRPr="00F15859">
              <w:rPr>
                <w:rFonts w:cstheme="minorHAnsi"/>
                <w:sz w:val="16"/>
                <w:szCs w:val="16"/>
              </w:rPr>
              <w:t>c</w:t>
            </w:r>
            <w:r w:rsidRPr="00F15859">
              <w:rPr>
                <w:sz w:val="16"/>
                <w:szCs w:val="16"/>
              </w:rPr>
              <w:t>.</w:t>
            </w:r>
            <w:r w:rsidRPr="00256773">
              <w:rPr>
                <w:sz w:val="16"/>
                <w:szCs w:val="16"/>
              </w:rPr>
              <w:t>2235_2249del</w:t>
            </w:r>
          </w:p>
        </w:tc>
        <w:tc>
          <w:tcPr>
            <w:tcW w:w="1134" w:type="dxa"/>
            <w:tcBorders>
              <w:left w:val="single" w:sz="4" w:space="0" w:color="auto"/>
              <w:right w:val="single" w:sz="4" w:space="0" w:color="auto"/>
            </w:tcBorders>
            <w:noWrap/>
          </w:tcPr>
          <w:p w14:paraId="7F50D662" w14:textId="4D4FCA37" w:rsidR="00E023A0" w:rsidRPr="00E81167" w:rsidRDefault="00E023A0" w:rsidP="003F0D85">
            <w:pPr>
              <w:jc w:val="center"/>
              <w:cnfStyle w:val="000000100000" w:firstRow="0" w:lastRow="0" w:firstColumn="0" w:lastColumn="0" w:oddVBand="0" w:evenVBand="0" w:oddHBand="1" w:evenHBand="0" w:firstRowFirstColumn="0" w:firstRowLastColumn="0" w:lastRowFirstColumn="0" w:lastRowLastColumn="0"/>
              <w:rPr>
                <w:color w:val="FF0000"/>
                <w:sz w:val="16"/>
                <w:szCs w:val="16"/>
              </w:rPr>
            </w:pPr>
            <w:r w:rsidRPr="00E81167">
              <w:rPr>
                <w:rFonts w:cstheme="minorHAnsi"/>
                <w:sz w:val="16"/>
                <w:szCs w:val="16"/>
              </w:rPr>
              <w:t>0.15%</w:t>
            </w:r>
          </w:p>
        </w:tc>
        <w:tc>
          <w:tcPr>
            <w:tcW w:w="850" w:type="dxa"/>
            <w:tcBorders>
              <w:left w:val="single" w:sz="4" w:space="0" w:color="auto"/>
            </w:tcBorders>
            <w:noWrap/>
          </w:tcPr>
          <w:p w14:paraId="5B3D6A48" w14:textId="072A5251"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FN</w:t>
            </w:r>
          </w:p>
        </w:tc>
        <w:tc>
          <w:tcPr>
            <w:tcW w:w="709" w:type="dxa"/>
            <w:tcBorders>
              <w:right w:val="single" w:sz="4" w:space="0" w:color="auto"/>
            </w:tcBorders>
            <w:noWrap/>
          </w:tcPr>
          <w:p w14:paraId="5E232F96" w14:textId="7DA49728"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sidRPr="00924E9B">
              <w:rPr>
                <w:sz w:val="16"/>
                <w:szCs w:val="16"/>
                <w:highlight w:val="red"/>
              </w:rPr>
              <w:t>ND</w:t>
            </w:r>
          </w:p>
        </w:tc>
        <w:tc>
          <w:tcPr>
            <w:tcW w:w="892" w:type="dxa"/>
            <w:tcBorders>
              <w:left w:val="single" w:sz="4" w:space="0" w:color="auto"/>
            </w:tcBorders>
            <w:noWrap/>
          </w:tcPr>
          <w:p w14:paraId="06E568C2" w14:textId="404909AA"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22659F">
              <w:rPr>
                <w:sz w:val="16"/>
                <w:szCs w:val="16"/>
              </w:rPr>
              <w:t>LoD</w:t>
            </w:r>
            <w:proofErr w:type="spellEnd"/>
          </w:p>
        </w:tc>
        <w:tc>
          <w:tcPr>
            <w:tcW w:w="709" w:type="dxa"/>
            <w:tcBorders>
              <w:right w:val="single" w:sz="4" w:space="0" w:color="auto"/>
            </w:tcBorders>
            <w:noWrap/>
          </w:tcPr>
          <w:p w14:paraId="29F09718" w14:textId="19E0F913"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N/A</w:t>
            </w:r>
          </w:p>
        </w:tc>
        <w:tc>
          <w:tcPr>
            <w:tcW w:w="851" w:type="dxa"/>
            <w:tcBorders>
              <w:left w:val="single" w:sz="4" w:space="0" w:color="auto"/>
            </w:tcBorders>
            <w:noWrap/>
          </w:tcPr>
          <w:p w14:paraId="0DE14B8A" w14:textId="6E9A3C90"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NT</w:t>
            </w:r>
          </w:p>
        </w:tc>
        <w:tc>
          <w:tcPr>
            <w:tcW w:w="850" w:type="dxa"/>
            <w:tcBorders>
              <w:right w:val="single" w:sz="4" w:space="0" w:color="auto"/>
            </w:tcBorders>
            <w:noWrap/>
          </w:tcPr>
          <w:p w14:paraId="171B9C1E" w14:textId="49A80C7A"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N/A</w:t>
            </w:r>
          </w:p>
        </w:tc>
        <w:tc>
          <w:tcPr>
            <w:tcW w:w="859" w:type="dxa"/>
            <w:tcBorders>
              <w:left w:val="single" w:sz="4" w:space="0" w:color="auto"/>
            </w:tcBorders>
            <w:noWrap/>
          </w:tcPr>
          <w:p w14:paraId="1940DA1B" w14:textId="7EA7D486"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0.16%</w:t>
            </w:r>
          </w:p>
        </w:tc>
        <w:tc>
          <w:tcPr>
            <w:tcW w:w="708" w:type="dxa"/>
            <w:tcBorders>
              <w:right w:val="single" w:sz="4" w:space="0" w:color="auto"/>
            </w:tcBorders>
            <w:noWrap/>
          </w:tcPr>
          <w:p w14:paraId="67FC01EB" w14:textId="7A623386"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0.14</w:t>
            </w:r>
          </w:p>
        </w:tc>
        <w:tc>
          <w:tcPr>
            <w:tcW w:w="843" w:type="dxa"/>
            <w:tcBorders>
              <w:left w:val="single" w:sz="4" w:space="0" w:color="auto"/>
            </w:tcBorders>
            <w:noWrap/>
          </w:tcPr>
          <w:p w14:paraId="49E2727B" w14:textId="2FC478E1"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256773">
              <w:rPr>
                <w:sz w:val="16"/>
                <w:szCs w:val="16"/>
              </w:rPr>
              <w:t>L</w:t>
            </w:r>
            <w:r>
              <w:rPr>
                <w:sz w:val="16"/>
                <w:szCs w:val="16"/>
              </w:rPr>
              <w:t>o</w:t>
            </w:r>
            <w:r w:rsidRPr="00256773">
              <w:rPr>
                <w:sz w:val="16"/>
                <w:szCs w:val="16"/>
              </w:rPr>
              <w:t>D</w:t>
            </w:r>
            <w:proofErr w:type="spellEnd"/>
          </w:p>
        </w:tc>
        <w:tc>
          <w:tcPr>
            <w:tcW w:w="850" w:type="dxa"/>
            <w:tcBorders>
              <w:right w:val="single" w:sz="4" w:space="0" w:color="auto"/>
            </w:tcBorders>
            <w:noWrap/>
          </w:tcPr>
          <w:p w14:paraId="0F4EB7EC" w14:textId="4589C3E8"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N/A</w:t>
            </w:r>
          </w:p>
        </w:tc>
        <w:tc>
          <w:tcPr>
            <w:tcW w:w="993" w:type="dxa"/>
            <w:tcBorders>
              <w:left w:val="single" w:sz="4" w:space="0" w:color="auto"/>
            </w:tcBorders>
            <w:noWrap/>
          </w:tcPr>
          <w:p w14:paraId="59F2870A" w14:textId="59D3FEB7"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4E0AA5">
              <w:rPr>
                <w:sz w:val="16"/>
                <w:szCs w:val="16"/>
              </w:rPr>
              <w:t>LoD</w:t>
            </w:r>
            <w:proofErr w:type="spellEnd"/>
          </w:p>
        </w:tc>
        <w:tc>
          <w:tcPr>
            <w:tcW w:w="708" w:type="dxa"/>
            <w:tcBorders>
              <w:right w:val="single" w:sz="4" w:space="0" w:color="auto"/>
            </w:tcBorders>
            <w:noWrap/>
          </w:tcPr>
          <w:p w14:paraId="48336E36" w14:textId="00821A28"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N/A</w:t>
            </w:r>
          </w:p>
        </w:tc>
      </w:tr>
      <w:tr w:rsidR="00E023A0" w:rsidRPr="005078B8" w14:paraId="210C15CB" w14:textId="77777777" w:rsidTr="00E023A0">
        <w:trPr>
          <w:trHeight w:val="300"/>
        </w:trPr>
        <w:tc>
          <w:tcPr>
            <w:cnfStyle w:val="001000000000" w:firstRow="0" w:lastRow="0" w:firstColumn="1" w:lastColumn="0" w:oddVBand="0" w:evenVBand="0" w:oddHBand="0" w:evenHBand="0" w:firstRowFirstColumn="0" w:firstRowLastColumn="0" w:lastRowFirstColumn="0" w:lastRowLastColumn="0"/>
            <w:tcW w:w="707" w:type="dxa"/>
            <w:vMerge w:val="restart"/>
            <w:noWrap/>
            <w:hideMark/>
          </w:tcPr>
          <w:p w14:paraId="7ED89B1E" w14:textId="77777777" w:rsidR="00E023A0" w:rsidRPr="00187F1C" w:rsidRDefault="00E023A0" w:rsidP="001F2774">
            <w:pPr>
              <w:jc w:val="center"/>
              <w:rPr>
                <w:sz w:val="16"/>
                <w:szCs w:val="16"/>
              </w:rPr>
            </w:pPr>
            <w:r w:rsidRPr="00187F1C">
              <w:rPr>
                <w:sz w:val="16"/>
                <w:szCs w:val="16"/>
              </w:rPr>
              <w:t>D</w:t>
            </w:r>
          </w:p>
        </w:tc>
        <w:tc>
          <w:tcPr>
            <w:tcW w:w="2010" w:type="dxa"/>
            <w:tcBorders>
              <w:right w:val="single" w:sz="4" w:space="0" w:color="auto"/>
            </w:tcBorders>
            <w:noWrap/>
          </w:tcPr>
          <w:p w14:paraId="56C3C256" w14:textId="0353CD29" w:rsidR="00E023A0" w:rsidRPr="00F15859" w:rsidRDefault="00E023A0" w:rsidP="001F2774">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C09A5">
              <w:rPr>
                <w:rFonts w:cstheme="minorHAnsi"/>
                <w:i/>
                <w:sz w:val="16"/>
                <w:szCs w:val="16"/>
              </w:rPr>
              <w:t>TP53</w:t>
            </w:r>
            <w:r>
              <w:rPr>
                <w:rFonts w:cstheme="minorHAnsi"/>
                <w:sz w:val="16"/>
                <w:szCs w:val="16"/>
              </w:rPr>
              <w:t xml:space="preserve"> </w:t>
            </w:r>
            <w:r w:rsidRPr="00F15859">
              <w:rPr>
                <w:rFonts w:cstheme="minorHAnsi"/>
                <w:sz w:val="16"/>
                <w:szCs w:val="16"/>
              </w:rPr>
              <w:t>c.742C&gt;G</w:t>
            </w:r>
          </w:p>
        </w:tc>
        <w:tc>
          <w:tcPr>
            <w:tcW w:w="1134" w:type="dxa"/>
            <w:tcBorders>
              <w:top w:val="single" w:sz="4" w:space="0" w:color="000000" w:themeColor="text1"/>
              <w:left w:val="single" w:sz="4" w:space="0" w:color="auto"/>
              <w:bottom w:val="single" w:sz="4" w:space="0" w:color="000000" w:themeColor="text1"/>
              <w:right w:val="single" w:sz="4" w:space="0" w:color="auto"/>
            </w:tcBorders>
            <w:noWrap/>
          </w:tcPr>
          <w:p w14:paraId="2F034193" w14:textId="62E237A9" w:rsidR="00E023A0" w:rsidRPr="00E81167" w:rsidRDefault="00E023A0" w:rsidP="001F2774">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81167">
              <w:rPr>
                <w:rFonts w:cstheme="minorHAnsi"/>
                <w:sz w:val="16"/>
                <w:szCs w:val="16"/>
              </w:rPr>
              <w:t>9.18%</w:t>
            </w:r>
          </w:p>
        </w:tc>
        <w:tc>
          <w:tcPr>
            <w:tcW w:w="850" w:type="dxa"/>
            <w:tcBorders>
              <w:left w:val="single" w:sz="4" w:space="0" w:color="auto"/>
            </w:tcBorders>
            <w:noWrap/>
          </w:tcPr>
          <w:p w14:paraId="2AF76032" w14:textId="7D041B15" w:rsidR="00E023A0" w:rsidRPr="004C30B1" w:rsidRDefault="00E023A0" w:rsidP="001F2774">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NT</w:t>
            </w:r>
          </w:p>
        </w:tc>
        <w:tc>
          <w:tcPr>
            <w:tcW w:w="709" w:type="dxa"/>
            <w:tcBorders>
              <w:right w:val="single" w:sz="4" w:space="0" w:color="auto"/>
            </w:tcBorders>
            <w:noWrap/>
          </w:tcPr>
          <w:p w14:paraId="6F32360D" w14:textId="218FFCB3" w:rsidR="00E023A0" w:rsidRPr="004C30B1" w:rsidRDefault="00E023A0" w:rsidP="001F2774">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w:t>
            </w:r>
          </w:p>
        </w:tc>
        <w:tc>
          <w:tcPr>
            <w:tcW w:w="892" w:type="dxa"/>
            <w:tcBorders>
              <w:left w:val="single" w:sz="4" w:space="0" w:color="auto"/>
            </w:tcBorders>
            <w:noWrap/>
          </w:tcPr>
          <w:p w14:paraId="74509365" w14:textId="52B7D45E" w:rsidR="00E023A0" w:rsidRPr="004C30B1" w:rsidRDefault="00E023A0" w:rsidP="001F2774">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NT</w:t>
            </w:r>
          </w:p>
        </w:tc>
        <w:tc>
          <w:tcPr>
            <w:tcW w:w="709" w:type="dxa"/>
            <w:tcBorders>
              <w:right w:val="single" w:sz="4" w:space="0" w:color="auto"/>
            </w:tcBorders>
            <w:noWrap/>
          </w:tcPr>
          <w:p w14:paraId="52338180" w14:textId="715AE90C" w:rsidR="00E023A0" w:rsidRPr="004C30B1" w:rsidRDefault="00E023A0" w:rsidP="001F2774">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w:t>
            </w:r>
          </w:p>
        </w:tc>
        <w:tc>
          <w:tcPr>
            <w:tcW w:w="851" w:type="dxa"/>
            <w:tcBorders>
              <w:left w:val="single" w:sz="4" w:space="0" w:color="auto"/>
            </w:tcBorders>
            <w:noWrap/>
          </w:tcPr>
          <w:p w14:paraId="1CFBF66D" w14:textId="63AA11E0" w:rsidR="00E023A0" w:rsidRPr="004C30B1" w:rsidRDefault="00E023A0" w:rsidP="001F2774">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NT</w:t>
            </w:r>
          </w:p>
        </w:tc>
        <w:tc>
          <w:tcPr>
            <w:tcW w:w="850" w:type="dxa"/>
            <w:tcBorders>
              <w:right w:val="single" w:sz="4" w:space="0" w:color="auto"/>
            </w:tcBorders>
            <w:noWrap/>
          </w:tcPr>
          <w:p w14:paraId="09296ECB" w14:textId="0E7CA195" w:rsidR="00E023A0" w:rsidRPr="004C30B1" w:rsidRDefault="00E023A0" w:rsidP="001F2774">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w:t>
            </w:r>
          </w:p>
        </w:tc>
        <w:tc>
          <w:tcPr>
            <w:tcW w:w="859" w:type="dxa"/>
            <w:tcBorders>
              <w:left w:val="single" w:sz="4" w:space="0" w:color="auto"/>
            </w:tcBorders>
            <w:noWrap/>
          </w:tcPr>
          <w:p w14:paraId="158C2842" w14:textId="0F24E6F1" w:rsidR="00E023A0" w:rsidRPr="004C30B1" w:rsidRDefault="00E023A0" w:rsidP="001F2774">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9.6</w:t>
            </w:r>
          </w:p>
        </w:tc>
        <w:tc>
          <w:tcPr>
            <w:tcW w:w="708" w:type="dxa"/>
            <w:tcBorders>
              <w:right w:val="single" w:sz="4" w:space="0" w:color="auto"/>
            </w:tcBorders>
            <w:noWrap/>
          </w:tcPr>
          <w:p w14:paraId="3CF11C88" w14:textId="393A381F" w:rsidR="00E023A0" w:rsidRPr="004C30B1" w:rsidRDefault="00E023A0" w:rsidP="001F2774">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0.15</w:t>
            </w:r>
          </w:p>
        </w:tc>
        <w:tc>
          <w:tcPr>
            <w:tcW w:w="843" w:type="dxa"/>
            <w:tcBorders>
              <w:left w:val="single" w:sz="4" w:space="0" w:color="auto"/>
            </w:tcBorders>
            <w:noWrap/>
          </w:tcPr>
          <w:p w14:paraId="08E05BDC" w14:textId="6977A869" w:rsidR="00E023A0" w:rsidRPr="004C30B1" w:rsidRDefault="00E023A0" w:rsidP="001F2774">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NT</w:t>
            </w:r>
          </w:p>
        </w:tc>
        <w:tc>
          <w:tcPr>
            <w:tcW w:w="850" w:type="dxa"/>
            <w:tcBorders>
              <w:right w:val="single" w:sz="4" w:space="0" w:color="auto"/>
            </w:tcBorders>
            <w:noWrap/>
          </w:tcPr>
          <w:p w14:paraId="2230C138" w14:textId="18A1A3A1" w:rsidR="00E023A0" w:rsidRPr="004C30B1" w:rsidRDefault="00E023A0" w:rsidP="001F2774">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w:t>
            </w:r>
          </w:p>
        </w:tc>
        <w:tc>
          <w:tcPr>
            <w:tcW w:w="993" w:type="dxa"/>
            <w:tcBorders>
              <w:left w:val="single" w:sz="4" w:space="0" w:color="auto"/>
            </w:tcBorders>
            <w:noWrap/>
          </w:tcPr>
          <w:p w14:paraId="437140F5" w14:textId="2653DD02" w:rsidR="00E023A0" w:rsidRPr="004C30B1" w:rsidRDefault="00E023A0" w:rsidP="001F2774">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NT</w:t>
            </w:r>
          </w:p>
        </w:tc>
        <w:tc>
          <w:tcPr>
            <w:tcW w:w="708" w:type="dxa"/>
            <w:tcBorders>
              <w:right w:val="single" w:sz="4" w:space="0" w:color="auto"/>
            </w:tcBorders>
            <w:noWrap/>
          </w:tcPr>
          <w:p w14:paraId="6AD5D902" w14:textId="14D555BD" w:rsidR="00E023A0" w:rsidRPr="004C30B1" w:rsidRDefault="00E023A0" w:rsidP="001F2774">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w:t>
            </w:r>
          </w:p>
        </w:tc>
      </w:tr>
      <w:tr w:rsidR="00E023A0" w:rsidRPr="005078B8" w14:paraId="69EFFBB9" w14:textId="77777777" w:rsidTr="00E023A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7" w:type="dxa"/>
            <w:vMerge/>
            <w:noWrap/>
          </w:tcPr>
          <w:p w14:paraId="57C621FC" w14:textId="77777777" w:rsidR="00E023A0" w:rsidRPr="00187F1C" w:rsidRDefault="00E023A0" w:rsidP="003F0D85">
            <w:pPr>
              <w:jc w:val="center"/>
              <w:rPr>
                <w:sz w:val="16"/>
                <w:szCs w:val="16"/>
              </w:rPr>
            </w:pPr>
          </w:p>
        </w:tc>
        <w:tc>
          <w:tcPr>
            <w:tcW w:w="2010" w:type="dxa"/>
            <w:tcBorders>
              <w:right w:val="single" w:sz="4" w:space="0" w:color="auto"/>
            </w:tcBorders>
            <w:noWrap/>
          </w:tcPr>
          <w:p w14:paraId="671292E4" w14:textId="31181072" w:rsidR="00E023A0" w:rsidRPr="00F15859" w:rsidRDefault="00E023A0" w:rsidP="003F0D85">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C09A5">
              <w:rPr>
                <w:rFonts w:cstheme="minorHAnsi"/>
                <w:i/>
                <w:sz w:val="16"/>
                <w:szCs w:val="16"/>
              </w:rPr>
              <w:t>BRAF</w:t>
            </w:r>
            <w:r>
              <w:rPr>
                <w:rFonts w:cstheme="minorHAnsi"/>
                <w:sz w:val="16"/>
                <w:szCs w:val="16"/>
              </w:rPr>
              <w:t xml:space="preserve"> </w:t>
            </w:r>
            <w:r w:rsidRPr="00F15859">
              <w:rPr>
                <w:rFonts w:cstheme="minorHAnsi"/>
                <w:sz w:val="16"/>
                <w:szCs w:val="16"/>
              </w:rPr>
              <w:t>c.1799T&gt;A</w:t>
            </w:r>
          </w:p>
        </w:tc>
        <w:tc>
          <w:tcPr>
            <w:tcW w:w="1134" w:type="dxa"/>
            <w:tcBorders>
              <w:left w:val="single" w:sz="4" w:space="0" w:color="auto"/>
              <w:right w:val="single" w:sz="4" w:space="0" w:color="auto"/>
            </w:tcBorders>
            <w:noWrap/>
          </w:tcPr>
          <w:p w14:paraId="4E9A2692" w14:textId="54C2D5F9" w:rsidR="00E023A0" w:rsidRPr="00E81167" w:rsidRDefault="00E023A0" w:rsidP="003F0D85">
            <w:pPr>
              <w:jc w:val="center"/>
              <w:cnfStyle w:val="000000100000" w:firstRow="0" w:lastRow="0" w:firstColumn="0" w:lastColumn="0" w:oddVBand="0" w:evenVBand="0" w:oddHBand="1" w:evenHBand="0" w:firstRowFirstColumn="0" w:firstRowLastColumn="0" w:lastRowFirstColumn="0" w:lastRowLastColumn="0"/>
              <w:rPr>
                <w:color w:val="FF0000"/>
                <w:sz w:val="16"/>
                <w:szCs w:val="16"/>
              </w:rPr>
            </w:pPr>
            <w:r w:rsidRPr="00E81167">
              <w:rPr>
                <w:rFonts w:cstheme="minorHAnsi"/>
                <w:sz w:val="16"/>
                <w:szCs w:val="16"/>
              </w:rPr>
              <w:t>0.45%</w:t>
            </w:r>
          </w:p>
        </w:tc>
        <w:tc>
          <w:tcPr>
            <w:tcW w:w="850" w:type="dxa"/>
            <w:tcBorders>
              <w:left w:val="single" w:sz="4" w:space="0" w:color="auto"/>
            </w:tcBorders>
            <w:noWrap/>
          </w:tcPr>
          <w:p w14:paraId="0AC67E8B" w14:textId="333BABD2"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NT</w:t>
            </w:r>
          </w:p>
        </w:tc>
        <w:tc>
          <w:tcPr>
            <w:tcW w:w="709" w:type="dxa"/>
            <w:tcBorders>
              <w:right w:val="single" w:sz="4" w:space="0" w:color="auto"/>
            </w:tcBorders>
            <w:noWrap/>
          </w:tcPr>
          <w:p w14:paraId="7BF14341" w14:textId="3BAE04FE"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N/A</w:t>
            </w:r>
          </w:p>
        </w:tc>
        <w:tc>
          <w:tcPr>
            <w:tcW w:w="892" w:type="dxa"/>
            <w:tcBorders>
              <w:left w:val="single" w:sz="4" w:space="0" w:color="auto"/>
            </w:tcBorders>
            <w:noWrap/>
          </w:tcPr>
          <w:p w14:paraId="71AE0D9F" w14:textId="5B5F2ECB"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652E7D">
              <w:rPr>
                <w:sz w:val="16"/>
                <w:szCs w:val="16"/>
              </w:rPr>
              <w:t>LoD</w:t>
            </w:r>
            <w:proofErr w:type="spellEnd"/>
          </w:p>
        </w:tc>
        <w:tc>
          <w:tcPr>
            <w:tcW w:w="709" w:type="dxa"/>
            <w:tcBorders>
              <w:right w:val="single" w:sz="4" w:space="0" w:color="auto"/>
            </w:tcBorders>
            <w:noWrap/>
          </w:tcPr>
          <w:p w14:paraId="3D4D7417" w14:textId="7B9C66D7"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N/A</w:t>
            </w:r>
          </w:p>
        </w:tc>
        <w:tc>
          <w:tcPr>
            <w:tcW w:w="851" w:type="dxa"/>
            <w:tcBorders>
              <w:left w:val="single" w:sz="4" w:space="0" w:color="auto"/>
            </w:tcBorders>
            <w:noWrap/>
          </w:tcPr>
          <w:p w14:paraId="5F6B5C69" w14:textId="5E4F977C"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NT</w:t>
            </w:r>
          </w:p>
        </w:tc>
        <w:tc>
          <w:tcPr>
            <w:tcW w:w="850" w:type="dxa"/>
            <w:tcBorders>
              <w:right w:val="single" w:sz="4" w:space="0" w:color="auto"/>
            </w:tcBorders>
            <w:noWrap/>
          </w:tcPr>
          <w:p w14:paraId="34C521FB" w14:textId="2E735F64"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highlight w:val="red"/>
              </w:rPr>
            </w:pPr>
            <w:r>
              <w:rPr>
                <w:sz w:val="16"/>
                <w:szCs w:val="16"/>
              </w:rPr>
              <w:t>N/A</w:t>
            </w:r>
          </w:p>
        </w:tc>
        <w:tc>
          <w:tcPr>
            <w:tcW w:w="859" w:type="dxa"/>
            <w:tcBorders>
              <w:left w:val="single" w:sz="4" w:space="0" w:color="auto"/>
            </w:tcBorders>
            <w:noWrap/>
          </w:tcPr>
          <w:p w14:paraId="09B55B00" w14:textId="67F46429"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0.82</w:t>
            </w:r>
          </w:p>
        </w:tc>
        <w:tc>
          <w:tcPr>
            <w:tcW w:w="708" w:type="dxa"/>
            <w:tcBorders>
              <w:right w:val="single" w:sz="4" w:space="0" w:color="auto"/>
            </w:tcBorders>
            <w:noWrap/>
          </w:tcPr>
          <w:p w14:paraId="0D70C70D" w14:textId="2E9A6051"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highlight w:val="red"/>
              </w:rPr>
            </w:pPr>
            <w:r w:rsidRPr="00CD535E">
              <w:rPr>
                <w:sz w:val="16"/>
                <w:szCs w:val="16"/>
              </w:rPr>
              <w:t>1.68</w:t>
            </w:r>
          </w:p>
        </w:tc>
        <w:tc>
          <w:tcPr>
            <w:tcW w:w="843" w:type="dxa"/>
            <w:tcBorders>
              <w:left w:val="single" w:sz="4" w:space="0" w:color="auto"/>
            </w:tcBorders>
            <w:noWrap/>
          </w:tcPr>
          <w:p w14:paraId="3A90EC1B" w14:textId="608B4B37"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0.35</w:t>
            </w:r>
          </w:p>
        </w:tc>
        <w:tc>
          <w:tcPr>
            <w:tcW w:w="850" w:type="dxa"/>
            <w:tcBorders>
              <w:right w:val="single" w:sz="4" w:space="0" w:color="auto"/>
            </w:tcBorders>
            <w:noWrap/>
          </w:tcPr>
          <w:p w14:paraId="64BE8BFE" w14:textId="1FC61990"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-0.45</w:t>
            </w:r>
          </w:p>
        </w:tc>
        <w:tc>
          <w:tcPr>
            <w:tcW w:w="993" w:type="dxa"/>
            <w:tcBorders>
              <w:left w:val="single" w:sz="4" w:space="0" w:color="auto"/>
            </w:tcBorders>
            <w:noWrap/>
          </w:tcPr>
          <w:p w14:paraId="7D0D7459" w14:textId="7D88556B"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4140FE">
              <w:rPr>
                <w:sz w:val="16"/>
                <w:szCs w:val="16"/>
              </w:rPr>
              <w:t>LoD</w:t>
            </w:r>
            <w:proofErr w:type="spellEnd"/>
          </w:p>
        </w:tc>
        <w:tc>
          <w:tcPr>
            <w:tcW w:w="708" w:type="dxa"/>
            <w:tcBorders>
              <w:right w:val="single" w:sz="4" w:space="0" w:color="auto"/>
            </w:tcBorders>
            <w:noWrap/>
          </w:tcPr>
          <w:p w14:paraId="08357BD0" w14:textId="488F420F" w:rsidR="00E023A0" w:rsidRPr="004C30B1" w:rsidRDefault="00E023A0" w:rsidP="003F0D85">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N/A</w:t>
            </w:r>
          </w:p>
        </w:tc>
      </w:tr>
      <w:tr w:rsidR="00E023A0" w:rsidRPr="005078B8" w14:paraId="0066245F" w14:textId="77777777" w:rsidTr="00E023A0">
        <w:trPr>
          <w:trHeight w:val="300"/>
        </w:trPr>
        <w:tc>
          <w:tcPr>
            <w:cnfStyle w:val="001000000000" w:firstRow="0" w:lastRow="0" w:firstColumn="1" w:lastColumn="0" w:oddVBand="0" w:evenVBand="0" w:oddHBand="0" w:evenHBand="0" w:firstRowFirstColumn="0" w:firstRowLastColumn="0" w:lastRowFirstColumn="0" w:lastRowLastColumn="0"/>
            <w:tcW w:w="707" w:type="dxa"/>
            <w:noWrap/>
            <w:hideMark/>
          </w:tcPr>
          <w:p w14:paraId="67ACD427" w14:textId="77777777" w:rsidR="00E023A0" w:rsidRPr="00187F1C" w:rsidRDefault="00E023A0" w:rsidP="003F0D85">
            <w:pPr>
              <w:jc w:val="center"/>
              <w:rPr>
                <w:sz w:val="16"/>
                <w:szCs w:val="16"/>
              </w:rPr>
            </w:pPr>
            <w:r w:rsidRPr="00187F1C">
              <w:rPr>
                <w:sz w:val="16"/>
                <w:szCs w:val="16"/>
              </w:rPr>
              <w:t>E</w:t>
            </w:r>
          </w:p>
        </w:tc>
        <w:tc>
          <w:tcPr>
            <w:tcW w:w="2010" w:type="dxa"/>
            <w:tcBorders>
              <w:right w:val="single" w:sz="4" w:space="0" w:color="auto"/>
            </w:tcBorders>
            <w:noWrap/>
          </w:tcPr>
          <w:p w14:paraId="6C53B9FA" w14:textId="777D3BF4" w:rsidR="00E023A0" w:rsidRPr="00F15859" w:rsidRDefault="00E023A0" w:rsidP="003F0D85">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C09A5">
              <w:rPr>
                <w:rFonts w:cstheme="minorHAnsi"/>
                <w:i/>
                <w:sz w:val="16"/>
                <w:szCs w:val="16"/>
              </w:rPr>
              <w:t>BRAF</w:t>
            </w:r>
            <w:r>
              <w:rPr>
                <w:rFonts w:cstheme="minorHAnsi"/>
                <w:sz w:val="16"/>
                <w:szCs w:val="16"/>
              </w:rPr>
              <w:t xml:space="preserve"> </w:t>
            </w:r>
            <w:r w:rsidRPr="00F15859">
              <w:rPr>
                <w:rFonts w:cstheme="minorHAnsi"/>
                <w:sz w:val="16"/>
                <w:szCs w:val="16"/>
              </w:rPr>
              <w:t>c.1801A&gt;G</w:t>
            </w:r>
          </w:p>
        </w:tc>
        <w:tc>
          <w:tcPr>
            <w:tcW w:w="1134" w:type="dxa"/>
            <w:tcBorders>
              <w:top w:val="single" w:sz="4" w:space="0" w:color="000000" w:themeColor="text1"/>
              <w:left w:val="single" w:sz="4" w:space="0" w:color="auto"/>
              <w:bottom w:val="single" w:sz="4" w:space="0" w:color="000000" w:themeColor="text1"/>
              <w:right w:val="single" w:sz="4" w:space="0" w:color="auto"/>
            </w:tcBorders>
            <w:noWrap/>
          </w:tcPr>
          <w:p w14:paraId="6312958B" w14:textId="3EBC094A" w:rsidR="00E023A0" w:rsidRPr="00E81167" w:rsidRDefault="00E023A0" w:rsidP="003F0D85">
            <w:pPr>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sidRPr="00E81167">
              <w:rPr>
                <w:rFonts w:cstheme="minorHAnsi"/>
                <w:sz w:val="16"/>
                <w:szCs w:val="16"/>
              </w:rPr>
              <w:t>0.76%</w:t>
            </w:r>
          </w:p>
        </w:tc>
        <w:tc>
          <w:tcPr>
            <w:tcW w:w="850" w:type="dxa"/>
            <w:tcBorders>
              <w:left w:val="single" w:sz="4" w:space="0" w:color="auto"/>
            </w:tcBorders>
            <w:noWrap/>
          </w:tcPr>
          <w:p w14:paraId="5AFFDAB9" w14:textId="5664498C"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NT</w:t>
            </w:r>
          </w:p>
        </w:tc>
        <w:tc>
          <w:tcPr>
            <w:tcW w:w="709" w:type="dxa"/>
            <w:tcBorders>
              <w:right w:val="single" w:sz="4" w:space="0" w:color="auto"/>
            </w:tcBorders>
            <w:noWrap/>
          </w:tcPr>
          <w:p w14:paraId="2476D442" w14:textId="015B8FE3"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w:t>
            </w:r>
          </w:p>
        </w:tc>
        <w:tc>
          <w:tcPr>
            <w:tcW w:w="892" w:type="dxa"/>
            <w:tcBorders>
              <w:left w:val="single" w:sz="4" w:space="0" w:color="auto"/>
            </w:tcBorders>
            <w:noWrap/>
          </w:tcPr>
          <w:p w14:paraId="7DB9B4C6" w14:textId="3F7085A0"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652E7D">
              <w:rPr>
                <w:sz w:val="16"/>
                <w:szCs w:val="16"/>
              </w:rPr>
              <w:t>LoD</w:t>
            </w:r>
            <w:proofErr w:type="spellEnd"/>
          </w:p>
        </w:tc>
        <w:tc>
          <w:tcPr>
            <w:tcW w:w="709" w:type="dxa"/>
            <w:tcBorders>
              <w:right w:val="single" w:sz="4" w:space="0" w:color="auto"/>
            </w:tcBorders>
            <w:noWrap/>
          </w:tcPr>
          <w:p w14:paraId="58591719" w14:textId="25A83E5D"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w:t>
            </w:r>
          </w:p>
        </w:tc>
        <w:tc>
          <w:tcPr>
            <w:tcW w:w="851" w:type="dxa"/>
            <w:tcBorders>
              <w:left w:val="single" w:sz="4" w:space="0" w:color="auto"/>
            </w:tcBorders>
            <w:noWrap/>
          </w:tcPr>
          <w:p w14:paraId="6CD80DFE" w14:textId="1E0C11CA"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NT</w:t>
            </w:r>
          </w:p>
        </w:tc>
        <w:tc>
          <w:tcPr>
            <w:tcW w:w="850" w:type="dxa"/>
            <w:tcBorders>
              <w:right w:val="single" w:sz="4" w:space="0" w:color="auto"/>
            </w:tcBorders>
            <w:noWrap/>
          </w:tcPr>
          <w:p w14:paraId="379DC967" w14:textId="501327BB"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w:t>
            </w:r>
          </w:p>
        </w:tc>
        <w:tc>
          <w:tcPr>
            <w:tcW w:w="859" w:type="dxa"/>
            <w:tcBorders>
              <w:left w:val="single" w:sz="4" w:space="0" w:color="auto"/>
            </w:tcBorders>
            <w:noWrap/>
          </w:tcPr>
          <w:p w14:paraId="3B443F46" w14:textId="2366C389"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1.24</w:t>
            </w:r>
          </w:p>
        </w:tc>
        <w:tc>
          <w:tcPr>
            <w:tcW w:w="708" w:type="dxa"/>
            <w:tcBorders>
              <w:right w:val="single" w:sz="4" w:space="0" w:color="auto"/>
            </w:tcBorders>
            <w:noWrap/>
          </w:tcPr>
          <w:p w14:paraId="443C2583" w14:textId="2095A4BB"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1.45</w:t>
            </w:r>
          </w:p>
        </w:tc>
        <w:tc>
          <w:tcPr>
            <w:tcW w:w="843" w:type="dxa"/>
            <w:tcBorders>
              <w:left w:val="single" w:sz="4" w:space="0" w:color="auto"/>
            </w:tcBorders>
            <w:noWrap/>
          </w:tcPr>
          <w:p w14:paraId="5277FE90" w14:textId="79381157"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1.04</w:t>
            </w:r>
          </w:p>
        </w:tc>
        <w:tc>
          <w:tcPr>
            <w:tcW w:w="850" w:type="dxa"/>
            <w:tcBorders>
              <w:right w:val="single" w:sz="4" w:space="0" w:color="auto"/>
            </w:tcBorders>
            <w:noWrap/>
          </w:tcPr>
          <w:p w14:paraId="606DAA56" w14:textId="5CA738F6"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0.85</w:t>
            </w:r>
          </w:p>
        </w:tc>
        <w:tc>
          <w:tcPr>
            <w:tcW w:w="993" w:type="dxa"/>
            <w:tcBorders>
              <w:left w:val="single" w:sz="4" w:space="0" w:color="auto"/>
            </w:tcBorders>
            <w:noWrap/>
          </w:tcPr>
          <w:p w14:paraId="6A2C7EC7" w14:textId="62F4CCB8"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4140FE">
              <w:rPr>
                <w:sz w:val="16"/>
                <w:szCs w:val="16"/>
              </w:rPr>
              <w:t>LoD</w:t>
            </w:r>
            <w:proofErr w:type="spellEnd"/>
          </w:p>
        </w:tc>
        <w:tc>
          <w:tcPr>
            <w:tcW w:w="708" w:type="dxa"/>
            <w:tcBorders>
              <w:right w:val="single" w:sz="4" w:space="0" w:color="auto"/>
            </w:tcBorders>
            <w:noWrap/>
          </w:tcPr>
          <w:p w14:paraId="48089AD1" w14:textId="729D007E" w:rsidR="00E023A0" w:rsidRPr="004C30B1" w:rsidRDefault="00E023A0" w:rsidP="003F0D85">
            <w:pPr>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N/A</w:t>
            </w:r>
          </w:p>
        </w:tc>
      </w:tr>
    </w:tbl>
    <w:p w14:paraId="4B648ED2" w14:textId="77777777" w:rsidR="00D95E0C" w:rsidRDefault="00D95E0C" w:rsidP="00852649">
      <w:pPr>
        <w:spacing w:after="0" w:line="360" w:lineRule="auto"/>
        <w:ind w:left="-567"/>
        <w:jc w:val="both"/>
        <w:rPr>
          <w:rFonts w:ascii="Times New Roman" w:hAnsi="Times New Roman" w:cs="Times New Roman"/>
          <w:color w:val="FF0000"/>
          <w:sz w:val="24"/>
          <w:szCs w:val="24"/>
        </w:rPr>
      </w:pPr>
    </w:p>
    <w:p w14:paraId="3884E6CA" w14:textId="451EEE29" w:rsidR="005078B8" w:rsidRPr="00F45F0D" w:rsidRDefault="00040622" w:rsidP="00852649">
      <w:pPr>
        <w:spacing w:after="0" w:line="360" w:lineRule="auto"/>
        <w:ind w:left="-567"/>
        <w:jc w:val="both"/>
        <w:rPr>
          <w:rFonts w:ascii="Times New Roman" w:hAnsi="Times New Roman" w:cs="Times New Roman"/>
          <w:sz w:val="24"/>
          <w:szCs w:val="24"/>
        </w:rPr>
      </w:pPr>
      <w:r w:rsidRPr="005E21C8">
        <w:rPr>
          <w:rFonts w:ascii="Times New Roman" w:hAnsi="Times New Roman" w:cs="Times New Roman"/>
          <w:b/>
          <w:sz w:val="24"/>
          <w:szCs w:val="24"/>
        </w:rPr>
        <w:t>Table 14</w:t>
      </w:r>
      <w:r w:rsidRPr="00F45F0D">
        <w:rPr>
          <w:rFonts w:ascii="Times New Roman" w:hAnsi="Times New Roman" w:cs="Times New Roman"/>
          <w:sz w:val="24"/>
          <w:szCs w:val="24"/>
        </w:rPr>
        <w:t>. False positive variants reported</w:t>
      </w:r>
      <w:r w:rsidR="00EC50A6" w:rsidRPr="00F45F0D">
        <w:rPr>
          <w:rFonts w:ascii="Times New Roman" w:hAnsi="Times New Roman" w:cs="Times New Roman"/>
          <w:sz w:val="24"/>
          <w:szCs w:val="24"/>
        </w:rPr>
        <w:t xml:space="preserve"> in the 2019 program</w:t>
      </w:r>
      <w:r w:rsidRPr="00F45F0D">
        <w:rPr>
          <w:rFonts w:ascii="Times New Roman" w:hAnsi="Times New Roman" w:cs="Times New Roman"/>
          <w:sz w:val="24"/>
          <w:szCs w:val="24"/>
        </w:rPr>
        <w:t>.</w:t>
      </w:r>
    </w:p>
    <w:tbl>
      <w:tblPr>
        <w:tblStyle w:val="ListTable3"/>
        <w:tblW w:w="5132" w:type="dxa"/>
        <w:tblInd w:w="-446" w:type="dxa"/>
        <w:tblLook w:val="04A0" w:firstRow="1" w:lastRow="0" w:firstColumn="1" w:lastColumn="0" w:noHBand="0" w:noVBand="1"/>
        <w:tblCaption w:val="Table 14"/>
        <w:tblDescription w:val="Table 14"/>
      </w:tblPr>
      <w:tblGrid>
        <w:gridCol w:w="996"/>
        <w:gridCol w:w="2124"/>
        <w:gridCol w:w="2012"/>
      </w:tblGrid>
      <w:tr w:rsidR="00F32E1D" w:rsidRPr="00336C89" w14:paraId="7A3A0083" w14:textId="77777777" w:rsidTr="00B50698">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100" w:firstRow="0" w:lastRow="0" w:firstColumn="1" w:lastColumn="0" w:oddVBand="0" w:evenVBand="0" w:oddHBand="0" w:evenHBand="0" w:firstRowFirstColumn="1" w:firstRowLastColumn="0" w:lastRowFirstColumn="0" w:lastRowLastColumn="0"/>
            <w:tcW w:w="996" w:type="dxa"/>
            <w:noWrap/>
            <w:vAlign w:val="center"/>
            <w:hideMark/>
          </w:tcPr>
          <w:p w14:paraId="52ED00E8" w14:textId="77777777" w:rsidR="00F32E1D" w:rsidRPr="00336C89" w:rsidRDefault="00F32E1D" w:rsidP="00336C89">
            <w:pPr>
              <w:jc w:val="center"/>
              <w:rPr>
                <w:color w:val="auto"/>
                <w:sz w:val="20"/>
                <w:szCs w:val="20"/>
              </w:rPr>
            </w:pPr>
            <w:r w:rsidRPr="00336C89">
              <w:rPr>
                <w:color w:val="auto"/>
                <w:sz w:val="20"/>
                <w:szCs w:val="20"/>
              </w:rPr>
              <w:t>Sample</w:t>
            </w:r>
          </w:p>
        </w:tc>
        <w:tc>
          <w:tcPr>
            <w:tcW w:w="2124" w:type="dxa"/>
            <w:noWrap/>
            <w:vAlign w:val="center"/>
            <w:hideMark/>
          </w:tcPr>
          <w:p w14:paraId="522458A7" w14:textId="4F6AD095" w:rsidR="00F32E1D" w:rsidRPr="00336C89" w:rsidRDefault="00F32E1D" w:rsidP="00336C89">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336C89">
              <w:rPr>
                <w:color w:val="auto"/>
                <w:sz w:val="20"/>
                <w:szCs w:val="20"/>
              </w:rPr>
              <w:t>Lab 2</w:t>
            </w:r>
          </w:p>
        </w:tc>
        <w:tc>
          <w:tcPr>
            <w:tcW w:w="2012" w:type="dxa"/>
            <w:noWrap/>
            <w:vAlign w:val="center"/>
            <w:hideMark/>
          </w:tcPr>
          <w:p w14:paraId="5BF41F43" w14:textId="16F1F797" w:rsidR="00F32E1D" w:rsidRPr="00336C89" w:rsidRDefault="00F32E1D" w:rsidP="00336C89">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336C89">
              <w:rPr>
                <w:color w:val="auto"/>
                <w:sz w:val="20"/>
                <w:szCs w:val="20"/>
              </w:rPr>
              <w:t>Lab 4</w:t>
            </w:r>
          </w:p>
        </w:tc>
      </w:tr>
      <w:tr w:rsidR="00F32E1D" w:rsidRPr="00336C89" w14:paraId="396B4236" w14:textId="77777777" w:rsidTr="00336C89">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996" w:type="dxa"/>
            <w:noWrap/>
            <w:vAlign w:val="center"/>
            <w:hideMark/>
          </w:tcPr>
          <w:p w14:paraId="1E328A6B" w14:textId="77777777" w:rsidR="00F32E1D" w:rsidRPr="00336C89" w:rsidRDefault="00F32E1D" w:rsidP="00336C89">
            <w:pPr>
              <w:jc w:val="center"/>
              <w:rPr>
                <w:sz w:val="20"/>
                <w:szCs w:val="20"/>
              </w:rPr>
            </w:pPr>
            <w:r w:rsidRPr="00336C89">
              <w:rPr>
                <w:sz w:val="20"/>
                <w:szCs w:val="20"/>
              </w:rPr>
              <w:t>A</w:t>
            </w:r>
          </w:p>
        </w:tc>
        <w:tc>
          <w:tcPr>
            <w:tcW w:w="2124" w:type="dxa"/>
            <w:tcBorders>
              <w:left w:val="single" w:sz="4" w:space="0" w:color="auto"/>
            </w:tcBorders>
            <w:noWrap/>
            <w:vAlign w:val="center"/>
          </w:tcPr>
          <w:p w14:paraId="4E061E7F" w14:textId="77777777" w:rsidR="00F32E1D" w:rsidRPr="00336C89" w:rsidRDefault="00F32E1D" w:rsidP="00336C89">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C89">
              <w:rPr>
                <w:sz w:val="20"/>
                <w:szCs w:val="20"/>
              </w:rPr>
              <w:t>EGFR c.2369C&gt;T</w:t>
            </w:r>
          </w:p>
        </w:tc>
        <w:tc>
          <w:tcPr>
            <w:tcW w:w="2012" w:type="dxa"/>
            <w:tcBorders>
              <w:left w:val="single" w:sz="4" w:space="0" w:color="auto"/>
            </w:tcBorders>
            <w:noWrap/>
            <w:vAlign w:val="center"/>
          </w:tcPr>
          <w:p w14:paraId="605C8E44" w14:textId="77777777" w:rsidR="00F32E1D" w:rsidRPr="00336C89" w:rsidRDefault="00F32E1D" w:rsidP="00336C89">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C89">
              <w:rPr>
                <w:sz w:val="20"/>
                <w:szCs w:val="20"/>
              </w:rPr>
              <w:t>TP53 c.553A&gt;C</w:t>
            </w:r>
          </w:p>
        </w:tc>
      </w:tr>
      <w:tr w:rsidR="00F32E1D" w:rsidRPr="00336C89" w14:paraId="69AD5DA7" w14:textId="77777777" w:rsidTr="00336C89">
        <w:trPr>
          <w:trHeight w:val="371"/>
        </w:trPr>
        <w:tc>
          <w:tcPr>
            <w:cnfStyle w:val="001000000000" w:firstRow="0" w:lastRow="0" w:firstColumn="1" w:lastColumn="0" w:oddVBand="0" w:evenVBand="0" w:oddHBand="0" w:evenHBand="0" w:firstRowFirstColumn="0" w:firstRowLastColumn="0" w:lastRowFirstColumn="0" w:lastRowLastColumn="0"/>
            <w:tcW w:w="996" w:type="dxa"/>
            <w:noWrap/>
            <w:vAlign w:val="center"/>
            <w:hideMark/>
          </w:tcPr>
          <w:p w14:paraId="62D7D2F4" w14:textId="77777777" w:rsidR="00F32E1D" w:rsidRPr="00336C89" w:rsidRDefault="00F32E1D" w:rsidP="00336C89">
            <w:pPr>
              <w:jc w:val="center"/>
              <w:rPr>
                <w:sz w:val="20"/>
                <w:szCs w:val="20"/>
              </w:rPr>
            </w:pPr>
            <w:r w:rsidRPr="00336C89">
              <w:rPr>
                <w:sz w:val="20"/>
                <w:szCs w:val="20"/>
              </w:rPr>
              <w:t>B</w:t>
            </w:r>
          </w:p>
        </w:tc>
        <w:tc>
          <w:tcPr>
            <w:tcW w:w="2124" w:type="dxa"/>
            <w:tcBorders>
              <w:left w:val="single" w:sz="4" w:space="0" w:color="auto"/>
            </w:tcBorders>
            <w:noWrap/>
            <w:vAlign w:val="center"/>
          </w:tcPr>
          <w:p w14:paraId="341445C9" w14:textId="5F08B85C" w:rsidR="00F32E1D" w:rsidRPr="00336C89" w:rsidRDefault="00F32E1D" w:rsidP="00336C89">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012" w:type="dxa"/>
            <w:tcBorders>
              <w:left w:val="single" w:sz="4" w:space="0" w:color="auto"/>
            </w:tcBorders>
            <w:noWrap/>
            <w:vAlign w:val="center"/>
          </w:tcPr>
          <w:p w14:paraId="62C4D840" w14:textId="5C39CE41" w:rsidR="00F32E1D" w:rsidRPr="00336C89" w:rsidRDefault="00F32E1D" w:rsidP="00336C89">
            <w:pPr>
              <w:jc w:val="center"/>
              <w:cnfStyle w:val="000000000000" w:firstRow="0" w:lastRow="0" w:firstColumn="0" w:lastColumn="0" w:oddVBand="0" w:evenVBand="0" w:oddHBand="0" w:evenHBand="0" w:firstRowFirstColumn="0" w:firstRowLastColumn="0" w:lastRowFirstColumn="0" w:lastRowLastColumn="0"/>
              <w:rPr>
                <w:sz w:val="20"/>
                <w:szCs w:val="20"/>
              </w:rPr>
            </w:pPr>
            <w:r w:rsidRPr="00336C89">
              <w:rPr>
                <w:sz w:val="20"/>
                <w:szCs w:val="20"/>
              </w:rPr>
              <w:t>TP53 c.553A&gt;C</w:t>
            </w:r>
          </w:p>
        </w:tc>
      </w:tr>
      <w:tr w:rsidR="00F32E1D" w:rsidRPr="00336C89" w14:paraId="111CCB3D" w14:textId="77777777" w:rsidTr="00336C89">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996" w:type="dxa"/>
            <w:noWrap/>
            <w:vAlign w:val="center"/>
            <w:hideMark/>
          </w:tcPr>
          <w:p w14:paraId="49952879" w14:textId="77777777" w:rsidR="00F32E1D" w:rsidRPr="00336C89" w:rsidRDefault="00F32E1D" w:rsidP="00336C89">
            <w:pPr>
              <w:jc w:val="center"/>
              <w:rPr>
                <w:sz w:val="20"/>
                <w:szCs w:val="20"/>
              </w:rPr>
            </w:pPr>
            <w:r w:rsidRPr="00336C89">
              <w:rPr>
                <w:sz w:val="20"/>
                <w:szCs w:val="20"/>
              </w:rPr>
              <w:t>C</w:t>
            </w:r>
          </w:p>
        </w:tc>
        <w:tc>
          <w:tcPr>
            <w:tcW w:w="2124" w:type="dxa"/>
            <w:tcBorders>
              <w:left w:val="single" w:sz="4" w:space="0" w:color="auto"/>
            </w:tcBorders>
            <w:noWrap/>
            <w:vAlign w:val="center"/>
          </w:tcPr>
          <w:p w14:paraId="453171C2" w14:textId="2FD4F4C3" w:rsidR="00F32E1D" w:rsidRPr="00336C89" w:rsidRDefault="00F32E1D" w:rsidP="00336C89">
            <w:pPr>
              <w:jc w:val="center"/>
              <w:cnfStyle w:val="000000100000" w:firstRow="0" w:lastRow="0" w:firstColumn="0" w:lastColumn="0" w:oddVBand="0" w:evenVBand="0" w:oddHBand="1" w:evenHBand="0" w:firstRowFirstColumn="0" w:firstRowLastColumn="0" w:lastRowFirstColumn="0" w:lastRowLastColumn="0"/>
              <w:rPr>
                <w:sz w:val="20"/>
                <w:szCs w:val="20"/>
              </w:rPr>
            </w:pPr>
            <w:r w:rsidRPr="00336C89">
              <w:rPr>
                <w:sz w:val="20"/>
                <w:szCs w:val="20"/>
              </w:rPr>
              <w:t>EGFR c.2369C&gt;T</w:t>
            </w:r>
          </w:p>
        </w:tc>
        <w:tc>
          <w:tcPr>
            <w:tcW w:w="2012" w:type="dxa"/>
            <w:tcBorders>
              <w:left w:val="single" w:sz="4" w:space="0" w:color="auto"/>
            </w:tcBorders>
            <w:noWrap/>
            <w:vAlign w:val="center"/>
          </w:tcPr>
          <w:p w14:paraId="3269F19D" w14:textId="77777777" w:rsidR="00F32E1D" w:rsidRPr="00336C89" w:rsidRDefault="00F32E1D" w:rsidP="00336C89">
            <w:pPr>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7607D1D4" w14:textId="356F7AA1" w:rsidR="005078B8" w:rsidRDefault="005078B8" w:rsidP="00852649">
      <w:pPr>
        <w:spacing w:after="0" w:line="360" w:lineRule="auto"/>
        <w:ind w:left="-567"/>
        <w:jc w:val="both"/>
        <w:rPr>
          <w:rFonts w:ascii="Times New Roman" w:hAnsi="Times New Roman" w:cs="Times New Roman"/>
          <w:color w:val="FF0000"/>
          <w:sz w:val="24"/>
          <w:szCs w:val="24"/>
        </w:rPr>
      </w:pPr>
    </w:p>
    <w:p w14:paraId="04915490" w14:textId="59E728D2" w:rsidR="00FE3403" w:rsidRPr="009B069B" w:rsidRDefault="00FE3403" w:rsidP="00FE3403">
      <w:pPr>
        <w:spacing w:after="0" w:line="360" w:lineRule="auto"/>
        <w:ind w:left="-567"/>
        <w:jc w:val="both"/>
        <w:rPr>
          <w:rFonts w:ascii="Times New Roman" w:hAnsi="Times New Roman" w:cs="Times New Roman"/>
          <w:sz w:val="24"/>
          <w:szCs w:val="24"/>
          <w:lang w:val="en-US"/>
        </w:rPr>
      </w:pPr>
      <w:r w:rsidRPr="005E21C8">
        <w:rPr>
          <w:rFonts w:ascii="Times New Roman" w:hAnsi="Times New Roman" w:cs="Times New Roman"/>
          <w:b/>
          <w:sz w:val="24"/>
          <w:szCs w:val="24"/>
          <w:lang w:val="en-US"/>
        </w:rPr>
        <w:t>Table 15</w:t>
      </w:r>
      <w:r w:rsidRPr="009B069B">
        <w:rPr>
          <w:rFonts w:ascii="Times New Roman" w:hAnsi="Times New Roman" w:cs="Times New Roman"/>
          <w:sz w:val="24"/>
          <w:szCs w:val="24"/>
          <w:lang w:val="en-US"/>
        </w:rPr>
        <w:t>. Platform limit of detection (</w:t>
      </w:r>
      <w:proofErr w:type="spellStart"/>
      <w:r w:rsidRPr="009B069B">
        <w:rPr>
          <w:rFonts w:ascii="Times New Roman" w:hAnsi="Times New Roman" w:cs="Times New Roman"/>
          <w:sz w:val="24"/>
          <w:szCs w:val="24"/>
          <w:lang w:val="en-US"/>
        </w:rPr>
        <w:t>LoD</w:t>
      </w:r>
      <w:proofErr w:type="spellEnd"/>
      <w:r w:rsidRPr="009B069B">
        <w:rPr>
          <w:rFonts w:ascii="Times New Roman" w:hAnsi="Times New Roman" w:cs="Times New Roman"/>
          <w:sz w:val="24"/>
          <w:szCs w:val="24"/>
          <w:lang w:val="en-US"/>
        </w:rPr>
        <w:t xml:space="preserve">) for participating laboratories in the 2019 </w:t>
      </w:r>
      <w:proofErr w:type="spellStart"/>
      <w:r w:rsidRPr="009B069B">
        <w:rPr>
          <w:rFonts w:ascii="Times New Roman" w:hAnsi="Times New Roman" w:cs="Times New Roman"/>
          <w:sz w:val="24"/>
          <w:szCs w:val="24"/>
          <w:lang w:val="en-US"/>
        </w:rPr>
        <w:t>cfDNA</w:t>
      </w:r>
      <w:proofErr w:type="spellEnd"/>
      <w:r w:rsidRPr="009B069B">
        <w:rPr>
          <w:rFonts w:ascii="Times New Roman" w:hAnsi="Times New Roman" w:cs="Times New Roman"/>
          <w:sz w:val="24"/>
          <w:szCs w:val="24"/>
          <w:lang w:val="en-US"/>
        </w:rPr>
        <w:t xml:space="preserve"> program.</w:t>
      </w:r>
    </w:p>
    <w:tbl>
      <w:tblPr>
        <w:tblStyle w:val="ListTable3"/>
        <w:tblW w:w="10060" w:type="dxa"/>
        <w:tblInd w:w="-526" w:type="dxa"/>
        <w:tblLook w:val="04A0" w:firstRow="1" w:lastRow="0" w:firstColumn="1" w:lastColumn="0" w:noHBand="0" w:noVBand="1"/>
        <w:tblCaption w:val="Table 15"/>
        <w:tblDescription w:val="Table 15"/>
      </w:tblPr>
      <w:tblGrid>
        <w:gridCol w:w="704"/>
        <w:gridCol w:w="1559"/>
        <w:gridCol w:w="7797"/>
      </w:tblGrid>
      <w:tr w:rsidR="00FE3403" w:rsidRPr="00BD3FBC" w14:paraId="5E3DD8B0" w14:textId="77777777" w:rsidTr="00B5069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704" w:type="dxa"/>
            <w:noWrap/>
            <w:hideMark/>
          </w:tcPr>
          <w:p w14:paraId="1BC624DB" w14:textId="77777777" w:rsidR="00FE3403" w:rsidRPr="00BD3FBC" w:rsidRDefault="00FE3403" w:rsidP="009C2EFC">
            <w:pPr>
              <w:jc w:val="center"/>
              <w:rPr>
                <w:rFonts w:ascii="Calibri" w:eastAsia="Times New Roman" w:hAnsi="Calibri" w:cs="Calibri"/>
                <w:sz w:val="20"/>
                <w:szCs w:val="20"/>
                <w:lang w:eastAsia="en-AU"/>
              </w:rPr>
            </w:pPr>
            <w:r w:rsidRPr="00BD3FBC">
              <w:rPr>
                <w:rFonts w:ascii="Calibri" w:eastAsia="Times New Roman" w:hAnsi="Calibri" w:cs="Calibri"/>
                <w:sz w:val="20"/>
                <w:szCs w:val="20"/>
                <w:lang w:eastAsia="en-AU"/>
              </w:rPr>
              <w:t>Lab</w:t>
            </w:r>
          </w:p>
        </w:tc>
        <w:tc>
          <w:tcPr>
            <w:tcW w:w="1559" w:type="dxa"/>
            <w:noWrap/>
            <w:hideMark/>
          </w:tcPr>
          <w:p w14:paraId="1B80B3F0" w14:textId="77777777" w:rsidR="00FE3403" w:rsidRPr="00BD3FBC" w:rsidRDefault="00FE3403" w:rsidP="009C2EF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proofErr w:type="spellStart"/>
            <w:r w:rsidRPr="00BD3FBC">
              <w:rPr>
                <w:rFonts w:ascii="Calibri" w:eastAsia="Times New Roman" w:hAnsi="Calibri" w:cs="Calibri"/>
                <w:sz w:val="20"/>
                <w:szCs w:val="20"/>
                <w:lang w:eastAsia="en-AU"/>
              </w:rPr>
              <w:t>LoD</w:t>
            </w:r>
            <w:proofErr w:type="spellEnd"/>
            <w:r w:rsidRPr="00BD3FBC">
              <w:rPr>
                <w:rFonts w:ascii="Calibri" w:eastAsia="Times New Roman" w:hAnsi="Calibri" w:cs="Calibri"/>
                <w:sz w:val="20"/>
                <w:szCs w:val="20"/>
                <w:lang w:eastAsia="en-AU"/>
              </w:rPr>
              <w:t xml:space="preserve"> (%)</w:t>
            </w:r>
          </w:p>
        </w:tc>
        <w:tc>
          <w:tcPr>
            <w:tcW w:w="7797" w:type="dxa"/>
            <w:noWrap/>
            <w:hideMark/>
          </w:tcPr>
          <w:p w14:paraId="3383B184" w14:textId="77777777" w:rsidR="00FE3403" w:rsidRPr="00BD3FBC" w:rsidRDefault="00FE3403" w:rsidP="009C2EF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r w:rsidRPr="00BD3FBC">
              <w:rPr>
                <w:rFonts w:ascii="Calibri" w:eastAsia="Times New Roman" w:hAnsi="Calibri" w:cs="Calibri"/>
                <w:sz w:val="20"/>
                <w:szCs w:val="20"/>
                <w:lang w:eastAsia="en-AU"/>
              </w:rPr>
              <w:t>Comments on submitted data</w:t>
            </w:r>
          </w:p>
        </w:tc>
      </w:tr>
      <w:tr w:rsidR="00FE3403" w:rsidRPr="00BD3FBC" w14:paraId="1F7FC194" w14:textId="77777777" w:rsidTr="009C2E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14:paraId="05AEB993" w14:textId="77777777" w:rsidR="00FE3403" w:rsidRPr="00BD3FBC" w:rsidRDefault="00FE3403" w:rsidP="009C2EFC">
            <w:pPr>
              <w:jc w:val="center"/>
              <w:rPr>
                <w:rFonts w:ascii="Calibri" w:eastAsia="Times New Roman" w:hAnsi="Calibri" w:cs="Calibri"/>
                <w:color w:val="000000"/>
                <w:sz w:val="20"/>
                <w:szCs w:val="20"/>
                <w:lang w:eastAsia="en-AU"/>
              </w:rPr>
            </w:pPr>
            <w:r w:rsidRPr="00BD3FBC">
              <w:rPr>
                <w:rFonts w:ascii="Calibri" w:eastAsia="Times New Roman" w:hAnsi="Calibri" w:cs="Calibri"/>
                <w:color w:val="000000"/>
                <w:sz w:val="20"/>
                <w:szCs w:val="20"/>
                <w:lang w:eastAsia="en-AU"/>
              </w:rPr>
              <w:t>1</w:t>
            </w:r>
          </w:p>
        </w:tc>
        <w:tc>
          <w:tcPr>
            <w:tcW w:w="1559" w:type="dxa"/>
            <w:noWrap/>
            <w:hideMark/>
          </w:tcPr>
          <w:p w14:paraId="1B11E384" w14:textId="486D0A7C" w:rsidR="00FE3403" w:rsidRPr="00BD3FBC" w:rsidRDefault="009B069B" w:rsidP="009C2E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sidRPr="00BD3FBC">
              <w:rPr>
                <w:rFonts w:ascii="Calibri" w:eastAsia="Times New Roman" w:hAnsi="Calibri" w:cs="Calibri"/>
                <w:color w:val="000000"/>
                <w:sz w:val="20"/>
                <w:szCs w:val="20"/>
                <w:lang w:eastAsia="en-AU"/>
              </w:rPr>
              <w:t>0.1</w:t>
            </w:r>
          </w:p>
        </w:tc>
        <w:tc>
          <w:tcPr>
            <w:tcW w:w="7797" w:type="dxa"/>
            <w:noWrap/>
            <w:hideMark/>
          </w:tcPr>
          <w:p w14:paraId="185211C0" w14:textId="5C666F41" w:rsidR="00FE3403" w:rsidRPr="00BD3FBC" w:rsidRDefault="009B069B" w:rsidP="009C2E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sidRPr="00BD3FBC">
              <w:rPr>
                <w:rFonts w:ascii="Calibri" w:eastAsia="Times New Roman" w:hAnsi="Calibri" w:cs="Calibri"/>
                <w:color w:val="000000"/>
                <w:sz w:val="20"/>
                <w:szCs w:val="20"/>
                <w:lang w:eastAsia="en-AU"/>
              </w:rPr>
              <w:t>Allelic frequency of 0.1% not detected</w:t>
            </w:r>
            <w:r w:rsidR="009C2EFC" w:rsidRPr="00BD3FBC">
              <w:rPr>
                <w:rFonts w:ascii="Calibri" w:eastAsia="Times New Roman" w:hAnsi="Calibri" w:cs="Calibri"/>
                <w:color w:val="000000"/>
                <w:sz w:val="20"/>
                <w:szCs w:val="20"/>
                <w:lang w:eastAsia="en-AU"/>
              </w:rPr>
              <w:t xml:space="preserve"> (</w:t>
            </w:r>
            <w:r w:rsidR="00BE1D0A" w:rsidRPr="00BD3FBC">
              <w:rPr>
                <w:rFonts w:ascii="Calibri" w:eastAsia="Times New Roman" w:hAnsi="Calibri" w:cs="Calibri"/>
                <w:color w:val="000000"/>
                <w:sz w:val="20"/>
                <w:szCs w:val="20"/>
                <w:lang w:eastAsia="en-AU"/>
              </w:rPr>
              <w:t xml:space="preserve">variants are </w:t>
            </w:r>
            <w:r w:rsidR="009C2EFC" w:rsidRPr="00BD3FBC">
              <w:rPr>
                <w:rFonts w:ascii="Calibri" w:eastAsia="Times New Roman" w:hAnsi="Calibri" w:cs="Calibri"/>
                <w:color w:val="000000"/>
                <w:sz w:val="20"/>
                <w:szCs w:val="20"/>
                <w:lang w:eastAsia="en-AU"/>
              </w:rPr>
              <w:t xml:space="preserve">borderline for </w:t>
            </w:r>
            <w:r w:rsidR="00BE1D0A" w:rsidRPr="00BD3FBC">
              <w:rPr>
                <w:rFonts w:ascii="Calibri" w:eastAsia="Times New Roman" w:hAnsi="Calibri" w:cs="Calibri"/>
                <w:color w:val="000000"/>
                <w:sz w:val="20"/>
                <w:szCs w:val="20"/>
                <w:lang w:eastAsia="en-AU"/>
              </w:rPr>
              <w:t xml:space="preserve">the </w:t>
            </w:r>
            <w:proofErr w:type="spellStart"/>
            <w:r w:rsidR="009C2EFC" w:rsidRPr="00BD3FBC">
              <w:rPr>
                <w:rFonts w:ascii="Calibri" w:eastAsia="Times New Roman" w:hAnsi="Calibri" w:cs="Calibri"/>
                <w:color w:val="000000"/>
                <w:sz w:val="20"/>
                <w:szCs w:val="20"/>
                <w:lang w:eastAsia="en-AU"/>
              </w:rPr>
              <w:t>LoD</w:t>
            </w:r>
            <w:proofErr w:type="spellEnd"/>
            <w:r w:rsidR="009C2EFC" w:rsidRPr="00BD3FBC">
              <w:rPr>
                <w:rFonts w:ascii="Calibri" w:eastAsia="Times New Roman" w:hAnsi="Calibri" w:cs="Calibri"/>
                <w:color w:val="000000"/>
                <w:sz w:val="20"/>
                <w:szCs w:val="20"/>
                <w:lang w:eastAsia="en-AU"/>
              </w:rPr>
              <w:t>)</w:t>
            </w:r>
          </w:p>
        </w:tc>
      </w:tr>
      <w:tr w:rsidR="00FE3403" w:rsidRPr="00BD3FBC" w14:paraId="7AFF82BC" w14:textId="77777777" w:rsidTr="009C2EFC">
        <w:trPr>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14:paraId="0332018B" w14:textId="77777777" w:rsidR="00FE3403" w:rsidRPr="00BD3FBC" w:rsidRDefault="00FE3403" w:rsidP="009C2EFC">
            <w:pPr>
              <w:jc w:val="center"/>
              <w:rPr>
                <w:rFonts w:ascii="Calibri" w:eastAsia="Times New Roman" w:hAnsi="Calibri" w:cs="Calibri"/>
                <w:color w:val="000000"/>
                <w:sz w:val="20"/>
                <w:szCs w:val="20"/>
                <w:lang w:eastAsia="en-AU"/>
              </w:rPr>
            </w:pPr>
            <w:r w:rsidRPr="00BD3FBC">
              <w:rPr>
                <w:rFonts w:ascii="Calibri" w:eastAsia="Times New Roman" w:hAnsi="Calibri" w:cs="Calibri"/>
                <w:color w:val="000000"/>
                <w:sz w:val="20"/>
                <w:szCs w:val="20"/>
                <w:lang w:eastAsia="en-AU"/>
              </w:rPr>
              <w:t>2</w:t>
            </w:r>
          </w:p>
        </w:tc>
        <w:tc>
          <w:tcPr>
            <w:tcW w:w="1559" w:type="dxa"/>
            <w:noWrap/>
            <w:hideMark/>
          </w:tcPr>
          <w:p w14:paraId="3071DC82" w14:textId="72713734" w:rsidR="00FE3403" w:rsidRPr="00BD3FBC" w:rsidRDefault="00FE3403" w:rsidP="009C2E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BD3FBC">
              <w:rPr>
                <w:rFonts w:ascii="Calibri" w:eastAsia="Times New Roman" w:hAnsi="Calibri" w:cs="Calibri"/>
                <w:color w:val="000000"/>
                <w:sz w:val="20"/>
                <w:szCs w:val="20"/>
                <w:lang w:eastAsia="en-AU"/>
              </w:rPr>
              <w:t>1</w:t>
            </w:r>
          </w:p>
        </w:tc>
        <w:tc>
          <w:tcPr>
            <w:tcW w:w="7797" w:type="dxa"/>
            <w:noWrap/>
            <w:hideMark/>
          </w:tcPr>
          <w:p w14:paraId="1B2524BF" w14:textId="43E2D6E4" w:rsidR="00FE3403" w:rsidRPr="00BD3FBC" w:rsidRDefault="00FE3403" w:rsidP="009C2E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BD3FBC">
              <w:rPr>
                <w:rFonts w:ascii="Calibri" w:eastAsia="Times New Roman" w:hAnsi="Calibri" w:cs="Calibri"/>
                <w:color w:val="000000"/>
                <w:sz w:val="20"/>
                <w:szCs w:val="20"/>
                <w:lang w:eastAsia="en-AU"/>
              </w:rPr>
              <w:t>Allelic frequency of 1% or less not detected</w:t>
            </w:r>
          </w:p>
        </w:tc>
      </w:tr>
      <w:tr w:rsidR="00FE3403" w:rsidRPr="00BD3FBC" w14:paraId="4D9FFD2C" w14:textId="77777777" w:rsidTr="009C2E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14:paraId="37474DD9" w14:textId="77777777" w:rsidR="00FE3403" w:rsidRPr="00BD3FBC" w:rsidRDefault="00FE3403" w:rsidP="009C2EFC">
            <w:pPr>
              <w:jc w:val="center"/>
              <w:rPr>
                <w:rFonts w:ascii="Calibri" w:eastAsia="Times New Roman" w:hAnsi="Calibri" w:cs="Calibri"/>
                <w:color w:val="000000"/>
                <w:sz w:val="20"/>
                <w:szCs w:val="20"/>
                <w:lang w:eastAsia="en-AU"/>
              </w:rPr>
            </w:pPr>
            <w:r w:rsidRPr="00BD3FBC">
              <w:rPr>
                <w:rFonts w:ascii="Calibri" w:eastAsia="Times New Roman" w:hAnsi="Calibri" w:cs="Calibri"/>
                <w:color w:val="000000"/>
                <w:sz w:val="20"/>
                <w:szCs w:val="20"/>
                <w:lang w:eastAsia="en-AU"/>
              </w:rPr>
              <w:t>3</w:t>
            </w:r>
          </w:p>
        </w:tc>
        <w:tc>
          <w:tcPr>
            <w:tcW w:w="1559" w:type="dxa"/>
            <w:noWrap/>
            <w:hideMark/>
          </w:tcPr>
          <w:p w14:paraId="458258DF" w14:textId="56D8D13F" w:rsidR="00FE3403" w:rsidRPr="00BD3FBC" w:rsidRDefault="009B069B" w:rsidP="009C2E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sidRPr="00BD3FBC">
              <w:rPr>
                <w:rFonts w:ascii="Calibri" w:eastAsia="Times New Roman" w:hAnsi="Calibri" w:cs="Calibri"/>
                <w:color w:val="000000"/>
                <w:sz w:val="20"/>
                <w:szCs w:val="20"/>
                <w:lang w:eastAsia="en-AU"/>
              </w:rPr>
              <w:t>1</w:t>
            </w:r>
          </w:p>
        </w:tc>
        <w:tc>
          <w:tcPr>
            <w:tcW w:w="7797" w:type="dxa"/>
            <w:noWrap/>
            <w:hideMark/>
          </w:tcPr>
          <w:p w14:paraId="34983117" w14:textId="705ABA93" w:rsidR="00FE3403" w:rsidRPr="00BD3FBC" w:rsidRDefault="00FE3403" w:rsidP="009C2EF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sidRPr="00BD3FBC">
              <w:rPr>
                <w:rFonts w:ascii="Calibri" w:eastAsia="Times New Roman" w:hAnsi="Calibri" w:cs="Calibri"/>
                <w:color w:val="000000"/>
                <w:sz w:val="20"/>
                <w:szCs w:val="20"/>
                <w:lang w:eastAsia="en-AU"/>
              </w:rPr>
              <w:t xml:space="preserve">Allelic frequency of 1% or less not detected. </w:t>
            </w:r>
          </w:p>
        </w:tc>
      </w:tr>
      <w:tr w:rsidR="00FE3403" w:rsidRPr="00BD3FBC" w14:paraId="2A715A84" w14:textId="77777777" w:rsidTr="009C2EFC">
        <w:trPr>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14:paraId="0DC05535" w14:textId="77777777" w:rsidR="00FE3403" w:rsidRPr="00BD3FBC" w:rsidRDefault="00FE3403" w:rsidP="009C2EFC">
            <w:pPr>
              <w:jc w:val="center"/>
              <w:rPr>
                <w:rFonts w:ascii="Calibri" w:eastAsia="Times New Roman" w:hAnsi="Calibri" w:cs="Calibri"/>
                <w:color w:val="000000"/>
                <w:sz w:val="20"/>
                <w:szCs w:val="20"/>
                <w:lang w:eastAsia="en-AU"/>
              </w:rPr>
            </w:pPr>
            <w:r w:rsidRPr="00BD3FBC">
              <w:rPr>
                <w:rFonts w:ascii="Calibri" w:eastAsia="Times New Roman" w:hAnsi="Calibri" w:cs="Calibri"/>
                <w:color w:val="000000"/>
                <w:sz w:val="20"/>
                <w:szCs w:val="20"/>
                <w:lang w:eastAsia="en-AU"/>
              </w:rPr>
              <w:t>4</w:t>
            </w:r>
          </w:p>
        </w:tc>
        <w:tc>
          <w:tcPr>
            <w:tcW w:w="1559" w:type="dxa"/>
            <w:noWrap/>
            <w:hideMark/>
          </w:tcPr>
          <w:p w14:paraId="26918C07" w14:textId="0AE7AC1E" w:rsidR="00FE3403" w:rsidRPr="00BD3FBC" w:rsidRDefault="009B069B" w:rsidP="009C2EF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BD3FBC">
              <w:rPr>
                <w:rFonts w:ascii="Calibri" w:eastAsia="Times New Roman" w:hAnsi="Calibri" w:cs="Calibri"/>
                <w:color w:val="000000"/>
                <w:sz w:val="20"/>
                <w:szCs w:val="20"/>
                <w:lang w:eastAsia="en-AU"/>
              </w:rPr>
              <w:t>0.5</w:t>
            </w:r>
          </w:p>
        </w:tc>
        <w:tc>
          <w:tcPr>
            <w:tcW w:w="7797" w:type="dxa"/>
            <w:noWrap/>
            <w:hideMark/>
          </w:tcPr>
          <w:p w14:paraId="38B59DBE" w14:textId="7675B3E1" w:rsidR="00FE3403" w:rsidRPr="00BD3FBC" w:rsidRDefault="00FE3403" w:rsidP="009C2EF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BD3FBC">
              <w:rPr>
                <w:rFonts w:ascii="Calibri" w:eastAsia="Times New Roman" w:hAnsi="Calibri" w:cs="Calibri"/>
                <w:color w:val="000000"/>
                <w:sz w:val="20"/>
                <w:szCs w:val="20"/>
                <w:lang w:eastAsia="en-AU"/>
              </w:rPr>
              <w:t xml:space="preserve">Allelic frequency of </w:t>
            </w:r>
            <w:r w:rsidR="009B069B" w:rsidRPr="00BD3FBC">
              <w:rPr>
                <w:rFonts w:ascii="Calibri" w:eastAsia="Times New Roman" w:hAnsi="Calibri" w:cs="Calibri"/>
                <w:color w:val="000000"/>
                <w:sz w:val="20"/>
                <w:szCs w:val="20"/>
                <w:lang w:eastAsia="en-AU"/>
              </w:rPr>
              <w:t>0.5</w:t>
            </w:r>
            <w:r w:rsidRPr="00BD3FBC">
              <w:rPr>
                <w:rFonts w:ascii="Calibri" w:eastAsia="Times New Roman" w:hAnsi="Calibri" w:cs="Calibri"/>
                <w:color w:val="000000"/>
                <w:sz w:val="20"/>
                <w:szCs w:val="20"/>
                <w:lang w:eastAsia="en-AU"/>
              </w:rPr>
              <w:t>% or less not detected</w:t>
            </w:r>
            <w:r w:rsidR="00BE1D0A" w:rsidRPr="00BD3FBC">
              <w:rPr>
                <w:rFonts w:ascii="Calibri" w:eastAsia="Times New Roman" w:hAnsi="Calibri" w:cs="Calibri"/>
                <w:color w:val="000000"/>
                <w:sz w:val="20"/>
                <w:szCs w:val="20"/>
                <w:lang w:eastAsia="en-AU"/>
              </w:rPr>
              <w:t>. However, EGFR del (in Sample C), and BRAF (in Sample D) detected at less than 1%</w:t>
            </w:r>
          </w:p>
        </w:tc>
      </w:tr>
      <w:tr w:rsidR="00BE1D0A" w:rsidRPr="00BD3FBC" w14:paraId="0DA714A3" w14:textId="77777777" w:rsidTr="009C2E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14:paraId="59AA4149" w14:textId="77777777" w:rsidR="00BE1D0A" w:rsidRPr="00BD3FBC" w:rsidRDefault="00BE1D0A" w:rsidP="00BE1D0A">
            <w:pPr>
              <w:jc w:val="center"/>
              <w:rPr>
                <w:rFonts w:ascii="Calibri" w:eastAsia="Times New Roman" w:hAnsi="Calibri" w:cs="Calibri"/>
                <w:color w:val="000000"/>
                <w:sz w:val="20"/>
                <w:szCs w:val="20"/>
                <w:lang w:eastAsia="en-AU"/>
              </w:rPr>
            </w:pPr>
            <w:r w:rsidRPr="00BD3FBC">
              <w:rPr>
                <w:rFonts w:ascii="Calibri" w:eastAsia="Times New Roman" w:hAnsi="Calibri" w:cs="Calibri"/>
                <w:color w:val="000000"/>
                <w:sz w:val="20"/>
                <w:szCs w:val="20"/>
                <w:lang w:eastAsia="en-AU"/>
              </w:rPr>
              <w:lastRenderedPageBreak/>
              <w:t>5</w:t>
            </w:r>
          </w:p>
        </w:tc>
        <w:tc>
          <w:tcPr>
            <w:tcW w:w="1559" w:type="dxa"/>
            <w:noWrap/>
            <w:hideMark/>
          </w:tcPr>
          <w:p w14:paraId="7397645C" w14:textId="77777777" w:rsidR="00BE1D0A" w:rsidRPr="00BD3FBC" w:rsidRDefault="00BE1D0A" w:rsidP="00BE1D0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sidRPr="00BD3FBC">
              <w:rPr>
                <w:rFonts w:ascii="Calibri" w:eastAsia="Times New Roman" w:hAnsi="Calibri" w:cs="Calibri"/>
                <w:color w:val="000000"/>
                <w:sz w:val="20"/>
                <w:szCs w:val="20"/>
                <w:lang w:eastAsia="en-AU"/>
              </w:rPr>
              <w:t>0.5</w:t>
            </w:r>
          </w:p>
        </w:tc>
        <w:tc>
          <w:tcPr>
            <w:tcW w:w="7797" w:type="dxa"/>
            <w:noWrap/>
            <w:hideMark/>
          </w:tcPr>
          <w:p w14:paraId="11F20B45" w14:textId="49E38B00" w:rsidR="00BE1D0A" w:rsidRPr="00BD3FBC" w:rsidRDefault="00BE1D0A" w:rsidP="00BE1D0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sidRPr="00BD3FBC">
              <w:rPr>
                <w:rFonts w:ascii="Calibri" w:eastAsia="Times New Roman" w:hAnsi="Calibri" w:cs="Calibri"/>
                <w:color w:val="000000"/>
                <w:sz w:val="20"/>
                <w:szCs w:val="20"/>
                <w:lang w:eastAsia="en-AU"/>
              </w:rPr>
              <w:t>Allelic frequency of 0.5% or less not detected. However, (EGFR in Sample C) and BRAF (in Sample D) detected at less than 1%</w:t>
            </w:r>
          </w:p>
        </w:tc>
      </w:tr>
      <w:tr w:rsidR="00BE1D0A" w:rsidRPr="00BD3FBC" w14:paraId="4E6688CA" w14:textId="77777777" w:rsidTr="009C2EFC">
        <w:trPr>
          <w:trHeight w:val="300"/>
        </w:trPr>
        <w:tc>
          <w:tcPr>
            <w:cnfStyle w:val="001000000000" w:firstRow="0" w:lastRow="0" w:firstColumn="1" w:lastColumn="0" w:oddVBand="0" w:evenVBand="0" w:oddHBand="0" w:evenHBand="0" w:firstRowFirstColumn="0" w:firstRowLastColumn="0" w:lastRowFirstColumn="0" w:lastRowLastColumn="0"/>
            <w:tcW w:w="704" w:type="dxa"/>
            <w:noWrap/>
            <w:hideMark/>
          </w:tcPr>
          <w:p w14:paraId="5DCF5807" w14:textId="77777777" w:rsidR="00BE1D0A" w:rsidRPr="00BD3FBC" w:rsidRDefault="00BE1D0A" w:rsidP="00BE1D0A">
            <w:pPr>
              <w:jc w:val="center"/>
              <w:rPr>
                <w:rFonts w:ascii="Calibri" w:eastAsia="Times New Roman" w:hAnsi="Calibri" w:cs="Calibri"/>
                <w:color w:val="000000"/>
                <w:sz w:val="20"/>
                <w:szCs w:val="20"/>
                <w:lang w:eastAsia="en-AU"/>
              </w:rPr>
            </w:pPr>
            <w:r w:rsidRPr="00BD3FBC">
              <w:rPr>
                <w:rFonts w:ascii="Calibri" w:eastAsia="Times New Roman" w:hAnsi="Calibri" w:cs="Calibri"/>
                <w:color w:val="000000"/>
                <w:sz w:val="20"/>
                <w:szCs w:val="20"/>
                <w:lang w:eastAsia="en-AU"/>
              </w:rPr>
              <w:t>6</w:t>
            </w:r>
          </w:p>
        </w:tc>
        <w:tc>
          <w:tcPr>
            <w:tcW w:w="1559" w:type="dxa"/>
            <w:noWrap/>
            <w:hideMark/>
          </w:tcPr>
          <w:p w14:paraId="7670E1D3" w14:textId="1374BCFE" w:rsidR="00BE1D0A" w:rsidRPr="00BD3FBC" w:rsidRDefault="00BE1D0A" w:rsidP="00BE1D0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BD3FBC">
              <w:rPr>
                <w:rFonts w:ascii="Calibri" w:eastAsia="Times New Roman" w:hAnsi="Calibri" w:cs="Calibri"/>
                <w:color w:val="000000"/>
                <w:sz w:val="20"/>
                <w:szCs w:val="20"/>
                <w:lang w:eastAsia="en-AU"/>
              </w:rPr>
              <w:t>5</w:t>
            </w:r>
          </w:p>
        </w:tc>
        <w:tc>
          <w:tcPr>
            <w:tcW w:w="7797" w:type="dxa"/>
            <w:noWrap/>
            <w:hideMark/>
          </w:tcPr>
          <w:p w14:paraId="63946153" w14:textId="051FF944" w:rsidR="00BE1D0A" w:rsidRPr="00BD3FBC" w:rsidRDefault="00BE1D0A" w:rsidP="00BE1D0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BD3FBC">
              <w:rPr>
                <w:rFonts w:ascii="Calibri" w:eastAsia="Times New Roman" w:hAnsi="Calibri" w:cs="Calibri"/>
                <w:color w:val="000000"/>
                <w:sz w:val="20"/>
                <w:szCs w:val="20"/>
                <w:lang w:eastAsia="en-AU"/>
              </w:rPr>
              <w:t xml:space="preserve">Allelic frequency of 5% or less not detected. </w:t>
            </w:r>
          </w:p>
        </w:tc>
      </w:tr>
    </w:tbl>
    <w:p w14:paraId="34FF9798" w14:textId="77777777" w:rsidR="005078B8" w:rsidRDefault="005078B8" w:rsidP="00852649">
      <w:pPr>
        <w:spacing w:after="0" w:line="360" w:lineRule="auto"/>
        <w:ind w:left="-567"/>
        <w:jc w:val="both"/>
        <w:rPr>
          <w:rFonts w:ascii="Times New Roman" w:hAnsi="Times New Roman" w:cs="Times New Roman"/>
          <w:color w:val="FF0000"/>
          <w:sz w:val="24"/>
          <w:szCs w:val="24"/>
        </w:rPr>
        <w:sectPr w:rsidR="005078B8" w:rsidSect="005078B8">
          <w:pgSz w:w="16838" w:h="11906" w:orient="landscape"/>
          <w:pgMar w:top="1440" w:right="964" w:bottom="1440" w:left="1440" w:header="624" w:footer="340" w:gutter="0"/>
          <w:cols w:space="708"/>
          <w:docGrid w:linePitch="360"/>
        </w:sectPr>
      </w:pPr>
    </w:p>
    <w:p w14:paraId="784760D1" w14:textId="322E6299" w:rsidR="00F43C8B" w:rsidRPr="00CA711F" w:rsidRDefault="00CA711F" w:rsidP="00CA711F">
      <w:pPr>
        <w:spacing w:after="0" w:line="360" w:lineRule="auto"/>
        <w:ind w:left="-567"/>
        <w:jc w:val="both"/>
        <w:rPr>
          <w:rFonts w:ascii="Times New Roman" w:hAnsi="Times New Roman" w:cs="Times New Roman"/>
          <w:sz w:val="24"/>
          <w:szCs w:val="24"/>
          <w:u w:val="single"/>
        </w:rPr>
      </w:pPr>
      <w:r w:rsidRPr="00CA711F">
        <w:rPr>
          <w:rFonts w:ascii="Times New Roman" w:hAnsi="Times New Roman" w:cs="Times New Roman"/>
          <w:sz w:val="24"/>
          <w:szCs w:val="24"/>
          <w:u w:val="single"/>
        </w:rPr>
        <w:lastRenderedPageBreak/>
        <w:t xml:space="preserve">8.4 </w:t>
      </w:r>
      <w:r w:rsidR="00F43C8B" w:rsidRPr="00CA711F">
        <w:rPr>
          <w:rFonts w:ascii="Times New Roman" w:hAnsi="Times New Roman" w:cs="Times New Roman"/>
          <w:sz w:val="24"/>
          <w:szCs w:val="24"/>
          <w:u w:val="single"/>
        </w:rPr>
        <w:t>Non-invasive prenatal testing (NIPT)</w:t>
      </w:r>
    </w:p>
    <w:p w14:paraId="0820C3F0" w14:textId="2291BF57" w:rsidR="00825D74" w:rsidRPr="00D12D1A" w:rsidRDefault="00513282" w:rsidP="00825D74">
      <w:pPr>
        <w:spacing w:after="0" w:line="360" w:lineRule="auto"/>
        <w:ind w:left="-567"/>
        <w:jc w:val="both"/>
        <w:rPr>
          <w:rFonts w:ascii="Times New Roman" w:hAnsi="Times New Roman" w:cs="Times New Roman"/>
          <w:color w:val="000000" w:themeColor="text1"/>
          <w:sz w:val="24"/>
          <w:szCs w:val="24"/>
        </w:rPr>
      </w:pPr>
      <w:r w:rsidRPr="00D12D1A">
        <w:rPr>
          <w:rFonts w:ascii="Times New Roman" w:hAnsi="Times New Roman" w:cs="Times New Roman"/>
          <w:color w:val="000000" w:themeColor="text1"/>
          <w:sz w:val="24"/>
          <w:szCs w:val="24"/>
        </w:rPr>
        <w:t>NIPT was performed in</w:t>
      </w:r>
      <w:r w:rsidR="00E14A0B" w:rsidRPr="00D12D1A">
        <w:rPr>
          <w:rFonts w:ascii="Times New Roman" w:hAnsi="Times New Roman" w:cs="Times New Roman"/>
          <w:color w:val="000000" w:themeColor="text1"/>
          <w:sz w:val="24"/>
          <w:szCs w:val="24"/>
        </w:rPr>
        <w:t xml:space="preserve"> 2019</w:t>
      </w:r>
      <w:r w:rsidRPr="00D12D1A">
        <w:rPr>
          <w:rFonts w:ascii="Times New Roman" w:hAnsi="Times New Roman" w:cs="Times New Roman"/>
          <w:color w:val="000000" w:themeColor="text1"/>
          <w:sz w:val="24"/>
          <w:szCs w:val="24"/>
        </w:rPr>
        <w:t xml:space="preserve">. </w:t>
      </w:r>
      <w:r w:rsidR="00825D74" w:rsidRPr="00D12D1A">
        <w:rPr>
          <w:rFonts w:ascii="Times New Roman" w:hAnsi="Times New Roman" w:cs="Times New Roman"/>
          <w:color w:val="000000" w:themeColor="text1"/>
          <w:sz w:val="24"/>
          <w:szCs w:val="24"/>
        </w:rPr>
        <w:t>F</w:t>
      </w:r>
      <w:r w:rsidR="00E14A0B" w:rsidRPr="00D12D1A">
        <w:rPr>
          <w:rFonts w:ascii="Times New Roman" w:hAnsi="Times New Roman" w:cs="Times New Roman"/>
          <w:color w:val="000000" w:themeColor="text1"/>
          <w:sz w:val="24"/>
          <w:szCs w:val="24"/>
        </w:rPr>
        <w:t xml:space="preserve">ive samples were distributed to </w:t>
      </w:r>
      <w:r w:rsidRPr="00D12D1A">
        <w:rPr>
          <w:rFonts w:ascii="Times New Roman" w:hAnsi="Times New Roman" w:cs="Times New Roman"/>
          <w:color w:val="000000" w:themeColor="text1"/>
          <w:sz w:val="24"/>
          <w:szCs w:val="24"/>
        </w:rPr>
        <w:t>five</w:t>
      </w:r>
      <w:r w:rsidR="00E14A0B" w:rsidRPr="00D12D1A">
        <w:rPr>
          <w:rFonts w:ascii="Times New Roman" w:hAnsi="Times New Roman" w:cs="Times New Roman"/>
          <w:color w:val="000000" w:themeColor="text1"/>
          <w:sz w:val="24"/>
          <w:szCs w:val="24"/>
        </w:rPr>
        <w:t xml:space="preserve"> </w:t>
      </w:r>
      <w:r w:rsidR="00825D74" w:rsidRPr="00D12D1A">
        <w:rPr>
          <w:rFonts w:ascii="Times New Roman" w:hAnsi="Times New Roman" w:cs="Times New Roman"/>
          <w:color w:val="000000" w:themeColor="text1"/>
          <w:sz w:val="24"/>
          <w:szCs w:val="24"/>
        </w:rPr>
        <w:t xml:space="preserve">testing </w:t>
      </w:r>
      <w:r w:rsidR="00E14A0B" w:rsidRPr="00D12D1A">
        <w:rPr>
          <w:rFonts w:ascii="Times New Roman" w:hAnsi="Times New Roman" w:cs="Times New Roman"/>
          <w:color w:val="000000" w:themeColor="text1"/>
          <w:sz w:val="24"/>
          <w:szCs w:val="24"/>
        </w:rPr>
        <w:t xml:space="preserve">laboratories for analysis with </w:t>
      </w:r>
      <w:r w:rsidRPr="00D12D1A">
        <w:rPr>
          <w:rFonts w:ascii="Times New Roman" w:hAnsi="Times New Roman" w:cs="Times New Roman"/>
          <w:color w:val="000000" w:themeColor="text1"/>
          <w:sz w:val="24"/>
          <w:szCs w:val="24"/>
        </w:rPr>
        <w:t>all</w:t>
      </w:r>
      <w:r w:rsidR="00E14A0B" w:rsidRPr="00D12D1A">
        <w:rPr>
          <w:rFonts w:ascii="Times New Roman" w:hAnsi="Times New Roman" w:cs="Times New Roman"/>
          <w:color w:val="000000" w:themeColor="text1"/>
          <w:sz w:val="24"/>
          <w:szCs w:val="24"/>
        </w:rPr>
        <w:t xml:space="preserve"> laboratories returning results. The reference testing samples contained </w:t>
      </w:r>
      <w:r w:rsidR="00825D74" w:rsidRPr="00D12D1A">
        <w:rPr>
          <w:rFonts w:ascii="Times New Roman" w:hAnsi="Times New Roman" w:cs="Times New Roman"/>
          <w:color w:val="000000" w:themeColor="text1"/>
          <w:sz w:val="24"/>
          <w:szCs w:val="24"/>
        </w:rPr>
        <w:t>different chromosomal trisomies with different foetal fractions (Table 1</w:t>
      </w:r>
      <w:r w:rsidR="002D2DBA">
        <w:rPr>
          <w:rFonts w:ascii="Times New Roman" w:hAnsi="Times New Roman" w:cs="Times New Roman"/>
          <w:color w:val="000000" w:themeColor="text1"/>
          <w:sz w:val="24"/>
          <w:szCs w:val="24"/>
        </w:rPr>
        <w:t>6</w:t>
      </w:r>
      <w:r w:rsidR="00825D74" w:rsidRPr="00D12D1A">
        <w:rPr>
          <w:rFonts w:ascii="Times New Roman" w:hAnsi="Times New Roman" w:cs="Times New Roman"/>
          <w:color w:val="000000" w:themeColor="text1"/>
          <w:sz w:val="24"/>
          <w:szCs w:val="24"/>
        </w:rPr>
        <w:t xml:space="preserve">). </w:t>
      </w:r>
      <w:r w:rsidR="00825D74" w:rsidRPr="00D12D1A">
        <w:rPr>
          <w:rFonts w:ascii="Times New Roman" w:hAnsi="Times New Roman" w:cs="Times New Roman"/>
          <w:bCs/>
          <w:color w:val="000000" w:themeColor="text1"/>
          <w:sz w:val="24"/>
          <w:szCs w:val="24"/>
          <w:lang w:val="en-US"/>
        </w:rPr>
        <w:t xml:space="preserve">For proficiency assessment, the laboratory data were compared directly against </w:t>
      </w:r>
      <w:r w:rsidR="007D5CEC" w:rsidRPr="00D12D1A">
        <w:rPr>
          <w:rFonts w:ascii="Times New Roman" w:hAnsi="Times New Roman" w:cs="Times New Roman"/>
          <w:bCs/>
          <w:color w:val="000000" w:themeColor="text1"/>
          <w:sz w:val="24"/>
          <w:szCs w:val="24"/>
          <w:lang w:val="en-US"/>
        </w:rPr>
        <w:t>the laboratory consensus</w:t>
      </w:r>
      <w:r w:rsidR="00825D74" w:rsidRPr="00D12D1A">
        <w:rPr>
          <w:rFonts w:ascii="Times New Roman" w:hAnsi="Times New Roman" w:cs="Times New Roman"/>
          <w:bCs/>
          <w:color w:val="000000" w:themeColor="text1"/>
          <w:sz w:val="24"/>
          <w:szCs w:val="24"/>
          <w:lang w:val="en-US"/>
        </w:rPr>
        <w:t xml:space="preserve"> data (Table 1</w:t>
      </w:r>
      <w:r w:rsidR="002D2DBA">
        <w:rPr>
          <w:rFonts w:ascii="Times New Roman" w:hAnsi="Times New Roman" w:cs="Times New Roman"/>
          <w:bCs/>
          <w:color w:val="000000" w:themeColor="text1"/>
          <w:sz w:val="24"/>
          <w:szCs w:val="24"/>
          <w:lang w:val="en-US"/>
        </w:rPr>
        <w:t>7</w:t>
      </w:r>
      <w:r w:rsidR="00825D74" w:rsidRPr="00D12D1A">
        <w:rPr>
          <w:rFonts w:ascii="Times New Roman" w:hAnsi="Times New Roman" w:cs="Times New Roman"/>
          <w:bCs/>
          <w:color w:val="000000" w:themeColor="text1"/>
          <w:sz w:val="24"/>
          <w:szCs w:val="24"/>
          <w:lang w:val="en-US"/>
        </w:rPr>
        <w:t>).</w:t>
      </w:r>
    </w:p>
    <w:p w14:paraId="01A832E9" w14:textId="6592D911" w:rsidR="00825D74" w:rsidRPr="00D12D1A" w:rsidRDefault="00825D74" w:rsidP="00E14A0B">
      <w:pPr>
        <w:spacing w:after="0" w:line="360" w:lineRule="auto"/>
        <w:ind w:left="-567"/>
        <w:jc w:val="both"/>
        <w:rPr>
          <w:rFonts w:ascii="Times New Roman" w:hAnsi="Times New Roman" w:cs="Times New Roman"/>
          <w:color w:val="000000" w:themeColor="text1"/>
          <w:sz w:val="24"/>
          <w:szCs w:val="24"/>
        </w:rPr>
      </w:pPr>
    </w:p>
    <w:p w14:paraId="03698323" w14:textId="1173B147" w:rsidR="0050729D" w:rsidRDefault="0085165C" w:rsidP="0050729D">
      <w:pPr>
        <w:spacing w:after="0" w:line="360" w:lineRule="auto"/>
        <w:ind w:left="-567"/>
        <w:jc w:val="both"/>
        <w:rPr>
          <w:rFonts w:ascii="Times New Roman" w:hAnsi="Times New Roman" w:cs="Times New Roman"/>
          <w:color w:val="000000" w:themeColor="text1"/>
          <w:sz w:val="24"/>
          <w:szCs w:val="24"/>
        </w:rPr>
      </w:pPr>
      <w:r w:rsidRPr="00D12D1A">
        <w:rPr>
          <w:rFonts w:ascii="Times New Roman" w:hAnsi="Times New Roman" w:cs="Times New Roman"/>
          <w:color w:val="000000" w:themeColor="text1"/>
          <w:sz w:val="24"/>
          <w:szCs w:val="24"/>
        </w:rPr>
        <w:t>Next generation sequencing was used as the testing strategy by four of the five participating laboratories</w:t>
      </w:r>
      <w:r w:rsidR="006603A9" w:rsidRPr="00D12D1A">
        <w:rPr>
          <w:rFonts w:ascii="Times New Roman" w:hAnsi="Times New Roman" w:cs="Times New Roman"/>
          <w:color w:val="000000" w:themeColor="text1"/>
          <w:sz w:val="24"/>
          <w:szCs w:val="24"/>
        </w:rPr>
        <w:t xml:space="preserve"> (laboratories 1, 3, 4, and 5)</w:t>
      </w:r>
      <w:r w:rsidRPr="00D12D1A">
        <w:rPr>
          <w:rFonts w:ascii="Times New Roman" w:hAnsi="Times New Roman" w:cs="Times New Roman"/>
          <w:color w:val="000000" w:themeColor="text1"/>
          <w:sz w:val="24"/>
          <w:szCs w:val="24"/>
        </w:rPr>
        <w:t xml:space="preserve">. </w:t>
      </w:r>
      <w:r w:rsidR="006603A9" w:rsidRPr="00D12D1A">
        <w:rPr>
          <w:rFonts w:ascii="Times New Roman" w:hAnsi="Times New Roman" w:cs="Times New Roman"/>
          <w:color w:val="000000" w:themeColor="text1"/>
          <w:sz w:val="24"/>
          <w:szCs w:val="24"/>
        </w:rPr>
        <w:t>L</w:t>
      </w:r>
      <w:r w:rsidRPr="00D12D1A">
        <w:rPr>
          <w:rFonts w:ascii="Times New Roman" w:hAnsi="Times New Roman" w:cs="Times New Roman"/>
          <w:color w:val="000000" w:themeColor="text1"/>
          <w:sz w:val="24"/>
          <w:szCs w:val="24"/>
        </w:rPr>
        <w:t>aboratory</w:t>
      </w:r>
      <w:r w:rsidR="006603A9" w:rsidRPr="00D12D1A">
        <w:rPr>
          <w:rFonts w:ascii="Times New Roman" w:hAnsi="Times New Roman" w:cs="Times New Roman"/>
          <w:color w:val="000000" w:themeColor="text1"/>
          <w:sz w:val="24"/>
          <w:szCs w:val="24"/>
        </w:rPr>
        <w:t xml:space="preserve"> 2 used the Harmony Prenatal Test (Roche) using the technique of digital analysis of selected regions</w:t>
      </w:r>
      <w:r w:rsidR="00225375" w:rsidRPr="00D12D1A">
        <w:rPr>
          <w:rFonts w:ascii="Times New Roman" w:hAnsi="Times New Roman" w:cs="Times New Roman"/>
          <w:color w:val="000000" w:themeColor="text1"/>
          <w:sz w:val="24"/>
          <w:szCs w:val="24"/>
        </w:rPr>
        <w:t xml:space="preserve"> prior to DNA sequencing</w:t>
      </w:r>
      <w:r w:rsidR="00300AC9" w:rsidRPr="00D12D1A">
        <w:rPr>
          <w:rFonts w:ascii="Times New Roman" w:hAnsi="Times New Roman" w:cs="Times New Roman"/>
          <w:color w:val="000000" w:themeColor="text1"/>
          <w:sz w:val="24"/>
          <w:szCs w:val="24"/>
        </w:rPr>
        <w:t xml:space="preserve">. </w:t>
      </w:r>
      <w:r w:rsidR="000B459B" w:rsidRPr="00D12D1A">
        <w:rPr>
          <w:rFonts w:ascii="Times New Roman" w:hAnsi="Times New Roman" w:cs="Times New Roman"/>
          <w:color w:val="000000" w:themeColor="text1"/>
          <w:sz w:val="24"/>
          <w:szCs w:val="24"/>
        </w:rPr>
        <w:t>Laboratories 1 and 4 were concordant for all five samples tested (Table 1</w:t>
      </w:r>
      <w:r w:rsidR="002D2DBA">
        <w:rPr>
          <w:rFonts w:ascii="Times New Roman" w:hAnsi="Times New Roman" w:cs="Times New Roman"/>
          <w:color w:val="000000" w:themeColor="text1"/>
          <w:sz w:val="24"/>
          <w:szCs w:val="24"/>
        </w:rPr>
        <w:t>7</w:t>
      </w:r>
      <w:r w:rsidR="000B459B" w:rsidRPr="00D12D1A">
        <w:rPr>
          <w:rFonts w:ascii="Times New Roman" w:hAnsi="Times New Roman" w:cs="Times New Roman"/>
          <w:color w:val="000000" w:themeColor="text1"/>
          <w:sz w:val="24"/>
          <w:szCs w:val="24"/>
        </w:rPr>
        <w:t xml:space="preserve">). Laboratory 2 were unable to generate any data. This indicates that </w:t>
      </w:r>
      <w:r w:rsidR="00300AC9" w:rsidRPr="00D12D1A">
        <w:rPr>
          <w:rFonts w:ascii="Times New Roman" w:hAnsi="Times New Roman" w:cs="Times New Roman"/>
          <w:color w:val="000000" w:themeColor="text1"/>
          <w:sz w:val="24"/>
          <w:szCs w:val="24"/>
        </w:rPr>
        <w:t>th</w:t>
      </w:r>
      <w:r w:rsidR="000B459B" w:rsidRPr="00D12D1A">
        <w:rPr>
          <w:rFonts w:ascii="Times New Roman" w:hAnsi="Times New Roman" w:cs="Times New Roman"/>
          <w:color w:val="000000" w:themeColor="text1"/>
          <w:sz w:val="24"/>
          <w:szCs w:val="24"/>
        </w:rPr>
        <w:t>e</w:t>
      </w:r>
      <w:r w:rsidR="00300AC9" w:rsidRPr="00D12D1A">
        <w:rPr>
          <w:rFonts w:ascii="Times New Roman" w:hAnsi="Times New Roman" w:cs="Times New Roman"/>
          <w:color w:val="000000" w:themeColor="text1"/>
          <w:sz w:val="24"/>
          <w:szCs w:val="24"/>
        </w:rPr>
        <w:t xml:space="preserve"> </w:t>
      </w:r>
      <w:r w:rsidR="000B459B" w:rsidRPr="00D12D1A">
        <w:rPr>
          <w:rFonts w:ascii="Times New Roman" w:hAnsi="Times New Roman" w:cs="Times New Roman"/>
          <w:color w:val="000000" w:themeColor="text1"/>
          <w:sz w:val="24"/>
          <w:szCs w:val="24"/>
        </w:rPr>
        <w:t xml:space="preserve">testing </w:t>
      </w:r>
      <w:r w:rsidR="00300AC9" w:rsidRPr="00D12D1A">
        <w:rPr>
          <w:rFonts w:ascii="Times New Roman" w:hAnsi="Times New Roman" w:cs="Times New Roman"/>
          <w:color w:val="000000" w:themeColor="text1"/>
          <w:sz w:val="24"/>
          <w:szCs w:val="24"/>
        </w:rPr>
        <w:t xml:space="preserve">strategy </w:t>
      </w:r>
      <w:r w:rsidR="000B459B" w:rsidRPr="00D12D1A">
        <w:rPr>
          <w:rFonts w:ascii="Times New Roman" w:hAnsi="Times New Roman" w:cs="Times New Roman"/>
          <w:color w:val="000000" w:themeColor="text1"/>
          <w:sz w:val="24"/>
          <w:szCs w:val="24"/>
        </w:rPr>
        <w:t>used by laboratory 2 may</w:t>
      </w:r>
      <w:r w:rsidR="00300AC9" w:rsidRPr="00D12D1A">
        <w:rPr>
          <w:rFonts w:ascii="Times New Roman" w:hAnsi="Times New Roman" w:cs="Times New Roman"/>
          <w:color w:val="000000" w:themeColor="text1"/>
          <w:sz w:val="24"/>
          <w:szCs w:val="24"/>
        </w:rPr>
        <w:t xml:space="preserve"> be incompatible with the </w:t>
      </w:r>
      <w:r w:rsidR="000B459B" w:rsidRPr="00D12D1A">
        <w:rPr>
          <w:rFonts w:ascii="Times New Roman" w:hAnsi="Times New Roman" w:cs="Times New Roman"/>
          <w:color w:val="000000" w:themeColor="text1"/>
          <w:sz w:val="24"/>
          <w:szCs w:val="24"/>
        </w:rPr>
        <w:t xml:space="preserve">current </w:t>
      </w:r>
      <w:r w:rsidR="00300AC9" w:rsidRPr="00D12D1A">
        <w:rPr>
          <w:rFonts w:ascii="Times New Roman" w:hAnsi="Times New Roman" w:cs="Times New Roman"/>
          <w:color w:val="000000" w:themeColor="text1"/>
          <w:sz w:val="24"/>
          <w:szCs w:val="24"/>
        </w:rPr>
        <w:t>reference testing material.</w:t>
      </w:r>
      <w:r w:rsidR="00BC4948" w:rsidRPr="00D12D1A">
        <w:rPr>
          <w:rFonts w:ascii="Times New Roman" w:hAnsi="Times New Roman" w:cs="Times New Roman"/>
          <w:color w:val="000000" w:themeColor="text1"/>
          <w:sz w:val="24"/>
          <w:szCs w:val="24"/>
        </w:rPr>
        <w:t xml:space="preserve"> As such, laboratory 2 were not assessed</w:t>
      </w:r>
      <w:r w:rsidR="00E27BF9" w:rsidRPr="00D12D1A">
        <w:rPr>
          <w:rFonts w:ascii="Times New Roman" w:hAnsi="Times New Roman" w:cs="Times New Roman"/>
          <w:color w:val="000000" w:themeColor="text1"/>
          <w:sz w:val="24"/>
          <w:szCs w:val="24"/>
        </w:rPr>
        <w:t xml:space="preserve"> (Table 1</w:t>
      </w:r>
      <w:r w:rsidR="002D2DBA">
        <w:rPr>
          <w:rFonts w:ascii="Times New Roman" w:hAnsi="Times New Roman" w:cs="Times New Roman"/>
          <w:color w:val="000000" w:themeColor="text1"/>
          <w:sz w:val="24"/>
          <w:szCs w:val="24"/>
        </w:rPr>
        <w:t>7</w:t>
      </w:r>
      <w:r w:rsidR="00E27BF9" w:rsidRPr="00D12D1A">
        <w:rPr>
          <w:rFonts w:ascii="Times New Roman" w:hAnsi="Times New Roman" w:cs="Times New Roman"/>
          <w:color w:val="000000" w:themeColor="text1"/>
          <w:sz w:val="24"/>
          <w:szCs w:val="24"/>
        </w:rPr>
        <w:t>)</w:t>
      </w:r>
      <w:r w:rsidR="00BC4948" w:rsidRPr="00D12D1A">
        <w:rPr>
          <w:rFonts w:ascii="Times New Roman" w:hAnsi="Times New Roman" w:cs="Times New Roman"/>
          <w:color w:val="000000" w:themeColor="text1"/>
          <w:sz w:val="24"/>
          <w:szCs w:val="24"/>
        </w:rPr>
        <w:t xml:space="preserve">. </w:t>
      </w:r>
      <w:r w:rsidR="00410AFB" w:rsidRPr="00D12D1A">
        <w:rPr>
          <w:rFonts w:ascii="Times New Roman" w:hAnsi="Times New Roman" w:cs="Times New Roman"/>
          <w:color w:val="000000" w:themeColor="text1"/>
          <w:sz w:val="24"/>
          <w:szCs w:val="24"/>
        </w:rPr>
        <w:t xml:space="preserve">Laboratory 3 </w:t>
      </w:r>
      <w:r w:rsidR="00EA0661">
        <w:rPr>
          <w:rFonts w:ascii="Times New Roman" w:hAnsi="Times New Roman" w:cs="Times New Roman"/>
          <w:color w:val="000000" w:themeColor="text1"/>
          <w:sz w:val="24"/>
          <w:szCs w:val="24"/>
        </w:rPr>
        <w:t>informed the RCPAQAP that they</w:t>
      </w:r>
      <w:r w:rsidR="00410AFB" w:rsidRPr="00D12D1A">
        <w:rPr>
          <w:rFonts w:ascii="Times New Roman" w:hAnsi="Times New Roman" w:cs="Times New Roman"/>
          <w:color w:val="000000" w:themeColor="text1"/>
          <w:sz w:val="24"/>
          <w:szCs w:val="24"/>
        </w:rPr>
        <w:t xml:space="preserve"> </w:t>
      </w:r>
      <w:r w:rsidR="00267099">
        <w:rPr>
          <w:rFonts w:ascii="Times New Roman" w:hAnsi="Times New Roman" w:cs="Times New Roman"/>
          <w:color w:val="000000" w:themeColor="text1"/>
          <w:sz w:val="24"/>
          <w:szCs w:val="24"/>
        </w:rPr>
        <w:t xml:space="preserve">did </w:t>
      </w:r>
      <w:r w:rsidR="00410AFB" w:rsidRPr="00D12D1A">
        <w:rPr>
          <w:rFonts w:ascii="Times New Roman" w:hAnsi="Times New Roman" w:cs="Times New Roman"/>
          <w:color w:val="000000" w:themeColor="text1"/>
          <w:sz w:val="24"/>
          <w:szCs w:val="24"/>
        </w:rPr>
        <w:t xml:space="preserve">not adhere to the </w:t>
      </w:r>
      <w:r w:rsidR="005F5878" w:rsidRPr="00D12D1A">
        <w:rPr>
          <w:rFonts w:ascii="Times New Roman" w:hAnsi="Times New Roman" w:cs="Times New Roman"/>
          <w:color w:val="000000" w:themeColor="text1"/>
          <w:sz w:val="24"/>
          <w:szCs w:val="24"/>
        </w:rPr>
        <w:t xml:space="preserve">sample </w:t>
      </w:r>
      <w:r w:rsidR="00410AFB" w:rsidRPr="00D12D1A">
        <w:rPr>
          <w:rFonts w:ascii="Times New Roman" w:hAnsi="Times New Roman" w:cs="Times New Roman"/>
          <w:color w:val="000000" w:themeColor="text1"/>
          <w:sz w:val="24"/>
          <w:szCs w:val="24"/>
        </w:rPr>
        <w:t>storage instructions</w:t>
      </w:r>
      <w:r w:rsidR="00EA0661">
        <w:rPr>
          <w:rFonts w:ascii="Times New Roman" w:hAnsi="Times New Roman" w:cs="Times New Roman"/>
          <w:color w:val="000000" w:themeColor="text1"/>
          <w:sz w:val="24"/>
          <w:szCs w:val="24"/>
        </w:rPr>
        <w:t>. This appeared to</w:t>
      </w:r>
      <w:r w:rsidR="005F5878" w:rsidRPr="00D12D1A">
        <w:rPr>
          <w:rFonts w:ascii="Times New Roman" w:hAnsi="Times New Roman" w:cs="Times New Roman"/>
          <w:color w:val="000000" w:themeColor="text1"/>
          <w:sz w:val="24"/>
          <w:szCs w:val="24"/>
        </w:rPr>
        <w:t xml:space="preserve"> le</w:t>
      </w:r>
      <w:r w:rsidR="00EA0661">
        <w:rPr>
          <w:rFonts w:ascii="Times New Roman" w:hAnsi="Times New Roman" w:cs="Times New Roman"/>
          <w:color w:val="000000" w:themeColor="text1"/>
          <w:sz w:val="24"/>
          <w:szCs w:val="24"/>
        </w:rPr>
        <w:t>a</w:t>
      </w:r>
      <w:r w:rsidR="005F5878" w:rsidRPr="00D12D1A">
        <w:rPr>
          <w:rFonts w:ascii="Times New Roman" w:hAnsi="Times New Roman" w:cs="Times New Roman"/>
          <w:color w:val="000000" w:themeColor="text1"/>
          <w:sz w:val="24"/>
          <w:szCs w:val="24"/>
        </w:rPr>
        <w:t xml:space="preserve">d to sample degradation </w:t>
      </w:r>
      <w:r w:rsidR="00EA0661">
        <w:rPr>
          <w:rFonts w:ascii="Times New Roman" w:hAnsi="Times New Roman" w:cs="Times New Roman"/>
          <w:color w:val="000000" w:themeColor="text1"/>
          <w:sz w:val="24"/>
          <w:szCs w:val="24"/>
        </w:rPr>
        <w:t>since</w:t>
      </w:r>
      <w:r w:rsidR="005F5878" w:rsidRPr="00D12D1A">
        <w:rPr>
          <w:rFonts w:ascii="Times New Roman" w:hAnsi="Times New Roman" w:cs="Times New Roman"/>
          <w:color w:val="000000" w:themeColor="text1"/>
          <w:sz w:val="24"/>
          <w:szCs w:val="24"/>
        </w:rPr>
        <w:t xml:space="preserve"> three of the five samples </w:t>
      </w:r>
      <w:r w:rsidR="000B459B" w:rsidRPr="00D12D1A">
        <w:rPr>
          <w:rFonts w:ascii="Times New Roman" w:hAnsi="Times New Roman" w:cs="Times New Roman"/>
          <w:color w:val="000000" w:themeColor="text1"/>
          <w:sz w:val="24"/>
          <w:szCs w:val="24"/>
        </w:rPr>
        <w:t>tested</w:t>
      </w:r>
      <w:r w:rsidR="00EA0661">
        <w:rPr>
          <w:rFonts w:ascii="Times New Roman" w:hAnsi="Times New Roman" w:cs="Times New Roman"/>
          <w:color w:val="000000" w:themeColor="text1"/>
          <w:sz w:val="24"/>
          <w:szCs w:val="24"/>
        </w:rPr>
        <w:t xml:space="preserve"> could not be detected</w:t>
      </w:r>
      <w:r w:rsidR="005F5878" w:rsidRPr="00D12D1A">
        <w:rPr>
          <w:rFonts w:ascii="Times New Roman" w:hAnsi="Times New Roman" w:cs="Times New Roman"/>
          <w:color w:val="000000" w:themeColor="text1"/>
          <w:sz w:val="24"/>
          <w:szCs w:val="24"/>
        </w:rPr>
        <w:t>.</w:t>
      </w:r>
      <w:r w:rsidR="000B459B" w:rsidRPr="00D12D1A">
        <w:rPr>
          <w:rFonts w:ascii="Times New Roman" w:hAnsi="Times New Roman" w:cs="Times New Roman"/>
          <w:color w:val="000000" w:themeColor="text1"/>
          <w:sz w:val="24"/>
          <w:szCs w:val="24"/>
        </w:rPr>
        <w:t xml:space="preserve"> These three samples were not assessed </w:t>
      </w:r>
      <w:r w:rsidR="00A2211C">
        <w:rPr>
          <w:rFonts w:ascii="Times New Roman" w:hAnsi="Times New Roman" w:cs="Times New Roman"/>
          <w:color w:val="000000" w:themeColor="text1"/>
          <w:sz w:val="24"/>
          <w:szCs w:val="24"/>
        </w:rPr>
        <w:t xml:space="preserve">due to the samples being compromised </w:t>
      </w:r>
      <w:r w:rsidR="000B459B" w:rsidRPr="00D12D1A">
        <w:rPr>
          <w:rFonts w:ascii="Times New Roman" w:hAnsi="Times New Roman" w:cs="Times New Roman"/>
          <w:color w:val="000000" w:themeColor="text1"/>
          <w:sz w:val="24"/>
          <w:szCs w:val="24"/>
        </w:rPr>
        <w:t>(Table 1</w:t>
      </w:r>
      <w:r w:rsidR="002D2DBA">
        <w:rPr>
          <w:rFonts w:ascii="Times New Roman" w:hAnsi="Times New Roman" w:cs="Times New Roman"/>
          <w:color w:val="000000" w:themeColor="text1"/>
          <w:sz w:val="24"/>
          <w:szCs w:val="24"/>
        </w:rPr>
        <w:t>7</w:t>
      </w:r>
      <w:r w:rsidR="000B459B" w:rsidRPr="00D12D1A">
        <w:rPr>
          <w:rFonts w:ascii="Times New Roman" w:hAnsi="Times New Roman" w:cs="Times New Roman"/>
          <w:color w:val="000000" w:themeColor="text1"/>
          <w:sz w:val="24"/>
          <w:szCs w:val="24"/>
        </w:rPr>
        <w:t>).</w:t>
      </w:r>
      <w:r w:rsidR="00DC6DB9" w:rsidRPr="00D12D1A">
        <w:rPr>
          <w:rFonts w:ascii="Times New Roman" w:hAnsi="Times New Roman" w:cs="Times New Roman"/>
          <w:color w:val="000000" w:themeColor="text1"/>
          <w:sz w:val="24"/>
          <w:szCs w:val="24"/>
        </w:rPr>
        <w:t xml:space="preserve"> </w:t>
      </w:r>
      <w:r w:rsidR="005F5878" w:rsidRPr="00D12D1A">
        <w:rPr>
          <w:rFonts w:ascii="Times New Roman" w:hAnsi="Times New Roman" w:cs="Times New Roman"/>
          <w:color w:val="000000" w:themeColor="text1"/>
          <w:sz w:val="24"/>
          <w:szCs w:val="24"/>
        </w:rPr>
        <w:t xml:space="preserve">Laboratory five </w:t>
      </w:r>
      <w:r w:rsidR="0050729D">
        <w:rPr>
          <w:rFonts w:ascii="Times New Roman" w:hAnsi="Times New Roman" w:cs="Times New Roman"/>
          <w:color w:val="000000" w:themeColor="text1"/>
          <w:sz w:val="24"/>
          <w:szCs w:val="24"/>
        </w:rPr>
        <w:t xml:space="preserve">reported that </w:t>
      </w:r>
      <w:r w:rsidR="00DC6DB9" w:rsidRPr="00D12D1A">
        <w:rPr>
          <w:rFonts w:ascii="Times New Roman" w:hAnsi="Times New Roman" w:cs="Times New Roman"/>
          <w:color w:val="000000" w:themeColor="text1"/>
          <w:sz w:val="24"/>
          <w:szCs w:val="24"/>
        </w:rPr>
        <w:t>the</w:t>
      </w:r>
      <w:r w:rsidR="00D12D1A" w:rsidRPr="00D12D1A">
        <w:rPr>
          <w:rFonts w:ascii="Times New Roman" w:hAnsi="Times New Roman" w:cs="Times New Roman"/>
          <w:color w:val="000000" w:themeColor="text1"/>
          <w:sz w:val="24"/>
          <w:szCs w:val="24"/>
        </w:rPr>
        <w:t>ir internal</w:t>
      </w:r>
      <w:r w:rsidR="00DC6DB9" w:rsidRPr="00D12D1A">
        <w:rPr>
          <w:rFonts w:ascii="Times New Roman" w:hAnsi="Times New Roman" w:cs="Times New Roman"/>
          <w:color w:val="000000" w:themeColor="text1"/>
          <w:sz w:val="24"/>
          <w:szCs w:val="24"/>
        </w:rPr>
        <w:t xml:space="preserve"> </w:t>
      </w:r>
      <w:r w:rsidR="005F5878" w:rsidRPr="00D12D1A">
        <w:rPr>
          <w:rFonts w:ascii="Times New Roman" w:hAnsi="Times New Roman" w:cs="Times New Roman"/>
          <w:color w:val="000000" w:themeColor="text1"/>
          <w:sz w:val="24"/>
          <w:szCs w:val="24"/>
        </w:rPr>
        <w:t xml:space="preserve">quality control </w:t>
      </w:r>
      <w:r w:rsidR="00DC6DB9" w:rsidRPr="00D12D1A">
        <w:rPr>
          <w:rFonts w:ascii="Times New Roman" w:hAnsi="Times New Roman" w:cs="Times New Roman"/>
          <w:color w:val="000000" w:themeColor="text1"/>
          <w:sz w:val="24"/>
          <w:szCs w:val="24"/>
        </w:rPr>
        <w:t>of sample</w:t>
      </w:r>
      <w:r w:rsidR="0050729D" w:rsidRPr="00D12D1A">
        <w:rPr>
          <w:rFonts w:ascii="Times New Roman" w:hAnsi="Times New Roman" w:cs="Times New Roman"/>
          <w:color w:val="000000" w:themeColor="text1"/>
          <w:sz w:val="24"/>
          <w:szCs w:val="24"/>
        </w:rPr>
        <w:t xml:space="preserve"> NIPT 19E </w:t>
      </w:r>
      <w:r w:rsidR="00DC6DB9" w:rsidRPr="00D12D1A">
        <w:rPr>
          <w:rFonts w:ascii="Times New Roman" w:hAnsi="Times New Roman" w:cs="Times New Roman"/>
          <w:color w:val="000000" w:themeColor="text1"/>
          <w:sz w:val="24"/>
          <w:szCs w:val="24"/>
        </w:rPr>
        <w:t xml:space="preserve">failed </w:t>
      </w:r>
      <w:r w:rsidR="0050729D">
        <w:rPr>
          <w:rFonts w:ascii="Times New Roman" w:hAnsi="Times New Roman" w:cs="Times New Roman"/>
          <w:color w:val="000000" w:themeColor="text1"/>
          <w:sz w:val="24"/>
          <w:szCs w:val="24"/>
        </w:rPr>
        <w:t xml:space="preserve">and as such did not proceed with analysis of the DNA. Laboratory 5 were therefore not assessed for this sample </w:t>
      </w:r>
      <w:r w:rsidR="00DC6DB9" w:rsidRPr="00D12D1A">
        <w:rPr>
          <w:rFonts w:ascii="Times New Roman" w:hAnsi="Times New Roman" w:cs="Times New Roman"/>
          <w:color w:val="000000" w:themeColor="text1"/>
          <w:sz w:val="24"/>
          <w:szCs w:val="24"/>
        </w:rPr>
        <w:t>(Table 1</w:t>
      </w:r>
      <w:r w:rsidR="002D2DBA">
        <w:rPr>
          <w:rFonts w:ascii="Times New Roman" w:hAnsi="Times New Roman" w:cs="Times New Roman"/>
          <w:color w:val="000000" w:themeColor="text1"/>
          <w:sz w:val="24"/>
          <w:szCs w:val="24"/>
        </w:rPr>
        <w:t>7</w:t>
      </w:r>
      <w:r w:rsidR="00DC6DB9" w:rsidRPr="00D12D1A">
        <w:rPr>
          <w:rFonts w:ascii="Times New Roman" w:hAnsi="Times New Roman" w:cs="Times New Roman"/>
          <w:color w:val="000000" w:themeColor="text1"/>
          <w:sz w:val="24"/>
          <w:szCs w:val="24"/>
        </w:rPr>
        <w:t>)</w:t>
      </w:r>
      <w:r w:rsidR="005F5878" w:rsidRPr="00D12D1A">
        <w:rPr>
          <w:rFonts w:ascii="Times New Roman" w:hAnsi="Times New Roman" w:cs="Times New Roman"/>
          <w:color w:val="000000" w:themeColor="text1"/>
          <w:sz w:val="24"/>
          <w:szCs w:val="24"/>
        </w:rPr>
        <w:t>.</w:t>
      </w:r>
    </w:p>
    <w:p w14:paraId="4290BECA" w14:textId="77777777" w:rsidR="0050729D" w:rsidRDefault="0050729D" w:rsidP="0050729D">
      <w:pPr>
        <w:spacing w:after="0" w:line="360" w:lineRule="auto"/>
        <w:ind w:left="-567"/>
        <w:jc w:val="both"/>
        <w:rPr>
          <w:rFonts w:ascii="Times New Roman" w:hAnsi="Times New Roman" w:cs="Times New Roman"/>
          <w:color w:val="FF0000"/>
          <w:sz w:val="24"/>
          <w:szCs w:val="24"/>
        </w:rPr>
      </w:pPr>
    </w:p>
    <w:p w14:paraId="33B2D8B2" w14:textId="04969C18" w:rsidR="000C256B" w:rsidRDefault="00E14A0B" w:rsidP="0050729D">
      <w:pPr>
        <w:spacing w:after="0" w:line="360" w:lineRule="auto"/>
        <w:ind w:left="-567"/>
        <w:jc w:val="both"/>
        <w:rPr>
          <w:rFonts w:ascii="Times New Roman" w:hAnsi="Times New Roman" w:cs="Times New Roman"/>
          <w:color w:val="FF0000"/>
          <w:sz w:val="24"/>
          <w:szCs w:val="24"/>
        </w:rPr>
      </w:pPr>
      <w:r w:rsidRPr="00C231E1">
        <w:rPr>
          <w:rFonts w:ascii="Times New Roman" w:hAnsi="Times New Roman" w:cs="Times New Roman"/>
          <w:sz w:val="24"/>
          <w:szCs w:val="24"/>
        </w:rPr>
        <w:t xml:space="preserve">The RCPAQAP </w:t>
      </w:r>
      <w:r w:rsidR="006E2415" w:rsidRPr="00C231E1">
        <w:rPr>
          <w:rFonts w:ascii="Times New Roman" w:hAnsi="Times New Roman" w:cs="Times New Roman"/>
          <w:sz w:val="24"/>
          <w:szCs w:val="24"/>
        </w:rPr>
        <w:t>NIPT</w:t>
      </w:r>
      <w:r w:rsidRPr="00C231E1">
        <w:rPr>
          <w:rFonts w:ascii="Times New Roman" w:hAnsi="Times New Roman" w:cs="Times New Roman"/>
          <w:sz w:val="24"/>
          <w:szCs w:val="24"/>
        </w:rPr>
        <w:t xml:space="preserve"> program is important for </w:t>
      </w:r>
      <w:r w:rsidR="00C55BFE" w:rsidRPr="00C231E1">
        <w:rPr>
          <w:rFonts w:ascii="Times New Roman" w:hAnsi="Times New Roman" w:cs="Times New Roman"/>
          <w:sz w:val="24"/>
          <w:szCs w:val="24"/>
        </w:rPr>
        <w:t xml:space="preserve">offering </w:t>
      </w:r>
      <w:r w:rsidR="00CB00AE" w:rsidRPr="00C231E1">
        <w:rPr>
          <w:rFonts w:ascii="Times New Roman" w:hAnsi="Times New Roman" w:cs="Times New Roman"/>
          <w:sz w:val="24"/>
          <w:szCs w:val="24"/>
        </w:rPr>
        <w:t xml:space="preserve">proficiency testing </w:t>
      </w:r>
      <w:r w:rsidR="00196463" w:rsidRPr="00C231E1">
        <w:rPr>
          <w:rFonts w:ascii="Times New Roman" w:hAnsi="Times New Roman" w:cs="Times New Roman"/>
          <w:sz w:val="24"/>
          <w:szCs w:val="24"/>
        </w:rPr>
        <w:t xml:space="preserve">to </w:t>
      </w:r>
      <w:r w:rsidRPr="00C231E1">
        <w:rPr>
          <w:rFonts w:ascii="Times New Roman" w:hAnsi="Times New Roman" w:cs="Times New Roman"/>
          <w:sz w:val="24"/>
          <w:szCs w:val="24"/>
        </w:rPr>
        <w:t xml:space="preserve">laboratories performing non-invasive liquid biopsy testing of </w:t>
      </w:r>
      <w:r w:rsidR="000C256B" w:rsidRPr="00C231E1">
        <w:rPr>
          <w:rFonts w:ascii="Times New Roman" w:hAnsi="Times New Roman" w:cs="Times New Roman"/>
          <w:sz w:val="24"/>
          <w:szCs w:val="24"/>
        </w:rPr>
        <w:t>DNA</w:t>
      </w:r>
      <w:r w:rsidRPr="00C231E1">
        <w:rPr>
          <w:rFonts w:ascii="Times New Roman" w:hAnsi="Times New Roman" w:cs="Times New Roman"/>
          <w:sz w:val="24"/>
          <w:szCs w:val="24"/>
        </w:rPr>
        <w:t xml:space="preserve"> material</w:t>
      </w:r>
      <w:r w:rsidR="000C256B" w:rsidRPr="00C231E1">
        <w:rPr>
          <w:rFonts w:ascii="Times New Roman" w:hAnsi="Times New Roman" w:cs="Times New Roman"/>
          <w:sz w:val="24"/>
          <w:szCs w:val="24"/>
        </w:rPr>
        <w:t xml:space="preserve"> isolated from pregnant mothers</w:t>
      </w:r>
      <w:r w:rsidRPr="00C231E1">
        <w:rPr>
          <w:rFonts w:ascii="Times New Roman" w:hAnsi="Times New Roman" w:cs="Times New Roman"/>
          <w:sz w:val="24"/>
          <w:szCs w:val="24"/>
        </w:rPr>
        <w:t xml:space="preserve">. </w:t>
      </w:r>
      <w:r w:rsidR="00196463" w:rsidRPr="00C231E1">
        <w:rPr>
          <w:rFonts w:ascii="Times New Roman" w:hAnsi="Times New Roman" w:cs="Times New Roman"/>
          <w:sz w:val="24"/>
          <w:szCs w:val="24"/>
        </w:rPr>
        <w:t>L</w:t>
      </w:r>
      <w:r w:rsidR="00842D6D" w:rsidRPr="00C231E1">
        <w:rPr>
          <w:rFonts w:ascii="Times New Roman" w:hAnsi="Times New Roman" w:cs="Times New Roman"/>
          <w:sz w:val="24"/>
          <w:szCs w:val="24"/>
        </w:rPr>
        <w:t xml:space="preserve">iquid biopsy </w:t>
      </w:r>
      <w:r w:rsidR="00F65B84" w:rsidRPr="00C231E1">
        <w:rPr>
          <w:rFonts w:ascii="Times New Roman" w:hAnsi="Times New Roman" w:cs="Times New Roman"/>
          <w:sz w:val="24"/>
          <w:szCs w:val="24"/>
        </w:rPr>
        <w:t>assays relating to NIPT are</w:t>
      </w:r>
      <w:r w:rsidR="00842D6D" w:rsidRPr="00C231E1">
        <w:rPr>
          <w:rFonts w:ascii="Times New Roman" w:hAnsi="Times New Roman" w:cs="Times New Roman"/>
          <w:sz w:val="24"/>
          <w:szCs w:val="24"/>
        </w:rPr>
        <w:t xml:space="preserve"> rapidly growing owing to the non-invasive nature of the technique. </w:t>
      </w:r>
      <w:r w:rsidR="00F65B84" w:rsidRPr="00C231E1">
        <w:rPr>
          <w:rFonts w:ascii="Times New Roman" w:hAnsi="Times New Roman" w:cs="Times New Roman"/>
          <w:sz w:val="24"/>
          <w:szCs w:val="24"/>
        </w:rPr>
        <w:t xml:space="preserve">The RCPAQAP therefore need to </w:t>
      </w:r>
      <w:r w:rsidR="00196463" w:rsidRPr="00C231E1">
        <w:rPr>
          <w:rFonts w:ascii="Times New Roman" w:hAnsi="Times New Roman" w:cs="Times New Roman"/>
          <w:sz w:val="24"/>
          <w:szCs w:val="24"/>
        </w:rPr>
        <w:t xml:space="preserve">develop new programs that </w:t>
      </w:r>
      <w:r w:rsidR="00F65B84" w:rsidRPr="00C231E1">
        <w:rPr>
          <w:rFonts w:ascii="Times New Roman" w:hAnsi="Times New Roman" w:cs="Times New Roman"/>
          <w:sz w:val="24"/>
          <w:szCs w:val="24"/>
        </w:rPr>
        <w:t xml:space="preserve">reflect the expectation and needs </w:t>
      </w:r>
      <w:r w:rsidR="00EE4EF0" w:rsidRPr="00C231E1">
        <w:rPr>
          <w:rFonts w:ascii="Times New Roman" w:hAnsi="Times New Roman" w:cs="Times New Roman"/>
          <w:sz w:val="24"/>
          <w:szCs w:val="24"/>
        </w:rPr>
        <w:t>of</w:t>
      </w:r>
      <w:r w:rsidR="00F65B84" w:rsidRPr="00C231E1">
        <w:rPr>
          <w:rFonts w:ascii="Times New Roman" w:hAnsi="Times New Roman" w:cs="Times New Roman"/>
          <w:sz w:val="24"/>
          <w:szCs w:val="24"/>
        </w:rPr>
        <w:t xml:space="preserve"> clinically testing laboratories</w:t>
      </w:r>
      <w:r w:rsidR="00EE4EF0" w:rsidRPr="00C231E1">
        <w:rPr>
          <w:rFonts w:ascii="Times New Roman" w:hAnsi="Times New Roman" w:cs="Times New Roman"/>
          <w:sz w:val="24"/>
          <w:szCs w:val="24"/>
        </w:rPr>
        <w:t xml:space="preserve"> </w:t>
      </w:r>
      <w:r w:rsidR="00196463" w:rsidRPr="00C231E1">
        <w:rPr>
          <w:rFonts w:ascii="Times New Roman" w:hAnsi="Times New Roman" w:cs="Times New Roman"/>
          <w:sz w:val="24"/>
          <w:szCs w:val="24"/>
        </w:rPr>
        <w:t xml:space="preserve">and </w:t>
      </w:r>
      <w:r w:rsidR="00EE4EF0" w:rsidRPr="00C231E1">
        <w:rPr>
          <w:rFonts w:ascii="Times New Roman" w:hAnsi="Times New Roman" w:cs="Times New Roman"/>
          <w:sz w:val="24"/>
          <w:szCs w:val="24"/>
        </w:rPr>
        <w:t>to keep pace with current testing strategies</w:t>
      </w:r>
      <w:r w:rsidR="00F65B84" w:rsidRPr="00C231E1">
        <w:rPr>
          <w:rFonts w:ascii="Times New Roman" w:hAnsi="Times New Roman" w:cs="Times New Roman"/>
          <w:sz w:val="24"/>
          <w:szCs w:val="24"/>
        </w:rPr>
        <w:t>.</w:t>
      </w:r>
      <w:r w:rsidR="00EE4EF0" w:rsidRPr="00C231E1">
        <w:rPr>
          <w:rFonts w:ascii="Times New Roman" w:hAnsi="Times New Roman" w:cs="Times New Roman"/>
          <w:sz w:val="24"/>
          <w:szCs w:val="24"/>
        </w:rPr>
        <w:t xml:space="preserve"> As such, the reference testing material used in this program was designed to test for foetal chromosome </w:t>
      </w:r>
      <w:r w:rsidR="00EE4EF0">
        <w:rPr>
          <w:rFonts w:ascii="Times New Roman" w:hAnsi="Times New Roman" w:cs="Times New Roman"/>
          <w:sz w:val="24"/>
          <w:szCs w:val="24"/>
        </w:rPr>
        <w:t xml:space="preserve">abnormalities in the three common </w:t>
      </w:r>
      <w:r w:rsidR="00196463">
        <w:rPr>
          <w:rFonts w:ascii="Times New Roman" w:hAnsi="Times New Roman" w:cs="Times New Roman"/>
          <w:sz w:val="24"/>
          <w:szCs w:val="24"/>
        </w:rPr>
        <w:t xml:space="preserve">foetal </w:t>
      </w:r>
      <w:r w:rsidR="00EE4EF0">
        <w:rPr>
          <w:rFonts w:ascii="Times New Roman" w:hAnsi="Times New Roman" w:cs="Times New Roman"/>
          <w:sz w:val="24"/>
          <w:szCs w:val="24"/>
        </w:rPr>
        <w:t xml:space="preserve">genetic conditions of </w:t>
      </w:r>
      <w:r w:rsidR="000C256B" w:rsidRPr="0011465C">
        <w:rPr>
          <w:rFonts w:ascii="Times New Roman" w:hAnsi="Times New Roman" w:cs="Times New Roman"/>
          <w:sz w:val="24"/>
          <w:szCs w:val="24"/>
        </w:rPr>
        <w:t>Edwards syndrome (trisomy 18), Patau syndrome (trisomy 13), and Down syndrome (trisomy 21).</w:t>
      </w:r>
    </w:p>
    <w:p w14:paraId="36290D02" w14:textId="64237806" w:rsidR="00A77B3B" w:rsidRDefault="00A77B3B" w:rsidP="0035194D">
      <w:pPr>
        <w:spacing w:after="0" w:line="360" w:lineRule="auto"/>
        <w:jc w:val="both"/>
        <w:rPr>
          <w:rFonts w:ascii="Times New Roman" w:hAnsi="Times New Roman" w:cs="Times New Roman"/>
          <w:sz w:val="24"/>
          <w:szCs w:val="24"/>
        </w:rPr>
        <w:sectPr w:rsidR="00A77B3B" w:rsidSect="00377E8D">
          <w:pgSz w:w="11906" w:h="16838"/>
          <w:pgMar w:top="964" w:right="1440" w:bottom="1440" w:left="1440" w:header="624" w:footer="340" w:gutter="0"/>
          <w:cols w:space="708"/>
          <w:docGrid w:linePitch="360"/>
        </w:sectPr>
      </w:pPr>
    </w:p>
    <w:p w14:paraId="27CB5DA2" w14:textId="053A13AF" w:rsidR="00E105E4" w:rsidRPr="00EF79DE" w:rsidRDefault="00167BEE" w:rsidP="00E105E4">
      <w:pPr>
        <w:spacing w:after="0" w:line="240" w:lineRule="auto"/>
        <w:ind w:left="-567"/>
        <w:jc w:val="both"/>
        <w:rPr>
          <w:rFonts w:ascii="Times New Roman" w:hAnsi="Times New Roman" w:cs="Times New Roman"/>
          <w:sz w:val="24"/>
          <w:szCs w:val="24"/>
        </w:rPr>
      </w:pPr>
      <w:r w:rsidRPr="00EF79DE">
        <w:rPr>
          <w:rFonts w:ascii="Times New Roman" w:hAnsi="Times New Roman" w:cs="Times New Roman"/>
          <w:b/>
          <w:sz w:val="24"/>
          <w:szCs w:val="24"/>
          <w:lang w:val="en-US"/>
        </w:rPr>
        <w:lastRenderedPageBreak/>
        <w:t>Table 1</w:t>
      </w:r>
      <w:r w:rsidR="002D2DBA">
        <w:rPr>
          <w:rFonts w:ascii="Times New Roman" w:hAnsi="Times New Roman" w:cs="Times New Roman"/>
          <w:b/>
          <w:sz w:val="24"/>
          <w:szCs w:val="24"/>
          <w:lang w:val="en-US"/>
        </w:rPr>
        <w:t>6</w:t>
      </w:r>
      <w:r w:rsidRPr="00EF79DE">
        <w:rPr>
          <w:rFonts w:ascii="Times New Roman" w:hAnsi="Times New Roman" w:cs="Times New Roman"/>
          <w:sz w:val="24"/>
          <w:szCs w:val="24"/>
          <w:lang w:val="en-US"/>
        </w:rPr>
        <w:t xml:space="preserve">. </w:t>
      </w:r>
      <w:r w:rsidR="007D5CEC">
        <w:rPr>
          <w:rFonts w:ascii="Times New Roman" w:hAnsi="Times New Roman" w:cs="Times New Roman"/>
          <w:sz w:val="24"/>
          <w:szCs w:val="24"/>
          <w:lang w:val="en-US"/>
        </w:rPr>
        <w:t>NIPT e</w:t>
      </w:r>
      <w:r w:rsidR="00E105E4" w:rsidRPr="00EF79DE">
        <w:rPr>
          <w:rFonts w:ascii="Times New Roman" w:hAnsi="Times New Roman" w:cs="Times New Roman"/>
          <w:sz w:val="24"/>
          <w:szCs w:val="24"/>
          <w:lang w:val="en-US"/>
        </w:rPr>
        <w:t xml:space="preserve">xpected </w:t>
      </w:r>
      <w:r w:rsidR="007D5CEC">
        <w:rPr>
          <w:rFonts w:ascii="Times New Roman" w:hAnsi="Times New Roman" w:cs="Times New Roman"/>
          <w:sz w:val="24"/>
          <w:szCs w:val="24"/>
          <w:lang w:val="en-US"/>
        </w:rPr>
        <w:t xml:space="preserve">data </w:t>
      </w:r>
      <w:r w:rsidR="00E105E4" w:rsidRPr="00EF79DE">
        <w:rPr>
          <w:rFonts w:ascii="Times New Roman" w:hAnsi="Times New Roman" w:cs="Times New Roman"/>
          <w:sz w:val="24"/>
          <w:szCs w:val="24"/>
          <w:lang w:val="en-US"/>
        </w:rPr>
        <w:t xml:space="preserve">and </w:t>
      </w:r>
      <w:r w:rsidR="007D5CEC">
        <w:rPr>
          <w:rFonts w:ascii="Times New Roman" w:hAnsi="Times New Roman" w:cs="Times New Roman"/>
          <w:sz w:val="24"/>
          <w:szCs w:val="24"/>
          <w:lang w:val="en-US"/>
        </w:rPr>
        <w:t xml:space="preserve">the </w:t>
      </w:r>
      <w:r w:rsidR="00E105E4" w:rsidRPr="00EF79DE">
        <w:rPr>
          <w:rFonts w:ascii="Times New Roman" w:hAnsi="Times New Roman" w:cs="Times New Roman"/>
          <w:sz w:val="24"/>
          <w:szCs w:val="24"/>
          <w:lang w:val="en-US"/>
        </w:rPr>
        <w:t xml:space="preserve">laboratory consensus data. </w:t>
      </w:r>
      <w:r w:rsidR="00E105E4" w:rsidRPr="00EF79DE">
        <w:rPr>
          <w:rFonts w:ascii="Times New Roman" w:hAnsi="Times New Roman" w:cs="Times New Roman"/>
          <w:sz w:val="24"/>
          <w:szCs w:val="24"/>
        </w:rPr>
        <w:t xml:space="preserve">FF represents the percent of the foetal fraction in each sample. The </w:t>
      </w:r>
      <w:r w:rsidR="007D5CEC">
        <w:rPr>
          <w:rFonts w:ascii="Times New Roman" w:hAnsi="Times New Roman" w:cs="Times New Roman"/>
          <w:sz w:val="24"/>
          <w:szCs w:val="24"/>
        </w:rPr>
        <w:t xml:space="preserve">laboratory </w:t>
      </w:r>
      <w:r w:rsidR="00E105E4" w:rsidRPr="00EF79DE">
        <w:rPr>
          <w:rFonts w:ascii="Times New Roman" w:hAnsi="Times New Roman" w:cs="Times New Roman"/>
          <w:sz w:val="24"/>
          <w:szCs w:val="24"/>
        </w:rPr>
        <w:t xml:space="preserve">consensus FF values are based on fragment length instead of overall coverage statistics. The expected (reference) </w:t>
      </w:r>
      <w:r w:rsidR="007D5CEC">
        <w:rPr>
          <w:rFonts w:ascii="Times New Roman" w:hAnsi="Times New Roman" w:cs="Times New Roman"/>
          <w:sz w:val="24"/>
          <w:szCs w:val="24"/>
        </w:rPr>
        <w:t>FF</w:t>
      </w:r>
      <w:r w:rsidR="00E105E4" w:rsidRPr="00EF79DE">
        <w:rPr>
          <w:rFonts w:ascii="Times New Roman" w:hAnsi="Times New Roman" w:cs="Times New Roman"/>
          <w:sz w:val="24"/>
          <w:szCs w:val="24"/>
        </w:rPr>
        <w:t xml:space="preserve"> values represent the coverage statistics.</w:t>
      </w:r>
    </w:p>
    <w:tbl>
      <w:tblPr>
        <w:tblStyle w:val="ListTable3"/>
        <w:tblpPr w:leftFromText="180" w:rightFromText="180" w:vertAnchor="text" w:horzAnchor="margin" w:tblpY="157"/>
        <w:tblW w:w="8075" w:type="dxa"/>
        <w:tblLayout w:type="fixed"/>
        <w:tblLook w:val="04A0" w:firstRow="1" w:lastRow="0" w:firstColumn="1" w:lastColumn="0" w:noHBand="0" w:noVBand="1"/>
        <w:tblCaption w:val="Table 16"/>
        <w:tblDescription w:val="Table 16"/>
      </w:tblPr>
      <w:tblGrid>
        <w:gridCol w:w="1260"/>
        <w:gridCol w:w="1570"/>
        <w:gridCol w:w="1707"/>
        <w:gridCol w:w="1695"/>
        <w:gridCol w:w="1843"/>
      </w:tblGrid>
      <w:tr w:rsidR="00E105E4" w:rsidRPr="00BD3FBC" w14:paraId="7436AA74" w14:textId="77777777" w:rsidTr="00B50698">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100" w:firstRow="0" w:lastRow="0" w:firstColumn="1" w:lastColumn="0" w:oddVBand="0" w:evenVBand="0" w:oddHBand="0" w:evenHBand="0" w:firstRowFirstColumn="1" w:firstRowLastColumn="0" w:lastRowFirstColumn="0" w:lastRowLastColumn="0"/>
            <w:tcW w:w="1260" w:type="dxa"/>
            <w:vAlign w:val="center"/>
          </w:tcPr>
          <w:p w14:paraId="0E621882" w14:textId="77777777" w:rsidR="00E105E4" w:rsidRPr="00BD3FBC" w:rsidRDefault="00E105E4" w:rsidP="00E105E4">
            <w:pPr>
              <w:pStyle w:val="NormalWeb"/>
              <w:spacing w:before="0" w:beforeAutospacing="0" w:after="0" w:afterAutospacing="0"/>
              <w:rPr>
                <w:rFonts w:asciiTheme="minorHAnsi" w:hAnsiTheme="minorHAnsi" w:cstheme="minorHAnsi"/>
                <w:sz w:val="20"/>
                <w:szCs w:val="20"/>
              </w:rPr>
            </w:pPr>
            <w:r w:rsidRPr="00BD3FBC">
              <w:rPr>
                <w:rFonts w:asciiTheme="minorHAnsi" w:hAnsiTheme="minorHAnsi" w:cstheme="minorHAnsi"/>
                <w:sz w:val="20"/>
                <w:szCs w:val="20"/>
              </w:rPr>
              <w:t>Sample</w:t>
            </w:r>
          </w:p>
        </w:tc>
        <w:tc>
          <w:tcPr>
            <w:tcW w:w="1570" w:type="dxa"/>
            <w:tcBorders>
              <w:bottom w:val="single" w:sz="4" w:space="0" w:color="000000" w:themeColor="text1"/>
            </w:tcBorders>
            <w:vAlign w:val="center"/>
          </w:tcPr>
          <w:p w14:paraId="6452EF64" w14:textId="77777777" w:rsidR="00E105E4" w:rsidRPr="00BD3FBC" w:rsidRDefault="00E105E4" w:rsidP="00E105E4">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D3FBC">
              <w:rPr>
                <w:rFonts w:asciiTheme="minorHAnsi" w:hAnsiTheme="minorHAnsi" w:cstheme="minorHAnsi"/>
                <w:sz w:val="20"/>
                <w:szCs w:val="20"/>
              </w:rPr>
              <w:t>Expected Result</w:t>
            </w:r>
          </w:p>
        </w:tc>
        <w:tc>
          <w:tcPr>
            <w:tcW w:w="1707" w:type="dxa"/>
            <w:tcBorders>
              <w:bottom w:val="single" w:sz="4" w:space="0" w:color="000000" w:themeColor="text1"/>
              <w:right w:val="single" w:sz="4" w:space="0" w:color="auto"/>
            </w:tcBorders>
            <w:vAlign w:val="center"/>
          </w:tcPr>
          <w:p w14:paraId="5CB6CA0F" w14:textId="77777777" w:rsidR="00E105E4" w:rsidRPr="00BD3FBC" w:rsidRDefault="00E105E4" w:rsidP="00E105E4">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D3FBC">
              <w:rPr>
                <w:rFonts w:asciiTheme="minorHAnsi" w:hAnsiTheme="minorHAnsi" w:cstheme="minorHAnsi"/>
                <w:sz w:val="20"/>
                <w:szCs w:val="20"/>
              </w:rPr>
              <w:t>Expected FF (%)</w:t>
            </w:r>
          </w:p>
        </w:tc>
        <w:tc>
          <w:tcPr>
            <w:tcW w:w="1695" w:type="dxa"/>
            <w:tcBorders>
              <w:bottom w:val="single" w:sz="4" w:space="0" w:color="000000" w:themeColor="text1"/>
              <w:right w:val="single" w:sz="4" w:space="0" w:color="auto"/>
            </w:tcBorders>
            <w:vAlign w:val="center"/>
          </w:tcPr>
          <w:p w14:paraId="6B728F84" w14:textId="77777777" w:rsidR="00E105E4" w:rsidRPr="00BD3FBC" w:rsidRDefault="00E105E4" w:rsidP="00E105E4">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D3FBC">
              <w:rPr>
                <w:rFonts w:asciiTheme="minorHAnsi" w:hAnsiTheme="minorHAnsi" w:cstheme="minorHAnsi"/>
                <w:sz w:val="20"/>
                <w:szCs w:val="20"/>
              </w:rPr>
              <w:t>Consensus Result</w:t>
            </w:r>
          </w:p>
        </w:tc>
        <w:tc>
          <w:tcPr>
            <w:tcW w:w="1843" w:type="dxa"/>
            <w:tcBorders>
              <w:bottom w:val="single" w:sz="4" w:space="0" w:color="000000" w:themeColor="text1"/>
              <w:right w:val="single" w:sz="4" w:space="0" w:color="auto"/>
            </w:tcBorders>
            <w:vAlign w:val="center"/>
          </w:tcPr>
          <w:p w14:paraId="24F8B4A3" w14:textId="77777777" w:rsidR="00E105E4" w:rsidRPr="00BD3FBC" w:rsidRDefault="00E105E4" w:rsidP="00E105E4">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D3FBC">
              <w:rPr>
                <w:rFonts w:asciiTheme="minorHAnsi" w:hAnsiTheme="minorHAnsi" w:cstheme="minorHAnsi"/>
                <w:sz w:val="20"/>
                <w:szCs w:val="20"/>
              </w:rPr>
              <w:t>Consensus FF (%)</w:t>
            </w:r>
          </w:p>
        </w:tc>
      </w:tr>
      <w:tr w:rsidR="00E105E4" w:rsidRPr="00BD3FBC" w14:paraId="2E531A52" w14:textId="77777777" w:rsidTr="007D5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Borders>
              <w:bottom w:val="single" w:sz="4" w:space="0" w:color="auto"/>
              <w:right w:val="single" w:sz="4" w:space="0" w:color="auto"/>
            </w:tcBorders>
            <w:vAlign w:val="center"/>
          </w:tcPr>
          <w:p w14:paraId="70360ACA" w14:textId="77777777" w:rsidR="00E105E4" w:rsidRPr="00BD3FBC" w:rsidRDefault="00E105E4" w:rsidP="00E105E4">
            <w:pPr>
              <w:pStyle w:val="NormalWeb"/>
              <w:spacing w:before="0" w:beforeAutospacing="0" w:after="0" w:afterAutospacing="0"/>
              <w:rPr>
                <w:rFonts w:asciiTheme="minorHAnsi" w:hAnsiTheme="minorHAnsi" w:cstheme="minorHAnsi"/>
                <w:sz w:val="20"/>
                <w:szCs w:val="20"/>
              </w:rPr>
            </w:pPr>
            <w:r w:rsidRPr="00BD3FBC">
              <w:rPr>
                <w:rFonts w:asciiTheme="minorHAnsi" w:hAnsiTheme="minorHAnsi" w:cstheme="minorHAnsi"/>
                <w:sz w:val="20"/>
                <w:szCs w:val="20"/>
              </w:rPr>
              <w:t>NIPT 19A</w:t>
            </w:r>
          </w:p>
        </w:tc>
        <w:tc>
          <w:tcPr>
            <w:tcW w:w="1570" w:type="dxa"/>
            <w:tcBorders>
              <w:left w:val="single" w:sz="4" w:space="0" w:color="auto"/>
              <w:right w:val="single" w:sz="4" w:space="0" w:color="auto"/>
            </w:tcBorders>
            <w:vAlign w:val="center"/>
          </w:tcPr>
          <w:p w14:paraId="6448E1E4" w14:textId="77777777" w:rsidR="00E105E4" w:rsidRPr="00BD3FBC" w:rsidRDefault="00E105E4" w:rsidP="00E105E4">
            <w:pPr>
              <w:pStyle w:val="1"/>
              <w:ind w:firstLineChars="0" w:firstLine="0"/>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lang w:val="en-AU"/>
              </w:rPr>
            </w:pPr>
            <w:r w:rsidRPr="00BD3FBC">
              <w:rPr>
                <w:rFonts w:asciiTheme="minorHAnsi" w:eastAsiaTheme="minorEastAsia" w:hAnsiTheme="minorHAnsi" w:cstheme="minorHAnsi"/>
                <w:sz w:val="20"/>
                <w:szCs w:val="20"/>
              </w:rPr>
              <w:t>Trisomy 18</w:t>
            </w:r>
          </w:p>
        </w:tc>
        <w:tc>
          <w:tcPr>
            <w:tcW w:w="1707" w:type="dxa"/>
            <w:tcBorders>
              <w:left w:val="single" w:sz="4" w:space="0" w:color="auto"/>
              <w:right w:val="single" w:sz="4" w:space="0" w:color="auto"/>
            </w:tcBorders>
            <w:vAlign w:val="center"/>
          </w:tcPr>
          <w:p w14:paraId="5B0EC111" w14:textId="77777777" w:rsidR="00E105E4" w:rsidRPr="00BD3FBC" w:rsidRDefault="00E105E4" w:rsidP="00E105E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D3FBC">
              <w:rPr>
                <w:rFonts w:asciiTheme="minorHAnsi" w:hAnsiTheme="minorHAnsi" w:cstheme="minorHAnsi"/>
                <w:color w:val="000000"/>
                <w:sz w:val="20"/>
                <w:szCs w:val="20"/>
              </w:rPr>
              <w:t>20</w:t>
            </w:r>
          </w:p>
        </w:tc>
        <w:tc>
          <w:tcPr>
            <w:tcW w:w="1695" w:type="dxa"/>
            <w:tcBorders>
              <w:left w:val="single" w:sz="4" w:space="0" w:color="auto"/>
              <w:right w:val="single" w:sz="4" w:space="0" w:color="auto"/>
            </w:tcBorders>
            <w:vAlign w:val="center"/>
          </w:tcPr>
          <w:p w14:paraId="60118FD3" w14:textId="77777777" w:rsidR="00E105E4" w:rsidRPr="00BD3FBC" w:rsidRDefault="00E105E4" w:rsidP="00E105E4">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D3FBC">
              <w:rPr>
                <w:rFonts w:asciiTheme="minorHAnsi" w:eastAsiaTheme="minorEastAsia" w:hAnsiTheme="minorHAnsi" w:cstheme="minorHAnsi"/>
                <w:sz w:val="20"/>
                <w:szCs w:val="20"/>
              </w:rPr>
              <w:t xml:space="preserve">Trisomy 18 </w:t>
            </w:r>
          </w:p>
        </w:tc>
        <w:tc>
          <w:tcPr>
            <w:tcW w:w="1843" w:type="dxa"/>
            <w:tcBorders>
              <w:left w:val="single" w:sz="4" w:space="0" w:color="auto"/>
              <w:right w:val="single" w:sz="4" w:space="0" w:color="auto"/>
            </w:tcBorders>
            <w:vAlign w:val="center"/>
          </w:tcPr>
          <w:p w14:paraId="1CC78C03" w14:textId="77777777" w:rsidR="00E105E4" w:rsidRPr="00BD3FBC" w:rsidRDefault="00E105E4" w:rsidP="00E105E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D3FBC">
              <w:rPr>
                <w:rFonts w:asciiTheme="minorHAnsi" w:hAnsiTheme="minorHAnsi" w:cstheme="minorHAnsi"/>
                <w:color w:val="000000"/>
                <w:sz w:val="20"/>
                <w:szCs w:val="20"/>
              </w:rPr>
              <w:t>7</w:t>
            </w:r>
          </w:p>
        </w:tc>
      </w:tr>
      <w:tr w:rsidR="00E105E4" w:rsidRPr="00BD3FBC" w14:paraId="6E0B095E" w14:textId="77777777" w:rsidTr="007D5CEC">
        <w:trPr>
          <w:trHeight w:val="340"/>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left w:val="single" w:sz="4" w:space="0" w:color="auto"/>
              <w:bottom w:val="nil"/>
              <w:right w:val="single" w:sz="4" w:space="0" w:color="auto"/>
            </w:tcBorders>
            <w:vAlign w:val="center"/>
          </w:tcPr>
          <w:p w14:paraId="45257D5A" w14:textId="77777777" w:rsidR="00E105E4" w:rsidRPr="00BD3FBC" w:rsidRDefault="00E105E4" w:rsidP="00E105E4">
            <w:pPr>
              <w:pStyle w:val="NormalWeb"/>
              <w:spacing w:before="0" w:beforeAutospacing="0" w:after="0" w:afterAutospacing="0"/>
              <w:rPr>
                <w:rFonts w:asciiTheme="minorHAnsi" w:hAnsiTheme="minorHAnsi" w:cstheme="minorHAnsi"/>
                <w:sz w:val="20"/>
                <w:szCs w:val="20"/>
              </w:rPr>
            </w:pPr>
            <w:r w:rsidRPr="00BD3FBC">
              <w:rPr>
                <w:rFonts w:asciiTheme="minorHAnsi" w:hAnsiTheme="minorHAnsi" w:cstheme="minorHAnsi"/>
                <w:sz w:val="20"/>
                <w:szCs w:val="20"/>
              </w:rPr>
              <w:t>NIPT 19B</w:t>
            </w:r>
          </w:p>
        </w:tc>
        <w:tc>
          <w:tcPr>
            <w:tcW w:w="1570" w:type="dxa"/>
            <w:tcBorders>
              <w:left w:val="single" w:sz="4" w:space="0" w:color="auto"/>
              <w:right w:val="single" w:sz="4" w:space="0" w:color="auto"/>
            </w:tcBorders>
            <w:vAlign w:val="center"/>
          </w:tcPr>
          <w:p w14:paraId="4A46BD10" w14:textId="77777777" w:rsidR="00E105E4" w:rsidRPr="00BD3FBC" w:rsidRDefault="00E105E4" w:rsidP="00E105E4">
            <w:pPr>
              <w:pStyle w:val="1"/>
              <w:ind w:firstLineChars="0" w:firstLine="0"/>
              <w:jc w:val="lef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lang w:val="en-AU"/>
              </w:rPr>
            </w:pPr>
            <w:r w:rsidRPr="00BD3FBC">
              <w:rPr>
                <w:rFonts w:asciiTheme="minorHAnsi" w:eastAsiaTheme="minorEastAsia" w:hAnsiTheme="minorHAnsi" w:cstheme="minorHAnsi"/>
                <w:sz w:val="20"/>
                <w:szCs w:val="20"/>
              </w:rPr>
              <w:t>Negative</w:t>
            </w:r>
          </w:p>
        </w:tc>
        <w:tc>
          <w:tcPr>
            <w:tcW w:w="1707" w:type="dxa"/>
            <w:tcBorders>
              <w:left w:val="single" w:sz="4" w:space="0" w:color="auto"/>
              <w:right w:val="single" w:sz="4" w:space="0" w:color="auto"/>
            </w:tcBorders>
            <w:vAlign w:val="center"/>
          </w:tcPr>
          <w:p w14:paraId="16CFE0B6" w14:textId="77777777" w:rsidR="00E105E4" w:rsidRPr="00BD3FBC" w:rsidRDefault="00E105E4" w:rsidP="00E105E4">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D3FBC">
              <w:rPr>
                <w:rFonts w:asciiTheme="minorHAnsi" w:hAnsiTheme="minorHAnsi" w:cstheme="minorHAnsi"/>
                <w:color w:val="000000"/>
                <w:sz w:val="20"/>
                <w:szCs w:val="20"/>
              </w:rPr>
              <w:t>10</w:t>
            </w:r>
          </w:p>
        </w:tc>
        <w:tc>
          <w:tcPr>
            <w:tcW w:w="1695" w:type="dxa"/>
            <w:tcBorders>
              <w:left w:val="single" w:sz="4" w:space="0" w:color="auto"/>
              <w:right w:val="single" w:sz="4" w:space="0" w:color="auto"/>
            </w:tcBorders>
            <w:vAlign w:val="center"/>
          </w:tcPr>
          <w:p w14:paraId="3FEC6E0C" w14:textId="77777777" w:rsidR="00E105E4" w:rsidRPr="00BD3FBC" w:rsidRDefault="00E105E4" w:rsidP="00E105E4">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D3FBC">
              <w:rPr>
                <w:rFonts w:asciiTheme="minorHAnsi" w:eastAsiaTheme="minorEastAsia" w:hAnsiTheme="minorHAnsi" w:cstheme="minorHAnsi"/>
                <w:sz w:val="20"/>
                <w:szCs w:val="20"/>
              </w:rPr>
              <w:t>Negative</w:t>
            </w:r>
          </w:p>
        </w:tc>
        <w:tc>
          <w:tcPr>
            <w:tcW w:w="1843" w:type="dxa"/>
            <w:tcBorders>
              <w:left w:val="single" w:sz="4" w:space="0" w:color="auto"/>
              <w:right w:val="single" w:sz="4" w:space="0" w:color="auto"/>
            </w:tcBorders>
            <w:vAlign w:val="center"/>
          </w:tcPr>
          <w:p w14:paraId="6C46AA95" w14:textId="77777777" w:rsidR="00E105E4" w:rsidRPr="00BD3FBC" w:rsidRDefault="00E105E4" w:rsidP="00E105E4">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D3FBC">
              <w:rPr>
                <w:rFonts w:asciiTheme="minorHAnsi" w:hAnsiTheme="minorHAnsi" w:cstheme="minorHAnsi"/>
                <w:color w:val="000000"/>
                <w:sz w:val="20"/>
                <w:szCs w:val="20"/>
              </w:rPr>
              <w:t>5</w:t>
            </w:r>
          </w:p>
        </w:tc>
      </w:tr>
      <w:tr w:rsidR="00E105E4" w:rsidRPr="00BD3FBC" w14:paraId="2D9DC902" w14:textId="77777777" w:rsidTr="007D5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bottom w:val="single" w:sz="4" w:space="0" w:color="auto"/>
              <w:right w:val="single" w:sz="4" w:space="0" w:color="auto"/>
            </w:tcBorders>
            <w:vAlign w:val="center"/>
          </w:tcPr>
          <w:p w14:paraId="38734313" w14:textId="77777777" w:rsidR="00E105E4" w:rsidRPr="00BD3FBC" w:rsidRDefault="00E105E4" w:rsidP="00E105E4">
            <w:pPr>
              <w:pStyle w:val="NormalWeb"/>
              <w:spacing w:before="0" w:beforeAutospacing="0" w:after="0" w:afterAutospacing="0"/>
              <w:rPr>
                <w:rFonts w:asciiTheme="minorHAnsi" w:hAnsiTheme="minorHAnsi" w:cstheme="minorHAnsi"/>
                <w:sz w:val="20"/>
                <w:szCs w:val="20"/>
              </w:rPr>
            </w:pPr>
            <w:r w:rsidRPr="00BD3FBC">
              <w:rPr>
                <w:rFonts w:asciiTheme="minorHAnsi" w:hAnsiTheme="minorHAnsi" w:cstheme="minorHAnsi"/>
                <w:sz w:val="20"/>
                <w:szCs w:val="20"/>
              </w:rPr>
              <w:t>NIPT 19C</w:t>
            </w:r>
          </w:p>
        </w:tc>
        <w:tc>
          <w:tcPr>
            <w:tcW w:w="1570" w:type="dxa"/>
            <w:tcBorders>
              <w:left w:val="single" w:sz="4" w:space="0" w:color="auto"/>
              <w:right w:val="single" w:sz="4" w:space="0" w:color="auto"/>
            </w:tcBorders>
            <w:vAlign w:val="center"/>
          </w:tcPr>
          <w:p w14:paraId="38E10758" w14:textId="77777777" w:rsidR="00E105E4" w:rsidRPr="00BD3FBC" w:rsidRDefault="00E105E4" w:rsidP="00E105E4">
            <w:pPr>
              <w:pStyle w:val="1"/>
              <w:ind w:firstLineChars="0" w:firstLine="0"/>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rPr>
            </w:pPr>
            <w:r w:rsidRPr="00BD3FBC">
              <w:rPr>
                <w:rFonts w:asciiTheme="minorHAnsi" w:eastAsiaTheme="minorEastAsia" w:hAnsiTheme="minorHAnsi" w:cstheme="minorHAnsi"/>
                <w:sz w:val="20"/>
                <w:szCs w:val="20"/>
              </w:rPr>
              <w:t>Trisomy 18</w:t>
            </w:r>
          </w:p>
        </w:tc>
        <w:tc>
          <w:tcPr>
            <w:tcW w:w="1707" w:type="dxa"/>
            <w:tcBorders>
              <w:left w:val="single" w:sz="4" w:space="0" w:color="auto"/>
              <w:right w:val="single" w:sz="4" w:space="0" w:color="auto"/>
            </w:tcBorders>
            <w:vAlign w:val="center"/>
          </w:tcPr>
          <w:p w14:paraId="2BE393D6" w14:textId="77777777" w:rsidR="00E105E4" w:rsidRPr="00BD3FBC" w:rsidRDefault="00E105E4" w:rsidP="00E105E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D3FBC">
              <w:rPr>
                <w:rFonts w:asciiTheme="minorHAnsi" w:hAnsiTheme="minorHAnsi" w:cstheme="minorHAnsi"/>
                <w:color w:val="000000"/>
                <w:sz w:val="20"/>
                <w:szCs w:val="20"/>
              </w:rPr>
              <w:t>15</w:t>
            </w:r>
          </w:p>
        </w:tc>
        <w:tc>
          <w:tcPr>
            <w:tcW w:w="1695" w:type="dxa"/>
            <w:tcBorders>
              <w:left w:val="single" w:sz="4" w:space="0" w:color="auto"/>
              <w:right w:val="single" w:sz="4" w:space="0" w:color="auto"/>
            </w:tcBorders>
            <w:vAlign w:val="center"/>
          </w:tcPr>
          <w:p w14:paraId="54AB3C8D" w14:textId="77777777" w:rsidR="00E105E4" w:rsidRPr="00BD3FBC" w:rsidRDefault="00E105E4" w:rsidP="00E105E4">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D3FBC">
              <w:rPr>
                <w:rFonts w:asciiTheme="minorHAnsi" w:eastAsiaTheme="minorEastAsia" w:hAnsiTheme="minorHAnsi" w:cstheme="minorHAnsi"/>
                <w:sz w:val="20"/>
                <w:szCs w:val="20"/>
              </w:rPr>
              <w:t>Trisomy 18</w:t>
            </w:r>
          </w:p>
        </w:tc>
        <w:tc>
          <w:tcPr>
            <w:tcW w:w="1843" w:type="dxa"/>
            <w:tcBorders>
              <w:left w:val="single" w:sz="4" w:space="0" w:color="auto"/>
              <w:right w:val="single" w:sz="4" w:space="0" w:color="auto"/>
            </w:tcBorders>
            <w:vAlign w:val="center"/>
          </w:tcPr>
          <w:p w14:paraId="483ED5D3" w14:textId="77777777" w:rsidR="00E105E4" w:rsidRPr="00BD3FBC" w:rsidRDefault="00E105E4" w:rsidP="00E105E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D3FBC">
              <w:rPr>
                <w:rFonts w:asciiTheme="minorHAnsi" w:hAnsiTheme="minorHAnsi" w:cstheme="minorHAnsi"/>
                <w:color w:val="000000"/>
                <w:sz w:val="20"/>
                <w:szCs w:val="20"/>
              </w:rPr>
              <w:t>7</w:t>
            </w:r>
          </w:p>
        </w:tc>
      </w:tr>
      <w:tr w:rsidR="00E105E4" w:rsidRPr="00BD3FBC" w14:paraId="019483B9" w14:textId="77777777" w:rsidTr="007D5CEC">
        <w:trPr>
          <w:trHeight w:val="340"/>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bottom w:val="single" w:sz="4" w:space="0" w:color="auto"/>
              <w:right w:val="single" w:sz="4" w:space="0" w:color="auto"/>
            </w:tcBorders>
            <w:vAlign w:val="center"/>
          </w:tcPr>
          <w:p w14:paraId="193524E6" w14:textId="77777777" w:rsidR="00E105E4" w:rsidRPr="00BD3FBC" w:rsidRDefault="00E105E4" w:rsidP="00E105E4">
            <w:pPr>
              <w:pStyle w:val="NormalWeb"/>
              <w:spacing w:before="0" w:beforeAutospacing="0" w:after="0" w:afterAutospacing="0"/>
              <w:rPr>
                <w:rFonts w:asciiTheme="minorHAnsi" w:hAnsiTheme="minorHAnsi" w:cstheme="minorHAnsi"/>
                <w:sz w:val="20"/>
                <w:szCs w:val="20"/>
              </w:rPr>
            </w:pPr>
            <w:r w:rsidRPr="00BD3FBC">
              <w:rPr>
                <w:rFonts w:asciiTheme="minorHAnsi" w:hAnsiTheme="minorHAnsi" w:cstheme="minorHAnsi"/>
                <w:sz w:val="20"/>
                <w:szCs w:val="20"/>
              </w:rPr>
              <w:t>NIPT 19D</w:t>
            </w:r>
          </w:p>
        </w:tc>
        <w:tc>
          <w:tcPr>
            <w:tcW w:w="1570" w:type="dxa"/>
            <w:tcBorders>
              <w:left w:val="single" w:sz="4" w:space="0" w:color="auto"/>
              <w:right w:val="single" w:sz="4" w:space="0" w:color="auto"/>
            </w:tcBorders>
            <w:vAlign w:val="center"/>
          </w:tcPr>
          <w:p w14:paraId="26D556DC" w14:textId="77777777" w:rsidR="00E105E4" w:rsidRPr="00BD3FBC" w:rsidRDefault="00E105E4" w:rsidP="00E105E4">
            <w:pPr>
              <w:pStyle w:val="1"/>
              <w:ind w:firstLineChars="0" w:firstLine="0"/>
              <w:jc w:val="lef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rPr>
            </w:pPr>
            <w:r w:rsidRPr="00BD3FBC">
              <w:rPr>
                <w:rFonts w:asciiTheme="minorHAnsi" w:eastAsiaTheme="minorEastAsia" w:hAnsiTheme="minorHAnsi" w:cstheme="minorHAnsi"/>
                <w:sz w:val="20"/>
                <w:szCs w:val="20"/>
              </w:rPr>
              <w:t>Trisomy</w:t>
            </w:r>
            <w:r w:rsidRPr="00BD3FBC">
              <w:rPr>
                <w:rFonts w:asciiTheme="minorHAnsi" w:eastAsia="Times New Roman" w:hAnsiTheme="minorHAnsi" w:cstheme="minorHAnsi"/>
                <w:sz w:val="20"/>
                <w:szCs w:val="20"/>
                <w:lang w:eastAsia="en-AU"/>
              </w:rPr>
              <w:t xml:space="preserve"> 21</w:t>
            </w:r>
          </w:p>
        </w:tc>
        <w:tc>
          <w:tcPr>
            <w:tcW w:w="1707" w:type="dxa"/>
            <w:tcBorders>
              <w:left w:val="single" w:sz="4" w:space="0" w:color="auto"/>
              <w:right w:val="single" w:sz="4" w:space="0" w:color="auto"/>
            </w:tcBorders>
            <w:vAlign w:val="center"/>
          </w:tcPr>
          <w:p w14:paraId="6171FE73" w14:textId="77777777" w:rsidR="00E105E4" w:rsidRPr="00BD3FBC" w:rsidRDefault="00E105E4" w:rsidP="00E105E4">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D3FBC">
              <w:rPr>
                <w:rFonts w:asciiTheme="minorHAnsi" w:hAnsiTheme="minorHAnsi" w:cstheme="minorHAnsi"/>
                <w:color w:val="000000"/>
                <w:sz w:val="20"/>
                <w:szCs w:val="20"/>
              </w:rPr>
              <w:t>10</w:t>
            </w:r>
          </w:p>
        </w:tc>
        <w:tc>
          <w:tcPr>
            <w:tcW w:w="1695" w:type="dxa"/>
            <w:tcBorders>
              <w:left w:val="single" w:sz="4" w:space="0" w:color="auto"/>
              <w:right w:val="single" w:sz="4" w:space="0" w:color="auto"/>
            </w:tcBorders>
            <w:vAlign w:val="center"/>
          </w:tcPr>
          <w:p w14:paraId="6D3B7B62" w14:textId="77777777" w:rsidR="00E105E4" w:rsidRPr="00BD3FBC" w:rsidRDefault="00E105E4" w:rsidP="00E105E4">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D3FBC">
              <w:rPr>
                <w:rFonts w:asciiTheme="minorHAnsi" w:eastAsiaTheme="minorEastAsia" w:hAnsiTheme="minorHAnsi" w:cstheme="minorHAnsi"/>
                <w:sz w:val="20"/>
                <w:szCs w:val="20"/>
              </w:rPr>
              <w:t>Trisomy</w:t>
            </w:r>
            <w:r w:rsidRPr="00BD3FBC">
              <w:rPr>
                <w:rFonts w:asciiTheme="minorHAnsi" w:hAnsiTheme="minorHAnsi" w:cstheme="minorHAnsi"/>
                <w:sz w:val="20"/>
                <w:szCs w:val="20"/>
              </w:rPr>
              <w:t xml:space="preserve"> 21</w:t>
            </w:r>
          </w:p>
        </w:tc>
        <w:tc>
          <w:tcPr>
            <w:tcW w:w="1843" w:type="dxa"/>
            <w:tcBorders>
              <w:left w:val="single" w:sz="4" w:space="0" w:color="auto"/>
              <w:right w:val="single" w:sz="4" w:space="0" w:color="auto"/>
            </w:tcBorders>
            <w:vAlign w:val="center"/>
          </w:tcPr>
          <w:p w14:paraId="1DF9573D" w14:textId="77777777" w:rsidR="00E105E4" w:rsidRPr="00BD3FBC" w:rsidRDefault="00E105E4" w:rsidP="00E105E4">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D3FBC">
              <w:rPr>
                <w:rFonts w:asciiTheme="minorHAnsi" w:hAnsiTheme="minorHAnsi" w:cstheme="minorHAnsi"/>
                <w:color w:val="000000"/>
                <w:sz w:val="20"/>
                <w:szCs w:val="20"/>
              </w:rPr>
              <w:t>5</w:t>
            </w:r>
          </w:p>
        </w:tc>
      </w:tr>
      <w:tr w:rsidR="00E105E4" w:rsidRPr="00BD3FBC" w14:paraId="7A3CBC7A" w14:textId="77777777" w:rsidTr="007D5CE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60" w:type="dxa"/>
            <w:tcBorders>
              <w:top w:val="single" w:sz="4" w:space="0" w:color="auto"/>
              <w:right w:val="single" w:sz="4" w:space="0" w:color="auto"/>
            </w:tcBorders>
            <w:vAlign w:val="center"/>
          </w:tcPr>
          <w:p w14:paraId="398E0B67" w14:textId="77777777" w:rsidR="00E105E4" w:rsidRPr="00BD3FBC" w:rsidRDefault="00E105E4" w:rsidP="00E105E4">
            <w:pPr>
              <w:pStyle w:val="NormalWeb"/>
              <w:spacing w:before="0" w:beforeAutospacing="0" w:after="0" w:afterAutospacing="0"/>
              <w:rPr>
                <w:rFonts w:asciiTheme="minorHAnsi" w:hAnsiTheme="minorHAnsi" w:cstheme="minorHAnsi"/>
                <w:sz w:val="20"/>
                <w:szCs w:val="20"/>
              </w:rPr>
            </w:pPr>
            <w:r w:rsidRPr="00BD3FBC">
              <w:rPr>
                <w:rFonts w:asciiTheme="minorHAnsi" w:hAnsiTheme="minorHAnsi" w:cstheme="minorHAnsi"/>
                <w:sz w:val="20"/>
                <w:szCs w:val="20"/>
              </w:rPr>
              <w:t>NIPT 19E</w:t>
            </w:r>
          </w:p>
        </w:tc>
        <w:tc>
          <w:tcPr>
            <w:tcW w:w="1570" w:type="dxa"/>
            <w:tcBorders>
              <w:left w:val="single" w:sz="4" w:space="0" w:color="auto"/>
              <w:right w:val="single" w:sz="4" w:space="0" w:color="auto"/>
            </w:tcBorders>
            <w:vAlign w:val="center"/>
          </w:tcPr>
          <w:p w14:paraId="195834EE" w14:textId="77777777" w:rsidR="00E105E4" w:rsidRPr="00BD3FBC" w:rsidRDefault="00E105E4" w:rsidP="00E105E4">
            <w:pPr>
              <w:pStyle w:val="1"/>
              <w:ind w:firstLineChars="0" w:firstLine="0"/>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rPr>
            </w:pPr>
            <w:r w:rsidRPr="00BD3FBC">
              <w:rPr>
                <w:rFonts w:asciiTheme="minorHAnsi" w:eastAsiaTheme="minorEastAsia" w:hAnsiTheme="minorHAnsi" w:cstheme="minorHAnsi"/>
                <w:sz w:val="20"/>
                <w:szCs w:val="20"/>
              </w:rPr>
              <w:t>Trisomy</w:t>
            </w:r>
            <w:r w:rsidRPr="00BD3FBC">
              <w:rPr>
                <w:rFonts w:asciiTheme="minorHAnsi" w:eastAsia="Times New Roman" w:hAnsiTheme="minorHAnsi" w:cstheme="minorHAnsi"/>
                <w:sz w:val="20"/>
                <w:szCs w:val="20"/>
                <w:lang w:eastAsia="en-AU"/>
              </w:rPr>
              <w:t xml:space="preserve"> 13</w:t>
            </w:r>
          </w:p>
        </w:tc>
        <w:tc>
          <w:tcPr>
            <w:tcW w:w="1707" w:type="dxa"/>
            <w:tcBorders>
              <w:left w:val="single" w:sz="4" w:space="0" w:color="auto"/>
              <w:right w:val="single" w:sz="4" w:space="0" w:color="auto"/>
            </w:tcBorders>
            <w:vAlign w:val="center"/>
          </w:tcPr>
          <w:p w14:paraId="67F34A7A" w14:textId="77777777" w:rsidR="00E105E4" w:rsidRPr="00BD3FBC" w:rsidRDefault="00E105E4" w:rsidP="00E105E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D3FBC">
              <w:rPr>
                <w:rFonts w:asciiTheme="minorHAnsi" w:hAnsiTheme="minorHAnsi" w:cstheme="minorHAnsi"/>
                <w:color w:val="000000"/>
                <w:sz w:val="20"/>
                <w:szCs w:val="20"/>
              </w:rPr>
              <w:t>10</w:t>
            </w:r>
          </w:p>
        </w:tc>
        <w:tc>
          <w:tcPr>
            <w:tcW w:w="1695" w:type="dxa"/>
            <w:tcBorders>
              <w:left w:val="single" w:sz="4" w:space="0" w:color="auto"/>
              <w:right w:val="single" w:sz="4" w:space="0" w:color="auto"/>
            </w:tcBorders>
            <w:vAlign w:val="center"/>
          </w:tcPr>
          <w:p w14:paraId="7B7D171D" w14:textId="77777777" w:rsidR="00E105E4" w:rsidRPr="00BD3FBC" w:rsidRDefault="00E105E4" w:rsidP="00E105E4">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D3FBC">
              <w:rPr>
                <w:rFonts w:asciiTheme="minorHAnsi" w:eastAsiaTheme="minorEastAsia" w:hAnsiTheme="minorHAnsi" w:cstheme="minorHAnsi"/>
                <w:sz w:val="20"/>
                <w:szCs w:val="20"/>
              </w:rPr>
              <w:t>Trisomy</w:t>
            </w:r>
            <w:r w:rsidRPr="00BD3FBC">
              <w:rPr>
                <w:rFonts w:asciiTheme="minorHAnsi" w:hAnsiTheme="minorHAnsi" w:cstheme="minorHAnsi"/>
                <w:sz w:val="20"/>
                <w:szCs w:val="20"/>
              </w:rPr>
              <w:t xml:space="preserve"> 13</w:t>
            </w:r>
          </w:p>
        </w:tc>
        <w:tc>
          <w:tcPr>
            <w:tcW w:w="1843" w:type="dxa"/>
            <w:tcBorders>
              <w:left w:val="single" w:sz="4" w:space="0" w:color="auto"/>
              <w:right w:val="single" w:sz="4" w:space="0" w:color="auto"/>
            </w:tcBorders>
            <w:vAlign w:val="center"/>
          </w:tcPr>
          <w:p w14:paraId="08ECA9DA" w14:textId="77777777" w:rsidR="00E105E4" w:rsidRPr="00BD3FBC" w:rsidRDefault="00E105E4" w:rsidP="00E105E4">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D3FBC">
              <w:rPr>
                <w:rFonts w:asciiTheme="minorHAnsi" w:hAnsiTheme="minorHAnsi" w:cstheme="minorHAnsi"/>
                <w:color w:val="000000"/>
                <w:sz w:val="20"/>
                <w:szCs w:val="20"/>
              </w:rPr>
              <w:t>6</w:t>
            </w:r>
          </w:p>
        </w:tc>
      </w:tr>
    </w:tbl>
    <w:p w14:paraId="02246639" w14:textId="2523687C" w:rsidR="00FF2B45" w:rsidRDefault="00FF2B45">
      <w:pPr>
        <w:rPr>
          <w:rFonts w:ascii="Times New Roman" w:hAnsi="Times New Roman" w:cs="Times New Roman"/>
          <w:sz w:val="24"/>
          <w:szCs w:val="24"/>
        </w:rPr>
      </w:pPr>
      <w:r>
        <w:rPr>
          <w:rFonts w:ascii="Times New Roman" w:hAnsi="Times New Roman" w:cs="Times New Roman"/>
          <w:sz w:val="24"/>
          <w:szCs w:val="24"/>
        </w:rPr>
        <w:br w:type="page"/>
      </w:r>
    </w:p>
    <w:tbl>
      <w:tblPr>
        <w:tblStyle w:val="ListTable3"/>
        <w:tblpPr w:leftFromText="86" w:rightFromText="86" w:vertAnchor="text" w:horzAnchor="margin" w:tblpXSpec="center" w:tblpY="195"/>
        <w:tblW w:w="15021" w:type="dxa"/>
        <w:tblBorders>
          <w:top w:val="single" w:sz="2" w:space="0" w:color="000000" w:themeColor="text1"/>
          <w:left w:val="single" w:sz="2" w:space="0" w:color="000000" w:themeColor="text1"/>
          <w:bottom w:val="single" w:sz="2" w:space="0" w:color="000000" w:themeColor="text1"/>
          <w:right w:val="single" w:sz="2" w:space="0" w:color="000000" w:themeColor="text1"/>
        </w:tblBorders>
        <w:tblCellMar>
          <w:left w:w="51" w:type="dxa"/>
          <w:right w:w="51" w:type="dxa"/>
        </w:tblCellMar>
        <w:tblLook w:val="04A0" w:firstRow="1" w:lastRow="0" w:firstColumn="1" w:lastColumn="0" w:noHBand="0" w:noVBand="1"/>
        <w:tblCaption w:val="Table 17"/>
      </w:tblPr>
      <w:tblGrid>
        <w:gridCol w:w="1036"/>
        <w:gridCol w:w="576"/>
        <w:gridCol w:w="646"/>
        <w:gridCol w:w="1562"/>
        <w:gridCol w:w="675"/>
        <w:gridCol w:w="606"/>
        <w:gridCol w:w="1562"/>
        <w:gridCol w:w="577"/>
        <w:gridCol w:w="647"/>
        <w:gridCol w:w="1562"/>
        <w:gridCol w:w="577"/>
        <w:gridCol w:w="647"/>
        <w:gridCol w:w="1562"/>
        <w:gridCol w:w="577"/>
        <w:gridCol w:w="647"/>
        <w:gridCol w:w="1562"/>
      </w:tblGrid>
      <w:tr w:rsidR="00B50698" w:rsidRPr="00BD3FBC" w14:paraId="2AD59883" w14:textId="77777777" w:rsidTr="00B157E2">
        <w:trPr>
          <w:cnfStyle w:val="100000000000" w:firstRow="1" w:lastRow="0" w:firstColumn="0" w:lastColumn="0" w:oddVBand="0" w:evenVBand="0" w:oddHBand="0" w:evenHBand="0" w:firstRowFirstColumn="0" w:firstRowLastColumn="0" w:lastRowFirstColumn="0" w:lastRowLastColumn="0"/>
          <w:trHeight w:val="161"/>
          <w:tblHeader/>
        </w:trPr>
        <w:tc>
          <w:tcPr>
            <w:cnfStyle w:val="001000000100" w:firstRow="0" w:lastRow="0" w:firstColumn="1" w:lastColumn="0" w:oddVBand="0" w:evenVBand="0" w:oddHBand="0" w:evenHBand="0" w:firstRowFirstColumn="1" w:firstRowLastColumn="0" w:lastRowFirstColumn="0" w:lastRowLastColumn="0"/>
            <w:tcW w:w="1036" w:type="dxa"/>
            <w:tcBorders>
              <w:right w:val="single" w:sz="2" w:space="0" w:color="auto"/>
            </w:tcBorders>
            <w:noWrap/>
            <w:vAlign w:val="center"/>
            <w:hideMark/>
          </w:tcPr>
          <w:p w14:paraId="75A1AE65" w14:textId="77777777" w:rsidR="00F53B3D" w:rsidRPr="00BD3FBC" w:rsidRDefault="00F53B3D" w:rsidP="00F53B3D">
            <w:pPr>
              <w:rPr>
                <w:rFonts w:eastAsia="Times New Roman" w:cstheme="minorHAnsi"/>
                <w:sz w:val="18"/>
                <w:szCs w:val="18"/>
                <w:lang w:eastAsia="en-AU"/>
              </w:rPr>
            </w:pPr>
            <w:r w:rsidRPr="00BD3FBC">
              <w:rPr>
                <w:rFonts w:eastAsia="Times New Roman" w:cstheme="minorHAnsi"/>
                <w:sz w:val="18"/>
                <w:szCs w:val="18"/>
                <w:lang w:eastAsia="en-AU"/>
              </w:rPr>
              <w:lastRenderedPageBreak/>
              <w:t>Sample</w:t>
            </w:r>
          </w:p>
        </w:tc>
        <w:tc>
          <w:tcPr>
            <w:tcW w:w="576" w:type="dxa"/>
            <w:tcBorders>
              <w:top w:val="single" w:sz="2" w:space="0" w:color="000000" w:themeColor="text1"/>
              <w:left w:val="single" w:sz="2" w:space="0" w:color="auto"/>
              <w:bottom w:val="single" w:sz="2" w:space="0" w:color="000000" w:themeColor="text1"/>
            </w:tcBorders>
            <w:noWrap/>
            <w:vAlign w:val="center"/>
            <w:hideMark/>
          </w:tcPr>
          <w:p w14:paraId="56AC50BA" w14:textId="77777777" w:rsidR="00F53B3D" w:rsidRPr="00BD3FBC" w:rsidRDefault="00F53B3D" w:rsidP="00F53B3D">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Lab 1</w:t>
            </w:r>
          </w:p>
        </w:tc>
        <w:tc>
          <w:tcPr>
            <w:tcW w:w="646" w:type="dxa"/>
            <w:tcBorders>
              <w:right w:val="single" w:sz="2" w:space="0" w:color="auto"/>
            </w:tcBorders>
            <w:noWrap/>
            <w:vAlign w:val="center"/>
            <w:hideMark/>
          </w:tcPr>
          <w:p w14:paraId="2BA1C91C" w14:textId="77777777" w:rsidR="00F53B3D" w:rsidRPr="00BD3FBC" w:rsidRDefault="00F53B3D" w:rsidP="00F53B3D">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FF (%)</w:t>
            </w:r>
          </w:p>
        </w:tc>
        <w:tc>
          <w:tcPr>
            <w:tcW w:w="1562" w:type="dxa"/>
            <w:tcBorders>
              <w:right w:val="single" w:sz="2" w:space="0" w:color="auto"/>
            </w:tcBorders>
            <w:vAlign w:val="center"/>
          </w:tcPr>
          <w:p w14:paraId="78AD1355" w14:textId="77777777" w:rsidR="00F53B3D" w:rsidRPr="00BD3FBC" w:rsidRDefault="00F53B3D" w:rsidP="00F53B3D">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Assessment</w:t>
            </w:r>
          </w:p>
        </w:tc>
        <w:tc>
          <w:tcPr>
            <w:tcW w:w="675" w:type="dxa"/>
            <w:tcBorders>
              <w:top w:val="single" w:sz="2" w:space="0" w:color="000000" w:themeColor="text1"/>
              <w:left w:val="single" w:sz="2" w:space="0" w:color="auto"/>
              <w:bottom w:val="single" w:sz="2" w:space="0" w:color="000000" w:themeColor="text1"/>
            </w:tcBorders>
            <w:noWrap/>
            <w:vAlign w:val="center"/>
            <w:hideMark/>
          </w:tcPr>
          <w:p w14:paraId="22CB8DC1" w14:textId="77777777" w:rsidR="00F53B3D" w:rsidRPr="00BD3FBC" w:rsidRDefault="00F53B3D" w:rsidP="00F53B3D">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Lab 2</w:t>
            </w:r>
          </w:p>
        </w:tc>
        <w:tc>
          <w:tcPr>
            <w:tcW w:w="606" w:type="dxa"/>
            <w:tcBorders>
              <w:right w:val="single" w:sz="2" w:space="0" w:color="auto"/>
            </w:tcBorders>
            <w:noWrap/>
            <w:vAlign w:val="center"/>
            <w:hideMark/>
          </w:tcPr>
          <w:p w14:paraId="7609F1E9" w14:textId="77777777" w:rsidR="00F53B3D" w:rsidRPr="00BD3FBC" w:rsidRDefault="00F53B3D" w:rsidP="00F53B3D">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FF (%)</w:t>
            </w:r>
          </w:p>
        </w:tc>
        <w:tc>
          <w:tcPr>
            <w:tcW w:w="1562" w:type="dxa"/>
            <w:tcBorders>
              <w:right w:val="single" w:sz="2" w:space="0" w:color="auto"/>
            </w:tcBorders>
            <w:vAlign w:val="center"/>
          </w:tcPr>
          <w:p w14:paraId="76927ED0" w14:textId="77777777" w:rsidR="00F53B3D" w:rsidRPr="00BD3FBC" w:rsidRDefault="00F53B3D" w:rsidP="00F53B3D">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Assessment</w:t>
            </w:r>
          </w:p>
        </w:tc>
        <w:tc>
          <w:tcPr>
            <w:tcW w:w="577" w:type="dxa"/>
            <w:tcBorders>
              <w:top w:val="single" w:sz="2" w:space="0" w:color="000000" w:themeColor="text1"/>
              <w:left w:val="single" w:sz="2" w:space="0" w:color="auto"/>
              <w:bottom w:val="single" w:sz="2" w:space="0" w:color="000000" w:themeColor="text1"/>
            </w:tcBorders>
            <w:noWrap/>
            <w:vAlign w:val="center"/>
            <w:hideMark/>
          </w:tcPr>
          <w:p w14:paraId="6D17E579" w14:textId="77777777" w:rsidR="00F53B3D" w:rsidRPr="00BD3FBC" w:rsidRDefault="00F53B3D" w:rsidP="00F53B3D">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Lab 3</w:t>
            </w:r>
          </w:p>
        </w:tc>
        <w:tc>
          <w:tcPr>
            <w:tcW w:w="647" w:type="dxa"/>
            <w:tcBorders>
              <w:right w:val="single" w:sz="2" w:space="0" w:color="auto"/>
            </w:tcBorders>
            <w:noWrap/>
            <w:vAlign w:val="center"/>
            <w:hideMark/>
          </w:tcPr>
          <w:p w14:paraId="48CB5329" w14:textId="77777777" w:rsidR="00F53B3D" w:rsidRPr="00BD3FBC" w:rsidRDefault="00F53B3D" w:rsidP="00F53B3D">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FF (%)</w:t>
            </w:r>
          </w:p>
        </w:tc>
        <w:tc>
          <w:tcPr>
            <w:tcW w:w="1562" w:type="dxa"/>
            <w:tcBorders>
              <w:right w:val="single" w:sz="2" w:space="0" w:color="auto"/>
            </w:tcBorders>
            <w:vAlign w:val="center"/>
          </w:tcPr>
          <w:p w14:paraId="3B421DA4" w14:textId="77777777" w:rsidR="00F53B3D" w:rsidRPr="00BD3FBC" w:rsidRDefault="00F53B3D" w:rsidP="00F53B3D">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Assessment</w:t>
            </w:r>
          </w:p>
        </w:tc>
        <w:tc>
          <w:tcPr>
            <w:tcW w:w="577" w:type="dxa"/>
            <w:tcBorders>
              <w:top w:val="single" w:sz="2" w:space="0" w:color="000000" w:themeColor="text1"/>
              <w:left w:val="single" w:sz="2" w:space="0" w:color="auto"/>
              <w:bottom w:val="single" w:sz="2" w:space="0" w:color="000000" w:themeColor="text1"/>
            </w:tcBorders>
            <w:noWrap/>
            <w:vAlign w:val="center"/>
            <w:hideMark/>
          </w:tcPr>
          <w:p w14:paraId="7277FCEF" w14:textId="77777777" w:rsidR="00F53B3D" w:rsidRPr="00BD3FBC" w:rsidRDefault="00F53B3D" w:rsidP="00F53B3D">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Lab 4</w:t>
            </w:r>
          </w:p>
        </w:tc>
        <w:tc>
          <w:tcPr>
            <w:tcW w:w="647" w:type="dxa"/>
            <w:tcBorders>
              <w:right w:val="single" w:sz="2" w:space="0" w:color="auto"/>
            </w:tcBorders>
            <w:noWrap/>
            <w:vAlign w:val="center"/>
            <w:hideMark/>
          </w:tcPr>
          <w:p w14:paraId="002F4D4C" w14:textId="77777777" w:rsidR="00F53B3D" w:rsidRPr="00BD3FBC" w:rsidRDefault="00F53B3D" w:rsidP="00F53B3D">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FF (%)</w:t>
            </w:r>
          </w:p>
        </w:tc>
        <w:tc>
          <w:tcPr>
            <w:tcW w:w="1562" w:type="dxa"/>
            <w:tcBorders>
              <w:right w:val="single" w:sz="2" w:space="0" w:color="auto"/>
            </w:tcBorders>
            <w:vAlign w:val="center"/>
          </w:tcPr>
          <w:p w14:paraId="31B50273" w14:textId="77777777" w:rsidR="00F53B3D" w:rsidRPr="00BD3FBC" w:rsidRDefault="00F53B3D" w:rsidP="00F53B3D">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Assessment</w:t>
            </w:r>
          </w:p>
        </w:tc>
        <w:tc>
          <w:tcPr>
            <w:tcW w:w="577" w:type="dxa"/>
            <w:tcBorders>
              <w:top w:val="single" w:sz="2" w:space="0" w:color="000000" w:themeColor="text1"/>
              <w:left w:val="single" w:sz="2" w:space="0" w:color="auto"/>
              <w:bottom w:val="single" w:sz="2" w:space="0" w:color="000000" w:themeColor="text1"/>
            </w:tcBorders>
            <w:noWrap/>
            <w:vAlign w:val="center"/>
            <w:hideMark/>
          </w:tcPr>
          <w:p w14:paraId="082BC535" w14:textId="77777777" w:rsidR="00F53B3D" w:rsidRPr="00BD3FBC" w:rsidRDefault="00F53B3D" w:rsidP="00F53B3D">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Lab 5</w:t>
            </w:r>
          </w:p>
        </w:tc>
        <w:tc>
          <w:tcPr>
            <w:tcW w:w="647" w:type="dxa"/>
            <w:noWrap/>
            <w:vAlign w:val="center"/>
            <w:hideMark/>
          </w:tcPr>
          <w:p w14:paraId="12393270" w14:textId="77777777" w:rsidR="00F53B3D" w:rsidRPr="00BD3FBC" w:rsidRDefault="00F53B3D" w:rsidP="00F53B3D">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FF (%)</w:t>
            </w:r>
          </w:p>
        </w:tc>
        <w:tc>
          <w:tcPr>
            <w:tcW w:w="1562" w:type="dxa"/>
            <w:vAlign w:val="center"/>
          </w:tcPr>
          <w:p w14:paraId="37509E4C" w14:textId="77777777" w:rsidR="00F53B3D" w:rsidRPr="00BD3FBC" w:rsidRDefault="00F53B3D" w:rsidP="00F53B3D">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Assessment</w:t>
            </w:r>
          </w:p>
        </w:tc>
      </w:tr>
    </w:tbl>
    <w:tbl>
      <w:tblPr>
        <w:tblStyle w:val="ListTable3"/>
        <w:tblpPr w:leftFromText="180" w:rightFromText="180" w:vertAnchor="text" w:horzAnchor="margin" w:tblpXSpec="center" w:tblpY="408"/>
        <w:tblW w:w="15021" w:type="dxa"/>
        <w:tblLook w:val="04A0" w:firstRow="1" w:lastRow="0" w:firstColumn="1" w:lastColumn="0" w:noHBand="0" w:noVBand="1"/>
        <w:tblCaption w:val="Table 17"/>
        <w:tblDescription w:val="Table 17"/>
      </w:tblPr>
      <w:tblGrid>
        <w:gridCol w:w="1166"/>
        <w:gridCol w:w="673"/>
        <w:gridCol w:w="851"/>
        <w:gridCol w:w="1141"/>
        <w:gridCol w:w="888"/>
        <w:gridCol w:w="797"/>
        <w:gridCol w:w="1259"/>
        <w:gridCol w:w="709"/>
        <w:gridCol w:w="851"/>
        <w:gridCol w:w="1232"/>
        <w:gridCol w:w="709"/>
        <w:gridCol w:w="851"/>
        <w:gridCol w:w="1096"/>
        <w:gridCol w:w="747"/>
        <w:gridCol w:w="850"/>
        <w:gridCol w:w="1201"/>
      </w:tblGrid>
      <w:tr w:rsidR="00B50698" w:rsidRPr="00BD3FBC" w14:paraId="0C6489EC" w14:textId="77777777" w:rsidTr="00ED1788">
        <w:trPr>
          <w:cnfStyle w:val="100000000000" w:firstRow="1" w:lastRow="0" w:firstColumn="0" w:lastColumn="0" w:oddVBand="0" w:evenVBand="0" w:oddHBand="0" w:evenHBand="0" w:firstRowFirstColumn="0" w:firstRowLastColumn="0" w:lastRowFirstColumn="0" w:lastRowLastColumn="0"/>
          <w:trHeight w:val="321"/>
          <w:tblHeader/>
        </w:trPr>
        <w:tc>
          <w:tcPr>
            <w:cnfStyle w:val="001000000100" w:firstRow="0" w:lastRow="0" w:firstColumn="1" w:lastColumn="0" w:oddVBand="0" w:evenVBand="0" w:oddHBand="0" w:evenHBand="0" w:firstRowFirstColumn="1" w:firstRowLastColumn="0" w:lastRowFirstColumn="0" w:lastRowLastColumn="0"/>
            <w:tcW w:w="1166" w:type="dxa"/>
            <w:tcBorders>
              <w:right w:val="single" w:sz="4" w:space="0" w:color="auto"/>
            </w:tcBorders>
            <w:noWrap/>
            <w:vAlign w:val="center"/>
            <w:hideMark/>
          </w:tcPr>
          <w:p w14:paraId="5F489754" w14:textId="77777777" w:rsidR="00F53B3D" w:rsidRPr="00BD3FBC" w:rsidRDefault="00F53B3D" w:rsidP="00F53B3D">
            <w:pPr>
              <w:rPr>
                <w:rFonts w:eastAsia="Times New Roman" w:cstheme="minorHAnsi"/>
                <w:color w:val="000000"/>
                <w:sz w:val="18"/>
                <w:szCs w:val="18"/>
                <w:lang w:eastAsia="en-AU"/>
              </w:rPr>
            </w:pPr>
            <w:r w:rsidRPr="00BD3FBC">
              <w:rPr>
                <w:rFonts w:eastAsia="Times New Roman" w:cstheme="minorHAnsi"/>
                <w:color w:val="000000"/>
                <w:sz w:val="18"/>
                <w:szCs w:val="18"/>
                <w:lang w:eastAsia="en-AU"/>
              </w:rPr>
              <w:t>NIPT 19A</w:t>
            </w:r>
          </w:p>
        </w:tc>
        <w:tc>
          <w:tcPr>
            <w:tcW w:w="673" w:type="dxa"/>
            <w:tcBorders>
              <w:left w:val="single" w:sz="4" w:space="0" w:color="auto"/>
            </w:tcBorders>
            <w:noWrap/>
            <w:vAlign w:val="center"/>
            <w:hideMark/>
          </w:tcPr>
          <w:p w14:paraId="7EE26520" w14:textId="77777777" w:rsidR="00F53B3D" w:rsidRPr="00BD3FBC" w:rsidRDefault="00F53B3D" w:rsidP="00F53B3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T18</w:t>
            </w:r>
          </w:p>
        </w:tc>
        <w:tc>
          <w:tcPr>
            <w:tcW w:w="851" w:type="dxa"/>
            <w:tcBorders>
              <w:right w:val="single" w:sz="4" w:space="0" w:color="FFFFFF" w:themeColor="background1"/>
            </w:tcBorders>
            <w:noWrap/>
            <w:vAlign w:val="center"/>
            <w:hideMark/>
          </w:tcPr>
          <w:p w14:paraId="4E4E873E" w14:textId="77777777" w:rsidR="00F53B3D" w:rsidRPr="00BD3FBC" w:rsidRDefault="00F53B3D" w:rsidP="00F53B3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5</w:t>
            </w:r>
          </w:p>
        </w:tc>
        <w:tc>
          <w:tcPr>
            <w:tcW w:w="1141" w:type="dxa"/>
            <w:tcBorders>
              <w:left w:val="single" w:sz="4" w:space="0" w:color="FFFFFF" w:themeColor="background1"/>
              <w:right w:val="single" w:sz="4" w:space="0" w:color="auto"/>
            </w:tcBorders>
            <w:vAlign w:val="center"/>
          </w:tcPr>
          <w:p w14:paraId="35A730DD" w14:textId="77777777" w:rsidR="00F53B3D" w:rsidRPr="00BD3FBC" w:rsidRDefault="00F53B3D" w:rsidP="00F53B3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0000"/>
                <w:sz w:val="18"/>
                <w:szCs w:val="18"/>
                <w:lang w:eastAsia="en-AU"/>
              </w:rPr>
            </w:pPr>
            <w:r w:rsidRPr="00BD3FBC">
              <w:rPr>
                <w:rFonts w:eastAsia="Times New Roman" w:cstheme="minorHAnsi"/>
                <w:color w:val="000000" w:themeColor="text1"/>
                <w:sz w:val="18"/>
                <w:szCs w:val="18"/>
                <w:lang w:eastAsia="en-AU"/>
              </w:rPr>
              <w:t>Concordant</w:t>
            </w:r>
          </w:p>
        </w:tc>
        <w:tc>
          <w:tcPr>
            <w:tcW w:w="888" w:type="dxa"/>
            <w:tcBorders>
              <w:left w:val="single" w:sz="4" w:space="0" w:color="auto"/>
            </w:tcBorders>
            <w:noWrap/>
            <w:vAlign w:val="center"/>
            <w:hideMark/>
          </w:tcPr>
          <w:p w14:paraId="6A0A51DE" w14:textId="77777777" w:rsidR="00F53B3D" w:rsidRPr="00BD3FBC" w:rsidRDefault="00F53B3D" w:rsidP="00F53B3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ND</w:t>
            </w:r>
          </w:p>
        </w:tc>
        <w:tc>
          <w:tcPr>
            <w:tcW w:w="797" w:type="dxa"/>
            <w:tcBorders>
              <w:right w:val="single" w:sz="4" w:space="0" w:color="FFFFFF" w:themeColor="background1"/>
            </w:tcBorders>
            <w:noWrap/>
            <w:vAlign w:val="center"/>
            <w:hideMark/>
          </w:tcPr>
          <w:p w14:paraId="28F3ABB5" w14:textId="77777777" w:rsidR="00F53B3D" w:rsidRPr="00BD3FBC" w:rsidRDefault="00F53B3D" w:rsidP="00F53B3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ND</w:t>
            </w:r>
          </w:p>
        </w:tc>
        <w:tc>
          <w:tcPr>
            <w:tcW w:w="1259" w:type="dxa"/>
            <w:tcBorders>
              <w:left w:val="single" w:sz="4" w:space="0" w:color="FFFFFF" w:themeColor="background1"/>
              <w:right w:val="single" w:sz="4" w:space="0" w:color="auto"/>
            </w:tcBorders>
            <w:vAlign w:val="center"/>
          </w:tcPr>
          <w:p w14:paraId="270F1479" w14:textId="77777777" w:rsidR="00F53B3D" w:rsidRPr="00BD3FBC" w:rsidRDefault="00F53B3D" w:rsidP="00F53B3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Not assessed</w:t>
            </w:r>
          </w:p>
        </w:tc>
        <w:tc>
          <w:tcPr>
            <w:tcW w:w="709" w:type="dxa"/>
            <w:tcBorders>
              <w:left w:val="single" w:sz="4" w:space="0" w:color="auto"/>
            </w:tcBorders>
            <w:noWrap/>
            <w:vAlign w:val="center"/>
            <w:hideMark/>
          </w:tcPr>
          <w:p w14:paraId="08913802" w14:textId="77777777" w:rsidR="00F53B3D" w:rsidRPr="00BD3FBC" w:rsidRDefault="00F53B3D" w:rsidP="00F53B3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ND</w:t>
            </w:r>
          </w:p>
        </w:tc>
        <w:tc>
          <w:tcPr>
            <w:tcW w:w="851" w:type="dxa"/>
            <w:tcBorders>
              <w:right w:val="single" w:sz="4" w:space="0" w:color="FFFFFF" w:themeColor="background1"/>
            </w:tcBorders>
            <w:noWrap/>
            <w:vAlign w:val="center"/>
            <w:hideMark/>
          </w:tcPr>
          <w:p w14:paraId="461E543B" w14:textId="77777777" w:rsidR="00F53B3D" w:rsidRPr="00BD3FBC" w:rsidRDefault="00F53B3D" w:rsidP="00F53B3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ND</w:t>
            </w:r>
          </w:p>
        </w:tc>
        <w:tc>
          <w:tcPr>
            <w:tcW w:w="1232" w:type="dxa"/>
            <w:tcBorders>
              <w:left w:val="single" w:sz="4" w:space="0" w:color="FFFFFF" w:themeColor="background1"/>
              <w:right w:val="single" w:sz="4" w:space="0" w:color="auto"/>
            </w:tcBorders>
            <w:vAlign w:val="center"/>
          </w:tcPr>
          <w:p w14:paraId="14923B6B" w14:textId="77777777" w:rsidR="00F53B3D" w:rsidRPr="00BD3FBC" w:rsidRDefault="00F53B3D" w:rsidP="00F53B3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Not assessed</w:t>
            </w:r>
          </w:p>
        </w:tc>
        <w:tc>
          <w:tcPr>
            <w:tcW w:w="709" w:type="dxa"/>
            <w:tcBorders>
              <w:left w:val="single" w:sz="4" w:space="0" w:color="auto"/>
            </w:tcBorders>
            <w:noWrap/>
            <w:vAlign w:val="center"/>
            <w:hideMark/>
          </w:tcPr>
          <w:p w14:paraId="48FE457F" w14:textId="77777777" w:rsidR="00F53B3D" w:rsidRPr="00BD3FBC" w:rsidRDefault="00F53B3D" w:rsidP="00F53B3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T18</w:t>
            </w:r>
          </w:p>
        </w:tc>
        <w:tc>
          <w:tcPr>
            <w:tcW w:w="851" w:type="dxa"/>
            <w:tcBorders>
              <w:right w:val="single" w:sz="4" w:space="0" w:color="FFFFFF" w:themeColor="background1"/>
            </w:tcBorders>
            <w:noWrap/>
            <w:vAlign w:val="center"/>
            <w:hideMark/>
          </w:tcPr>
          <w:p w14:paraId="5DBCF9DE" w14:textId="77777777" w:rsidR="00F53B3D" w:rsidRPr="00BD3FBC" w:rsidRDefault="00F53B3D" w:rsidP="00F53B3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6</w:t>
            </w:r>
          </w:p>
        </w:tc>
        <w:tc>
          <w:tcPr>
            <w:tcW w:w="1096" w:type="dxa"/>
            <w:tcBorders>
              <w:left w:val="single" w:sz="4" w:space="0" w:color="FFFFFF" w:themeColor="background1"/>
              <w:right w:val="single" w:sz="4" w:space="0" w:color="auto"/>
            </w:tcBorders>
            <w:vAlign w:val="center"/>
          </w:tcPr>
          <w:p w14:paraId="35CAA698" w14:textId="77777777" w:rsidR="00F53B3D" w:rsidRPr="00BD3FBC" w:rsidRDefault="00F53B3D" w:rsidP="00F53B3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Concordant</w:t>
            </w:r>
          </w:p>
        </w:tc>
        <w:tc>
          <w:tcPr>
            <w:tcW w:w="747" w:type="dxa"/>
            <w:tcBorders>
              <w:left w:val="single" w:sz="4" w:space="0" w:color="auto"/>
            </w:tcBorders>
            <w:noWrap/>
            <w:vAlign w:val="center"/>
            <w:hideMark/>
          </w:tcPr>
          <w:p w14:paraId="3A65F31B" w14:textId="77777777" w:rsidR="00F53B3D" w:rsidRPr="00BD3FBC" w:rsidRDefault="00F53B3D" w:rsidP="00F53B3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T18</w:t>
            </w:r>
          </w:p>
        </w:tc>
        <w:tc>
          <w:tcPr>
            <w:tcW w:w="850" w:type="dxa"/>
            <w:noWrap/>
            <w:vAlign w:val="center"/>
            <w:hideMark/>
          </w:tcPr>
          <w:p w14:paraId="742C1D22" w14:textId="77777777" w:rsidR="00F53B3D" w:rsidRPr="00BD3FBC" w:rsidRDefault="00F53B3D" w:rsidP="00F53B3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8.9</w:t>
            </w:r>
          </w:p>
        </w:tc>
        <w:tc>
          <w:tcPr>
            <w:tcW w:w="1201" w:type="dxa"/>
            <w:vAlign w:val="center"/>
          </w:tcPr>
          <w:p w14:paraId="5B66A8BF" w14:textId="77777777" w:rsidR="00F53B3D" w:rsidRPr="00BD3FBC" w:rsidRDefault="00F53B3D" w:rsidP="00F53B3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Concordant</w:t>
            </w:r>
          </w:p>
        </w:tc>
      </w:tr>
      <w:tr w:rsidR="004B3F5C" w:rsidRPr="00BD3FBC" w14:paraId="5E5BA427" w14:textId="77777777" w:rsidTr="00F53B3D">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66" w:type="dxa"/>
            <w:tcBorders>
              <w:right w:val="single" w:sz="4" w:space="0" w:color="auto"/>
            </w:tcBorders>
            <w:noWrap/>
            <w:vAlign w:val="center"/>
            <w:hideMark/>
          </w:tcPr>
          <w:p w14:paraId="080BD0BE" w14:textId="77777777" w:rsidR="00F53B3D" w:rsidRPr="00BD3FBC" w:rsidRDefault="00F53B3D" w:rsidP="00F53B3D">
            <w:pPr>
              <w:rPr>
                <w:rFonts w:eastAsia="Times New Roman" w:cstheme="minorHAnsi"/>
                <w:color w:val="000000"/>
                <w:sz w:val="18"/>
                <w:szCs w:val="18"/>
                <w:lang w:eastAsia="en-AU"/>
              </w:rPr>
            </w:pPr>
            <w:r w:rsidRPr="00BD3FBC">
              <w:rPr>
                <w:rFonts w:eastAsia="Times New Roman" w:cstheme="minorHAnsi"/>
                <w:color w:val="000000"/>
                <w:sz w:val="18"/>
                <w:szCs w:val="18"/>
                <w:lang w:eastAsia="en-AU"/>
              </w:rPr>
              <w:t>NIPT 19B</w:t>
            </w:r>
          </w:p>
        </w:tc>
        <w:tc>
          <w:tcPr>
            <w:tcW w:w="673" w:type="dxa"/>
            <w:tcBorders>
              <w:left w:val="single" w:sz="4" w:space="0" w:color="auto"/>
            </w:tcBorders>
            <w:noWrap/>
            <w:vAlign w:val="center"/>
            <w:hideMark/>
          </w:tcPr>
          <w:p w14:paraId="4853D0BB" w14:textId="77777777" w:rsidR="00F53B3D" w:rsidRPr="00BD3FBC" w:rsidRDefault="00F53B3D" w:rsidP="00F53B3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Neg</w:t>
            </w:r>
          </w:p>
        </w:tc>
        <w:tc>
          <w:tcPr>
            <w:tcW w:w="851" w:type="dxa"/>
            <w:tcBorders>
              <w:right w:val="single" w:sz="4" w:space="0" w:color="FFFFFF" w:themeColor="background1"/>
            </w:tcBorders>
            <w:noWrap/>
            <w:vAlign w:val="center"/>
            <w:hideMark/>
          </w:tcPr>
          <w:p w14:paraId="527B6941" w14:textId="77777777" w:rsidR="00F53B3D" w:rsidRPr="00BD3FBC" w:rsidRDefault="00F53B3D" w:rsidP="00F53B3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6</w:t>
            </w:r>
          </w:p>
        </w:tc>
        <w:tc>
          <w:tcPr>
            <w:tcW w:w="1141" w:type="dxa"/>
            <w:tcBorders>
              <w:left w:val="single" w:sz="4" w:space="0" w:color="FFFFFF" w:themeColor="background1"/>
              <w:right w:val="single" w:sz="4" w:space="0" w:color="auto"/>
            </w:tcBorders>
            <w:vAlign w:val="center"/>
          </w:tcPr>
          <w:p w14:paraId="6381BBDA" w14:textId="77777777" w:rsidR="00F53B3D" w:rsidRPr="00BD3FBC" w:rsidRDefault="00F53B3D" w:rsidP="00F53B3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8"/>
                <w:szCs w:val="18"/>
                <w:lang w:eastAsia="en-AU"/>
              </w:rPr>
            </w:pPr>
            <w:r w:rsidRPr="00BD3FBC">
              <w:rPr>
                <w:rFonts w:eastAsia="Times New Roman" w:cstheme="minorHAnsi"/>
                <w:color w:val="000000" w:themeColor="text1"/>
                <w:sz w:val="18"/>
                <w:szCs w:val="18"/>
                <w:lang w:eastAsia="en-AU"/>
              </w:rPr>
              <w:t>Concordant</w:t>
            </w:r>
          </w:p>
        </w:tc>
        <w:tc>
          <w:tcPr>
            <w:tcW w:w="888" w:type="dxa"/>
            <w:tcBorders>
              <w:left w:val="single" w:sz="4" w:space="0" w:color="auto"/>
            </w:tcBorders>
            <w:noWrap/>
            <w:vAlign w:val="center"/>
            <w:hideMark/>
          </w:tcPr>
          <w:p w14:paraId="031080DA" w14:textId="77777777" w:rsidR="00F53B3D" w:rsidRPr="00BD3FBC" w:rsidRDefault="00F53B3D" w:rsidP="00F53B3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ND</w:t>
            </w:r>
          </w:p>
        </w:tc>
        <w:tc>
          <w:tcPr>
            <w:tcW w:w="797" w:type="dxa"/>
            <w:tcBorders>
              <w:right w:val="single" w:sz="4" w:space="0" w:color="FFFFFF" w:themeColor="background1"/>
            </w:tcBorders>
            <w:noWrap/>
            <w:vAlign w:val="center"/>
            <w:hideMark/>
          </w:tcPr>
          <w:p w14:paraId="2B2BD8D4" w14:textId="77777777" w:rsidR="00F53B3D" w:rsidRPr="00BD3FBC" w:rsidRDefault="00F53B3D" w:rsidP="00F53B3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ND</w:t>
            </w:r>
          </w:p>
        </w:tc>
        <w:tc>
          <w:tcPr>
            <w:tcW w:w="1259" w:type="dxa"/>
            <w:tcBorders>
              <w:left w:val="single" w:sz="4" w:space="0" w:color="FFFFFF" w:themeColor="background1"/>
              <w:right w:val="single" w:sz="4" w:space="0" w:color="auto"/>
            </w:tcBorders>
            <w:vAlign w:val="center"/>
          </w:tcPr>
          <w:p w14:paraId="4C2A083F" w14:textId="77777777" w:rsidR="00F53B3D" w:rsidRPr="00BD3FBC" w:rsidRDefault="00F53B3D" w:rsidP="00F53B3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Not assessed</w:t>
            </w:r>
          </w:p>
        </w:tc>
        <w:tc>
          <w:tcPr>
            <w:tcW w:w="709" w:type="dxa"/>
            <w:tcBorders>
              <w:left w:val="single" w:sz="4" w:space="0" w:color="auto"/>
            </w:tcBorders>
            <w:noWrap/>
            <w:vAlign w:val="center"/>
            <w:hideMark/>
          </w:tcPr>
          <w:p w14:paraId="038B3175" w14:textId="77777777" w:rsidR="00F53B3D" w:rsidRPr="00BD3FBC" w:rsidRDefault="00F53B3D" w:rsidP="00F53B3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ND</w:t>
            </w:r>
          </w:p>
        </w:tc>
        <w:tc>
          <w:tcPr>
            <w:tcW w:w="851" w:type="dxa"/>
            <w:tcBorders>
              <w:right w:val="single" w:sz="4" w:space="0" w:color="FFFFFF" w:themeColor="background1"/>
            </w:tcBorders>
            <w:noWrap/>
            <w:vAlign w:val="center"/>
            <w:hideMark/>
          </w:tcPr>
          <w:p w14:paraId="0DF4FD72" w14:textId="77777777" w:rsidR="00F53B3D" w:rsidRPr="00BD3FBC" w:rsidRDefault="00F53B3D" w:rsidP="00F53B3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ND</w:t>
            </w:r>
          </w:p>
        </w:tc>
        <w:tc>
          <w:tcPr>
            <w:tcW w:w="1232" w:type="dxa"/>
            <w:tcBorders>
              <w:left w:val="single" w:sz="4" w:space="0" w:color="FFFFFF" w:themeColor="background1"/>
              <w:right w:val="single" w:sz="4" w:space="0" w:color="auto"/>
            </w:tcBorders>
            <w:vAlign w:val="center"/>
          </w:tcPr>
          <w:p w14:paraId="0AABAAC6" w14:textId="77777777" w:rsidR="00F53B3D" w:rsidRPr="00BD3FBC" w:rsidRDefault="00F53B3D" w:rsidP="00F53B3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Not assessed</w:t>
            </w:r>
          </w:p>
        </w:tc>
        <w:tc>
          <w:tcPr>
            <w:tcW w:w="709" w:type="dxa"/>
            <w:tcBorders>
              <w:left w:val="single" w:sz="4" w:space="0" w:color="auto"/>
            </w:tcBorders>
            <w:noWrap/>
            <w:vAlign w:val="center"/>
            <w:hideMark/>
          </w:tcPr>
          <w:p w14:paraId="76C335C8" w14:textId="77777777" w:rsidR="00F53B3D" w:rsidRPr="00BD3FBC" w:rsidRDefault="00F53B3D" w:rsidP="00F53B3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Neg</w:t>
            </w:r>
          </w:p>
        </w:tc>
        <w:tc>
          <w:tcPr>
            <w:tcW w:w="851" w:type="dxa"/>
            <w:tcBorders>
              <w:right w:val="single" w:sz="4" w:space="0" w:color="FFFFFF" w:themeColor="background1"/>
            </w:tcBorders>
            <w:noWrap/>
            <w:vAlign w:val="center"/>
            <w:hideMark/>
          </w:tcPr>
          <w:p w14:paraId="39F34147" w14:textId="77777777" w:rsidR="00F53B3D" w:rsidRPr="00BD3FBC" w:rsidRDefault="00F53B3D" w:rsidP="00F53B3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5</w:t>
            </w:r>
          </w:p>
        </w:tc>
        <w:tc>
          <w:tcPr>
            <w:tcW w:w="1096" w:type="dxa"/>
            <w:tcBorders>
              <w:left w:val="single" w:sz="4" w:space="0" w:color="FFFFFF" w:themeColor="background1"/>
              <w:right w:val="single" w:sz="4" w:space="0" w:color="auto"/>
            </w:tcBorders>
            <w:vAlign w:val="center"/>
          </w:tcPr>
          <w:p w14:paraId="441C11F1" w14:textId="77777777" w:rsidR="00F53B3D" w:rsidRPr="00BD3FBC" w:rsidRDefault="00F53B3D" w:rsidP="00F53B3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Concordant</w:t>
            </w:r>
          </w:p>
        </w:tc>
        <w:tc>
          <w:tcPr>
            <w:tcW w:w="747" w:type="dxa"/>
            <w:tcBorders>
              <w:left w:val="single" w:sz="4" w:space="0" w:color="auto"/>
            </w:tcBorders>
            <w:noWrap/>
            <w:vAlign w:val="center"/>
            <w:hideMark/>
          </w:tcPr>
          <w:p w14:paraId="03E91987" w14:textId="77777777" w:rsidR="00F53B3D" w:rsidRPr="00BD3FBC" w:rsidRDefault="00F53B3D" w:rsidP="00F53B3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Neg</w:t>
            </w:r>
          </w:p>
        </w:tc>
        <w:tc>
          <w:tcPr>
            <w:tcW w:w="850" w:type="dxa"/>
            <w:noWrap/>
            <w:vAlign w:val="center"/>
            <w:hideMark/>
          </w:tcPr>
          <w:p w14:paraId="208514C1" w14:textId="77777777" w:rsidR="00F53B3D" w:rsidRPr="00BD3FBC" w:rsidRDefault="00F53B3D" w:rsidP="00F53B3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4</w:t>
            </w:r>
          </w:p>
        </w:tc>
        <w:tc>
          <w:tcPr>
            <w:tcW w:w="1201" w:type="dxa"/>
            <w:vAlign w:val="center"/>
          </w:tcPr>
          <w:p w14:paraId="2C79F93F" w14:textId="77777777" w:rsidR="00F53B3D" w:rsidRPr="00BD3FBC" w:rsidRDefault="00F53B3D" w:rsidP="00F53B3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Concordant</w:t>
            </w:r>
          </w:p>
        </w:tc>
      </w:tr>
      <w:tr w:rsidR="00F53B3D" w:rsidRPr="00BD3FBC" w14:paraId="63003D89" w14:textId="77777777" w:rsidTr="00F53B3D">
        <w:trPr>
          <w:trHeight w:val="321"/>
        </w:trPr>
        <w:tc>
          <w:tcPr>
            <w:cnfStyle w:val="001000000000" w:firstRow="0" w:lastRow="0" w:firstColumn="1" w:lastColumn="0" w:oddVBand="0" w:evenVBand="0" w:oddHBand="0" w:evenHBand="0" w:firstRowFirstColumn="0" w:firstRowLastColumn="0" w:lastRowFirstColumn="0" w:lastRowLastColumn="0"/>
            <w:tcW w:w="1166" w:type="dxa"/>
            <w:tcBorders>
              <w:right w:val="single" w:sz="4" w:space="0" w:color="auto"/>
            </w:tcBorders>
            <w:noWrap/>
            <w:vAlign w:val="center"/>
            <w:hideMark/>
          </w:tcPr>
          <w:p w14:paraId="7CB543D5" w14:textId="77777777" w:rsidR="00F53B3D" w:rsidRPr="00BD3FBC" w:rsidRDefault="00F53B3D" w:rsidP="00F53B3D">
            <w:pPr>
              <w:rPr>
                <w:rFonts w:eastAsia="Times New Roman" w:cstheme="minorHAnsi"/>
                <w:color w:val="000000"/>
                <w:sz w:val="18"/>
                <w:szCs w:val="18"/>
                <w:lang w:eastAsia="en-AU"/>
              </w:rPr>
            </w:pPr>
            <w:r w:rsidRPr="00BD3FBC">
              <w:rPr>
                <w:rFonts w:eastAsia="Times New Roman" w:cstheme="minorHAnsi"/>
                <w:color w:val="000000"/>
                <w:sz w:val="18"/>
                <w:szCs w:val="18"/>
                <w:lang w:eastAsia="en-AU"/>
              </w:rPr>
              <w:t>NIPT 19C</w:t>
            </w:r>
          </w:p>
        </w:tc>
        <w:tc>
          <w:tcPr>
            <w:tcW w:w="673" w:type="dxa"/>
            <w:tcBorders>
              <w:left w:val="single" w:sz="4" w:space="0" w:color="auto"/>
            </w:tcBorders>
            <w:noWrap/>
            <w:vAlign w:val="center"/>
            <w:hideMark/>
          </w:tcPr>
          <w:p w14:paraId="50F83026" w14:textId="77777777" w:rsidR="00F53B3D" w:rsidRPr="00BD3FBC" w:rsidRDefault="00F53B3D" w:rsidP="00F53B3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T18</w:t>
            </w:r>
          </w:p>
        </w:tc>
        <w:tc>
          <w:tcPr>
            <w:tcW w:w="851" w:type="dxa"/>
            <w:tcBorders>
              <w:right w:val="single" w:sz="4" w:space="0" w:color="FFFFFF" w:themeColor="background1"/>
            </w:tcBorders>
            <w:noWrap/>
            <w:vAlign w:val="center"/>
            <w:hideMark/>
          </w:tcPr>
          <w:p w14:paraId="5C5BFFB0" w14:textId="77777777" w:rsidR="00F53B3D" w:rsidRPr="00BD3FBC" w:rsidRDefault="00F53B3D" w:rsidP="00F53B3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4</w:t>
            </w:r>
          </w:p>
        </w:tc>
        <w:tc>
          <w:tcPr>
            <w:tcW w:w="1141" w:type="dxa"/>
            <w:tcBorders>
              <w:left w:val="single" w:sz="4" w:space="0" w:color="FFFFFF" w:themeColor="background1"/>
              <w:right w:val="single" w:sz="4" w:space="0" w:color="auto"/>
            </w:tcBorders>
            <w:vAlign w:val="center"/>
          </w:tcPr>
          <w:p w14:paraId="506CF3A1" w14:textId="77777777" w:rsidR="00F53B3D" w:rsidRPr="00BD3FBC" w:rsidRDefault="00F53B3D" w:rsidP="00F53B3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8"/>
                <w:szCs w:val="18"/>
                <w:lang w:eastAsia="en-AU"/>
              </w:rPr>
            </w:pPr>
            <w:r w:rsidRPr="00BD3FBC">
              <w:rPr>
                <w:rFonts w:eastAsia="Times New Roman" w:cstheme="minorHAnsi"/>
                <w:color w:val="000000" w:themeColor="text1"/>
                <w:sz w:val="18"/>
                <w:szCs w:val="18"/>
                <w:lang w:eastAsia="en-AU"/>
              </w:rPr>
              <w:t>Concordant</w:t>
            </w:r>
          </w:p>
        </w:tc>
        <w:tc>
          <w:tcPr>
            <w:tcW w:w="888" w:type="dxa"/>
            <w:tcBorders>
              <w:left w:val="single" w:sz="4" w:space="0" w:color="auto"/>
            </w:tcBorders>
            <w:noWrap/>
            <w:vAlign w:val="center"/>
            <w:hideMark/>
          </w:tcPr>
          <w:p w14:paraId="7ECB4884" w14:textId="77777777" w:rsidR="00F53B3D" w:rsidRPr="00BD3FBC" w:rsidRDefault="00F53B3D" w:rsidP="00F53B3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ND</w:t>
            </w:r>
          </w:p>
        </w:tc>
        <w:tc>
          <w:tcPr>
            <w:tcW w:w="797" w:type="dxa"/>
            <w:tcBorders>
              <w:right w:val="single" w:sz="4" w:space="0" w:color="FFFFFF" w:themeColor="background1"/>
            </w:tcBorders>
            <w:noWrap/>
            <w:vAlign w:val="center"/>
            <w:hideMark/>
          </w:tcPr>
          <w:p w14:paraId="57A9F8C5" w14:textId="77777777" w:rsidR="00F53B3D" w:rsidRPr="00BD3FBC" w:rsidRDefault="00F53B3D" w:rsidP="00F53B3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ND</w:t>
            </w:r>
          </w:p>
        </w:tc>
        <w:tc>
          <w:tcPr>
            <w:tcW w:w="1259" w:type="dxa"/>
            <w:tcBorders>
              <w:left w:val="single" w:sz="4" w:space="0" w:color="FFFFFF" w:themeColor="background1"/>
              <w:right w:val="single" w:sz="4" w:space="0" w:color="auto"/>
            </w:tcBorders>
            <w:vAlign w:val="center"/>
          </w:tcPr>
          <w:p w14:paraId="2EB9917B" w14:textId="77777777" w:rsidR="00F53B3D" w:rsidRPr="00BD3FBC" w:rsidRDefault="00F53B3D" w:rsidP="00F53B3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Not assessed</w:t>
            </w:r>
          </w:p>
        </w:tc>
        <w:tc>
          <w:tcPr>
            <w:tcW w:w="709" w:type="dxa"/>
            <w:tcBorders>
              <w:left w:val="single" w:sz="4" w:space="0" w:color="auto"/>
            </w:tcBorders>
            <w:noWrap/>
            <w:vAlign w:val="center"/>
            <w:hideMark/>
          </w:tcPr>
          <w:p w14:paraId="200EF573" w14:textId="77777777" w:rsidR="00F53B3D" w:rsidRPr="00BD3FBC" w:rsidRDefault="00F53B3D" w:rsidP="00F53B3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T18</w:t>
            </w:r>
          </w:p>
        </w:tc>
        <w:tc>
          <w:tcPr>
            <w:tcW w:w="851" w:type="dxa"/>
            <w:tcBorders>
              <w:right w:val="single" w:sz="4" w:space="0" w:color="FFFFFF" w:themeColor="background1"/>
            </w:tcBorders>
            <w:noWrap/>
            <w:vAlign w:val="center"/>
            <w:hideMark/>
          </w:tcPr>
          <w:p w14:paraId="78EB077A" w14:textId="77777777" w:rsidR="00F53B3D" w:rsidRPr="00BD3FBC" w:rsidRDefault="00F53B3D" w:rsidP="00F53B3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10</w:t>
            </w:r>
          </w:p>
        </w:tc>
        <w:tc>
          <w:tcPr>
            <w:tcW w:w="1232" w:type="dxa"/>
            <w:tcBorders>
              <w:left w:val="single" w:sz="4" w:space="0" w:color="FFFFFF" w:themeColor="background1"/>
              <w:right w:val="single" w:sz="4" w:space="0" w:color="auto"/>
            </w:tcBorders>
            <w:vAlign w:val="center"/>
          </w:tcPr>
          <w:p w14:paraId="6B8AD731" w14:textId="77777777" w:rsidR="00F53B3D" w:rsidRPr="00BD3FBC" w:rsidRDefault="00F53B3D" w:rsidP="00F53B3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Concordant</w:t>
            </w:r>
          </w:p>
        </w:tc>
        <w:tc>
          <w:tcPr>
            <w:tcW w:w="709" w:type="dxa"/>
            <w:tcBorders>
              <w:left w:val="single" w:sz="4" w:space="0" w:color="auto"/>
            </w:tcBorders>
            <w:noWrap/>
            <w:vAlign w:val="center"/>
            <w:hideMark/>
          </w:tcPr>
          <w:p w14:paraId="486E6704" w14:textId="77777777" w:rsidR="00F53B3D" w:rsidRPr="00BD3FBC" w:rsidRDefault="00F53B3D" w:rsidP="00F53B3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T18</w:t>
            </w:r>
          </w:p>
        </w:tc>
        <w:tc>
          <w:tcPr>
            <w:tcW w:w="851" w:type="dxa"/>
            <w:tcBorders>
              <w:right w:val="single" w:sz="4" w:space="0" w:color="FFFFFF" w:themeColor="background1"/>
            </w:tcBorders>
            <w:noWrap/>
            <w:vAlign w:val="center"/>
            <w:hideMark/>
          </w:tcPr>
          <w:p w14:paraId="4E72D3CD" w14:textId="77777777" w:rsidR="00F53B3D" w:rsidRPr="00BD3FBC" w:rsidRDefault="00F53B3D" w:rsidP="00F53B3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6</w:t>
            </w:r>
          </w:p>
        </w:tc>
        <w:tc>
          <w:tcPr>
            <w:tcW w:w="1096" w:type="dxa"/>
            <w:tcBorders>
              <w:left w:val="single" w:sz="4" w:space="0" w:color="FFFFFF" w:themeColor="background1"/>
              <w:right w:val="single" w:sz="4" w:space="0" w:color="auto"/>
            </w:tcBorders>
            <w:vAlign w:val="center"/>
          </w:tcPr>
          <w:p w14:paraId="26344707" w14:textId="77777777" w:rsidR="00F53B3D" w:rsidRPr="00BD3FBC" w:rsidRDefault="00F53B3D" w:rsidP="00F53B3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Concordant</w:t>
            </w:r>
          </w:p>
        </w:tc>
        <w:tc>
          <w:tcPr>
            <w:tcW w:w="747" w:type="dxa"/>
            <w:tcBorders>
              <w:left w:val="single" w:sz="4" w:space="0" w:color="auto"/>
            </w:tcBorders>
            <w:noWrap/>
            <w:vAlign w:val="center"/>
            <w:hideMark/>
          </w:tcPr>
          <w:p w14:paraId="3E958C11" w14:textId="77777777" w:rsidR="00F53B3D" w:rsidRPr="00BD3FBC" w:rsidRDefault="00F53B3D" w:rsidP="00F53B3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T18</w:t>
            </w:r>
          </w:p>
        </w:tc>
        <w:tc>
          <w:tcPr>
            <w:tcW w:w="850" w:type="dxa"/>
            <w:noWrap/>
            <w:vAlign w:val="center"/>
            <w:hideMark/>
          </w:tcPr>
          <w:p w14:paraId="0A2B4EAE" w14:textId="77777777" w:rsidR="00F53B3D" w:rsidRPr="00BD3FBC" w:rsidRDefault="00F53B3D" w:rsidP="00F53B3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6.9</w:t>
            </w:r>
          </w:p>
        </w:tc>
        <w:tc>
          <w:tcPr>
            <w:tcW w:w="1201" w:type="dxa"/>
            <w:vAlign w:val="center"/>
          </w:tcPr>
          <w:p w14:paraId="3A762F45" w14:textId="77777777" w:rsidR="00F53B3D" w:rsidRPr="00BD3FBC" w:rsidRDefault="00F53B3D" w:rsidP="00F53B3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Concordant</w:t>
            </w:r>
          </w:p>
        </w:tc>
      </w:tr>
      <w:tr w:rsidR="004B3F5C" w:rsidRPr="00BD3FBC" w14:paraId="73E3333E" w14:textId="77777777" w:rsidTr="00F53B3D">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66" w:type="dxa"/>
            <w:tcBorders>
              <w:right w:val="single" w:sz="4" w:space="0" w:color="auto"/>
            </w:tcBorders>
            <w:noWrap/>
            <w:vAlign w:val="center"/>
            <w:hideMark/>
          </w:tcPr>
          <w:p w14:paraId="1B4597F3" w14:textId="77777777" w:rsidR="00F53B3D" w:rsidRPr="00BD3FBC" w:rsidRDefault="00F53B3D" w:rsidP="00F53B3D">
            <w:pPr>
              <w:rPr>
                <w:rFonts w:eastAsia="Times New Roman" w:cstheme="minorHAnsi"/>
                <w:color w:val="000000"/>
                <w:sz w:val="18"/>
                <w:szCs w:val="18"/>
                <w:lang w:eastAsia="en-AU"/>
              </w:rPr>
            </w:pPr>
            <w:r w:rsidRPr="00BD3FBC">
              <w:rPr>
                <w:rFonts w:eastAsia="Times New Roman" w:cstheme="minorHAnsi"/>
                <w:color w:val="000000"/>
                <w:sz w:val="18"/>
                <w:szCs w:val="18"/>
                <w:lang w:eastAsia="en-AU"/>
              </w:rPr>
              <w:t>NIPT 19D</w:t>
            </w:r>
          </w:p>
        </w:tc>
        <w:tc>
          <w:tcPr>
            <w:tcW w:w="673" w:type="dxa"/>
            <w:tcBorders>
              <w:left w:val="single" w:sz="4" w:space="0" w:color="auto"/>
            </w:tcBorders>
            <w:noWrap/>
            <w:vAlign w:val="center"/>
            <w:hideMark/>
          </w:tcPr>
          <w:p w14:paraId="57E2FD53" w14:textId="77777777" w:rsidR="00F53B3D" w:rsidRPr="00BD3FBC" w:rsidRDefault="00F53B3D" w:rsidP="00F53B3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T21</w:t>
            </w:r>
          </w:p>
        </w:tc>
        <w:tc>
          <w:tcPr>
            <w:tcW w:w="851" w:type="dxa"/>
            <w:tcBorders>
              <w:right w:val="single" w:sz="4" w:space="0" w:color="FFFFFF" w:themeColor="background1"/>
            </w:tcBorders>
            <w:noWrap/>
            <w:vAlign w:val="center"/>
            <w:hideMark/>
          </w:tcPr>
          <w:p w14:paraId="3A1D2DE6" w14:textId="77777777" w:rsidR="00F53B3D" w:rsidRPr="00BD3FBC" w:rsidRDefault="00F53B3D" w:rsidP="00F53B3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2</w:t>
            </w:r>
          </w:p>
        </w:tc>
        <w:tc>
          <w:tcPr>
            <w:tcW w:w="1141" w:type="dxa"/>
            <w:tcBorders>
              <w:left w:val="single" w:sz="4" w:space="0" w:color="FFFFFF" w:themeColor="background1"/>
              <w:right w:val="single" w:sz="4" w:space="0" w:color="auto"/>
            </w:tcBorders>
            <w:vAlign w:val="center"/>
          </w:tcPr>
          <w:p w14:paraId="0C7694BE" w14:textId="77777777" w:rsidR="00F53B3D" w:rsidRPr="00BD3FBC" w:rsidRDefault="00F53B3D" w:rsidP="00F53B3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8"/>
                <w:szCs w:val="18"/>
                <w:lang w:eastAsia="en-AU"/>
              </w:rPr>
            </w:pPr>
            <w:r w:rsidRPr="00BD3FBC">
              <w:rPr>
                <w:rFonts w:eastAsia="Times New Roman" w:cstheme="minorHAnsi"/>
                <w:color w:val="000000" w:themeColor="text1"/>
                <w:sz w:val="18"/>
                <w:szCs w:val="18"/>
                <w:lang w:eastAsia="en-AU"/>
              </w:rPr>
              <w:t>Concordant</w:t>
            </w:r>
          </w:p>
        </w:tc>
        <w:tc>
          <w:tcPr>
            <w:tcW w:w="888" w:type="dxa"/>
            <w:tcBorders>
              <w:left w:val="single" w:sz="4" w:space="0" w:color="auto"/>
            </w:tcBorders>
            <w:noWrap/>
            <w:vAlign w:val="center"/>
            <w:hideMark/>
          </w:tcPr>
          <w:p w14:paraId="3C34FBBD" w14:textId="77777777" w:rsidR="00F53B3D" w:rsidRPr="00BD3FBC" w:rsidRDefault="00F53B3D" w:rsidP="00F53B3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ND</w:t>
            </w:r>
          </w:p>
        </w:tc>
        <w:tc>
          <w:tcPr>
            <w:tcW w:w="797" w:type="dxa"/>
            <w:tcBorders>
              <w:right w:val="single" w:sz="4" w:space="0" w:color="FFFFFF" w:themeColor="background1"/>
            </w:tcBorders>
            <w:noWrap/>
            <w:vAlign w:val="center"/>
            <w:hideMark/>
          </w:tcPr>
          <w:p w14:paraId="57AA5CC6" w14:textId="77777777" w:rsidR="00F53B3D" w:rsidRPr="00BD3FBC" w:rsidRDefault="00F53B3D" w:rsidP="00F53B3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ND</w:t>
            </w:r>
          </w:p>
        </w:tc>
        <w:tc>
          <w:tcPr>
            <w:tcW w:w="1259" w:type="dxa"/>
            <w:tcBorders>
              <w:left w:val="single" w:sz="4" w:space="0" w:color="FFFFFF" w:themeColor="background1"/>
              <w:right w:val="single" w:sz="4" w:space="0" w:color="auto"/>
            </w:tcBorders>
            <w:vAlign w:val="center"/>
          </w:tcPr>
          <w:p w14:paraId="3DB5ECF9" w14:textId="77777777" w:rsidR="00F53B3D" w:rsidRPr="00BD3FBC" w:rsidRDefault="00F53B3D" w:rsidP="00F53B3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Not assessed</w:t>
            </w:r>
          </w:p>
        </w:tc>
        <w:tc>
          <w:tcPr>
            <w:tcW w:w="709" w:type="dxa"/>
            <w:tcBorders>
              <w:left w:val="single" w:sz="4" w:space="0" w:color="auto"/>
            </w:tcBorders>
            <w:noWrap/>
            <w:vAlign w:val="center"/>
            <w:hideMark/>
          </w:tcPr>
          <w:p w14:paraId="0750EC85" w14:textId="77777777" w:rsidR="00F53B3D" w:rsidRPr="00BD3FBC" w:rsidRDefault="00F53B3D" w:rsidP="00F53B3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T21</w:t>
            </w:r>
          </w:p>
        </w:tc>
        <w:tc>
          <w:tcPr>
            <w:tcW w:w="851" w:type="dxa"/>
            <w:tcBorders>
              <w:right w:val="single" w:sz="4" w:space="0" w:color="FFFFFF" w:themeColor="background1"/>
            </w:tcBorders>
            <w:noWrap/>
            <w:vAlign w:val="center"/>
            <w:hideMark/>
          </w:tcPr>
          <w:p w14:paraId="468E588C" w14:textId="77777777" w:rsidR="00F53B3D" w:rsidRPr="00BD3FBC" w:rsidRDefault="00F53B3D" w:rsidP="00F53B3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10</w:t>
            </w:r>
          </w:p>
        </w:tc>
        <w:tc>
          <w:tcPr>
            <w:tcW w:w="1232" w:type="dxa"/>
            <w:tcBorders>
              <w:left w:val="single" w:sz="4" w:space="0" w:color="FFFFFF" w:themeColor="background1"/>
              <w:right w:val="single" w:sz="4" w:space="0" w:color="auto"/>
            </w:tcBorders>
            <w:vAlign w:val="center"/>
          </w:tcPr>
          <w:p w14:paraId="5DE7CF78" w14:textId="77777777" w:rsidR="00F53B3D" w:rsidRPr="00BD3FBC" w:rsidRDefault="00F53B3D" w:rsidP="00F53B3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Concordant</w:t>
            </w:r>
          </w:p>
        </w:tc>
        <w:tc>
          <w:tcPr>
            <w:tcW w:w="709" w:type="dxa"/>
            <w:tcBorders>
              <w:left w:val="single" w:sz="4" w:space="0" w:color="auto"/>
            </w:tcBorders>
            <w:noWrap/>
            <w:vAlign w:val="center"/>
            <w:hideMark/>
          </w:tcPr>
          <w:p w14:paraId="210F1BEB" w14:textId="77777777" w:rsidR="00F53B3D" w:rsidRPr="00BD3FBC" w:rsidRDefault="00F53B3D" w:rsidP="00F53B3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T21</w:t>
            </w:r>
          </w:p>
        </w:tc>
        <w:tc>
          <w:tcPr>
            <w:tcW w:w="851" w:type="dxa"/>
            <w:tcBorders>
              <w:right w:val="single" w:sz="4" w:space="0" w:color="FFFFFF" w:themeColor="background1"/>
            </w:tcBorders>
            <w:noWrap/>
            <w:vAlign w:val="center"/>
            <w:hideMark/>
          </w:tcPr>
          <w:p w14:paraId="5BAEBA5F" w14:textId="77777777" w:rsidR="00F53B3D" w:rsidRPr="00BD3FBC" w:rsidRDefault="00F53B3D" w:rsidP="00F53B3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3</w:t>
            </w:r>
          </w:p>
        </w:tc>
        <w:tc>
          <w:tcPr>
            <w:tcW w:w="1096" w:type="dxa"/>
            <w:tcBorders>
              <w:left w:val="single" w:sz="4" w:space="0" w:color="FFFFFF" w:themeColor="background1"/>
              <w:right w:val="single" w:sz="4" w:space="0" w:color="auto"/>
            </w:tcBorders>
            <w:vAlign w:val="center"/>
          </w:tcPr>
          <w:p w14:paraId="5930AA99" w14:textId="77777777" w:rsidR="00F53B3D" w:rsidRPr="00BD3FBC" w:rsidRDefault="00F53B3D" w:rsidP="00F53B3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Concordant</w:t>
            </w:r>
          </w:p>
        </w:tc>
        <w:tc>
          <w:tcPr>
            <w:tcW w:w="747" w:type="dxa"/>
            <w:tcBorders>
              <w:left w:val="single" w:sz="4" w:space="0" w:color="auto"/>
            </w:tcBorders>
            <w:noWrap/>
            <w:vAlign w:val="center"/>
            <w:hideMark/>
          </w:tcPr>
          <w:p w14:paraId="3B0D927D" w14:textId="77777777" w:rsidR="00F53B3D" w:rsidRPr="00BD3FBC" w:rsidRDefault="00F53B3D" w:rsidP="00F53B3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T21</w:t>
            </w:r>
          </w:p>
        </w:tc>
        <w:tc>
          <w:tcPr>
            <w:tcW w:w="850" w:type="dxa"/>
            <w:noWrap/>
            <w:vAlign w:val="center"/>
            <w:hideMark/>
          </w:tcPr>
          <w:p w14:paraId="12B99643" w14:textId="77777777" w:rsidR="00F53B3D" w:rsidRPr="00BD3FBC" w:rsidRDefault="00F53B3D" w:rsidP="00F53B3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6.5</w:t>
            </w:r>
          </w:p>
        </w:tc>
        <w:tc>
          <w:tcPr>
            <w:tcW w:w="1201" w:type="dxa"/>
            <w:vAlign w:val="center"/>
          </w:tcPr>
          <w:p w14:paraId="74C63B70" w14:textId="77777777" w:rsidR="00F53B3D" w:rsidRPr="00BD3FBC" w:rsidRDefault="00F53B3D" w:rsidP="00F53B3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Concordant</w:t>
            </w:r>
          </w:p>
        </w:tc>
      </w:tr>
      <w:tr w:rsidR="00F53B3D" w:rsidRPr="00BD3FBC" w14:paraId="3A0592F9" w14:textId="77777777" w:rsidTr="00F53B3D">
        <w:trPr>
          <w:trHeight w:val="321"/>
        </w:trPr>
        <w:tc>
          <w:tcPr>
            <w:cnfStyle w:val="001000000000" w:firstRow="0" w:lastRow="0" w:firstColumn="1" w:lastColumn="0" w:oddVBand="0" w:evenVBand="0" w:oddHBand="0" w:evenHBand="0" w:firstRowFirstColumn="0" w:firstRowLastColumn="0" w:lastRowFirstColumn="0" w:lastRowLastColumn="0"/>
            <w:tcW w:w="1166" w:type="dxa"/>
            <w:tcBorders>
              <w:right w:val="single" w:sz="4" w:space="0" w:color="auto"/>
            </w:tcBorders>
            <w:noWrap/>
            <w:vAlign w:val="center"/>
            <w:hideMark/>
          </w:tcPr>
          <w:p w14:paraId="6E31BF97" w14:textId="77777777" w:rsidR="00F53B3D" w:rsidRPr="00BD3FBC" w:rsidRDefault="00F53B3D" w:rsidP="00F53B3D">
            <w:pPr>
              <w:rPr>
                <w:rFonts w:eastAsia="Times New Roman" w:cstheme="minorHAnsi"/>
                <w:color w:val="000000"/>
                <w:sz w:val="18"/>
                <w:szCs w:val="18"/>
                <w:lang w:eastAsia="en-AU"/>
              </w:rPr>
            </w:pPr>
            <w:r w:rsidRPr="00BD3FBC">
              <w:rPr>
                <w:rFonts w:eastAsia="Times New Roman" w:cstheme="minorHAnsi"/>
                <w:color w:val="000000"/>
                <w:sz w:val="18"/>
                <w:szCs w:val="18"/>
                <w:lang w:eastAsia="en-AU"/>
              </w:rPr>
              <w:t>NIPT 19E</w:t>
            </w:r>
          </w:p>
        </w:tc>
        <w:tc>
          <w:tcPr>
            <w:tcW w:w="673" w:type="dxa"/>
            <w:tcBorders>
              <w:left w:val="single" w:sz="4" w:space="0" w:color="auto"/>
            </w:tcBorders>
            <w:noWrap/>
            <w:vAlign w:val="center"/>
            <w:hideMark/>
          </w:tcPr>
          <w:p w14:paraId="058FFD9E" w14:textId="77777777" w:rsidR="00F53B3D" w:rsidRPr="00BD3FBC" w:rsidRDefault="00F53B3D" w:rsidP="00F53B3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T13</w:t>
            </w:r>
          </w:p>
        </w:tc>
        <w:tc>
          <w:tcPr>
            <w:tcW w:w="851" w:type="dxa"/>
            <w:tcBorders>
              <w:right w:val="single" w:sz="4" w:space="0" w:color="FFFFFF" w:themeColor="background1"/>
            </w:tcBorders>
            <w:noWrap/>
            <w:vAlign w:val="center"/>
            <w:hideMark/>
          </w:tcPr>
          <w:p w14:paraId="00015052" w14:textId="77777777" w:rsidR="00F53B3D" w:rsidRPr="00BD3FBC" w:rsidRDefault="00F53B3D" w:rsidP="00F53B3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5</w:t>
            </w:r>
          </w:p>
        </w:tc>
        <w:tc>
          <w:tcPr>
            <w:tcW w:w="1141" w:type="dxa"/>
            <w:tcBorders>
              <w:left w:val="single" w:sz="4" w:space="0" w:color="FFFFFF" w:themeColor="background1"/>
              <w:right w:val="single" w:sz="4" w:space="0" w:color="auto"/>
            </w:tcBorders>
            <w:vAlign w:val="center"/>
          </w:tcPr>
          <w:p w14:paraId="4D731CED" w14:textId="77777777" w:rsidR="00F53B3D" w:rsidRPr="00BD3FBC" w:rsidRDefault="00F53B3D" w:rsidP="00F53B3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8"/>
                <w:szCs w:val="18"/>
                <w:lang w:eastAsia="en-AU"/>
              </w:rPr>
            </w:pPr>
            <w:r w:rsidRPr="00BD3FBC">
              <w:rPr>
                <w:rFonts w:eastAsia="Times New Roman" w:cstheme="minorHAnsi"/>
                <w:color w:val="000000" w:themeColor="text1"/>
                <w:sz w:val="18"/>
                <w:szCs w:val="18"/>
                <w:lang w:eastAsia="en-AU"/>
              </w:rPr>
              <w:t>Concordant</w:t>
            </w:r>
          </w:p>
        </w:tc>
        <w:tc>
          <w:tcPr>
            <w:tcW w:w="888" w:type="dxa"/>
            <w:tcBorders>
              <w:left w:val="single" w:sz="4" w:space="0" w:color="auto"/>
            </w:tcBorders>
            <w:noWrap/>
            <w:vAlign w:val="center"/>
            <w:hideMark/>
          </w:tcPr>
          <w:p w14:paraId="54298059" w14:textId="77777777" w:rsidR="00F53B3D" w:rsidRPr="00BD3FBC" w:rsidRDefault="00F53B3D" w:rsidP="00F53B3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ND</w:t>
            </w:r>
          </w:p>
        </w:tc>
        <w:tc>
          <w:tcPr>
            <w:tcW w:w="797" w:type="dxa"/>
            <w:tcBorders>
              <w:right w:val="single" w:sz="4" w:space="0" w:color="FFFFFF" w:themeColor="background1"/>
            </w:tcBorders>
            <w:noWrap/>
            <w:vAlign w:val="center"/>
            <w:hideMark/>
          </w:tcPr>
          <w:p w14:paraId="572DAC46" w14:textId="77777777" w:rsidR="00F53B3D" w:rsidRPr="00BD3FBC" w:rsidRDefault="00F53B3D" w:rsidP="00F53B3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ND</w:t>
            </w:r>
          </w:p>
        </w:tc>
        <w:tc>
          <w:tcPr>
            <w:tcW w:w="1259" w:type="dxa"/>
            <w:tcBorders>
              <w:left w:val="single" w:sz="4" w:space="0" w:color="FFFFFF" w:themeColor="background1"/>
              <w:right w:val="single" w:sz="4" w:space="0" w:color="auto"/>
            </w:tcBorders>
            <w:vAlign w:val="center"/>
          </w:tcPr>
          <w:p w14:paraId="0E36E062" w14:textId="77777777" w:rsidR="00F53B3D" w:rsidRPr="00BD3FBC" w:rsidRDefault="00F53B3D" w:rsidP="00F53B3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Not assessed</w:t>
            </w:r>
          </w:p>
        </w:tc>
        <w:tc>
          <w:tcPr>
            <w:tcW w:w="709" w:type="dxa"/>
            <w:tcBorders>
              <w:left w:val="single" w:sz="4" w:space="0" w:color="auto"/>
            </w:tcBorders>
            <w:noWrap/>
            <w:vAlign w:val="center"/>
            <w:hideMark/>
          </w:tcPr>
          <w:p w14:paraId="6A4AD91B" w14:textId="77777777" w:rsidR="00F53B3D" w:rsidRPr="00BD3FBC" w:rsidRDefault="00F53B3D" w:rsidP="00F53B3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ND</w:t>
            </w:r>
          </w:p>
        </w:tc>
        <w:tc>
          <w:tcPr>
            <w:tcW w:w="851" w:type="dxa"/>
            <w:tcBorders>
              <w:right w:val="single" w:sz="4" w:space="0" w:color="FFFFFF" w:themeColor="background1"/>
            </w:tcBorders>
            <w:noWrap/>
            <w:vAlign w:val="center"/>
            <w:hideMark/>
          </w:tcPr>
          <w:p w14:paraId="5477C1EA" w14:textId="77777777" w:rsidR="00F53B3D" w:rsidRPr="00BD3FBC" w:rsidRDefault="00F53B3D" w:rsidP="00F53B3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ND</w:t>
            </w:r>
          </w:p>
        </w:tc>
        <w:tc>
          <w:tcPr>
            <w:tcW w:w="1232" w:type="dxa"/>
            <w:tcBorders>
              <w:left w:val="single" w:sz="4" w:space="0" w:color="FFFFFF" w:themeColor="background1"/>
              <w:right w:val="single" w:sz="4" w:space="0" w:color="auto"/>
            </w:tcBorders>
            <w:vAlign w:val="center"/>
          </w:tcPr>
          <w:p w14:paraId="1157176F" w14:textId="77777777" w:rsidR="00F53B3D" w:rsidRPr="00BD3FBC" w:rsidRDefault="00F53B3D" w:rsidP="00F53B3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Not assessed</w:t>
            </w:r>
          </w:p>
        </w:tc>
        <w:tc>
          <w:tcPr>
            <w:tcW w:w="709" w:type="dxa"/>
            <w:tcBorders>
              <w:left w:val="single" w:sz="4" w:space="0" w:color="auto"/>
            </w:tcBorders>
            <w:noWrap/>
            <w:vAlign w:val="center"/>
            <w:hideMark/>
          </w:tcPr>
          <w:p w14:paraId="552AC69A" w14:textId="77777777" w:rsidR="00F53B3D" w:rsidRPr="00BD3FBC" w:rsidRDefault="00F53B3D" w:rsidP="00F53B3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T13</w:t>
            </w:r>
          </w:p>
        </w:tc>
        <w:tc>
          <w:tcPr>
            <w:tcW w:w="851" w:type="dxa"/>
            <w:tcBorders>
              <w:right w:val="single" w:sz="4" w:space="0" w:color="FFFFFF" w:themeColor="background1"/>
            </w:tcBorders>
            <w:noWrap/>
            <w:vAlign w:val="center"/>
            <w:hideMark/>
          </w:tcPr>
          <w:p w14:paraId="6511F482" w14:textId="77777777" w:rsidR="00F53B3D" w:rsidRPr="00BD3FBC" w:rsidRDefault="00F53B3D" w:rsidP="00F53B3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7</w:t>
            </w:r>
          </w:p>
        </w:tc>
        <w:tc>
          <w:tcPr>
            <w:tcW w:w="1096" w:type="dxa"/>
            <w:tcBorders>
              <w:left w:val="single" w:sz="4" w:space="0" w:color="FFFFFF" w:themeColor="background1"/>
              <w:right w:val="single" w:sz="4" w:space="0" w:color="auto"/>
            </w:tcBorders>
            <w:vAlign w:val="center"/>
          </w:tcPr>
          <w:p w14:paraId="7CDE1503" w14:textId="77777777" w:rsidR="00F53B3D" w:rsidRPr="00BD3FBC" w:rsidRDefault="00F53B3D" w:rsidP="00F53B3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Concordant</w:t>
            </w:r>
          </w:p>
        </w:tc>
        <w:tc>
          <w:tcPr>
            <w:tcW w:w="747" w:type="dxa"/>
            <w:tcBorders>
              <w:left w:val="single" w:sz="4" w:space="0" w:color="auto"/>
            </w:tcBorders>
            <w:noWrap/>
            <w:vAlign w:val="center"/>
            <w:hideMark/>
          </w:tcPr>
          <w:p w14:paraId="6ED9029B" w14:textId="77777777" w:rsidR="00F53B3D" w:rsidRPr="00BD3FBC" w:rsidRDefault="00F53B3D" w:rsidP="00F53B3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ND</w:t>
            </w:r>
          </w:p>
        </w:tc>
        <w:tc>
          <w:tcPr>
            <w:tcW w:w="850" w:type="dxa"/>
            <w:noWrap/>
            <w:vAlign w:val="center"/>
            <w:hideMark/>
          </w:tcPr>
          <w:p w14:paraId="1645F184" w14:textId="77777777" w:rsidR="00F53B3D" w:rsidRPr="00BD3FBC" w:rsidRDefault="00F53B3D" w:rsidP="00F53B3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ND</w:t>
            </w:r>
          </w:p>
        </w:tc>
        <w:tc>
          <w:tcPr>
            <w:tcW w:w="1201" w:type="dxa"/>
            <w:vAlign w:val="center"/>
          </w:tcPr>
          <w:p w14:paraId="144F1C83" w14:textId="77777777" w:rsidR="00F53B3D" w:rsidRPr="00BD3FBC" w:rsidRDefault="00F53B3D" w:rsidP="00F53B3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18"/>
                <w:szCs w:val="18"/>
                <w:lang w:eastAsia="en-AU"/>
              </w:rPr>
            </w:pPr>
            <w:r w:rsidRPr="00BD3FBC">
              <w:rPr>
                <w:rFonts w:eastAsia="Times New Roman" w:cstheme="minorHAnsi"/>
                <w:color w:val="000000" w:themeColor="text1"/>
                <w:sz w:val="18"/>
                <w:szCs w:val="18"/>
                <w:lang w:eastAsia="en-AU"/>
              </w:rPr>
              <w:t>Not assessed</w:t>
            </w:r>
          </w:p>
        </w:tc>
      </w:tr>
    </w:tbl>
    <w:p w14:paraId="5AB309A0" w14:textId="40E693DE" w:rsidR="006D79B4" w:rsidRDefault="00F03023" w:rsidP="00F43C8B">
      <w:pPr>
        <w:spacing w:after="0" w:line="360" w:lineRule="auto"/>
        <w:ind w:left="-567"/>
        <w:jc w:val="both"/>
        <w:rPr>
          <w:rFonts w:ascii="Times New Roman" w:hAnsi="Times New Roman" w:cs="Times New Roman"/>
          <w:sz w:val="24"/>
          <w:szCs w:val="24"/>
        </w:rPr>
      </w:pPr>
      <w:r w:rsidRPr="00EF79DE">
        <w:rPr>
          <w:rFonts w:ascii="Times New Roman" w:hAnsi="Times New Roman" w:cs="Times New Roman"/>
          <w:b/>
          <w:sz w:val="24"/>
          <w:szCs w:val="24"/>
        </w:rPr>
        <w:t>Table 1</w:t>
      </w:r>
      <w:r w:rsidR="002D2DBA">
        <w:rPr>
          <w:rFonts w:ascii="Times New Roman" w:hAnsi="Times New Roman" w:cs="Times New Roman"/>
          <w:b/>
          <w:sz w:val="24"/>
          <w:szCs w:val="24"/>
        </w:rPr>
        <w:t>7</w:t>
      </w:r>
      <w:r>
        <w:rPr>
          <w:rFonts w:ascii="Times New Roman" w:hAnsi="Times New Roman" w:cs="Times New Roman"/>
          <w:sz w:val="24"/>
          <w:szCs w:val="24"/>
        </w:rPr>
        <w:t>. NIPT data from each participating laboratory.</w:t>
      </w:r>
      <w:r w:rsidR="00D9549C">
        <w:rPr>
          <w:rFonts w:ascii="Times New Roman" w:hAnsi="Times New Roman" w:cs="Times New Roman"/>
          <w:sz w:val="24"/>
          <w:szCs w:val="24"/>
        </w:rPr>
        <w:t xml:space="preserve"> </w:t>
      </w:r>
      <w:r w:rsidR="00DD4D3F">
        <w:rPr>
          <w:rFonts w:ascii="Times New Roman" w:hAnsi="Times New Roman" w:cs="Times New Roman"/>
          <w:sz w:val="24"/>
          <w:szCs w:val="24"/>
        </w:rPr>
        <w:t>Assessment</w:t>
      </w:r>
      <w:r w:rsidR="003D10FF">
        <w:rPr>
          <w:rFonts w:ascii="Times New Roman" w:hAnsi="Times New Roman" w:cs="Times New Roman"/>
          <w:sz w:val="24"/>
          <w:szCs w:val="24"/>
        </w:rPr>
        <w:t>s</w:t>
      </w:r>
      <w:r w:rsidR="00DD4D3F">
        <w:rPr>
          <w:rFonts w:ascii="Times New Roman" w:hAnsi="Times New Roman" w:cs="Times New Roman"/>
          <w:sz w:val="24"/>
          <w:szCs w:val="24"/>
        </w:rPr>
        <w:t xml:space="preserve"> w</w:t>
      </w:r>
      <w:r w:rsidR="003D10FF">
        <w:rPr>
          <w:rFonts w:ascii="Times New Roman" w:hAnsi="Times New Roman" w:cs="Times New Roman"/>
          <w:sz w:val="24"/>
          <w:szCs w:val="24"/>
        </w:rPr>
        <w:t>ere</w:t>
      </w:r>
      <w:r w:rsidR="00DD4D3F">
        <w:rPr>
          <w:rFonts w:ascii="Times New Roman" w:hAnsi="Times New Roman" w:cs="Times New Roman"/>
          <w:sz w:val="24"/>
          <w:szCs w:val="24"/>
        </w:rPr>
        <w:t xml:space="preserve"> based on the consensus data. </w:t>
      </w:r>
      <w:r w:rsidR="00D9549C">
        <w:rPr>
          <w:rFonts w:ascii="Times New Roman" w:hAnsi="Times New Roman" w:cs="Times New Roman"/>
          <w:sz w:val="24"/>
          <w:szCs w:val="24"/>
        </w:rPr>
        <w:t>ND (not detected).</w:t>
      </w:r>
    </w:p>
    <w:p w14:paraId="79BE4664" w14:textId="5415F30C" w:rsidR="005541AE" w:rsidRDefault="005541AE" w:rsidP="00F43C8B">
      <w:pPr>
        <w:spacing w:after="0" w:line="360" w:lineRule="auto"/>
        <w:ind w:left="-567"/>
        <w:jc w:val="both"/>
        <w:rPr>
          <w:rFonts w:ascii="Times New Roman" w:hAnsi="Times New Roman" w:cs="Times New Roman"/>
          <w:sz w:val="24"/>
          <w:szCs w:val="24"/>
        </w:rPr>
      </w:pPr>
    </w:p>
    <w:p w14:paraId="31FDD1DA" w14:textId="77777777" w:rsidR="00377E8D" w:rsidRDefault="00377E8D" w:rsidP="00AA49CA">
      <w:pPr>
        <w:spacing w:after="0" w:line="360" w:lineRule="auto"/>
        <w:ind w:left="-567"/>
        <w:jc w:val="both"/>
        <w:rPr>
          <w:rFonts w:ascii="Times New Roman" w:hAnsi="Times New Roman" w:cs="Times New Roman"/>
          <w:b/>
          <w:sz w:val="24"/>
          <w:szCs w:val="24"/>
          <w:lang w:val="en-US"/>
        </w:rPr>
        <w:sectPr w:rsidR="00377E8D" w:rsidSect="00377E8D">
          <w:pgSz w:w="16838" w:h="11906" w:orient="landscape"/>
          <w:pgMar w:top="1440" w:right="964" w:bottom="1440" w:left="1440" w:header="624" w:footer="340" w:gutter="0"/>
          <w:cols w:space="708"/>
          <w:docGrid w:linePitch="360"/>
        </w:sectPr>
      </w:pPr>
    </w:p>
    <w:p w14:paraId="5E3AF84B" w14:textId="01E6ECD6" w:rsidR="00F43C8B" w:rsidRPr="009729A9" w:rsidRDefault="009729A9" w:rsidP="009729A9">
      <w:pPr>
        <w:spacing w:after="0" w:line="360" w:lineRule="auto"/>
        <w:ind w:left="-567"/>
        <w:jc w:val="both"/>
        <w:rPr>
          <w:rFonts w:ascii="Times New Roman" w:hAnsi="Times New Roman" w:cs="Times New Roman"/>
          <w:sz w:val="24"/>
          <w:szCs w:val="24"/>
          <w:u w:val="single"/>
        </w:rPr>
      </w:pPr>
      <w:r w:rsidRPr="009729A9">
        <w:rPr>
          <w:rFonts w:ascii="Times New Roman" w:hAnsi="Times New Roman" w:cs="Times New Roman"/>
          <w:sz w:val="24"/>
          <w:szCs w:val="24"/>
          <w:u w:val="single"/>
        </w:rPr>
        <w:lastRenderedPageBreak/>
        <w:t xml:space="preserve">8.5 </w:t>
      </w:r>
      <w:r w:rsidR="00F43C8B" w:rsidRPr="009729A9">
        <w:rPr>
          <w:rFonts w:ascii="Times New Roman" w:hAnsi="Times New Roman" w:cs="Times New Roman"/>
          <w:sz w:val="24"/>
          <w:szCs w:val="24"/>
          <w:u w:val="single"/>
        </w:rPr>
        <w:t xml:space="preserve">Leukaemia </w:t>
      </w:r>
      <w:r w:rsidR="0022775B">
        <w:rPr>
          <w:rFonts w:ascii="Times New Roman" w:hAnsi="Times New Roman" w:cs="Times New Roman"/>
          <w:sz w:val="24"/>
          <w:szCs w:val="24"/>
          <w:u w:val="single"/>
        </w:rPr>
        <w:t>c</w:t>
      </w:r>
      <w:r w:rsidR="00F43C8B" w:rsidRPr="009729A9">
        <w:rPr>
          <w:rFonts w:ascii="Times New Roman" w:hAnsi="Times New Roman" w:cs="Times New Roman"/>
          <w:sz w:val="24"/>
          <w:szCs w:val="24"/>
          <w:u w:val="single"/>
        </w:rPr>
        <w:t>hromosome 17p deletion</w:t>
      </w:r>
    </w:p>
    <w:p w14:paraId="0A209FD8" w14:textId="258B6D94" w:rsidR="00A00CB2" w:rsidRPr="00322D3B" w:rsidRDefault="001E0681" w:rsidP="009729A9">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All laboratories used the technique of f</w:t>
      </w:r>
      <w:r w:rsidR="00A00CB2" w:rsidRPr="00322D3B">
        <w:rPr>
          <w:rFonts w:ascii="Times New Roman" w:hAnsi="Times New Roman" w:cs="Times New Roman"/>
          <w:sz w:val="24"/>
          <w:szCs w:val="24"/>
        </w:rPr>
        <w:t>luorescence in situ hybridization (</w:t>
      </w:r>
      <w:r w:rsidR="00A00CB2" w:rsidRPr="00322D3B">
        <w:rPr>
          <w:rFonts w:ascii="Times New Roman" w:hAnsi="Times New Roman" w:cs="Times New Roman"/>
          <w:bCs/>
          <w:sz w:val="24"/>
          <w:szCs w:val="24"/>
        </w:rPr>
        <w:t>FISH</w:t>
      </w:r>
      <w:r w:rsidR="00A00CB2" w:rsidRPr="00322D3B">
        <w:rPr>
          <w:rFonts w:ascii="Times New Roman" w:hAnsi="Times New Roman" w:cs="Times New Roman"/>
          <w:sz w:val="24"/>
          <w:szCs w:val="24"/>
        </w:rPr>
        <w:t xml:space="preserve">) to detect chromosome 17p deletions in the reference testing samples. </w:t>
      </w:r>
      <w:r w:rsidR="00037ED7">
        <w:rPr>
          <w:rFonts w:ascii="Times New Roman" w:hAnsi="Times New Roman" w:cs="Times New Roman"/>
          <w:sz w:val="24"/>
          <w:szCs w:val="24"/>
        </w:rPr>
        <w:t>Laboratories were requested to analyse each slide and report on the percentage of cells containing the deletion.</w:t>
      </w:r>
    </w:p>
    <w:p w14:paraId="72B092F5" w14:textId="1070ACD1" w:rsidR="00A00CB2" w:rsidRDefault="00A00CB2" w:rsidP="00F43C8B">
      <w:pPr>
        <w:spacing w:after="0" w:line="360" w:lineRule="auto"/>
        <w:ind w:left="-567"/>
        <w:jc w:val="both"/>
        <w:rPr>
          <w:rFonts w:ascii="Times New Roman" w:hAnsi="Times New Roman" w:cs="Times New Roman"/>
          <w:color w:val="FF0000"/>
          <w:sz w:val="24"/>
          <w:szCs w:val="24"/>
          <w:lang w:val="en-US"/>
        </w:rPr>
      </w:pPr>
    </w:p>
    <w:p w14:paraId="6230DE7C" w14:textId="12B71B2D" w:rsidR="00BB37C8" w:rsidRDefault="00A00CB2" w:rsidP="00DC2453">
      <w:pPr>
        <w:spacing w:after="0" w:line="360" w:lineRule="auto"/>
        <w:ind w:left="-567"/>
        <w:jc w:val="both"/>
        <w:rPr>
          <w:rFonts w:ascii="Times New Roman" w:hAnsi="Times New Roman" w:cs="Times New Roman"/>
          <w:sz w:val="24"/>
          <w:szCs w:val="24"/>
        </w:rPr>
      </w:pPr>
      <w:r w:rsidRPr="00CC183D">
        <w:rPr>
          <w:rFonts w:ascii="Times New Roman" w:hAnsi="Times New Roman" w:cs="Times New Roman"/>
          <w:sz w:val="24"/>
          <w:szCs w:val="24"/>
        </w:rPr>
        <w:t xml:space="preserve">For 2018, </w:t>
      </w:r>
      <w:r>
        <w:rPr>
          <w:rFonts w:ascii="Times New Roman" w:hAnsi="Times New Roman" w:cs="Times New Roman"/>
          <w:sz w:val="24"/>
          <w:szCs w:val="24"/>
        </w:rPr>
        <w:t>three</w:t>
      </w:r>
      <w:r w:rsidRPr="00CC183D">
        <w:rPr>
          <w:rFonts w:ascii="Times New Roman" w:hAnsi="Times New Roman" w:cs="Times New Roman"/>
          <w:sz w:val="24"/>
          <w:szCs w:val="24"/>
        </w:rPr>
        <w:t xml:space="preserve"> </w:t>
      </w:r>
      <w:r>
        <w:rPr>
          <w:rFonts w:ascii="Times New Roman" w:hAnsi="Times New Roman" w:cs="Times New Roman"/>
          <w:sz w:val="24"/>
          <w:szCs w:val="24"/>
        </w:rPr>
        <w:t xml:space="preserve">reference case </w:t>
      </w:r>
      <w:r w:rsidRPr="00CC183D">
        <w:rPr>
          <w:rFonts w:ascii="Times New Roman" w:hAnsi="Times New Roman" w:cs="Times New Roman"/>
          <w:sz w:val="24"/>
          <w:szCs w:val="24"/>
        </w:rPr>
        <w:t xml:space="preserve">samples were distributed to </w:t>
      </w:r>
      <w:r>
        <w:rPr>
          <w:rFonts w:ascii="Times New Roman" w:hAnsi="Times New Roman" w:cs="Times New Roman"/>
          <w:sz w:val="24"/>
          <w:szCs w:val="24"/>
        </w:rPr>
        <w:t>13</w:t>
      </w:r>
      <w:r w:rsidRPr="00CC183D">
        <w:rPr>
          <w:rFonts w:ascii="Times New Roman" w:hAnsi="Times New Roman" w:cs="Times New Roman"/>
          <w:sz w:val="24"/>
          <w:szCs w:val="24"/>
        </w:rPr>
        <w:t xml:space="preserve"> laboratories for analysis. </w:t>
      </w:r>
      <w:r w:rsidR="008209A6">
        <w:rPr>
          <w:rFonts w:ascii="Times New Roman" w:hAnsi="Times New Roman" w:cs="Times New Roman"/>
          <w:sz w:val="24"/>
          <w:szCs w:val="24"/>
        </w:rPr>
        <w:t xml:space="preserve">The RCPAQAP reference testing laboratory identified a </w:t>
      </w:r>
      <w:r w:rsidR="008209A6" w:rsidRPr="00322D3B">
        <w:rPr>
          <w:rFonts w:ascii="Times New Roman" w:hAnsi="Times New Roman" w:cs="Times New Roman"/>
          <w:sz w:val="24"/>
          <w:szCs w:val="24"/>
        </w:rPr>
        <w:t xml:space="preserve">chromosome 17p </w:t>
      </w:r>
      <w:r w:rsidR="008209A6">
        <w:rPr>
          <w:rFonts w:ascii="Times New Roman" w:hAnsi="Times New Roman" w:cs="Times New Roman"/>
          <w:sz w:val="24"/>
          <w:szCs w:val="24"/>
        </w:rPr>
        <w:t xml:space="preserve">deletion at 80% for Case 1, 0% for Case 2, and 36% for Case 3. However, for z-score analysis, the average consensus data </w:t>
      </w:r>
      <w:r w:rsidR="00770DB1">
        <w:rPr>
          <w:rFonts w:ascii="Times New Roman" w:hAnsi="Times New Roman" w:cs="Times New Roman"/>
          <w:sz w:val="24"/>
          <w:szCs w:val="24"/>
        </w:rPr>
        <w:t xml:space="preserve">produced by </w:t>
      </w:r>
      <w:r w:rsidR="0017748D">
        <w:rPr>
          <w:rFonts w:ascii="Times New Roman" w:hAnsi="Times New Roman" w:cs="Times New Roman"/>
          <w:sz w:val="24"/>
          <w:szCs w:val="24"/>
        </w:rPr>
        <w:t xml:space="preserve">all </w:t>
      </w:r>
      <w:r w:rsidR="00770DB1">
        <w:rPr>
          <w:rFonts w:ascii="Times New Roman" w:hAnsi="Times New Roman" w:cs="Times New Roman"/>
          <w:sz w:val="24"/>
          <w:szCs w:val="24"/>
        </w:rPr>
        <w:t xml:space="preserve">laboratories </w:t>
      </w:r>
      <w:r w:rsidR="008209A6">
        <w:rPr>
          <w:rFonts w:ascii="Times New Roman" w:hAnsi="Times New Roman" w:cs="Times New Roman"/>
          <w:sz w:val="24"/>
          <w:szCs w:val="24"/>
        </w:rPr>
        <w:t xml:space="preserve">were used </w:t>
      </w:r>
      <w:r w:rsidR="00770DB1">
        <w:rPr>
          <w:rFonts w:ascii="Times New Roman" w:hAnsi="Times New Roman" w:cs="Times New Roman"/>
          <w:sz w:val="24"/>
          <w:szCs w:val="24"/>
        </w:rPr>
        <w:t xml:space="preserve">for a </w:t>
      </w:r>
      <w:r w:rsidR="008209A6">
        <w:rPr>
          <w:rFonts w:ascii="Times New Roman" w:hAnsi="Times New Roman" w:cs="Times New Roman"/>
          <w:sz w:val="24"/>
          <w:szCs w:val="24"/>
        </w:rPr>
        <w:t xml:space="preserve">more accurate </w:t>
      </w:r>
      <w:r w:rsidR="00FF3CD5">
        <w:rPr>
          <w:rFonts w:ascii="Times New Roman" w:hAnsi="Times New Roman" w:cs="Times New Roman"/>
          <w:sz w:val="24"/>
          <w:szCs w:val="24"/>
        </w:rPr>
        <w:t xml:space="preserve">proficiency </w:t>
      </w:r>
      <w:r w:rsidR="008209A6">
        <w:rPr>
          <w:rFonts w:ascii="Times New Roman" w:hAnsi="Times New Roman" w:cs="Times New Roman"/>
          <w:sz w:val="24"/>
          <w:szCs w:val="24"/>
        </w:rPr>
        <w:t>assessment. The consensus deletion dat</w:t>
      </w:r>
      <w:r w:rsidR="008F6DCA">
        <w:rPr>
          <w:rFonts w:ascii="Times New Roman" w:hAnsi="Times New Roman" w:cs="Times New Roman"/>
          <w:sz w:val="24"/>
          <w:szCs w:val="24"/>
        </w:rPr>
        <w:t>a</w:t>
      </w:r>
      <w:r w:rsidR="008209A6">
        <w:rPr>
          <w:rFonts w:ascii="Times New Roman" w:hAnsi="Times New Roman" w:cs="Times New Roman"/>
          <w:sz w:val="24"/>
          <w:szCs w:val="24"/>
        </w:rPr>
        <w:t xml:space="preserve"> for </w:t>
      </w:r>
      <w:r>
        <w:rPr>
          <w:rFonts w:ascii="Times New Roman" w:hAnsi="Times New Roman" w:cs="Times New Roman"/>
          <w:sz w:val="24"/>
          <w:szCs w:val="24"/>
        </w:rPr>
        <w:t xml:space="preserve">Case 1 </w:t>
      </w:r>
      <w:r w:rsidR="008209A6">
        <w:rPr>
          <w:rFonts w:ascii="Times New Roman" w:hAnsi="Times New Roman" w:cs="Times New Roman"/>
          <w:sz w:val="24"/>
          <w:szCs w:val="24"/>
        </w:rPr>
        <w:t xml:space="preserve">was </w:t>
      </w:r>
      <w:r w:rsidR="003A70E5">
        <w:rPr>
          <w:rFonts w:ascii="Times New Roman" w:hAnsi="Times New Roman" w:cs="Times New Roman"/>
          <w:sz w:val="24"/>
          <w:szCs w:val="24"/>
        </w:rPr>
        <w:t xml:space="preserve">reported at </w:t>
      </w:r>
      <w:r w:rsidR="00346713" w:rsidRPr="00195923">
        <w:rPr>
          <w:rFonts w:ascii="Times New Roman" w:hAnsi="Times New Roman" w:cs="Times New Roman"/>
          <w:sz w:val="24"/>
          <w:szCs w:val="24"/>
        </w:rPr>
        <w:t>74%</w:t>
      </w:r>
      <w:r w:rsidR="008209A6" w:rsidRPr="00195923">
        <w:rPr>
          <w:rFonts w:ascii="Times New Roman" w:hAnsi="Times New Roman" w:cs="Times New Roman"/>
          <w:sz w:val="24"/>
          <w:szCs w:val="24"/>
        </w:rPr>
        <w:t>,</w:t>
      </w:r>
      <w:r w:rsidR="0021739F" w:rsidRPr="00195923">
        <w:rPr>
          <w:rFonts w:ascii="Times New Roman" w:hAnsi="Times New Roman" w:cs="Times New Roman"/>
          <w:sz w:val="24"/>
          <w:szCs w:val="24"/>
        </w:rPr>
        <w:t xml:space="preserve"> </w:t>
      </w:r>
      <w:r w:rsidR="008209A6" w:rsidRPr="00195923">
        <w:rPr>
          <w:rFonts w:ascii="Times New Roman" w:hAnsi="Times New Roman" w:cs="Times New Roman"/>
          <w:sz w:val="24"/>
          <w:szCs w:val="24"/>
        </w:rPr>
        <w:t xml:space="preserve">the </w:t>
      </w:r>
      <w:r w:rsidR="008209A6">
        <w:rPr>
          <w:rFonts w:ascii="Times New Roman" w:hAnsi="Times New Roman" w:cs="Times New Roman"/>
          <w:sz w:val="24"/>
          <w:szCs w:val="24"/>
        </w:rPr>
        <w:t>consensus deletion dat</w:t>
      </w:r>
      <w:r w:rsidR="0017748D">
        <w:rPr>
          <w:rFonts w:ascii="Times New Roman" w:hAnsi="Times New Roman" w:cs="Times New Roman"/>
          <w:sz w:val="24"/>
          <w:szCs w:val="24"/>
        </w:rPr>
        <w:t>a</w:t>
      </w:r>
      <w:r w:rsidR="008209A6">
        <w:rPr>
          <w:rFonts w:ascii="Times New Roman" w:hAnsi="Times New Roman" w:cs="Times New Roman"/>
          <w:sz w:val="24"/>
          <w:szCs w:val="24"/>
        </w:rPr>
        <w:t xml:space="preserve"> for Case was </w:t>
      </w:r>
      <w:r w:rsidR="003A70E5">
        <w:rPr>
          <w:rFonts w:ascii="Times New Roman" w:hAnsi="Times New Roman" w:cs="Times New Roman"/>
          <w:sz w:val="24"/>
          <w:szCs w:val="24"/>
        </w:rPr>
        <w:t xml:space="preserve">reported at </w:t>
      </w:r>
      <w:r w:rsidR="008209A6">
        <w:rPr>
          <w:rFonts w:ascii="Times New Roman" w:hAnsi="Times New Roman" w:cs="Times New Roman"/>
          <w:sz w:val="24"/>
          <w:szCs w:val="24"/>
        </w:rPr>
        <w:t>0%, and the consensus deletion dat</w:t>
      </w:r>
      <w:r w:rsidR="0017748D">
        <w:rPr>
          <w:rFonts w:ascii="Times New Roman" w:hAnsi="Times New Roman" w:cs="Times New Roman"/>
          <w:sz w:val="24"/>
          <w:szCs w:val="24"/>
        </w:rPr>
        <w:t>a</w:t>
      </w:r>
      <w:r w:rsidR="008209A6">
        <w:rPr>
          <w:rFonts w:ascii="Times New Roman" w:hAnsi="Times New Roman" w:cs="Times New Roman"/>
          <w:sz w:val="24"/>
          <w:szCs w:val="24"/>
        </w:rPr>
        <w:t xml:space="preserve"> for Case 3 was </w:t>
      </w:r>
      <w:r w:rsidR="003A70E5">
        <w:rPr>
          <w:rFonts w:ascii="Times New Roman" w:hAnsi="Times New Roman" w:cs="Times New Roman"/>
          <w:sz w:val="24"/>
          <w:szCs w:val="24"/>
        </w:rPr>
        <w:t xml:space="preserve">reported at </w:t>
      </w:r>
      <w:r w:rsidR="00770DB1">
        <w:rPr>
          <w:rFonts w:ascii="Times New Roman" w:hAnsi="Times New Roman" w:cs="Times New Roman"/>
          <w:sz w:val="24"/>
          <w:szCs w:val="24"/>
        </w:rPr>
        <w:t>3</w:t>
      </w:r>
      <w:r w:rsidR="00D36E97">
        <w:rPr>
          <w:rFonts w:ascii="Times New Roman" w:hAnsi="Times New Roman" w:cs="Times New Roman"/>
          <w:sz w:val="24"/>
          <w:szCs w:val="24"/>
        </w:rPr>
        <w:t>5</w:t>
      </w:r>
      <w:r w:rsidR="00770DB1">
        <w:rPr>
          <w:rFonts w:ascii="Times New Roman" w:hAnsi="Times New Roman" w:cs="Times New Roman"/>
          <w:sz w:val="24"/>
          <w:szCs w:val="24"/>
        </w:rPr>
        <w:t>% (Table 1</w:t>
      </w:r>
      <w:r w:rsidR="000E1F17">
        <w:rPr>
          <w:rFonts w:ascii="Times New Roman" w:hAnsi="Times New Roman" w:cs="Times New Roman"/>
          <w:sz w:val="24"/>
          <w:szCs w:val="24"/>
        </w:rPr>
        <w:t>8</w:t>
      </w:r>
      <w:r w:rsidR="00770DB1">
        <w:rPr>
          <w:rFonts w:ascii="Times New Roman" w:hAnsi="Times New Roman" w:cs="Times New Roman"/>
          <w:sz w:val="24"/>
          <w:szCs w:val="24"/>
        </w:rPr>
        <w:t>). These data closely match the reference laboratory data</w:t>
      </w:r>
      <w:r w:rsidR="003A70E5">
        <w:rPr>
          <w:rFonts w:ascii="Times New Roman" w:hAnsi="Times New Roman" w:cs="Times New Roman"/>
          <w:sz w:val="24"/>
          <w:szCs w:val="24"/>
        </w:rPr>
        <w:t xml:space="preserve"> (Table 1</w:t>
      </w:r>
      <w:r w:rsidR="000E1F17">
        <w:rPr>
          <w:rFonts w:ascii="Times New Roman" w:hAnsi="Times New Roman" w:cs="Times New Roman"/>
          <w:sz w:val="24"/>
          <w:szCs w:val="24"/>
        </w:rPr>
        <w:t>8</w:t>
      </w:r>
      <w:r w:rsidR="003A70E5">
        <w:rPr>
          <w:rFonts w:ascii="Times New Roman" w:hAnsi="Times New Roman" w:cs="Times New Roman"/>
          <w:sz w:val="24"/>
          <w:szCs w:val="24"/>
        </w:rPr>
        <w:t>)</w:t>
      </w:r>
      <w:r w:rsidR="00770DB1">
        <w:rPr>
          <w:rFonts w:ascii="Times New Roman" w:hAnsi="Times New Roman" w:cs="Times New Roman"/>
          <w:sz w:val="24"/>
          <w:szCs w:val="24"/>
        </w:rPr>
        <w:t xml:space="preserve">. </w:t>
      </w:r>
      <w:r w:rsidR="0017748D" w:rsidRPr="001F55D7">
        <w:rPr>
          <w:rFonts w:ascii="Times New Roman" w:hAnsi="Times New Roman" w:cs="Times New Roman"/>
          <w:sz w:val="24"/>
          <w:szCs w:val="24"/>
        </w:rPr>
        <w:t>All testing laboratories were concordant for each case except for Laboratory 2</w:t>
      </w:r>
      <w:r w:rsidR="00164FAF" w:rsidRPr="001F55D7">
        <w:rPr>
          <w:rFonts w:ascii="Times New Roman" w:hAnsi="Times New Roman" w:cs="Times New Roman"/>
          <w:sz w:val="24"/>
          <w:szCs w:val="24"/>
        </w:rPr>
        <w:t xml:space="preserve"> and Laboratory 10</w:t>
      </w:r>
      <w:r w:rsidR="0017748D" w:rsidRPr="001F55D7">
        <w:rPr>
          <w:rFonts w:ascii="Times New Roman" w:hAnsi="Times New Roman" w:cs="Times New Roman"/>
          <w:sz w:val="24"/>
          <w:szCs w:val="24"/>
        </w:rPr>
        <w:t xml:space="preserve">. Laboratory 2 were discordant for Case 1 (reporting a low </w:t>
      </w:r>
      <w:r w:rsidR="001535AB">
        <w:rPr>
          <w:rFonts w:ascii="Times New Roman" w:hAnsi="Times New Roman" w:cs="Times New Roman"/>
          <w:sz w:val="24"/>
          <w:szCs w:val="24"/>
        </w:rPr>
        <w:t xml:space="preserve">deletion </w:t>
      </w:r>
      <w:r w:rsidR="0017748D" w:rsidRPr="001F55D7">
        <w:rPr>
          <w:rFonts w:ascii="Times New Roman" w:hAnsi="Times New Roman" w:cs="Times New Roman"/>
          <w:sz w:val="24"/>
          <w:szCs w:val="24"/>
        </w:rPr>
        <w:t xml:space="preserve">level) and Case </w:t>
      </w:r>
      <w:r w:rsidR="00FC5A23" w:rsidRPr="001F55D7">
        <w:rPr>
          <w:rFonts w:ascii="Times New Roman" w:hAnsi="Times New Roman" w:cs="Times New Roman"/>
          <w:sz w:val="24"/>
          <w:szCs w:val="24"/>
        </w:rPr>
        <w:t>3</w:t>
      </w:r>
      <w:r w:rsidR="0017748D" w:rsidRPr="001F55D7">
        <w:rPr>
          <w:rFonts w:ascii="Times New Roman" w:hAnsi="Times New Roman" w:cs="Times New Roman"/>
          <w:sz w:val="24"/>
          <w:szCs w:val="24"/>
        </w:rPr>
        <w:t xml:space="preserve"> (failure to detect a deletion)</w:t>
      </w:r>
      <w:r w:rsidR="00164FAF" w:rsidRPr="001F55D7">
        <w:rPr>
          <w:rFonts w:ascii="Times New Roman" w:hAnsi="Times New Roman" w:cs="Times New Roman"/>
          <w:sz w:val="24"/>
          <w:szCs w:val="24"/>
        </w:rPr>
        <w:t>, whilst</w:t>
      </w:r>
      <w:r w:rsidR="0017748D" w:rsidRPr="001F55D7">
        <w:rPr>
          <w:rFonts w:ascii="Times New Roman" w:hAnsi="Times New Roman" w:cs="Times New Roman"/>
          <w:sz w:val="24"/>
          <w:szCs w:val="24"/>
        </w:rPr>
        <w:t xml:space="preserve"> </w:t>
      </w:r>
      <w:r w:rsidR="00164FAF" w:rsidRPr="001F55D7">
        <w:rPr>
          <w:rFonts w:ascii="Times New Roman" w:hAnsi="Times New Roman" w:cs="Times New Roman"/>
          <w:sz w:val="24"/>
          <w:szCs w:val="24"/>
        </w:rPr>
        <w:t xml:space="preserve">Laboratory 10 were discordant for Case 3 (reporting a low deletion level) </w:t>
      </w:r>
      <w:r w:rsidR="00BB37C8" w:rsidRPr="008F0E96">
        <w:rPr>
          <w:rFonts w:ascii="Times New Roman" w:hAnsi="Times New Roman" w:cs="Times New Roman"/>
          <w:sz w:val="24"/>
          <w:szCs w:val="24"/>
        </w:rPr>
        <w:t>(</w:t>
      </w:r>
      <w:r w:rsidR="00EF7615" w:rsidRPr="008F0E96">
        <w:rPr>
          <w:rFonts w:ascii="Times New Roman" w:hAnsi="Times New Roman" w:cs="Times New Roman"/>
          <w:sz w:val="24"/>
          <w:szCs w:val="24"/>
        </w:rPr>
        <w:t>Table 1</w:t>
      </w:r>
      <w:r w:rsidR="000E1F17">
        <w:rPr>
          <w:rFonts w:ascii="Times New Roman" w:hAnsi="Times New Roman" w:cs="Times New Roman"/>
          <w:sz w:val="24"/>
          <w:szCs w:val="24"/>
        </w:rPr>
        <w:t>8</w:t>
      </w:r>
      <w:r w:rsidR="00BB37C8" w:rsidRPr="008F0E96">
        <w:rPr>
          <w:rFonts w:ascii="Times New Roman" w:hAnsi="Times New Roman" w:cs="Times New Roman"/>
          <w:sz w:val="24"/>
          <w:szCs w:val="24"/>
        </w:rPr>
        <w:t>).</w:t>
      </w:r>
      <w:r w:rsidR="00297021" w:rsidRPr="008F0E96">
        <w:rPr>
          <w:rFonts w:ascii="Times New Roman" w:hAnsi="Times New Roman" w:cs="Times New Roman"/>
          <w:sz w:val="24"/>
          <w:szCs w:val="24"/>
        </w:rPr>
        <w:t xml:space="preserve"> </w:t>
      </w:r>
      <w:r w:rsidR="00D51AFB">
        <w:rPr>
          <w:rFonts w:ascii="Times New Roman" w:hAnsi="Times New Roman" w:cs="Times New Roman"/>
          <w:sz w:val="24"/>
          <w:szCs w:val="24"/>
        </w:rPr>
        <w:t xml:space="preserve">The probe detection sets used by each laboratory are provided in </w:t>
      </w:r>
      <w:r w:rsidR="00D51AFB" w:rsidRPr="005E21C8">
        <w:rPr>
          <w:rFonts w:ascii="Times New Roman" w:hAnsi="Times New Roman" w:cs="Times New Roman"/>
          <w:sz w:val="24"/>
          <w:szCs w:val="24"/>
        </w:rPr>
        <w:t>Table 1</w:t>
      </w:r>
      <w:r w:rsidR="000E1F17">
        <w:rPr>
          <w:rFonts w:ascii="Times New Roman" w:hAnsi="Times New Roman" w:cs="Times New Roman"/>
          <w:sz w:val="24"/>
          <w:szCs w:val="24"/>
        </w:rPr>
        <w:t>9</w:t>
      </w:r>
      <w:r w:rsidR="00D51AFB" w:rsidRPr="005E21C8">
        <w:rPr>
          <w:rFonts w:ascii="Times New Roman" w:hAnsi="Times New Roman" w:cs="Times New Roman"/>
          <w:sz w:val="24"/>
          <w:szCs w:val="24"/>
        </w:rPr>
        <w:t>.</w:t>
      </w:r>
    </w:p>
    <w:p w14:paraId="59DF1EDB" w14:textId="77777777" w:rsidR="00DC2453" w:rsidRDefault="00DC2453" w:rsidP="00DC2453">
      <w:pPr>
        <w:spacing w:after="0" w:line="360" w:lineRule="auto"/>
        <w:ind w:left="-567"/>
        <w:jc w:val="both"/>
        <w:rPr>
          <w:rFonts w:ascii="Times New Roman" w:hAnsi="Times New Roman" w:cs="Times New Roman"/>
          <w:color w:val="FF0000"/>
          <w:sz w:val="24"/>
          <w:szCs w:val="24"/>
        </w:rPr>
      </w:pPr>
    </w:p>
    <w:p w14:paraId="275ED348" w14:textId="2AA0BC6E" w:rsidR="00F52B36" w:rsidRDefault="00CF4D2B" w:rsidP="00F52B36">
      <w:pPr>
        <w:spacing w:after="0" w:line="360" w:lineRule="auto"/>
        <w:ind w:left="-567"/>
        <w:jc w:val="both"/>
        <w:rPr>
          <w:rFonts w:ascii="Times New Roman" w:hAnsi="Times New Roman" w:cs="Times New Roman"/>
          <w:sz w:val="24"/>
          <w:szCs w:val="24"/>
        </w:rPr>
      </w:pPr>
      <w:r w:rsidRPr="00E93AC9">
        <w:rPr>
          <w:rFonts w:ascii="Times New Roman" w:hAnsi="Times New Roman" w:cs="Times New Roman"/>
          <w:sz w:val="24"/>
          <w:szCs w:val="24"/>
        </w:rPr>
        <w:t xml:space="preserve">For 2019, </w:t>
      </w:r>
      <w:r w:rsidR="001E7B72" w:rsidRPr="00E93AC9">
        <w:rPr>
          <w:rFonts w:ascii="Times New Roman" w:hAnsi="Times New Roman" w:cs="Times New Roman"/>
          <w:sz w:val="24"/>
          <w:szCs w:val="24"/>
        </w:rPr>
        <w:t xml:space="preserve">three reference case samples were distributed to 13 laboratories for analysis. The RCPAQAP reference testing laboratory identified a chromosome 17p deletion at </w:t>
      </w:r>
      <w:r w:rsidR="00E93AC9" w:rsidRPr="00E93AC9">
        <w:rPr>
          <w:rFonts w:ascii="Times New Roman" w:hAnsi="Times New Roman" w:cs="Times New Roman"/>
          <w:sz w:val="24"/>
          <w:szCs w:val="24"/>
        </w:rPr>
        <w:t>18</w:t>
      </w:r>
      <w:r w:rsidR="001E7B72" w:rsidRPr="00E93AC9">
        <w:rPr>
          <w:rFonts w:ascii="Times New Roman" w:hAnsi="Times New Roman" w:cs="Times New Roman"/>
          <w:sz w:val="24"/>
          <w:szCs w:val="24"/>
        </w:rPr>
        <w:t xml:space="preserve">% for Case 1, 0% for Case 2, and </w:t>
      </w:r>
      <w:r w:rsidR="00E93AC9" w:rsidRPr="00E93AC9">
        <w:rPr>
          <w:rFonts w:ascii="Times New Roman" w:hAnsi="Times New Roman" w:cs="Times New Roman"/>
          <w:sz w:val="24"/>
          <w:szCs w:val="24"/>
        </w:rPr>
        <w:t>75</w:t>
      </w:r>
      <w:r w:rsidR="001E7B72" w:rsidRPr="00E93AC9">
        <w:rPr>
          <w:rFonts w:ascii="Times New Roman" w:hAnsi="Times New Roman" w:cs="Times New Roman"/>
          <w:sz w:val="24"/>
          <w:szCs w:val="24"/>
        </w:rPr>
        <w:t xml:space="preserve">% for Case 3. The consensus deletion data for Case 1 was reported at </w:t>
      </w:r>
      <w:r w:rsidR="00E93AC9" w:rsidRPr="00E93AC9">
        <w:rPr>
          <w:rFonts w:ascii="Times New Roman" w:hAnsi="Times New Roman" w:cs="Times New Roman"/>
          <w:sz w:val="24"/>
          <w:szCs w:val="24"/>
        </w:rPr>
        <w:t>17</w:t>
      </w:r>
      <w:r w:rsidR="001E7B72" w:rsidRPr="00E93AC9">
        <w:rPr>
          <w:rFonts w:ascii="Times New Roman" w:hAnsi="Times New Roman" w:cs="Times New Roman"/>
          <w:sz w:val="24"/>
          <w:szCs w:val="24"/>
        </w:rPr>
        <w:t xml:space="preserve">%, the consensus deletion data for Case </w:t>
      </w:r>
      <w:r w:rsidR="006168C0">
        <w:rPr>
          <w:rFonts w:ascii="Times New Roman" w:hAnsi="Times New Roman" w:cs="Times New Roman"/>
          <w:sz w:val="24"/>
          <w:szCs w:val="24"/>
        </w:rPr>
        <w:t xml:space="preserve">2 </w:t>
      </w:r>
      <w:r w:rsidR="001E7B72" w:rsidRPr="00E93AC9">
        <w:rPr>
          <w:rFonts w:ascii="Times New Roman" w:hAnsi="Times New Roman" w:cs="Times New Roman"/>
          <w:sz w:val="24"/>
          <w:szCs w:val="24"/>
        </w:rPr>
        <w:t xml:space="preserve">was reported at 0%, and the consensus deletion data for Case 3 was reported at </w:t>
      </w:r>
      <w:r w:rsidR="00E93AC9" w:rsidRPr="00E93AC9">
        <w:rPr>
          <w:rFonts w:ascii="Times New Roman" w:hAnsi="Times New Roman" w:cs="Times New Roman"/>
          <w:sz w:val="24"/>
          <w:szCs w:val="24"/>
        </w:rPr>
        <w:t>77</w:t>
      </w:r>
      <w:r w:rsidR="001E7B72" w:rsidRPr="00E93AC9">
        <w:rPr>
          <w:rFonts w:ascii="Times New Roman" w:hAnsi="Times New Roman" w:cs="Times New Roman"/>
          <w:sz w:val="24"/>
          <w:szCs w:val="24"/>
        </w:rPr>
        <w:t xml:space="preserve">% (Table </w:t>
      </w:r>
      <w:r w:rsidR="000E1F17">
        <w:rPr>
          <w:rFonts w:ascii="Times New Roman" w:hAnsi="Times New Roman" w:cs="Times New Roman"/>
          <w:sz w:val="24"/>
          <w:szCs w:val="24"/>
        </w:rPr>
        <w:t>20</w:t>
      </w:r>
      <w:r w:rsidR="001E7B72" w:rsidRPr="00E93AC9">
        <w:rPr>
          <w:rFonts w:ascii="Times New Roman" w:hAnsi="Times New Roman" w:cs="Times New Roman"/>
          <w:sz w:val="24"/>
          <w:szCs w:val="24"/>
        </w:rPr>
        <w:t xml:space="preserve">). These data closely match the reference laboratory data (Table </w:t>
      </w:r>
      <w:r w:rsidR="000E1F17">
        <w:rPr>
          <w:rFonts w:ascii="Times New Roman" w:hAnsi="Times New Roman" w:cs="Times New Roman"/>
          <w:sz w:val="24"/>
          <w:szCs w:val="24"/>
        </w:rPr>
        <w:t>20</w:t>
      </w:r>
      <w:r w:rsidR="001E7B72" w:rsidRPr="00E93AC9">
        <w:rPr>
          <w:rFonts w:ascii="Times New Roman" w:hAnsi="Times New Roman" w:cs="Times New Roman"/>
          <w:sz w:val="24"/>
          <w:szCs w:val="24"/>
        </w:rPr>
        <w:t xml:space="preserve">). </w:t>
      </w:r>
      <w:r w:rsidR="00CC645A" w:rsidRPr="00CB025C">
        <w:rPr>
          <w:rFonts w:ascii="Times New Roman" w:hAnsi="Times New Roman" w:cs="Times New Roman"/>
          <w:sz w:val="24"/>
          <w:szCs w:val="24"/>
        </w:rPr>
        <w:t>Laboratories 2</w:t>
      </w:r>
      <w:r w:rsidR="00B85066">
        <w:rPr>
          <w:rFonts w:ascii="Times New Roman" w:hAnsi="Times New Roman" w:cs="Times New Roman"/>
          <w:sz w:val="24"/>
          <w:szCs w:val="24"/>
        </w:rPr>
        <w:t>,</w:t>
      </w:r>
      <w:r w:rsidR="00CC645A" w:rsidRPr="00CB025C">
        <w:rPr>
          <w:rFonts w:ascii="Times New Roman" w:hAnsi="Times New Roman" w:cs="Times New Roman"/>
          <w:sz w:val="24"/>
          <w:szCs w:val="24"/>
        </w:rPr>
        <w:t xml:space="preserve"> </w:t>
      </w:r>
      <w:r w:rsidR="00B85066">
        <w:rPr>
          <w:rFonts w:ascii="Times New Roman" w:hAnsi="Times New Roman" w:cs="Times New Roman"/>
          <w:sz w:val="24"/>
          <w:szCs w:val="24"/>
        </w:rPr>
        <w:t xml:space="preserve">3 </w:t>
      </w:r>
      <w:r w:rsidR="00CC645A" w:rsidRPr="00CB025C">
        <w:rPr>
          <w:rFonts w:ascii="Times New Roman" w:hAnsi="Times New Roman" w:cs="Times New Roman"/>
          <w:sz w:val="24"/>
          <w:szCs w:val="24"/>
        </w:rPr>
        <w:t xml:space="preserve">and </w:t>
      </w:r>
      <w:r w:rsidR="00B85066">
        <w:rPr>
          <w:rFonts w:ascii="Times New Roman" w:hAnsi="Times New Roman" w:cs="Times New Roman"/>
          <w:sz w:val="24"/>
          <w:szCs w:val="24"/>
        </w:rPr>
        <w:t>1</w:t>
      </w:r>
      <w:r w:rsidR="00CC645A" w:rsidRPr="00CB025C">
        <w:rPr>
          <w:rFonts w:ascii="Times New Roman" w:hAnsi="Times New Roman" w:cs="Times New Roman"/>
          <w:sz w:val="24"/>
          <w:szCs w:val="24"/>
        </w:rPr>
        <w:t xml:space="preserve">3 </w:t>
      </w:r>
      <w:r w:rsidR="001E7B72" w:rsidRPr="00CB025C">
        <w:rPr>
          <w:rFonts w:ascii="Times New Roman" w:hAnsi="Times New Roman" w:cs="Times New Roman"/>
          <w:sz w:val="24"/>
          <w:szCs w:val="24"/>
        </w:rPr>
        <w:t>were discordant for Case 1 (</w:t>
      </w:r>
      <w:r w:rsidR="00CC645A" w:rsidRPr="00CB025C">
        <w:rPr>
          <w:rFonts w:ascii="Times New Roman" w:hAnsi="Times New Roman" w:cs="Times New Roman"/>
          <w:sz w:val="24"/>
          <w:szCs w:val="24"/>
        </w:rPr>
        <w:t>failing to detect a deletion</w:t>
      </w:r>
      <w:r w:rsidR="001E7B72" w:rsidRPr="00CB025C">
        <w:rPr>
          <w:rFonts w:ascii="Times New Roman" w:hAnsi="Times New Roman" w:cs="Times New Roman"/>
          <w:sz w:val="24"/>
          <w:szCs w:val="24"/>
        </w:rPr>
        <w:t>)</w:t>
      </w:r>
      <w:r w:rsidR="00CC645A" w:rsidRPr="00CB025C">
        <w:rPr>
          <w:rFonts w:ascii="Times New Roman" w:hAnsi="Times New Roman" w:cs="Times New Roman"/>
          <w:sz w:val="24"/>
          <w:szCs w:val="24"/>
        </w:rPr>
        <w:t>. Laboratory 7 was discordant for</w:t>
      </w:r>
      <w:r w:rsidR="001E7B72" w:rsidRPr="00CB025C">
        <w:rPr>
          <w:rFonts w:ascii="Times New Roman" w:hAnsi="Times New Roman" w:cs="Times New Roman"/>
          <w:sz w:val="24"/>
          <w:szCs w:val="24"/>
        </w:rPr>
        <w:t xml:space="preserve"> Case </w:t>
      </w:r>
      <w:r w:rsidR="00CC645A" w:rsidRPr="00CB025C">
        <w:rPr>
          <w:rFonts w:ascii="Times New Roman" w:hAnsi="Times New Roman" w:cs="Times New Roman"/>
          <w:sz w:val="24"/>
          <w:szCs w:val="24"/>
        </w:rPr>
        <w:t>3</w:t>
      </w:r>
      <w:r w:rsidR="001E7B72" w:rsidRPr="00CB025C">
        <w:rPr>
          <w:rFonts w:ascii="Times New Roman" w:hAnsi="Times New Roman" w:cs="Times New Roman"/>
          <w:sz w:val="24"/>
          <w:szCs w:val="24"/>
        </w:rPr>
        <w:t xml:space="preserve"> (</w:t>
      </w:r>
      <w:r w:rsidR="00CC645A" w:rsidRPr="00CB025C">
        <w:rPr>
          <w:rFonts w:ascii="Times New Roman" w:hAnsi="Times New Roman" w:cs="Times New Roman"/>
          <w:sz w:val="24"/>
          <w:szCs w:val="24"/>
        </w:rPr>
        <w:t>reporting a higher level of deletion containing cells</w:t>
      </w:r>
      <w:r w:rsidR="001E7B72" w:rsidRPr="00CB025C">
        <w:rPr>
          <w:rFonts w:ascii="Times New Roman" w:hAnsi="Times New Roman" w:cs="Times New Roman"/>
          <w:sz w:val="24"/>
          <w:szCs w:val="24"/>
        </w:rPr>
        <w:t xml:space="preserve">) </w:t>
      </w:r>
      <w:r w:rsidRPr="00CB025C">
        <w:rPr>
          <w:rFonts w:ascii="Times New Roman" w:hAnsi="Times New Roman" w:cs="Times New Roman"/>
          <w:sz w:val="24"/>
          <w:szCs w:val="24"/>
        </w:rPr>
        <w:t xml:space="preserve">(Table </w:t>
      </w:r>
      <w:r w:rsidR="000E1F17">
        <w:rPr>
          <w:rFonts w:ascii="Times New Roman" w:hAnsi="Times New Roman" w:cs="Times New Roman"/>
          <w:sz w:val="24"/>
          <w:szCs w:val="24"/>
        </w:rPr>
        <w:t>20</w:t>
      </w:r>
      <w:r w:rsidRPr="00CB025C">
        <w:rPr>
          <w:rFonts w:ascii="Times New Roman" w:hAnsi="Times New Roman" w:cs="Times New Roman"/>
          <w:sz w:val="24"/>
          <w:szCs w:val="24"/>
        </w:rPr>
        <w:t>).</w:t>
      </w:r>
      <w:r w:rsidR="0017748D" w:rsidRPr="00CB025C">
        <w:rPr>
          <w:rFonts w:ascii="Times New Roman" w:hAnsi="Times New Roman" w:cs="Times New Roman"/>
          <w:sz w:val="24"/>
          <w:szCs w:val="24"/>
        </w:rPr>
        <w:t xml:space="preserve"> </w:t>
      </w:r>
      <w:r w:rsidR="00F52B36">
        <w:rPr>
          <w:rFonts w:ascii="Times New Roman" w:hAnsi="Times New Roman" w:cs="Times New Roman"/>
          <w:sz w:val="24"/>
          <w:szCs w:val="24"/>
        </w:rPr>
        <w:t xml:space="preserve">The probe detection sets used by each laboratory are provided in </w:t>
      </w:r>
      <w:r w:rsidR="00F52B36" w:rsidRPr="005E21C8">
        <w:rPr>
          <w:rFonts w:ascii="Times New Roman" w:hAnsi="Times New Roman" w:cs="Times New Roman"/>
          <w:sz w:val="24"/>
          <w:szCs w:val="24"/>
        </w:rPr>
        <w:t xml:space="preserve">Table </w:t>
      </w:r>
      <w:r w:rsidR="000E1F17">
        <w:rPr>
          <w:rFonts w:ascii="Times New Roman" w:hAnsi="Times New Roman" w:cs="Times New Roman"/>
          <w:sz w:val="24"/>
          <w:szCs w:val="24"/>
        </w:rPr>
        <w:t>20</w:t>
      </w:r>
      <w:r w:rsidR="00F52B36" w:rsidRPr="005E21C8">
        <w:rPr>
          <w:rFonts w:ascii="Times New Roman" w:hAnsi="Times New Roman" w:cs="Times New Roman"/>
          <w:sz w:val="24"/>
          <w:szCs w:val="24"/>
        </w:rPr>
        <w:t>.</w:t>
      </w:r>
    </w:p>
    <w:p w14:paraId="0E5DCF1D" w14:textId="2ADE356A" w:rsidR="00CF4D2B" w:rsidRPr="00CB025C" w:rsidRDefault="00CF4D2B" w:rsidP="00CF4D2B">
      <w:pPr>
        <w:spacing w:after="0" w:line="360" w:lineRule="auto"/>
        <w:ind w:left="-567"/>
        <w:jc w:val="both"/>
        <w:rPr>
          <w:rFonts w:ascii="Times New Roman" w:hAnsi="Times New Roman" w:cs="Times New Roman"/>
          <w:sz w:val="24"/>
          <w:szCs w:val="24"/>
        </w:rPr>
      </w:pPr>
    </w:p>
    <w:p w14:paraId="3C7DB778" w14:textId="27B2E7BB" w:rsidR="002536AD" w:rsidRPr="00E823CB" w:rsidRDefault="002536AD" w:rsidP="002536AD">
      <w:pPr>
        <w:spacing w:after="0" w:line="360" w:lineRule="auto"/>
        <w:ind w:left="-567"/>
        <w:jc w:val="both"/>
        <w:rPr>
          <w:rFonts w:ascii="Times New Roman" w:hAnsi="Times New Roman" w:cs="Times New Roman"/>
          <w:sz w:val="24"/>
          <w:szCs w:val="24"/>
        </w:rPr>
      </w:pPr>
      <w:r w:rsidRPr="00E823CB">
        <w:rPr>
          <w:rFonts w:ascii="Times New Roman" w:hAnsi="Times New Roman" w:cs="Times New Roman"/>
          <w:sz w:val="24"/>
          <w:szCs w:val="24"/>
        </w:rPr>
        <w:t xml:space="preserve">The RCPAQAP </w:t>
      </w:r>
      <w:r w:rsidR="009A75B6" w:rsidRPr="00E823CB">
        <w:rPr>
          <w:rFonts w:ascii="Times New Roman" w:hAnsi="Times New Roman" w:cs="Times New Roman"/>
          <w:sz w:val="24"/>
          <w:szCs w:val="24"/>
        </w:rPr>
        <w:t>chromosome 17p deletion</w:t>
      </w:r>
      <w:r w:rsidRPr="00E823CB">
        <w:rPr>
          <w:rFonts w:ascii="Times New Roman" w:hAnsi="Times New Roman" w:cs="Times New Roman"/>
          <w:sz w:val="24"/>
          <w:szCs w:val="24"/>
        </w:rPr>
        <w:t xml:space="preserve"> program is important for laboratories performing </w:t>
      </w:r>
      <w:r w:rsidR="00890842" w:rsidRPr="00E823CB">
        <w:rPr>
          <w:rFonts w:ascii="Times New Roman" w:hAnsi="Times New Roman" w:cs="Times New Roman"/>
          <w:sz w:val="24"/>
          <w:szCs w:val="24"/>
        </w:rPr>
        <w:t xml:space="preserve">large deletion analysis </w:t>
      </w:r>
      <w:r w:rsidRPr="00E823CB">
        <w:rPr>
          <w:rFonts w:ascii="Times New Roman" w:hAnsi="Times New Roman" w:cs="Times New Roman"/>
          <w:sz w:val="24"/>
          <w:szCs w:val="24"/>
        </w:rPr>
        <w:t xml:space="preserve">of </w:t>
      </w:r>
      <w:r w:rsidR="00890842" w:rsidRPr="00E823CB">
        <w:rPr>
          <w:rFonts w:ascii="Times New Roman" w:hAnsi="Times New Roman" w:cs="Times New Roman"/>
          <w:sz w:val="24"/>
          <w:szCs w:val="24"/>
        </w:rPr>
        <w:t xml:space="preserve">leukaemia </w:t>
      </w:r>
      <w:r w:rsidRPr="00E823CB">
        <w:rPr>
          <w:rFonts w:ascii="Times New Roman" w:hAnsi="Times New Roman" w:cs="Times New Roman"/>
          <w:sz w:val="24"/>
          <w:szCs w:val="24"/>
        </w:rPr>
        <w:t xml:space="preserve">cancer material. The RCPAQAP reference testing material contained </w:t>
      </w:r>
      <w:r w:rsidR="00C301B6" w:rsidRPr="00E823CB">
        <w:rPr>
          <w:rFonts w:ascii="Times New Roman" w:hAnsi="Times New Roman" w:cs="Times New Roman"/>
          <w:sz w:val="24"/>
          <w:szCs w:val="24"/>
        </w:rPr>
        <w:t xml:space="preserve">deletions at differing percentage levels </w:t>
      </w:r>
      <w:r w:rsidRPr="00E823CB">
        <w:rPr>
          <w:rFonts w:ascii="Times New Roman" w:hAnsi="Times New Roman" w:cs="Times New Roman"/>
          <w:sz w:val="24"/>
          <w:szCs w:val="24"/>
        </w:rPr>
        <w:t>allow</w:t>
      </w:r>
      <w:r w:rsidR="00C301B6" w:rsidRPr="00E823CB">
        <w:rPr>
          <w:rFonts w:ascii="Times New Roman" w:hAnsi="Times New Roman" w:cs="Times New Roman"/>
          <w:sz w:val="24"/>
          <w:szCs w:val="24"/>
        </w:rPr>
        <w:t>ing</w:t>
      </w:r>
      <w:r w:rsidRPr="00E823CB">
        <w:rPr>
          <w:rFonts w:ascii="Times New Roman" w:hAnsi="Times New Roman" w:cs="Times New Roman"/>
          <w:sz w:val="24"/>
          <w:szCs w:val="24"/>
        </w:rPr>
        <w:t xml:space="preserve"> for a more challenging test for participating laboratories. It is important for laboratories to </w:t>
      </w:r>
      <w:r w:rsidR="007D6D4F" w:rsidRPr="00E823CB">
        <w:rPr>
          <w:rFonts w:ascii="Times New Roman" w:hAnsi="Times New Roman" w:cs="Times New Roman"/>
          <w:sz w:val="24"/>
          <w:szCs w:val="24"/>
        </w:rPr>
        <w:t xml:space="preserve">identify and </w:t>
      </w:r>
      <w:r w:rsidRPr="00E823CB">
        <w:rPr>
          <w:rFonts w:ascii="Times New Roman" w:hAnsi="Times New Roman" w:cs="Times New Roman"/>
          <w:sz w:val="24"/>
          <w:szCs w:val="24"/>
        </w:rPr>
        <w:t xml:space="preserve">report </w:t>
      </w:r>
      <w:r w:rsidR="007D6D4F" w:rsidRPr="00E823CB">
        <w:rPr>
          <w:rFonts w:ascii="Times New Roman" w:hAnsi="Times New Roman" w:cs="Times New Roman"/>
          <w:sz w:val="24"/>
          <w:szCs w:val="24"/>
        </w:rPr>
        <w:t xml:space="preserve">on </w:t>
      </w:r>
      <w:r w:rsidRPr="00E823CB">
        <w:rPr>
          <w:rFonts w:ascii="Times New Roman" w:hAnsi="Times New Roman" w:cs="Times New Roman"/>
          <w:sz w:val="24"/>
          <w:szCs w:val="24"/>
        </w:rPr>
        <w:t xml:space="preserve">the </w:t>
      </w:r>
      <w:r w:rsidR="00365B38">
        <w:rPr>
          <w:rFonts w:ascii="Times New Roman" w:hAnsi="Times New Roman" w:cs="Times New Roman"/>
          <w:sz w:val="24"/>
          <w:szCs w:val="24"/>
        </w:rPr>
        <w:t xml:space="preserve">correct </w:t>
      </w:r>
      <w:r w:rsidR="007D6D4F" w:rsidRPr="00E823CB">
        <w:rPr>
          <w:rFonts w:ascii="Times New Roman" w:hAnsi="Times New Roman" w:cs="Times New Roman"/>
          <w:sz w:val="24"/>
          <w:szCs w:val="24"/>
        </w:rPr>
        <w:t>percentage of cells containing a deletion</w:t>
      </w:r>
      <w:r w:rsidRPr="00E823CB">
        <w:rPr>
          <w:rFonts w:ascii="Times New Roman" w:hAnsi="Times New Roman" w:cs="Times New Roman"/>
          <w:sz w:val="24"/>
          <w:szCs w:val="24"/>
        </w:rPr>
        <w:t xml:space="preserve">. This information allows the RCPAQAP to identify </w:t>
      </w:r>
      <w:r w:rsidR="007D6D4F" w:rsidRPr="00E823CB">
        <w:rPr>
          <w:rFonts w:ascii="Times New Roman" w:hAnsi="Times New Roman" w:cs="Times New Roman"/>
          <w:sz w:val="24"/>
          <w:szCs w:val="24"/>
        </w:rPr>
        <w:t xml:space="preserve">if a laboratory FISH technique needs </w:t>
      </w:r>
      <w:r w:rsidR="007D6D4F" w:rsidRPr="007D3394">
        <w:rPr>
          <w:rFonts w:ascii="Times New Roman" w:hAnsi="Times New Roman" w:cs="Times New Roman"/>
          <w:sz w:val="24"/>
          <w:szCs w:val="24"/>
        </w:rPr>
        <w:t xml:space="preserve">to be improved. </w:t>
      </w:r>
      <w:r w:rsidRPr="007D3394">
        <w:rPr>
          <w:rFonts w:ascii="Times New Roman" w:hAnsi="Times New Roman" w:cs="Times New Roman"/>
          <w:sz w:val="24"/>
          <w:szCs w:val="24"/>
        </w:rPr>
        <w:t>For example, Laborator</w:t>
      </w:r>
      <w:r w:rsidR="007D6D4F" w:rsidRPr="007D3394">
        <w:rPr>
          <w:rFonts w:ascii="Times New Roman" w:hAnsi="Times New Roman" w:cs="Times New Roman"/>
          <w:sz w:val="24"/>
          <w:szCs w:val="24"/>
        </w:rPr>
        <w:t>y</w:t>
      </w:r>
      <w:r w:rsidRPr="007D3394">
        <w:rPr>
          <w:rFonts w:ascii="Times New Roman" w:hAnsi="Times New Roman" w:cs="Times New Roman"/>
          <w:sz w:val="24"/>
          <w:szCs w:val="24"/>
        </w:rPr>
        <w:t xml:space="preserve"> </w:t>
      </w:r>
      <w:r w:rsidR="007D6D4F" w:rsidRPr="007D3394">
        <w:rPr>
          <w:rFonts w:ascii="Times New Roman" w:hAnsi="Times New Roman" w:cs="Times New Roman"/>
          <w:sz w:val="24"/>
          <w:szCs w:val="24"/>
        </w:rPr>
        <w:t>2</w:t>
      </w:r>
      <w:r w:rsidRPr="007D3394">
        <w:rPr>
          <w:rFonts w:ascii="Times New Roman" w:hAnsi="Times New Roman" w:cs="Times New Roman"/>
          <w:sz w:val="24"/>
          <w:szCs w:val="24"/>
        </w:rPr>
        <w:t xml:space="preserve"> </w:t>
      </w:r>
      <w:r w:rsidR="0079324B" w:rsidRPr="007D3394">
        <w:rPr>
          <w:rFonts w:ascii="Times New Roman" w:hAnsi="Times New Roman" w:cs="Times New Roman"/>
          <w:sz w:val="24"/>
          <w:szCs w:val="24"/>
        </w:rPr>
        <w:t xml:space="preserve">in 2018, </w:t>
      </w:r>
      <w:r w:rsidR="007D6D4F" w:rsidRPr="007D3394">
        <w:rPr>
          <w:rFonts w:ascii="Times New Roman" w:hAnsi="Times New Roman" w:cs="Times New Roman"/>
          <w:sz w:val="24"/>
          <w:szCs w:val="24"/>
        </w:rPr>
        <w:t>failed to detect the deletion in Case 3 (Table 1</w:t>
      </w:r>
      <w:r w:rsidR="00655448">
        <w:rPr>
          <w:rFonts w:ascii="Times New Roman" w:hAnsi="Times New Roman" w:cs="Times New Roman"/>
          <w:sz w:val="24"/>
          <w:szCs w:val="24"/>
        </w:rPr>
        <w:t>8</w:t>
      </w:r>
      <w:r w:rsidR="007D6D4F" w:rsidRPr="007D3394">
        <w:rPr>
          <w:rFonts w:ascii="Times New Roman" w:hAnsi="Times New Roman" w:cs="Times New Roman"/>
          <w:sz w:val="24"/>
          <w:szCs w:val="24"/>
        </w:rPr>
        <w:t>)</w:t>
      </w:r>
      <w:r w:rsidR="0079324B" w:rsidRPr="007D3394">
        <w:rPr>
          <w:rFonts w:ascii="Times New Roman" w:hAnsi="Times New Roman" w:cs="Times New Roman"/>
          <w:sz w:val="24"/>
          <w:szCs w:val="24"/>
        </w:rPr>
        <w:t>, and Laboratories 2</w:t>
      </w:r>
      <w:r w:rsidR="009A5DCB">
        <w:rPr>
          <w:rFonts w:ascii="Times New Roman" w:hAnsi="Times New Roman" w:cs="Times New Roman"/>
          <w:sz w:val="24"/>
          <w:szCs w:val="24"/>
        </w:rPr>
        <w:t>,</w:t>
      </w:r>
      <w:r w:rsidR="0079324B" w:rsidRPr="007D3394">
        <w:rPr>
          <w:rFonts w:ascii="Times New Roman" w:hAnsi="Times New Roman" w:cs="Times New Roman"/>
          <w:sz w:val="24"/>
          <w:szCs w:val="24"/>
        </w:rPr>
        <w:t xml:space="preserve"> 3 </w:t>
      </w:r>
      <w:r w:rsidR="009A5DCB">
        <w:rPr>
          <w:rFonts w:ascii="Times New Roman" w:hAnsi="Times New Roman" w:cs="Times New Roman"/>
          <w:sz w:val="24"/>
          <w:szCs w:val="24"/>
        </w:rPr>
        <w:t xml:space="preserve">and 13 </w:t>
      </w:r>
      <w:r w:rsidR="0079324B" w:rsidRPr="007D3394">
        <w:rPr>
          <w:rFonts w:ascii="Times New Roman" w:hAnsi="Times New Roman" w:cs="Times New Roman"/>
          <w:sz w:val="24"/>
          <w:szCs w:val="24"/>
        </w:rPr>
        <w:t xml:space="preserve">in 2019, failed to detect the deletion in Case 1 (Table </w:t>
      </w:r>
      <w:r w:rsidR="00655448">
        <w:rPr>
          <w:rFonts w:ascii="Times New Roman" w:hAnsi="Times New Roman" w:cs="Times New Roman"/>
          <w:sz w:val="24"/>
          <w:szCs w:val="24"/>
        </w:rPr>
        <w:t>20</w:t>
      </w:r>
      <w:r w:rsidR="0079324B" w:rsidRPr="007D3394">
        <w:rPr>
          <w:rFonts w:ascii="Times New Roman" w:hAnsi="Times New Roman" w:cs="Times New Roman"/>
          <w:sz w:val="24"/>
          <w:szCs w:val="24"/>
        </w:rPr>
        <w:t>)</w:t>
      </w:r>
      <w:r w:rsidR="007D6D4F" w:rsidRPr="007D3394">
        <w:rPr>
          <w:rFonts w:ascii="Times New Roman" w:hAnsi="Times New Roman" w:cs="Times New Roman"/>
          <w:sz w:val="24"/>
          <w:szCs w:val="24"/>
        </w:rPr>
        <w:t xml:space="preserve">. </w:t>
      </w:r>
      <w:r w:rsidR="007D3394" w:rsidRPr="007D3394">
        <w:rPr>
          <w:rFonts w:ascii="Times New Roman" w:hAnsi="Times New Roman" w:cs="Times New Roman"/>
          <w:sz w:val="24"/>
          <w:szCs w:val="24"/>
        </w:rPr>
        <w:t>C</w:t>
      </w:r>
      <w:r w:rsidRPr="007D3394">
        <w:rPr>
          <w:rFonts w:ascii="Times New Roman" w:hAnsi="Times New Roman" w:cs="Times New Roman"/>
          <w:sz w:val="24"/>
          <w:szCs w:val="24"/>
        </w:rPr>
        <w:t xml:space="preserve">linical </w:t>
      </w:r>
      <w:r w:rsidRPr="00E823CB">
        <w:rPr>
          <w:rFonts w:ascii="Times New Roman" w:hAnsi="Times New Roman" w:cs="Times New Roman"/>
          <w:sz w:val="24"/>
          <w:szCs w:val="24"/>
        </w:rPr>
        <w:t>evaluation</w:t>
      </w:r>
      <w:r w:rsidR="007D3394">
        <w:rPr>
          <w:rFonts w:ascii="Times New Roman" w:hAnsi="Times New Roman" w:cs="Times New Roman"/>
          <w:sz w:val="24"/>
          <w:szCs w:val="24"/>
        </w:rPr>
        <w:t>s</w:t>
      </w:r>
      <w:r w:rsidRPr="00E823CB">
        <w:rPr>
          <w:rFonts w:ascii="Times New Roman" w:hAnsi="Times New Roman" w:cs="Times New Roman"/>
          <w:sz w:val="24"/>
          <w:szCs w:val="24"/>
        </w:rPr>
        <w:t xml:space="preserve"> of th</w:t>
      </w:r>
      <w:r w:rsidR="007D3394">
        <w:rPr>
          <w:rFonts w:ascii="Times New Roman" w:hAnsi="Times New Roman" w:cs="Times New Roman"/>
          <w:sz w:val="24"/>
          <w:szCs w:val="24"/>
        </w:rPr>
        <w:t>ese</w:t>
      </w:r>
      <w:r w:rsidR="007D6D4F" w:rsidRPr="00E823CB">
        <w:rPr>
          <w:rFonts w:ascii="Times New Roman" w:hAnsi="Times New Roman" w:cs="Times New Roman"/>
          <w:sz w:val="24"/>
          <w:szCs w:val="24"/>
        </w:rPr>
        <w:t xml:space="preserve"> result</w:t>
      </w:r>
      <w:r w:rsidR="007D3394">
        <w:rPr>
          <w:rFonts w:ascii="Times New Roman" w:hAnsi="Times New Roman" w:cs="Times New Roman"/>
          <w:sz w:val="24"/>
          <w:szCs w:val="24"/>
        </w:rPr>
        <w:t>s</w:t>
      </w:r>
      <w:r w:rsidRPr="00E823CB">
        <w:rPr>
          <w:rFonts w:ascii="Times New Roman" w:hAnsi="Times New Roman" w:cs="Times New Roman"/>
          <w:sz w:val="24"/>
          <w:szCs w:val="24"/>
        </w:rPr>
        <w:t xml:space="preserve"> would suggest that the patient’s tumour </w:t>
      </w:r>
      <w:r w:rsidR="007D6D4F" w:rsidRPr="00E823CB">
        <w:rPr>
          <w:rFonts w:ascii="Times New Roman" w:hAnsi="Times New Roman" w:cs="Times New Roman"/>
          <w:sz w:val="24"/>
          <w:szCs w:val="24"/>
        </w:rPr>
        <w:t xml:space="preserve">is free of any </w:t>
      </w:r>
      <w:r w:rsidR="007D6D4F" w:rsidRPr="00E823CB">
        <w:rPr>
          <w:rFonts w:ascii="Times New Roman" w:hAnsi="Times New Roman" w:cs="Times New Roman"/>
          <w:sz w:val="24"/>
          <w:szCs w:val="24"/>
        </w:rPr>
        <w:lastRenderedPageBreak/>
        <w:t>disease-causing deletion mutation</w:t>
      </w:r>
      <w:r w:rsidR="007D3394">
        <w:rPr>
          <w:rFonts w:ascii="Times New Roman" w:hAnsi="Times New Roman" w:cs="Times New Roman"/>
          <w:sz w:val="24"/>
          <w:szCs w:val="24"/>
        </w:rPr>
        <w:t>,</w:t>
      </w:r>
      <w:r w:rsidR="007D6D4F" w:rsidRPr="00E823CB">
        <w:rPr>
          <w:rFonts w:ascii="Times New Roman" w:hAnsi="Times New Roman" w:cs="Times New Roman"/>
          <w:sz w:val="24"/>
          <w:szCs w:val="24"/>
        </w:rPr>
        <w:t xml:space="preserve"> </w:t>
      </w:r>
      <w:r w:rsidRPr="00E823CB">
        <w:rPr>
          <w:rFonts w:ascii="Times New Roman" w:hAnsi="Times New Roman" w:cs="Times New Roman"/>
          <w:sz w:val="24"/>
          <w:szCs w:val="24"/>
        </w:rPr>
        <w:t xml:space="preserve">which is an incorrect finding. Such reported findings could have a detrimental impact for the ongoing clinical management of a patient. </w:t>
      </w:r>
      <w:r w:rsidR="00DA196D">
        <w:rPr>
          <w:rFonts w:ascii="Times New Roman" w:hAnsi="Times New Roman" w:cs="Times New Roman"/>
          <w:sz w:val="24"/>
          <w:szCs w:val="24"/>
        </w:rPr>
        <w:t>In addition, the underestimation of tumour percentage (Laboratory 2 for Case 1 and Laboratory 10 for Case 3</w:t>
      </w:r>
      <w:r w:rsidR="000668B2">
        <w:rPr>
          <w:rFonts w:ascii="Times New Roman" w:hAnsi="Times New Roman" w:cs="Times New Roman"/>
          <w:sz w:val="24"/>
          <w:szCs w:val="24"/>
        </w:rPr>
        <w:t xml:space="preserve"> in 2018</w:t>
      </w:r>
      <w:r w:rsidR="001F493E">
        <w:rPr>
          <w:rFonts w:ascii="Times New Roman" w:hAnsi="Times New Roman" w:cs="Times New Roman"/>
          <w:sz w:val="24"/>
          <w:szCs w:val="24"/>
        </w:rPr>
        <w:t>) or the over estimation of tumo</w:t>
      </w:r>
      <w:r w:rsidR="000668B2">
        <w:rPr>
          <w:rFonts w:ascii="Times New Roman" w:hAnsi="Times New Roman" w:cs="Times New Roman"/>
          <w:sz w:val="24"/>
          <w:szCs w:val="24"/>
        </w:rPr>
        <w:t>ur percentage (Laboratory 7 for Case 3 in 2019) indicate that the FISH technique used by these laboratories needs to be further optimised.</w:t>
      </w:r>
      <w:r w:rsidR="00064520">
        <w:rPr>
          <w:rFonts w:ascii="Times New Roman" w:hAnsi="Times New Roman" w:cs="Times New Roman"/>
          <w:sz w:val="24"/>
          <w:szCs w:val="24"/>
        </w:rPr>
        <w:t xml:space="preserve"> </w:t>
      </w:r>
      <w:r w:rsidRPr="00E823CB">
        <w:rPr>
          <w:rFonts w:ascii="Times New Roman" w:hAnsi="Times New Roman" w:cs="Times New Roman"/>
          <w:sz w:val="24"/>
          <w:szCs w:val="24"/>
        </w:rPr>
        <w:t xml:space="preserve">These data highlight the importance of participating in an EQA </w:t>
      </w:r>
      <w:r w:rsidR="004779D0">
        <w:rPr>
          <w:rFonts w:ascii="Times New Roman" w:hAnsi="Times New Roman" w:cs="Times New Roman"/>
          <w:sz w:val="24"/>
          <w:szCs w:val="24"/>
        </w:rPr>
        <w:t xml:space="preserve">program </w:t>
      </w:r>
      <w:r w:rsidRPr="00E823CB">
        <w:rPr>
          <w:rFonts w:ascii="Times New Roman" w:hAnsi="Times New Roman" w:cs="Times New Roman"/>
          <w:sz w:val="24"/>
          <w:szCs w:val="24"/>
        </w:rPr>
        <w:t xml:space="preserve">so that </w:t>
      </w:r>
      <w:r w:rsidR="00201CA2" w:rsidRPr="00E823CB">
        <w:rPr>
          <w:rFonts w:ascii="Times New Roman" w:hAnsi="Times New Roman" w:cs="Times New Roman"/>
          <w:sz w:val="24"/>
          <w:szCs w:val="24"/>
        </w:rPr>
        <w:t>sources</w:t>
      </w:r>
      <w:r w:rsidRPr="00E823CB">
        <w:rPr>
          <w:rFonts w:ascii="Times New Roman" w:hAnsi="Times New Roman" w:cs="Times New Roman"/>
          <w:sz w:val="24"/>
          <w:szCs w:val="24"/>
        </w:rPr>
        <w:t xml:space="preserve"> of error can be identified.</w:t>
      </w:r>
    </w:p>
    <w:p w14:paraId="73840BDA" w14:textId="220131C6" w:rsidR="00CF4D2B" w:rsidRDefault="00CF4D2B" w:rsidP="00F43C8B">
      <w:pPr>
        <w:spacing w:after="0" w:line="360" w:lineRule="auto"/>
        <w:ind w:left="-567"/>
        <w:jc w:val="both"/>
        <w:rPr>
          <w:rFonts w:ascii="Times New Roman" w:hAnsi="Times New Roman" w:cs="Times New Roman"/>
          <w:color w:val="FF0000"/>
          <w:sz w:val="24"/>
          <w:szCs w:val="24"/>
          <w:lang w:val="en-US"/>
        </w:rPr>
      </w:pPr>
    </w:p>
    <w:p w14:paraId="2DA832AA" w14:textId="74B4D6BB" w:rsidR="00247DBE" w:rsidRPr="005E21C8" w:rsidRDefault="00EF7615" w:rsidP="00F43C8B">
      <w:pPr>
        <w:spacing w:after="0" w:line="360" w:lineRule="auto"/>
        <w:ind w:left="-567"/>
        <w:jc w:val="both"/>
        <w:rPr>
          <w:rFonts w:ascii="Times New Roman" w:hAnsi="Times New Roman" w:cs="Times New Roman"/>
          <w:sz w:val="24"/>
          <w:szCs w:val="24"/>
          <w:lang w:val="en-US"/>
        </w:rPr>
      </w:pPr>
      <w:r w:rsidRPr="005E21C8">
        <w:rPr>
          <w:rFonts w:ascii="Times New Roman" w:hAnsi="Times New Roman" w:cs="Times New Roman"/>
          <w:b/>
          <w:sz w:val="24"/>
          <w:szCs w:val="24"/>
          <w:lang w:val="en-US"/>
        </w:rPr>
        <w:t>Table 1</w:t>
      </w:r>
      <w:r w:rsidR="000E1F17">
        <w:rPr>
          <w:rFonts w:ascii="Times New Roman" w:hAnsi="Times New Roman" w:cs="Times New Roman"/>
          <w:b/>
          <w:sz w:val="24"/>
          <w:szCs w:val="24"/>
          <w:lang w:val="en-US"/>
        </w:rPr>
        <w:t>8</w:t>
      </w:r>
      <w:r w:rsidRPr="005E21C8">
        <w:rPr>
          <w:rFonts w:ascii="Times New Roman" w:hAnsi="Times New Roman" w:cs="Times New Roman"/>
          <w:sz w:val="24"/>
          <w:szCs w:val="24"/>
          <w:lang w:val="en-US"/>
        </w:rPr>
        <w:t xml:space="preserve">. </w:t>
      </w:r>
      <w:r w:rsidR="003F2108" w:rsidRPr="005E21C8">
        <w:rPr>
          <w:rFonts w:ascii="Times New Roman" w:hAnsi="Times New Roman" w:cs="Times New Roman"/>
          <w:sz w:val="24"/>
          <w:szCs w:val="24"/>
          <w:lang w:val="en-US"/>
        </w:rPr>
        <w:t>Assessment</w:t>
      </w:r>
      <w:r w:rsidRPr="005E21C8">
        <w:rPr>
          <w:rFonts w:ascii="Times New Roman" w:hAnsi="Times New Roman" w:cs="Times New Roman"/>
          <w:sz w:val="24"/>
          <w:szCs w:val="24"/>
          <w:lang w:val="en-US"/>
        </w:rPr>
        <w:t xml:space="preserve"> of laboratories performing FISH analysis for chromosome 17p deletions</w:t>
      </w:r>
      <w:r w:rsidR="00CF4D2B" w:rsidRPr="005E21C8">
        <w:rPr>
          <w:rFonts w:ascii="Times New Roman" w:hAnsi="Times New Roman" w:cs="Times New Roman"/>
          <w:sz w:val="24"/>
          <w:szCs w:val="24"/>
          <w:lang w:val="en-US"/>
        </w:rPr>
        <w:t xml:space="preserve"> in 2018</w:t>
      </w:r>
      <w:r w:rsidRPr="005E21C8">
        <w:rPr>
          <w:rFonts w:ascii="Times New Roman" w:hAnsi="Times New Roman" w:cs="Times New Roman"/>
          <w:sz w:val="24"/>
          <w:szCs w:val="24"/>
          <w:lang w:val="en-US"/>
        </w:rPr>
        <w:t>.</w:t>
      </w:r>
      <w:r w:rsidR="00346713" w:rsidRPr="005E21C8">
        <w:rPr>
          <w:rFonts w:ascii="Times New Roman" w:hAnsi="Times New Roman" w:cs="Times New Roman"/>
          <w:sz w:val="24"/>
          <w:szCs w:val="24"/>
          <w:lang w:val="en-US"/>
        </w:rPr>
        <w:t xml:space="preserve"> The average consensus data for </w:t>
      </w:r>
      <w:r w:rsidR="00C207EA" w:rsidRPr="005E21C8">
        <w:rPr>
          <w:rFonts w:ascii="Times New Roman" w:hAnsi="Times New Roman" w:cs="Times New Roman"/>
          <w:sz w:val="24"/>
          <w:szCs w:val="24"/>
          <w:lang w:val="en-US"/>
        </w:rPr>
        <w:t xml:space="preserve">detecting </w:t>
      </w:r>
      <w:r w:rsidR="00346713" w:rsidRPr="005E21C8">
        <w:rPr>
          <w:rFonts w:ascii="Times New Roman" w:hAnsi="Times New Roman" w:cs="Times New Roman"/>
          <w:sz w:val="24"/>
          <w:szCs w:val="24"/>
          <w:lang w:val="en-US"/>
        </w:rPr>
        <w:t xml:space="preserve">the deletion </w:t>
      </w:r>
      <w:r w:rsidR="00BD3FBC" w:rsidRPr="005E21C8">
        <w:rPr>
          <w:rFonts w:ascii="Times New Roman" w:hAnsi="Times New Roman" w:cs="Times New Roman"/>
          <w:sz w:val="24"/>
          <w:szCs w:val="24"/>
          <w:lang w:val="en-US"/>
        </w:rPr>
        <w:t xml:space="preserve">in </w:t>
      </w:r>
      <w:r w:rsidR="00346713" w:rsidRPr="005E21C8">
        <w:rPr>
          <w:rFonts w:ascii="Times New Roman" w:hAnsi="Times New Roman" w:cs="Times New Roman"/>
          <w:sz w:val="24"/>
          <w:szCs w:val="24"/>
          <w:lang w:val="en-US"/>
        </w:rPr>
        <w:t>Case 1</w:t>
      </w:r>
      <w:r w:rsidR="00BD3FBC" w:rsidRPr="005E21C8">
        <w:rPr>
          <w:rFonts w:ascii="Times New Roman" w:hAnsi="Times New Roman" w:cs="Times New Roman"/>
          <w:sz w:val="24"/>
          <w:szCs w:val="24"/>
          <w:lang w:val="en-US"/>
        </w:rPr>
        <w:t xml:space="preserve"> was 74%</w:t>
      </w:r>
      <w:r w:rsidR="00346713" w:rsidRPr="005E21C8">
        <w:rPr>
          <w:rFonts w:ascii="Times New Roman" w:hAnsi="Times New Roman" w:cs="Times New Roman"/>
          <w:sz w:val="24"/>
          <w:szCs w:val="24"/>
          <w:lang w:val="en-US"/>
        </w:rPr>
        <w:t>, for Case 2</w:t>
      </w:r>
      <w:r w:rsidR="00BD3FBC" w:rsidRPr="005E21C8">
        <w:rPr>
          <w:rFonts w:ascii="Times New Roman" w:hAnsi="Times New Roman" w:cs="Times New Roman"/>
          <w:sz w:val="24"/>
          <w:szCs w:val="24"/>
          <w:lang w:val="en-US"/>
        </w:rPr>
        <w:t xml:space="preserve"> was 0%</w:t>
      </w:r>
      <w:r w:rsidR="00346713" w:rsidRPr="005E21C8">
        <w:rPr>
          <w:rFonts w:ascii="Times New Roman" w:hAnsi="Times New Roman" w:cs="Times New Roman"/>
          <w:sz w:val="24"/>
          <w:szCs w:val="24"/>
          <w:lang w:val="en-US"/>
        </w:rPr>
        <w:t>, and for Case 3</w:t>
      </w:r>
      <w:r w:rsidR="00BD3FBC" w:rsidRPr="005E21C8">
        <w:rPr>
          <w:rFonts w:ascii="Times New Roman" w:hAnsi="Times New Roman" w:cs="Times New Roman"/>
          <w:sz w:val="24"/>
          <w:szCs w:val="24"/>
          <w:lang w:val="en-US"/>
        </w:rPr>
        <w:t xml:space="preserve"> was 35%</w:t>
      </w:r>
      <w:r w:rsidR="00346713" w:rsidRPr="005E21C8">
        <w:rPr>
          <w:rFonts w:ascii="Times New Roman" w:hAnsi="Times New Roman" w:cs="Times New Roman"/>
          <w:sz w:val="24"/>
          <w:szCs w:val="24"/>
          <w:lang w:val="en-US"/>
        </w:rPr>
        <w:t>.</w:t>
      </w:r>
      <w:r w:rsidR="00257680" w:rsidRPr="005E21C8">
        <w:rPr>
          <w:rFonts w:ascii="Times New Roman" w:hAnsi="Times New Roman" w:cs="Times New Roman"/>
          <w:sz w:val="24"/>
          <w:szCs w:val="24"/>
          <w:lang w:val="en-US"/>
        </w:rPr>
        <w:t xml:space="preserve"> Discordant values are highlighted red</w:t>
      </w:r>
      <w:r w:rsidR="00EB07E4" w:rsidRPr="005E21C8">
        <w:rPr>
          <w:rFonts w:ascii="Times New Roman" w:hAnsi="Times New Roman" w:cs="Times New Roman"/>
          <w:sz w:val="24"/>
          <w:szCs w:val="24"/>
          <w:lang w:val="en-US"/>
        </w:rPr>
        <w:t>.</w:t>
      </w:r>
    </w:p>
    <w:tbl>
      <w:tblPr>
        <w:tblStyle w:val="ListTable3"/>
        <w:tblW w:w="9493" w:type="dxa"/>
        <w:tblLook w:val="04A0" w:firstRow="1" w:lastRow="0" w:firstColumn="1" w:lastColumn="0" w:noHBand="0" w:noVBand="1"/>
        <w:tblCaption w:val="Table 19"/>
        <w:tblDescription w:val="Table 19"/>
      </w:tblPr>
      <w:tblGrid>
        <w:gridCol w:w="1036"/>
        <w:gridCol w:w="1511"/>
        <w:gridCol w:w="1134"/>
        <w:gridCol w:w="1701"/>
        <w:gridCol w:w="1134"/>
        <w:gridCol w:w="1559"/>
        <w:gridCol w:w="1418"/>
      </w:tblGrid>
      <w:tr w:rsidR="00C3785B" w:rsidRPr="00BD3FBC" w14:paraId="21C265DB" w14:textId="77777777" w:rsidTr="00B5069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036" w:type="dxa"/>
            <w:tcBorders>
              <w:right w:val="single" w:sz="4" w:space="0" w:color="auto"/>
            </w:tcBorders>
            <w:noWrap/>
            <w:vAlign w:val="center"/>
            <w:hideMark/>
          </w:tcPr>
          <w:p w14:paraId="79AA5096" w14:textId="77777777" w:rsidR="00C3785B" w:rsidRPr="00BD3FBC" w:rsidRDefault="00C3785B" w:rsidP="00BD3FBC">
            <w:pPr>
              <w:jc w:val="center"/>
              <w:rPr>
                <w:rFonts w:eastAsia="Times New Roman" w:cstheme="minorHAnsi"/>
                <w:sz w:val="18"/>
                <w:szCs w:val="18"/>
                <w:lang w:eastAsia="en-AU"/>
              </w:rPr>
            </w:pPr>
            <w:r w:rsidRPr="00BD3FBC">
              <w:rPr>
                <w:rFonts w:eastAsia="Times New Roman" w:cstheme="minorHAnsi"/>
                <w:sz w:val="18"/>
                <w:szCs w:val="18"/>
                <w:lang w:eastAsia="en-AU"/>
              </w:rPr>
              <w:t>Laboratory</w:t>
            </w:r>
          </w:p>
        </w:tc>
        <w:tc>
          <w:tcPr>
            <w:tcW w:w="1511" w:type="dxa"/>
            <w:tcBorders>
              <w:top w:val="single" w:sz="4" w:space="0" w:color="000000" w:themeColor="text1"/>
              <w:left w:val="single" w:sz="4" w:space="0" w:color="auto"/>
              <w:bottom w:val="single" w:sz="4" w:space="0" w:color="000000" w:themeColor="text1"/>
            </w:tcBorders>
            <w:noWrap/>
            <w:vAlign w:val="center"/>
            <w:hideMark/>
          </w:tcPr>
          <w:p w14:paraId="15E2829B" w14:textId="4BE8A589" w:rsidR="00C3785B" w:rsidRPr="00BD3FBC" w:rsidRDefault="00C3785B" w:rsidP="00BD3F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Case 1 (</w:t>
            </w:r>
            <w:r w:rsidR="00C207EA" w:rsidRPr="00BD3FBC">
              <w:rPr>
                <w:rFonts w:eastAsia="Times New Roman" w:cstheme="minorHAnsi"/>
                <w:sz w:val="18"/>
                <w:szCs w:val="18"/>
                <w:lang w:eastAsia="en-AU"/>
              </w:rPr>
              <w:t xml:space="preserve">Ave </w:t>
            </w:r>
            <w:r w:rsidRPr="00BD3FBC">
              <w:rPr>
                <w:rFonts w:eastAsia="Times New Roman" w:cstheme="minorHAnsi"/>
                <w:sz w:val="18"/>
                <w:szCs w:val="18"/>
                <w:lang w:eastAsia="en-AU"/>
              </w:rPr>
              <w:t>74%)</w:t>
            </w:r>
          </w:p>
        </w:tc>
        <w:tc>
          <w:tcPr>
            <w:tcW w:w="1134" w:type="dxa"/>
            <w:tcBorders>
              <w:right w:val="single" w:sz="4" w:space="0" w:color="auto"/>
            </w:tcBorders>
            <w:noWrap/>
            <w:vAlign w:val="center"/>
            <w:hideMark/>
          </w:tcPr>
          <w:p w14:paraId="2DB92E61" w14:textId="77777777" w:rsidR="00C3785B" w:rsidRPr="00BD3FBC" w:rsidRDefault="00C3785B" w:rsidP="00BD3F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Z-score</w:t>
            </w:r>
          </w:p>
        </w:tc>
        <w:tc>
          <w:tcPr>
            <w:tcW w:w="1701" w:type="dxa"/>
            <w:tcBorders>
              <w:top w:val="single" w:sz="4" w:space="0" w:color="000000" w:themeColor="text1"/>
              <w:left w:val="single" w:sz="4" w:space="0" w:color="auto"/>
              <w:bottom w:val="single" w:sz="4" w:space="0" w:color="000000" w:themeColor="text1"/>
            </w:tcBorders>
            <w:noWrap/>
            <w:vAlign w:val="center"/>
            <w:hideMark/>
          </w:tcPr>
          <w:p w14:paraId="34351050" w14:textId="2BB63E33" w:rsidR="00C3785B" w:rsidRPr="00BD3FBC" w:rsidRDefault="00C3785B" w:rsidP="00BD3F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Case 2 (</w:t>
            </w:r>
            <w:r w:rsidR="00C207EA" w:rsidRPr="00BD3FBC">
              <w:rPr>
                <w:rFonts w:eastAsia="Times New Roman" w:cstheme="minorHAnsi"/>
                <w:sz w:val="18"/>
                <w:szCs w:val="18"/>
                <w:lang w:eastAsia="en-AU"/>
              </w:rPr>
              <w:t xml:space="preserve">Ave </w:t>
            </w:r>
            <w:r w:rsidRPr="00BD3FBC">
              <w:rPr>
                <w:rFonts w:eastAsia="Times New Roman" w:cstheme="minorHAnsi"/>
                <w:sz w:val="18"/>
                <w:szCs w:val="18"/>
                <w:lang w:eastAsia="en-AU"/>
              </w:rPr>
              <w:t>0%)</w:t>
            </w:r>
          </w:p>
        </w:tc>
        <w:tc>
          <w:tcPr>
            <w:tcW w:w="1134" w:type="dxa"/>
            <w:tcBorders>
              <w:right w:val="single" w:sz="4" w:space="0" w:color="auto"/>
            </w:tcBorders>
            <w:noWrap/>
            <w:vAlign w:val="center"/>
            <w:hideMark/>
          </w:tcPr>
          <w:p w14:paraId="72BF9511" w14:textId="77777777" w:rsidR="00C3785B" w:rsidRPr="00BD3FBC" w:rsidRDefault="00C3785B" w:rsidP="00BD3F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Z-score</w:t>
            </w:r>
          </w:p>
        </w:tc>
        <w:tc>
          <w:tcPr>
            <w:tcW w:w="1559" w:type="dxa"/>
            <w:tcBorders>
              <w:top w:val="single" w:sz="4" w:space="0" w:color="000000" w:themeColor="text1"/>
              <w:left w:val="single" w:sz="4" w:space="0" w:color="auto"/>
              <w:bottom w:val="single" w:sz="4" w:space="0" w:color="000000" w:themeColor="text1"/>
            </w:tcBorders>
            <w:noWrap/>
            <w:vAlign w:val="center"/>
            <w:hideMark/>
          </w:tcPr>
          <w:p w14:paraId="3AC69C5F" w14:textId="0B7C1963" w:rsidR="00C3785B" w:rsidRPr="00BD3FBC" w:rsidRDefault="00C3785B" w:rsidP="00BD3F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Case 3 (</w:t>
            </w:r>
            <w:r w:rsidR="00C207EA" w:rsidRPr="00BD3FBC">
              <w:rPr>
                <w:rFonts w:eastAsia="Times New Roman" w:cstheme="minorHAnsi"/>
                <w:sz w:val="18"/>
                <w:szCs w:val="18"/>
                <w:lang w:eastAsia="en-AU"/>
              </w:rPr>
              <w:t xml:space="preserve">Ave </w:t>
            </w:r>
            <w:r w:rsidRPr="00BD3FBC">
              <w:rPr>
                <w:rFonts w:eastAsia="Times New Roman" w:cstheme="minorHAnsi"/>
                <w:sz w:val="18"/>
                <w:szCs w:val="18"/>
                <w:lang w:eastAsia="en-AU"/>
              </w:rPr>
              <w:t>3</w:t>
            </w:r>
            <w:r w:rsidR="00D36E97" w:rsidRPr="00BD3FBC">
              <w:rPr>
                <w:rFonts w:eastAsia="Times New Roman" w:cstheme="minorHAnsi"/>
                <w:sz w:val="18"/>
                <w:szCs w:val="18"/>
                <w:lang w:eastAsia="en-AU"/>
              </w:rPr>
              <w:t>5</w:t>
            </w:r>
            <w:r w:rsidRPr="00BD3FBC">
              <w:rPr>
                <w:rFonts w:eastAsia="Times New Roman" w:cstheme="minorHAnsi"/>
                <w:sz w:val="18"/>
                <w:szCs w:val="18"/>
                <w:lang w:eastAsia="en-AU"/>
              </w:rPr>
              <w:t>%)</w:t>
            </w:r>
          </w:p>
        </w:tc>
        <w:tc>
          <w:tcPr>
            <w:tcW w:w="1418" w:type="dxa"/>
            <w:noWrap/>
            <w:vAlign w:val="center"/>
            <w:hideMark/>
          </w:tcPr>
          <w:p w14:paraId="7069B144" w14:textId="77777777" w:rsidR="00C3785B" w:rsidRPr="00BD3FBC" w:rsidRDefault="00C3785B" w:rsidP="00BD3F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Z-score</w:t>
            </w:r>
          </w:p>
        </w:tc>
      </w:tr>
      <w:tr w:rsidR="00D36E97" w:rsidRPr="00BD3FBC" w14:paraId="2AE2E813" w14:textId="77777777" w:rsidTr="00BD3F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36" w:type="dxa"/>
            <w:tcBorders>
              <w:right w:val="single" w:sz="4" w:space="0" w:color="auto"/>
            </w:tcBorders>
            <w:noWrap/>
            <w:vAlign w:val="center"/>
            <w:hideMark/>
          </w:tcPr>
          <w:p w14:paraId="39CA489E" w14:textId="77777777" w:rsidR="00D36E97" w:rsidRPr="00BD3FBC" w:rsidRDefault="00D36E97" w:rsidP="00BD3FBC">
            <w:pPr>
              <w:rPr>
                <w:rFonts w:eastAsia="Times New Roman" w:cstheme="minorHAnsi"/>
                <w:color w:val="000000"/>
                <w:sz w:val="18"/>
                <w:szCs w:val="18"/>
                <w:lang w:eastAsia="en-AU"/>
              </w:rPr>
            </w:pPr>
            <w:r w:rsidRPr="00BD3FBC">
              <w:rPr>
                <w:rFonts w:eastAsia="Times New Roman" w:cstheme="minorHAnsi"/>
                <w:color w:val="000000"/>
                <w:sz w:val="18"/>
                <w:szCs w:val="18"/>
                <w:lang w:eastAsia="en-AU"/>
              </w:rPr>
              <w:t>Reference</w:t>
            </w:r>
          </w:p>
        </w:tc>
        <w:tc>
          <w:tcPr>
            <w:tcW w:w="1511" w:type="dxa"/>
            <w:tcBorders>
              <w:left w:val="single" w:sz="4" w:space="0" w:color="auto"/>
            </w:tcBorders>
            <w:noWrap/>
            <w:vAlign w:val="center"/>
            <w:hideMark/>
          </w:tcPr>
          <w:p w14:paraId="2050A8DF" w14:textId="1C5D4518"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80%</w:t>
            </w:r>
          </w:p>
        </w:tc>
        <w:tc>
          <w:tcPr>
            <w:tcW w:w="1134" w:type="dxa"/>
            <w:tcBorders>
              <w:right w:val="single" w:sz="4" w:space="0" w:color="auto"/>
            </w:tcBorders>
            <w:noWrap/>
            <w:vAlign w:val="center"/>
            <w:hideMark/>
          </w:tcPr>
          <w:p w14:paraId="516B33D3" w14:textId="77777777"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0.85</w:t>
            </w:r>
          </w:p>
        </w:tc>
        <w:tc>
          <w:tcPr>
            <w:tcW w:w="1701" w:type="dxa"/>
            <w:tcBorders>
              <w:left w:val="single" w:sz="4" w:space="0" w:color="auto"/>
            </w:tcBorders>
            <w:noWrap/>
            <w:vAlign w:val="center"/>
            <w:hideMark/>
          </w:tcPr>
          <w:p w14:paraId="18B00411" w14:textId="0737596F"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w:t>
            </w:r>
          </w:p>
        </w:tc>
        <w:tc>
          <w:tcPr>
            <w:tcW w:w="1134" w:type="dxa"/>
            <w:tcBorders>
              <w:right w:val="single" w:sz="4" w:space="0" w:color="auto"/>
            </w:tcBorders>
            <w:noWrap/>
            <w:vAlign w:val="center"/>
            <w:hideMark/>
          </w:tcPr>
          <w:p w14:paraId="3398AE8F" w14:textId="77777777"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w:t>
            </w:r>
          </w:p>
        </w:tc>
        <w:tc>
          <w:tcPr>
            <w:tcW w:w="1559" w:type="dxa"/>
            <w:tcBorders>
              <w:left w:val="single" w:sz="4" w:space="0" w:color="auto"/>
            </w:tcBorders>
            <w:noWrap/>
            <w:vAlign w:val="center"/>
            <w:hideMark/>
          </w:tcPr>
          <w:p w14:paraId="036D6823" w14:textId="005AF666"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cstheme="minorHAnsi"/>
                <w:color w:val="000000"/>
                <w:sz w:val="18"/>
                <w:szCs w:val="18"/>
              </w:rPr>
              <w:t>36</w:t>
            </w:r>
          </w:p>
        </w:tc>
        <w:tc>
          <w:tcPr>
            <w:tcW w:w="1418" w:type="dxa"/>
            <w:noWrap/>
            <w:vAlign w:val="center"/>
            <w:hideMark/>
          </w:tcPr>
          <w:p w14:paraId="1740C56F" w14:textId="12755F56"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cstheme="minorHAnsi"/>
                <w:color w:val="000000"/>
                <w:sz w:val="18"/>
                <w:szCs w:val="18"/>
              </w:rPr>
              <w:t>0.16</w:t>
            </w:r>
          </w:p>
        </w:tc>
      </w:tr>
      <w:tr w:rsidR="00D36E97" w:rsidRPr="00BD3FBC" w14:paraId="07F0E5A9" w14:textId="77777777" w:rsidTr="00BD3FBC">
        <w:trPr>
          <w:trHeight w:val="300"/>
        </w:trPr>
        <w:tc>
          <w:tcPr>
            <w:cnfStyle w:val="001000000000" w:firstRow="0" w:lastRow="0" w:firstColumn="1" w:lastColumn="0" w:oddVBand="0" w:evenVBand="0" w:oddHBand="0" w:evenHBand="0" w:firstRowFirstColumn="0" w:firstRowLastColumn="0" w:lastRowFirstColumn="0" w:lastRowLastColumn="0"/>
            <w:tcW w:w="1036" w:type="dxa"/>
            <w:tcBorders>
              <w:right w:val="single" w:sz="4" w:space="0" w:color="auto"/>
            </w:tcBorders>
            <w:noWrap/>
            <w:vAlign w:val="center"/>
            <w:hideMark/>
          </w:tcPr>
          <w:p w14:paraId="5DEDF5F2" w14:textId="77777777" w:rsidR="00D36E97" w:rsidRPr="00BD3FBC" w:rsidRDefault="00D36E97" w:rsidP="00BD3FBC">
            <w:pPr>
              <w:rPr>
                <w:rFonts w:eastAsia="Times New Roman" w:cstheme="minorHAnsi"/>
                <w:color w:val="000000"/>
                <w:sz w:val="18"/>
                <w:szCs w:val="18"/>
                <w:lang w:eastAsia="en-AU"/>
              </w:rPr>
            </w:pPr>
            <w:r w:rsidRPr="00BD3FBC">
              <w:rPr>
                <w:rFonts w:eastAsia="Times New Roman" w:cstheme="minorHAnsi"/>
                <w:color w:val="000000"/>
                <w:sz w:val="18"/>
                <w:szCs w:val="18"/>
                <w:lang w:eastAsia="en-AU"/>
              </w:rPr>
              <w:t>Lab 1</w:t>
            </w:r>
          </w:p>
        </w:tc>
        <w:tc>
          <w:tcPr>
            <w:tcW w:w="1511" w:type="dxa"/>
            <w:tcBorders>
              <w:top w:val="single" w:sz="4" w:space="0" w:color="000000" w:themeColor="text1"/>
              <w:left w:val="single" w:sz="4" w:space="0" w:color="auto"/>
              <w:bottom w:val="single" w:sz="4" w:space="0" w:color="000000" w:themeColor="text1"/>
            </w:tcBorders>
            <w:noWrap/>
            <w:vAlign w:val="center"/>
            <w:hideMark/>
          </w:tcPr>
          <w:p w14:paraId="0D0124FA" w14:textId="41305A0C"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67%</w:t>
            </w:r>
          </w:p>
        </w:tc>
        <w:tc>
          <w:tcPr>
            <w:tcW w:w="1134" w:type="dxa"/>
            <w:tcBorders>
              <w:right w:val="single" w:sz="4" w:space="0" w:color="auto"/>
            </w:tcBorders>
            <w:noWrap/>
            <w:vAlign w:val="center"/>
            <w:hideMark/>
          </w:tcPr>
          <w:p w14:paraId="7FF4390C" w14:textId="77777777"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-0.97</w:t>
            </w:r>
          </w:p>
        </w:tc>
        <w:tc>
          <w:tcPr>
            <w:tcW w:w="1701" w:type="dxa"/>
            <w:tcBorders>
              <w:top w:val="single" w:sz="4" w:space="0" w:color="000000" w:themeColor="text1"/>
              <w:left w:val="single" w:sz="4" w:space="0" w:color="auto"/>
              <w:bottom w:val="single" w:sz="4" w:space="0" w:color="000000" w:themeColor="text1"/>
            </w:tcBorders>
            <w:noWrap/>
            <w:vAlign w:val="center"/>
            <w:hideMark/>
          </w:tcPr>
          <w:p w14:paraId="573D8455" w14:textId="7050BD5B"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w:t>
            </w:r>
          </w:p>
        </w:tc>
        <w:tc>
          <w:tcPr>
            <w:tcW w:w="1134" w:type="dxa"/>
            <w:tcBorders>
              <w:right w:val="single" w:sz="4" w:space="0" w:color="auto"/>
            </w:tcBorders>
            <w:noWrap/>
            <w:vAlign w:val="center"/>
            <w:hideMark/>
          </w:tcPr>
          <w:p w14:paraId="6E0A9E32" w14:textId="77777777"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w:t>
            </w:r>
          </w:p>
        </w:tc>
        <w:tc>
          <w:tcPr>
            <w:tcW w:w="1559" w:type="dxa"/>
            <w:tcBorders>
              <w:top w:val="single" w:sz="4" w:space="0" w:color="000000" w:themeColor="text1"/>
              <w:left w:val="single" w:sz="4" w:space="0" w:color="auto"/>
              <w:bottom w:val="single" w:sz="4" w:space="0" w:color="000000" w:themeColor="text1"/>
            </w:tcBorders>
            <w:noWrap/>
            <w:vAlign w:val="center"/>
            <w:hideMark/>
          </w:tcPr>
          <w:p w14:paraId="2863E4E5" w14:textId="46FC8E44"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cstheme="minorHAnsi"/>
                <w:color w:val="000000"/>
                <w:sz w:val="18"/>
                <w:szCs w:val="18"/>
              </w:rPr>
              <w:t>41</w:t>
            </w:r>
          </w:p>
        </w:tc>
        <w:tc>
          <w:tcPr>
            <w:tcW w:w="1418" w:type="dxa"/>
            <w:noWrap/>
            <w:vAlign w:val="center"/>
            <w:hideMark/>
          </w:tcPr>
          <w:p w14:paraId="1B50DB11" w14:textId="7F0FBDD5"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cstheme="minorHAnsi"/>
                <w:color w:val="000000"/>
                <w:sz w:val="18"/>
                <w:szCs w:val="18"/>
              </w:rPr>
              <w:t>0.93</w:t>
            </w:r>
          </w:p>
        </w:tc>
      </w:tr>
      <w:tr w:rsidR="00D36E97" w:rsidRPr="00BD3FBC" w14:paraId="63503762" w14:textId="77777777" w:rsidTr="00BD3F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36" w:type="dxa"/>
            <w:tcBorders>
              <w:right w:val="single" w:sz="4" w:space="0" w:color="auto"/>
            </w:tcBorders>
            <w:noWrap/>
            <w:vAlign w:val="center"/>
            <w:hideMark/>
          </w:tcPr>
          <w:p w14:paraId="3FA726A3" w14:textId="77777777" w:rsidR="00D36E97" w:rsidRPr="00BD3FBC" w:rsidRDefault="00D36E97" w:rsidP="00BD3FBC">
            <w:pPr>
              <w:rPr>
                <w:rFonts w:eastAsia="Times New Roman" w:cstheme="minorHAnsi"/>
                <w:color w:val="000000"/>
                <w:sz w:val="18"/>
                <w:szCs w:val="18"/>
                <w:lang w:eastAsia="en-AU"/>
              </w:rPr>
            </w:pPr>
            <w:r w:rsidRPr="00BD3FBC">
              <w:rPr>
                <w:rFonts w:eastAsia="Times New Roman" w:cstheme="minorHAnsi"/>
                <w:color w:val="000000"/>
                <w:sz w:val="18"/>
                <w:szCs w:val="18"/>
                <w:lang w:eastAsia="en-AU"/>
              </w:rPr>
              <w:t>Lab 2</w:t>
            </w:r>
          </w:p>
        </w:tc>
        <w:tc>
          <w:tcPr>
            <w:tcW w:w="1511" w:type="dxa"/>
            <w:tcBorders>
              <w:left w:val="single" w:sz="4" w:space="0" w:color="auto"/>
            </w:tcBorders>
            <w:noWrap/>
            <w:vAlign w:val="center"/>
            <w:hideMark/>
          </w:tcPr>
          <w:p w14:paraId="0A82156F" w14:textId="76FB5E44"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58%</w:t>
            </w:r>
          </w:p>
        </w:tc>
        <w:tc>
          <w:tcPr>
            <w:tcW w:w="1134" w:type="dxa"/>
            <w:tcBorders>
              <w:right w:val="single" w:sz="4" w:space="0" w:color="auto"/>
            </w:tcBorders>
            <w:noWrap/>
            <w:vAlign w:val="center"/>
            <w:hideMark/>
          </w:tcPr>
          <w:p w14:paraId="3B7CEB1D" w14:textId="77777777"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8"/>
                <w:szCs w:val="18"/>
                <w:lang w:eastAsia="en-AU"/>
              </w:rPr>
            </w:pPr>
            <w:r w:rsidRPr="00BD3FBC">
              <w:rPr>
                <w:rFonts w:eastAsia="Times New Roman" w:cstheme="minorHAnsi"/>
                <w:sz w:val="18"/>
                <w:szCs w:val="18"/>
                <w:highlight w:val="red"/>
                <w:lang w:eastAsia="en-AU"/>
              </w:rPr>
              <w:t>-2.24</w:t>
            </w:r>
          </w:p>
        </w:tc>
        <w:tc>
          <w:tcPr>
            <w:tcW w:w="1701" w:type="dxa"/>
            <w:tcBorders>
              <w:left w:val="single" w:sz="4" w:space="0" w:color="auto"/>
            </w:tcBorders>
            <w:noWrap/>
            <w:vAlign w:val="center"/>
            <w:hideMark/>
          </w:tcPr>
          <w:p w14:paraId="42547C52" w14:textId="647D49C9"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w:t>
            </w:r>
          </w:p>
        </w:tc>
        <w:tc>
          <w:tcPr>
            <w:tcW w:w="1134" w:type="dxa"/>
            <w:tcBorders>
              <w:right w:val="single" w:sz="4" w:space="0" w:color="auto"/>
            </w:tcBorders>
            <w:noWrap/>
            <w:vAlign w:val="center"/>
            <w:hideMark/>
          </w:tcPr>
          <w:p w14:paraId="3E3225E3" w14:textId="77777777"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w:t>
            </w:r>
          </w:p>
        </w:tc>
        <w:tc>
          <w:tcPr>
            <w:tcW w:w="1559" w:type="dxa"/>
            <w:tcBorders>
              <w:left w:val="single" w:sz="4" w:space="0" w:color="auto"/>
            </w:tcBorders>
            <w:noWrap/>
            <w:vAlign w:val="center"/>
            <w:hideMark/>
          </w:tcPr>
          <w:p w14:paraId="24E455F9" w14:textId="558DFCFE"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w:t>
            </w:r>
          </w:p>
        </w:tc>
        <w:tc>
          <w:tcPr>
            <w:tcW w:w="1418" w:type="dxa"/>
            <w:noWrap/>
            <w:vAlign w:val="center"/>
            <w:hideMark/>
          </w:tcPr>
          <w:p w14:paraId="66C3097F" w14:textId="19651865"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highlight w:val="red"/>
              </w:rPr>
              <w:t>-5.33</w:t>
            </w:r>
          </w:p>
        </w:tc>
      </w:tr>
      <w:tr w:rsidR="00D36E97" w:rsidRPr="00BD3FBC" w14:paraId="1CFF3745" w14:textId="77777777" w:rsidTr="00BD3FBC">
        <w:trPr>
          <w:trHeight w:val="300"/>
        </w:trPr>
        <w:tc>
          <w:tcPr>
            <w:cnfStyle w:val="001000000000" w:firstRow="0" w:lastRow="0" w:firstColumn="1" w:lastColumn="0" w:oddVBand="0" w:evenVBand="0" w:oddHBand="0" w:evenHBand="0" w:firstRowFirstColumn="0" w:firstRowLastColumn="0" w:lastRowFirstColumn="0" w:lastRowLastColumn="0"/>
            <w:tcW w:w="1036" w:type="dxa"/>
            <w:tcBorders>
              <w:right w:val="single" w:sz="4" w:space="0" w:color="auto"/>
            </w:tcBorders>
            <w:noWrap/>
            <w:vAlign w:val="center"/>
            <w:hideMark/>
          </w:tcPr>
          <w:p w14:paraId="17699A2C" w14:textId="77777777" w:rsidR="00D36E97" w:rsidRPr="00BD3FBC" w:rsidRDefault="00D36E97" w:rsidP="00BD3FBC">
            <w:pPr>
              <w:rPr>
                <w:rFonts w:eastAsia="Times New Roman" w:cstheme="minorHAnsi"/>
                <w:color w:val="000000"/>
                <w:sz w:val="18"/>
                <w:szCs w:val="18"/>
                <w:lang w:eastAsia="en-AU"/>
              </w:rPr>
            </w:pPr>
            <w:r w:rsidRPr="00BD3FBC">
              <w:rPr>
                <w:rFonts w:eastAsia="Times New Roman" w:cstheme="minorHAnsi"/>
                <w:color w:val="000000"/>
                <w:sz w:val="18"/>
                <w:szCs w:val="18"/>
                <w:lang w:eastAsia="en-AU"/>
              </w:rPr>
              <w:t>Lab 3</w:t>
            </w:r>
          </w:p>
        </w:tc>
        <w:tc>
          <w:tcPr>
            <w:tcW w:w="1511" w:type="dxa"/>
            <w:tcBorders>
              <w:top w:val="single" w:sz="4" w:space="0" w:color="000000" w:themeColor="text1"/>
              <w:left w:val="single" w:sz="4" w:space="0" w:color="auto"/>
              <w:bottom w:val="single" w:sz="4" w:space="0" w:color="000000" w:themeColor="text1"/>
            </w:tcBorders>
            <w:noWrap/>
            <w:vAlign w:val="center"/>
            <w:hideMark/>
          </w:tcPr>
          <w:p w14:paraId="494C4F38" w14:textId="245C43BA"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77%</w:t>
            </w:r>
          </w:p>
        </w:tc>
        <w:tc>
          <w:tcPr>
            <w:tcW w:w="1134" w:type="dxa"/>
            <w:tcBorders>
              <w:right w:val="single" w:sz="4" w:space="0" w:color="auto"/>
            </w:tcBorders>
            <w:noWrap/>
            <w:vAlign w:val="center"/>
            <w:hideMark/>
          </w:tcPr>
          <w:p w14:paraId="0F87EAE4" w14:textId="77777777"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0.43</w:t>
            </w:r>
          </w:p>
        </w:tc>
        <w:tc>
          <w:tcPr>
            <w:tcW w:w="1701" w:type="dxa"/>
            <w:tcBorders>
              <w:top w:val="single" w:sz="4" w:space="0" w:color="000000" w:themeColor="text1"/>
              <w:left w:val="single" w:sz="4" w:space="0" w:color="auto"/>
              <w:bottom w:val="single" w:sz="4" w:space="0" w:color="000000" w:themeColor="text1"/>
            </w:tcBorders>
            <w:noWrap/>
            <w:vAlign w:val="center"/>
            <w:hideMark/>
          </w:tcPr>
          <w:p w14:paraId="6C4AF49B" w14:textId="35849C6E"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w:t>
            </w:r>
          </w:p>
        </w:tc>
        <w:tc>
          <w:tcPr>
            <w:tcW w:w="1134" w:type="dxa"/>
            <w:tcBorders>
              <w:right w:val="single" w:sz="4" w:space="0" w:color="auto"/>
            </w:tcBorders>
            <w:noWrap/>
            <w:vAlign w:val="center"/>
            <w:hideMark/>
          </w:tcPr>
          <w:p w14:paraId="1296DEF7" w14:textId="77777777"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w:t>
            </w:r>
          </w:p>
        </w:tc>
        <w:tc>
          <w:tcPr>
            <w:tcW w:w="1559" w:type="dxa"/>
            <w:tcBorders>
              <w:top w:val="single" w:sz="4" w:space="0" w:color="000000" w:themeColor="text1"/>
              <w:left w:val="single" w:sz="4" w:space="0" w:color="auto"/>
              <w:bottom w:val="single" w:sz="4" w:space="0" w:color="000000" w:themeColor="text1"/>
            </w:tcBorders>
            <w:noWrap/>
            <w:vAlign w:val="center"/>
            <w:hideMark/>
          </w:tcPr>
          <w:p w14:paraId="40F45890" w14:textId="1527E9F6"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cstheme="minorHAnsi"/>
                <w:color w:val="000000"/>
                <w:sz w:val="18"/>
                <w:szCs w:val="18"/>
              </w:rPr>
              <w:t>27</w:t>
            </w:r>
          </w:p>
        </w:tc>
        <w:tc>
          <w:tcPr>
            <w:tcW w:w="1418" w:type="dxa"/>
            <w:noWrap/>
            <w:vAlign w:val="center"/>
            <w:hideMark/>
          </w:tcPr>
          <w:p w14:paraId="78F653F1" w14:textId="45C644A7"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-1.21</w:t>
            </w:r>
          </w:p>
        </w:tc>
      </w:tr>
      <w:tr w:rsidR="00D36E97" w:rsidRPr="00BD3FBC" w14:paraId="6AB55D01" w14:textId="77777777" w:rsidTr="00BD3F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36" w:type="dxa"/>
            <w:tcBorders>
              <w:right w:val="single" w:sz="4" w:space="0" w:color="auto"/>
            </w:tcBorders>
            <w:noWrap/>
            <w:vAlign w:val="center"/>
            <w:hideMark/>
          </w:tcPr>
          <w:p w14:paraId="05F80924" w14:textId="77777777" w:rsidR="00D36E97" w:rsidRPr="00BD3FBC" w:rsidRDefault="00D36E97" w:rsidP="00BD3FBC">
            <w:pPr>
              <w:rPr>
                <w:rFonts w:eastAsia="Times New Roman" w:cstheme="minorHAnsi"/>
                <w:color w:val="000000"/>
                <w:sz w:val="18"/>
                <w:szCs w:val="18"/>
                <w:lang w:eastAsia="en-AU"/>
              </w:rPr>
            </w:pPr>
            <w:r w:rsidRPr="00BD3FBC">
              <w:rPr>
                <w:rFonts w:eastAsia="Times New Roman" w:cstheme="minorHAnsi"/>
                <w:color w:val="000000"/>
                <w:sz w:val="18"/>
                <w:szCs w:val="18"/>
                <w:lang w:eastAsia="en-AU"/>
              </w:rPr>
              <w:t>Lab 4</w:t>
            </w:r>
          </w:p>
        </w:tc>
        <w:tc>
          <w:tcPr>
            <w:tcW w:w="1511" w:type="dxa"/>
            <w:tcBorders>
              <w:left w:val="single" w:sz="4" w:space="0" w:color="auto"/>
            </w:tcBorders>
            <w:noWrap/>
            <w:vAlign w:val="center"/>
            <w:hideMark/>
          </w:tcPr>
          <w:p w14:paraId="178370F7" w14:textId="029EF524"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72%</w:t>
            </w:r>
          </w:p>
        </w:tc>
        <w:tc>
          <w:tcPr>
            <w:tcW w:w="1134" w:type="dxa"/>
            <w:tcBorders>
              <w:right w:val="single" w:sz="4" w:space="0" w:color="auto"/>
            </w:tcBorders>
            <w:noWrap/>
            <w:vAlign w:val="center"/>
            <w:hideMark/>
          </w:tcPr>
          <w:p w14:paraId="289160C4" w14:textId="77777777"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-0.27</w:t>
            </w:r>
          </w:p>
        </w:tc>
        <w:tc>
          <w:tcPr>
            <w:tcW w:w="1701" w:type="dxa"/>
            <w:tcBorders>
              <w:left w:val="single" w:sz="4" w:space="0" w:color="auto"/>
            </w:tcBorders>
            <w:noWrap/>
            <w:vAlign w:val="center"/>
            <w:hideMark/>
          </w:tcPr>
          <w:p w14:paraId="6C39F90C" w14:textId="3B71FDD4"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w:t>
            </w:r>
          </w:p>
        </w:tc>
        <w:tc>
          <w:tcPr>
            <w:tcW w:w="1134" w:type="dxa"/>
            <w:tcBorders>
              <w:right w:val="single" w:sz="4" w:space="0" w:color="auto"/>
            </w:tcBorders>
            <w:noWrap/>
            <w:vAlign w:val="center"/>
            <w:hideMark/>
          </w:tcPr>
          <w:p w14:paraId="071423E5" w14:textId="77777777"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w:t>
            </w:r>
          </w:p>
        </w:tc>
        <w:tc>
          <w:tcPr>
            <w:tcW w:w="1559" w:type="dxa"/>
            <w:tcBorders>
              <w:left w:val="single" w:sz="4" w:space="0" w:color="auto"/>
            </w:tcBorders>
            <w:noWrap/>
            <w:vAlign w:val="center"/>
            <w:hideMark/>
          </w:tcPr>
          <w:p w14:paraId="2AB1B646" w14:textId="7C35CE91"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cstheme="minorHAnsi"/>
                <w:color w:val="000000"/>
                <w:sz w:val="18"/>
                <w:szCs w:val="18"/>
              </w:rPr>
              <w:t>34</w:t>
            </w:r>
          </w:p>
        </w:tc>
        <w:tc>
          <w:tcPr>
            <w:tcW w:w="1418" w:type="dxa"/>
            <w:noWrap/>
            <w:vAlign w:val="center"/>
            <w:hideMark/>
          </w:tcPr>
          <w:p w14:paraId="7EAA6A1A" w14:textId="100D55DE"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-0.14</w:t>
            </w:r>
          </w:p>
        </w:tc>
      </w:tr>
      <w:tr w:rsidR="00D36E97" w:rsidRPr="00BD3FBC" w14:paraId="0DC06108" w14:textId="77777777" w:rsidTr="00BD3FBC">
        <w:trPr>
          <w:trHeight w:val="300"/>
        </w:trPr>
        <w:tc>
          <w:tcPr>
            <w:cnfStyle w:val="001000000000" w:firstRow="0" w:lastRow="0" w:firstColumn="1" w:lastColumn="0" w:oddVBand="0" w:evenVBand="0" w:oddHBand="0" w:evenHBand="0" w:firstRowFirstColumn="0" w:firstRowLastColumn="0" w:lastRowFirstColumn="0" w:lastRowLastColumn="0"/>
            <w:tcW w:w="1036" w:type="dxa"/>
            <w:tcBorders>
              <w:right w:val="single" w:sz="4" w:space="0" w:color="auto"/>
            </w:tcBorders>
            <w:noWrap/>
            <w:vAlign w:val="center"/>
            <w:hideMark/>
          </w:tcPr>
          <w:p w14:paraId="4ABDEF6A" w14:textId="77777777" w:rsidR="00D36E97" w:rsidRPr="00BD3FBC" w:rsidRDefault="00D36E97" w:rsidP="00BD3FBC">
            <w:pPr>
              <w:rPr>
                <w:rFonts w:eastAsia="Times New Roman" w:cstheme="minorHAnsi"/>
                <w:color w:val="000000"/>
                <w:sz w:val="18"/>
                <w:szCs w:val="18"/>
                <w:lang w:eastAsia="en-AU"/>
              </w:rPr>
            </w:pPr>
            <w:r w:rsidRPr="00BD3FBC">
              <w:rPr>
                <w:rFonts w:eastAsia="Times New Roman" w:cstheme="minorHAnsi"/>
                <w:color w:val="000000"/>
                <w:sz w:val="18"/>
                <w:szCs w:val="18"/>
                <w:lang w:eastAsia="en-AU"/>
              </w:rPr>
              <w:t>Lab 5</w:t>
            </w:r>
          </w:p>
        </w:tc>
        <w:tc>
          <w:tcPr>
            <w:tcW w:w="1511" w:type="dxa"/>
            <w:tcBorders>
              <w:top w:val="single" w:sz="4" w:space="0" w:color="000000" w:themeColor="text1"/>
              <w:left w:val="single" w:sz="4" w:space="0" w:color="auto"/>
              <w:bottom w:val="single" w:sz="4" w:space="0" w:color="000000" w:themeColor="text1"/>
            </w:tcBorders>
            <w:noWrap/>
            <w:vAlign w:val="center"/>
            <w:hideMark/>
          </w:tcPr>
          <w:p w14:paraId="73969F9A" w14:textId="272F0CE5"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78%</w:t>
            </w:r>
          </w:p>
        </w:tc>
        <w:tc>
          <w:tcPr>
            <w:tcW w:w="1134" w:type="dxa"/>
            <w:tcBorders>
              <w:right w:val="single" w:sz="4" w:space="0" w:color="auto"/>
            </w:tcBorders>
            <w:noWrap/>
            <w:vAlign w:val="center"/>
            <w:hideMark/>
          </w:tcPr>
          <w:p w14:paraId="7475DEF0" w14:textId="77777777"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0.57</w:t>
            </w:r>
          </w:p>
        </w:tc>
        <w:tc>
          <w:tcPr>
            <w:tcW w:w="1701" w:type="dxa"/>
            <w:tcBorders>
              <w:top w:val="single" w:sz="4" w:space="0" w:color="000000" w:themeColor="text1"/>
              <w:left w:val="single" w:sz="4" w:space="0" w:color="auto"/>
              <w:bottom w:val="single" w:sz="4" w:space="0" w:color="000000" w:themeColor="text1"/>
            </w:tcBorders>
            <w:noWrap/>
            <w:vAlign w:val="center"/>
            <w:hideMark/>
          </w:tcPr>
          <w:p w14:paraId="68F69119" w14:textId="1F238E00"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w:t>
            </w:r>
          </w:p>
        </w:tc>
        <w:tc>
          <w:tcPr>
            <w:tcW w:w="1134" w:type="dxa"/>
            <w:tcBorders>
              <w:right w:val="single" w:sz="4" w:space="0" w:color="auto"/>
            </w:tcBorders>
            <w:noWrap/>
            <w:vAlign w:val="center"/>
            <w:hideMark/>
          </w:tcPr>
          <w:p w14:paraId="56296C49" w14:textId="77777777"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w:t>
            </w:r>
          </w:p>
        </w:tc>
        <w:tc>
          <w:tcPr>
            <w:tcW w:w="1559" w:type="dxa"/>
            <w:tcBorders>
              <w:top w:val="single" w:sz="4" w:space="0" w:color="000000" w:themeColor="text1"/>
              <w:left w:val="single" w:sz="4" w:space="0" w:color="auto"/>
              <w:bottom w:val="single" w:sz="4" w:space="0" w:color="000000" w:themeColor="text1"/>
            </w:tcBorders>
            <w:noWrap/>
            <w:vAlign w:val="center"/>
            <w:hideMark/>
          </w:tcPr>
          <w:p w14:paraId="0E2BFE32" w14:textId="2BBC0790"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cstheme="minorHAnsi"/>
                <w:color w:val="000000"/>
                <w:sz w:val="18"/>
                <w:szCs w:val="18"/>
              </w:rPr>
              <w:t>34</w:t>
            </w:r>
          </w:p>
        </w:tc>
        <w:tc>
          <w:tcPr>
            <w:tcW w:w="1418" w:type="dxa"/>
            <w:noWrap/>
            <w:vAlign w:val="center"/>
            <w:hideMark/>
          </w:tcPr>
          <w:p w14:paraId="48C37731" w14:textId="741F7A0D"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-0.14</w:t>
            </w:r>
          </w:p>
        </w:tc>
      </w:tr>
      <w:tr w:rsidR="00D36E97" w:rsidRPr="00BD3FBC" w14:paraId="507E54FA" w14:textId="77777777" w:rsidTr="00BD3F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36" w:type="dxa"/>
            <w:tcBorders>
              <w:right w:val="single" w:sz="4" w:space="0" w:color="auto"/>
            </w:tcBorders>
            <w:noWrap/>
            <w:vAlign w:val="center"/>
            <w:hideMark/>
          </w:tcPr>
          <w:p w14:paraId="2857154C" w14:textId="77777777" w:rsidR="00D36E97" w:rsidRPr="00BD3FBC" w:rsidRDefault="00D36E97" w:rsidP="00BD3FBC">
            <w:pPr>
              <w:rPr>
                <w:rFonts w:eastAsia="Times New Roman" w:cstheme="minorHAnsi"/>
                <w:color w:val="000000"/>
                <w:sz w:val="18"/>
                <w:szCs w:val="18"/>
                <w:lang w:eastAsia="en-AU"/>
              </w:rPr>
            </w:pPr>
            <w:r w:rsidRPr="00BD3FBC">
              <w:rPr>
                <w:rFonts w:eastAsia="Times New Roman" w:cstheme="minorHAnsi"/>
                <w:color w:val="000000"/>
                <w:sz w:val="18"/>
                <w:szCs w:val="18"/>
                <w:lang w:eastAsia="en-AU"/>
              </w:rPr>
              <w:t>Lab 6</w:t>
            </w:r>
          </w:p>
        </w:tc>
        <w:tc>
          <w:tcPr>
            <w:tcW w:w="1511" w:type="dxa"/>
            <w:tcBorders>
              <w:left w:val="single" w:sz="4" w:space="0" w:color="auto"/>
            </w:tcBorders>
            <w:noWrap/>
            <w:vAlign w:val="center"/>
            <w:hideMark/>
          </w:tcPr>
          <w:p w14:paraId="2FD8D097" w14:textId="530E641E"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75%</w:t>
            </w:r>
          </w:p>
        </w:tc>
        <w:tc>
          <w:tcPr>
            <w:tcW w:w="1134" w:type="dxa"/>
            <w:tcBorders>
              <w:right w:val="single" w:sz="4" w:space="0" w:color="auto"/>
            </w:tcBorders>
            <w:noWrap/>
            <w:vAlign w:val="center"/>
            <w:hideMark/>
          </w:tcPr>
          <w:p w14:paraId="2BC6EB60" w14:textId="77777777"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0.15</w:t>
            </w:r>
          </w:p>
        </w:tc>
        <w:tc>
          <w:tcPr>
            <w:tcW w:w="1701" w:type="dxa"/>
            <w:tcBorders>
              <w:left w:val="single" w:sz="4" w:space="0" w:color="auto"/>
            </w:tcBorders>
            <w:noWrap/>
            <w:vAlign w:val="center"/>
            <w:hideMark/>
          </w:tcPr>
          <w:p w14:paraId="09409666" w14:textId="320B63A0"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w:t>
            </w:r>
          </w:p>
        </w:tc>
        <w:tc>
          <w:tcPr>
            <w:tcW w:w="1134" w:type="dxa"/>
            <w:tcBorders>
              <w:right w:val="single" w:sz="4" w:space="0" w:color="auto"/>
            </w:tcBorders>
            <w:noWrap/>
            <w:vAlign w:val="center"/>
            <w:hideMark/>
          </w:tcPr>
          <w:p w14:paraId="0DD67656" w14:textId="77777777"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w:t>
            </w:r>
          </w:p>
        </w:tc>
        <w:tc>
          <w:tcPr>
            <w:tcW w:w="1559" w:type="dxa"/>
            <w:tcBorders>
              <w:left w:val="single" w:sz="4" w:space="0" w:color="auto"/>
            </w:tcBorders>
            <w:noWrap/>
            <w:vAlign w:val="center"/>
            <w:hideMark/>
          </w:tcPr>
          <w:p w14:paraId="77868C51" w14:textId="17672904"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cstheme="minorHAnsi"/>
                <w:color w:val="000000"/>
                <w:sz w:val="18"/>
                <w:szCs w:val="18"/>
              </w:rPr>
              <w:t>40</w:t>
            </w:r>
          </w:p>
        </w:tc>
        <w:tc>
          <w:tcPr>
            <w:tcW w:w="1418" w:type="dxa"/>
            <w:noWrap/>
            <w:vAlign w:val="center"/>
            <w:hideMark/>
          </w:tcPr>
          <w:p w14:paraId="7FC1FFC6" w14:textId="0C06A14E"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0.78</w:t>
            </w:r>
          </w:p>
        </w:tc>
      </w:tr>
      <w:tr w:rsidR="00D36E97" w:rsidRPr="00BD3FBC" w14:paraId="786EE9F5" w14:textId="77777777" w:rsidTr="00BD3FBC">
        <w:trPr>
          <w:trHeight w:val="300"/>
        </w:trPr>
        <w:tc>
          <w:tcPr>
            <w:cnfStyle w:val="001000000000" w:firstRow="0" w:lastRow="0" w:firstColumn="1" w:lastColumn="0" w:oddVBand="0" w:evenVBand="0" w:oddHBand="0" w:evenHBand="0" w:firstRowFirstColumn="0" w:firstRowLastColumn="0" w:lastRowFirstColumn="0" w:lastRowLastColumn="0"/>
            <w:tcW w:w="1036" w:type="dxa"/>
            <w:tcBorders>
              <w:right w:val="single" w:sz="4" w:space="0" w:color="auto"/>
            </w:tcBorders>
            <w:noWrap/>
            <w:vAlign w:val="center"/>
            <w:hideMark/>
          </w:tcPr>
          <w:p w14:paraId="198ED303" w14:textId="77777777" w:rsidR="00D36E97" w:rsidRPr="00BD3FBC" w:rsidRDefault="00D36E97" w:rsidP="00BD3FBC">
            <w:pPr>
              <w:rPr>
                <w:rFonts w:eastAsia="Times New Roman" w:cstheme="minorHAnsi"/>
                <w:color w:val="000000"/>
                <w:sz w:val="18"/>
                <w:szCs w:val="18"/>
                <w:lang w:eastAsia="en-AU"/>
              </w:rPr>
            </w:pPr>
            <w:r w:rsidRPr="00BD3FBC">
              <w:rPr>
                <w:rFonts w:eastAsia="Times New Roman" w:cstheme="minorHAnsi"/>
                <w:color w:val="000000"/>
                <w:sz w:val="18"/>
                <w:szCs w:val="18"/>
                <w:lang w:eastAsia="en-AU"/>
              </w:rPr>
              <w:t>Lab 7</w:t>
            </w:r>
          </w:p>
        </w:tc>
        <w:tc>
          <w:tcPr>
            <w:tcW w:w="1511" w:type="dxa"/>
            <w:tcBorders>
              <w:top w:val="single" w:sz="4" w:space="0" w:color="000000" w:themeColor="text1"/>
              <w:left w:val="single" w:sz="4" w:space="0" w:color="auto"/>
              <w:bottom w:val="single" w:sz="4" w:space="0" w:color="000000" w:themeColor="text1"/>
            </w:tcBorders>
            <w:noWrap/>
            <w:vAlign w:val="center"/>
            <w:hideMark/>
          </w:tcPr>
          <w:p w14:paraId="1741EBEA" w14:textId="6A23A2D8"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84%</w:t>
            </w:r>
          </w:p>
        </w:tc>
        <w:tc>
          <w:tcPr>
            <w:tcW w:w="1134" w:type="dxa"/>
            <w:tcBorders>
              <w:right w:val="single" w:sz="4" w:space="0" w:color="auto"/>
            </w:tcBorders>
            <w:noWrap/>
            <w:vAlign w:val="center"/>
            <w:hideMark/>
          </w:tcPr>
          <w:p w14:paraId="570430F8" w14:textId="77777777"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1.41</w:t>
            </w:r>
          </w:p>
        </w:tc>
        <w:tc>
          <w:tcPr>
            <w:tcW w:w="1701" w:type="dxa"/>
            <w:tcBorders>
              <w:top w:val="single" w:sz="4" w:space="0" w:color="000000" w:themeColor="text1"/>
              <w:left w:val="single" w:sz="4" w:space="0" w:color="auto"/>
              <w:bottom w:val="single" w:sz="4" w:space="0" w:color="000000" w:themeColor="text1"/>
            </w:tcBorders>
            <w:noWrap/>
            <w:vAlign w:val="center"/>
            <w:hideMark/>
          </w:tcPr>
          <w:p w14:paraId="56D78670" w14:textId="79F9D1DB"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w:t>
            </w:r>
          </w:p>
        </w:tc>
        <w:tc>
          <w:tcPr>
            <w:tcW w:w="1134" w:type="dxa"/>
            <w:tcBorders>
              <w:right w:val="single" w:sz="4" w:space="0" w:color="auto"/>
            </w:tcBorders>
            <w:noWrap/>
            <w:vAlign w:val="center"/>
            <w:hideMark/>
          </w:tcPr>
          <w:p w14:paraId="254D698E" w14:textId="77777777"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w:t>
            </w:r>
          </w:p>
        </w:tc>
        <w:tc>
          <w:tcPr>
            <w:tcW w:w="1559" w:type="dxa"/>
            <w:tcBorders>
              <w:top w:val="single" w:sz="4" w:space="0" w:color="000000" w:themeColor="text1"/>
              <w:left w:val="single" w:sz="4" w:space="0" w:color="auto"/>
              <w:bottom w:val="single" w:sz="4" w:space="0" w:color="000000" w:themeColor="text1"/>
            </w:tcBorders>
            <w:noWrap/>
            <w:vAlign w:val="center"/>
            <w:hideMark/>
          </w:tcPr>
          <w:p w14:paraId="25D73186" w14:textId="06416372"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cstheme="minorHAnsi"/>
                <w:color w:val="000000"/>
                <w:sz w:val="18"/>
                <w:szCs w:val="18"/>
              </w:rPr>
              <w:t>39</w:t>
            </w:r>
          </w:p>
        </w:tc>
        <w:tc>
          <w:tcPr>
            <w:tcW w:w="1418" w:type="dxa"/>
            <w:noWrap/>
            <w:vAlign w:val="center"/>
            <w:hideMark/>
          </w:tcPr>
          <w:p w14:paraId="4B93995A" w14:textId="6DF8D5AB"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0.62</w:t>
            </w:r>
          </w:p>
        </w:tc>
      </w:tr>
      <w:tr w:rsidR="00D36E97" w:rsidRPr="00BD3FBC" w14:paraId="379F63FC" w14:textId="77777777" w:rsidTr="00BD3F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36" w:type="dxa"/>
            <w:tcBorders>
              <w:right w:val="single" w:sz="4" w:space="0" w:color="auto"/>
            </w:tcBorders>
            <w:noWrap/>
            <w:vAlign w:val="center"/>
            <w:hideMark/>
          </w:tcPr>
          <w:p w14:paraId="52125B28" w14:textId="77777777" w:rsidR="00D36E97" w:rsidRPr="00BD3FBC" w:rsidRDefault="00D36E97" w:rsidP="00BD3FBC">
            <w:pPr>
              <w:rPr>
                <w:rFonts w:eastAsia="Times New Roman" w:cstheme="minorHAnsi"/>
                <w:color w:val="000000"/>
                <w:sz w:val="18"/>
                <w:szCs w:val="18"/>
                <w:lang w:eastAsia="en-AU"/>
              </w:rPr>
            </w:pPr>
            <w:r w:rsidRPr="00BD3FBC">
              <w:rPr>
                <w:rFonts w:eastAsia="Times New Roman" w:cstheme="minorHAnsi"/>
                <w:color w:val="000000"/>
                <w:sz w:val="18"/>
                <w:szCs w:val="18"/>
                <w:lang w:eastAsia="en-AU"/>
              </w:rPr>
              <w:t>Lab 8</w:t>
            </w:r>
          </w:p>
        </w:tc>
        <w:tc>
          <w:tcPr>
            <w:tcW w:w="1511" w:type="dxa"/>
            <w:tcBorders>
              <w:left w:val="single" w:sz="4" w:space="0" w:color="auto"/>
            </w:tcBorders>
            <w:noWrap/>
            <w:vAlign w:val="center"/>
            <w:hideMark/>
          </w:tcPr>
          <w:p w14:paraId="253FF0D0" w14:textId="742B3166"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79%</w:t>
            </w:r>
          </w:p>
        </w:tc>
        <w:tc>
          <w:tcPr>
            <w:tcW w:w="1134" w:type="dxa"/>
            <w:tcBorders>
              <w:right w:val="single" w:sz="4" w:space="0" w:color="auto"/>
            </w:tcBorders>
            <w:noWrap/>
            <w:vAlign w:val="center"/>
            <w:hideMark/>
          </w:tcPr>
          <w:p w14:paraId="210628E4" w14:textId="77777777"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0.71</w:t>
            </w:r>
          </w:p>
        </w:tc>
        <w:tc>
          <w:tcPr>
            <w:tcW w:w="1701" w:type="dxa"/>
            <w:tcBorders>
              <w:left w:val="single" w:sz="4" w:space="0" w:color="auto"/>
            </w:tcBorders>
            <w:noWrap/>
            <w:vAlign w:val="center"/>
            <w:hideMark/>
          </w:tcPr>
          <w:p w14:paraId="045B77B1" w14:textId="7FF4AB80"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w:t>
            </w:r>
          </w:p>
        </w:tc>
        <w:tc>
          <w:tcPr>
            <w:tcW w:w="1134" w:type="dxa"/>
            <w:tcBorders>
              <w:right w:val="single" w:sz="4" w:space="0" w:color="auto"/>
            </w:tcBorders>
            <w:noWrap/>
            <w:vAlign w:val="center"/>
            <w:hideMark/>
          </w:tcPr>
          <w:p w14:paraId="440B7201" w14:textId="77777777"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w:t>
            </w:r>
          </w:p>
        </w:tc>
        <w:tc>
          <w:tcPr>
            <w:tcW w:w="1559" w:type="dxa"/>
            <w:tcBorders>
              <w:left w:val="single" w:sz="4" w:space="0" w:color="auto"/>
            </w:tcBorders>
            <w:noWrap/>
            <w:vAlign w:val="center"/>
            <w:hideMark/>
          </w:tcPr>
          <w:p w14:paraId="06216CC1" w14:textId="2B7EEA8A"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cstheme="minorHAnsi"/>
                <w:color w:val="000000"/>
                <w:sz w:val="18"/>
                <w:szCs w:val="18"/>
              </w:rPr>
              <w:t>46</w:t>
            </w:r>
          </w:p>
        </w:tc>
        <w:tc>
          <w:tcPr>
            <w:tcW w:w="1418" w:type="dxa"/>
            <w:noWrap/>
            <w:vAlign w:val="center"/>
            <w:hideMark/>
          </w:tcPr>
          <w:p w14:paraId="4B55DA2A" w14:textId="5EE631BB"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1.69</w:t>
            </w:r>
          </w:p>
        </w:tc>
      </w:tr>
      <w:tr w:rsidR="00D36E97" w:rsidRPr="00BD3FBC" w14:paraId="50450B18" w14:textId="77777777" w:rsidTr="00BD3FBC">
        <w:trPr>
          <w:trHeight w:val="300"/>
        </w:trPr>
        <w:tc>
          <w:tcPr>
            <w:cnfStyle w:val="001000000000" w:firstRow="0" w:lastRow="0" w:firstColumn="1" w:lastColumn="0" w:oddVBand="0" w:evenVBand="0" w:oddHBand="0" w:evenHBand="0" w:firstRowFirstColumn="0" w:firstRowLastColumn="0" w:lastRowFirstColumn="0" w:lastRowLastColumn="0"/>
            <w:tcW w:w="1036" w:type="dxa"/>
            <w:tcBorders>
              <w:right w:val="single" w:sz="4" w:space="0" w:color="auto"/>
            </w:tcBorders>
            <w:noWrap/>
            <w:vAlign w:val="center"/>
            <w:hideMark/>
          </w:tcPr>
          <w:p w14:paraId="78CB9582" w14:textId="77777777" w:rsidR="00D36E97" w:rsidRPr="00BD3FBC" w:rsidRDefault="00D36E97" w:rsidP="00BD3FBC">
            <w:pPr>
              <w:rPr>
                <w:rFonts w:eastAsia="Times New Roman" w:cstheme="minorHAnsi"/>
                <w:color w:val="000000"/>
                <w:sz w:val="18"/>
                <w:szCs w:val="18"/>
                <w:lang w:eastAsia="en-AU"/>
              </w:rPr>
            </w:pPr>
            <w:r w:rsidRPr="00BD3FBC">
              <w:rPr>
                <w:rFonts w:eastAsia="Times New Roman" w:cstheme="minorHAnsi"/>
                <w:color w:val="000000"/>
                <w:sz w:val="18"/>
                <w:szCs w:val="18"/>
                <w:lang w:eastAsia="en-AU"/>
              </w:rPr>
              <w:t>Lab 9</w:t>
            </w:r>
          </w:p>
        </w:tc>
        <w:tc>
          <w:tcPr>
            <w:tcW w:w="1511" w:type="dxa"/>
            <w:tcBorders>
              <w:top w:val="single" w:sz="4" w:space="0" w:color="000000" w:themeColor="text1"/>
              <w:left w:val="single" w:sz="4" w:space="0" w:color="auto"/>
              <w:bottom w:val="single" w:sz="4" w:space="0" w:color="000000" w:themeColor="text1"/>
            </w:tcBorders>
            <w:noWrap/>
            <w:vAlign w:val="center"/>
            <w:hideMark/>
          </w:tcPr>
          <w:p w14:paraId="353389B3" w14:textId="38131CB4"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67%</w:t>
            </w:r>
          </w:p>
        </w:tc>
        <w:tc>
          <w:tcPr>
            <w:tcW w:w="1134" w:type="dxa"/>
            <w:tcBorders>
              <w:right w:val="single" w:sz="4" w:space="0" w:color="auto"/>
            </w:tcBorders>
            <w:noWrap/>
            <w:vAlign w:val="center"/>
            <w:hideMark/>
          </w:tcPr>
          <w:p w14:paraId="15365A0B" w14:textId="77777777"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-0.97</w:t>
            </w:r>
          </w:p>
        </w:tc>
        <w:tc>
          <w:tcPr>
            <w:tcW w:w="1701" w:type="dxa"/>
            <w:tcBorders>
              <w:top w:val="single" w:sz="4" w:space="0" w:color="000000" w:themeColor="text1"/>
              <w:left w:val="single" w:sz="4" w:space="0" w:color="auto"/>
              <w:bottom w:val="single" w:sz="4" w:space="0" w:color="000000" w:themeColor="text1"/>
            </w:tcBorders>
            <w:noWrap/>
            <w:vAlign w:val="center"/>
            <w:hideMark/>
          </w:tcPr>
          <w:p w14:paraId="61290C72" w14:textId="686451E5"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w:t>
            </w:r>
          </w:p>
        </w:tc>
        <w:tc>
          <w:tcPr>
            <w:tcW w:w="1134" w:type="dxa"/>
            <w:tcBorders>
              <w:right w:val="single" w:sz="4" w:space="0" w:color="auto"/>
            </w:tcBorders>
            <w:noWrap/>
            <w:vAlign w:val="center"/>
            <w:hideMark/>
          </w:tcPr>
          <w:p w14:paraId="7ECF50F2" w14:textId="77777777"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w:t>
            </w:r>
          </w:p>
        </w:tc>
        <w:tc>
          <w:tcPr>
            <w:tcW w:w="1559" w:type="dxa"/>
            <w:tcBorders>
              <w:top w:val="single" w:sz="4" w:space="0" w:color="000000" w:themeColor="text1"/>
              <w:left w:val="single" w:sz="4" w:space="0" w:color="auto"/>
              <w:bottom w:val="single" w:sz="4" w:space="0" w:color="000000" w:themeColor="text1"/>
            </w:tcBorders>
            <w:noWrap/>
            <w:vAlign w:val="center"/>
            <w:hideMark/>
          </w:tcPr>
          <w:p w14:paraId="72614474" w14:textId="129BC4D7"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cstheme="minorHAnsi"/>
                <w:color w:val="000000"/>
                <w:sz w:val="18"/>
                <w:szCs w:val="18"/>
              </w:rPr>
              <w:t>32</w:t>
            </w:r>
          </w:p>
        </w:tc>
        <w:tc>
          <w:tcPr>
            <w:tcW w:w="1418" w:type="dxa"/>
            <w:noWrap/>
            <w:vAlign w:val="center"/>
            <w:hideMark/>
          </w:tcPr>
          <w:p w14:paraId="188C0FC1" w14:textId="7E431E31"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-0.45</w:t>
            </w:r>
          </w:p>
        </w:tc>
      </w:tr>
      <w:tr w:rsidR="00D36E97" w:rsidRPr="00BD3FBC" w14:paraId="6FAC69CE" w14:textId="77777777" w:rsidTr="00BD3F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36" w:type="dxa"/>
            <w:tcBorders>
              <w:right w:val="single" w:sz="4" w:space="0" w:color="auto"/>
            </w:tcBorders>
            <w:noWrap/>
            <w:vAlign w:val="center"/>
            <w:hideMark/>
          </w:tcPr>
          <w:p w14:paraId="03C78977" w14:textId="77777777" w:rsidR="00D36E97" w:rsidRPr="00BD3FBC" w:rsidRDefault="00D36E97" w:rsidP="00BD3FBC">
            <w:pPr>
              <w:rPr>
                <w:rFonts w:eastAsia="Times New Roman" w:cstheme="minorHAnsi"/>
                <w:color w:val="000000"/>
                <w:sz w:val="18"/>
                <w:szCs w:val="18"/>
                <w:lang w:eastAsia="en-AU"/>
              </w:rPr>
            </w:pPr>
            <w:r w:rsidRPr="00BD3FBC">
              <w:rPr>
                <w:rFonts w:eastAsia="Times New Roman" w:cstheme="minorHAnsi"/>
                <w:color w:val="000000"/>
                <w:sz w:val="18"/>
                <w:szCs w:val="18"/>
                <w:lang w:eastAsia="en-AU"/>
              </w:rPr>
              <w:t>Lab 10</w:t>
            </w:r>
          </w:p>
        </w:tc>
        <w:tc>
          <w:tcPr>
            <w:tcW w:w="1511" w:type="dxa"/>
            <w:tcBorders>
              <w:left w:val="single" w:sz="4" w:space="0" w:color="auto"/>
            </w:tcBorders>
            <w:noWrap/>
            <w:vAlign w:val="center"/>
            <w:hideMark/>
          </w:tcPr>
          <w:p w14:paraId="18F1435E" w14:textId="5040E89A"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67%</w:t>
            </w:r>
          </w:p>
        </w:tc>
        <w:tc>
          <w:tcPr>
            <w:tcW w:w="1134" w:type="dxa"/>
            <w:tcBorders>
              <w:right w:val="single" w:sz="4" w:space="0" w:color="auto"/>
            </w:tcBorders>
            <w:noWrap/>
            <w:vAlign w:val="center"/>
            <w:hideMark/>
          </w:tcPr>
          <w:p w14:paraId="7AB23C45" w14:textId="77777777"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-0.97</w:t>
            </w:r>
          </w:p>
        </w:tc>
        <w:tc>
          <w:tcPr>
            <w:tcW w:w="1701" w:type="dxa"/>
            <w:tcBorders>
              <w:left w:val="single" w:sz="4" w:space="0" w:color="auto"/>
            </w:tcBorders>
            <w:noWrap/>
            <w:vAlign w:val="center"/>
            <w:hideMark/>
          </w:tcPr>
          <w:p w14:paraId="22BF1C14" w14:textId="6BA6BCE5"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w:t>
            </w:r>
          </w:p>
        </w:tc>
        <w:tc>
          <w:tcPr>
            <w:tcW w:w="1134" w:type="dxa"/>
            <w:tcBorders>
              <w:right w:val="single" w:sz="4" w:space="0" w:color="auto"/>
            </w:tcBorders>
            <w:noWrap/>
            <w:vAlign w:val="center"/>
            <w:hideMark/>
          </w:tcPr>
          <w:p w14:paraId="18A4EC3B" w14:textId="77777777"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w:t>
            </w:r>
          </w:p>
        </w:tc>
        <w:tc>
          <w:tcPr>
            <w:tcW w:w="1559" w:type="dxa"/>
            <w:tcBorders>
              <w:left w:val="single" w:sz="4" w:space="0" w:color="auto"/>
            </w:tcBorders>
            <w:noWrap/>
            <w:vAlign w:val="center"/>
            <w:hideMark/>
          </w:tcPr>
          <w:p w14:paraId="0A07596C" w14:textId="0961F237"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cstheme="minorHAnsi"/>
                <w:color w:val="000000"/>
                <w:sz w:val="18"/>
                <w:szCs w:val="18"/>
              </w:rPr>
              <w:t>21</w:t>
            </w:r>
          </w:p>
        </w:tc>
        <w:tc>
          <w:tcPr>
            <w:tcW w:w="1418" w:type="dxa"/>
            <w:noWrap/>
            <w:vAlign w:val="center"/>
            <w:hideMark/>
          </w:tcPr>
          <w:p w14:paraId="56FE2A5F" w14:textId="4ABA5609"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highlight w:val="red"/>
              </w:rPr>
              <w:t>-2.13</w:t>
            </w:r>
          </w:p>
        </w:tc>
      </w:tr>
      <w:tr w:rsidR="00D36E97" w:rsidRPr="00BD3FBC" w14:paraId="58E62C13" w14:textId="77777777" w:rsidTr="00BD3FBC">
        <w:trPr>
          <w:trHeight w:val="300"/>
        </w:trPr>
        <w:tc>
          <w:tcPr>
            <w:cnfStyle w:val="001000000000" w:firstRow="0" w:lastRow="0" w:firstColumn="1" w:lastColumn="0" w:oddVBand="0" w:evenVBand="0" w:oddHBand="0" w:evenHBand="0" w:firstRowFirstColumn="0" w:firstRowLastColumn="0" w:lastRowFirstColumn="0" w:lastRowLastColumn="0"/>
            <w:tcW w:w="1036" w:type="dxa"/>
            <w:tcBorders>
              <w:right w:val="single" w:sz="4" w:space="0" w:color="auto"/>
            </w:tcBorders>
            <w:noWrap/>
            <w:vAlign w:val="center"/>
            <w:hideMark/>
          </w:tcPr>
          <w:p w14:paraId="4464083C" w14:textId="77777777" w:rsidR="00D36E97" w:rsidRPr="00BD3FBC" w:rsidRDefault="00D36E97" w:rsidP="00BD3FBC">
            <w:pPr>
              <w:rPr>
                <w:rFonts w:eastAsia="Times New Roman" w:cstheme="minorHAnsi"/>
                <w:color w:val="000000"/>
                <w:sz w:val="18"/>
                <w:szCs w:val="18"/>
                <w:lang w:eastAsia="en-AU"/>
              </w:rPr>
            </w:pPr>
            <w:r w:rsidRPr="00BD3FBC">
              <w:rPr>
                <w:rFonts w:eastAsia="Times New Roman" w:cstheme="minorHAnsi"/>
                <w:color w:val="000000"/>
                <w:sz w:val="18"/>
                <w:szCs w:val="18"/>
                <w:lang w:eastAsia="en-AU"/>
              </w:rPr>
              <w:t>Lab 11</w:t>
            </w:r>
          </w:p>
        </w:tc>
        <w:tc>
          <w:tcPr>
            <w:tcW w:w="1511" w:type="dxa"/>
            <w:tcBorders>
              <w:top w:val="single" w:sz="4" w:space="0" w:color="000000" w:themeColor="text1"/>
              <w:left w:val="single" w:sz="4" w:space="0" w:color="auto"/>
              <w:bottom w:val="single" w:sz="4" w:space="0" w:color="000000" w:themeColor="text1"/>
            </w:tcBorders>
            <w:noWrap/>
            <w:vAlign w:val="center"/>
            <w:hideMark/>
          </w:tcPr>
          <w:p w14:paraId="4C9CBE23" w14:textId="65283329"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74%</w:t>
            </w:r>
          </w:p>
        </w:tc>
        <w:tc>
          <w:tcPr>
            <w:tcW w:w="1134" w:type="dxa"/>
            <w:tcBorders>
              <w:right w:val="single" w:sz="4" w:space="0" w:color="auto"/>
            </w:tcBorders>
            <w:noWrap/>
            <w:vAlign w:val="center"/>
            <w:hideMark/>
          </w:tcPr>
          <w:p w14:paraId="34372479" w14:textId="77777777"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0.01</w:t>
            </w:r>
          </w:p>
        </w:tc>
        <w:tc>
          <w:tcPr>
            <w:tcW w:w="1701" w:type="dxa"/>
            <w:tcBorders>
              <w:top w:val="single" w:sz="4" w:space="0" w:color="000000" w:themeColor="text1"/>
              <w:left w:val="single" w:sz="4" w:space="0" w:color="auto"/>
              <w:bottom w:val="single" w:sz="4" w:space="0" w:color="000000" w:themeColor="text1"/>
            </w:tcBorders>
            <w:noWrap/>
            <w:vAlign w:val="center"/>
            <w:hideMark/>
          </w:tcPr>
          <w:p w14:paraId="427F150B" w14:textId="76A97CF2"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w:t>
            </w:r>
          </w:p>
        </w:tc>
        <w:tc>
          <w:tcPr>
            <w:tcW w:w="1134" w:type="dxa"/>
            <w:tcBorders>
              <w:right w:val="single" w:sz="4" w:space="0" w:color="auto"/>
            </w:tcBorders>
            <w:noWrap/>
            <w:vAlign w:val="center"/>
            <w:hideMark/>
          </w:tcPr>
          <w:p w14:paraId="20570DBB" w14:textId="77777777"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w:t>
            </w:r>
          </w:p>
        </w:tc>
        <w:tc>
          <w:tcPr>
            <w:tcW w:w="1559" w:type="dxa"/>
            <w:tcBorders>
              <w:top w:val="single" w:sz="4" w:space="0" w:color="000000" w:themeColor="text1"/>
              <w:left w:val="single" w:sz="4" w:space="0" w:color="auto"/>
              <w:bottom w:val="single" w:sz="4" w:space="0" w:color="000000" w:themeColor="text1"/>
            </w:tcBorders>
            <w:noWrap/>
            <w:vAlign w:val="center"/>
            <w:hideMark/>
          </w:tcPr>
          <w:p w14:paraId="46B68464" w14:textId="731B4AE4"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cstheme="minorHAnsi"/>
                <w:color w:val="000000"/>
                <w:sz w:val="18"/>
                <w:szCs w:val="18"/>
              </w:rPr>
              <w:t>33</w:t>
            </w:r>
          </w:p>
        </w:tc>
        <w:tc>
          <w:tcPr>
            <w:tcW w:w="1418" w:type="dxa"/>
            <w:noWrap/>
            <w:vAlign w:val="center"/>
            <w:hideMark/>
          </w:tcPr>
          <w:p w14:paraId="6301D8C7" w14:textId="37E6BA8D"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cstheme="minorHAnsi"/>
                <w:color w:val="000000"/>
                <w:sz w:val="18"/>
                <w:szCs w:val="18"/>
              </w:rPr>
              <w:t>-0.29</w:t>
            </w:r>
          </w:p>
        </w:tc>
      </w:tr>
      <w:tr w:rsidR="00D36E97" w:rsidRPr="00BD3FBC" w14:paraId="498D5460" w14:textId="77777777" w:rsidTr="00BD3F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36" w:type="dxa"/>
            <w:tcBorders>
              <w:right w:val="single" w:sz="4" w:space="0" w:color="auto"/>
            </w:tcBorders>
            <w:noWrap/>
            <w:vAlign w:val="center"/>
            <w:hideMark/>
          </w:tcPr>
          <w:p w14:paraId="1135B051" w14:textId="77777777" w:rsidR="00D36E97" w:rsidRPr="00BD3FBC" w:rsidRDefault="00D36E97" w:rsidP="00BD3FBC">
            <w:pPr>
              <w:rPr>
                <w:rFonts w:eastAsia="Times New Roman" w:cstheme="minorHAnsi"/>
                <w:color w:val="000000"/>
                <w:sz w:val="18"/>
                <w:szCs w:val="18"/>
                <w:lang w:eastAsia="en-AU"/>
              </w:rPr>
            </w:pPr>
            <w:r w:rsidRPr="00BD3FBC">
              <w:rPr>
                <w:rFonts w:eastAsia="Times New Roman" w:cstheme="minorHAnsi"/>
                <w:color w:val="000000"/>
                <w:sz w:val="18"/>
                <w:szCs w:val="18"/>
                <w:lang w:eastAsia="en-AU"/>
              </w:rPr>
              <w:t>Lab 12</w:t>
            </w:r>
          </w:p>
        </w:tc>
        <w:tc>
          <w:tcPr>
            <w:tcW w:w="1511" w:type="dxa"/>
            <w:tcBorders>
              <w:left w:val="single" w:sz="4" w:space="0" w:color="auto"/>
            </w:tcBorders>
            <w:noWrap/>
            <w:vAlign w:val="center"/>
            <w:hideMark/>
          </w:tcPr>
          <w:p w14:paraId="53B9DDFB" w14:textId="523F9638"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75%</w:t>
            </w:r>
          </w:p>
        </w:tc>
        <w:tc>
          <w:tcPr>
            <w:tcW w:w="1134" w:type="dxa"/>
            <w:tcBorders>
              <w:right w:val="single" w:sz="4" w:space="0" w:color="auto"/>
            </w:tcBorders>
            <w:noWrap/>
            <w:vAlign w:val="center"/>
            <w:hideMark/>
          </w:tcPr>
          <w:p w14:paraId="1C85B5C3" w14:textId="77777777"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0.15</w:t>
            </w:r>
          </w:p>
        </w:tc>
        <w:tc>
          <w:tcPr>
            <w:tcW w:w="1701" w:type="dxa"/>
            <w:tcBorders>
              <w:left w:val="single" w:sz="4" w:space="0" w:color="auto"/>
            </w:tcBorders>
            <w:noWrap/>
            <w:vAlign w:val="center"/>
            <w:hideMark/>
          </w:tcPr>
          <w:p w14:paraId="509AA992" w14:textId="5F2B5582"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w:t>
            </w:r>
          </w:p>
        </w:tc>
        <w:tc>
          <w:tcPr>
            <w:tcW w:w="1134" w:type="dxa"/>
            <w:tcBorders>
              <w:right w:val="single" w:sz="4" w:space="0" w:color="auto"/>
            </w:tcBorders>
            <w:noWrap/>
            <w:vAlign w:val="center"/>
            <w:hideMark/>
          </w:tcPr>
          <w:p w14:paraId="58681490" w14:textId="77777777"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w:t>
            </w:r>
          </w:p>
        </w:tc>
        <w:tc>
          <w:tcPr>
            <w:tcW w:w="1559" w:type="dxa"/>
            <w:tcBorders>
              <w:left w:val="single" w:sz="4" w:space="0" w:color="auto"/>
            </w:tcBorders>
            <w:noWrap/>
            <w:vAlign w:val="center"/>
            <w:hideMark/>
          </w:tcPr>
          <w:p w14:paraId="2BE9BFF1" w14:textId="00CD8B63"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cstheme="minorHAnsi"/>
                <w:color w:val="000000"/>
                <w:sz w:val="18"/>
                <w:szCs w:val="18"/>
              </w:rPr>
              <w:t>31</w:t>
            </w:r>
          </w:p>
        </w:tc>
        <w:tc>
          <w:tcPr>
            <w:tcW w:w="1418" w:type="dxa"/>
            <w:noWrap/>
            <w:vAlign w:val="center"/>
            <w:hideMark/>
          </w:tcPr>
          <w:p w14:paraId="41753C0B" w14:textId="225E52BE" w:rsidR="00D36E97" w:rsidRPr="00BD3FBC" w:rsidRDefault="00D36E97"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n-AU"/>
              </w:rPr>
            </w:pPr>
            <w:r w:rsidRPr="00BD3FBC">
              <w:rPr>
                <w:rFonts w:cstheme="minorHAnsi"/>
                <w:color w:val="000000"/>
                <w:sz w:val="18"/>
                <w:szCs w:val="18"/>
              </w:rPr>
              <w:t>-0.60</w:t>
            </w:r>
          </w:p>
        </w:tc>
      </w:tr>
      <w:tr w:rsidR="00D36E97" w:rsidRPr="00BD3FBC" w14:paraId="08A85AF7" w14:textId="77777777" w:rsidTr="00BD3FBC">
        <w:trPr>
          <w:trHeight w:val="300"/>
        </w:trPr>
        <w:tc>
          <w:tcPr>
            <w:cnfStyle w:val="001000000000" w:firstRow="0" w:lastRow="0" w:firstColumn="1" w:lastColumn="0" w:oddVBand="0" w:evenVBand="0" w:oddHBand="0" w:evenHBand="0" w:firstRowFirstColumn="0" w:firstRowLastColumn="0" w:lastRowFirstColumn="0" w:lastRowLastColumn="0"/>
            <w:tcW w:w="1036" w:type="dxa"/>
            <w:tcBorders>
              <w:right w:val="single" w:sz="4" w:space="0" w:color="auto"/>
            </w:tcBorders>
            <w:noWrap/>
            <w:vAlign w:val="center"/>
            <w:hideMark/>
          </w:tcPr>
          <w:p w14:paraId="4DEAD3AC" w14:textId="77777777" w:rsidR="00D36E97" w:rsidRPr="00BD3FBC" w:rsidRDefault="00D36E97" w:rsidP="00BD3FBC">
            <w:pPr>
              <w:rPr>
                <w:rFonts w:eastAsia="Times New Roman" w:cstheme="minorHAnsi"/>
                <w:color w:val="000000"/>
                <w:sz w:val="18"/>
                <w:szCs w:val="18"/>
                <w:lang w:eastAsia="en-AU"/>
              </w:rPr>
            </w:pPr>
            <w:r w:rsidRPr="00BD3FBC">
              <w:rPr>
                <w:rFonts w:eastAsia="Times New Roman" w:cstheme="minorHAnsi"/>
                <w:color w:val="000000"/>
                <w:sz w:val="18"/>
                <w:szCs w:val="18"/>
                <w:lang w:eastAsia="en-AU"/>
              </w:rPr>
              <w:t>Lab 13</w:t>
            </w:r>
          </w:p>
        </w:tc>
        <w:tc>
          <w:tcPr>
            <w:tcW w:w="1511" w:type="dxa"/>
            <w:tcBorders>
              <w:top w:val="single" w:sz="4" w:space="0" w:color="000000" w:themeColor="text1"/>
              <w:left w:val="single" w:sz="4" w:space="0" w:color="auto"/>
              <w:bottom w:val="single" w:sz="4" w:space="0" w:color="000000" w:themeColor="text1"/>
            </w:tcBorders>
            <w:noWrap/>
            <w:vAlign w:val="center"/>
            <w:hideMark/>
          </w:tcPr>
          <w:p w14:paraId="44C73D6F" w14:textId="6C72B284"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82%</w:t>
            </w:r>
          </w:p>
        </w:tc>
        <w:tc>
          <w:tcPr>
            <w:tcW w:w="1134" w:type="dxa"/>
            <w:tcBorders>
              <w:right w:val="single" w:sz="4" w:space="0" w:color="auto"/>
            </w:tcBorders>
            <w:noWrap/>
            <w:vAlign w:val="center"/>
            <w:hideMark/>
          </w:tcPr>
          <w:p w14:paraId="2A8C9DE6" w14:textId="77777777"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1.13</w:t>
            </w:r>
          </w:p>
        </w:tc>
        <w:tc>
          <w:tcPr>
            <w:tcW w:w="1701" w:type="dxa"/>
            <w:tcBorders>
              <w:top w:val="single" w:sz="4" w:space="0" w:color="000000" w:themeColor="text1"/>
              <w:left w:val="single" w:sz="4" w:space="0" w:color="auto"/>
              <w:bottom w:val="single" w:sz="4" w:space="0" w:color="000000" w:themeColor="text1"/>
            </w:tcBorders>
            <w:noWrap/>
            <w:vAlign w:val="center"/>
            <w:hideMark/>
          </w:tcPr>
          <w:p w14:paraId="6F923A79" w14:textId="1C7C5756"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w:t>
            </w:r>
          </w:p>
        </w:tc>
        <w:tc>
          <w:tcPr>
            <w:tcW w:w="1134" w:type="dxa"/>
            <w:tcBorders>
              <w:right w:val="single" w:sz="4" w:space="0" w:color="auto"/>
            </w:tcBorders>
            <w:noWrap/>
            <w:vAlign w:val="center"/>
            <w:hideMark/>
          </w:tcPr>
          <w:p w14:paraId="57DA1D74" w14:textId="77777777"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eastAsia="Times New Roman" w:cstheme="minorHAnsi"/>
                <w:color w:val="000000"/>
                <w:sz w:val="18"/>
                <w:szCs w:val="18"/>
                <w:lang w:eastAsia="en-AU"/>
              </w:rPr>
              <w:t>0</w:t>
            </w:r>
          </w:p>
        </w:tc>
        <w:tc>
          <w:tcPr>
            <w:tcW w:w="1559" w:type="dxa"/>
            <w:tcBorders>
              <w:top w:val="single" w:sz="4" w:space="0" w:color="000000" w:themeColor="text1"/>
              <w:left w:val="single" w:sz="4" w:space="0" w:color="auto"/>
              <w:bottom w:val="single" w:sz="4" w:space="0" w:color="000000" w:themeColor="text1"/>
            </w:tcBorders>
            <w:noWrap/>
            <w:vAlign w:val="center"/>
            <w:hideMark/>
          </w:tcPr>
          <w:p w14:paraId="65A8E1C0" w14:textId="625ABC7D"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cstheme="minorHAnsi"/>
                <w:color w:val="000000"/>
                <w:sz w:val="18"/>
                <w:szCs w:val="18"/>
              </w:rPr>
              <w:t>40</w:t>
            </w:r>
          </w:p>
        </w:tc>
        <w:tc>
          <w:tcPr>
            <w:tcW w:w="1418" w:type="dxa"/>
            <w:noWrap/>
            <w:vAlign w:val="center"/>
            <w:hideMark/>
          </w:tcPr>
          <w:p w14:paraId="1AE97132" w14:textId="231E1EBD" w:rsidR="00D36E97" w:rsidRPr="00BD3FBC" w:rsidRDefault="00D36E97"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lang w:eastAsia="en-AU"/>
              </w:rPr>
            </w:pPr>
            <w:r w:rsidRPr="00BD3FBC">
              <w:rPr>
                <w:rFonts w:cstheme="minorHAnsi"/>
                <w:color w:val="000000"/>
                <w:sz w:val="18"/>
                <w:szCs w:val="18"/>
              </w:rPr>
              <w:t>0.78</w:t>
            </w:r>
          </w:p>
        </w:tc>
      </w:tr>
    </w:tbl>
    <w:p w14:paraId="301F6272" w14:textId="694F02DB" w:rsidR="00247DBE" w:rsidRDefault="00247DBE" w:rsidP="00F43C8B">
      <w:pPr>
        <w:spacing w:after="0" w:line="360" w:lineRule="auto"/>
        <w:ind w:left="-567"/>
        <w:jc w:val="both"/>
        <w:rPr>
          <w:rFonts w:ascii="Times New Roman" w:hAnsi="Times New Roman" w:cs="Times New Roman"/>
          <w:color w:val="FF0000"/>
          <w:sz w:val="24"/>
          <w:szCs w:val="24"/>
          <w:lang w:val="en-US"/>
        </w:rPr>
      </w:pPr>
    </w:p>
    <w:p w14:paraId="643B5908" w14:textId="59B89032" w:rsidR="00D200B3" w:rsidRPr="005E21C8" w:rsidRDefault="00D200B3" w:rsidP="00F43C8B">
      <w:pPr>
        <w:spacing w:after="0" w:line="360" w:lineRule="auto"/>
        <w:ind w:left="-567"/>
        <w:jc w:val="both"/>
        <w:rPr>
          <w:rFonts w:ascii="Times New Roman" w:hAnsi="Times New Roman" w:cs="Times New Roman"/>
          <w:sz w:val="24"/>
          <w:szCs w:val="24"/>
          <w:lang w:val="en-US"/>
        </w:rPr>
      </w:pPr>
      <w:r w:rsidRPr="005E21C8">
        <w:rPr>
          <w:rFonts w:ascii="Times New Roman" w:hAnsi="Times New Roman" w:cs="Times New Roman"/>
          <w:b/>
          <w:sz w:val="24"/>
          <w:szCs w:val="24"/>
          <w:lang w:val="en-US"/>
        </w:rPr>
        <w:t>Table 1</w:t>
      </w:r>
      <w:r w:rsidR="000E1F17">
        <w:rPr>
          <w:rFonts w:ascii="Times New Roman" w:hAnsi="Times New Roman" w:cs="Times New Roman"/>
          <w:b/>
          <w:sz w:val="24"/>
          <w:szCs w:val="24"/>
          <w:lang w:val="en-US"/>
        </w:rPr>
        <w:t>9</w:t>
      </w:r>
      <w:r w:rsidRPr="005E21C8">
        <w:rPr>
          <w:rFonts w:ascii="Times New Roman" w:hAnsi="Times New Roman" w:cs="Times New Roman"/>
          <w:sz w:val="24"/>
          <w:szCs w:val="24"/>
          <w:lang w:val="en-US"/>
        </w:rPr>
        <w:t>. Deletion detecting FISH probe sets used by each participating laboratory</w:t>
      </w:r>
      <w:r w:rsidR="00F52B36" w:rsidRPr="005E21C8">
        <w:rPr>
          <w:rFonts w:ascii="Times New Roman" w:hAnsi="Times New Roman" w:cs="Times New Roman"/>
          <w:sz w:val="24"/>
          <w:szCs w:val="24"/>
          <w:lang w:val="en-US"/>
        </w:rPr>
        <w:t xml:space="preserve"> in the 2018 chromosome 17p deletion program</w:t>
      </w:r>
      <w:r w:rsidRPr="005E21C8">
        <w:rPr>
          <w:rFonts w:ascii="Times New Roman" w:hAnsi="Times New Roman" w:cs="Times New Roman"/>
          <w:sz w:val="24"/>
          <w:szCs w:val="24"/>
          <w:lang w:val="en-US"/>
        </w:rPr>
        <w:t>.</w:t>
      </w:r>
    </w:p>
    <w:tbl>
      <w:tblPr>
        <w:tblStyle w:val="GridTable4"/>
        <w:tblW w:w="7680" w:type="dxa"/>
        <w:tblLook w:val="04A0" w:firstRow="1" w:lastRow="0" w:firstColumn="1" w:lastColumn="0" w:noHBand="0" w:noVBand="1"/>
        <w:tblCaption w:val="Table 20"/>
        <w:tblDescription w:val="table 20"/>
      </w:tblPr>
      <w:tblGrid>
        <w:gridCol w:w="1280"/>
        <w:gridCol w:w="6400"/>
      </w:tblGrid>
      <w:tr w:rsidR="00D200B3" w:rsidRPr="00D200B3" w14:paraId="01567F77" w14:textId="77777777" w:rsidTr="00B5069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280" w:type="dxa"/>
            <w:noWrap/>
            <w:hideMark/>
          </w:tcPr>
          <w:p w14:paraId="21023895" w14:textId="77777777" w:rsidR="00D200B3" w:rsidRPr="00D200B3" w:rsidRDefault="00D200B3" w:rsidP="00D200B3">
            <w:pPr>
              <w:rPr>
                <w:rFonts w:ascii="Calibri" w:eastAsia="Times New Roman" w:hAnsi="Calibri" w:cs="Calibri"/>
                <w:lang w:eastAsia="en-AU"/>
              </w:rPr>
            </w:pPr>
            <w:r w:rsidRPr="00D200B3">
              <w:rPr>
                <w:rFonts w:ascii="Calibri" w:eastAsia="Times New Roman" w:hAnsi="Calibri" w:cs="Calibri"/>
                <w:lang w:eastAsia="en-AU"/>
              </w:rPr>
              <w:t>Laboratory</w:t>
            </w:r>
          </w:p>
        </w:tc>
        <w:tc>
          <w:tcPr>
            <w:tcW w:w="6400" w:type="dxa"/>
            <w:noWrap/>
            <w:hideMark/>
          </w:tcPr>
          <w:p w14:paraId="6D416898" w14:textId="77777777" w:rsidR="00D200B3" w:rsidRPr="00D200B3" w:rsidRDefault="00D200B3" w:rsidP="00D200B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200B3">
              <w:rPr>
                <w:rFonts w:ascii="Calibri" w:eastAsia="Times New Roman" w:hAnsi="Calibri" w:cs="Calibri"/>
                <w:lang w:eastAsia="en-AU"/>
              </w:rPr>
              <w:t>FISH probe set</w:t>
            </w:r>
          </w:p>
        </w:tc>
      </w:tr>
      <w:tr w:rsidR="00D200B3" w:rsidRPr="00D200B3" w14:paraId="60FC8CD7" w14:textId="77777777" w:rsidTr="00D200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0" w:type="dxa"/>
            <w:shd w:val="clear" w:color="auto" w:fill="auto"/>
            <w:noWrap/>
            <w:hideMark/>
          </w:tcPr>
          <w:p w14:paraId="6E64AF9A" w14:textId="77777777" w:rsidR="00D200B3" w:rsidRPr="00D200B3" w:rsidRDefault="00D200B3" w:rsidP="00D200B3">
            <w:pPr>
              <w:rPr>
                <w:rFonts w:ascii="Calibri" w:eastAsia="Times New Roman" w:hAnsi="Calibri" w:cs="Calibri"/>
                <w:color w:val="000000"/>
                <w:lang w:eastAsia="en-AU"/>
              </w:rPr>
            </w:pPr>
            <w:r w:rsidRPr="00D200B3">
              <w:rPr>
                <w:rFonts w:ascii="Calibri" w:eastAsia="Times New Roman" w:hAnsi="Calibri" w:cs="Calibri"/>
                <w:color w:val="000000"/>
                <w:lang w:eastAsia="en-AU"/>
              </w:rPr>
              <w:t>Lab 1</w:t>
            </w:r>
          </w:p>
        </w:tc>
        <w:tc>
          <w:tcPr>
            <w:tcW w:w="6400" w:type="dxa"/>
            <w:shd w:val="clear" w:color="auto" w:fill="auto"/>
            <w:noWrap/>
            <w:hideMark/>
          </w:tcPr>
          <w:p w14:paraId="27B189B4" w14:textId="77777777" w:rsidR="00D200B3" w:rsidRPr="00D200B3" w:rsidRDefault="00D200B3" w:rsidP="00D200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D200B3">
              <w:rPr>
                <w:rFonts w:ascii="Calibri" w:eastAsia="Times New Roman" w:hAnsi="Calibri" w:cs="Calibri"/>
                <w:color w:val="000000"/>
                <w:lang w:eastAsia="en-AU"/>
              </w:rPr>
              <w:t>Cytocell</w:t>
            </w:r>
            <w:proofErr w:type="spellEnd"/>
            <w:r w:rsidRPr="00D200B3">
              <w:rPr>
                <w:rFonts w:ascii="Calibri" w:eastAsia="Times New Roman" w:hAnsi="Calibri" w:cs="Calibri"/>
                <w:color w:val="000000"/>
                <w:lang w:eastAsia="en-AU"/>
              </w:rPr>
              <w:t xml:space="preserve"> TP53/D17Z1 Probe Set</w:t>
            </w:r>
          </w:p>
        </w:tc>
      </w:tr>
      <w:tr w:rsidR="00D200B3" w:rsidRPr="00D200B3" w14:paraId="595BADEE" w14:textId="77777777" w:rsidTr="00D200B3">
        <w:trPr>
          <w:trHeight w:val="300"/>
        </w:trPr>
        <w:tc>
          <w:tcPr>
            <w:cnfStyle w:val="001000000000" w:firstRow="0" w:lastRow="0" w:firstColumn="1" w:lastColumn="0" w:oddVBand="0" w:evenVBand="0" w:oddHBand="0" w:evenHBand="0" w:firstRowFirstColumn="0" w:firstRowLastColumn="0" w:lastRowFirstColumn="0" w:lastRowLastColumn="0"/>
            <w:tcW w:w="1280" w:type="dxa"/>
            <w:shd w:val="clear" w:color="auto" w:fill="auto"/>
            <w:noWrap/>
            <w:hideMark/>
          </w:tcPr>
          <w:p w14:paraId="53B3F4C3" w14:textId="77777777" w:rsidR="00D200B3" w:rsidRPr="00D200B3" w:rsidRDefault="00D200B3" w:rsidP="00D200B3">
            <w:pPr>
              <w:rPr>
                <w:rFonts w:ascii="Calibri" w:eastAsia="Times New Roman" w:hAnsi="Calibri" w:cs="Calibri"/>
                <w:lang w:eastAsia="en-AU"/>
              </w:rPr>
            </w:pPr>
            <w:r w:rsidRPr="00D200B3">
              <w:rPr>
                <w:rFonts w:ascii="Calibri" w:eastAsia="Times New Roman" w:hAnsi="Calibri" w:cs="Calibri"/>
                <w:lang w:eastAsia="en-AU"/>
              </w:rPr>
              <w:t>Lab 2</w:t>
            </w:r>
          </w:p>
        </w:tc>
        <w:tc>
          <w:tcPr>
            <w:tcW w:w="6400" w:type="dxa"/>
            <w:shd w:val="clear" w:color="auto" w:fill="auto"/>
            <w:noWrap/>
            <w:hideMark/>
          </w:tcPr>
          <w:p w14:paraId="39C1C2D1" w14:textId="77777777" w:rsidR="00D200B3" w:rsidRPr="00D200B3" w:rsidRDefault="00D200B3" w:rsidP="00D200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D200B3">
              <w:rPr>
                <w:rFonts w:ascii="Calibri" w:eastAsia="Times New Roman" w:hAnsi="Calibri" w:cs="Calibri"/>
                <w:lang w:eastAsia="en-AU"/>
              </w:rPr>
              <w:t>Cytocell</w:t>
            </w:r>
            <w:proofErr w:type="spellEnd"/>
            <w:r w:rsidRPr="00D200B3">
              <w:rPr>
                <w:rFonts w:ascii="Calibri" w:eastAsia="Times New Roman" w:hAnsi="Calibri" w:cs="Calibri"/>
                <w:lang w:eastAsia="en-AU"/>
              </w:rPr>
              <w:t xml:space="preserve"> P53 (TP53) deletion Probe Set</w:t>
            </w:r>
          </w:p>
        </w:tc>
      </w:tr>
      <w:tr w:rsidR="00D200B3" w:rsidRPr="00D200B3" w14:paraId="6682BE87" w14:textId="77777777" w:rsidTr="00D200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0" w:type="dxa"/>
            <w:shd w:val="clear" w:color="auto" w:fill="auto"/>
            <w:noWrap/>
            <w:hideMark/>
          </w:tcPr>
          <w:p w14:paraId="2D2C73C8" w14:textId="77777777" w:rsidR="00D200B3" w:rsidRPr="00D200B3" w:rsidRDefault="00D200B3" w:rsidP="00D200B3">
            <w:pPr>
              <w:rPr>
                <w:rFonts w:ascii="Calibri" w:eastAsia="Times New Roman" w:hAnsi="Calibri" w:cs="Calibri"/>
                <w:lang w:eastAsia="en-AU"/>
              </w:rPr>
            </w:pPr>
            <w:r w:rsidRPr="00D200B3">
              <w:rPr>
                <w:rFonts w:ascii="Calibri" w:eastAsia="Times New Roman" w:hAnsi="Calibri" w:cs="Calibri"/>
                <w:lang w:eastAsia="en-AU"/>
              </w:rPr>
              <w:t>Lab 3</w:t>
            </w:r>
          </w:p>
        </w:tc>
        <w:tc>
          <w:tcPr>
            <w:tcW w:w="6400" w:type="dxa"/>
            <w:shd w:val="clear" w:color="auto" w:fill="auto"/>
            <w:noWrap/>
            <w:hideMark/>
          </w:tcPr>
          <w:p w14:paraId="1D627DD9" w14:textId="77777777" w:rsidR="00D200B3" w:rsidRPr="00D200B3" w:rsidRDefault="00D200B3" w:rsidP="00D200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D200B3">
              <w:rPr>
                <w:rFonts w:ascii="Calibri" w:eastAsia="Times New Roman" w:hAnsi="Calibri" w:cs="Calibri"/>
                <w:lang w:eastAsia="en-AU"/>
              </w:rPr>
              <w:t>MetaSystems</w:t>
            </w:r>
            <w:proofErr w:type="spellEnd"/>
            <w:r w:rsidRPr="00D200B3">
              <w:rPr>
                <w:rFonts w:ascii="Calibri" w:eastAsia="Times New Roman" w:hAnsi="Calibri" w:cs="Calibri"/>
                <w:lang w:eastAsia="en-AU"/>
              </w:rPr>
              <w:t xml:space="preserve"> XL ATM/TP53 Deletion Probe Set</w:t>
            </w:r>
          </w:p>
        </w:tc>
      </w:tr>
      <w:tr w:rsidR="00D200B3" w:rsidRPr="00D200B3" w14:paraId="131F493A" w14:textId="77777777" w:rsidTr="00D200B3">
        <w:trPr>
          <w:trHeight w:val="300"/>
        </w:trPr>
        <w:tc>
          <w:tcPr>
            <w:cnfStyle w:val="001000000000" w:firstRow="0" w:lastRow="0" w:firstColumn="1" w:lastColumn="0" w:oddVBand="0" w:evenVBand="0" w:oddHBand="0" w:evenHBand="0" w:firstRowFirstColumn="0" w:firstRowLastColumn="0" w:lastRowFirstColumn="0" w:lastRowLastColumn="0"/>
            <w:tcW w:w="1280" w:type="dxa"/>
            <w:shd w:val="clear" w:color="auto" w:fill="auto"/>
            <w:noWrap/>
            <w:hideMark/>
          </w:tcPr>
          <w:p w14:paraId="40D432EF" w14:textId="77777777" w:rsidR="00D200B3" w:rsidRPr="00D200B3" w:rsidRDefault="00D200B3" w:rsidP="00D200B3">
            <w:pPr>
              <w:rPr>
                <w:rFonts w:ascii="Calibri" w:eastAsia="Times New Roman" w:hAnsi="Calibri" w:cs="Calibri"/>
                <w:lang w:eastAsia="en-AU"/>
              </w:rPr>
            </w:pPr>
            <w:r w:rsidRPr="00D200B3">
              <w:rPr>
                <w:rFonts w:ascii="Calibri" w:eastAsia="Times New Roman" w:hAnsi="Calibri" w:cs="Calibri"/>
                <w:lang w:eastAsia="en-AU"/>
              </w:rPr>
              <w:t>Lab 4</w:t>
            </w:r>
          </w:p>
        </w:tc>
        <w:tc>
          <w:tcPr>
            <w:tcW w:w="6400" w:type="dxa"/>
            <w:shd w:val="clear" w:color="auto" w:fill="auto"/>
            <w:noWrap/>
            <w:hideMark/>
          </w:tcPr>
          <w:p w14:paraId="27B2D843" w14:textId="77777777" w:rsidR="00D200B3" w:rsidRPr="00D200B3" w:rsidRDefault="00D200B3" w:rsidP="00D200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D200B3">
              <w:rPr>
                <w:rFonts w:ascii="Calibri" w:eastAsia="Times New Roman" w:hAnsi="Calibri" w:cs="Calibri"/>
                <w:lang w:eastAsia="en-AU"/>
              </w:rPr>
              <w:t>MetaSystems</w:t>
            </w:r>
            <w:proofErr w:type="spellEnd"/>
            <w:r w:rsidRPr="00D200B3">
              <w:rPr>
                <w:rFonts w:ascii="Calibri" w:eastAsia="Times New Roman" w:hAnsi="Calibri" w:cs="Calibri"/>
                <w:lang w:eastAsia="en-AU"/>
              </w:rPr>
              <w:t xml:space="preserve"> XL ATM/TP53 Probe Set</w:t>
            </w:r>
          </w:p>
        </w:tc>
      </w:tr>
      <w:tr w:rsidR="00D200B3" w:rsidRPr="00D200B3" w14:paraId="154CB534" w14:textId="77777777" w:rsidTr="00D200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0" w:type="dxa"/>
            <w:shd w:val="clear" w:color="auto" w:fill="auto"/>
            <w:noWrap/>
            <w:hideMark/>
          </w:tcPr>
          <w:p w14:paraId="3248E31A" w14:textId="77777777" w:rsidR="00D200B3" w:rsidRPr="00D200B3" w:rsidRDefault="00D200B3" w:rsidP="00D200B3">
            <w:pPr>
              <w:rPr>
                <w:rFonts w:ascii="Calibri" w:eastAsia="Times New Roman" w:hAnsi="Calibri" w:cs="Calibri"/>
                <w:lang w:eastAsia="en-AU"/>
              </w:rPr>
            </w:pPr>
            <w:r w:rsidRPr="00D200B3">
              <w:rPr>
                <w:rFonts w:ascii="Calibri" w:eastAsia="Times New Roman" w:hAnsi="Calibri" w:cs="Calibri"/>
                <w:lang w:eastAsia="en-AU"/>
              </w:rPr>
              <w:t>Lab 5</w:t>
            </w:r>
          </w:p>
        </w:tc>
        <w:tc>
          <w:tcPr>
            <w:tcW w:w="6400" w:type="dxa"/>
            <w:shd w:val="clear" w:color="auto" w:fill="auto"/>
            <w:noWrap/>
            <w:hideMark/>
          </w:tcPr>
          <w:p w14:paraId="313D3CA8" w14:textId="77777777" w:rsidR="00D200B3" w:rsidRPr="00D200B3" w:rsidRDefault="00D200B3" w:rsidP="00D200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D200B3">
              <w:rPr>
                <w:rFonts w:ascii="Calibri" w:eastAsia="Times New Roman" w:hAnsi="Calibri" w:cs="Calibri"/>
                <w:lang w:eastAsia="en-AU"/>
              </w:rPr>
              <w:t>Cytocell</w:t>
            </w:r>
            <w:proofErr w:type="spellEnd"/>
            <w:r w:rsidRPr="00D200B3">
              <w:rPr>
                <w:rFonts w:ascii="Calibri" w:eastAsia="Times New Roman" w:hAnsi="Calibri" w:cs="Calibri"/>
                <w:lang w:eastAsia="en-AU"/>
              </w:rPr>
              <w:t xml:space="preserve"> Aquarius P53/ATM Probe Set</w:t>
            </w:r>
          </w:p>
        </w:tc>
      </w:tr>
      <w:tr w:rsidR="00D200B3" w:rsidRPr="00D200B3" w14:paraId="6D2C81A8" w14:textId="77777777" w:rsidTr="00D200B3">
        <w:trPr>
          <w:trHeight w:val="300"/>
        </w:trPr>
        <w:tc>
          <w:tcPr>
            <w:cnfStyle w:val="001000000000" w:firstRow="0" w:lastRow="0" w:firstColumn="1" w:lastColumn="0" w:oddVBand="0" w:evenVBand="0" w:oddHBand="0" w:evenHBand="0" w:firstRowFirstColumn="0" w:firstRowLastColumn="0" w:lastRowFirstColumn="0" w:lastRowLastColumn="0"/>
            <w:tcW w:w="1280" w:type="dxa"/>
            <w:shd w:val="clear" w:color="auto" w:fill="auto"/>
            <w:noWrap/>
            <w:hideMark/>
          </w:tcPr>
          <w:p w14:paraId="3AD039E6" w14:textId="77777777" w:rsidR="00D200B3" w:rsidRPr="00D200B3" w:rsidRDefault="00D200B3" w:rsidP="00D200B3">
            <w:pPr>
              <w:rPr>
                <w:rFonts w:ascii="Calibri" w:eastAsia="Times New Roman" w:hAnsi="Calibri" w:cs="Calibri"/>
                <w:lang w:eastAsia="en-AU"/>
              </w:rPr>
            </w:pPr>
            <w:r w:rsidRPr="00D200B3">
              <w:rPr>
                <w:rFonts w:ascii="Calibri" w:eastAsia="Times New Roman" w:hAnsi="Calibri" w:cs="Calibri"/>
                <w:lang w:eastAsia="en-AU"/>
              </w:rPr>
              <w:t>Lab 6</w:t>
            </w:r>
          </w:p>
        </w:tc>
        <w:tc>
          <w:tcPr>
            <w:tcW w:w="6400" w:type="dxa"/>
            <w:shd w:val="clear" w:color="auto" w:fill="auto"/>
            <w:noWrap/>
            <w:hideMark/>
          </w:tcPr>
          <w:p w14:paraId="6149F442" w14:textId="77777777" w:rsidR="00D200B3" w:rsidRPr="00D200B3" w:rsidRDefault="00D200B3" w:rsidP="00D200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D200B3">
              <w:rPr>
                <w:rFonts w:ascii="Calibri" w:eastAsia="Times New Roman" w:hAnsi="Calibri" w:cs="Calibri"/>
                <w:lang w:eastAsia="en-AU"/>
              </w:rPr>
              <w:t>Cytocell</w:t>
            </w:r>
            <w:proofErr w:type="spellEnd"/>
            <w:r w:rsidRPr="00D200B3">
              <w:rPr>
                <w:rFonts w:ascii="Calibri" w:eastAsia="Times New Roman" w:hAnsi="Calibri" w:cs="Calibri"/>
                <w:lang w:eastAsia="en-AU"/>
              </w:rPr>
              <w:t xml:space="preserve"> TP53 deletion Probe Set</w:t>
            </w:r>
          </w:p>
        </w:tc>
      </w:tr>
      <w:tr w:rsidR="00D200B3" w:rsidRPr="00D200B3" w14:paraId="096D72BB" w14:textId="77777777" w:rsidTr="00D200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0" w:type="dxa"/>
            <w:shd w:val="clear" w:color="auto" w:fill="auto"/>
            <w:noWrap/>
            <w:hideMark/>
          </w:tcPr>
          <w:p w14:paraId="5F7709A2" w14:textId="77777777" w:rsidR="00D200B3" w:rsidRPr="00D200B3" w:rsidRDefault="00D200B3" w:rsidP="00D200B3">
            <w:pPr>
              <w:rPr>
                <w:rFonts w:ascii="Calibri" w:eastAsia="Times New Roman" w:hAnsi="Calibri" w:cs="Calibri"/>
                <w:lang w:eastAsia="en-AU"/>
              </w:rPr>
            </w:pPr>
            <w:r w:rsidRPr="00D200B3">
              <w:rPr>
                <w:rFonts w:ascii="Calibri" w:eastAsia="Times New Roman" w:hAnsi="Calibri" w:cs="Calibri"/>
                <w:lang w:eastAsia="en-AU"/>
              </w:rPr>
              <w:t>Lab 7</w:t>
            </w:r>
          </w:p>
        </w:tc>
        <w:tc>
          <w:tcPr>
            <w:tcW w:w="6400" w:type="dxa"/>
            <w:shd w:val="clear" w:color="auto" w:fill="auto"/>
            <w:noWrap/>
            <w:hideMark/>
          </w:tcPr>
          <w:p w14:paraId="74B97293" w14:textId="77777777" w:rsidR="00D200B3" w:rsidRPr="00D200B3" w:rsidRDefault="00D200B3" w:rsidP="00D200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D200B3">
              <w:rPr>
                <w:rFonts w:ascii="Calibri" w:eastAsia="Times New Roman" w:hAnsi="Calibri" w:cs="Calibri"/>
                <w:lang w:eastAsia="en-AU"/>
              </w:rPr>
              <w:t>MetaSystems</w:t>
            </w:r>
            <w:proofErr w:type="spellEnd"/>
            <w:r w:rsidRPr="00D200B3">
              <w:rPr>
                <w:rFonts w:ascii="Calibri" w:eastAsia="Times New Roman" w:hAnsi="Calibri" w:cs="Calibri"/>
                <w:lang w:eastAsia="en-AU"/>
              </w:rPr>
              <w:t xml:space="preserve"> CLL Panel - ATM and TP53 Probe Set</w:t>
            </w:r>
          </w:p>
        </w:tc>
      </w:tr>
      <w:tr w:rsidR="00D200B3" w:rsidRPr="00D200B3" w14:paraId="7AD81272" w14:textId="77777777" w:rsidTr="00D200B3">
        <w:trPr>
          <w:trHeight w:val="300"/>
        </w:trPr>
        <w:tc>
          <w:tcPr>
            <w:cnfStyle w:val="001000000000" w:firstRow="0" w:lastRow="0" w:firstColumn="1" w:lastColumn="0" w:oddVBand="0" w:evenVBand="0" w:oddHBand="0" w:evenHBand="0" w:firstRowFirstColumn="0" w:firstRowLastColumn="0" w:lastRowFirstColumn="0" w:lastRowLastColumn="0"/>
            <w:tcW w:w="1280" w:type="dxa"/>
            <w:shd w:val="clear" w:color="auto" w:fill="auto"/>
            <w:noWrap/>
            <w:hideMark/>
          </w:tcPr>
          <w:p w14:paraId="46D73731" w14:textId="77777777" w:rsidR="00D200B3" w:rsidRPr="00D200B3" w:rsidRDefault="00D200B3" w:rsidP="00D200B3">
            <w:pPr>
              <w:rPr>
                <w:rFonts w:ascii="Calibri" w:eastAsia="Times New Roman" w:hAnsi="Calibri" w:cs="Calibri"/>
                <w:lang w:eastAsia="en-AU"/>
              </w:rPr>
            </w:pPr>
            <w:r w:rsidRPr="00D200B3">
              <w:rPr>
                <w:rFonts w:ascii="Calibri" w:eastAsia="Times New Roman" w:hAnsi="Calibri" w:cs="Calibri"/>
                <w:lang w:eastAsia="en-AU"/>
              </w:rPr>
              <w:t>Lab 8</w:t>
            </w:r>
          </w:p>
        </w:tc>
        <w:tc>
          <w:tcPr>
            <w:tcW w:w="6400" w:type="dxa"/>
            <w:shd w:val="clear" w:color="auto" w:fill="auto"/>
            <w:noWrap/>
            <w:hideMark/>
          </w:tcPr>
          <w:p w14:paraId="496D22AD" w14:textId="77777777" w:rsidR="00D200B3" w:rsidRPr="00D200B3" w:rsidRDefault="00D200B3" w:rsidP="00D200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D200B3">
              <w:rPr>
                <w:rFonts w:ascii="Calibri" w:eastAsia="Times New Roman" w:hAnsi="Calibri" w:cs="Calibri"/>
                <w:lang w:eastAsia="en-AU"/>
              </w:rPr>
              <w:t>MetaSystems</w:t>
            </w:r>
            <w:proofErr w:type="spellEnd"/>
            <w:r w:rsidRPr="00D200B3">
              <w:rPr>
                <w:rFonts w:ascii="Calibri" w:eastAsia="Times New Roman" w:hAnsi="Calibri" w:cs="Calibri"/>
                <w:lang w:eastAsia="en-AU"/>
              </w:rPr>
              <w:t xml:space="preserve"> XL ATM/TP53 Probe Set</w:t>
            </w:r>
          </w:p>
        </w:tc>
      </w:tr>
      <w:tr w:rsidR="00D200B3" w:rsidRPr="00D200B3" w14:paraId="545BD883" w14:textId="77777777" w:rsidTr="00D200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0" w:type="dxa"/>
            <w:shd w:val="clear" w:color="auto" w:fill="auto"/>
            <w:noWrap/>
            <w:hideMark/>
          </w:tcPr>
          <w:p w14:paraId="4E48AA2E" w14:textId="77777777" w:rsidR="00D200B3" w:rsidRPr="00D200B3" w:rsidRDefault="00D200B3" w:rsidP="00D200B3">
            <w:pPr>
              <w:rPr>
                <w:rFonts w:ascii="Calibri" w:eastAsia="Times New Roman" w:hAnsi="Calibri" w:cs="Calibri"/>
                <w:lang w:eastAsia="en-AU"/>
              </w:rPr>
            </w:pPr>
            <w:r w:rsidRPr="00D200B3">
              <w:rPr>
                <w:rFonts w:ascii="Calibri" w:eastAsia="Times New Roman" w:hAnsi="Calibri" w:cs="Calibri"/>
                <w:lang w:eastAsia="en-AU"/>
              </w:rPr>
              <w:t>Lab 9</w:t>
            </w:r>
          </w:p>
        </w:tc>
        <w:tc>
          <w:tcPr>
            <w:tcW w:w="6400" w:type="dxa"/>
            <w:shd w:val="clear" w:color="auto" w:fill="auto"/>
            <w:noWrap/>
            <w:hideMark/>
          </w:tcPr>
          <w:p w14:paraId="54B58FD6" w14:textId="77777777" w:rsidR="00D200B3" w:rsidRPr="00D200B3" w:rsidRDefault="00D200B3" w:rsidP="00D200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D200B3">
              <w:rPr>
                <w:rFonts w:ascii="Calibri" w:eastAsia="Times New Roman" w:hAnsi="Calibri" w:cs="Calibri"/>
                <w:lang w:eastAsia="en-AU"/>
              </w:rPr>
              <w:t xml:space="preserve">Abbott </w:t>
            </w:r>
            <w:proofErr w:type="spellStart"/>
            <w:r w:rsidRPr="00D200B3">
              <w:rPr>
                <w:rFonts w:ascii="Calibri" w:eastAsia="Times New Roman" w:hAnsi="Calibri" w:cs="Calibri"/>
                <w:lang w:eastAsia="en-AU"/>
              </w:rPr>
              <w:t>Vysis</w:t>
            </w:r>
            <w:proofErr w:type="spellEnd"/>
            <w:r w:rsidRPr="00D200B3">
              <w:rPr>
                <w:rFonts w:ascii="Calibri" w:eastAsia="Times New Roman" w:hAnsi="Calibri" w:cs="Calibri"/>
                <w:lang w:eastAsia="en-AU"/>
              </w:rPr>
              <w:t xml:space="preserve"> CLL Panel ATM/TP53 Probe Set</w:t>
            </w:r>
          </w:p>
        </w:tc>
      </w:tr>
      <w:tr w:rsidR="00D200B3" w:rsidRPr="00D200B3" w14:paraId="27869C17" w14:textId="77777777" w:rsidTr="00D200B3">
        <w:trPr>
          <w:trHeight w:val="300"/>
        </w:trPr>
        <w:tc>
          <w:tcPr>
            <w:cnfStyle w:val="001000000000" w:firstRow="0" w:lastRow="0" w:firstColumn="1" w:lastColumn="0" w:oddVBand="0" w:evenVBand="0" w:oddHBand="0" w:evenHBand="0" w:firstRowFirstColumn="0" w:firstRowLastColumn="0" w:lastRowFirstColumn="0" w:lastRowLastColumn="0"/>
            <w:tcW w:w="1280" w:type="dxa"/>
            <w:shd w:val="clear" w:color="auto" w:fill="auto"/>
            <w:noWrap/>
            <w:hideMark/>
          </w:tcPr>
          <w:p w14:paraId="628DF646" w14:textId="77777777" w:rsidR="00D200B3" w:rsidRPr="00D200B3" w:rsidRDefault="00D200B3" w:rsidP="00D200B3">
            <w:pPr>
              <w:rPr>
                <w:rFonts w:ascii="Calibri" w:eastAsia="Times New Roman" w:hAnsi="Calibri" w:cs="Calibri"/>
                <w:lang w:eastAsia="en-AU"/>
              </w:rPr>
            </w:pPr>
            <w:r w:rsidRPr="00D200B3">
              <w:rPr>
                <w:rFonts w:ascii="Calibri" w:eastAsia="Times New Roman" w:hAnsi="Calibri" w:cs="Calibri"/>
                <w:lang w:eastAsia="en-AU"/>
              </w:rPr>
              <w:t>Lab 10</w:t>
            </w:r>
          </w:p>
        </w:tc>
        <w:tc>
          <w:tcPr>
            <w:tcW w:w="6400" w:type="dxa"/>
            <w:shd w:val="clear" w:color="auto" w:fill="auto"/>
            <w:noWrap/>
            <w:hideMark/>
          </w:tcPr>
          <w:p w14:paraId="7B2DCFB7" w14:textId="77777777" w:rsidR="00D200B3" w:rsidRPr="00D200B3" w:rsidRDefault="00D200B3" w:rsidP="00D200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D200B3">
              <w:rPr>
                <w:rFonts w:ascii="Calibri" w:eastAsia="Times New Roman" w:hAnsi="Calibri" w:cs="Calibri"/>
                <w:lang w:eastAsia="en-AU"/>
              </w:rPr>
              <w:t xml:space="preserve">Abbott </w:t>
            </w:r>
            <w:proofErr w:type="spellStart"/>
            <w:r w:rsidRPr="00D200B3">
              <w:rPr>
                <w:rFonts w:ascii="Calibri" w:eastAsia="Times New Roman" w:hAnsi="Calibri" w:cs="Calibri"/>
                <w:lang w:eastAsia="en-AU"/>
              </w:rPr>
              <w:t>Vysis</w:t>
            </w:r>
            <w:proofErr w:type="spellEnd"/>
            <w:r w:rsidRPr="00D200B3">
              <w:rPr>
                <w:rFonts w:ascii="Calibri" w:eastAsia="Times New Roman" w:hAnsi="Calibri" w:cs="Calibri"/>
                <w:lang w:eastAsia="en-AU"/>
              </w:rPr>
              <w:t xml:space="preserve"> LSI TP53/ATM Probe Set</w:t>
            </w:r>
          </w:p>
        </w:tc>
      </w:tr>
      <w:tr w:rsidR="00D200B3" w:rsidRPr="00D200B3" w14:paraId="69C37253" w14:textId="77777777" w:rsidTr="00D200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0" w:type="dxa"/>
            <w:shd w:val="clear" w:color="auto" w:fill="auto"/>
            <w:noWrap/>
            <w:hideMark/>
          </w:tcPr>
          <w:p w14:paraId="721ED487" w14:textId="77777777" w:rsidR="00D200B3" w:rsidRPr="00D200B3" w:rsidRDefault="00D200B3" w:rsidP="00D200B3">
            <w:pPr>
              <w:rPr>
                <w:rFonts w:ascii="Calibri" w:eastAsia="Times New Roman" w:hAnsi="Calibri" w:cs="Calibri"/>
                <w:color w:val="000000"/>
                <w:lang w:eastAsia="en-AU"/>
              </w:rPr>
            </w:pPr>
            <w:r w:rsidRPr="00D200B3">
              <w:rPr>
                <w:rFonts w:ascii="Calibri" w:eastAsia="Times New Roman" w:hAnsi="Calibri" w:cs="Calibri"/>
                <w:color w:val="000000"/>
                <w:lang w:eastAsia="en-AU"/>
              </w:rPr>
              <w:t>Lab 11</w:t>
            </w:r>
          </w:p>
        </w:tc>
        <w:tc>
          <w:tcPr>
            <w:tcW w:w="6400" w:type="dxa"/>
            <w:shd w:val="clear" w:color="auto" w:fill="auto"/>
            <w:noWrap/>
            <w:hideMark/>
          </w:tcPr>
          <w:p w14:paraId="23CC2566" w14:textId="77777777" w:rsidR="00D200B3" w:rsidRPr="00D200B3" w:rsidRDefault="00D200B3" w:rsidP="00D200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proofErr w:type="spellStart"/>
            <w:r w:rsidRPr="00D200B3">
              <w:rPr>
                <w:rFonts w:ascii="Calibri" w:eastAsia="Times New Roman" w:hAnsi="Calibri" w:cs="Calibri"/>
                <w:color w:val="000000"/>
                <w:lang w:eastAsia="en-AU"/>
              </w:rPr>
              <w:t>Cytocell</w:t>
            </w:r>
            <w:proofErr w:type="spellEnd"/>
            <w:r w:rsidRPr="00D200B3">
              <w:rPr>
                <w:rFonts w:ascii="Calibri" w:eastAsia="Times New Roman" w:hAnsi="Calibri" w:cs="Calibri"/>
                <w:color w:val="000000"/>
                <w:lang w:eastAsia="en-AU"/>
              </w:rPr>
              <w:t xml:space="preserve"> P53 Deletion Probe Set</w:t>
            </w:r>
          </w:p>
        </w:tc>
      </w:tr>
      <w:tr w:rsidR="00D200B3" w:rsidRPr="00D200B3" w14:paraId="0EBCAC3D" w14:textId="77777777" w:rsidTr="00D200B3">
        <w:trPr>
          <w:trHeight w:val="300"/>
        </w:trPr>
        <w:tc>
          <w:tcPr>
            <w:cnfStyle w:val="001000000000" w:firstRow="0" w:lastRow="0" w:firstColumn="1" w:lastColumn="0" w:oddVBand="0" w:evenVBand="0" w:oddHBand="0" w:evenHBand="0" w:firstRowFirstColumn="0" w:firstRowLastColumn="0" w:lastRowFirstColumn="0" w:lastRowLastColumn="0"/>
            <w:tcW w:w="1280" w:type="dxa"/>
            <w:shd w:val="clear" w:color="auto" w:fill="auto"/>
            <w:noWrap/>
            <w:hideMark/>
          </w:tcPr>
          <w:p w14:paraId="0A05C3CE" w14:textId="77777777" w:rsidR="00D200B3" w:rsidRPr="00D200B3" w:rsidRDefault="00D200B3" w:rsidP="00D200B3">
            <w:pPr>
              <w:rPr>
                <w:rFonts w:ascii="Calibri" w:eastAsia="Times New Roman" w:hAnsi="Calibri" w:cs="Calibri"/>
                <w:color w:val="000000"/>
                <w:lang w:eastAsia="en-AU"/>
              </w:rPr>
            </w:pPr>
            <w:r w:rsidRPr="00D200B3">
              <w:rPr>
                <w:rFonts w:ascii="Calibri" w:eastAsia="Times New Roman" w:hAnsi="Calibri" w:cs="Calibri"/>
                <w:color w:val="000000"/>
                <w:lang w:eastAsia="en-AU"/>
              </w:rPr>
              <w:t>Lab 12</w:t>
            </w:r>
          </w:p>
        </w:tc>
        <w:tc>
          <w:tcPr>
            <w:tcW w:w="6400" w:type="dxa"/>
            <w:shd w:val="clear" w:color="auto" w:fill="auto"/>
            <w:noWrap/>
            <w:hideMark/>
          </w:tcPr>
          <w:p w14:paraId="1A356DA9" w14:textId="77777777" w:rsidR="00D200B3" w:rsidRPr="00D200B3" w:rsidRDefault="00D200B3" w:rsidP="00D200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roofErr w:type="spellStart"/>
            <w:r w:rsidRPr="00D200B3">
              <w:rPr>
                <w:rFonts w:ascii="Calibri" w:eastAsia="Times New Roman" w:hAnsi="Calibri" w:cs="Calibri"/>
                <w:color w:val="000000"/>
                <w:lang w:eastAsia="en-AU"/>
              </w:rPr>
              <w:t>Cytocell</w:t>
            </w:r>
            <w:proofErr w:type="spellEnd"/>
            <w:r w:rsidRPr="00D200B3">
              <w:rPr>
                <w:rFonts w:ascii="Calibri" w:eastAsia="Times New Roman" w:hAnsi="Calibri" w:cs="Calibri"/>
                <w:color w:val="000000"/>
                <w:lang w:eastAsia="en-AU"/>
              </w:rPr>
              <w:t xml:space="preserve"> P53(TP53)/ATM Probe Set</w:t>
            </w:r>
          </w:p>
        </w:tc>
      </w:tr>
      <w:tr w:rsidR="00D200B3" w:rsidRPr="00D200B3" w14:paraId="55BF4490" w14:textId="77777777" w:rsidTr="00D200B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0" w:type="dxa"/>
            <w:shd w:val="clear" w:color="auto" w:fill="auto"/>
            <w:noWrap/>
            <w:hideMark/>
          </w:tcPr>
          <w:p w14:paraId="77284A57" w14:textId="77777777" w:rsidR="00D200B3" w:rsidRPr="00D200B3" w:rsidRDefault="00D200B3" w:rsidP="00D200B3">
            <w:pPr>
              <w:rPr>
                <w:rFonts w:ascii="Calibri" w:eastAsia="Times New Roman" w:hAnsi="Calibri" w:cs="Calibri"/>
                <w:color w:val="000000"/>
                <w:lang w:eastAsia="en-AU"/>
              </w:rPr>
            </w:pPr>
            <w:r w:rsidRPr="00D200B3">
              <w:rPr>
                <w:rFonts w:ascii="Calibri" w:eastAsia="Times New Roman" w:hAnsi="Calibri" w:cs="Calibri"/>
                <w:color w:val="000000"/>
                <w:lang w:eastAsia="en-AU"/>
              </w:rPr>
              <w:lastRenderedPageBreak/>
              <w:t>Lab 13</w:t>
            </w:r>
          </w:p>
        </w:tc>
        <w:tc>
          <w:tcPr>
            <w:tcW w:w="6400" w:type="dxa"/>
            <w:shd w:val="clear" w:color="auto" w:fill="auto"/>
            <w:noWrap/>
            <w:hideMark/>
          </w:tcPr>
          <w:p w14:paraId="5FB8F5EC" w14:textId="77777777" w:rsidR="00D200B3" w:rsidRPr="00D200B3" w:rsidRDefault="00D200B3" w:rsidP="00D200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200B3">
              <w:rPr>
                <w:rFonts w:ascii="Calibri" w:eastAsia="Times New Roman" w:hAnsi="Calibri" w:cs="Calibri"/>
                <w:color w:val="000000"/>
                <w:lang w:eastAsia="en-AU"/>
              </w:rPr>
              <w:t xml:space="preserve">Abbott </w:t>
            </w:r>
            <w:proofErr w:type="spellStart"/>
            <w:r w:rsidRPr="00D200B3">
              <w:rPr>
                <w:rFonts w:ascii="Calibri" w:eastAsia="Times New Roman" w:hAnsi="Calibri" w:cs="Calibri"/>
                <w:color w:val="000000"/>
                <w:lang w:eastAsia="en-AU"/>
              </w:rPr>
              <w:t>Vysis</w:t>
            </w:r>
            <w:proofErr w:type="spellEnd"/>
            <w:r w:rsidRPr="00D200B3">
              <w:rPr>
                <w:rFonts w:ascii="Calibri" w:eastAsia="Times New Roman" w:hAnsi="Calibri" w:cs="Calibri"/>
                <w:color w:val="000000"/>
                <w:lang w:eastAsia="en-AU"/>
              </w:rPr>
              <w:t xml:space="preserve"> CLL Panel ATM/TP53 Probe Set</w:t>
            </w:r>
          </w:p>
        </w:tc>
      </w:tr>
    </w:tbl>
    <w:p w14:paraId="0B03FC7E" w14:textId="32FA2F69" w:rsidR="00D200B3" w:rsidRDefault="00D200B3" w:rsidP="00F43C8B">
      <w:pPr>
        <w:spacing w:after="0" w:line="360" w:lineRule="auto"/>
        <w:ind w:left="-567"/>
        <w:jc w:val="both"/>
        <w:rPr>
          <w:rFonts w:ascii="Times New Roman" w:hAnsi="Times New Roman" w:cs="Times New Roman"/>
          <w:color w:val="FF0000"/>
          <w:sz w:val="24"/>
          <w:szCs w:val="24"/>
          <w:lang w:val="en-US"/>
        </w:rPr>
      </w:pPr>
    </w:p>
    <w:p w14:paraId="2EEB1323" w14:textId="63493E8D" w:rsidR="00FA6462" w:rsidRPr="00655448" w:rsidRDefault="00CF4D2B" w:rsidP="00FA6462">
      <w:pPr>
        <w:spacing w:after="0" w:line="360" w:lineRule="auto"/>
        <w:ind w:left="-567"/>
        <w:jc w:val="both"/>
        <w:rPr>
          <w:rFonts w:ascii="Times New Roman" w:hAnsi="Times New Roman" w:cs="Times New Roman"/>
          <w:sz w:val="24"/>
          <w:szCs w:val="24"/>
          <w:lang w:val="en-US"/>
        </w:rPr>
      </w:pPr>
      <w:r w:rsidRPr="00655448">
        <w:rPr>
          <w:rFonts w:ascii="Times New Roman" w:hAnsi="Times New Roman" w:cs="Times New Roman"/>
          <w:b/>
          <w:sz w:val="24"/>
          <w:szCs w:val="24"/>
          <w:lang w:val="en-US"/>
        </w:rPr>
        <w:t xml:space="preserve">Table </w:t>
      </w:r>
      <w:r w:rsidR="00655448" w:rsidRPr="00655448">
        <w:rPr>
          <w:rFonts w:ascii="Times New Roman" w:hAnsi="Times New Roman" w:cs="Times New Roman"/>
          <w:b/>
          <w:sz w:val="24"/>
          <w:szCs w:val="24"/>
          <w:lang w:val="en-US"/>
        </w:rPr>
        <w:t>20</w:t>
      </w:r>
      <w:r w:rsidRPr="00655448">
        <w:rPr>
          <w:rFonts w:ascii="Times New Roman" w:hAnsi="Times New Roman" w:cs="Times New Roman"/>
          <w:sz w:val="24"/>
          <w:szCs w:val="24"/>
          <w:lang w:val="en-US"/>
        </w:rPr>
        <w:t xml:space="preserve">. </w:t>
      </w:r>
      <w:r w:rsidR="003F2108" w:rsidRPr="00655448">
        <w:rPr>
          <w:rFonts w:ascii="Times New Roman" w:hAnsi="Times New Roman" w:cs="Times New Roman"/>
          <w:sz w:val="24"/>
          <w:szCs w:val="24"/>
          <w:lang w:val="en-US"/>
        </w:rPr>
        <w:t>Assessment</w:t>
      </w:r>
      <w:r w:rsidRPr="00655448">
        <w:rPr>
          <w:rFonts w:ascii="Times New Roman" w:hAnsi="Times New Roman" w:cs="Times New Roman"/>
          <w:sz w:val="24"/>
          <w:szCs w:val="24"/>
          <w:lang w:val="en-US"/>
        </w:rPr>
        <w:t xml:space="preserve"> of laboratories performing FISH analysis for chromosome 17p deletions in 2019.</w:t>
      </w:r>
      <w:r w:rsidR="00FA6462" w:rsidRPr="00655448">
        <w:rPr>
          <w:rFonts w:ascii="Times New Roman" w:hAnsi="Times New Roman" w:cs="Times New Roman"/>
          <w:sz w:val="24"/>
          <w:szCs w:val="24"/>
          <w:lang w:val="en-US"/>
        </w:rPr>
        <w:t xml:space="preserve"> The average consensus data for detecting the deletion was </w:t>
      </w:r>
      <w:r w:rsidR="0089535C" w:rsidRPr="00655448">
        <w:rPr>
          <w:rFonts w:ascii="Times New Roman" w:hAnsi="Times New Roman" w:cs="Times New Roman"/>
          <w:sz w:val="24"/>
          <w:szCs w:val="24"/>
          <w:lang w:val="en-US"/>
        </w:rPr>
        <w:t>17</w:t>
      </w:r>
      <w:r w:rsidR="00FA6462" w:rsidRPr="00655448">
        <w:rPr>
          <w:rFonts w:ascii="Times New Roman" w:hAnsi="Times New Roman" w:cs="Times New Roman"/>
          <w:sz w:val="24"/>
          <w:szCs w:val="24"/>
          <w:lang w:val="en-US"/>
        </w:rPr>
        <w:t xml:space="preserve">% for Case 1, 0% for Case 2, and </w:t>
      </w:r>
      <w:r w:rsidR="0089535C" w:rsidRPr="00655448">
        <w:rPr>
          <w:rFonts w:ascii="Times New Roman" w:hAnsi="Times New Roman" w:cs="Times New Roman"/>
          <w:sz w:val="24"/>
          <w:szCs w:val="24"/>
          <w:lang w:val="en-US"/>
        </w:rPr>
        <w:t>77</w:t>
      </w:r>
      <w:r w:rsidR="00FA6462" w:rsidRPr="00655448">
        <w:rPr>
          <w:rFonts w:ascii="Times New Roman" w:hAnsi="Times New Roman" w:cs="Times New Roman"/>
          <w:sz w:val="24"/>
          <w:szCs w:val="24"/>
          <w:lang w:val="en-US"/>
        </w:rPr>
        <w:t>% for Case 3. Discordant values are highlighted red.</w:t>
      </w:r>
    </w:p>
    <w:tbl>
      <w:tblPr>
        <w:tblStyle w:val="ListTable3"/>
        <w:tblW w:w="9227" w:type="dxa"/>
        <w:tblLook w:val="04A0" w:firstRow="1" w:lastRow="0" w:firstColumn="1" w:lastColumn="0" w:noHBand="0" w:noVBand="1"/>
        <w:tblCaption w:val="Table 21"/>
        <w:tblDescription w:val="Table 21"/>
      </w:tblPr>
      <w:tblGrid>
        <w:gridCol w:w="1129"/>
        <w:gridCol w:w="1560"/>
        <w:gridCol w:w="1178"/>
        <w:gridCol w:w="1515"/>
        <w:gridCol w:w="992"/>
        <w:gridCol w:w="1843"/>
        <w:gridCol w:w="1010"/>
      </w:tblGrid>
      <w:tr w:rsidR="00FA6462" w:rsidRPr="00BD3FBC" w14:paraId="5CA6C8BF" w14:textId="77777777" w:rsidTr="00B5069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129" w:type="dxa"/>
            <w:tcBorders>
              <w:right w:val="single" w:sz="4" w:space="0" w:color="auto"/>
            </w:tcBorders>
            <w:noWrap/>
            <w:vAlign w:val="center"/>
            <w:hideMark/>
          </w:tcPr>
          <w:p w14:paraId="07513B08" w14:textId="77777777" w:rsidR="00FA6462" w:rsidRPr="00BD3FBC" w:rsidRDefault="00FA6462" w:rsidP="00BD3FBC">
            <w:pPr>
              <w:jc w:val="center"/>
              <w:rPr>
                <w:rFonts w:eastAsia="Times New Roman" w:cstheme="minorHAnsi"/>
                <w:sz w:val="18"/>
                <w:szCs w:val="18"/>
                <w:lang w:eastAsia="en-AU"/>
              </w:rPr>
            </w:pPr>
            <w:r w:rsidRPr="00BD3FBC">
              <w:rPr>
                <w:rFonts w:eastAsia="Times New Roman" w:cstheme="minorHAnsi"/>
                <w:sz w:val="18"/>
                <w:szCs w:val="18"/>
                <w:lang w:eastAsia="en-AU"/>
              </w:rPr>
              <w:t>Laboratory</w:t>
            </w:r>
          </w:p>
        </w:tc>
        <w:tc>
          <w:tcPr>
            <w:tcW w:w="1560" w:type="dxa"/>
            <w:tcBorders>
              <w:top w:val="single" w:sz="4" w:space="0" w:color="000000" w:themeColor="text1"/>
              <w:left w:val="single" w:sz="4" w:space="0" w:color="auto"/>
              <w:bottom w:val="single" w:sz="4" w:space="0" w:color="000000" w:themeColor="text1"/>
            </w:tcBorders>
            <w:noWrap/>
            <w:vAlign w:val="center"/>
            <w:hideMark/>
          </w:tcPr>
          <w:p w14:paraId="52524772" w14:textId="1EA0E70D" w:rsidR="00FA6462" w:rsidRPr="00BD3FBC" w:rsidRDefault="00FA6462" w:rsidP="00BD3F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 xml:space="preserve">Case 1 (Ave </w:t>
            </w:r>
            <w:r w:rsidR="0089535C" w:rsidRPr="00BD3FBC">
              <w:rPr>
                <w:rFonts w:eastAsia="Times New Roman" w:cstheme="minorHAnsi"/>
                <w:sz w:val="18"/>
                <w:szCs w:val="18"/>
                <w:lang w:eastAsia="en-AU"/>
              </w:rPr>
              <w:t>17</w:t>
            </w:r>
            <w:r w:rsidRPr="00BD3FBC">
              <w:rPr>
                <w:rFonts w:eastAsia="Times New Roman" w:cstheme="minorHAnsi"/>
                <w:sz w:val="18"/>
                <w:szCs w:val="18"/>
                <w:lang w:eastAsia="en-AU"/>
              </w:rPr>
              <w:t>%)</w:t>
            </w:r>
          </w:p>
        </w:tc>
        <w:tc>
          <w:tcPr>
            <w:tcW w:w="1178" w:type="dxa"/>
            <w:tcBorders>
              <w:right w:val="single" w:sz="4" w:space="0" w:color="auto"/>
            </w:tcBorders>
            <w:noWrap/>
            <w:vAlign w:val="center"/>
            <w:hideMark/>
          </w:tcPr>
          <w:p w14:paraId="398BBA54" w14:textId="77777777" w:rsidR="00FA6462" w:rsidRPr="00BD3FBC" w:rsidRDefault="00FA6462" w:rsidP="00BD3F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Z-score</w:t>
            </w:r>
          </w:p>
        </w:tc>
        <w:tc>
          <w:tcPr>
            <w:tcW w:w="1515" w:type="dxa"/>
            <w:tcBorders>
              <w:top w:val="single" w:sz="4" w:space="0" w:color="000000" w:themeColor="text1"/>
              <w:left w:val="single" w:sz="4" w:space="0" w:color="auto"/>
              <w:bottom w:val="single" w:sz="4" w:space="0" w:color="000000" w:themeColor="text1"/>
            </w:tcBorders>
            <w:noWrap/>
            <w:vAlign w:val="center"/>
            <w:hideMark/>
          </w:tcPr>
          <w:p w14:paraId="40780128" w14:textId="77777777" w:rsidR="00FA6462" w:rsidRPr="00BD3FBC" w:rsidRDefault="00FA6462" w:rsidP="00BD3F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Case 2 (Ave 0%)</w:t>
            </w:r>
          </w:p>
        </w:tc>
        <w:tc>
          <w:tcPr>
            <w:tcW w:w="992" w:type="dxa"/>
            <w:tcBorders>
              <w:right w:val="single" w:sz="4" w:space="0" w:color="auto"/>
            </w:tcBorders>
            <w:noWrap/>
            <w:vAlign w:val="center"/>
            <w:hideMark/>
          </w:tcPr>
          <w:p w14:paraId="56D130CC" w14:textId="77777777" w:rsidR="00FA6462" w:rsidRPr="00BD3FBC" w:rsidRDefault="00FA6462" w:rsidP="00BD3F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Z-score</w:t>
            </w:r>
          </w:p>
        </w:tc>
        <w:tc>
          <w:tcPr>
            <w:tcW w:w="1843" w:type="dxa"/>
            <w:tcBorders>
              <w:top w:val="single" w:sz="4" w:space="0" w:color="000000" w:themeColor="text1"/>
              <w:left w:val="single" w:sz="4" w:space="0" w:color="auto"/>
              <w:bottom w:val="single" w:sz="4" w:space="0" w:color="000000" w:themeColor="text1"/>
            </w:tcBorders>
            <w:noWrap/>
            <w:vAlign w:val="center"/>
            <w:hideMark/>
          </w:tcPr>
          <w:p w14:paraId="5A985C22" w14:textId="5479627F" w:rsidR="00FA6462" w:rsidRPr="00BD3FBC" w:rsidRDefault="00FA6462" w:rsidP="00BD3F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 xml:space="preserve">Case 3 (Ave </w:t>
            </w:r>
            <w:r w:rsidR="0089535C" w:rsidRPr="00BD3FBC">
              <w:rPr>
                <w:rFonts w:eastAsia="Times New Roman" w:cstheme="minorHAnsi"/>
                <w:sz w:val="18"/>
                <w:szCs w:val="18"/>
                <w:lang w:eastAsia="en-AU"/>
              </w:rPr>
              <w:t>77</w:t>
            </w:r>
            <w:r w:rsidRPr="00BD3FBC">
              <w:rPr>
                <w:rFonts w:eastAsia="Times New Roman" w:cstheme="minorHAnsi"/>
                <w:sz w:val="18"/>
                <w:szCs w:val="18"/>
                <w:lang w:eastAsia="en-AU"/>
              </w:rPr>
              <w:t>%)</w:t>
            </w:r>
          </w:p>
        </w:tc>
        <w:tc>
          <w:tcPr>
            <w:tcW w:w="1010" w:type="dxa"/>
            <w:noWrap/>
            <w:vAlign w:val="center"/>
            <w:hideMark/>
          </w:tcPr>
          <w:p w14:paraId="22136217" w14:textId="77777777" w:rsidR="00FA6462" w:rsidRPr="00BD3FBC" w:rsidRDefault="00FA6462" w:rsidP="00BD3FB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Z-score</w:t>
            </w:r>
          </w:p>
        </w:tc>
      </w:tr>
      <w:tr w:rsidR="0089535C" w:rsidRPr="00BD3FBC" w14:paraId="3400F353" w14:textId="77777777" w:rsidTr="00BD3F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tcBorders>
              <w:right w:val="single" w:sz="4" w:space="0" w:color="auto"/>
            </w:tcBorders>
            <w:noWrap/>
            <w:vAlign w:val="center"/>
            <w:hideMark/>
          </w:tcPr>
          <w:p w14:paraId="057030AA" w14:textId="77777777" w:rsidR="0089535C" w:rsidRPr="00BD3FBC" w:rsidRDefault="0089535C" w:rsidP="00BD3FBC">
            <w:pPr>
              <w:rPr>
                <w:rFonts w:eastAsia="Times New Roman" w:cstheme="minorHAnsi"/>
                <w:sz w:val="18"/>
                <w:szCs w:val="18"/>
                <w:lang w:eastAsia="en-AU"/>
              </w:rPr>
            </w:pPr>
            <w:r w:rsidRPr="00BD3FBC">
              <w:rPr>
                <w:rFonts w:eastAsia="Times New Roman" w:cstheme="minorHAnsi"/>
                <w:sz w:val="18"/>
                <w:szCs w:val="18"/>
                <w:lang w:eastAsia="en-AU"/>
              </w:rPr>
              <w:t>Reference</w:t>
            </w:r>
          </w:p>
        </w:tc>
        <w:tc>
          <w:tcPr>
            <w:tcW w:w="1560" w:type="dxa"/>
            <w:tcBorders>
              <w:left w:val="single" w:sz="4" w:space="0" w:color="auto"/>
            </w:tcBorders>
            <w:noWrap/>
            <w:vAlign w:val="center"/>
            <w:hideMark/>
          </w:tcPr>
          <w:p w14:paraId="3C07A51A" w14:textId="69251656"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1</w:t>
            </w:r>
            <w:r w:rsidR="00AD2597" w:rsidRPr="00BD3FBC">
              <w:rPr>
                <w:rFonts w:cstheme="minorHAnsi"/>
                <w:sz w:val="18"/>
                <w:szCs w:val="18"/>
              </w:rPr>
              <w:t>8</w:t>
            </w:r>
          </w:p>
        </w:tc>
        <w:tc>
          <w:tcPr>
            <w:tcW w:w="1178" w:type="dxa"/>
            <w:tcBorders>
              <w:right w:val="single" w:sz="4" w:space="0" w:color="auto"/>
            </w:tcBorders>
            <w:noWrap/>
            <w:vAlign w:val="center"/>
            <w:hideMark/>
          </w:tcPr>
          <w:p w14:paraId="0C55AAE5" w14:textId="1ED0FE75"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0.20</w:t>
            </w:r>
          </w:p>
        </w:tc>
        <w:tc>
          <w:tcPr>
            <w:tcW w:w="1515" w:type="dxa"/>
            <w:tcBorders>
              <w:left w:val="single" w:sz="4" w:space="0" w:color="auto"/>
            </w:tcBorders>
            <w:noWrap/>
            <w:vAlign w:val="center"/>
            <w:hideMark/>
          </w:tcPr>
          <w:p w14:paraId="4D89BB81" w14:textId="77777777"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0%</w:t>
            </w:r>
          </w:p>
        </w:tc>
        <w:tc>
          <w:tcPr>
            <w:tcW w:w="992" w:type="dxa"/>
            <w:tcBorders>
              <w:right w:val="single" w:sz="4" w:space="0" w:color="auto"/>
            </w:tcBorders>
            <w:noWrap/>
            <w:vAlign w:val="center"/>
            <w:hideMark/>
          </w:tcPr>
          <w:p w14:paraId="37EB1310" w14:textId="77777777"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0</w:t>
            </w:r>
          </w:p>
        </w:tc>
        <w:tc>
          <w:tcPr>
            <w:tcW w:w="1843" w:type="dxa"/>
            <w:tcBorders>
              <w:left w:val="single" w:sz="4" w:space="0" w:color="auto"/>
            </w:tcBorders>
            <w:noWrap/>
            <w:vAlign w:val="center"/>
            <w:hideMark/>
          </w:tcPr>
          <w:p w14:paraId="5047266D" w14:textId="10FABEF4"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75</w:t>
            </w:r>
          </w:p>
        </w:tc>
        <w:tc>
          <w:tcPr>
            <w:tcW w:w="1010" w:type="dxa"/>
            <w:noWrap/>
            <w:vAlign w:val="center"/>
            <w:hideMark/>
          </w:tcPr>
          <w:p w14:paraId="549A06BA" w14:textId="6EDA3EE8"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-0.40</w:t>
            </w:r>
          </w:p>
        </w:tc>
      </w:tr>
      <w:tr w:rsidR="0089535C" w:rsidRPr="00BD3FBC" w14:paraId="32109F51" w14:textId="77777777" w:rsidTr="00BD3FBC">
        <w:trPr>
          <w:trHeight w:val="300"/>
        </w:trPr>
        <w:tc>
          <w:tcPr>
            <w:cnfStyle w:val="001000000000" w:firstRow="0" w:lastRow="0" w:firstColumn="1" w:lastColumn="0" w:oddVBand="0" w:evenVBand="0" w:oddHBand="0" w:evenHBand="0" w:firstRowFirstColumn="0" w:firstRowLastColumn="0" w:lastRowFirstColumn="0" w:lastRowLastColumn="0"/>
            <w:tcW w:w="1129" w:type="dxa"/>
            <w:tcBorders>
              <w:right w:val="single" w:sz="4" w:space="0" w:color="auto"/>
            </w:tcBorders>
            <w:noWrap/>
            <w:vAlign w:val="center"/>
            <w:hideMark/>
          </w:tcPr>
          <w:p w14:paraId="23838441" w14:textId="77777777" w:rsidR="0089535C" w:rsidRPr="00BD3FBC" w:rsidRDefault="0089535C" w:rsidP="00BD3FBC">
            <w:pPr>
              <w:rPr>
                <w:rFonts w:eastAsia="Times New Roman" w:cstheme="minorHAnsi"/>
                <w:sz w:val="18"/>
                <w:szCs w:val="18"/>
                <w:lang w:eastAsia="en-AU"/>
              </w:rPr>
            </w:pPr>
            <w:r w:rsidRPr="00BD3FBC">
              <w:rPr>
                <w:rFonts w:eastAsia="Times New Roman" w:cstheme="minorHAnsi"/>
                <w:sz w:val="18"/>
                <w:szCs w:val="18"/>
                <w:lang w:eastAsia="en-AU"/>
              </w:rPr>
              <w:t>Lab 1</w:t>
            </w:r>
          </w:p>
        </w:tc>
        <w:tc>
          <w:tcPr>
            <w:tcW w:w="1560" w:type="dxa"/>
            <w:tcBorders>
              <w:top w:val="single" w:sz="4" w:space="0" w:color="000000" w:themeColor="text1"/>
              <w:left w:val="single" w:sz="4" w:space="0" w:color="auto"/>
              <w:bottom w:val="single" w:sz="4" w:space="0" w:color="000000" w:themeColor="text1"/>
            </w:tcBorders>
            <w:noWrap/>
            <w:vAlign w:val="center"/>
            <w:hideMark/>
          </w:tcPr>
          <w:p w14:paraId="077587EF" w14:textId="73B25327"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15</w:t>
            </w:r>
          </w:p>
        </w:tc>
        <w:tc>
          <w:tcPr>
            <w:tcW w:w="1178" w:type="dxa"/>
            <w:tcBorders>
              <w:right w:val="single" w:sz="4" w:space="0" w:color="auto"/>
            </w:tcBorders>
            <w:noWrap/>
            <w:vAlign w:val="center"/>
            <w:hideMark/>
          </w:tcPr>
          <w:p w14:paraId="42EC98E4" w14:textId="2542B43C"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-0.40</w:t>
            </w:r>
          </w:p>
        </w:tc>
        <w:tc>
          <w:tcPr>
            <w:tcW w:w="1515" w:type="dxa"/>
            <w:tcBorders>
              <w:top w:val="single" w:sz="4" w:space="0" w:color="000000" w:themeColor="text1"/>
              <w:left w:val="single" w:sz="4" w:space="0" w:color="auto"/>
              <w:bottom w:val="single" w:sz="4" w:space="0" w:color="000000" w:themeColor="text1"/>
            </w:tcBorders>
            <w:noWrap/>
            <w:vAlign w:val="center"/>
            <w:hideMark/>
          </w:tcPr>
          <w:p w14:paraId="09B23E18" w14:textId="77777777"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0%</w:t>
            </w:r>
          </w:p>
        </w:tc>
        <w:tc>
          <w:tcPr>
            <w:tcW w:w="992" w:type="dxa"/>
            <w:tcBorders>
              <w:right w:val="single" w:sz="4" w:space="0" w:color="auto"/>
            </w:tcBorders>
            <w:noWrap/>
            <w:vAlign w:val="center"/>
            <w:hideMark/>
          </w:tcPr>
          <w:p w14:paraId="1604DB57" w14:textId="77777777"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0</w:t>
            </w:r>
          </w:p>
        </w:tc>
        <w:tc>
          <w:tcPr>
            <w:tcW w:w="1843" w:type="dxa"/>
            <w:tcBorders>
              <w:top w:val="single" w:sz="4" w:space="0" w:color="000000" w:themeColor="text1"/>
              <w:left w:val="single" w:sz="4" w:space="0" w:color="auto"/>
              <w:bottom w:val="single" w:sz="4" w:space="0" w:color="000000" w:themeColor="text1"/>
            </w:tcBorders>
            <w:noWrap/>
            <w:vAlign w:val="center"/>
            <w:hideMark/>
          </w:tcPr>
          <w:p w14:paraId="535F4A0F" w14:textId="7BEEFD2B"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79</w:t>
            </w:r>
          </w:p>
        </w:tc>
        <w:tc>
          <w:tcPr>
            <w:tcW w:w="1010" w:type="dxa"/>
            <w:noWrap/>
            <w:vAlign w:val="center"/>
            <w:hideMark/>
          </w:tcPr>
          <w:p w14:paraId="09A8F6CC" w14:textId="57AF341E"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0.29</w:t>
            </w:r>
          </w:p>
        </w:tc>
      </w:tr>
      <w:tr w:rsidR="0089535C" w:rsidRPr="00BD3FBC" w14:paraId="1797ABB1" w14:textId="77777777" w:rsidTr="00BD3F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tcBorders>
              <w:right w:val="single" w:sz="4" w:space="0" w:color="auto"/>
            </w:tcBorders>
            <w:noWrap/>
            <w:vAlign w:val="center"/>
            <w:hideMark/>
          </w:tcPr>
          <w:p w14:paraId="42BCAA89" w14:textId="77777777" w:rsidR="0089535C" w:rsidRPr="00BD3FBC" w:rsidRDefault="0089535C" w:rsidP="00BD3FBC">
            <w:pPr>
              <w:rPr>
                <w:rFonts w:eastAsia="Times New Roman" w:cstheme="minorHAnsi"/>
                <w:sz w:val="18"/>
                <w:szCs w:val="18"/>
                <w:lang w:eastAsia="en-AU"/>
              </w:rPr>
            </w:pPr>
            <w:r w:rsidRPr="00BD3FBC">
              <w:rPr>
                <w:rFonts w:eastAsia="Times New Roman" w:cstheme="minorHAnsi"/>
                <w:sz w:val="18"/>
                <w:szCs w:val="18"/>
                <w:lang w:eastAsia="en-AU"/>
              </w:rPr>
              <w:t>Lab 2</w:t>
            </w:r>
          </w:p>
        </w:tc>
        <w:tc>
          <w:tcPr>
            <w:tcW w:w="1560" w:type="dxa"/>
            <w:tcBorders>
              <w:left w:val="single" w:sz="4" w:space="0" w:color="auto"/>
            </w:tcBorders>
            <w:noWrap/>
            <w:vAlign w:val="center"/>
            <w:hideMark/>
          </w:tcPr>
          <w:p w14:paraId="5AE727E1" w14:textId="4936C393"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0</w:t>
            </w:r>
          </w:p>
        </w:tc>
        <w:tc>
          <w:tcPr>
            <w:tcW w:w="1178" w:type="dxa"/>
            <w:tcBorders>
              <w:right w:val="single" w:sz="4" w:space="0" w:color="auto"/>
            </w:tcBorders>
            <w:noWrap/>
            <w:vAlign w:val="center"/>
            <w:hideMark/>
          </w:tcPr>
          <w:p w14:paraId="70F1C1F8" w14:textId="69EC0742"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highlight w:val="red"/>
              </w:rPr>
              <w:t>-3.99</w:t>
            </w:r>
          </w:p>
        </w:tc>
        <w:tc>
          <w:tcPr>
            <w:tcW w:w="1515" w:type="dxa"/>
            <w:tcBorders>
              <w:left w:val="single" w:sz="4" w:space="0" w:color="auto"/>
            </w:tcBorders>
            <w:noWrap/>
            <w:vAlign w:val="center"/>
            <w:hideMark/>
          </w:tcPr>
          <w:p w14:paraId="05AB4221" w14:textId="77777777"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0%</w:t>
            </w:r>
          </w:p>
        </w:tc>
        <w:tc>
          <w:tcPr>
            <w:tcW w:w="992" w:type="dxa"/>
            <w:tcBorders>
              <w:right w:val="single" w:sz="4" w:space="0" w:color="auto"/>
            </w:tcBorders>
            <w:noWrap/>
            <w:vAlign w:val="center"/>
            <w:hideMark/>
          </w:tcPr>
          <w:p w14:paraId="1614A95C" w14:textId="77777777"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0</w:t>
            </w:r>
          </w:p>
        </w:tc>
        <w:tc>
          <w:tcPr>
            <w:tcW w:w="1843" w:type="dxa"/>
            <w:tcBorders>
              <w:left w:val="single" w:sz="4" w:space="0" w:color="auto"/>
            </w:tcBorders>
            <w:noWrap/>
            <w:vAlign w:val="center"/>
            <w:hideMark/>
          </w:tcPr>
          <w:p w14:paraId="31B1D8D5" w14:textId="03EF7403"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85</w:t>
            </w:r>
          </w:p>
        </w:tc>
        <w:tc>
          <w:tcPr>
            <w:tcW w:w="1010" w:type="dxa"/>
            <w:noWrap/>
            <w:vAlign w:val="center"/>
            <w:hideMark/>
          </w:tcPr>
          <w:p w14:paraId="0ED835E1" w14:textId="50DF8F91"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1.22</w:t>
            </w:r>
          </w:p>
        </w:tc>
      </w:tr>
      <w:tr w:rsidR="0089535C" w:rsidRPr="00BD3FBC" w14:paraId="1B51326F" w14:textId="77777777" w:rsidTr="00BD3FBC">
        <w:trPr>
          <w:trHeight w:val="300"/>
        </w:trPr>
        <w:tc>
          <w:tcPr>
            <w:cnfStyle w:val="001000000000" w:firstRow="0" w:lastRow="0" w:firstColumn="1" w:lastColumn="0" w:oddVBand="0" w:evenVBand="0" w:oddHBand="0" w:evenHBand="0" w:firstRowFirstColumn="0" w:firstRowLastColumn="0" w:lastRowFirstColumn="0" w:lastRowLastColumn="0"/>
            <w:tcW w:w="1129" w:type="dxa"/>
            <w:tcBorders>
              <w:right w:val="single" w:sz="4" w:space="0" w:color="auto"/>
            </w:tcBorders>
            <w:noWrap/>
            <w:vAlign w:val="center"/>
            <w:hideMark/>
          </w:tcPr>
          <w:p w14:paraId="30A26C8F" w14:textId="77777777" w:rsidR="0089535C" w:rsidRPr="00BD3FBC" w:rsidRDefault="0089535C" w:rsidP="00BD3FBC">
            <w:pPr>
              <w:rPr>
                <w:rFonts w:eastAsia="Times New Roman" w:cstheme="minorHAnsi"/>
                <w:sz w:val="18"/>
                <w:szCs w:val="18"/>
                <w:lang w:eastAsia="en-AU"/>
              </w:rPr>
            </w:pPr>
            <w:r w:rsidRPr="00BD3FBC">
              <w:rPr>
                <w:rFonts w:eastAsia="Times New Roman" w:cstheme="minorHAnsi"/>
                <w:sz w:val="18"/>
                <w:szCs w:val="18"/>
                <w:lang w:eastAsia="en-AU"/>
              </w:rPr>
              <w:t>Lab 3</w:t>
            </w:r>
          </w:p>
        </w:tc>
        <w:tc>
          <w:tcPr>
            <w:tcW w:w="1560" w:type="dxa"/>
            <w:tcBorders>
              <w:top w:val="single" w:sz="4" w:space="0" w:color="000000" w:themeColor="text1"/>
              <w:left w:val="single" w:sz="4" w:space="0" w:color="auto"/>
              <w:bottom w:val="single" w:sz="4" w:space="0" w:color="000000" w:themeColor="text1"/>
            </w:tcBorders>
            <w:noWrap/>
            <w:vAlign w:val="center"/>
            <w:hideMark/>
          </w:tcPr>
          <w:p w14:paraId="622B79D2" w14:textId="54F9A762"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0</w:t>
            </w:r>
          </w:p>
        </w:tc>
        <w:tc>
          <w:tcPr>
            <w:tcW w:w="1178" w:type="dxa"/>
            <w:tcBorders>
              <w:right w:val="single" w:sz="4" w:space="0" w:color="auto"/>
            </w:tcBorders>
            <w:noWrap/>
            <w:vAlign w:val="center"/>
            <w:hideMark/>
          </w:tcPr>
          <w:p w14:paraId="38ED5F41" w14:textId="68576309"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highlight w:val="red"/>
              </w:rPr>
              <w:t>-3.99</w:t>
            </w:r>
          </w:p>
        </w:tc>
        <w:tc>
          <w:tcPr>
            <w:tcW w:w="1515" w:type="dxa"/>
            <w:tcBorders>
              <w:top w:val="single" w:sz="4" w:space="0" w:color="000000" w:themeColor="text1"/>
              <w:left w:val="single" w:sz="4" w:space="0" w:color="auto"/>
              <w:bottom w:val="single" w:sz="4" w:space="0" w:color="000000" w:themeColor="text1"/>
            </w:tcBorders>
            <w:noWrap/>
            <w:vAlign w:val="center"/>
            <w:hideMark/>
          </w:tcPr>
          <w:p w14:paraId="056C2505" w14:textId="77777777"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0%</w:t>
            </w:r>
          </w:p>
        </w:tc>
        <w:tc>
          <w:tcPr>
            <w:tcW w:w="992" w:type="dxa"/>
            <w:tcBorders>
              <w:right w:val="single" w:sz="4" w:space="0" w:color="auto"/>
            </w:tcBorders>
            <w:noWrap/>
            <w:vAlign w:val="center"/>
            <w:hideMark/>
          </w:tcPr>
          <w:p w14:paraId="20D4F394" w14:textId="77777777"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0</w:t>
            </w:r>
          </w:p>
        </w:tc>
        <w:tc>
          <w:tcPr>
            <w:tcW w:w="1843" w:type="dxa"/>
            <w:tcBorders>
              <w:top w:val="single" w:sz="4" w:space="0" w:color="000000" w:themeColor="text1"/>
              <w:left w:val="single" w:sz="4" w:space="0" w:color="auto"/>
              <w:bottom w:val="single" w:sz="4" w:space="0" w:color="000000" w:themeColor="text1"/>
            </w:tcBorders>
            <w:noWrap/>
            <w:vAlign w:val="center"/>
            <w:hideMark/>
          </w:tcPr>
          <w:p w14:paraId="2491488A" w14:textId="582F88B0"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81</w:t>
            </w:r>
          </w:p>
        </w:tc>
        <w:tc>
          <w:tcPr>
            <w:tcW w:w="1010" w:type="dxa"/>
            <w:noWrap/>
            <w:vAlign w:val="center"/>
            <w:hideMark/>
          </w:tcPr>
          <w:p w14:paraId="74988C74" w14:textId="1C1DACFA"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0.60</w:t>
            </w:r>
          </w:p>
        </w:tc>
      </w:tr>
      <w:tr w:rsidR="0089535C" w:rsidRPr="00BD3FBC" w14:paraId="543E6F16" w14:textId="77777777" w:rsidTr="00BD3F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tcBorders>
              <w:right w:val="single" w:sz="4" w:space="0" w:color="auto"/>
            </w:tcBorders>
            <w:noWrap/>
            <w:vAlign w:val="center"/>
            <w:hideMark/>
          </w:tcPr>
          <w:p w14:paraId="15087C35" w14:textId="77777777" w:rsidR="0089535C" w:rsidRPr="00BD3FBC" w:rsidRDefault="0089535C" w:rsidP="00BD3FBC">
            <w:pPr>
              <w:rPr>
                <w:rFonts w:eastAsia="Times New Roman" w:cstheme="minorHAnsi"/>
                <w:sz w:val="18"/>
                <w:szCs w:val="18"/>
                <w:lang w:eastAsia="en-AU"/>
              </w:rPr>
            </w:pPr>
            <w:r w:rsidRPr="00BD3FBC">
              <w:rPr>
                <w:rFonts w:eastAsia="Times New Roman" w:cstheme="minorHAnsi"/>
                <w:sz w:val="18"/>
                <w:szCs w:val="18"/>
                <w:lang w:eastAsia="en-AU"/>
              </w:rPr>
              <w:t>Lab 4</w:t>
            </w:r>
          </w:p>
        </w:tc>
        <w:tc>
          <w:tcPr>
            <w:tcW w:w="1560" w:type="dxa"/>
            <w:tcBorders>
              <w:left w:val="single" w:sz="4" w:space="0" w:color="auto"/>
            </w:tcBorders>
            <w:noWrap/>
            <w:vAlign w:val="center"/>
            <w:hideMark/>
          </w:tcPr>
          <w:p w14:paraId="0191B35B" w14:textId="5C61D918"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12</w:t>
            </w:r>
          </w:p>
        </w:tc>
        <w:tc>
          <w:tcPr>
            <w:tcW w:w="1178" w:type="dxa"/>
            <w:tcBorders>
              <w:right w:val="single" w:sz="4" w:space="0" w:color="auto"/>
            </w:tcBorders>
            <w:noWrap/>
            <w:vAlign w:val="center"/>
            <w:hideMark/>
          </w:tcPr>
          <w:p w14:paraId="4D9A6314" w14:textId="12C7544F"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-1.12</w:t>
            </w:r>
          </w:p>
        </w:tc>
        <w:tc>
          <w:tcPr>
            <w:tcW w:w="1515" w:type="dxa"/>
            <w:tcBorders>
              <w:left w:val="single" w:sz="4" w:space="0" w:color="auto"/>
            </w:tcBorders>
            <w:noWrap/>
            <w:vAlign w:val="center"/>
            <w:hideMark/>
          </w:tcPr>
          <w:p w14:paraId="36D7D8E0" w14:textId="77777777"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0%</w:t>
            </w:r>
          </w:p>
        </w:tc>
        <w:tc>
          <w:tcPr>
            <w:tcW w:w="992" w:type="dxa"/>
            <w:tcBorders>
              <w:right w:val="single" w:sz="4" w:space="0" w:color="auto"/>
            </w:tcBorders>
            <w:noWrap/>
            <w:vAlign w:val="center"/>
            <w:hideMark/>
          </w:tcPr>
          <w:p w14:paraId="11A7C9D1" w14:textId="77777777"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0</w:t>
            </w:r>
          </w:p>
        </w:tc>
        <w:tc>
          <w:tcPr>
            <w:tcW w:w="1843" w:type="dxa"/>
            <w:tcBorders>
              <w:left w:val="single" w:sz="4" w:space="0" w:color="auto"/>
            </w:tcBorders>
            <w:noWrap/>
            <w:vAlign w:val="center"/>
            <w:hideMark/>
          </w:tcPr>
          <w:p w14:paraId="6CF6127E" w14:textId="4275CE00"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82</w:t>
            </w:r>
          </w:p>
        </w:tc>
        <w:tc>
          <w:tcPr>
            <w:tcW w:w="1010" w:type="dxa"/>
            <w:noWrap/>
            <w:vAlign w:val="center"/>
            <w:hideMark/>
          </w:tcPr>
          <w:p w14:paraId="37305520" w14:textId="2F15EEA0"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0.76</w:t>
            </w:r>
          </w:p>
        </w:tc>
      </w:tr>
      <w:tr w:rsidR="0089535C" w:rsidRPr="00BD3FBC" w14:paraId="6A5EEF3F" w14:textId="77777777" w:rsidTr="00BD3FBC">
        <w:trPr>
          <w:trHeight w:val="300"/>
        </w:trPr>
        <w:tc>
          <w:tcPr>
            <w:cnfStyle w:val="001000000000" w:firstRow="0" w:lastRow="0" w:firstColumn="1" w:lastColumn="0" w:oddVBand="0" w:evenVBand="0" w:oddHBand="0" w:evenHBand="0" w:firstRowFirstColumn="0" w:firstRowLastColumn="0" w:lastRowFirstColumn="0" w:lastRowLastColumn="0"/>
            <w:tcW w:w="1129" w:type="dxa"/>
            <w:tcBorders>
              <w:right w:val="single" w:sz="4" w:space="0" w:color="auto"/>
            </w:tcBorders>
            <w:noWrap/>
            <w:vAlign w:val="center"/>
            <w:hideMark/>
          </w:tcPr>
          <w:p w14:paraId="7A387D40" w14:textId="77777777" w:rsidR="0089535C" w:rsidRPr="00BD3FBC" w:rsidRDefault="0089535C" w:rsidP="00BD3FBC">
            <w:pPr>
              <w:rPr>
                <w:rFonts w:eastAsia="Times New Roman" w:cstheme="minorHAnsi"/>
                <w:sz w:val="18"/>
                <w:szCs w:val="18"/>
                <w:lang w:eastAsia="en-AU"/>
              </w:rPr>
            </w:pPr>
            <w:r w:rsidRPr="00BD3FBC">
              <w:rPr>
                <w:rFonts w:eastAsia="Times New Roman" w:cstheme="minorHAnsi"/>
                <w:sz w:val="18"/>
                <w:szCs w:val="18"/>
                <w:lang w:eastAsia="en-AU"/>
              </w:rPr>
              <w:t>Lab 5</w:t>
            </w:r>
          </w:p>
        </w:tc>
        <w:tc>
          <w:tcPr>
            <w:tcW w:w="1560" w:type="dxa"/>
            <w:tcBorders>
              <w:top w:val="single" w:sz="4" w:space="0" w:color="000000" w:themeColor="text1"/>
              <w:left w:val="single" w:sz="4" w:space="0" w:color="auto"/>
              <w:bottom w:val="single" w:sz="4" w:space="0" w:color="000000" w:themeColor="text1"/>
            </w:tcBorders>
            <w:noWrap/>
            <w:vAlign w:val="center"/>
            <w:hideMark/>
          </w:tcPr>
          <w:p w14:paraId="6429ED6B" w14:textId="2A40EE8F"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19</w:t>
            </w:r>
          </w:p>
        </w:tc>
        <w:tc>
          <w:tcPr>
            <w:tcW w:w="1178" w:type="dxa"/>
            <w:tcBorders>
              <w:right w:val="single" w:sz="4" w:space="0" w:color="auto"/>
            </w:tcBorders>
            <w:noWrap/>
            <w:vAlign w:val="center"/>
            <w:hideMark/>
          </w:tcPr>
          <w:p w14:paraId="378614BD" w14:textId="368CFD19"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0.56</w:t>
            </w:r>
          </w:p>
        </w:tc>
        <w:tc>
          <w:tcPr>
            <w:tcW w:w="1515" w:type="dxa"/>
            <w:tcBorders>
              <w:top w:val="single" w:sz="4" w:space="0" w:color="000000" w:themeColor="text1"/>
              <w:left w:val="single" w:sz="4" w:space="0" w:color="auto"/>
              <w:bottom w:val="single" w:sz="4" w:space="0" w:color="000000" w:themeColor="text1"/>
            </w:tcBorders>
            <w:noWrap/>
            <w:vAlign w:val="center"/>
            <w:hideMark/>
          </w:tcPr>
          <w:p w14:paraId="2DD65B98" w14:textId="77777777"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0%</w:t>
            </w:r>
          </w:p>
        </w:tc>
        <w:tc>
          <w:tcPr>
            <w:tcW w:w="992" w:type="dxa"/>
            <w:tcBorders>
              <w:right w:val="single" w:sz="4" w:space="0" w:color="auto"/>
            </w:tcBorders>
            <w:noWrap/>
            <w:vAlign w:val="center"/>
            <w:hideMark/>
          </w:tcPr>
          <w:p w14:paraId="1384B442" w14:textId="77777777"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0</w:t>
            </w:r>
          </w:p>
        </w:tc>
        <w:tc>
          <w:tcPr>
            <w:tcW w:w="1843" w:type="dxa"/>
            <w:tcBorders>
              <w:top w:val="single" w:sz="4" w:space="0" w:color="000000" w:themeColor="text1"/>
              <w:left w:val="single" w:sz="4" w:space="0" w:color="auto"/>
              <w:bottom w:val="single" w:sz="4" w:space="0" w:color="000000" w:themeColor="text1"/>
            </w:tcBorders>
            <w:noWrap/>
            <w:vAlign w:val="center"/>
            <w:hideMark/>
          </w:tcPr>
          <w:p w14:paraId="6503F9E0" w14:textId="28BE66D2"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69</w:t>
            </w:r>
          </w:p>
        </w:tc>
        <w:tc>
          <w:tcPr>
            <w:tcW w:w="1010" w:type="dxa"/>
            <w:noWrap/>
            <w:vAlign w:val="center"/>
            <w:hideMark/>
          </w:tcPr>
          <w:p w14:paraId="64960587" w14:textId="332451B4"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-1.26</w:t>
            </w:r>
          </w:p>
        </w:tc>
      </w:tr>
      <w:tr w:rsidR="0089535C" w:rsidRPr="00BD3FBC" w14:paraId="149E3C4A" w14:textId="77777777" w:rsidTr="00BD3F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tcBorders>
              <w:right w:val="single" w:sz="4" w:space="0" w:color="auto"/>
            </w:tcBorders>
            <w:noWrap/>
            <w:vAlign w:val="center"/>
            <w:hideMark/>
          </w:tcPr>
          <w:p w14:paraId="570D309B" w14:textId="77777777" w:rsidR="0089535C" w:rsidRPr="00BD3FBC" w:rsidRDefault="0089535C" w:rsidP="00BD3FBC">
            <w:pPr>
              <w:rPr>
                <w:rFonts w:eastAsia="Times New Roman" w:cstheme="minorHAnsi"/>
                <w:sz w:val="18"/>
                <w:szCs w:val="18"/>
                <w:lang w:eastAsia="en-AU"/>
              </w:rPr>
            </w:pPr>
            <w:r w:rsidRPr="00BD3FBC">
              <w:rPr>
                <w:rFonts w:eastAsia="Times New Roman" w:cstheme="minorHAnsi"/>
                <w:sz w:val="18"/>
                <w:szCs w:val="18"/>
                <w:lang w:eastAsia="en-AU"/>
              </w:rPr>
              <w:t>Lab 6</w:t>
            </w:r>
          </w:p>
        </w:tc>
        <w:tc>
          <w:tcPr>
            <w:tcW w:w="1560" w:type="dxa"/>
            <w:tcBorders>
              <w:left w:val="single" w:sz="4" w:space="0" w:color="auto"/>
            </w:tcBorders>
            <w:noWrap/>
            <w:vAlign w:val="center"/>
            <w:hideMark/>
          </w:tcPr>
          <w:p w14:paraId="300E99A7" w14:textId="137CE0D8"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21</w:t>
            </w:r>
          </w:p>
        </w:tc>
        <w:tc>
          <w:tcPr>
            <w:tcW w:w="1178" w:type="dxa"/>
            <w:tcBorders>
              <w:right w:val="single" w:sz="4" w:space="0" w:color="auto"/>
            </w:tcBorders>
            <w:noWrap/>
            <w:vAlign w:val="center"/>
            <w:hideMark/>
          </w:tcPr>
          <w:p w14:paraId="3B29725C" w14:textId="4948A52C"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1.03</w:t>
            </w:r>
          </w:p>
        </w:tc>
        <w:tc>
          <w:tcPr>
            <w:tcW w:w="1515" w:type="dxa"/>
            <w:tcBorders>
              <w:left w:val="single" w:sz="4" w:space="0" w:color="auto"/>
            </w:tcBorders>
            <w:noWrap/>
            <w:vAlign w:val="center"/>
            <w:hideMark/>
          </w:tcPr>
          <w:p w14:paraId="40151355" w14:textId="77777777"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0%</w:t>
            </w:r>
          </w:p>
        </w:tc>
        <w:tc>
          <w:tcPr>
            <w:tcW w:w="992" w:type="dxa"/>
            <w:tcBorders>
              <w:right w:val="single" w:sz="4" w:space="0" w:color="auto"/>
            </w:tcBorders>
            <w:noWrap/>
            <w:vAlign w:val="center"/>
            <w:hideMark/>
          </w:tcPr>
          <w:p w14:paraId="03936A8A" w14:textId="77777777"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0</w:t>
            </w:r>
          </w:p>
        </w:tc>
        <w:tc>
          <w:tcPr>
            <w:tcW w:w="1843" w:type="dxa"/>
            <w:tcBorders>
              <w:left w:val="single" w:sz="4" w:space="0" w:color="auto"/>
            </w:tcBorders>
            <w:noWrap/>
            <w:vAlign w:val="center"/>
            <w:hideMark/>
          </w:tcPr>
          <w:p w14:paraId="496AEE9F" w14:textId="43C35C0F"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75</w:t>
            </w:r>
          </w:p>
        </w:tc>
        <w:tc>
          <w:tcPr>
            <w:tcW w:w="1010" w:type="dxa"/>
            <w:noWrap/>
            <w:vAlign w:val="center"/>
            <w:hideMark/>
          </w:tcPr>
          <w:p w14:paraId="26513656" w14:textId="426524DD"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-0.33</w:t>
            </w:r>
          </w:p>
        </w:tc>
      </w:tr>
      <w:tr w:rsidR="0089535C" w:rsidRPr="00BD3FBC" w14:paraId="08EA3F9E" w14:textId="77777777" w:rsidTr="00BD3FBC">
        <w:trPr>
          <w:trHeight w:val="300"/>
        </w:trPr>
        <w:tc>
          <w:tcPr>
            <w:cnfStyle w:val="001000000000" w:firstRow="0" w:lastRow="0" w:firstColumn="1" w:lastColumn="0" w:oddVBand="0" w:evenVBand="0" w:oddHBand="0" w:evenHBand="0" w:firstRowFirstColumn="0" w:firstRowLastColumn="0" w:lastRowFirstColumn="0" w:lastRowLastColumn="0"/>
            <w:tcW w:w="1129" w:type="dxa"/>
            <w:tcBorders>
              <w:right w:val="single" w:sz="4" w:space="0" w:color="auto"/>
            </w:tcBorders>
            <w:noWrap/>
            <w:vAlign w:val="center"/>
            <w:hideMark/>
          </w:tcPr>
          <w:p w14:paraId="157B9B75" w14:textId="77777777" w:rsidR="0089535C" w:rsidRPr="00BD3FBC" w:rsidRDefault="0089535C" w:rsidP="00BD3FBC">
            <w:pPr>
              <w:rPr>
                <w:rFonts w:eastAsia="Times New Roman" w:cstheme="minorHAnsi"/>
                <w:sz w:val="18"/>
                <w:szCs w:val="18"/>
                <w:lang w:eastAsia="en-AU"/>
              </w:rPr>
            </w:pPr>
            <w:r w:rsidRPr="00BD3FBC">
              <w:rPr>
                <w:rFonts w:eastAsia="Times New Roman" w:cstheme="minorHAnsi"/>
                <w:sz w:val="18"/>
                <w:szCs w:val="18"/>
                <w:lang w:eastAsia="en-AU"/>
              </w:rPr>
              <w:t>Lab 7</w:t>
            </w:r>
          </w:p>
        </w:tc>
        <w:tc>
          <w:tcPr>
            <w:tcW w:w="1560" w:type="dxa"/>
            <w:tcBorders>
              <w:top w:val="single" w:sz="4" w:space="0" w:color="000000" w:themeColor="text1"/>
              <w:left w:val="single" w:sz="4" w:space="0" w:color="auto"/>
              <w:bottom w:val="single" w:sz="4" w:space="0" w:color="000000" w:themeColor="text1"/>
            </w:tcBorders>
            <w:noWrap/>
            <w:vAlign w:val="center"/>
            <w:hideMark/>
          </w:tcPr>
          <w:p w14:paraId="4207904D" w14:textId="1BA64146"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17</w:t>
            </w:r>
          </w:p>
        </w:tc>
        <w:tc>
          <w:tcPr>
            <w:tcW w:w="1178" w:type="dxa"/>
            <w:tcBorders>
              <w:right w:val="single" w:sz="4" w:space="0" w:color="auto"/>
            </w:tcBorders>
            <w:noWrap/>
            <w:vAlign w:val="center"/>
            <w:hideMark/>
          </w:tcPr>
          <w:p w14:paraId="3737A7AD" w14:textId="58F406EB"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0.08</w:t>
            </w:r>
          </w:p>
        </w:tc>
        <w:tc>
          <w:tcPr>
            <w:tcW w:w="1515" w:type="dxa"/>
            <w:tcBorders>
              <w:top w:val="single" w:sz="4" w:space="0" w:color="000000" w:themeColor="text1"/>
              <w:left w:val="single" w:sz="4" w:space="0" w:color="auto"/>
              <w:bottom w:val="single" w:sz="4" w:space="0" w:color="000000" w:themeColor="text1"/>
            </w:tcBorders>
            <w:noWrap/>
            <w:vAlign w:val="center"/>
            <w:hideMark/>
          </w:tcPr>
          <w:p w14:paraId="6D28592F" w14:textId="77777777"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0%</w:t>
            </w:r>
          </w:p>
        </w:tc>
        <w:tc>
          <w:tcPr>
            <w:tcW w:w="992" w:type="dxa"/>
            <w:tcBorders>
              <w:right w:val="single" w:sz="4" w:space="0" w:color="auto"/>
            </w:tcBorders>
            <w:noWrap/>
            <w:vAlign w:val="center"/>
            <w:hideMark/>
          </w:tcPr>
          <w:p w14:paraId="3FF248E6" w14:textId="77777777"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0</w:t>
            </w:r>
          </w:p>
        </w:tc>
        <w:tc>
          <w:tcPr>
            <w:tcW w:w="1843" w:type="dxa"/>
            <w:tcBorders>
              <w:top w:val="single" w:sz="4" w:space="0" w:color="000000" w:themeColor="text1"/>
              <w:left w:val="single" w:sz="4" w:space="0" w:color="auto"/>
              <w:bottom w:val="single" w:sz="4" w:space="0" w:color="000000" w:themeColor="text1"/>
            </w:tcBorders>
            <w:noWrap/>
            <w:vAlign w:val="center"/>
            <w:hideMark/>
          </w:tcPr>
          <w:p w14:paraId="4CE37DE4" w14:textId="756CC67C"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92</w:t>
            </w:r>
          </w:p>
        </w:tc>
        <w:tc>
          <w:tcPr>
            <w:tcW w:w="1010" w:type="dxa"/>
            <w:noWrap/>
            <w:vAlign w:val="center"/>
            <w:hideMark/>
          </w:tcPr>
          <w:p w14:paraId="4E61619A" w14:textId="5FF2839E"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highlight w:val="red"/>
              </w:rPr>
              <w:t>2.31</w:t>
            </w:r>
          </w:p>
        </w:tc>
      </w:tr>
      <w:tr w:rsidR="0089535C" w:rsidRPr="00BD3FBC" w14:paraId="492BD0A1" w14:textId="77777777" w:rsidTr="00BD3F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tcBorders>
              <w:right w:val="single" w:sz="4" w:space="0" w:color="auto"/>
            </w:tcBorders>
            <w:noWrap/>
            <w:vAlign w:val="center"/>
            <w:hideMark/>
          </w:tcPr>
          <w:p w14:paraId="1D974EBE" w14:textId="77777777" w:rsidR="0089535C" w:rsidRPr="00BD3FBC" w:rsidRDefault="0089535C" w:rsidP="00BD3FBC">
            <w:pPr>
              <w:rPr>
                <w:rFonts w:eastAsia="Times New Roman" w:cstheme="minorHAnsi"/>
                <w:sz w:val="18"/>
                <w:szCs w:val="18"/>
                <w:lang w:eastAsia="en-AU"/>
              </w:rPr>
            </w:pPr>
            <w:r w:rsidRPr="00BD3FBC">
              <w:rPr>
                <w:rFonts w:eastAsia="Times New Roman" w:cstheme="minorHAnsi"/>
                <w:sz w:val="18"/>
                <w:szCs w:val="18"/>
                <w:lang w:eastAsia="en-AU"/>
              </w:rPr>
              <w:t>Lab 8</w:t>
            </w:r>
          </w:p>
        </w:tc>
        <w:tc>
          <w:tcPr>
            <w:tcW w:w="1560" w:type="dxa"/>
            <w:tcBorders>
              <w:left w:val="single" w:sz="4" w:space="0" w:color="auto"/>
            </w:tcBorders>
            <w:noWrap/>
            <w:vAlign w:val="center"/>
            <w:hideMark/>
          </w:tcPr>
          <w:p w14:paraId="50B4874B" w14:textId="17ECAE3B"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12</w:t>
            </w:r>
          </w:p>
        </w:tc>
        <w:tc>
          <w:tcPr>
            <w:tcW w:w="1178" w:type="dxa"/>
            <w:tcBorders>
              <w:right w:val="single" w:sz="4" w:space="0" w:color="auto"/>
            </w:tcBorders>
            <w:noWrap/>
            <w:vAlign w:val="center"/>
            <w:hideMark/>
          </w:tcPr>
          <w:p w14:paraId="38B731E5" w14:textId="7F3BF49C"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-1.12</w:t>
            </w:r>
          </w:p>
        </w:tc>
        <w:tc>
          <w:tcPr>
            <w:tcW w:w="1515" w:type="dxa"/>
            <w:tcBorders>
              <w:left w:val="single" w:sz="4" w:space="0" w:color="auto"/>
            </w:tcBorders>
            <w:noWrap/>
            <w:vAlign w:val="center"/>
            <w:hideMark/>
          </w:tcPr>
          <w:p w14:paraId="6701FC60" w14:textId="77777777"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0%</w:t>
            </w:r>
          </w:p>
        </w:tc>
        <w:tc>
          <w:tcPr>
            <w:tcW w:w="992" w:type="dxa"/>
            <w:tcBorders>
              <w:right w:val="single" w:sz="4" w:space="0" w:color="auto"/>
            </w:tcBorders>
            <w:noWrap/>
            <w:vAlign w:val="center"/>
            <w:hideMark/>
          </w:tcPr>
          <w:p w14:paraId="523BD514" w14:textId="77777777"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0</w:t>
            </w:r>
          </w:p>
        </w:tc>
        <w:tc>
          <w:tcPr>
            <w:tcW w:w="1843" w:type="dxa"/>
            <w:tcBorders>
              <w:left w:val="single" w:sz="4" w:space="0" w:color="auto"/>
            </w:tcBorders>
            <w:noWrap/>
            <w:vAlign w:val="center"/>
            <w:hideMark/>
          </w:tcPr>
          <w:p w14:paraId="5C6A30D0" w14:textId="018A7011"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76</w:t>
            </w:r>
          </w:p>
        </w:tc>
        <w:tc>
          <w:tcPr>
            <w:tcW w:w="1010" w:type="dxa"/>
            <w:noWrap/>
            <w:vAlign w:val="center"/>
            <w:hideMark/>
          </w:tcPr>
          <w:p w14:paraId="70DF7F84" w14:textId="2EA7DD1E"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-0.17</w:t>
            </w:r>
          </w:p>
        </w:tc>
      </w:tr>
      <w:tr w:rsidR="0089535C" w:rsidRPr="00BD3FBC" w14:paraId="3B362871" w14:textId="77777777" w:rsidTr="00BD3FBC">
        <w:trPr>
          <w:trHeight w:val="300"/>
        </w:trPr>
        <w:tc>
          <w:tcPr>
            <w:cnfStyle w:val="001000000000" w:firstRow="0" w:lastRow="0" w:firstColumn="1" w:lastColumn="0" w:oddVBand="0" w:evenVBand="0" w:oddHBand="0" w:evenHBand="0" w:firstRowFirstColumn="0" w:firstRowLastColumn="0" w:lastRowFirstColumn="0" w:lastRowLastColumn="0"/>
            <w:tcW w:w="1129" w:type="dxa"/>
            <w:tcBorders>
              <w:right w:val="single" w:sz="4" w:space="0" w:color="auto"/>
            </w:tcBorders>
            <w:noWrap/>
            <w:vAlign w:val="center"/>
            <w:hideMark/>
          </w:tcPr>
          <w:p w14:paraId="30EF9D10" w14:textId="77777777" w:rsidR="0089535C" w:rsidRPr="00BD3FBC" w:rsidRDefault="0089535C" w:rsidP="00BD3FBC">
            <w:pPr>
              <w:rPr>
                <w:rFonts w:eastAsia="Times New Roman" w:cstheme="minorHAnsi"/>
                <w:sz w:val="18"/>
                <w:szCs w:val="18"/>
                <w:lang w:eastAsia="en-AU"/>
              </w:rPr>
            </w:pPr>
            <w:r w:rsidRPr="00BD3FBC">
              <w:rPr>
                <w:rFonts w:eastAsia="Times New Roman" w:cstheme="minorHAnsi"/>
                <w:sz w:val="18"/>
                <w:szCs w:val="18"/>
                <w:lang w:eastAsia="en-AU"/>
              </w:rPr>
              <w:t>Lab 9</w:t>
            </w:r>
          </w:p>
        </w:tc>
        <w:tc>
          <w:tcPr>
            <w:tcW w:w="1560" w:type="dxa"/>
            <w:tcBorders>
              <w:top w:val="single" w:sz="4" w:space="0" w:color="000000" w:themeColor="text1"/>
              <w:left w:val="single" w:sz="4" w:space="0" w:color="auto"/>
              <w:bottom w:val="single" w:sz="4" w:space="0" w:color="000000" w:themeColor="text1"/>
            </w:tcBorders>
            <w:noWrap/>
            <w:vAlign w:val="center"/>
            <w:hideMark/>
          </w:tcPr>
          <w:p w14:paraId="736929DA" w14:textId="12ED1659"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10</w:t>
            </w:r>
          </w:p>
        </w:tc>
        <w:tc>
          <w:tcPr>
            <w:tcW w:w="1178" w:type="dxa"/>
            <w:tcBorders>
              <w:right w:val="single" w:sz="4" w:space="0" w:color="auto"/>
            </w:tcBorders>
            <w:noWrap/>
            <w:vAlign w:val="center"/>
            <w:hideMark/>
          </w:tcPr>
          <w:p w14:paraId="2477957F" w14:textId="23609F16"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-1.60</w:t>
            </w:r>
          </w:p>
        </w:tc>
        <w:tc>
          <w:tcPr>
            <w:tcW w:w="1515" w:type="dxa"/>
            <w:tcBorders>
              <w:top w:val="single" w:sz="4" w:space="0" w:color="000000" w:themeColor="text1"/>
              <w:left w:val="single" w:sz="4" w:space="0" w:color="auto"/>
              <w:bottom w:val="single" w:sz="4" w:space="0" w:color="000000" w:themeColor="text1"/>
            </w:tcBorders>
            <w:noWrap/>
            <w:vAlign w:val="center"/>
            <w:hideMark/>
          </w:tcPr>
          <w:p w14:paraId="1AAEE203" w14:textId="77777777"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0%</w:t>
            </w:r>
          </w:p>
        </w:tc>
        <w:tc>
          <w:tcPr>
            <w:tcW w:w="992" w:type="dxa"/>
            <w:tcBorders>
              <w:right w:val="single" w:sz="4" w:space="0" w:color="auto"/>
            </w:tcBorders>
            <w:noWrap/>
            <w:vAlign w:val="center"/>
            <w:hideMark/>
          </w:tcPr>
          <w:p w14:paraId="42213B65" w14:textId="77777777"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0</w:t>
            </w:r>
          </w:p>
        </w:tc>
        <w:tc>
          <w:tcPr>
            <w:tcW w:w="1843" w:type="dxa"/>
            <w:tcBorders>
              <w:top w:val="single" w:sz="4" w:space="0" w:color="000000" w:themeColor="text1"/>
              <w:left w:val="single" w:sz="4" w:space="0" w:color="auto"/>
              <w:bottom w:val="single" w:sz="4" w:space="0" w:color="000000" w:themeColor="text1"/>
            </w:tcBorders>
            <w:noWrap/>
            <w:vAlign w:val="center"/>
            <w:hideMark/>
          </w:tcPr>
          <w:p w14:paraId="0FF07546" w14:textId="7370A460"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72</w:t>
            </w:r>
          </w:p>
        </w:tc>
        <w:tc>
          <w:tcPr>
            <w:tcW w:w="1010" w:type="dxa"/>
            <w:noWrap/>
            <w:vAlign w:val="center"/>
            <w:hideMark/>
          </w:tcPr>
          <w:p w14:paraId="16CFC145" w14:textId="2DCF054A"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-0.79</w:t>
            </w:r>
          </w:p>
        </w:tc>
      </w:tr>
      <w:tr w:rsidR="0089535C" w:rsidRPr="00BD3FBC" w14:paraId="1524B06B" w14:textId="77777777" w:rsidTr="00BD3F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tcBorders>
              <w:right w:val="single" w:sz="4" w:space="0" w:color="auto"/>
            </w:tcBorders>
            <w:noWrap/>
            <w:vAlign w:val="center"/>
            <w:hideMark/>
          </w:tcPr>
          <w:p w14:paraId="27BA4F9E" w14:textId="77777777" w:rsidR="0089535C" w:rsidRPr="00BD3FBC" w:rsidRDefault="0089535C" w:rsidP="00BD3FBC">
            <w:pPr>
              <w:rPr>
                <w:rFonts w:eastAsia="Times New Roman" w:cstheme="minorHAnsi"/>
                <w:sz w:val="18"/>
                <w:szCs w:val="18"/>
                <w:lang w:eastAsia="en-AU"/>
              </w:rPr>
            </w:pPr>
            <w:r w:rsidRPr="00BD3FBC">
              <w:rPr>
                <w:rFonts w:eastAsia="Times New Roman" w:cstheme="minorHAnsi"/>
                <w:sz w:val="18"/>
                <w:szCs w:val="18"/>
                <w:lang w:eastAsia="en-AU"/>
              </w:rPr>
              <w:t>Lab 10</w:t>
            </w:r>
          </w:p>
        </w:tc>
        <w:tc>
          <w:tcPr>
            <w:tcW w:w="1560" w:type="dxa"/>
            <w:tcBorders>
              <w:left w:val="single" w:sz="4" w:space="0" w:color="auto"/>
            </w:tcBorders>
            <w:noWrap/>
            <w:vAlign w:val="center"/>
            <w:hideMark/>
          </w:tcPr>
          <w:p w14:paraId="318D2EB3" w14:textId="0D8F6131"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16</w:t>
            </w:r>
          </w:p>
        </w:tc>
        <w:tc>
          <w:tcPr>
            <w:tcW w:w="1178" w:type="dxa"/>
            <w:tcBorders>
              <w:right w:val="single" w:sz="4" w:space="0" w:color="auto"/>
            </w:tcBorders>
            <w:noWrap/>
            <w:vAlign w:val="center"/>
            <w:hideMark/>
          </w:tcPr>
          <w:p w14:paraId="10455BC0" w14:textId="49D88179"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-0.16</w:t>
            </w:r>
          </w:p>
        </w:tc>
        <w:tc>
          <w:tcPr>
            <w:tcW w:w="1515" w:type="dxa"/>
            <w:tcBorders>
              <w:left w:val="single" w:sz="4" w:space="0" w:color="auto"/>
            </w:tcBorders>
            <w:noWrap/>
            <w:vAlign w:val="center"/>
            <w:hideMark/>
          </w:tcPr>
          <w:p w14:paraId="4FDD9C9B" w14:textId="77777777"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0%</w:t>
            </w:r>
          </w:p>
        </w:tc>
        <w:tc>
          <w:tcPr>
            <w:tcW w:w="992" w:type="dxa"/>
            <w:tcBorders>
              <w:right w:val="single" w:sz="4" w:space="0" w:color="auto"/>
            </w:tcBorders>
            <w:noWrap/>
            <w:vAlign w:val="center"/>
            <w:hideMark/>
          </w:tcPr>
          <w:p w14:paraId="03CDC792" w14:textId="77777777"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0</w:t>
            </w:r>
          </w:p>
        </w:tc>
        <w:tc>
          <w:tcPr>
            <w:tcW w:w="1843" w:type="dxa"/>
            <w:tcBorders>
              <w:left w:val="single" w:sz="4" w:space="0" w:color="auto"/>
            </w:tcBorders>
            <w:noWrap/>
            <w:vAlign w:val="center"/>
            <w:hideMark/>
          </w:tcPr>
          <w:p w14:paraId="086DD6AD" w14:textId="0752636E"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71</w:t>
            </w:r>
          </w:p>
        </w:tc>
        <w:tc>
          <w:tcPr>
            <w:tcW w:w="1010" w:type="dxa"/>
            <w:noWrap/>
            <w:vAlign w:val="center"/>
            <w:hideMark/>
          </w:tcPr>
          <w:p w14:paraId="78D16BE2" w14:textId="38BAB0E5"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-0.95</w:t>
            </w:r>
          </w:p>
        </w:tc>
      </w:tr>
      <w:tr w:rsidR="0089535C" w:rsidRPr="00BD3FBC" w14:paraId="68A2EA2C" w14:textId="77777777" w:rsidTr="00BD3FBC">
        <w:trPr>
          <w:trHeight w:val="300"/>
        </w:trPr>
        <w:tc>
          <w:tcPr>
            <w:cnfStyle w:val="001000000000" w:firstRow="0" w:lastRow="0" w:firstColumn="1" w:lastColumn="0" w:oddVBand="0" w:evenVBand="0" w:oddHBand="0" w:evenHBand="0" w:firstRowFirstColumn="0" w:firstRowLastColumn="0" w:lastRowFirstColumn="0" w:lastRowLastColumn="0"/>
            <w:tcW w:w="1129" w:type="dxa"/>
            <w:tcBorders>
              <w:right w:val="single" w:sz="4" w:space="0" w:color="auto"/>
            </w:tcBorders>
            <w:noWrap/>
            <w:vAlign w:val="center"/>
            <w:hideMark/>
          </w:tcPr>
          <w:p w14:paraId="3B90C154" w14:textId="77777777" w:rsidR="0089535C" w:rsidRPr="00BD3FBC" w:rsidRDefault="0089535C" w:rsidP="00BD3FBC">
            <w:pPr>
              <w:rPr>
                <w:rFonts w:eastAsia="Times New Roman" w:cstheme="minorHAnsi"/>
                <w:sz w:val="18"/>
                <w:szCs w:val="18"/>
                <w:lang w:eastAsia="en-AU"/>
              </w:rPr>
            </w:pPr>
            <w:r w:rsidRPr="00BD3FBC">
              <w:rPr>
                <w:rFonts w:eastAsia="Times New Roman" w:cstheme="minorHAnsi"/>
                <w:sz w:val="18"/>
                <w:szCs w:val="18"/>
                <w:lang w:eastAsia="en-AU"/>
              </w:rPr>
              <w:t>Lab 11</w:t>
            </w:r>
          </w:p>
        </w:tc>
        <w:tc>
          <w:tcPr>
            <w:tcW w:w="1560" w:type="dxa"/>
            <w:tcBorders>
              <w:top w:val="single" w:sz="4" w:space="0" w:color="000000" w:themeColor="text1"/>
              <w:left w:val="single" w:sz="4" w:space="0" w:color="auto"/>
              <w:bottom w:val="single" w:sz="4" w:space="0" w:color="000000" w:themeColor="text1"/>
            </w:tcBorders>
            <w:noWrap/>
            <w:vAlign w:val="center"/>
            <w:hideMark/>
          </w:tcPr>
          <w:p w14:paraId="3B557FCB" w14:textId="21BD66B4"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23</w:t>
            </w:r>
          </w:p>
        </w:tc>
        <w:tc>
          <w:tcPr>
            <w:tcW w:w="1178" w:type="dxa"/>
            <w:tcBorders>
              <w:right w:val="single" w:sz="4" w:space="0" w:color="auto"/>
            </w:tcBorders>
            <w:noWrap/>
            <w:vAlign w:val="center"/>
            <w:hideMark/>
          </w:tcPr>
          <w:p w14:paraId="5A146523" w14:textId="4AE2E8A3"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1.51</w:t>
            </w:r>
          </w:p>
        </w:tc>
        <w:tc>
          <w:tcPr>
            <w:tcW w:w="1515" w:type="dxa"/>
            <w:tcBorders>
              <w:top w:val="single" w:sz="4" w:space="0" w:color="000000" w:themeColor="text1"/>
              <w:left w:val="single" w:sz="4" w:space="0" w:color="auto"/>
              <w:bottom w:val="single" w:sz="4" w:space="0" w:color="000000" w:themeColor="text1"/>
            </w:tcBorders>
            <w:noWrap/>
            <w:vAlign w:val="center"/>
            <w:hideMark/>
          </w:tcPr>
          <w:p w14:paraId="5B78DA1D" w14:textId="77777777"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0%</w:t>
            </w:r>
          </w:p>
        </w:tc>
        <w:tc>
          <w:tcPr>
            <w:tcW w:w="992" w:type="dxa"/>
            <w:tcBorders>
              <w:right w:val="single" w:sz="4" w:space="0" w:color="auto"/>
            </w:tcBorders>
            <w:noWrap/>
            <w:vAlign w:val="center"/>
            <w:hideMark/>
          </w:tcPr>
          <w:p w14:paraId="465461AD" w14:textId="77777777"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0</w:t>
            </w:r>
          </w:p>
        </w:tc>
        <w:tc>
          <w:tcPr>
            <w:tcW w:w="1843" w:type="dxa"/>
            <w:tcBorders>
              <w:top w:val="single" w:sz="4" w:space="0" w:color="000000" w:themeColor="text1"/>
              <w:left w:val="single" w:sz="4" w:space="0" w:color="auto"/>
              <w:bottom w:val="single" w:sz="4" w:space="0" w:color="000000" w:themeColor="text1"/>
            </w:tcBorders>
            <w:noWrap/>
            <w:vAlign w:val="center"/>
            <w:hideMark/>
          </w:tcPr>
          <w:p w14:paraId="2E340D34" w14:textId="2A89CE68"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72</w:t>
            </w:r>
          </w:p>
        </w:tc>
        <w:tc>
          <w:tcPr>
            <w:tcW w:w="1010" w:type="dxa"/>
            <w:noWrap/>
            <w:vAlign w:val="center"/>
            <w:hideMark/>
          </w:tcPr>
          <w:p w14:paraId="1DEB5830" w14:textId="007B4A9D"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-0.79</w:t>
            </w:r>
          </w:p>
        </w:tc>
      </w:tr>
      <w:tr w:rsidR="0089535C" w:rsidRPr="00BD3FBC" w14:paraId="2277C58C" w14:textId="77777777" w:rsidTr="00BD3F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tcBorders>
              <w:right w:val="single" w:sz="4" w:space="0" w:color="auto"/>
            </w:tcBorders>
            <w:noWrap/>
            <w:vAlign w:val="center"/>
            <w:hideMark/>
          </w:tcPr>
          <w:p w14:paraId="4CFE97CA" w14:textId="77777777" w:rsidR="0089535C" w:rsidRPr="00BD3FBC" w:rsidRDefault="0089535C" w:rsidP="00BD3FBC">
            <w:pPr>
              <w:rPr>
                <w:rFonts w:eastAsia="Times New Roman" w:cstheme="minorHAnsi"/>
                <w:sz w:val="18"/>
                <w:szCs w:val="18"/>
                <w:lang w:eastAsia="en-AU"/>
              </w:rPr>
            </w:pPr>
            <w:r w:rsidRPr="00BD3FBC">
              <w:rPr>
                <w:rFonts w:eastAsia="Times New Roman" w:cstheme="minorHAnsi"/>
                <w:sz w:val="18"/>
                <w:szCs w:val="18"/>
                <w:lang w:eastAsia="en-AU"/>
              </w:rPr>
              <w:t>Lab 12</w:t>
            </w:r>
          </w:p>
        </w:tc>
        <w:tc>
          <w:tcPr>
            <w:tcW w:w="1560" w:type="dxa"/>
            <w:tcBorders>
              <w:left w:val="single" w:sz="4" w:space="0" w:color="auto"/>
            </w:tcBorders>
            <w:noWrap/>
            <w:vAlign w:val="center"/>
            <w:hideMark/>
          </w:tcPr>
          <w:p w14:paraId="5E11F93F" w14:textId="67B0F37C"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21</w:t>
            </w:r>
          </w:p>
        </w:tc>
        <w:tc>
          <w:tcPr>
            <w:tcW w:w="1178" w:type="dxa"/>
            <w:tcBorders>
              <w:right w:val="single" w:sz="4" w:space="0" w:color="auto"/>
            </w:tcBorders>
            <w:noWrap/>
            <w:vAlign w:val="center"/>
            <w:hideMark/>
          </w:tcPr>
          <w:p w14:paraId="7293D00F" w14:textId="7A7D148C"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1.03</w:t>
            </w:r>
          </w:p>
        </w:tc>
        <w:tc>
          <w:tcPr>
            <w:tcW w:w="1515" w:type="dxa"/>
            <w:tcBorders>
              <w:left w:val="single" w:sz="4" w:space="0" w:color="auto"/>
            </w:tcBorders>
            <w:noWrap/>
            <w:vAlign w:val="center"/>
            <w:hideMark/>
          </w:tcPr>
          <w:p w14:paraId="2BA1B80D" w14:textId="77777777"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0%</w:t>
            </w:r>
          </w:p>
        </w:tc>
        <w:tc>
          <w:tcPr>
            <w:tcW w:w="992" w:type="dxa"/>
            <w:tcBorders>
              <w:right w:val="single" w:sz="4" w:space="0" w:color="auto"/>
            </w:tcBorders>
            <w:noWrap/>
            <w:vAlign w:val="center"/>
            <w:hideMark/>
          </w:tcPr>
          <w:p w14:paraId="761E9413" w14:textId="77777777"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0</w:t>
            </w:r>
          </w:p>
        </w:tc>
        <w:tc>
          <w:tcPr>
            <w:tcW w:w="1843" w:type="dxa"/>
            <w:tcBorders>
              <w:left w:val="single" w:sz="4" w:space="0" w:color="auto"/>
            </w:tcBorders>
            <w:noWrap/>
            <w:vAlign w:val="center"/>
            <w:hideMark/>
          </w:tcPr>
          <w:p w14:paraId="0E239670" w14:textId="72DEF013"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71</w:t>
            </w:r>
          </w:p>
        </w:tc>
        <w:tc>
          <w:tcPr>
            <w:tcW w:w="1010" w:type="dxa"/>
            <w:noWrap/>
            <w:vAlign w:val="center"/>
            <w:hideMark/>
          </w:tcPr>
          <w:p w14:paraId="064F1225" w14:textId="1DF7A410" w:rsidR="0089535C" w:rsidRPr="00BD3FBC" w:rsidRDefault="0089535C" w:rsidP="00BD3FB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-0.95</w:t>
            </w:r>
          </w:p>
        </w:tc>
      </w:tr>
      <w:tr w:rsidR="0089535C" w:rsidRPr="00BD3FBC" w14:paraId="39E5DAAF" w14:textId="77777777" w:rsidTr="00BD3FBC">
        <w:trPr>
          <w:trHeight w:val="300"/>
        </w:trPr>
        <w:tc>
          <w:tcPr>
            <w:cnfStyle w:val="001000000000" w:firstRow="0" w:lastRow="0" w:firstColumn="1" w:lastColumn="0" w:oddVBand="0" w:evenVBand="0" w:oddHBand="0" w:evenHBand="0" w:firstRowFirstColumn="0" w:firstRowLastColumn="0" w:lastRowFirstColumn="0" w:lastRowLastColumn="0"/>
            <w:tcW w:w="1129" w:type="dxa"/>
            <w:tcBorders>
              <w:right w:val="single" w:sz="4" w:space="0" w:color="auto"/>
            </w:tcBorders>
            <w:noWrap/>
            <w:vAlign w:val="center"/>
            <w:hideMark/>
          </w:tcPr>
          <w:p w14:paraId="67E256DC" w14:textId="77777777" w:rsidR="0089535C" w:rsidRPr="00BD3FBC" w:rsidRDefault="0089535C" w:rsidP="00BD3FBC">
            <w:pPr>
              <w:rPr>
                <w:rFonts w:eastAsia="Times New Roman" w:cstheme="minorHAnsi"/>
                <w:sz w:val="18"/>
                <w:szCs w:val="18"/>
                <w:lang w:eastAsia="en-AU"/>
              </w:rPr>
            </w:pPr>
            <w:r w:rsidRPr="00BD3FBC">
              <w:rPr>
                <w:rFonts w:eastAsia="Times New Roman" w:cstheme="minorHAnsi"/>
                <w:sz w:val="18"/>
                <w:szCs w:val="18"/>
                <w:lang w:eastAsia="en-AU"/>
              </w:rPr>
              <w:t>Lab 13</w:t>
            </w:r>
          </w:p>
        </w:tc>
        <w:tc>
          <w:tcPr>
            <w:tcW w:w="1560" w:type="dxa"/>
            <w:tcBorders>
              <w:top w:val="single" w:sz="4" w:space="0" w:color="000000" w:themeColor="text1"/>
              <w:left w:val="single" w:sz="4" w:space="0" w:color="auto"/>
              <w:bottom w:val="single" w:sz="4" w:space="0" w:color="000000" w:themeColor="text1"/>
            </w:tcBorders>
            <w:noWrap/>
            <w:vAlign w:val="center"/>
            <w:hideMark/>
          </w:tcPr>
          <w:p w14:paraId="712B2F4E" w14:textId="0897314C"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0</w:t>
            </w:r>
          </w:p>
        </w:tc>
        <w:tc>
          <w:tcPr>
            <w:tcW w:w="1178" w:type="dxa"/>
            <w:tcBorders>
              <w:right w:val="single" w:sz="4" w:space="0" w:color="auto"/>
            </w:tcBorders>
            <w:noWrap/>
            <w:vAlign w:val="center"/>
            <w:hideMark/>
          </w:tcPr>
          <w:p w14:paraId="20C2A711" w14:textId="2053D546"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highlight w:val="red"/>
              </w:rPr>
              <w:t>-3.99</w:t>
            </w:r>
          </w:p>
        </w:tc>
        <w:tc>
          <w:tcPr>
            <w:tcW w:w="1515" w:type="dxa"/>
            <w:tcBorders>
              <w:top w:val="single" w:sz="4" w:space="0" w:color="000000" w:themeColor="text1"/>
              <w:left w:val="single" w:sz="4" w:space="0" w:color="auto"/>
              <w:bottom w:val="single" w:sz="4" w:space="0" w:color="000000" w:themeColor="text1"/>
            </w:tcBorders>
            <w:noWrap/>
            <w:vAlign w:val="center"/>
            <w:hideMark/>
          </w:tcPr>
          <w:p w14:paraId="66900805" w14:textId="77777777"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0%</w:t>
            </w:r>
          </w:p>
        </w:tc>
        <w:tc>
          <w:tcPr>
            <w:tcW w:w="992" w:type="dxa"/>
            <w:tcBorders>
              <w:right w:val="single" w:sz="4" w:space="0" w:color="auto"/>
            </w:tcBorders>
            <w:noWrap/>
            <w:vAlign w:val="center"/>
            <w:hideMark/>
          </w:tcPr>
          <w:p w14:paraId="3E90A7A5" w14:textId="77777777"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eastAsia="Times New Roman" w:cstheme="minorHAnsi"/>
                <w:sz w:val="18"/>
                <w:szCs w:val="18"/>
                <w:lang w:eastAsia="en-AU"/>
              </w:rPr>
              <w:t>0</w:t>
            </w:r>
          </w:p>
        </w:tc>
        <w:tc>
          <w:tcPr>
            <w:tcW w:w="1843" w:type="dxa"/>
            <w:tcBorders>
              <w:top w:val="single" w:sz="4" w:space="0" w:color="000000" w:themeColor="text1"/>
              <w:left w:val="single" w:sz="4" w:space="0" w:color="auto"/>
              <w:bottom w:val="single" w:sz="4" w:space="0" w:color="000000" w:themeColor="text1"/>
            </w:tcBorders>
            <w:noWrap/>
            <w:vAlign w:val="center"/>
            <w:hideMark/>
          </w:tcPr>
          <w:p w14:paraId="4E7C3A22" w14:textId="66D32A46"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80</w:t>
            </w:r>
          </w:p>
        </w:tc>
        <w:tc>
          <w:tcPr>
            <w:tcW w:w="1010" w:type="dxa"/>
            <w:noWrap/>
            <w:vAlign w:val="center"/>
            <w:hideMark/>
          </w:tcPr>
          <w:p w14:paraId="0ECF185A" w14:textId="6509D28B" w:rsidR="0089535C" w:rsidRPr="00BD3FBC" w:rsidRDefault="0089535C" w:rsidP="00BD3FB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en-AU"/>
              </w:rPr>
            </w:pPr>
            <w:r w:rsidRPr="00BD3FBC">
              <w:rPr>
                <w:rFonts w:cstheme="minorHAnsi"/>
                <w:sz w:val="18"/>
                <w:szCs w:val="18"/>
              </w:rPr>
              <w:t>0.45</w:t>
            </w:r>
          </w:p>
        </w:tc>
      </w:tr>
    </w:tbl>
    <w:p w14:paraId="3576D24C" w14:textId="3A6A7C38" w:rsidR="00FA6462" w:rsidRDefault="00FA6462" w:rsidP="00CF4D2B">
      <w:pPr>
        <w:spacing w:after="0" w:line="360" w:lineRule="auto"/>
        <w:ind w:left="-567"/>
        <w:jc w:val="both"/>
        <w:rPr>
          <w:rFonts w:ascii="Times New Roman" w:hAnsi="Times New Roman" w:cs="Times New Roman"/>
          <w:color w:val="FF0000"/>
          <w:sz w:val="24"/>
          <w:szCs w:val="24"/>
          <w:lang w:val="en-US"/>
        </w:rPr>
      </w:pPr>
    </w:p>
    <w:p w14:paraId="3DCE9D04" w14:textId="55FB0A60" w:rsidR="00F52B36" w:rsidRPr="00655448" w:rsidRDefault="00F52B36" w:rsidP="00F52B36">
      <w:pPr>
        <w:spacing w:after="0" w:line="360" w:lineRule="auto"/>
        <w:ind w:left="-567"/>
        <w:jc w:val="both"/>
        <w:rPr>
          <w:rFonts w:ascii="Times New Roman" w:hAnsi="Times New Roman" w:cs="Times New Roman"/>
          <w:sz w:val="24"/>
          <w:szCs w:val="24"/>
          <w:lang w:val="en-US"/>
        </w:rPr>
      </w:pPr>
      <w:r w:rsidRPr="00655448">
        <w:rPr>
          <w:rFonts w:ascii="Times New Roman" w:hAnsi="Times New Roman" w:cs="Times New Roman"/>
          <w:b/>
          <w:sz w:val="24"/>
          <w:szCs w:val="24"/>
          <w:lang w:val="en-US"/>
        </w:rPr>
        <w:t xml:space="preserve">Table </w:t>
      </w:r>
      <w:r w:rsidR="00655448" w:rsidRPr="00655448">
        <w:rPr>
          <w:rFonts w:ascii="Times New Roman" w:hAnsi="Times New Roman" w:cs="Times New Roman"/>
          <w:b/>
          <w:sz w:val="24"/>
          <w:szCs w:val="24"/>
          <w:lang w:val="en-US"/>
        </w:rPr>
        <w:t>21</w:t>
      </w:r>
      <w:r w:rsidRPr="00655448">
        <w:rPr>
          <w:rFonts w:ascii="Times New Roman" w:hAnsi="Times New Roman" w:cs="Times New Roman"/>
          <w:sz w:val="24"/>
          <w:szCs w:val="24"/>
          <w:lang w:val="en-US"/>
        </w:rPr>
        <w:t>. Deletion detecting FISH probe sets used by each participating laboratory in the 2019 chromosome 17p deletion program.</w:t>
      </w:r>
    </w:p>
    <w:tbl>
      <w:tblPr>
        <w:tblStyle w:val="GridTable4"/>
        <w:tblW w:w="7680" w:type="dxa"/>
        <w:tblLook w:val="04A0" w:firstRow="1" w:lastRow="0" w:firstColumn="1" w:lastColumn="0" w:noHBand="0" w:noVBand="1"/>
        <w:tblCaption w:val="Table 21"/>
        <w:tblDescription w:val="table 21"/>
      </w:tblPr>
      <w:tblGrid>
        <w:gridCol w:w="1280"/>
        <w:gridCol w:w="6400"/>
      </w:tblGrid>
      <w:tr w:rsidR="00F52B36" w:rsidRPr="002B6863" w14:paraId="3A28ACE7" w14:textId="77777777" w:rsidTr="00B5069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280" w:type="dxa"/>
            <w:noWrap/>
            <w:vAlign w:val="center"/>
            <w:hideMark/>
          </w:tcPr>
          <w:p w14:paraId="5B9C1788" w14:textId="77777777" w:rsidR="00F52B36" w:rsidRPr="002B6863" w:rsidRDefault="00F52B36" w:rsidP="002B6863">
            <w:pPr>
              <w:rPr>
                <w:rFonts w:ascii="Calibri" w:eastAsia="Times New Roman" w:hAnsi="Calibri" w:cs="Calibri"/>
                <w:sz w:val="20"/>
                <w:szCs w:val="20"/>
                <w:lang w:eastAsia="en-AU"/>
              </w:rPr>
            </w:pPr>
            <w:r w:rsidRPr="002B6863">
              <w:rPr>
                <w:rFonts w:ascii="Calibri" w:eastAsia="Times New Roman" w:hAnsi="Calibri" w:cs="Calibri"/>
                <w:sz w:val="20"/>
                <w:szCs w:val="20"/>
                <w:lang w:eastAsia="en-AU"/>
              </w:rPr>
              <w:t>Laboratory</w:t>
            </w:r>
          </w:p>
        </w:tc>
        <w:tc>
          <w:tcPr>
            <w:tcW w:w="6400" w:type="dxa"/>
            <w:noWrap/>
            <w:vAlign w:val="center"/>
            <w:hideMark/>
          </w:tcPr>
          <w:p w14:paraId="0E3FA1A3" w14:textId="77777777" w:rsidR="00F52B36" w:rsidRPr="002B6863" w:rsidRDefault="00F52B36" w:rsidP="002B686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r w:rsidRPr="002B6863">
              <w:rPr>
                <w:rFonts w:ascii="Calibri" w:eastAsia="Times New Roman" w:hAnsi="Calibri" w:cs="Calibri"/>
                <w:sz w:val="20"/>
                <w:szCs w:val="20"/>
                <w:lang w:eastAsia="en-AU"/>
              </w:rPr>
              <w:t>FISH probe set</w:t>
            </w:r>
          </w:p>
        </w:tc>
      </w:tr>
      <w:tr w:rsidR="00F52B36" w:rsidRPr="002B6863" w14:paraId="16913139" w14:textId="77777777" w:rsidTr="002B68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0" w:type="dxa"/>
            <w:shd w:val="clear" w:color="auto" w:fill="auto"/>
            <w:noWrap/>
            <w:vAlign w:val="center"/>
            <w:hideMark/>
          </w:tcPr>
          <w:p w14:paraId="457DE6B8" w14:textId="77777777" w:rsidR="00F52B36" w:rsidRPr="002B6863" w:rsidRDefault="00F52B36" w:rsidP="002B6863">
            <w:pPr>
              <w:rPr>
                <w:rFonts w:ascii="Calibri" w:eastAsia="Times New Roman" w:hAnsi="Calibri" w:cs="Calibri"/>
                <w:color w:val="000000"/>
                <w:sz w:val="20"/>
                <w:szCs w:val="20"/>
                <w:lang w:eastAsia="en-AU"/>
              </w:rPr>
            </w:pPr>
            <w:r w:rsidRPr="002B6863">
              <w:rPr>
                <w:rFonts w:ascii="Calibri" w:eastAsia="Times New Roman" w:hAnsi="Calibri" w:cs="Calibri"/>
                <w:color w:val="000000"/>
                <w:sz w:val="20"/>
                <w:szCs w:val="20"/>
                <w:lang w:eastAsia="en-AU"/>
              </w:rPr>
              <w:t>Lab 1</w:t>
            </w:r>
          </w:p>
        </w:tc>
        <w:tc>
          <w:tcPr>
            <w:tcW w:w="6400" w:type="dxa"/>
            <w:shd w:val="clear" w:color="auto" w:fill="auto"/>
            <w:noWrap/>
            <w:vAlign w:val="center"/>
            <w:hideMark/>
          </w:tcPr>
          <w:p w14:paraId="0A0901A8" w14:textId="31FBDB74" w:rsidR="00F52B36" w:rsidRPr="002B6863" w:rsidRDefault="00F52B36" w:rsidP="002B68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AU"/>
              </w:rPr>
            </w:pPr>
            <w:proofErr w:type="spellStart"/>
            <w:r w:rsidRPr="002B6863">
              <w:rPr>
                <w:rFonts w:ascii="Calibri" w:hAnsi="Calibri" w:cs="Calibri"/>
                <w:sz w:val="20"/>
                <w:szCs w:val="20"/>
              </w:rPr>
              <w:t>MetaSystems</w:t>
            </w:r>
            <w:proofErr w:type="spellEnd"/>
            <w:r w:rsidRPr="002B6863">
              <w:rPr>
                <w:rFonts w:ascii="Calibri" w:hAnsi="Calibri" w:cs="Calibri"/>
                <w:sz w:val="20"/>
                <w:szCs w:val="20"/>
              </w:rPr>
              <w:t xml:space="preserve"> TP53 Probe Set</w:t>
            </w:r>
          </w:p>
        </w:tc>
      </w:tr>
      <w:tr w:rsidR="00F52B36" w:rsidRPr="002B6863" w14:paraId="6C539DE2" w14:textId="77777777" w:rsidTr="002B6863">
        <w:trPr>
          <w:trHeight w:val="300"/>
        </w:trPr>
        <w:tc>
          <w:tcPr>
            <w:cnfStyle w:val="001000000000" w:firstRow="0" w:lastRow="0" w:firstColumn="1" w:lastColumn="0" w:oddVBand="0" w:evenVBand="0" w:oddHBand="0" w:evenHBand="0" w:firstRowFirstColumn="0" w:firstRowLastColumn="0" w:lastRowFirstColumn="0" w:lastRowLastColumn="0"/>
            <w:tcW w:w="1280" w:type="dxa"/>
            <w:shd w:val="clear" w:color="auto" w:fill="auto"/>
            <w:noWrap/>
            <w:vAlign w:val="center"/>
            <w:hideMark/>
          </w:tcPr>
          <w:p w14:paraId="5B1A0B1B" w14:textId="77777777" w:rsidR="00F52B36" w:rsidRPr="002B6863" w:rsidRDefault="00F52B36" w:rsidP="002B6863">
            <w:pPr>
              <w:rPr>
                <w:rFonts w:ascii="Calibri" w:eastAsia="Times New Roman" w:hAnsi="Calibri" w:cs="Calibri"/>
                <w:sz w:val="20"/>
                <w:szCs w:val="20"/>
                <w:lang w:eastAsia="en-AU"/>
              </w:rPr>
            </w:pPr>
            <w:r w:rsidRPr="002B6863">
              <w:rPr>
                <w:rFonts w:ascii="Calibri" w:eastAsia="Times New Roman" w:hAnsi="Calibri" w:cs="Calibri"/>
                <w:sz w:val="20"/>
                <w:szCs w:val="20"/>
                <w:lang w:eastAsia="en-AU"/>
              </w:rPr>
              <w:t>Lab 2</w:t>
            </w:r>
          </w:p>
        </w:tc>
        <w:tc>
          <w:tcPr>
            <w:tcW w:w="6400" w:type="dxa"/>
            <w:shd w:val="clear" w:color="auto" w:fill="auto"/>
            <w:noWrap/>
            <w:vAlign w:val="center"/>
            <w:hideMark/>
          </w:tcPr>
          <w:p w14:paraId="1128FBE1" w14:textId="05F65584" w:rsidR="00F52B36" w:rsidRPr="002B6863" w:rsidRDefault="00F52B36" w:rsidP="002B68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proofErr w:type="spellStart"/>
            <w:r w:rsidRPr="002B6863">
              <w:rPr>
                <w:rFonts w:ascii="Calibri" w:hAnsi="Calibri" w:cs="Calibri"/>
                <w:sz w:val="20"/>
                <w:szCs w:val="20"/>
              </w:rPr>
              <w:t>Cytocell</w:t>
            </w:r>
            <w:proofErr w:type="spellEnd"/>
            <w:r w:rsidRPr="002B6863">
              <w:rPr>
                <w:rFonts w:ascii="Calibri" w:hAnsi="Calibri" w:cs="Calibri"/>
                <w:sz w:val="20"/>
                <w:szCs w:val="20"/>
              </w:rPr>
              <w:t xml:space="preserve"> TP53 Deletion Probe Set</w:t>
            </w:r>
          </w:p>
        </w:tc>
      </w:tr>
      <w:tr w:rsidR="00F52B36" w:rsidRPr="002B6863" w14:paraId="153D707C" w14:textId="77777777" w:rsidTr="002B68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0" w:type="dxa"/>
            <w:shd w:val="clear" w:color="auto" w:fill="auto"/>
            <w:noWrap/>
            <w:vAlign w:val="center"/>
            <w:hideMark/>
          </w:tcPr>
          <w:p w14:paraId="5EDCDB50" w14:textId="77777777" w:rsidR="00F52B36" w:rsidRPr="002B6863" w:rsidRDefault="00F52B36" w:rsidP="002B6863">
            <w:pPr>
              <w:rPr>
                <w:rFonts w:ascii="Calibri" w:eastAsia="Times New Roman" w:hAnsi="Calibri" w:cs="Calibri"/>
                <w:sz w:val="20"/>
                <w:szCs w:val="20"/>
                <w:lang w:eastAsia="en-AU"/>
              </w:rPr>
            </w:pPr>
            <w:r w:rsidRPr="002B6863">
              <w:rPr>
                <w:rFonts w:ascii="Calibri" w:eastAsia="Times New Roman" w:hAnsi="Calibri" w:cs="Calibri"/>
                <w:sz w:val="20"/>
                <w:szCs w:val="20"/>
                <w:lang w:eastAsia="en-AU"/>
              </w:rPr>
              <w:t>Lab 3</w:t>
            </w:r>
          </w:p>
        </w:tc>
        <w:tc>
          <w:tcPr>
            <w:tcW w:w="6400" w:type="dxa"/>
            <w:shd w:val="clear" w:color="auto" w:fill="auto"/>
            <w:noWrap/>
            <w:vAlign w:val="center"/>
            <w:hideMark/>
          </w:tcPr>
          <w:p w14:paraId="59D681C6" w14:textId="3D810334" w:rsidR="00F52B36" w:rsidRPr="002B6863" w:rsidRDefault="00F52B36" w:rsidP="002B68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AU"/>
              </w:rPr>
            </w:pPr>
            <w:proofErr w:type="spellStart"/>
            <w:r w:rsidRPr="002B6863">
              <w:rPr>
                <w:rFonts w:ascii="Calibri" w:hAnsi="Calibri" w:cs="Calibri"/>
                <w:sz w:val="20"/>
                <w:szCs w:val="20"/>
              </w:rPr>
              <w:t>ZytoVision</w:t>
            </w:r>
            <w:proofErr w:type="spellEnd"/>
            <w:r w:rsidRPr="002B6863">
              <w:rPr>
                <w:rFonts w:ascii="Calibri" w:hAnsi="Calibri" w:cs="Calibri"/>
                <w:sz w:val="20"/>
                <w:szCs w:val="20"/>
              </w:rPr>
              <w:t xml:space="preserve"> TP53 Deletion Probe Set</w:t>
            </w:r>
          </w:p>
        </w:tc>
      </w:tr>
      <w:tr w:rsidR="00F52B36" w:rsidRPr="002B6863" w14:paraId="3576668E" w14:textId="77777777" w:rsidTr="002B6863">
        <w:trPr>
          <w:trHeight w:val="300"/>
        </w:trPr>
        <w:tc>
          <w:tcPr>
            <w:cnfStyle w:val="001000000000" w:firstRow="0" w:lastRow="0" w:firstColumn="1" w:lastColumn="0" w:oddVBand="0" w:evenVBand="0" w:oddHBand="0" w:evenHBand="0" w:firstRowFirstColumn="0" w:firstRowLastColumn="0" w:lastRowFirstColumn="0" w:lastRowLastColumn="0"/>
            <w:tcW w:w="1280" w:type="dxa"/>
            <w:shd w:val="clear" w:color="auto" w:fill="auto"/>
            <w:noWrap/>
            <w:vAlign w:val="center"/>
            <w:hideMark/>
          </w:tcPr>
          <w:p w14:paraId="7110F992" w14:textId="77777777" w:rsidR="00F52B36" w:rsidRPr="002B6863" w:rsidRDefault="00F52B36" w:rsidP="002B6863">
            <w:pPr>
              <w:rPr>
                <w:rFonts w:ascii="Calibri" w:eastAsia="Times New Roman" w:hAnsi="Calibri" w:cs="Calibri"/>
                <w:sz w:val="20"/>
                <w:szCs w:val="20"/>
                <w:lang w:eastAsia="en-AU"/>
              </w:rPr>
            </w:pPr>
            <w:r w:rsidRPr="002B6863">
              <w:rPr>
                <w:rFonts w:ascii="Calibri" w:eastAsia="Times New Roman" w:hAnsi="Calibri" w:cs="Calibri"/>
                <w:sz w:val="20"/>
                <w:szCs w:val="20"/>
                <w:lang w:eastAsia="en-AU"/>
              </w:rPr>
              <w:t>Lab 4</w:t>
            </w:r>
          </w:p>
        </w:tc>
        <w:tc>
          <w:tcPr>
            <w:tcW w:w="6400" w:type="dxa"/>
            <w:shd w:val="clear" w:color="auto" w:fill="auto"/>
            <w:noWrap/>
            <w:vAlign w:val="center"/>
            <w:hideMark/>
          </w:tcPr>
          <w:p w14:paraId="33433C8B" w14:textId="4826CABE" w:rsidR="00F52B36" w:rsidRPr="002B6863" w:rsidRDefault="00F52B36" w:rsidP="002B68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proofErr w:type="spellStart"/>
            <w:r w:rsidRPr="002B6863">
              <w:rPr>
                <w:rFonts w:ascii="Calibri" w:hAnsi="Calibri" w:cs="Calibri"/>
                <w:sz w:val="20"/>
                <w:szCs w:val="20"/>
              </w:rPr>
              <w:t>MetaSystems</w:t>
            </w:r>
            <w:proofErr w:type="spellEnd"/>
            <w:r w:rsidRPr="002B6863">
              <w:rPr>
                <w:rFonts w:ascii="Calibri" w:hAnsi="Calibri" w:cs="Calibri"/>
                <w:sz w:val="20"/>
                <w:szCs w:val="20"/>
              </w:rPr>
              <w:t xml:space="preserve"> ATM / TP53 Probe Set</w:t>
            </w:r>
          </w:p>
        </w:tc>
      </w:tr>
      <w:tr w:rsidR="00F52B36" w:rsidRPr="002B6863" w14:paraId="674019BF" w14:textId="77777777" w:rsidTr="002B68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0" w:type="dxa"/>
            <w:shd w:val="clear" w:color="auto" w:fill="auto"/>
            <w:noWrap/>
            <w:vAlign w:val="center"/>
            <w:hideMark/>
          </w:tcPr>
          <w:p w14:paraId="1A49290F" w14:textId="77777777" w:rsidR="00F52B36" w:rsidRPr="002B6863" w:rsidRDefault="00F52B36" w:rsidP="002B6863">
            <w:pPr>
              <w:rPr>
                <w:rFonts w:ascii="Calibri" w:eastAsia="Times New Roman" w:hAnsi="Calibri" w:cs="Calibri"/>
                <w:sz w:val="20"/>
                <w:szCs w:val="20"/>
                <w:lang w:eastAsia="en-AU"/>
              </w:rPr>
            </w:pPr>
            <w:r w:rsidRPr="002B6863">
              <w:rPr>
                <w:rFonts w:ascii="Calibri" w:eastAsia="Times New Roman" w:hAnsi="Calibri" w:cs="Calibri"/>
                <w:sz w:val="20"/>
                <w:szCs w:val="20"/>
                <w:lang w:eastAsia="en-AU"/>
              </w:rPr>
              <w:t>Lab 5</w:t>
            </w:r>
          </w:p>
        </w:tc>
        <w:tc>
          <w:tcPr>
            <w:tcW w:w="6400" w:type="dxa"/>
            <w:shd w:val="clear" w:color="auto" w:fill="auto"/>
            <w:noWrap/>
            <w:vAlign w:val="center"/>
            <w:hideMark/>
          </w:tcPr>
          <w:p w14:paraId="03B8E544" w14:textId="1D65F7C4" w:rsidR="00F52B36" w:rsidRPr="002B6863" w:rsidRDefault="00F52B36" w:rsidP="002B68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AU"/>
              </w:rPr>
            </w:pPr>
            <w:proofErr w:type="spellStart"/>
            <w:r w:rsidRPr="002B6863">
              <w:rPr>
                <w:rFonts w:ascii="Arial" w:hAnsi="Arial" w:cs="Arial"/>
                <w:sz w:val="20"/>
                <w:szCs w:val="20"/>
              </w:rPr>
              <w:t>Cytocell</w:t>
            </w:r>
            <w:proofErr w:type="spellEnd"/>
            <w:r w:rsidRPr="002B6863">
              <w:rPr>
                <w:rFonts w:ascii="Arial" w:hAnsi="Arial" w:cs="Arial"/>
                <w:sz w:val="20"/>
                <w:szCs w:val="20"/>
              </w:rPr>
              <w:t xml:space="preserve"> TP53 Deletion Probe Set</w:t>
            </w:r>
          </w:p>
        </w:tc>
      </w:tr>
      <w:tr w:rsidR="00F52B36" w:rsidRPr="002B6863" w14:paraId="5112B1DE" w14:textId="77777777" w:rsidTr="002B6863">
        <w:trPr>
          <w:trHeight w:val="300"/>
        </w:trPr>
        <w:tc>
          <w:tcPr>
            <w:cnfStyle w:val="001000000000" w:firstRow="0" w:lastRow="0" w:firstColumn="1" w:lastColumn="0" w:oddVBand="0" w:evenVBand="0" w:oddHBand="0" w:evenHBand="0" w:firstRowFirstColumn="0" w:firstRowLastColumn="0" w:lastRowFirstColumn="0" w:lastRowLastColumn="0"/>
            <w:tcW w:w="1280" w:type="dxa"/>
            <w:shd w:val="clear" w:color="auto" w:fill="auto"/>
            <w:noWrap/>
            <w:vAlign w:val="center"/>
            <w:hideMark/>
          </w:tcPr>
          <w:p w14:paraId="2128AF7F" w14:textId="77777777" w:rsidR="00F52B36" w:rsidRPr="002B6863" w:rsidRDefault="00F52B36" w:rsidP="002B6863">
            <w:pPr>
              <w:rPr>
                <w:rFonts w:ascii="Calibri" w:eastAsia="Times New Roman" w:hAnsi="Calibri" w:cs="Calibri"/>
                <w:sz w:val="20"/>
                <w:szCs w:val="20"/>
                <w:lang w:eastAsia="en-AU"/>
              </w:rPr>
            </w:pPr>
            <w:r w:rsidRPr="002B6863">
              <w:rPr>
                <w:rFonts w:ascii="Calibri" w:eastAsia="Times New Roman" w:hAnsi="Calibri" w:cs="Calibri"/>
                <w:sz w:val="20"/>
                <w:szCs w:val="20"/>
                <w:lang w:eastAsia="en-AU"/>
              </w:rPr>
              <w:t>Lab 6</w:t>
            </w:r>
          </w:p>
        </w:tc>
        <w:tc>
          <w:tcPr>
            <w:tcW w:w="6400" w:type="dxa"/>
            <w:shd w:val="clear" w:color="auto" w:fill="auto"/>
            <w:noWrap/>
            <w:vAlign w:val="center"/>
            <w:hideMark/>
          </w:tcPr>
          <w:p w14:paraId="30E15F53" w14:textId="60CCB81E" w:rsidR="00F52B36" w:rsidRPr="002B6863" w:rsidRDefault="00F52B36" w:rsidP="002B68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proofErr w:type="spellStart"/>
            <w:r w:rsidRPr="002B6863">
              <w:rPr>
                <w:rFonts w:ascii="Calibri" w:hAnsi="Calibri" w:cs="Calibri"/>
                <w:sz w:val="20"/>
                <w:szCs w:val="20"/>
              </w:rPr>
              <w:t>MetaSystems</w:t>
            </w:r>
            <w:proofErr w:type="spellEnd"/>
            <w:r w:rsidRPr="002B6863">
              <w:rPr>
                <w:rFonts w:ascii="Calibri" w:hAnsi="Calibri" w:cs="Calibri"/>
                <w:sz w:val="20"/>
                <w:szCs w:val="20"/>
              </w:rPr>
              <w:t xml:space="preserve"> ATM / TP53 Probe Set</w:t>
            </w:r>
          </w:p>
        </w:tc>
      </w:tr>
      <w:tr w:rsidR="00F52B36" w:rsidRPr="002B6863" w14:paraId="4F224329" w14:textId="77777777" w:rsidTr="002B68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0" w:type="dxa"/>
            <w:shd w:val="clear" w:color="auto" w:fill="auto"/>
            <w:noWrap/>
            <w:vAlign w:val="center"/>
            <w:hideMark/>
          </w:tcPr>
          <w:p w14:paraId="553E6CC3" w14:textId="77777777" w:rsidR="00F52B36" w:rsidRPr="002B6863" w:rsidRDefault="00F52B36" w:rsidP="002B6863">
            <w:pPr>
              <w:rPr>
                <w:rFonts w:ascii="Calibri" w:eastAsia="Times New Roman" w:hAnsi="Calibri" w:cs="Calibri"/>
                <w:sz w:val="20"/>
                <w:szCs w:val="20"/>
                <w:lang w:eastAsia="en-AU"/>
              </w:rPr>
            </w:pPr>
            <w:r w:rsidRPr="002B6863">
              <w:rPr>
                <w:rFonts w:ascii="Calibri" w:eastAsia="Times New Roman" w:hAnsi="Calibri" w:cs="Calibri"/>
                <w:sz w:val="20"/>
                <w:szCs w:val="20"/>
                <w:lang w:eastAsia="en-AU"/>
              </w:rPr>
              <w:t>Lab 7</w:t>
            </w:r>
          </w:p>
        </w:tc>
        <w:tc>
          <w:tcPr>
            <w:tcW w:w="6400" w:type="dxa"/>
            <w:shd w:val="clear" w:color="auto" w:fill="auto"/>
            <w:noWrap/>
            <w:vAlign w:val="center"/>
            <w:hideMark/>
          </w:tcPr>
          <w:p w14:paraId="56DF49E2" w14:textId="73B26AF2" w:rsidR="00F52B36" w:rsidRPr="002B6863" w:rsidRDefault="00F52B36" w:rsidP="002B68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AU"/>
              </w:rPr>
            </w:pPr>
            <w:proofErr w:type="spellStart"/>
            <w:r w:rsidRPr="002B6863">
              <w:rPr>
                <w:rFonts w:ascii="Calibri" w:hAnsi="Calibri" w:cs="Calibri"/>
                <w:sz w:val="20"/>
                <w:szCs w:val="20"/>
              </w:rPr>
              <w:t>MetaSystems</w:t>
            </w:r>
            <w:proofErr w:type="spellEnd"/>
            <w:r w:rsidRPr="002B6863">
              <w:rPr>
                <w:rFonts w:ascii="Calibri" w:hAnsi="Calibri" w:cs="Calibri"/>
                <w:sz w:val="20"/>
                <w:szCs w:val="20"/>
              </w:rPr>
              <w:t xml:space="preserve"> ATM / TP53 Probe Set</w:t>
            </w:r>
          </w:p>
        </w:tc>
      </w:tr>
      <w:tr w:rsidR="00F52B36" w:rsidRPr="002B6863" w14:paraId="39D5B523" w14:textId="77777777" w:rsidTr="002B6863">
        <w:trPr>
          <w:trHeight w:val="300"/>
        </w:trPr>
        <w:tc>
          <w:tcPr>
            <w:cnfStyle w:val="001000000000" w:firstRow="0" w:lastRow="0" w:firstColumn="1" w:lastColumn="0" w:oddVBand="0" w:evenVBand="0" w:oddHBand="0" w:evenHBand="0" w:firstRowFirstColumn="0" w:firstRowLastColumn="0" w:lastRowFirstColumn="0" w:lastRowLastColumn="0"/>
            <w:tcW w:w="1280" w:type="dxa"/>
            <w:shd w:val="clear" w:color="auto" w:fill="auto"/>
            <w:noWrap/>
            <w:vAlign w:val="center"/>
            <w:hideMark/>
          </w:tcPr>
          <w:p w14:paraId="7077507C" w14:textId="77777777" w:rsidR="00F52B36" w:rsidRPr="002B6863" w:rsidRDefault="00F52B36" w:rsidP="002B6863">
            <w:pPr>
              <w:rPr>
                <w:rFonts w:ascii="Calibri" w:eastAsia="Times New Roman" w:hAnsi="Calibri" w:cs="Calibri"/>
                <w:sz w:val="20"/>
                <w:szCs w:val="20"/>
                <w:lang w:eastAsia="en-AU"/>
              </w:rPr>
            </w:pPr>
            <w:r w:rsidRPr="002B6863">
              <w:rPr>
                <w:rFonts w:ascii="Calibri" w:eastAsia="Times New Roman" w:hAnsi="Calibri" w:cs="Calibri"/>
                <w:sz w:val="20"/>
                <w:szCs w:val="20"/>
                <w:lang w:eastAsia="en-AU"/>
              </w:rPr>
              <w:t>Lab 8</w:t>
            </w:r>
          </w:p>
        </w:tc>
        <w:tc>
          <w:tcPr>
            <w:tcW w:w="6400" w:type="dxa"/>
            <w:shd w:val="clear" w:color="auto" w:fill="auto"/>
            <w:noWrap/>
            <w:vAlign w:val="center"/>
            <w:hideMark/>
          </w:tcPr>
          <w:p w14:paraId="2C57A806" w14:textId="6F2D1840" w:rsidR="00F52B36" w:rsidRPr="002B6863" w:rsidRDefault="00F52B36" w:rsidP="002B68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r w:rsidRPr="002B6863">
              <w:rPr>
                <w:rFonts w:ascii="Calibri" w:hAnsi="Calibri" w:cs="Calibri"/>
                <w:sz w:val="20"/>
                <w:szCs w:val="20"/>
              </w:rPr>
              <w:t xml:space="preserve">Abbott </w:t>
            </w:r>
            <w:proofErr w:type="spellStart"/>
            <w:r w:rsidRPr="002B6863">
              <w:rPr>
                <w:rFonts w:ascii="Calibri" w:hAnsi="Calibri" w:cs="Calibri"/>
                <w:sz w:val="20"/>
                <w:szCs w:val="20"/>
              </w:rPr>
              <w:t>Vysis</w:t>
            </w:r>
            <w:proofErr w:type="spellEnd"/>
            <w:r w:rsidRPr="002B6863">
              <w:rPr>
                <w:rFonts w:ascii="Calibri" w:hAnsi="Calibri" w:cs="Calibri"/>
                <w:sz w:val="20"/>
                <w:szCs w:val="20"/>
              </w:rPr>
              <w:t xml:space="preserve"> TP53 Deletion Probe Set</w:t>
            </w:r>
          </w:p>
        </w:tc>
      </w:tr>
      <w:tr w:rsidR="00F52B36" w:rsidRPr="002B6863" w14:paraId="549E189A" w14:textId="77777777" w:rsidTr="002B68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0" w:type="dxa"/>
            <w:shd w:val="clear" w:color="auto" w:fill="auto"/>
            <w:noWrap/>
            <w:vAlign w:val="center"/>
            <w:hideMark/>
          </w:tcPr>
          <w:p w14:paraId="5692DA14" w14:textId="77777777" w:rsidR="00F52B36" w:rsidRPr="002B6863" w:rsidRDefault="00F52B36" w:rsidP="002B6863">
            <w:pPr>
              <w:rPr>
                <w:rFonts w:ascii="Calibri" w:eastAsia="Times New Roman" w:hAnsi="Calibri" w:cs="Calibri"/>
                <w:sz w:val="20"/>
                <w:szCs w:val="20"/>
                <w:lang w:eastAsia="en-AU"/>
              </w:rPr>
            </w:pPr>
            <w:r w:rsidRPr="002B6863">
              <w:rPr>
                <w:rFonts w:ascii="Calibri" w:eastAsia="Times New Roman" w:hAnsi="Calibri" w:cs="Calibri"/>
                <w:sz w:val="20"/>
                <w:szCs w:val="20"/>
                <w:lang w:eastAsia="en-AU"/>
              </w:rPr>
              <w:t>Lab 9</w:t>
            </w:r>
          </w:p>
        </w:tc>
        <w:tc>
          <w:tcPr>
            <w:tcW w:w="6400" w:type="dxa"/>
            <w:shd w:val="clear" w:color="auto" w:fill="auto"/>
            <w:noWrap/>
            <w:vAlign w:val="center"/>
            <w:hideMark/>
          </w:tcPr>
          <w:p w14:paraId="5AC50D5A" w14:textId="46A3EBEE" w:rsidR="00F52B36" w:rsidRPr="002B6863" w:rsidRDefault="00F52B36" w:rsidP="002B68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AU"/>
              </w:rPr>
            </w:pPr>
            <w:proofErr w:type="spellStart"/>
            <w:r w:rsidRPr="002B6863">
              <w:rPr>
                <w:rFonts w:ascii="Calibri" w:hAnsi="Calibri" w:cs="Calibri"/>
                <w:sz w:val="20"/>
                <w:szCs w:val="20"/>
              </w:rPr>
              <w:t>MetaSystems</w:t>
            </w:r>
            <w:proofErr w:type="spellEnd"/>
            <w:r w:rsidRPr="002B6863">
              <w:rPr>
                <w:rFonts w:ascii="Calibri" w:hAnsi="Calibri" w:cs="Calibri"/>
                <w:sz w:val="20"/>
                <w:szCs w:val="20"/>
              </w:rPr>
              <w:t xml:space="preserve"> ATM / TP53 Probe Set</w:t>
            </w:r>
          </w:p>
        </w:tc>
      </w:tr>
      <w:tr w:rsidR="00F52B36" w:rsidRPr="002B6863" w14:paraId="426379D0" w14:textId="77777777" w:rsidTr="002B6863">
        <w:trPr>
          <w:trHeight w:val="300"/>
        </w:trPr>
        <w:tc>
          <w:tcPr>
            <w:cnfStyle w:val="001000000000" w:firstRow="0" w:lastRow="0" w:firstColumn="1" w:lastColumn="0" w:oddVBand="0" w:evenVBand="0" w:oddHBand="0" w:evenHBand="0" w:firstRowFirstColumn="0" w:firstRowLastColumn="0" w:lastRowFirstColumn="0" w:lastRowLastColumn="0"/>
            <w:tcW w:w="1280" w:type="dxa"/>
            <w:shd w:val="clear" w:color="auto" w:fill="auto"/>
            <w:noWrap/>
            <w:vAlign w:val="center"/>
            <w:hideMark/>
          </w:tcPr>
          <w:p w14:paraId="50229CCB" w14:textId="77777777" w:rsidR="00F52B36" w:rsidRPr="002B6863" w:rsidRDefault="00F52B36" w:rsidP="002B6863">
            <w:pPr>
              <w:rPr>
                <w:rFonts w:ascii="Calibri" w:eastAsia="Times New Roman" w:hAnsi="Calibri" w:cs="Calibri"/>
                <w:sz w:val="20"/>
                <w:szCs w:val="20"/>
                <w:lang w:eastAsia="en-AU"/>
              </w:rPr>
            </w:pPr>
            <w:r w:rsidRPr="002B6863">
              <w:rPr>
                <w:rFonts w:ascii="Calibri" w:eastAsia="Times New Roman" w:hAnsi="Calibri" w:cs="Calibri"/>
                <w:sz w:val="20"/>
                <w:szCs w:val="20"/>
                <w:lang w:eastAsia="en-AU"/>
              </w:rPr>
              <w:t>Lab 10</w:t>
            </w:r>
          </w:p>
        </w:tc>
        <w:tc>
          <w:tcPr>
            <w:tcW w:w="6400" w:type="dxa"/>
            <w:shd w:val="clear" w:color="auto" w:fill="auto"/>
            <w:noWrap/>
            <w:vAlign w:val="center"/>
            <w:hideMark/>
          </w:tcPr>
          <w:p w14:paraId="5AE5F136" w14:textId="7E777EAB" w:rsidR="00F52B36" w:rsidRPr="002B6863" w:rsidRDefault="00F52B36" w:rsidP="002B68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proofErr w:type="spellStart"/>
            <w:r w:rsidRPr="002B6863">
              <w:rPr>
                <w:rFonts w:ascii="Calibri" w:hAnsi="Calibri" w:cs="Calibri"/>
                <w:sz w:val="20"/>
                <w:szCs w:val="20"/>
              </w:rPr>
              <w:t>MetaSystems</w:t>
            </w:r>
            <w:proofErr w:type="spellEnd"/>
            <w:r w:rsidRPr="002B6863">
              <w:rPr>
                <w:rFonts w:ascii="Calibri" w:hAnsi="Calibri" w:cs="Calibri"/>
                <w:sz w:val="20"/>
                <w:szCs w:val="20"/>
              </w:rPr>
              <w:t xml:space="preserve"> ATM / TP53 Probe Set</w:t>
            </w:r>
          </w:p>
        </w:tc>
      </w:tr>
      <w:tr w:rsidR="00F52B36" w:rsidRPr="002B6863" w14:paraId="46DDAF63" w14:textId="77777777" w:rsidTr="002B68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0" w:type="dxa"/>
            <w:shd w:val="clear" w:color="auto" w:fill="auto"/>
            <w:noWrap/>
            <w:vAlign w:val="center"/>
            <w:hideMark/>
          </w:tcPr>
          <w:p w14:paraId="7D44E831" w14:textId="77777777" w:rsidR="00F52B36" w:rsidRPr="002B6863" w:rsidRDefault="00F52B36" w:rsidP="002B6863">
            <w:pPr>
              <w:rPr>
                <w:rFonts w:ascii="Calibri" w:eastAsia="Times New Roman" w:hAnsi="Calibri" w:cs="Calibri"/>
                <w:color w:val="000000"/>
                <w:sz w:val="20"/>
                <w:szCs w:val="20"/>
                <w:lang w:eastAsia="en-AU"/>
              </w:rPr>
            </w:pPr>
            <w:r w:rsidRPr="002B6863">
              <w:rPr>
                <w:rFonts w:ascii="Calibri" w:eastAsia="Times New Roman" w:hAnsi="Calibri" w:cs="Calibri"/>
                <w:color w:val="000000"/>
                <w:sz w:val="20"/>
                <w:szCs w:val="20"/>
                <w:lang w:eastAsia="en-AU"/>
              </w:rPr>
              <w:t>Lab 11</w:t>
            </w:r>
          </w:p>
        </w:tc>
        <w:tc>
          <w:tcPr>
            <w:tcW w:w="6400" w:type="dxa"/>
            <w:shd w:val="clear" w:color="auto" w:fill="auto"/>
            <w:noWrap/>
            <w:vAlign w:val="center"/>
            <w:hideMark/>
          </w:tcPr>
          <w:p w14:paraId="578C9284" w14:textId="3999B13F" w:rsidR="00F52B36" w:rsidRPr="002B6863" w:rsidRDefault="00F52B36" w:rsidP="002B68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AU"/>
              </w:rPr>
            </w:pPr>
            <w:proofErr w:type="spellStart"/>
            <w:r w:rsidRPr="002B6863">
              <w:rPr>
                <w:rFonts w:ascii="Calibri" w:hAnsi="Calibri" w:cs="Calibri"/>
                <w:sz w:val="20"/>
                <w:szCs w:val="20"/>
              </w:rPr>
              <w:t>MetaSystems</w:t>
            </w:r>
            <w:proofErr w:type="spellEnd"/>
            <w:r w:rsidRPr="002B6863">
              <w:rPr>
                <w:rFonts w:ascii="Calibri" w:hAnsi="Calibri" w:cs="Calibri"/>
                <w:sz w:val="20"/>
                <w:szCs w:val="20"/>
              </w:rPr>
              <w:t xml:space="preserve"> ATM / TP53 Probe Set</w:t>
            </w:r>
          </w:p>
        </w:tc>
      </w:tr>
      <w:tr w:rsidR="00F52B36" w:rsidRPr="002B6863" w14:paraId="2158384D" w14:textId="77777777" w:rsidTr="002B6863">
        <w:trPr>
          <w:trHeight w:val="300"/>
        </w:trPr>
        <w:tc>
          <w:tcPr>
            <w:cnfStyle w:val="001000000000" w:firstRow="0" w:lastRow="0" w:firstColumn="1" w:lastColumn="0" w:oddVBand="0" w:evenVBand="0" w:oddHBand="0" w:evenHBand="0" w:firstRowFirstColumn="0" w:firstRowLastColumn="0" w:lastRowFirstColumn="0" w:lastRowLastColumn="0"/>
            <w:tcW w:w="1280" w:type="dxa"/>
            <w:shd w:val="clear" w:color="auto" w:fill="auto"/>
            <w:noWrap/>
            <w:vAlign w:val="center"/>
            <w:hideMark/>
          </w:tcPr>
          <w:p w14:paraId="419E5636" w14:textId="77777777" w:rsidR="00F52B36" w:rsidRPr="002B6863" w:rsidRDefault="00F52B36" w:rsidP="002B6863">
            <w:pPr>
              <w:rPr>
                <w:rFonts w:ascii="Calibri" w:eastAsia="Times New Roman" w:hAnsi="Calibri" w:cs="Calibri"/>
                <w:color w:val="000000"/>
                <w:sz w:val="20"/>
                <w:szCs w:val="20"/>
                <w:lang w:eastAsia="en-AU"/>
              </w:rPr>
            </w:pPr>
            <w:r w:rsidRPr="002B6863">
              <w:rPr>
                <w:rFonts w:ascii="Calibri" w:eastAsia="Times New Roman" w:hAnsi="Calibri" w:cs="Calibri"/>
                <w:color w:val="000000"/>
                <w:sz w:val="20"/>
                <w:szCs w:val="20"/>
                <w:lang w:eastAsia="en-AU"/>
              </w:rPr>
              <w:t>Lab 12</w:t>
            </w:r>
          </w:p>
        </w:tc>
        <w:tc>
          <w:tcPr>
            <w:tcW w:w="6400" w:type="dxa"/>
            <w:shd w:val="clear" w:color="auto" w:fill="auto"/>
            <w:noWrap/>
            <w:vAlign w:val="center"/>
            <w:hideMark/>
          </w:tcPr>
          <w:p w14:paraId="725E2902" w14:textId="0290A0FF" w:rsidR="00F52B36" w:rsidRPr="002B6863" w:rsidRDefault="00F52B36" w:rsidP="002B686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proofErr w:type="spellStart"/>
            <w:r w:rsidRPr="002B6863">
              <w:rPr>
                <w:rFonts w:ascii="Arial" w:hAnsi="Arial" w:cs="Arial"/>
                <w:sz w:val="20"/>
                <w:szCs w:val="20"/>
              </w:rPr>
              <w:t>Cytocell</w:t>
            </w:r>
            <w:proofErr w:type="spellEnd"/>
            <w:r w:rsidRPr="002B6863">
              <w:rPr>
                <w:rFonts w:ascii="Arial" w:hAnsi="Arial" w:cs="Arial"/>
                <w:sz w:val="20"/>
                <w:szCs w:val="20"/>
              </w:rPr>
              <w:t xml:space="preserve"> TP53 Deletion Probe Set</w:t>
            </w:r>
          </w:p>
        </w:tc>
      </w:tr>
      <w:tr w:rsidR="00F52B36" w:rsidRPr="002B6863" w14:paraId="4B68C67C" w14:textId="77777777" w:rsidTr="002B68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0" w:type="dxa"/>
            <w:shd w:val="clear" w:color="auto" w:fill="auto"/>
            <w:noWrap/>
            <w:vAlign w:val="center"/>
            <w:hideMark/>
          </w:tcPr>
          <w:p w14:paraId="50749E24" w14:textId="77777777" w:rsidR="00F52B36" w:rsidRPr="002B6863" w:rsidRDefault="00F52B36" w:rsidP="002B6863">
            <w:pPr>
              <w:rPr>
                <w:rFonts w:ascii="Calibri" w:eastAsia="Times New Roman" w:hAnsi="Calibri" w:cs="Calibri"/>
                <w:color w:val="000000"/>
                <w:sz w:val="20"/>
                <w:szCs w:val="20"/>
                <w:lang w:eastAsia="en-AU"/>
              </w:rPr>
            </w:pPr>
            <w:r w:rsidRPr="002B6863">
              <w:rPr>
                <w:rFonts w:ascii="Calibri" w:eastAsia="Times New Roman" w:hAnsi="Calibri" w:cs="Calibri"/>
                <w:color w:val="000000"/>
                <w:sz w:val="20"/>
                <w:szCs w:val="20"/>
                <w:lang w:eastAsia="en-AU"/>
              </w:rPr>
              <w:t>Lab 13</w:t>
            </w:r>
          </w:p>
        </w:tc>
        <w:tc>
          <w:tcPr>
            <w:tcW w:w="6400" w:type="dxa"/>
            <w:shd w:val="clear" w:color="auto" w:fill="auto"/>
            <w:noWrap/>
            <w:vAlign w:val="center"/>
            <w:hideMark/>
          </w:tcPr>
          <w:p w14:paraId="24E39F73" w14:textId="32EBC3E1" w:rsidR="00F52B36" w:rsidRPr="002B6863" w:rsidRDefault="00F52B36" w:rsidP="002B686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AU"/>
              </w:rPr>
            </w:pPr>
            <w:r w:rsidRPr="002B6863">
              <w:rPr>
                <w:rFonts w:ascii="Calibri" w:hAnsi="Calibri" w:cs="Calibri"/>
                <w:sz w:val="20"/>
                <w:szCs w:val="20"/>
              </w:rPr>
              <w:t xml:space="preserve">Abbott </w:t>
            </w:r>
            <w:proofErr w:type="spellStart"/>
            <w:r w:rsidRPr="002B6863">
              <w:rPr>
                <w:rFonts w:ascii="Calibri" w:hAnsi="Calibri" w:cs="Calibri"/>
                <w:sz w:val="20"/>
                <w:szCs w:val="20"/>
              </w:rPr>
              <w:t>Vysis</w:t>
            </w:r>
            <w:proofErr w:type="spellEnd"/>
            <w:r w:rsidRPr="002B6863">
              <w:rPr>
                <w:rFonts w:ascii="Calibri" w:hAnsi="Calibri" w:cs="Calibri"/>
                <w:sz w:val="20"/>
                <w:szCs w:val="20"/>
              </w:rPr>
              <w:t xml:space="preserve"> TP53 Deletion Probe Set</w:t>
            </w:r>
          </w:p>
        </w:tc>
      </w:tr>
    </w:tbl>
    <w:p w14:paraId="738F4750" w14:textId="12C5E8D2" w:rsidR="00A705FE" w:rsidRDefault="00A705FE" w:rsidP="0022775B">
      <w:pPr>
        <w:spacing w:after="0" w:line="360" w:lineRule="auto"/>
        <w:ind w:left="-567"/>
        <w:jc w:val="both"/>
        <w:rPr>
          <w:rFonts w:ascii="Times New Roman" w:hAnsi="Times New Roman" w:cs="Times New Roman"/>
          <w:sz w:val="24"/>
          <w:szCs w:val="24"/>
          <w:u w:val="single"/>
        </w:rPr>
      </w:pPr>
    </w:p>
    <w:p w14:paraId="4D816B13" w14:textId="77777777" w:rsidR="00A705FE" w:rsidRDefault="00A705FE">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566F3241" w14:textId="6262637B" w:rsidR="007552B6" w:rsidRPr="0022775B" w:rsidRDefault="0022775B" w:rsidP="0022775B">
      <w:pPr>
        <w:spacing w:after="0" w:line="360" w:lineRule="auto"/>
        <w:ind w:left="-567"/>
        <w:jc w:val="both"/>
        <w:rPr>
          <w:rFonts w:ascii="Times New Roman" w:hAnsi="Times New Roman" w:cs="Times New Roman"/>
          <w:sz w:val="24"/>
          <w:szCs w:val="24"/>
          <w:u w:val="single"/>
        </w:rPr>
      </w:pPr>
      <w:r w:rsidRPr="0022775B">
        <w:rPr>
          <w:rFonts w:ascii="Times New Roman" w:hAnsi="Times New Roman" w:cs="Times New Roman"/>
          <w:sz w:val="24"/>
          <w:szCs w:val="24"/>
          <w:u w:val="single"/>
        </w:rPr>
        <w:t xml:space="preserve">8.6 </w:t>
      </w:r>
      <w:r w:rsidR="007552B6" w:rsidRPr="0022775B">
        <w:rPr>
          <w:rFonts w:ascii="Times New Roman" w:hAnsi="Times New Roman" w:cs="Times New Roman"/>
          <w:sz w:val="24"/>
          <w:szCs w:val="24"/>
          <w:u w:val="single"/>
        </w:rPr>
        <w:t xml:space="preserve">Leukaemia </w:t>
      </w:r>
      <w:proofErr w:type="spellStart"/>
      <w:r>
        <w:rPr>
          <w:rFonts w:ascii="Times New Roman" w:hAnsi="Times New Roman" w:cs="Times New Roman"/>
          <w:sz w:val="24"/>
          <w:szCs w:val="24"/>
          <w:u w:val="single"/>
        </w:rPr>
        <w:t>isocitrate</w:t>
      </w:r>
      <w:proofErr w:type="spellEnd"/>
      <w:r>
        <w:rPr>
          <w:rFonts w:ascii="Times New Roman" w:hAnsi="Times New Roman" w:cs="Times New Roman"/>
          <w:sz w:val="24"/>
          <w:szCs w:val="24"/>
          <w:u w:val="single"/>
        </w:rPr>
        <w:t xml:space="preserve"> dehydrogenase 1 and 2</w:t>
      </w:r>
      <w:r w:rsidR="007552B6" w:rsidRPr="0022775B">
        <w:rPr>
          <w:rFonts w:ascii="Times New Roman" w:hAnsi="Times New Roman" w:cs="Times New Roman"/>
          <w:sz w:val="24"/>
          <w:szCs w:val="24"/>
          <w:u w:val="single"/>
        </w:rPr>
        <w:t xml:space="preserve"> gene testing</w:t>
      </w:r>
    </w:p>
    <w:p w14:paraId="376CA722" w14:textId="673E199C" w:rsidR="001F6521" w:rsidRPr="000371F9" w:rsidRDefault="00585A81" w:rsidP="0022775B">
      <w:pPr>
        <w:spacing w:after="0" w:line="36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All enrolled clinical testing l</w:t>
      </w:r>
      <w:r w:rsidR="007652EB" w:rsidRPr="000371F9">
        <w:rPr>
          <w:rFonts w:ascii="Times New Roman" w:hAnsi="Times New Roman" w:cs="Times New Roman"/>
          <w:sz w:val="24"/>
          <w:szCs w:val="24"/>
          <w:lang w:val="en-US"/>
        </w:rPr>
        <w:t xml:space="preserve">aboratories were </w:t>
      </w:r>
      <w:r w:rsidR="0045774E" w:rsidRPr="000371F9">
        <w:rPr>
          <w:rFonts w:ascii="Times New Roman" w:hAnsi="Times New Roman" w:cs="Times New Roman"/>
          <w:sz w:val="24"/>
          <w:szCs w:val="24"/>
          <w:lang w:val="en-US"/>
        </w:rPr>
        <w:t>requested to identify</w:t>
      </w:r>
      <w:r w:rsidR="007652EB" w:rsidRPr="000371F9">
        <w:rPr>
          <w:rFonts w:ascii="Times New Roman" w:hAnsi="Times New Roman" w:cs="Times New Roman"/>
          <w:sz w:val="24"/>
          <w:szCs w:val="24"/>
          <w:lang w:val="en-US"/>
        </w:rPr>
        <w:t xml:space="preserve"> </w:t>
      </w:r>
      <w:r w:rsidR="0045774E" w:rsidRPr="000371F9">
        <w:rPr>
          <w:rFonts w:ascii="Times New Roman" w:hAnsi="Times New Roman" w:cs="Times New Roman"/>
          <w:i/>
          <w:sz w:val="24"/>
          <w:szCs w:val="24"/>
        </w:rPr>
        <w:t>IDH1</w:t>
      </w:r>
      <w:r w:rsidR="0045774E" w:rsidRPr="000371F9">
        <w:rPr>
          <w:rFonts w:ascii="Times New Roman" w:hAnsi="Times New Roman" w:cs="Times New Roman"/>
          <w:sz w:val="24"/>
          <w:szCs w:val="24"/>
        </w:rPr>
        <w:t xml:space="preserve"> and </w:t>
      </w:r>
      <w:r w:rsidR="0045774E" w:rsidRPr="000371F9">
        <w:rPr>
          <w:rFonts w:ascii="Times New Roman" w:hAnsi="Times New Roman" w:cs="Times New Roman"/>
          <w:i/>
          <w:sz w:val="24"/>
          <w:szCs w:val="24"/>
        </w:rPr>
        <w:t>IDH2</w:t>
      </w:r>
      <w:r w:rsidR="0045774E" w:rsidRPr="000371F9">
        <w:rPr>
          <w:rFonts w:ascii="Times New Roman" w:hAnsi="Times New Roman" w:cs="Times New Roman"/>
          <w:sz w:val="24"/>
          <w:szCs w:val="24"/>
        </w:rPr>
        <w:t xml:space="preserve"> </w:t>
      </w:r>
      <w:r w:rsidR="0045774E" w:rsidRPr="000371F9">
        <w:rPr>
          <w:rFonts w:ascii="Times New Roman" w:hAnsi="Times New Roman" w:cs="Times New Roman"/>
          <w:sz w:val="24"/>
          <w:szCs w:val="24"/>
          <w:lang w:val="en-US"/>
        </w:rPr>
        <w:t xml:space="preserve">gene variants in acute </w:t>
      </w:r>
      <w:r w:rsidR="007652EB" w:rsidRPr="000371F9">
        <w:rPr>
          <w:rFonts w:ascii="Times New Roman" w:hAnsi="Times New Roman" w:cs="Times New Roman"/>
          <w:sz w:val="24"/>
          <w:szCs w:val="24"/>
          <w:lang w:val="en-US"/>
        </w:rPr>
        <w:t xml:space="preserve">myeloid leukaemia associated </w:t>
      </w:r>
      <w:r>
        <w:rPr>
          <w:rFonts w:ascii="Times New Roman" w:hAnsi="Times New Roman" w:cs="Times New Roman"/>
          <w:sz w:val="24"/>
          <w:szCs w:val="24"/>
          <w:lang w:val="en-US"/>
        </w:rPr>
        <w:t xml:space="preserve">RCPAQAP reference testing </w:t>
      </w:r>
      <w:r w:rsidR="007652EB" w:rsidRPr="000371F9">
        <w:rPr>
          <w:rFonts w:ascii="Times New Roman" w:hAnsi="Times New Roman" w:cs="Times New Roman"/>
          <w:sz w:val="24"/>
          <w:szCs w:val="24"/>
          <w:lang w:val="en-US"/>
        </w:rPr>
        <w:t xml:space="preserve">samples </w:t>
      </w:r>
      <w:r w:rsidR="007652EB" w:rsidRPr="000371F9">
        <w:rPr>
          <w:rFonts w:ascii="Times New Roman" w:hAnsi="Times New Roman" w:cs="Times New Roman"/>
          <w:sz w:val="24"/>
          <w:szCs w:val="24"/>
        </w:rPr>
        <w:t xml:space="preserve">and </w:t>
      </w:r>
      <w:r w:rsidR="0045774E" w:rsidRPr="000371F9">
        <w:rPr>
          <w:rFonts w:ascii="Times New Roman" w:hAnsi="Times New Roman" w:cs="Times New Roman"/>
          <w:sz w:val="24"/>
          <w:szCs w:val="24"/>
        </w:rPr>
        <w:t xml:space="preserve">to </w:t>
      </w:r>
      <w:r w:rsidR="007652EB" w:rsidRPr="000371F9">
        <w:rPr>
          <w:rFonts w:ascii="Times New Roman" w:hAnsi="Times New Roman" w:cs="Times New Roman"/>
          <w:sz w:val="24"/>
          <w:szCs w:val="24"/>
        </w:rPr>
        <w:t xml:space="preserve">report </w:t>
      </w:r>
      <w:r w:rsidR="009B63CD">
        <w:rPr>
          <w:rFonts w:ascii="Times New Roman" w:hAnsi="Times New Roman" w:cs="Times New Roman"/>
          <w:sz w:val="24"/>
          <w:szCs w:val="24"/>
        </w:rPr>
        <w:t xml:space="preserve">on </w:t>
      </w:r>
      <w:r w:rsidR="007652EB" w:rsidRPr="000371F9">
        <w:rPr>
          <w:rFonts w:ascii="Times New Roman" w:hAnsi="Times New Roman" w:cs="Times New Roman"/>
          <w:sz w:val="24"/>
          <w:szCs w:val="24"/>
        </w:rPr>
        <w:t xml:space="preserve">the </w:t>
      </w:r>
      <w:r w:rsidR="009B63CD">
        <w:rPr>
          <w:rFonts w:ascii="Times New Roman" w:hAnsi="Times New Roman" w:cs="Times New Roman"/>
          <w:sz w:val="24"/>
          <w:szCs w:val="24"/>
        </w:rPr>
        <w:t xml:space="preserve">DNA </w:t>
      </w:r>
      <w:r w:rsidR="007652EB" w:rsidRPr="000371F9">
        <w:rPr>
          <w:rFonts w:ascii="Times New Roman" w:hAnsi="Times New Roman" w:cs="Times New Roman"/>
          <w:sz w:val="24"/>
          <w:szCs w:val="24"/>
        </w:rPr>
        <w:t>gene variants detected.</w:t>
      </w:r>
    </w:p>
    <w:p w14:paraId="3FDC7D15" w14:textId="57E8CB6B" w:rsidR="000371F9" w:rsidRDefault="0045774E" w:rsidP="0045774E">
      <w:pPr>
        <w:spacing w:after="0" w:line="360" w:lineRule="auto"/>
        <w:ind w:left="-567"/>
        <w:jc w:val="both"/>
        <w:rPr>
          <w:rFonts w:ascii="Times New Roman" w:hAnsi="Times New Roman" w:cs="Times New Roman"/>
          <w:sz w:val="24"/>
          <w:szCs w:val="24"/>
        </w:rPr>
      </w:pPr>
      <w:r w:rsidRPr="00CC183D">
        <w:rPr>
          <w:rFonts w:ascii="Times New Roman" w:hAnsi="Times New Roman" w:cs="Times New Roman"/>
          <w:sz w:val="24"/>
          <w:szCs w:val="24"/>
        </w:rPr>
        <w:t>For 201</w:t>
      </w:r>
      <w:r>
        <w:rPr>
          <w:rFonts w:ascii="Times New Roman" w:hAnsi="Times New Roman" w:cs="Times New Roman"/>
          <w:sz w:val="24"/>
          <w:szCs w:val="24"/>
        </w:rPr>
        <w:t>7</w:t>
      </w:r>
      <w:r w:rsidRPr="00CC183D">
        <w:rPr>
          <w:rFonts w:ascii="Times New Roman" w:hAnsi="Times New Roman" w:cs="Times New Roman"/>
          <w:sz w:val="24"/>
          <w:szCs w:val="24"/>
        </w:rPr>
        <w:t xml:space="preserve">, </w:t>
      </w:r>
      <w:r>
        <w:rPr>
          <w:rFonts w:ascii="Times New Roman" w:hAnsi="Times New Roman" w:cs="Times New Roman"/>
          <w:sz w:val="24"/>
          <w:szCs w:val="24"/>
        </w:rPr>
        <w:t>three</w:t>
      </w:r>
      <w:r w:rsidRPr="00CC183D">
        <w:rPr>
          <w:rFonts w:ascii="Times New Roman" w:hAnsi="Times New Roman" w:cs="Times New Roman"/>
          <w:sz w:val="24"/>
          <w:szCs w:val="24"/>
        </w:rPr>
        <w:t xml:space="preserve"> </w:t>
      </w:r>
      <w:r>
        <w:rPr>
          <w:rFonts w:ascii="Times New Roman" w:hAnsi="Times New Roman" w:cs="Times New Roman"/>
          <w:sz w:val="24"/>
          <w:szCs w:val="24"/>
        </w:rPr>
        <w:t xml:space="preserve">reference </w:t>
      </w:r>
      <w:r w:rsidRPr="00CC183D">
        <w:rPr>
          <w:rFonts w:ascii="Times New Roman" w:hAnsi="Times New Roman" w:cs="Times New Roman"/>
          <w:sz w:val="24"/>
          <w:szCs w:val="24"/>
        </w:rPr>
        <w:t xml:space="preserve">samples were distributed to </w:t>
      </w:r>
      <w:r>
        <w:rPr>
          <w:rFonts w:ascii="Times New Roman" w:hAnsi="Times New Roman" w:cs="Times New Roman"/>
          <w:sz w:val="24"/>
          <w:szCs w:val="24"/>
        </w:rPr>
        <w:t>12</w:t>
      </w:r>
      <w:r w:rsidRPr="00CC183D">
        <w:rPr>
          <w:rFonts w:ascii="Times New Roman" w:hAnsi="Times New Roman" w:cs="Times New Roman"/>
          <w:sz w:val="24"/>
          <w:szCs w:val="24"/>
        </w:rPr>
        <w:t xml:space="preserve"> laboratories for analysis. </w:t>
      </w:r>
      <w:r>
        <w:rPr>
          <w:rFonts w:ascii="Times New Roman" w:hAnsi="Times New Roman" w:cs="Times New Roman"/>
          <w:sz w:val="24"/>
          <w:szCs w:val="24"/>
        </w:rPr>
        <w:t xml:space="preserve">The RCPAQAP reference testing laboratory identified an </w:t>
      </w:r>
      <w:r w:rsidRPr="0045774E">
        <w:rPr>
          <w:rFonts w:ascii="Times New Roman" w:hAnsi="Times New Roman" w:cs="Times New Roman"/>
          <w:i/>
          <w:sz w:val="24"/>
          <w:szCs w:val="24"/>
        </w:rPr>
        <w:t>IDH1</w:t>
      </w:r>
      <w:r>
        <w:rPr>
          <w:rFonts w:ascii="Times New Roman" w:hAnsi="Times New Roman" w:cs="Times New Roman"/>
          <w:sz w:val="24"/>
          <w:szCs w:val="24"/>
        </w:rPr>
        <w:t xml:space="preserve"> c.395G&gt;A variant in Sample A, </w:t>
      </w:r>
      <w:r w:rsidR="000371F9">
        <w:rPr>
          <w:rFonts w:ascii="Times New Roman" w:hAnsi="Times New Roman" w:cs="Times New Roman"/>
          <w:sz w:val="24"/>
          <w:szCs w:val="24"/>
        </w:rPr>
        <w:t xml:space="preserve">no gene variants were detected in Sample B, and </w:t>
      </w:r>
      <w:r>
        <w:rPr>
          <w:rFonts w:ascii="Times New Roman" w:hAnsi="Times New Roman" w:cs="Times New Roman"/>
          <w:sz w:val="24"/>
          <w:szCs w:val="24"/>
        </w:rPr>
        <w:t>a</w:t>
      </w:r>
      <w:r w:rsidR="000371F9">
        <w:rPr>
          <w:rFonts w:ascii="Times New Roman" w:hAnsi="Times New Roman" w:cs="Times New Roman"/>
          <w:sz w:val="24"/>
          <w:szCs w:val="24"/>
        </w:rPr>
        <w:t xml:space="preserve">n </w:t>
      </w:r>
      <w:r w:rsidR="000371F9" w:rsidRPr="000371F9">
        <w:rPr>
          <w:rFonts w:ascii="Times New Roman" w:hAnsi="Times New Roman" w:cs="Times New Roman"/>
          <w:i/>
          <w:sz w:val="24"/>
          <w:szCs w:val="24"/>
        </w:rPr>
        <w:t>IDH2</w:t>
      </w:r>
      <w:r w:rsidR="000371F9">
        <w:rPr>
          <w:rFonts w:ascii="Times New Roman" w:hAnsi="Times New Roman" w:cs="Times New Roman"/>
          <w:sz w:val="24"/>
          <w:szCs w:val="24"/>
        </w:rPr>
        <w:t xml:space="preserve"> c.515G&gt;A variant in Sample C.</w:t>
      </w:r>
      <w:r>
        <w:rPr>
          <w:rFonts w:ascii="Times New Roman" w:hAnsi="Times New Roman" w:cs="Times New Roman"/>
          <w:sz w:val="24"/>
          <w:szCs w:val="24"/>
        </w:rPr>
        <w:t xml:space="preserve"> </w:t>
      </w:r>
      <w:r w:rsidR="000371F9">
        <w:rPr>
          <w:rFonts w:ascii="Times New Roman" w:hAnsi="Times New Roman" w:cs="Times New Roman"/>
          <w:sz w:val="24"/>
          <w:szCs w:val="24"/>
        </w:rPr>
        <w:t xml:space="preserve">Concordance was awarded for correct identification of each variant for each sample. </w:t>
      </w:r>
      <w:r w:rsidR="005D78F9">
        <w:rPr>
          <w:rFonts w:ascii="Times New Roman" w:hAnsi="Times New Roman" w:cs="Times New Roman"/>
          <w:sz w:val="24"/>
          <w:szCs w:val="24"/>
        </w:rPr>
        <w:t>For Sample A, 92% (11/12) of laboratories were concordant, and for Samples B and C, 100% (12/12) of laboratories were concordant</w:t>
      </w:r>
      <w:r w:rsidR="00770A1F">
        <w:rPr>
          <w:rFonts w:ascii="Times New Roman" w:hAnsi="Times New Roman" w:cs="Times New Roman"/>
          <w:sz w:val="24"/>
          <w:szCs w:val="24"/>
        </w:rPr>
        <w:t xml:space="preserve"> (Table </w:t>
      </w:r>
      <w:r w:rsidR="007E2E72">
        <w:rPr>
          <w:rFonts w:ascii="Times New Roman" w:hAnsi="Times New Roman" w:cs="Times New Roman"/>
          <w:sz w:val="24"/>
          <w:szCs w:val="24"/>
        </w:rPr>
        <w:t>22</w:t>
      </w:r>
      <w:r w:rsidR="00770A1F">
        <w:rPr>
          <w:rFonts w:ascii="Times New Roman" w:hAnsi="Times New Roman" w:cs="Times New Roman"/>
          <w:sz w:val="24"/>
          <w:szCs w:val="24"/>
        </w:rPr>
        <w:t>)</w:t>
      </w:r>
      <w:r w:rsidR="005D78F9">
        <w:rPr>
          <w:rFonts w:ascii="Times New Roman" w:hAnsi="Times New Roman" w:cs="Times New Roman"/>
          <w:sz w:val="24"/>
          <w:szCs w:val="24"/>
        </w:rPr>
        <w:t xml:space="preserve">. Laboratory 7 </w:t>
      </w:r>
      <w:r w:rsidR="00770A1F">
        <w:rPr>
          <w:rFonts w:ascii="Times New Roman" w:hAnsi="Times New Roman" w:cs="Times New Roman"/>
          <w:sz w:val="24"/>
          <w:szCs w:val="24"/>
        </w:rPr>
        <w:t xml:space="preserve">were discordant for </w:t>
      </w:r>
      <w:r w:rsidR="005D78F9">
        <w:rPr>
          <w:rFonts w:ascii="Times New Roman" w:hAnsi="Times New Roman" w:cs="Times New Roman"/>
          <w:sz w:val="24"/>
          <w:szCs w:val="24"/>
        </w:rPr>
        <w:t>fail</w:t>
      </w:r>
      <w:r w:rsidR="00770A1F">
        <w:rPr>
          <w:rFonts w:ascii="Times New Roman" w:hAnsi="Times New Roman" w:cs="Times New Roman"/>
          <w:sz w:val="24"/>
          <w:szCs w:val="24"/>
        </w:rPr>
        <w:t>ing</w:t>
      </w:r>
      <w:r w:rsidR="005D78F9">
        <w:rPr>
          <w:rFonts w:ascii="Times New Roman" w:hAnsi="Times New Roman" w:cs="Times New Roman"/>
          <w:sz w:val="24"/>
          <w:szCs w:val="24"/>
        </w:rPr>
        <w:t xml:space="preserve"> to detect and report on the </w:t>
      </w:r>
      <w:r w:rsidR="00770A1F" w:rsidRPr="00770A1F">
        <w:rPr>
          <w:rFonts w:ascii="Times New Roman" w:hAnsi="Times New Roman" w:cs="Times New Roman"/>
          <w:i/>
          <w:sz w:val="24"/>
          <w:szCs w:val="24"/>
        </w:rPr>
        <w:t>IDH1</w:t>
      </w:r>
      <w:r w:rsidR="00770A1F">
        <w:rPr>
          <w:rFonts w:ascii="Times New Roman" w:hAnsi="Times New Roman" w:cs="Times New Roman"/>
          <w:sz w:val="24"/>
          <w:szCs w:val="24"/>
        </w:rPr>
        <w:t xml:space="preserve"> </w:t>
      </w:r>
      <w:r w:rsidR="00830D76">
        <w:rPr>
          <w:rFonts w:ascii="Times New Roman" w:hAnsi="Times New Roman" w:cs="Times New Roman"/>
          <w:sz w:val="24"/>
          <w:szCs w:val="24"/>
        </w:rPr>
        <w:t xml:space="preserve">c.395G&gt;A </w:t>
      </w:r>
      <w:r w:rsidR="00770A1F">
        <w:rPr>
          <w:rFonts w:ascii="Times New Roman" w:hAnsi="Times New Roman" w:cs="Times New Roman"/>
          <w:sz w:val="24"/>
          <w:szCs w:val="24"/>
        </w:rPr>
        <w:t xml:space="preserve">gene variant in Sample A (Table </w:t>
      </w:r>
      <w:r w:rsidR="007E2E72">
        <w:rPr>
          <w:rFonts w:ascii="Times New Roman" w:hAnsi="Times New Roman" w:cs="Times New Roman"/>
          <w:sz w:val="24"/>
          <w:szCs w:val="24"/>
        </w:rPr>
        <w:t>22</w:t>
      </w:r>
      <w:r w:rsidR="00770A1F">
        <w:rPr>
          <w:rFonts w:ascii="Times New Roman" w:hAnsi="Times New Roman" w:cs="Times New Roman"/>
          <w:sz w:val="24"/>
          <w:szCs w:val="24"/>
        </w:rPr>
        <w:t>).</w:t>
      </w:r>
    </w:p>
    <w:p w14:paraId="00E7617C" w14:textId="7B7A41EC" w:rsidR="000371F9" w:rsidRDefault="000371F9" w:rsidP="0045774E">
      <w:pPr>
        <w:spacing w:after="0" w:line="360" w:lineRule="auto"/>
        <w:ind w:left="-567"/>
        <w:jc w:val="both"/>
        <w:rPr>
          <w:rFonts w:ascii="Times New Roman" w:hAnsi="Times New Roman" w:cs="Times New Roman"/>
          <w:sz w:val="24"/>
          <w:szCs w:val="24"/>
        </w:rPr>
      </w:pPr>
    </w:p>
    <w:p w14:paraId="5EFD6A2D" w14:textId="0C1E2851" w:rsidR="00853676" w:rsidRPr="00652958" w:rsidRDefault="00853676" w:rsidP="00853676">
      <w:pPr>
        <w:spacing w:after="0" w:line="360" w:lineRule="auto"/>
        <w:ind w:left="-567"/>
        <w:jc w:val="both"/>
        <w:rPr>
          <w:rFonts w:ascii="Times New Roman" w:hAnsi="Times New Roman" w:cs="Times New Roman"/>
          <w:sz w:val="24"/>
          <w:szCs w:val="24"/>
        </w:rPr>
      </w:pPr>
      <w:r w:rsidRPr="00CC183D">
        <w:rPr>
          <w:rFonts w:ascii="Times New Roman" w:hAnsi="Times New Roman" w:cs="Times New Roman"/>
          <w:sz w:val="24"/>
          <w:szCs w:val="24"/>
        </w:rPr>
        <w:t>For 201</w:t>
      </w:r>
      <w:r>
        <w:rPr>
          <w:rFonts w:ascii="Times New Roman" w:hAnsi="Times New Roman" w:cs="Times New Roman"/>
          <w:sz w:val="24"/>
          <w:szCs w:val="24"/>
        </w:rPr>
        <w:t>8</w:t>
      </w:r>
      <w:r w:rsidRPr="00CC183D">
        <w:rPr>
          <w:rFonts w:ascii="Times New Roman" w:hAnsi="Times New Roman" w:cs="Times New Roman"/>
          <w:sz w:val="24"/>
          <w:szCs w:val="24"/>
        </w:rPr>
        <w:t xml:space="preserve">, </w:t>
      </w:r>
      <w:r>
        <w:rPr>
          <w:rFonts w:ascii="Times New Roman" w:hAnsi="Times New Roman" w:cs="Times New Roman"/>
          <w:sz w:val="24"/>
          <w:szCs w:val="24"/>
        </w:rPr>
        <w:t>three</w:t>
      </w:r>
      <w:r w:rsidRPr="00CC183D">
        <w:rPr>
          <w:rFonts w:ascii="Times New Roman" w:hAnsi="Times New Roman" w:cs="Times New Roman"/>
          <w:sz w:val="24"/>
          <w:szCs w:val="24"/>
        </w:rPr>
        <w:t xml:space="preserve"> </w:t>
      </w:r>
      <w:r>
        <w:rPr>
          <w:rFonts w:ascii="Times New Roman" w:hAnsi="Times New Roman" w:cs="Times New Roman"/>
          <w:sz w:val="24"/>
          <w:szCs w:val="24"/>
        </w:rPr>
        <w:t xml:space="preserve">reference </w:t>
      </w:r>
      <w:r w:rsidRPr="00CC183D">
        <w:rPr>
          <w:rFonts w:ascii="Times New Roman" w:hAnsi="Times New Roman" w:cs="Times New Roman"/>
          <w:sz w:val="24"/>
          <w:szCs w:val="24"/>
        </w:rPr>
        <w:t xml:space="preserve">samples were distributed to </w:t>
      </w:r>
      <w:r>
        <w:rPr>
          <w:rFonts w:ascii="Times New Roman" w:hAnsi="Times New Roman" w:cs="Times New Roman"/>
          <w:sz w:val="24"/>
          <w:szCs w:val="24"/>
        </w:rPr>
        <w:t>1</w:t>
      </w:r>
      <w:r w:rsidR="00AC5EA3">
        <w:rPr>
          <w:rFonts w:ascii="Times New Roman" w:hAnsi="Times New Roman" w:cs="Times New Roman"/>
          <w:sz w:val="24"/>
          <w:szCs w:val="24"/>
        </w:rPr>
        <w:t>5</w:t>
      </w:r>
      <w:r w:rsidRPr="00CC183D">
        <w:rPr>
          <w:rFonts w:ascii="Times New Roman" w:hAnsi="Times New Roman" w:cs="Times New Roman"/>
          <w:sz w:val="24"/>
          <w:szCs w:val="24"/>
        </w:rPr>
        <w:t xml:space="preserve"> laboratories for analysis. </w:t>
      </w:r>
      <w:r>
        <w:rPr>
          <w:rFonts w:ascii="Times New Roman" w:hAnsi="Times New Roman" w:cs="Times New Roman"/>
          <w:sz w:val="24"/>
          <w:szCs w:val="24"/>
        </w:rPr>
        <w:t xml:space="preserve">The RCPAQAP reference testing laboratory identified an </w:t>
      </w:r>
      <w:r w:rsidR="00B62A46" w:rsidRPr="00B62A46">
        <w:rPr>
          <w:rFonts w:ascii="Times New Roman" w:hAnsi="Times New Roman" w:cs="Times New Roman"/>
          <w:i/>
          <w:sz w:val="24"/>
          <w:szCs w:val="24"/>
        </w:rPr>
        <w:t>IDH2</w:t>
      </w:r>
      <w:r w:rsidR="00B62A46" w:rsidRPr="00B62A46">
        <w:rPr>
          <w:rFonts w:ascii="Times New Roman" w:hAnsi="Times New Roman" w:cs="Times New Roman"/>
          <w:sz w:val="24"/>
          <w:szCs w:val="24"/>
        </w:rPr>
        <w:t xml:space="preserve"> c.419G&gt;A</w:t>
      </w:r>
      <w:r w:rsidR="00B62A46" w:rsidRPr="00B62A46">
        <w:rPr>
          <w:rFonts w:ascii="Times New Roman" w:hAnsi="Times New Roman" w:cs="Times New Roman"/>
          <w:i/>
          <w:sz w:val="24"/>
          <w:szCs w:val="24"/>
        </w:rPr>
        <w:t xml:space="preserve"> </w:t>
      </w:r>
      <w:r>
        <w:rPr>
          <w:rFonts w:ascii="Times New Roman" w:hAnsi="Times New Roman" w:cs="Times New Roman"/>
          <w:sz w:val="24"/>
          <w:szCs w:val="24"/>
        </w:rPr>
        <w:t xml:space="preserve">variant in Sample A, </w:t>
      </w:r>
      <w:r w:rsidR="00B62A46">
        <w:rPr>
          <w:rFonts w:ascii="Times New Roman" w:hAnsi="Times New Roman" w:cs="Times New Roman"/>
          <w:sz w:val="24"/>
          <w:szCs w:val="24"/>
        </w:rPr>
        <w:t xml:space="preserve">an </w:t>
      </w:r>
      <w:r w:rsidR="00B62A46" w:rsidRPr="00B62A46">
        <w:rPr>
          <w:rFonts w:ascii="Times New Roman" w:hAnsi="Times New Roman" w:cs="Times New Roman"/>
          <w:i/>
          <w:sz w:val="24"/>
          <w:szCs w:val="24"/>
        </w:rPr>
        <w:t>IDH1</w:t>
      </w:r>
      <w:r w:rsidR="00B62A46" w:rsidRPr="00B62A46">
        <w:rPr>
          <w:rFonts w:ascii="Times New Roman" w:hAnsi="Times New Roman" w:cs="Times New Roman"/>
          <w:sz w:val="24"/>
          <w:szCs w:val="24"/>
        </w:rPr>
        <w:t xml:space="preserve"> c.395G&gt;A </w:t>
      </w:r>
      <w:r>
        <w:rPr>
          <w:rFonts w:ascii="Times New Roman" w:hAnsi="Times New Roman" w:cs="Times New Roman"/>
          <w:sz w:val="24"/>
          <w:szCs w:val="24"/>
        </w:rPr>
        <w:t>variant</w:t>
      </w:r>
      <w:r w:rsidR="00B62A46">
        <w:rPr>
          <w:rFonts w:ascii="Times New Roman" w:hAnsi="Times New Roman" w:cs="Times New Roman"/>
          <w:sz w:val="24"/>
          <w:szCs w:val="24"/>
        </w:rPr>
        <w:t xml:space="preserve"> in Sample B,</w:t>
      </w:r>
      <w:r>
        <w:rPr>
          <w:rFonts w:ascii="Times New Roman" w:hAnsi="Times New Roman" w:cs="Times New Roman"/>
          <w:sz w:val="24"/>
          <w:szCs w:val="24"/>
        </w:rPr>
        <w:t xml:space="preserve"> and an </w:t>
      </w:r>
      <w:r w:rsidR="00B62A46" w:rsidRPr="00B62A46">
        <w:rPr>
          <w:rFonts w:ascii="Times New Roman" w:hAnsi="Times New Roman" w:cs="Times New Roman"/>
          <w:i/>
          <w:sz w:val="24"/>
          <w:szCs w:val="24"/>
        </w:rPr>
        <w:t>IDH2</w:t>
      </w:r>
      <w:r w:rsidR="00B62A46" w:rsidRPr="00B62A46">
        <w:rPr>
          <w:rFonts w:ascii="Times New Roman" w:hAnsi="Times New Roman" w:cs="Times New Roman"/>
          <w:sz w:val="24"/>
          <w:szCs w:val="24"/>
        </w:rPr>
        <w:t xml:space="preserve"> c.515G&gt;A</w:t>
      </w:r>
      <w:r w:rsidR="00B62A46" w:rsidRPr="00B62A46">
        <w:rPr>
          <w:rFonts w:ascii="Times New Roman" w:hAnsi="Times New Roman" w:cs="Times New Roman"/>
          <w:i/>
          <w:sz w:val="24"/>
          <w:szCs w:val="24"/>
        </w:rPr>
        <w:t xml:space="preserve"> </w:t>
      </w:r>
      <w:r>
        <w:rPr>
          <w:rFonts w:ascii="Times New Roman" w:hAnsi="Times New Roman" w:cs="Times New Roman"/>
          <w:sz w:val="24"/>
          <w:szCs w:val="24"/>
        </w:rPr>
        <w:t>variant in Sample C. Concordance was awarded for correct identification of each variant for each sample. For Sample</w:t>
      </w:r>
      <w:r w:rsidR="00B62A46">
        <w:rPr>
          <w:rFonts w:ascii="Times New Roman" w:hAnsi="Times New Roman" w:cs="Times New Roman"/>
          <w:sz w:val="24"/>
          <w:szCs w:val="24"/>
        </w:rPr>
        <w:t>s</w:t>
      </w:r>
      <w:r>
        <w:rPr>
          <w:rFonts w:ascii="Times New Roman" w:hAnsi="Times New Roman" w:cs="Times New Roman"/>
          <w:sz w:val="24"/>
          <w:szCs w:val="24"/>
        </w:rPr>
        <w:t xml:space="preserve"> A</w:t>
      </w:r>
      <w:r w:rsidR="00B62A46">
        <w:rPr>
          <w:rFonts w:ascii="Times New Roman" w:hAnsi="Times New Roman" w:cs="Times New Roman"/>
          <w:sz w:val="24"/>
          <w:szCs w:val="24"/>
        </w:rPr>
        <w:t xml:space="preserve"> and B</w:t>
      </w:r>
      <w:r>
        <w:rPr>
          <w:rFonts w:ascii="Times New Roman" w:hAnsi="Times New Roman" w:cs="Times New Roman"/>
          <w:sz w:val="24"/>
          <w:szCs w:val="24"/>
        </w:rPr>
        <w:t>, 9</w:t>
      </w:r>
      <w:r w:rsidR="00B62A46">
        <w:rPr>
          <w:rFonts w:ascii="Times New Roman" w:hAnsi="Times New Roman" w:cs="Times New Roman"/>
          <w:sz w:val="24"/>
          <w:szCs w:val="24"/>
        </w:rPr>
        <w:t>3</w:t>
      </w:r>
      <w:r>
        <w:rPr>
          <w:rFonts w:ascii="Times New Roman" w:hAnsi="Times New Roman" w:cs="Times New Roman"/>
          <w:sz w:val="24"/>
          <w:szCs w:val="24"/>
        </w:rPr>
        <w:t>% (1</w:t>
      </w:r>
      <w:r w:rsidR="00B62A46">
        <w:rPr>
          <w:rFonts w:ascii="Times New Roman" w:hAnsi="Times New Roman" w:cs="Times New Roman"/>
          <w:sz w:val="24"/>
          <w:szCs w:val="24"/>
        </w:rPr>
        <w:t>4</w:t>
      </w:r>
      <w:r>
        <w:rPr>
          <w:rFonts w:ascii="Times New Roman" w:hAnsi="Times New Roman" w:cs="Times New Roman"/>
          <w:sz w:val="24"/>
          <w:szCs w:val="24"/>
        </w:rPr>
        <w:t>/1</w:t>
      </w:r>
      <w:r w:rsidR="00B62A46">
        <w:rPr>
          <w:rFonts w:ascii="Times New Roman" w:hAnsi="Times New Roman" w:cs="Times New Roman"/>
          <w:sz w:val="24"/>
          <w:szCs w:val="24"/>
        </w:rPr>
        <w:t>5</w:t>
      </w:r>
      <w:r>
        <w:rPr>
          <w:rFonts w:ascii="Times New Roman" w:hAnsi="Times New Roman" w:cs="Times New Roman"/>
          <w:sz w:val="24"/>
          <w:szCs w:val="24"/>
        </w:rPr>
        <w:t xml:space="preserve">) of laboratories were concordant, and </w:t>
      </w:r>
      <w:r w:rsidR="00B62A46">
        <w:rPr>
          <w:rFonts w:ascii="Times New Roman" w:hAnsi="Times New Roman" w:cs="Times New Roman"/>
          <w:sz w:val="24"/>
          <w:szCs w:val="24"/>
        </w:rPr>
        <w:t xml:space="preserve">for Sample </w:t>
      </w:r>
      <w:r>
        <w:rPr>
          <w:rFonts w:ascii="Times New Roman" w:hAnsi="Times New Roman" w:cs="Times New Roman"/>
          <w:sz w:val="24"/>
          <w:szCs w:val="24"/>
        </w:rPr>
        <w:t>C, 100% (1</w:t>
      </w:r>
      <w:r w:rsidR="00B62A46">
        <w:rPr>
          <w:rFonts w:ascii="Times New Roman" w:hAnsi="Times New Roman" w:cs="Times New Roman"/>
          <w:sz w:val="24"/>
          <w:szCs w:val="24"/>
        </w:rPr>
        <w:t>5</w:t>
      </w:r>
      <w:r>
        <w:rPr>
          <w:rFonts w:ascii="Times New Roman" w:hAnsi="Times New Roman" w:cs="Times New Roman"/>
          <w:sz w:val="24"/>
          <w:szCs w:val="24"/>
        </w:rPr>
        <w:t>/1</w:t>
      </w:r>
      <w:r w:rsidR="00B62A46">
        <w:rPr>
          <w:rFonts w:ascii="Times New Roman" w:hAnsi="Times New Roman" w:cs="Times New Roman"/>
          <w:sz w:val="24"/>
          <w:szCs w:val="24"/>
        </w:rPr>
        <w:t>5</w:t>
      </w:r>
      <w:r>
        <w:rPr>
          <w:rFonts w:ascii="Times New Roman" w:hAnsi="Times New Roman" w:cs="Times New Roman"/>
          <w:sz w:val="24"/>
          <w:szCs w:val="24"/>
        </w:rPr>
        <w:t xml:space="preserve">) of laboratories were concordant (Table </w:t>
      </w:r>
      <w:r w:rsidR="008236F9">
        <w:rPr>
          <w:rFonts w:ascii="Times New Roman" w:hAnsi="Times New Roman" w:cs="Times New Roman"/>
          <w:sz w:val="24"/>
          <w:szCs w:val="24"/>
        </w:rPr>
        <w:t>23</w:t>
      </w:r>
      <w:r>
        <w:rPr>
          <w:rFonts w:ascii="Times New Roman" w:hAnsi="Times New Roman" w:cs="Times New Roman"/>
          <w:sz w:val="24"/>
          <w:szCs w:val="24"/>
        </w:rPr>
        <w:t xml:space="preserve">). </w:t>
      </w:r>
      <w:r w:rsidRPr="00652958">
        <w:rPr>
          <w:rFonts w:ascii="Times New Roman" w:hAnsi="Times New Roman" w:cs="Times New Roman"/>
          <w:sz w:val="24"/>
          <w:szCs w:val="24"/>
        </w:rPr>
        <w:t xml:space="preserve">Laboratory </w:t>
      </w:r>
      <w:r w:rsidR="00EC41E5" w:rsidRPr="00652958">
        <w:rPr>
          <w:rFonts w:ascii="Times New Roman" w:hAnsi="Times New Roman" w:cs="Times New Roman"/>
          <w:sz w:val="24"/>
          <w:szCs w:val="24"/>
        </w:rPr>
        <w:t>4</w:t>
      </w:r>
      <w:r w:rsidRPr="00652958">
        <w:rPr>
          <w:rFonts w:ascii="Times New Roman" w:hAnsi="Times New Roman" w:cs="Times New Roman"/>
          <w:sz w:val="24"/>
          <w:szCs w:val="24"/>
        </w:rPr>
        <w:t xml:space="preserve"> were discordant for failing to detect and report on the </w:t>
      </w:r>
      <w:r w:rsidRPr="00652958">
        <w:rPr>
          <w:rFonts w:ascii="Times New Roman" w:hAnsi="Times New Roman" w:cs="Times New Roman"/>
          <w:i/>
          <w:sz w:val="24"/>
          <w:szCs w:val="24"/>
        </w:rPr>
        <w:t>IDH</w:t>
      </w:r>
      <w:r w:rsidR="00EC41E5" w:rsidRPr="00652958">
        <w:rPr>
          <w:rFonts w:ascii="Times New Roman" w:hAnsi="Times New Roman" w:cs="Times New Roman"/>
          <w:i/>
          <w:sz w:val="24"/>
          <w:szCs w:val="24"/>
        </w:rPr>
        <w:t>2</w:t>
      </w:r>
      <w:r w:rsidRPr="00652958">
        <w:rPr>
          <w:rFonts w:ascii="Times New Roman" w:hAnsi="Times New Roman" w:cs="Times New Roman"/>
          <w:sz w:val="24"/>
          <w:szCs w:val="24"/>
        </w:rPr>
        <w:t xml:space="preserve"> </w:t>
      </w:r>
      <w:r w:rsidR="005C6D83" w:rsidRPr="00B62A46">
        <w:rPr>
          <w:rFonts w:ascii="Times New Roman" w:hAnsi="Times New Roman" w:cs="Times New Roman"/>
          <w:sz w:val="24"/>
          <w:szCs w:val="24"/>
        </w:rPr>
        <w:t>c.419G&gt;A</w:t>
      </w:r>
      <w:r w:rsidR="005C6D83" w:rsidRPr="00B62A46">
        <w:rPr>
          <w:rFonts w:ascii="Times New Roman" w:hAnsi="Times New Roman" w:cs="Times New Roman"/>
          <w:i/>
          <w:sz w:val="24"/>
          <w:szCs w:val="24"/>
        </w:rPr>
        <w:t xml:space="preserve"> </w:t>
      </w:r>
      <w:r w:rsidRPr="00652958">
        <w:rPr>
          <w:rFonts w:ascii="Times New Roman" w:hAnsi="Times New Roman" w:cs="Times New Roman"/>
          <w:sz w:val="24"/>
          <w:szCs w:val="24"/>
        </w:rPr>
        <w:t>gene variant in Sample A</w:t>
      </w:r>
      <w:r w:rsidR="005C6D83">
        <w:rPr>
          <w:rFonts w:ascii="Times New Roman" w:hAnsi="Times New Roman" w:cs="Times New Roman"/>
          <w:sz w:val="24"/>
          <w:szCs w:val="24"/>
        </w:rPr>
        <w:t>,</w:t>
      </w:r>
      <w:r w:rsidR="00EC41E5" w:rsidRPr="00652958">
        <w:rPr>
          <w:rFonts w:ascii="Times New Roman" w:hAnsi="Times New Roman" w:cs="Times New Roman"/>
          <w:sz w:val="24"/>
          <w:szCs w:val="24"/>
        </w:rPr>
        <w:t xml:space="preserve"> and Laboratory 8</w:t>
      </w:r>
      <w:r w:rsidRPr="00652958">
        <w:rPr>
          <w:rFonts w:ascii="Times New Roman" w:hAnsi="Times New Roman" w:cs="Times New Roman"/>
          <w:sz w:val="24"/>
          <w:szCs w:val="24"/>
        </w:rPr>
        <w:t xml:space="preserve"> </w:t>
      </w:r>
      <w:r w:rsidR="00EC41E5" w:rsidRPr="00652958">
        <w:rPr>
          <w:rFonts w:ascii="Times New Roman" w:hAnsi="Times New Roman" w:cs="Times New Roman"/>
          <w:sz w:val="24"/>
          <w:szCs w:val="24"/>
        </w:rPr>
        <w:t xml:space="preserve">were discordant for failing to detect and report on the </w:t>
      </w:r>
      <w:r w:rsidR="00EC41E5" w:rsidRPr="00652958">
        <w:rPr>
          <w:rFonts w:ascii="Times New Roman" w:hAnsi="Times New Roman" w:cs="Times New Roman"/>
          <w:i/>
          <w:sz w:val="24"/>
          <w:szCs w:val="24"/>
        </w:rPr>
        <w:t>IDH1</w:t>
      </w:r>
      <w:r w:rsidR="00EC41E5" w:rsidRPr="00652958">
        <w:rPr>
          <w:rFonts w:ascii="Times New Roman" w:hAnsi="Times New Roman" w:cs="Times New Roman"/>
          <w:sz w:val="24"/>
          <w:szCs w:val="24"/>
        </w:rPr>
        <w:t xml:space="preserve"> </w:t>
      </w:r>
      <w:r w:rsidR="005C6D83" w:rsidRPr="00B62A46">
        <w:rPr>
          <w:rFonts w:ascii="Times New Roman" w:hAnsi="Times New Roman" w:cs="Times New Roman"/>
          <w:sz w:val="24"/>
          <w:szCs w:val="24"/>
        </w:rPr>
        <w:t xml:space="preserve">c.395G&gt;A </w:t>
      </w:r>
      <w:r w:rsidR="00EC41E5" w:rsidRPr="00652958">
        <w:rPr>
          <w:rFonts w:ascii="Times New Roman" w:hAnsi="Times New Roman" w:cs="Times New Roman"/>
          <w:sz w:val="24"/>
          <w:szCs w:val="24"/>
        </w:rPr>
        <w:t xml:space="preserve">gene variant in Sample B </w:t>
      </w:r>
      <w:r w:rsidRPr="00652958">
        <w:rPr>
          <w:rFonts w:ascii="Times New Roman" w:hAnsi="Times New Roman" w:cs="Times New Roman"/>
          <w:sz w:val="24"/>
          <w:szCs w:val="24"/>
        </w:rPr>
        <w:t xml:space="preserve">(Table </w:t>
      </w:r>
      <w:r w:rsidR="008236F9">
        <w:rPr>
          <w:rFonts w:ascii="Times New Roman" w:hAnsi="Times New Roman" w:cs="Times New Roman"/>
          <w:sz w:val="24"/>
          <w:szCs w:val="24"/>
        </w:rPr>
        <w:t>23</w:t>
      </w:r>
      <w:r w:rsidR="002F720B">
        <w:rPr>
          <w:rFonts w:ascii="Times New Roman" w:hAnsi="Times New Roman" w:cs="Times New Roman"/>
          <w:sz w:val="24"/>
          <w:szCs w:val="24"/>
        </w:rPr>
        <w:t>).</w:t>
      </w:r>
    </w:p>
    <w:p w14:paraId="1C40049B" w14:textId="77777777" w:rsidR="00853676" w:rsidRDefault="00853676" w:rsidP="0045774E">
      <w:pPr>
        <w:spacing w:after="0" w:line="360" w:lineRule="auto"/>
        <w:ind w:left="-567"/>
        <w:jc w:val="both"/>
        <w:rPr>
          <w:rFonts w:ascii="Times New Roman" w:hAnsi="Times New Roman" w:cs="Times New Roman"/>
          <w:sz w:val="24"/>
          <w:szCs w:val="24"/>
        </w:rPr>
      </w:pPr>
    </w:p>
    <w:p w14:paraId="6DB8A83B" w14:textId="02727180" w:rsidR="00652958" w:rsidRPr="00B77577" w:rsidRDefault="00652958" w:rsidP="005214B6">
      <w:pPr>
        <w:spacing w:after="0" w:line="360" w:lineRule="auto"/>
        <w:ind w:left="-567"/>
        <w:jc w:val="both"/>
        <w:rPr>
          <w:rFonts w:ascii="Times New Roman" w:hAnsi="Times New Roman" w:cs="Times New Roman"/>
          <w:sz w:val="24"/>
          <w:szCs w:val="24"/>
        </w:rPr>
      </w:pPr>
      <w:r w:rsidRPr="00B77577">
        <w:rPr>
          <w:rFonts w:ascii="Times New Roman" w:hAnsi="Times New Roman" w:cs="Times New Roman"/>
          <w:sz w:val="24"/>
          <w:szCs w:val="24"/>
        </w:rPr>
        <w:t>For 2019, three reference samples were distributed to 1</w:t>
      </w:r>
      <w:r w:rsidR="00AC5EA3">
        <w:rPr>
          <w:rFonts w:ascii="Times New Roman" w:hAnsi="Times New Roman" w:cs="Times New Roman"/>
          <w:sz w:val="24"/>
          <w:szCs w:val="24"/>
        </w:rPr>
        <w:t>7</w:t>
      </w:r>
      <w:r w:rsidRPr="00B77577">
        <w:rPr>
          <w:rFonts w:ascii="Times New Roman" w:hAnsi="Times New Roman" w:cs="Times New Roman"/>
          <w:sz w:val="24"/>
          <w:szCs w:val="24"/>
        </w:rPr>
        <w:t xml:space="preserve"> laboratories for analysis</w:t>
      </w:r>
      <w:r w:rsidR="007C3DED" w:rsidRPr="00B77577">
        <w:rPr>
          <w:rFonts w:ascii="Times New Roman" w:hAnsi="Times New Roman" w:cs="Times New Roman"/>
          <w:sz w:val="24"/>
          <w:szCs w:val="24"/>
        </w:rPr>
        <w:t xml:space="preserve"> with 16</w:t>
      </w:r>
      <w:r w:rsidR="005214B6" w:rsidRPr="00B77577">
        <w:rPr>
          <w:rFonts w:ascii="Times New Roman" w:hAnsi="Times New Roman" w:cs="Times New Roman"/>
          <w:sz w:val="24"/>
          <w:szCs w:val="24"/>
        </w:rPr>
        <w:t xml:space="preserve"> laboratories returning results</w:t>
      </w:r>
      <w:r w:rsidRPr="00B77577">
        <w:rPr>
          <w:rFonts w:ascii="Times New Roman" w:hAnsi="Times New Roman" w:cs="Times New Roman"/>
          <w:sz w:val="24"/>
          <w:szCs w:val="24"/>
        </w:rPr>
        <w:t xml:space="preserve">. The RCPAQAP reference testing laboratory identified </w:t>
      </w:r>
      <w:r w:rsidR="005214B6" w:rsidRPr="00B77577">
        <w:rPr>
          <w:rFonts w:ascii="Times New Roman" w:hAnsi="Times New Roman" w:cs="Times New Roman"/>
          <w:sz w:val="24"/>
          <w:szCs w:val="24"/>
        </w:rPr>
        <w:t xml:space="preserve">no gene variants in Sample A, </w:t>
      </w:r>
      <w:r w:rsidRPr="00B77577">
        <w:rPr>
          <w:rFonts w:ascii="Times New Roman" w:hAnsi="Times New Roman" w:cs="Times New Roman"/>
          <w:sz w:val="24"/>
          <w:szCs w:val="24"/>
        </w:rPr>
        <w:t xml:space="preserve">an </w:t>
      </w:r>
      <w:r w:rsidRPr="00B77577">
        <w:rPr>
          <w:rFonts w:ascii="Times New Roman" w:hAnsi="Times New Roman" w:cs="Times New Roman"/>
          <w:i/>
          <w:sz w:val="24"/>
          <w:szCs w:val="24"/>
        </w:rPr>
        <w:t>IDH2</w:t>
      </w:r>
      <w:r w:rsidRPr="00B77577">
        <w:rPr>
          <w:rFonts w:ascii="Times New Roman" w:hAnsi="Times New Roman" w:cs="Times New Roman"/>
          <w:sz w:val="24"/>
          <w:szCs w:val="24"/>
        </w:rPr>
        <w:t xml:space="preserve"> c.419G&gt;A</w:t>
      </w:r>
      <w:r w:rsidRPr="00B77577">
        <w:rPr>
          <w:rFonts w:ascii="Times New Roman" w:hAnsi="Times New Roman" w:cs="Times New Roman"/>
          <w:i/>
          <w:sz w:val="24"/>
          <w:szCs w:val="24"/>
        </w:rPr>
        <w:t xml:space="preserve"> </w:t>
      </w:r>
      <w:r w:rsidRPr="00B77577">
        <w:rPr>
          <w:rFonts w:ascii="Times New Roman" w:hAnsi="Times New Roman" w:cs="Times New Roman"/>
          <w:sz w:val="24"/>
          <w:szCs w:val="24"/>
        </w:rPr>
        <w:t xml:space="preserve">variant in Sample </w:t>
      </w:r>
      <w:r w:rsidR="005214B6" w:rsidRPr="00B77577">
        <w:rPr>
          <w:rFonts w:ascii="Times New Roman" w:hAnsi="Times New Roman" w:cs="Times New Roman"/>
          <w:sz w:val="24"/>
          <w:szCs w:val="24"/>
        </w:rPr>
        <w:t>B</w:t>
      </w:r>
      <w:r w:rsidRPr="00B77577">
        <w:rPr>
          <w:rFonts w:ascii="Times New Roman" w:hAnsi="Times New Roman" w:cs="Times New Roman"/>
          <w:sz w:val="24"/>
          <w:szCs w:val="24"/>
        </w:rPr>
        <w:t xml:space="preserve">, </w:t>
      </w:r>
      <w:r w:rsidR="005214B6" w:rsidRPr="00B77577">
        <w:rPr>
          <w:rFonts w:ascii="Times New Roman" w:hAnsi="Times New Roman" w:cs="Times New Roman"/>
          <w:sz w:val="24"/>
          <w:szCs w:val="24"/>
        </w:rPr>
        <w:t xml:space="preserve">and no gene variants in </w:t>
      </w:r>
      <w:r w:rsidRPr="00B77577">
        <w:rPr>
          <w:rFonts w:ascii="Times New Roman" w:hAnsi="Times New Roman" w:cs="Times New Roman"/>
          <w:sz w:val="24"/>
          <w:szCs w:val="24"/>
        </w:rPr>
        <w:t xml:space="preserve">Sample </w:t>
      </w:r>
      <w:r w:rsidR="005214B6" w:rsidRPr="00B77577">
        <w:rPr>
          <w:rFonts w:ascii="Times New Roman" w:hAnsi="Times New Roman" w:cs="Times New Roman"/>
          <w:sz w:val="24"/>
          <w:szCs w:val="24"/>
        </w:rPr>
        <w:t>C</w:t>
      </w:r>
      <w:r w:rsidRPr="00B77577">
        <w:rPr>
          <w:rFonts w:ascii="Times New Roman" w:hAnsi="Times New Roman" w:cs="Times New Roman"/>
          <w:sz w:val="24"/>
          <w:szCs w:val="24"/>
        </w:rPr>
        <w:t>. Concordance was awarded for correct identification of each variant for each sample. For Samples A</w:t>
      </w:r>
      <w:r w:rsidR="00B77577" w:rsidRPr="00B77577">
        <w:rPr>
          <w:rFonts w:ascii="Times New Roman" w:hAnsi="Times New Roman" w:cs="Times New Roman"/>
          <w:sz w:val="24"/>
          <w:szCs w:val="24"/>
        </w:rPr>
        <w:t>,</w:t>
      </w:r>
      <w:r w:rsidRPr="00B77577">
        <w:rPr>
          <w:rFonts w:ascii="Times New Roman" w:hAnsi="Times New Roman" w:cs="Times New Roman"/>
          <w:sz w:val="24"/>
          <w:szCs w:val="24"/>
        </w:rPr>
        <w:t xml:space="preserve"> B,</w:t>
      </w:r>
      <w:r w:rsidR="00B77577" w:rsidRPr="00B77577">
        <w:rPr>
          <w:rFonts w:ascii="Times New Roman" w:hAnsi="Times New Roman" w:cs="Times New Roman"/>
          <w:sz w:val="24"/>
          <w:szCs w:val="24"/>
        </w:rPr>
        <w:t xml:space="preserve"> and C, all</w:t>
      </w:r>
      <w:r w:rsidRPr="00B77577">
        <w:rPr>
          <w:rFonts w:ascii="Times New Roman" w:hAnsi="Times New Roman" w:cs="Times New Roman"/>
          <w:sz w:val="24"/>
          <w:szCs w:val="24"/>
        </w:rPr>
        <w:t xml:space="preserve"> laboratories </w:t>
      </w:r>
      <w:r w:rsidR="00B77577" w:rsidRPr="00B77577">
        <w:rPr>
          <w:rFonts w:ascii="Times New Roman" w:hAnsi="Times New Roman" w:cs="Times New Roman"/>
          <w:sz w:val="24"/>
          <w:szCs w:val="24"/>
        </w:rPr>
        <w:t xml:space="preserve">(16/16) </w:t>
      </w:r>
      <w:r w:rsidRPr="00B77577">
        <w:rPr>
          <w:rFonts w:ascii="Times New Roman" w:hAnsi="Times New Roman" w:cs="Times New Roman"/>
          <w:sz w:val="24"/>
          <w:szCs w:val="24"/>
        </w:rPr>
        <w:t>were concordant</w:t>
      </w:r>
      <w:r w:rsidR="00B77577" w:rsidRPr="00B77577">
        <w:rPr>
          <w:rFonts w:ascii="Times New Roman" w:hAnsi="Times New Roman" w:cs="Times New Roman"/>
          <w:sz w:val="24"/>
          <w:szCs w:val="24"/>
        </w:rPr>
        <w:t xml:space="preserve"> </w:t>
      </w:r>
      <w:r w:rsidRPr="00B77577">
        <w:rPr>
          <w:rFonts w:ascii="Times New Roman" w:hAnsi="Times New Roman" w:cs="Times New Roman"/>
          <w:sz w:val="24"/>
          <w:szCs w:val="24"/>
        </w:rPr>
        <w:t>(</w:t>
      </w:r>
      <w:r w:rsidRPr="008236F9">
        <w:rPr>
          <w:rFonts w:ascii="Times New Roman" w:hAnsi="Times New Roman" w:cs="Times New Roman"/>
          <w:sz w:val="24"/>
          <w:szCs w:val="24"/>
        </w:rPr>
        <w:t xml:space="preserve">Table </w:t>
      </w:r>
      <w:r w:rsidR="008236F9" w:rsidRPr="008236F9">
        <w:rPr>
          <w:rFonts w:ascii="Times New Roman" w:hAnsi="Times New Roman" w:cs="Times New Roman"/>
          <w:sz w:val="24"/>
          <w:szCs w:val="24"/>
        </w:rPr>
        <w:t>24</w:t>
      </w:r>
      <w:r w:rsidR="002F720B">
        <w:rPr>
          <w:rFonts w:ascii="Times New Roman" w:hAnsi="Times New Roman" w:cs="Times New Roman"/>
          <w:sz w:val="24"/>
          <w:szCs w:val="24"/>
        </w:rPr>
        <w:t>).</w:t>
      </w:r>
    </w:p>
    <w:p w14:paraId="5E8BAB4E" w14:textId="77777777" w:rsidR="00A333EE" w:rsidRDefault="00A333EE" w:rsidP="007552B6">
      <w:pPr>
        <w:spacing w:after="0" w:line="360" w:lineRule="auto"/>
        <w:ind w:left="-567"/>
        <w:jc w:val="both"/>
        <w:rPr>
          <w:rFonts w:ascii="Times New Roman" w:hAnsi="Times New Roman" w:cs="Times New Roman"/>
          <w:color w:val="FF0000"/>
          <w:sz w:val="24"/>
          <w:szCs w:val="24"/>
          <w:lang w:val="en-US"/>
        </w:rPr>
      </w:pPr>
    </w:p>
    <w:p w14:paraId="1BB39452" w14:textId="1316D746" w:rsidR="00A333EE" w:rsidRPr="00E823CB" w:rsidRDefault="00A333EE" w:rsidP="00A333EE">
      <w:pPr>
        <w:spacing w:after="0" w:line="360" w:lineRule="auto"/>
        <w:ind w:left="-567"/>
        <w:jc w:val="both"/>
        <w:rPr>
          <w:rFonts w:ascii="Times New Roman" w:hAnsi="Times New Roman" w:cs="Times New Roman"/>
          <w:sz w:val="24"/>
          <w:szCs w:val="24"/>
        </w:rPr>
      </w:pPr>
      <w:r w:rsidRPr="00E823CB">
        <w:rPr>
          <w:rFonts w:ascii="Times New Roman" w:hAnsi="Times New Roman" w:cs="Times New Roman"/>
          <w:sz w:val="24"/>
          <w:szCs w:val="24"/>
        </w:rPr>
        <w:t xml:space="preserve">The RCPAQAP leukaemia </w:t>
      </w:r>
      <w:r w:rsidRPr="00E823CB">
        <w:rPr>
          <w:rFonts w:ascii="Times New Roman" w:hAnsi="Times New Roman" w:cs="Times New Roman"/>
          <w:i/>
          <w:sz w:val="24"/>
          <w:szCs w:val="24"/>
        </w:rPr>
        <w:t>IDH1</w:t>
      </w:r>
      <w:r w:rsidRPr="00E823CB">
        <w:rPr>
          <w:rFonts w:ascii="Times New Roman" w:hAnsi="Times New Roman" w:cs="Times New Roman"/>
          <w:sz w:val="24"/>
          <w:szCs w:val="24"/>
        </w:rPr>
        <w:t>/</w:t>
      </w:r>
      <w:r w:rsidRPr="00E823CB">
        <w:rPr>
          <w:rFonts w:ascii="Times New Roman" w:hAnsi="Times New Roman" w:cs="Times New Roman"/>
          <w:i/>
          <w:sz w:val="24"/>
          <w:szCs w:val="24"/>
        </w:rPr>
        <w:t>IDH2</w:t>
      </w:r>
      <w:r w:rsidRPr="00E823CB">
        <w:rPr>
          <w:rFonts w:ascii="Times New Roman" w:hAnsi="Times New Roman" w:cs="Times New Roman"/>
          <w:sz w:val="24"/>
          <w:szCs w:val="24"/>
        </w:rPr>
        <w:t xml:space="preserve"> gene testing program is </w:t>
      </w:r>
      <w:r w:rsidR="00D8674D" w:rsidRPr="00E823CB">
        <w:rPr>
          <w:rFonts w:ascii="Times New Roman" w:hAnsi="Times New Roman" w:cs="Times New Roman"/>
          <w:sz w:val="24"/>
          <w:szCs w:val="24"/>
        </w:rPr>
        <w:t>designed</w:t>
      </w:r>
      <w:r w:rsidRPr="00E823CB">
        <w:rPr>
          <w:rFonts w:ascii="Times New Roman" w:hAnsi="Times New Roman" w:cs="Times New Roman"/>
          <w:sz w:val="24"/>
          <w:szCs w:val="24"/>
        </w:rPr>
        <w:t xml:space="preserve"> for laboratories performing </w:t>
      </w:r>
      <w:r w:rsidR="00D8674D" w:rsidRPr="00E823CB">
        <w:rPr>
          <w:rFonts w:ascii="Times New Roman" w:hAnsi="Times New Roman" w:cs="Times New Roman"/>
          <w:sz w:val="24"/>
          <w:szCs w:val="24"/>
        </w:rPr>
        <w:t>acute myeloid</w:t>
      </w:r>
      <w:r w:rsidRPr="00E823CB">
        <w:rPr>
          <w:rFonts w:ascii="Times New Roman" w:hAnsi="Times New Roman" w:cs="Times New Roman"/>
          <w:sz w:val="24"/>
          <w:szCs w:val="24"/>
        </w:rPr>
        <w:t xml:space="preserve"> leukaemia </w:t>
      </w:r>
      <w:r w:rsidR="00D8674D" w:rsidRPr="00E823CB">
        <w:rPr>
          <w:rFonts w:ascii="Times New Roman" w:hAnsi="Times New Roman" w:cs="Times New Roman"/>
          <w:sz w:val="24"/>
          <w:szCs w:val="24"/>
        </w:rPr>
        <w:t xml:space="preserve">DNA mutation analysis on the two key target genes of </w:t>
      </w:r>
      <w:r w:rsidR="00D8674D" w:rsidRPr="00E823CB">
        <w:rPr>
          <w:rFonts w:ascii="Times New Roman" w:hAnsi="Times New Roman" w:cs="Times New Roman"/>
          <w:i/>
          <w:sz w:val="24"/>
          <w:szCs w:val="24"/>
        </w:rPr>
        <w:t>IDH1</w:t>
      </w:r>
      <w:r w:rsidR="00D8674D" w:rsidRPr="00E823CB">
        <w:rPr>
          <w:rFonts w:ascii="Times New Roman" w:hAnsi="Times New Roman" w:cs="Times New Roman"/>
          <w:sz w:val="24"/>
          <w:szCs w:val="24"/>
        </w:rPr>
        <w:t xml:space="preserve"> and </w:t>
      </w:r>
      <w:r w:rsidR="00D8674D" w:rsidRPr="00E823CB">
        <w:rPr>
          <w:rFonts w:ascii="Times New Roman" w:hAnsi="Times New Roman" w:cs="Times New Roman"/>
          <w:i/>
          <w:sz w:val="24"/>
          <w:szCs w:val="24"/>
        </w:rPr>
        <w:t>IDH</w:t>
      </w:r>
      <w:r w:rsidR="00E823CB">
        <w:rPr>
          <w:rFonts w:ascii="Times New Roman" w:hAnsi="Times New Roman" w:cs="Times New Roman"/>
          <w:i/>
          <w:sz w:val="24"/>
          <w:szCs w:val="24"/>
        </w:rPr>
        <w:t>2</w:t>
      </w:r>
      <w:r w:rsidRPr="00E823CB">
        <w:rPr>
          <w:rFonts w:ascii="Times New Roman" w:hAnsi="Times New Roman" w:cs="Times New Roman"/>
          <w:sz w:val="24"/>
          <w:szCs w:val="24"/>
        </w:rPr>
        <w:t xml:space="preserve">. The RCPAQAP reference testing material </w:t>
      </w:r>
      <w:r w:rsidR="00E823CB">
        <w:rPr>
          <w:rFonts w:ascii="Times New Roman" w:hAnsi="Times New Roman" w:cs="Times New Roman"/>
          <w:sz w:val="24"/>
          <w:szCs w:val="24"/>
        </w:rPr>
        <w:t xml:space="preserve">consisted of </w:t>
      </w:r>
      <w:r w:rsidRPr="00E823CB">
        <w:rPr>
          <w:rFonts w:ascii="Times New Roman" w:hAnsi="Times New Roman" w:cs="Times New Roman"/>
          <w:sz w:val="24"/>
          <w:szCs w:val="24"/>
        </w:rPr>
        <w:t>differ</w:t>
      </w:r>
      <w:r w:rsidR="00E823CB">
        <w:rPr>
          <w:rFonts w:ascii="Times New Roman" w:hAnsi="Times New Roman" w:cs="Times New Roman"/>
          <w:sz w:val="24"/>
          <w:szCs w:val="24"/>
        </w:rPr>
        <w:t>ent</w:t>
      </w:r>
      <w:r w:rsidRPr="00E823CB">
        <w:rPr>
          <w:rFonts w:ascii="Times New Roman" w:hAnsi="Times New Roman" w:cs="Times New Roman"/>
          <w:sz w:val="24"/>
          <w:szCs w:val="24"/>
        </w:rPr>
        <w:t xml:space="preserve"> </w:t>
      </w:r>
      <w:r w:rsidR="00D8674D" w:rsidRPr="00E823CB">
        <w:rPr>
          <w:rFonts w:ascii="Times New Roman" w:hAnsi="Times New Roman" w:cs="Times New Roman"/>
          <w:sz w:val="24"/>
          <w:szCs w:val="24"/>
        </w:rPr>
        <w:t xml:space="preserve">variants in </w:t>
      </w:r>
      <w:r w:rsidR="009E14FF">
        <w:rPr>
          <w:rFonts w:ascii="Times New Roman" w:hAnsi="Times New Roman" w:cs="Times New Roman"/>
          <w:sz w:val="24"/>
          <w:szCs w:val="24"/>
        </w:rPr>
        <w:t>the</w:t>
      </w:r>
      <w:r w:rsidR="00D8674D" w:rsidRPr="00E823CB">
        <w:rPr>
          <w:rFonts w:ascii="Times New Roman" w:hAnsi="Times New Roman" w:cs="Times New Roman"/>
          <w:sz w:val="24"/>
          <w:szCs w:val="24"/>
        </w:rPr>
        <w:t xml:space="preserve"> two genes</w:t>
      </w:r>
      <w:r w:rsidRPr="00E823CB">
        <w:rPr>
          <w:rFonts w:ascii="Times New Roman" w:hAnsi="Times New Roman" w:cs="Times New Roman"/>
          <w:sz w:val="24"/>
          <w:szCs w:val="24"/>
        </w:rPr>
        <w:t xml:space="preserve">. It is </w:t>
      </w:r>
      <w:r w:rsidR="0092728C" w:rsidRPr="00E823CB">
        <w:rPr>
          <w:rFonts w:ascii="Times New Roman" w:hAnsi="Times New Roman" w:cs="Times New Roman"/>
          <w:sz w:val="24"/>
          <w:szCs w:val="24"/>
        </w:rPr>
        <w:t>critical</w:t>
      </w:r>
      <w:r w:rsidRPr="00E823CB">
        <w:rPr>
          <w:rFonts w:ascii="Times New Roman" w:hAnsi="Times New Roman" w:cs="Times New Roman"/>
          <w:sz w:val="24"/>
          <w:szCs w:val="24"/>
        </w:rPr>
        <w:t xml:space="preserve"> for laboratories to identify and report on </w:t>
      </w:r>
      <w:r w:rsidR="0092728C" w:rsidRPr="00E823CB">
        <w:rPr>
          <w:rFonts w:ascii="Times New Roman" w:hAnsi="Times New Roman" w:cs="Times New Roman"/>
          <w:sz w:val="24"/>
          <w:szCs w:val="24"/>
        </w:rPr>
        <w:t>all variants detected</w:t>
      </w:r>
      <w:r w:rsidRPr="00E823CB">
        <w:rPr>
          <w:rFonts w:ascii="Times New Roman" w:hAnsi="Times New Roman" w:cs="Times New Roman"/>
          <w:sz w:val="24"/>
          <w:szCs w:val="24"/>
        </w:rPr>
        <w:t xml:space="preserve">. This information allows the RCPAQAP to identify </w:t>
      </w:r>
      <w:r w:rsidR="0092728C" w:rsidRPr="00E823CB">
        <w:rPr>
          <w:rFonts w:ascii="Times New Roman" w:hAnsi="Times New Roman" w:cs="Times New Roman"/>
          <w:sz w:val="24"/>
          <w:szCs w:val="24"/>
        </w:rPr>
        <w:t xml:space="preserve">underperforming </w:t>
      </w:r>
      <w:r w:rsidRPr="00E823CB">
        <w:rPr>
          <w:rFonts w:ascii="Times New Roman" w:hAnsi="Times New Roman" w:cs="Times New Roman"/>
          <w:sz w:val="24"/>
          <w:szCs w:val="24"/>
        </w:rPr>
        <w:t>laborator</w:t>
      </w:r>
      <w:r w:rsidR="0092728C" w:rsidRPr="00E823CB">
        <w:rPr>
          <w:rFonts w:ascii="Times New Roman" w:hAnsi="Times New Roman" w:cs="Times New Roman"/>
          <w:sz w:val="24"/>
          <w:szCs w:val="24"/>
        </w:rPr>
        <w:t>ies</w:t>
      </w:r>
      <w:r w:rsidRPr="00E823CB">
        <w:rPr>
          <w:rFonts w:ascii="Times New Roman" w:hAnsi="Times New Roman" w:cs="Times New Roman"/>
          <w:sz w:val="24"/>
          <w:szCs w:val="24"/>
        </w:rPr>
        <w:t xml:space="preserve"> </w:t>
      </w:r>
      <w:r w:rsidR="0092728C" w:rsidRPr="00E823CB">
        <w:rPr>
          <w:rFonts w:ascii="Times New Roman" w:hAnsi="Times New Roman" w:cs="Times New Roman"/>
          <w:sz w:val="24"/>
          <w:szCs w:val="24"/>
        </w:rPr>
        <w:t>and to advise on</w:t>
      </w:r>
      <w:r w:rsidRPr="00E823CB">
        <w:rPr>
          <w:rFonts w:ascii="Times New Roman" w:hAnsi="Times New Roman" w:cs="Times New Roman"/>
          <w:sz w:val="24"/>
          <w:szCs w:val="24"/>
        </w:rPr>
        <w:t xml:space="preserve"> improv</w:t>
      </w:r>
      <w:r w:rsidR="0092728C" w:rsidRPr="00E823CB">
        <w:rPr>
          <w:rFonts w:ascii="Times New Roman" w:hAnsi="Times New Roman" w:cs="Times New Roman"/>
          <w:sz w:val="24"/>
          <w:szCs w:val="24"/>
        </w:rPr>
        <w:t>ement</w:t>
      </w:r>
      <w:r w:rsidRPr="00E823CB">
        <w:rPr>
          <w:rFonts w:ascii="Times New Roman" w:hAnsi="Times New Roman" w:cs="Times New Roman"/>
          <w:sz w:val="24"/>
          <w:szCs w:val="24"/>
        </w:rPr>
        <w:t>. For example, in 201</w:t>
      </w:r>
      <w:r w:rsidR="00A172BE" w:rsidRPr="00E823CB">
        <w:rPr>
          <w:rFonts w:ascii="Times New Roman" w:hAnsi="Times New Roman" w:cs="Times New Roman"/>
          <w:sz w:val="24"/>
          <w:szCs w:val="24"/>
        </w:rPr>
        <w:t>7</w:t>
      </w:r>
      <w:r w:rsidRPr="00E823CB">
        <w:rPr>
          <w:rFonts w:ascii="Times New Roman" w:hAnsi="Times New Roman" w:cs="Times New Roman"/>
          <w:sz w:val="24"/>
          <w:szCs w:val="24"/>
        </w:rPr>
        <w:t xml:space="preserve">, Laboratory </w:t>
      </w:r>
      <w:r w:rsidR="00A172BE" w:rsidRPr="00E823CB">
        <w:rPr>
          <w:rFonts w:ascii="Times New Roman" w:hAnsi="Times New Roman" w:cs="Times New Roman"/>
          <w:sz w:val="24"/>
          <w:szCs w:val="24"/>
        </w:rPr>
        <w:t>7</w:t>
      </w:r>
      <w:r w:rsidRPr="00E823CB">
        <w:rPr>
          <w:rFonts w:ascii="Times New Roman" w:hAnsi="Times New Roman" w:cs="Times New Roman"/>
          <w:sz w:val="24"/>
          <w:szCs w:val="24"/>
        </w:rPr>
        <w:t xml:space="preserve"> failed to detect the </w:t>
      </w:r>
      <w:r w:rsidR="00A172BE" w:rsidRPr="00E823CB">
        <w:rPr>
          <w:rFonts w:ascii="Times New Roman" w:hAnsi="Times New Roman" w:cs="Times New Roman"/>
          <w:i/>
          <w:sz w:val="24"/>
          <w:szCs w:val="24"/>
        </w:rPr>
        <w:t>IDH1</w:t>
      </w:r>
      <w:r w:rsidR="00A172BE" w:rsidRPr="00E823CB">
        <w:rPr>
          <w:rFonts w:ascii="Times New Roman" w:hAnsi="Times New Roman" w:cs="Times New Roman"/>
          <w:sz w:val="24"/>
          <w:szCs w:val="24"/>
        </w:rPr>
        <w:t xml:space="preserve"> gene variant in Sample A </w:t>
      </w:r>
      <w:r w:rsidRPr="00E823CB">
        <w:rPr>
          <w:rFonts w:ascii="Times New Roman" w:hAnsi="Times New Roman" w:cs="Times New Roman"/>
          <w:sz w:val="24"/>
          <w:szCs w:val="24"/>
        </w:rPr>
        <w:t xml:space="preserve">(Table </w:t>
      </w:r>
      <w:r w:rsidR="008236F9">
        <w:rPr>
          <w:rFonts w:ascii="Times New Roman" w:hAnsi="Times New Roman" w:cs="Times New Roman"/>
          <w:sz w:val="24"/>
          <w:szCs w:val="24"/>
        </w:rPr>
        <w:t>22</w:t>
      </w:r>
      <w:r w:rsidRPr="00E823CB">
        <w:rPr>
          <w:rFonts w:ascii="Times New Roman" w:hAnsi="Times New Roman" w:cs="Times New Roman"/>
          <w:sz w:val="24"/>
          <w:szCs w:val="24"/>
        </w:rPr>
        <w:t>)</w:t>
      </w:r>
      <w:r w:rsidR="009E14FF">
        <w:rPr>
          <w:rFonts w:ascii="Times New Roman" w:hAnsi="Times New Roman" w:cs="Times New Roman"/>
          <w:sz w:val="24"/>
          <w:szCs w:val="24"/>
        </w:rPr>
        <w:t>.</w:t>
      </w:r>
      <w:r w:rsidRPr="00E823CB">
        <w:rPr>
          <w:rFonts w:ascii="Times New Roman" w:hAnsi="Times New Roman" w:cs="Times New Roman"/>
          <w:sz w:val="24"/>
          <w:szCs w:val="24"/>
        </w:rPr>
        <w:t xml:space="preserve"> </w:t>
      </w:r>
      <w:r w:rsidR="00462C69">
        <w:rPr>
          <w:rFonts w:ascii="Times New Roman" w:hAnsi="Times New Roman" w:cs="Times New Roman"/>
          <w:sz w:val="24"/>
          <w:szCs w:val="24"/>
        </w:rPr>
        <w:t>C</w:t>
      </w:r>
      <w:r w:rsidRPr="00E823CB">
        <w:rPr>
          <w:rFonts w:ascii="Times New Roman" w:hAnsi="Times New Roman" w:cs="Times New Roman"/>
          <w:sz w:val="24"/>
          <w:szCs w:val="24"/>
        </w:rPr>
        <w:t xml:space="preserve">linical evaluation of this result would suggest that the patient’s </w:t>
      </w:r>
      <w:r w:rsidR="00A172BE" w:rsidRPr="00E823CB">
        <w:rPr>
          <w:rFonts w:ascii="Times New Roman" w:hAnsi="Times New Roman" w:cs="Times New Roman"/>
          <w:sz w:val="24"/>
          <w:szCs w:val="24"/>
        </w:rPr>
        <w:t xml:space="preserve">DNA </w:t>
      </w:r>
      <w:r w:rsidRPr="00E823CB">
        <w:rPr>
          <w:rFonts w:ascii="Times New Roman" w:hAnsi="Times New Roman" w:cs="Times New Roman"/>
          <w:sz w:val="24"/>
          <w:szCs w:val="24"/>
        </w:rPr>
        <w:t>is free of any disease-</w:t>
      </w:r>
      <w:r w:rsidR="009E14FF">
        <w:rPr>
          <w:rFonts w:ascii="Times New Roman" w:hAnsi="Times New Roman" w:cs="Times New Roman"/>
          <w:sz w:val="24"/>
          <w:szCs w:val="24"/>
        </w:rPr>
        <w:t>associated</w:t>
      </w:r>
      <w:r w:rsidRPr="00E823CB">
        <w:rPr>
          <w:rFonts w:ascii="Times New Roman" w:hAnsi="Times New Roman" w:cs="Times New Roman"/>
          <w:sz w:val="24"/>
          <w:szCs w:val="24"/>
        </w:rPr>
        <w:t xml:space="preserve"> </w:t>
      </w:r>
      <w:r w:rsidR="00A172BE" w:rsidRPr="00E823CB">
        <w:rPr>
          <w:rFonts w:ascii="Times New Roman" w:hAnsi="Times New Roman" w:cs="Times New Roman"/>
          <w:sz w:val="24"/>
          <w:szCs w:val="24"/>
        </w:rPr>
        <w:t>variant</w:t>
      </w:r>
      <w:r w:rsidRPr="00E823CB">
        <w:rPr>
          <w:rFonts w:ascii="Times New Roman" w:hAnsi="Times New Roman" w:cs="Times New Roman"/>
          <w:sz w:val="24"/>
          <w:szCs w:val="24"/>
        </w:rPr>
        <w:t xml:space="preserve"> which is an incorrect finding. Such reported findings could have a detrimental impact for the ongoing clinical </w:t>
      </w:r>
      <w:r w:rsidRPr="00E823CB">
        <w:rPr>
          <w:rFonts w:ascii="Times New Roman" w:hAnsi="Times New Roman" w:cs="Times New Roman"/>
          <w:sz w:val="24"/>
          <w:szCs w:val="24"/>
        </w:rPr>
        <w:lastRenderedPageBreak/>
        <w:t>management of a patient. These data highlight the importance of participating in an EQA so that sources of error can be identified.</w:t>
      </w:r>
    </w:p>
    <w:p w14:paraId="18FD8E99" w14:textId="7AA5BDE3" w:rsidR="00676800" w:rsidRPr="00C153AA" w:rsidRDefault="003F2108" w:rsidP="007552B6">
      <w:pPr>
        <w:spacing w:after="0" w:line="360" w:lineRule="auto"/>
        <w:ind w:left="-567"/>
        <w:jc w:val="both"/>
        <w:rPr>
          <w:rFonts w:ascii="Times New Roman" w:hAnsi="Times New Roman" w:cs="Times New Roman"/>
          <w:sz w:val="24"/>
          <w:szCs w:val="24"/>
        </w:rPr>
      </w:pPr>
      <w:r w:rsidRPr="00C153AA">
        <w:rPr>
          <w:rFonts w:ascii="Times New Roman" w:hAnsi="Times New Roman" w:cs="Times New Roman"/>
          <w:b/>
          <w:sz w:val="24"/>
          <w:szCs w:val="24"/>
        </w:rPr>
        <w:t xml:space="preserve">Table </w:t>
      </w:r>
      <w:r w:rsidR="00C153AA" w:rsidRPr="00C153AA">
        <w:rPr>
          <w:rFonts w:ascii="Times New Roman" w:hAnsi="Times New Roman" w:cs="Times New Roman"/>
          <w:b/>
          <w:sz w:val="24"/>
          <w:szCs w:val="24"/>
        </w:rPr>
        <w:t>22</w:t>
      </w:r>
      <w:r w:rsidRPr="00C153AA">
        <w:rPr>
          <w:rFonts w:ascii="Times New Roman" w:hAnsi="Times New Roman" w:cs="Times New Roman"/>
          <w:sz w:val="24"/>
          <w:szCs w:val="24"/>
        </w:rPr>
        <w:t xml:space="preserve">. </w:t>
      </w:r>
      <w:r w:rsidRPr="00C153AA">
        <w:rPr>
          <w:rFonts w:ascii="Times New Roman" w:hAnsi="Times New Roman" w:cs="Times New Roman"/>
          <w:sz w:val="24"/>
          <w:szCs w:val="24"/>
          <w:lang w:val="en-US"/>
        </w:rPr>
        <w:t xml:space="preserve">Assessment of laboratories performing </w:t>
      </w:r>
      <w:r w:rsidRPr="00C153AA">
        <w:rPr>
          <w:rFonts w:ascii="Times New Roman" w:hAnsi="Times New Roman" w:cs="Times New Roman"/>
          <w:i/>
          <w:sz w:val="24"/>
          <w:szCs w:val="24"/>
          <w:lang w:val="en-US"/>
        </w:rPr>
        <w:t>IDH1</w:t>
      </w:r>
      <w:r w:rsidRPr="00C153AA">
        <w:rPr>
          <w:rFonts w:ascii="Times New Roman" w:hAnsi="Times New Roman" w:cs="Times New Roman"/>
          <w:sz w:val="24"/>
          <w:szCs w:val="24"/>
          <w:lang w:val="en-US"/>
        </w:rPr>
        <w:t xml:space="preserve"> and </w:t>
      </w:r>
      <w:r w:rsidRPr="00C153AA">
        <w:rPr>
          <w:rFonts w:ascii="Times New Roman" w:hAnsi="Times New Roman" w:cs="Times New Roman"/>
          <w:i/>
          <w:sz w:val="24"/>
          <w:szCs w:val="24"/>
          <w:lang w:val="en-US"/>
        </w:rPr>
        <w:t>IDH2</w:t>
      </w:r>
      <w:r w:rsidRPr="00C153AA">
        <w:rPr>
          <w:rFonts w:ascii="Times New Roman" w:hAnsi="Times New Roman" w:cs="Times New Roman"/>
          <w:sz w:val="24"/>
          <w:szCs w:val="24"/>
          <w:lang w:val="en-US"/>
        </w:rPr>
        <w:t xml:space="preserve"> gene variant testing in the 2017 EQA program</w:t>
      </w:r>
      <w:r w:rsidR="00770A1F" w:rsidRPr="00C153AA">
        <w:rPr>
          <w:rFonts w:ascii="Times New Roman" w:hAnsi="Times New Roman" w:cs="Times New Roman"/>
          <w:sz w:val="24"/>
          <w:szCs w:val="24"/>
          <w:lang w:val="en-US"/>
        </w:rPr>
        <w:t>.</w:t>
      </w:r>
    </w:p>
    <w:tbl>
      <w:tblPr>
        <w:tblStyle w:val="ListTable3"/>
        <w:tblpPr w:leftFromText="180" w:rightFromText="180" w:vertAnchor="text" w:horzAnchor="margin" w:tblpXSpec="center" w:tblpY="216"/>
        <w:tblW w:w="10275" w:type="dxa"/>
        <w:tblLook w:val="04A0" w:firstRow="1" w:lastRow="0" w:firstColumn="1" w:lastColumn="0" w:noHBand="0" w:noVBand="1"/>
        <w:tblCaption w:val="Table 22"/>
        <w:tblDescription w:val="Table 22"/>
      </w:tblPr>
      <w:tblGrid>
        <w:gridCol w:w="1334"/>
        <w:gridCol w:w="1821"/>
        <w:gridCol w:w="1198"/>
        <w:gridCol w:w="1929"/>
        <w:gridCol w:w="1208"/>
        <w:gridCol w:w="1678"/>
        <w:gridCol w:w="1107"/>
      </w:tblGrid>
      <w:tr w:rsidR="003F2108" w:rsidRPr="002B6863" w14:paraId="16765D42" w14:textId="77777777" w:rsidTr="00B50698">
        <w:trPr>
          <w:cnfStyle w:val="100000000000" w:firstRow="1" w:lastRow="0" w:firstColumn="0" w:lastColumn="0" w:oddVBand="0" w:evenVBand="0" w:oddHBand="0" w:evenHBand="0" w:firstRowFirstColumn="0" w:firstRowLastColumn="0" w:lastRowFirstColumn="0" w:lastRowLastColumn="0"/>
          <w:trHeight w:val="268"/>
          <w:tblHeader/>
        </w:trPr>
        <w:tc>
          <w:tcPr>
            <w:cnfStyle w:val="001000000100" w:firstRow="0" w:lastRow="0" w:firstColumn="1" w:lastColumn="0" w:oddVBand="0" w:evenVBand="0" w:oddHBand="0" w:evenHBand="0" w:firstRowFirstColumn="1" w:firstRowLastColumn="0" w:lastRowFirstColumn="0" w:lastRowLastColumn="0"/>
            <w:tcW w:w="1334" w:type="dxa"/>
            <w:tcBorders>
              <w:right w:val="single" w:sz="4" w:space="0" w:color="auto"/>
            </w:tcBorders>
            <w:noWrap/>
            <w:hideMark/>
          </w:tcPr>
          <w:p w14:paraId="76DEDF22" w14:textId="77777777" w:rsidR="003F2108" w:rsidRPr="002B6863" w:rsidRDefault="003F2108" w:rsidP="003F2108">
            <w:pPr>
              <w:rPr>
                <w:rFonts w:ascii="Calibri" w:eastAsia="Times New Roman" w:hAnsi="Calibri" w:cs="Calibri"/>
                <w:sz w:val="18"/>
                <w:szCs w:val="18"/>
                <w:lang w:eastAsia="en-AU"/>
              </w:rPr>
            </w:pPr>
            <w:r w:rsidRPr="002B6863">
              <w:rPr>
                <w:rFonts w:ascii="Calibri" w:eastAsia="Times New Roman" w:hAnsi="Calibri" w:cs="Calibri"/>
                <w:sz w:val="18"/>
                <w:szCs w:val="18"/>
                <w:lang w:eastAsia="en-AU"/>
              </w:rPr>
              <w:t>Laboratory</w:t>
            </w:r>
          </w:p>
        </w:tc>
        <w:tc>
          <w:tcPr>
            <w:tcW w:w="1821" w:type="dxa"/>
            <w:tcBorders>
              <w:top w:val="single" w:sz="4" w:space="0" w:color="000000" w:themeColor="text1"/>
              <w:left w:val="single" w:sz="4" w:space="0" w:color="auto"/>
              <w:bottom w:val="single" w:sz="4" w:space="0" w:color="000000" w:themeColor="text1"/>
            </w:tcBorders>
            <w:noWrap/>
            <w:hideMark/>
          </w:tcPr>
          <w:p w14:paraId="5F231C27" w14:textId="77777777" w:rsidR="003F2108" w:rsidRPr="002B6863" w:rsidRDefault="003F2108" w:rsidP="003F21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2B6863">
              <w:rPr>
                <w:rFonts w:ascii="Calibri" w:eastAsia="Times New Roman" w:hAnsi="Calibri" w:cs="Calibri"/>
                <w:sz w:val="18"/>
                <w:szCs w:val="18"/>
                <w:lang w:eastAsia="en-AU"/>
              </w:rPr>
              <w:t>Sample A Variant</w:t>
            </w:r>
          </w:p>
        </w:tc>
        <w:tc>
          <w:tcPr>
            <w:tcW w:w="1198" w:type="dxa"/>
            <w:tcBorders>
              <w:right w:val="single" w:sz="4" w:space="0" w:color="auto"/>
            </w:tcBorders>
            <w:noWrap/>
            <w:hideMark/>
          </w:tcPr>
          <w:p w14:paraId="60FBE74C" w14:textId="77777777" w:rsidR="003F2108" w:rsidRPr="002B6863" w:rsidRDefault="003F2108" w:rsidP="003F21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2B6863">
              <w:rPr>
                <w:rFonts w:ascii="Calibri" w:eastAsia="Times New Roman" w:hAnsi="Calibri" w:cs="Calibri"/>
                <w:sz w:val="18"/>
                <w:szCs w:val="18"/>
                <w:lang w:eastAsia="en-AU"/>
              </w:rPr>
              <w:t>Assessment</w:t>
            </w:r>
          </w:p>
        </w:tc>
        <w:tc>
          <w:tcPr>
            <w:tcW w:w="1929" w:type="dxa"/>
            <w:tcBorders>
              <w:top w:val="single" w:sz="4" w:space="0" w:color="000000" w:themeColor="text1"/>
              <w:left w:val="single" w:sz="4" w:space="0" w:color="auto"/>
              <w:bottom w:val="single" w:sz="4" w:space="0" w:color="000000" w:themeColor="text1"/>
            </w:tcBorders>
            <w:noWrap/>
            <w:hideMark/>
          </w:tcPr>
          <w:p w14:paraId="3AE5345D" w14:textId="77777777" w:rsidR="003F2108" w:rsidRPr="002B6863" w:rsidRDefault="003F2108" w:rsidP="003F21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2B6863">
              <w:rPr>
                <w:rFonts w:ascii="Calibri" w:eastAsia="Times New Roman" w:hAnsi="Calibri" w:cs="Calibri"/>
                <w:sz w:val="18"/>
                <w:szCs w:val="18"/>
                <w:lang w:eastAsia="en-AU"/>
              </w:rPr>
              <w:t>Sample B Variant</w:t>
            </w:r>
          </w:p>
        </w:tc>
        <w:tc>
          <w:tcPr>
            <w:tcW w:w="1208" w:type="dxa"/>
            <w:tcBorders>
              <w:right w:val="single" w:sz="4" w:space="0" w:color="auto"/>
            </w:tcBorders>
            <w:noWrap/>
            <w:hideMark/>
          </w:tcPr>
          <w:p w14:paraId="0616A0E4" w14:textId="77777777" w:rsidR="003F2108" w:rsidRPr="002B6863" w:rsidRDefault="003F2108" w:rsidP="003F21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2B6863">
              <w:rPr>
                <w:rFonts w:ascii="Calibri" w:eastAsia="Times New Roman" w:hAnsi="Calibri" w:cs="Calibri"/>
                <w:sz w:val="18"/>
                <w:szCs w:val="18"/>
                <w:lang w:eastAsia="en-AU"/>
              </w:rPr>
              <w:t>Assessment</w:t>
            </w:r>
          </w:p>
        </w:tc>
        <w:tc>
          <w:tcPr>
            <w:tcW w:w="1678" w:type="dxa"/>
            <w:tcBorders>
              <w:top w:val="single" w:sz="4" w:space="0" w:color="000000" w:themeColor="text1"/>
              <w:left w:val="single" w:sz="4" w:space="0" w:color="auto"/>
              <w:bottom w:val="single" w:sz="4" w:space="0" w:color="000000" w:themeColor="text1"/>
            </w:tcBorders>
            <w:noWrap/>
            <w:hideMark/>
          </w:tcPr>
          <w:p w14:paraId="2D26FAC9" w14:textId="77777777" w:rsidR="003F2108" w:rsidRPr="002B6863" w:rsidRDefault="003F2108" w:rsidP="003F21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2B6863">
              <w:rPr>
                <w:rFonts w:ascii="Calibri" w:eastAsia="Times New Roman" w:hAnsi="Calibri" w:cs="Calibri"/>
                <w:sz w:val="18"/>
                <w:szCs w:val="18"/>
                <w:lang w:eastAsia="en-AU"/>
              </w:rPr>
              <w:t>Sample C Variant</w:t>
            </w:r>
          </w:p>
        </w:tc>
        <w:tc>
          <w:tcPr>
            <w:tcW w:w="1107" w:type="dxa"/>
            <w:noWrap/>
            <w:hideMark/>
          </w:tcPr>
          <w:p w14:paraId="4B6FAE16" w14:textId="77777777" w:rsidR="003F2108" w:rsidRPr="002B6863" w:rsidRDefault="003F2108" w:rsidP="003F210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2B6863">
              <w:rPr>
                <w:rFonts w:ascii="Calibri" w:eastAsia="Times New Roman" w:hAnsi="Calibri" w:cs="Calibri"/>
                <w:sz w:val="18"/>
                <w:szCs w:val="18"/>
                <w:lang w:eastAsia="en-AU"/>
              </w:rPr>
              <w:t>Assessment</w:t>
            </w:r>
          </w:p>
        </w:tc>
      </w:tr>
      <w:tr w:rsidR="003F2108" w:rsidRPr="002B6863" w14:paraId="6131954D" w14:textId="77777777" w:rsidTr="009854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auto"/>
            </w:tcBorders>
            <w:noWrap/>
            <w:vAlign w:val="center"/>
            <w:hideMark/>
          </w:tcPr>
          <w:p w14:paraId="55E46998" w14:textId="77777777" w:rsidR="003F2108" w:rsidRPr="002B6863" w:rsidRDefault="003F2108" w:rsidP="009854F9">
            <w:pPr>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Reference</w:t>
            </w:r>
          </w:p>
        </w:tc>
        <w:tc>
          <w:tcPr>
            <w:tcW w:w="1821" w:type="dxa"/>
            <w:tcBorders>
              <w:left w:val="single" w:sz="4" w:space="0" w:color="auto"/>
            </w:tcBorders>
            <w:noWrap/>
            <w:vAlign w:val="center"/>
            <w:hideMark/>
          </w:tcPr>
          <w:p w14:paraId="36B3C409"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IDH1 c.395G&gt;A</w:t>
            </w:r>
          </w:p>
        </w:tc>
        <w:tc>
          <w:tcPr>
            <w:tcW w:w="1198" w:type="dxa"/>
            <w:tcBorders>
              <w:right w:val="single" w:sz="4" w:space="0" w:color="auto"/>
            </w:tcBorders>
            <w:noWrap/>
            <w:vAlign w:val="center"/>
            <w:hideMark/>
          </w:tcPr>
          <w:p w14:paraId="2974629D" w14:textId="1AF66FBD" w:rsidR="003F2108" w:rsidRPr="002B6863" w:rsidRDefault="003F2108" w:rsidP="000C0F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w:t>
            </w:r>
          </w:p>
        </w:tc>
        <w:tc>
          <w:tcPr>
            <w:tcW w:w="1929" w:type="dxa"/>
            <w:tcBorders>
              <w:left w:val="single" w:sz="4" w:space="0" w:color="auto"/>
            </w:tcBorders>
            <w:noWrap/>
            <w:vAlign w:val="center"/>
            <w:hideMark/>
          </w:tcPr>
          <w:p w14:paraId="70F7F69A"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No variants detected</w:t>
            </w:r>
          </w:p>
        </w:tc>
        <w:tc>
          <w:tcPr>
            <w:tcW w:w="1208" w:type="dxa"/>
            <w:tcBorders>
              <w:right w:val="single" w:sz="4" w:space="0" w:color="auto"/>
            </w:tcBorders>
            <w:noWrap/>
            <w:vAlign w:val="center"/>
            <w:hideMark/>
          </w:tcPr>
          <w:p w14:paraId="73BC5C6A" w14:textId="18469DD7" w:rsidR="003F2108" w:rsidRPr="002B6863" w:rsidRDefault="003F2108" w:rsidP="000C0F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w:t>
            </w:r>
          </w:p>
        </w:tc>
        <w:tc>
          <w:tcPr>
            <w:tcW w:w="1678" w:type="dxa"/>
            <w:tcBorders>
              <w:left w:val="single" w:sz="4" w:space="0" w:color="auto"/>
            </w:tcBorders>
            <w:noWrap/>
            <w:vAlign w:val="center"/>
            <w:hideMark/>
          </w:tcPr>
          <w:p w14:paraId="1C32530F"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IDH2 c.515G&gt;A</w:t>
            </w:r>
          </w:p>
        </w:tc>
        <w:tc>
          <w:tcPr>
            <w:tcW w:w="1107" w:type="dxa"/>
            <w:noWrap/>
            <w:vAlign w:val="center"/>
            <w:hideMark/>
          </w:tcPr>
          <w:p w14:paraId="51A9265D" w14:textId="682206A3" w:rsidR="003F2108" w:rsidRPr="002B6863" w:rsidRDefault="003F2108" w:rsidP="000C0F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w:t>
            </w:r>
          </w:p>
        </w:tc>
      </w:tr>
      <w:tr w:rsidR="003F2108" w:rsidRPr="002B6863" w14:paraId="098A4C52" w14:textId="77777777" w:rsidTr="009854F9">
        <w:trPr>
          <w:trHeight w:val="268"/>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auto"/>
            </w:tcBorders>
            <w:noWrap/>
            <w:vAlign w:val="center"/>
            <w:hideMark/>
          </w:tcPr>
          <w:p w14:paraId="46398ACE" w14:textId="77777777" w:rsidR="003F2108" w:rsidRPr="002B6863" w:rsidRDefault="003F2108" w:rsidP="009854F9">
            <w:pPr>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Lab 1</w:t>
            </w:r>
          </w:p>
        </w:tc>
        <w:tc>
          <w:tcPr>
            <w:tcW w:w="1821" w:type="dxa"/>
            <w:tcBorders>
              <w:top w:val="single" w:sz="4" w:space="0" w:color="000000" w:themeColor="text1"/>
              <w:left w:val="single" w:sz="4" w:space="0" w:color="auto"/>
              <w:bottom w:val="single" w:sz="4" w:space="0" w:color="000000" w:themeColor="text1"/>
            </w:tcBorders>
            <w:noWrap/>
            <w:vAlign w:val="center"/>
            <w:hideMark/>
          </w:tcPr>
          <w:p w14:paraId="288EE6E4"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IDH1 c.395G&gt;A</w:t>
            </w:r>
          </w:p>
        </w:tc>
        <w:tc>
          <w:tcPr>
            <w:tcW w:w="1198" w:type="dxa"/>
            <w:tcBorders>
              <w:right w:val="single" w:sz="4" w:space="0" w:color="auto"/>
            </w:tcBorders>
            <w:noWrap/>
            <w:vAlign w:val="center"/>
            <w:hideMark/>
          </w:tcPr>
          <w:p w14:paraId="0D3C7B71"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c>
          <w:tcPr>
            <w:tcW w:w="1929" w:type="dxa"/>
            <w:tcBorders>
              <w:top w:val="single" w:sz="4" w:space="0" w:color="000000" w:themeColor="text1"/>
              <w:left w:val="single" w:sz="4" w:space="0" w:color="auto"/>
              <w:bottom w:val="single" w:sz="4" w:space="0" w:color="000000" w:themeColor="text1"/>
            </w:tcBorders>
            <w:noWrap/>
            <w:vAlign w:val="center"/>
            <w:hideMark/>
          </w:tcPr>
          <w:p w14:paraId="645863E2"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No variants detected</w:t>
            </w:r>
          </w:p>
        </w:tc>
        <w:tc>
          <w:tcPr>
            <w:tcW w:w="1208" w:type="dxa"/>
            <w:tcBorders>
              <w:right w:val="single" w:sz="4" w:space="0" w:color="auto"/>
            </w:tcBorders>
            <w:noWrap/>
            <w:vAlign w:val="center"/>
            <w:hideMark/>
          </w:tcPr>
          <w:p w14:paraId="2DFCBA08"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c>
          <w:tcPr>
            <w:tcW w:w="1678" w:type="dxa"/>
            <w:tcBorders>
              <w:top w:val="single" w:sz="4" w:space="0" w:color="000000" w:themeColor="text1"/>
              <w:left w:val="single" w:sz="4" w:space="0" w:color="auto"/>
              <w:bottom w:val="single" w:sz="4" w:space="0" w:color="000000" w:themeColor="text1"/>
            </w:tcBorders>
            <w:noWrap/>
            <w:vAlign w:val="center"/>
            <w:hideMark/>
          </w:tcPr>
          <w:p w14:paraId="53799215"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IDH2 c.515G&gt;A</w:t>
            </w:r>
          </w:p>
        </w:tc>
        <w:tc>
          <w:tcPr>
            <w:tcW w:w="1107" w:type="dxa"/>
            <w:noWrap/>
            <w:vAlign w:val="center"/>
            <w:hideMark/>
          </w:tcPr>
          <w:p w14:paraId="79E60CE9"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r>
      <w:tr w:rsidR="003F2108" w:rsidRPr="002B6863" w14:paraId="7B57C981" w14:textId="77777777" w:rsidTr="009854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auto"/>
            </w:tcBorders>
            <w:noWrap/>
            <w:vAlign w:val="center"/>
            <w:hideMark/>
          </w:tcPr>
          <w:p w14:paraId="199E9B11" w14:textId="77777777" w:rsidR="003F2108" w:rsidRPr="002B6863" w:rsidRDefault="003F2108" w:rsidP="009854F9">
            <w:pPr>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Lab 2</w:t>
            </w:r>
          </w:p>
        </w:tc>
        <w:tc>
          <w:tcPr>
            <w:tcW w:w="1821" w:type="dxa"/>
            <w:tcBorders>
              <w:left w:val="single" w:sz="4" w:space="0" w:color="auto"/>
            </w:tcBorders>
            <w:noWrap/>
            <w:vAlign w:val="center"/>
            <w:hideMark/>
          </w:tcPr>
          <w:p w14:paraId="74AF9445"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IDH1 c.395G&gt;A</w:t>
            </w:r>
          </w:p>
        </w:tc>
        <w:tc>
          <w:tcPr>
            <w:tcW w:w="1198" w:type="dxa"/>
            <w:tcBorders>
              <w:right w:val="single" w:sz="4" w:space="0" w:color="auto"/>
            </w:tcBorders>
            <w:noWrap/>
            <w:vAlign w:val="center"/>
            <w:hideMark/>
          </w:tcPr>
          <w:p w14:paraId="0ED804A5"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c>
          <w:tcPr>
            <w:tcW w:w="1929" w:type="dxa"/>
            <w:tcBorders>
              <w:left w:val="single" w:sz="4" w:space="0" w:color="auto"/>
            </w:tcBorders>
            <w:noWrap/>
            <w:vAlign w:val="center"/>
            <w:hideMark/>
          </w:tcPr>
          <w:p w14:paraId="1036DEDF"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No variants detected</w:t>
            </w:r>
          </w:p>
        </w:tc>
        <w:tc>
          <w:tcPr>
            <w:tcW w:w="1208" w:type="dxa"/>
            <w:tcBorders>
              <w:right w:val="single" w:sz="4" w:space="0" w:color="auto"/>
            </w:tcBorders>
            <w:noWrap/>
            <w:vAlign w:val="center"/>
            <w:hideMark/>
          </w:tcPr>
          <w:p w14:paraId="2410DBF1"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c>
          <w:tcPr>
            <w:tcW w:w="1678" w:type="dxa"/>
            <w:tcBorders>
              <w:left w:val="single" w:sz="4" w:space="0" w:color="auto"/>
            </w:tcBorders>
            <w:noWrap/>
            <w:vAlign w:val="center"/>
            <w:hideMark/>
          </w:tcPr>
          <w:p w14:paraId="35D2789B"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IDH2 c.515G&gt;A</w:t>
            </w:r>
          </w:p>
        </w:tc>
        <w:tc>
          <w:tcPr>
            <w:tcW w:w="1107" w:type="dxa"/>
            <w:noWrap/>
            <w:vAlign w:val="center"/>
            <w:hideMark/>
          </w:tcPr>
          <w:p w14:paraId="666993CB"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r>
      <w:tr w:rsidR="003F2108" w:rsidRPr="002B6863" w14:paraId="2F09FFC7" w14:textId="77777777" w:rsidTr="009854F9">
        <w:trPr>
          <w:trHeight w:val="268"/>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auto"/>
            </w:tcBorders>
            <w:noWrap/>
            <w:vAlign w:val="center"/>
            <w:hideMark/>
          </w:tcPr>
          <w:p w14:paraId="71DA563E" w14:textId="77777777" w:rsidR="003F2108" w:rsidRPr="002B6863" w:rsidRDefault="003F2108" w:rsidP="009854F9">
            <w:pPr>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Lab 3</w:t>
            </w:r>
          </w:p>
        </w:tc>
        <w:tc>
          <w:tcPr>
            <w:tcW w:w="1821" w:type="dxa"/>
            <w:tcBorders>
              <w:top w:val="single" w:sz="4" w:space="0" w:color="000000" w:themeColor="text1"/>
              <w:left w:val="single" w:sz="4" w:space="0" w:color="auto"/>
              <w:bottom w:val="single" w:sz="4" w:space="0" w:color="000000" w:themeColor="text1"/>
            </w:tcBorders>
            <w:noWrap/>
            <w:vAlign w:val="center"/>
            <w:hideMark/>
          </w:tcPr>
          <w:p w14:paraId="602B7671"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IDH1 c.395G&gt;A</w:t>
            </w:r>
          </w:p>
        </w:tc>
        <w:tc>
          <w:tcPr>
            <w:tcW w:w="1198" w:type="dxa"/>
            <w:tcBorders>
              <w:right w:val="single" w:sz="4" w:space="0" w:color="auto"/>
            </w:tcBorders>
            <w:noWrap/>
            <w:vAlign w:val="center"/>
            <w:hideMark/>
          </w:tcPr>
          <w:p w14:paraId="7E6BB8DE"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c>
          <w:tcPr>
            <w:tcW w:w="1929" w:type="dxa"/>
            <w:tcBorders>
              <w:top w:val="single" w:sz="4" w:space="0" w:color="000000" w:themeColor="text1"/>
              <w:left w:val="single" w:sz="4" w:space="0" w:color="auto"/>
              <w:bottom w:val="single" w:sz="4" w:space="0" w:color="000000" w:themeColor="text1"/>
            </w:tcBorders>
            <w:noWrap/>
            <w:vAlign w:val="center"/>
            <w:hideMark/>
          </w:tcPr>
          <w:p w14:paraId="05A02B77"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No variants detected</w:t>
            </w:r>
          </w:p>
        </w:tc>
        <w:tc>
          <w:tcPr>
            <w:tcW w:w="1208" w:type="dxa"/>
            <w:tcBorders>
              <w:right w:val="single" w:sz="4" w:space="0" w:color="auto"/>
            </w:tcBorders>
            <w:noWrap/>
            <w:vAlign w:val="center"/>
            <w:hideMark/>
          </w:tcPr>
          <w:p w14:paraId="6CB02FCC"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c>
          <w:tcPr>
            <w:tcW w:w="1678" w:type="dxa"/>
            <w:tcBorders>
              <w:top w:val="single" w:sz="4" w:space="0" w:color="000000" w:themeColor="text1"/>
              <w:left w:val="single" w:sz="4" w:space="0" w:color="auto"/>
              <w:bottom w:val="single" w:sz="4" w:space="0" w:color="000000" w:themeColor="text1"/>
            </w:tcBorders>
            <w:noWrap/>
            <w:vAlign w:val="center"/>
            <w:hideMark/>
          </w:tcPr>
          <w:p w14:paraId="3E268E76"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IDH2 c.515G&gt;A</w:t>
            </w:r>
          </w:p>
        </w:tc>
        <w:tc>
          <w:tcPr>
            <w:tcW w:w="1107" w:type="dxa"/>
            <w:noWrap/>
            <w:vAlign w:val="center"/>
            <w:hideMark/>
          </w:tcPr>
          <w:p w14:paraId="68340754"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r>
      <w:tr w:rsidR="003F2108" w:rsidRPr="002B6863" w14:paraId="747296B9" w14:textId="77777777" w:rsidTr="009854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auto"/>
            </w:tcBorders>
            <w:noWrap/>
            <w:vAlign w:val="center"/>
            <w:hideMark/>
          </w:tcPr>
          <w:p w14:paraId="2DA63C1A" w14:textId="77777777" w:rsidR="003F2108" w:rsidRPr="002B6863" w:rsidRDefault="003F2108" w:rsidP="009854F9">
            <w:pPr>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Lab 4</w:t>
            </w:r>
          </w:p>
        </w:tc>
        <w:tc>
          <w:tcPr>
            <w:tcW w:w="1821" w:type="dxa"/>
            <w:tcBorders>
              <w:left w:val="single" w:sz="4" w:space="0" w:color="auto"/>
            </w:tcBorders>
            <w:noWrap/>
            <w:vAlign w:val="center"/>
            <w:hideMark/>
          </w:tcPr>
          <w:p w14:paraId="5D5C7DDF"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IDH1 c.395G&gt;A</w:t>
            </w:r>
          </w:p>
        </w:tc>
        <w:tc>
          <w:tcPr>
            <w:tcW w:w="1198" w:type="dxa"/>
            <w:tcBorders>
              <w:right w:val="single" w:sz="4" w:space="0" w:color="auto"/>
            </w:tcBorders>
            <w:noWrap/>
            <w:vAlign w:val="center"/>
            <w:hideMark/>
          </w:tcPr>
          <w:p w14:paraId="4055B857"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c>
          <w:tcPr>
            <w:tcW w:w="1929" w:type="dxa"/>
            <w:tcBorders>
              <w:left w:val="single" w:sz="4" w:space="0" w:color="auto"/>
            </w:tcBorders>
            <w:noWrap/>
            <w:vAlign w:val="center"/>
            <w:hideMark/>
          </w:tcPr>
          <w:p w14:paraId="338DC3C3"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No variants detected</w:t>
            </w:r>
          </w:p>
        </w:tc>
        <w:tc>
          <w:tcPr>
            <w:tcW w:w="1208" w:type="dxa"/>
            <w:tcBorders>
              <w:right w:val="single" w:sz="4" w:space="0" w:color="auto"/>
            </w:tcBorders>
            <w:noWrap/>
            <w:vAlign w:val="center"/>
            <w:hideMark/>
          </w:tcPr>
          <w:p w14:paraId="609BE7BB"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c>
          <w:tcPr>
            <w:tcW w:w="1678" w:type="dxa"/>
            <w:tcBorders>
              <w:left w:val="single" w:sz="4" w:space="0" w:color="auto"/>
            </w:tcBorders>
            <w:noWrap/>
            <w:vAlign w:val="center"/>
            <w:hideMark/>
          </w:tcPr>
          <w:p w14:paraId="5815CD3E"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IDH2 c.515G&gt;A</w:t>
            </w:r>
          </w:p>
        </w:tc>
        <w:tc>
          <w:tcPr>
            <w:tcW w:w="1107" w:type="dxa"/>
            <w:noWrap/>
            <w:vAlign w:val="center"/>
            <w:hideMark/>
          </w:tcPr>
          <w:p w14:paraId="576FBB55"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r>
      <w:tr w:rsidR="003F2108" w:rsidRPr="002B6863" w14:paraId="7457BBAD" w14:textId="77777777" w:rsidTr="009854F9">
        <w:trPr>
          <w:trHeight w:val="268"/>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auto"/>
            </w:tcBorders>
            <w:noWrap/>
            <w:vAlign w:val="center"/>
            <w:hideMark/>
          </w:tcPr>
          <w:p w14:paraId="6B0D3828" w14:textId="77777777" w:rsidR="003F2108" w:rsidRPr="002B6863" w:rsidRDefault="003F2108" w:rsidP="009854F9">
            <w:pPr>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Lab 5</w:t>
            </w:r>
          </w:p>
        </w:tc>
        <w:tc>
          <w:tcPr>
            <w:tcW w:w="1821" w:type="dxa"/>
            <w:tcBorders>
              <w:top w:val="single" w:sz="4" w:space="0" w:color="000000" w:themeColor="text1"/>
              <w:left w:val="single" w:sz="4" w:space="0" w:color="auto"/>
              <w:bottom w:val="single" w:sz="4" w:space="0" w:color="000000" w:themeColor="text1"/>
            </w:tcBorders>
            <w:noWrap/>
            <w:vAlign w:val="center"/>
            <w:hideMark/>
          </w:tcPr>
          <w:p w14:paraId="75304798"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IDH1 c.395G&gt;A</w:t>
            </w:r>
          </w:p>
        </w:tc>
        <w:tc>
          <w:tcPr>
            <w:tcW w:w="1198" w:type="dxa"/>
            <w:tcBorders>
              <w:right w:val="single" w:sz="4" w:space="0" w:color="auto"/>
            </w:tcBorders>
            <w:noWrap/>
            <w:vAlign w:val="center"/>
            <w:hideMark/>
          </w:tcPr>
          <w:p w14:paraId="5837962B"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c>
          <w:tcPr>
            <w:tcW w:w="1929" w:type="dxa"/>
            <w:tcBorders>
              <w:top w:val="single" w:sz="4" w:space="0" w:color="000000" w:themeColor="text1"/>
              <w:left w:val="single" w:sz="4" w:space="0" w:color="auto"/>
              <w:bottom w:val="single" w:sz="4" w:space="0" w:color="000000" w:themeColor="text1"/>
            </w:tcBorders>
            <w:noWrap/>
            <w:vAlign w:val="center"/>
            <w:hideMark/>
          </w:tcPr>
          <w:p w14:paraId="6788C483"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No variants detected</w:t>
            </w:r>
          </w:p>
        </w:tc>
        <w:tc>
          <w:tcPr>
            <w:tcW w:w="1208" w:type="dxa"/>
            <w:tcBorders>
              <w:right w:val="single" w:sz="4" w:space="0" w:color="auto"/>
            </w:tcBorders>
            <w:noWrap/>
            <w:vAlign w:val="center"/>
            <w:hideMark/>
          </w:tcPr>
          <w:p w14:paraId="04E7CE14"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c>
          <w:tcPr>
            <w:tcW w:w="1678" w:type="dxa"/>
            <w:tcBorders>
              <w:top w:val="single" w:sz="4" w:space="0" w:color="000000" w:themeColor="text1"/>
              <w:left w:val="single" w:sz="4" w:space="0" w:color="auto"/>
              <w:bottom w:val="single" w:sz="4" w:space="0" w:color="000000" w:themeColor="text1"/>
            </w:tcBorders>
            <w:noWrap/>
            <w:vAlign w:val="center"/>
            <w:hideMark/>
          </w:tcPr>
          <w:p w14:paraId="4BD98BBD"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IDH2 c.515G&gt;A</w:t>
            </w:r>
          </w:p>
        </w:tc>
        <w:tc>
          <w:tcPr>
            <w:tcW w:w="1107" w:type="dxa"/>
            <w:noWrap/>
            <w:vAlign w:val="center"/>
            <w:hideMark/>
          </w:tcPr>
          <w:p w14:paraId="73D2AD85"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r>
      <w:tr w:rsidR="003F2108" w:rsidRPr="002B6863" w14:paraId="3B2FE3DF" w14:textId="77777777" w:rsidTr="009854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auto"/>
            </w:tcBorders>
            <w:noWrap/>
            <w:vAlign w:val="center"/>
            <w:hideMark/>
          </w:tcPr>
          <w:p w14:paraId="64C7DF7F" w14:textId="77777777" w:rsidR="003F2108" w:rsidRPr="002B6863" w:rsidRDefault="003F2108" w:rsidP="009854F9">
            <w:pPr>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Lab 6</w:t>
            </w:r>
          </w:p>
        </w:tc>
        <w:tc>
          <w:tcPr>
            <w:tcW w:w="1821" w:type="dxa"/>
            <w:tcBorders>
              <w:left w:val="single" w:sz="4" w:space="0" w:color="auto"/>
            </w:tcBorders>
            <w:noWrap/>
            <w:vAlign w:val="center"/>
            <w:hideMark/>
          </w:tcPr>
          <w:p w14:paraId="62D5EA85"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IDH1 c.395G&gt;A</w:t>
            </w:r>
          </w:p>
        </w:tc>
        <w:tc>
          <w:tcPr>
            <w:tcW w:w="1198" w:type="dxa"/>
            <w:tcBorders>
              <w:right w:val="single" w:sz="4" w:space="0" w:color="auto"/>
            </w:tcBorders>
            <w:noWrap/>
            <w:vAlign w:val="center"/>
            <w:hideMark/>
          </w:tcPr>
          <w:p w14:paraId="4392D2EC"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c>
          <w:tcPr>
            <w:tcW w:w="1929" w:type="dxa"/>
            <w:tcBorders>
              <w:left w:val="single" w:sz="4" w:space="0" w:color="auto"/>
            </w:tcBorders>
            <w:noWrap/>
            <w:vAlign w:val="center"/>
            <w:hideMark/>
          </w:tcPr>
          <w:p w14:paraId="72B28312"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No variants detected</w:t>
            </w:r>
          </w:p>
        </w:tc>
        <w:tc>
          <w:tcPr>
            <w:tcW w:w="1208" w:type="dxa"/>
            <w:tcBorders>
              <w:right w:val="single" w:sz="4" w:space="0" w:color="auto"/>
            </w:tcBorders>
            <w:noWrap/>
            <w:vAlign w:val="center"/>
            <w:hideMark/>
          </w:tcPr>
          <w:p w14:paraId="455B337D"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c>
          <w:tcPr>
            <w:tcW w:w="1678" w:type="dxa"/>
            <w:tcBorders>
              <w:left w:val="single" w:sz="4" w:space="0" w:color="auto"/>
            </w:tcBorders>
            <w:noWrap/>
            <w:vAlign w:val="center"/>
            <w:hideMark/>
          </w:tcPr>
          <w:p w14:paraId="56D31641"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IDH2 c.515G&gt;A</w:t>
            </w:r>
          </w:p>
        </w:tc>
        <w:tc>
          <w:tcPr>
            <w:tcW w:w="1107" w:type="dxa"/>
            <w:noWrap/>
            <w:vAlign w:val="center"/>
            <w:hideMark/>
          </w:tcPr>
          <w:p w14:paraId="7B099F44"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r>
      <w:tr w:rsidR="003F2108" w:rsidRPr="002B6863" w14:paraId="6E0E7D84" w14:textId="77777777" w:rsidTr="009854F9">
        <w:trPr>
          <w:trHeight w:val="268"/>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auto"/>
            </w:tcBorders>
            <w:noWrap/>
            <w:vAlign w:val="center"/>
            <w:hideMark/>
          </w:tcPr>
          <w:p w14:paraId="3745B8B4" w14:textId="77777777" w:rsidR="003F2108" w:rsidRPr="002B6863" w:rsidRDefault="003F2108" w:rsidP="009854F9">
            <w:pPr>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Lab 7</w:t>
            </w:r>
          </w:p>
        </w:tc>
        <w:tc>
          <w:tcPr>
            <w:tcW w:w="1821" w:type="dxa"/>
            <w:tcBorders>
              <w:top w:val="single" w:sz="4" w:space="0" w:color="000000" w:themeColor="text1"/>
              <w:left w:val="single" w:sz="4" w:space="0" w:color="auto"/>
              <w:bottom w:val="single" w:sz="4" w:space="0" w:color="000000" w:themeColor="text1"/>
            </w:tcBorders>
            <w:noWrap/>
            <w:vAlign w:val="center"/>
            <w:hideMark/>
          </w:tcPr>
          <w:p w14:paraId="08CBB14D"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Not detected</w:t>
            </w:r>
          </w:p>
        </w:tc>
        <w:tc>
          <w:tcPr>
            <w:tcW w:w="1198" w:type="dxa"/>
            <w:tcBorders>
              <w:right w:val="single" w:sz="4" w:space="0" w:color="auto"/>
            </w:tcBorders>
            <w:noWrap/>
            <w:vAlign w:val="center"/>
            <w:hideMark/>
          </w:tcPr>
          <w:p w14:paraId="095D9DA2"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sz w:val="18"/>
                <w:szCs w:val="18"/>
                <w:lang w:eastAsia="en-AU"/>
              </w:rPr>
            </w:pPr>
            <w:r w:rsidRPr="002B6863">
              <w:rPr>
                <w:rFonts w:ascii="Calibri" w:eastAsia="Times New Roman" w:hAnsi="Calibri" w:cs="Calibri"/>
                <w:sz w:val="18"/>
                <w:szCs w:val="18"/>
                <w:highlight w:val="red"/>
                <w:lang w:eastAsia="en-AU"/>
              </w:rPr>
              <w:t>Discordant</w:t>
            </w:r>
          </w:p>
        </w:tc>
        <w:tc>
          <w:tcPr>
            <w:tcW w:w="1929" w:type="dxa"/>
            <w:tcBorders>
              <w:top w:val="single" w:sz="4" w:space="0" w:color="000000" w:themeColor="text1"/>
              <w:left w:val="single" w:sz="4" w:space="0" w:color="auto"/>
              <w:bottom w:val="single" w:sz="4" w:space="0" w:color="000000" w:themeColor="text1"/>
            </w:tcBorders>
            <w:noWrap/>
            <w:vAlign w:val="center"/>
            <w:hideMark/>
          </w:tcPr>
          <w:p w14:paraId="67750E57"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No variants detected</w:t>
            </w:r>
          </w:p>
        </w:tc>
        <w:tc>
          <w:tcPr>
            <w:tcW w:w="1208" w:type="dxa"/>
            <w:tcBorders>
              <w:right w:val="single" w:sz="4" w:space="0" w:color="auto"/>
            </w:tcBorders>
            <w:noWrap/>
            <w:vAlign w:val="center"/>
            <w:hideMark/>
          </w:tcPr>
          <w:p w14:paraId="10B40C2E"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c>
          <w:tcPr>
            <w:tcW w:w="1678" w:type="dxa"/>
            <w:tcBorders>
              <w:top w:val="single" w:sz="4" w:space="0" w:color="000000" w:themeColor="text1"/>
              <w:left w:val="single" w:sz="4" w:space="0" w:color="auto"/>
              <w:bottom w:val="single" w:sz="4" w:space="0" w:color="000000" w:themeColor="text1"/>
            </w:tcBorders>
            <w:noWrap/>
            <w:vAlign w:val="center"/>
            <w:hideMark/>
          </w:tcPr>
          <w:p w14:paraId="6643FBC1"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IDH2 c.515G&gt;A</w:t>
            </w:r>
          </w:p>
        </w:tc>
        <w:tc>
          <w:tcPr>
            <w:tcW w:w="1107" w:type="dxa"/>
            <w:noWrap/>
            <w:vAlign w:val="center"/>
            <w:hideMark/>
          </w:tcPr>
          <w:p w14:paraId="591DFA0C"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r>
      <w:tr w:rsidR="003F2108" w:rsidRPr="002B6863" w14:paraId="6AAFB43A" w14:textId="77777777" w:rsidTr="009854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auto"/>
            </w:tcBorders>
            <w:noWrap/>
            <w:vAlign w:val="center"/>
            <w:hideMark/>
          </w:tcPr>
          <w:p w14:paraId="3CF22504" w14:textId="77777777" w:rsidR="003F2108" w:rsidRPr="002B6863" w:rsidRDefault="003F2108" w:rsidP="009854F9">
            <w:pPr>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Lab 8</w:t>
            </w:r>
          </w:p>
        </w:tc>
        <w:tc>
          <w:tcPr>
            <w:tcW w:w="1821" w:type="dxa"/>
            <w:tcBorders>
              <w:left w:val="single" w:sz="4" w:space="0" w:color="auto"/>
            </w:tcBorders>
            <w:noWrap/>
            <w:vAlign w:val="center"/>
            <w:hideMark/>
          </w:tcPr>
          <w:p w14:paraId="3082F23B"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IDH1 c.395G&gt;A</w:t>
            </w:r>
          </w:p>
        </w:tc>
        <w:tc>
          <w:tcPr>
            <w:tcW w:w="1198" w:type="dxa"/>
            <w:tcBorders>
              <w:right w:val="single" w:sz="4" w:space="0" w:color="auto"/>
            </w:tcBorders>
            <w:noWrap/>
            <w:vAlign w:val="center"/>
            <w:hideMark/>
          </w:tcPr>
          <w:p w14:paraId="2A938ADD"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c>
          <w:tcPr>
            <w:tcW w:w="1929" w:type="dxa"/>
            <w:tcBorders>
              <w:left w:val="single" w:sz="4" w:space="0" w:color="auto"/>
            </w:tcBorders>
            <w:noWrap/>
            <w:vAlign w:val="center"/>
            <w:hideMark/>
          </w:tcPr>
          <w:p w14:paraId="79431A6C"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No variants detected</w:t>
            </w:r>
          </w:p>
        </w:tc>
        <w:tc>
          <w:tcPr>
            <w:tcW w:w="1208" w:type="dxa"/>
            <w:tcBorders>
              <w:right w:val="single" w:sz="4" w:space="0" w:color="auto"/>
            </w:tcBorders>
            <w:noWrap/>
            <w:vAlign w:val="center"/>
            <w:hideMark/>
          </w:tcPr>
          <w:p w14:paraId="1E598EC8"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c>
          <w:tcPr>
            <w:tcW w:w="1678" w:type="dxa"/>
            <w:tcBorders>
              <w:left w:val="single" w:sz="4" w:space="0" w:color="auto"/>
            </w:tcBorders>
            <w:noWrap/>
            <w:vAlign w:val="center"/>
            <w:hideMark/>
          </w:tcPr>
          <w:p w14:paraId="6CC757B5"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IDH2 c.515G&gt;A</w:t>
            </w:r>
          </w:p>
        </w:tc>
        <w:tc>
          <w:tcPr>
            <w:tcW w:w="1107" w:type="dxa"/>
            <w:noWrap/>
            <w:vAlign w:val="center"/>
            <w:hideMark/>
          </w:tcPr>
          <w:p w14:paraId="367CBEC7"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r>
      <w:tr w:rsidR="003F2108" w:rsidRPr="002B6863" w14:paraId="4D2508A0" w14:textId="77777777" w:rsidTr="009854F9">
        <w:trPr>
          <w:trHeight w:val="268"/>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auto"/>
            </w:tcBorders>
            <w:noWrap/>
            <w:vAlign w:val="center"/>
            <w:hideMark/>
          </w:tcPr>
          <w:p w14:paraId="71A21066" w14:textId="77777777" w:rsidR="003F2108" w:rsidRPr="002B6863" w:rsidRDefault="003F2108" w:rsidP="009854F9">
            <w:pPr>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Lab 9</w:t>
            </w:r>
          </w:p>
        </w:tc>
        <w:tc>
          <w:tcPr>
            <w:tcW w:w="1821" w:type="dxa"/>
            <w:tcBorders>
              <w:top w:val="single" w:sz="4" w:space="0" w:color="000000" w:themeColor="text1"/>
              <w:left w:val="single" w:sz="4" w:space="0" w:color="auto"/>
              <w:bottom w:val="single" w:sz="4" w:space="0" w:color="000000" w:themeColor="text1"/>
            </w:tcBorders>
            <w:noWrap/>
            <w:vAlign w:val="center"/>
            <w:hideMark/>
          </w:tcPr>
          <w:p w14:paraId="715C1881"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IDH1 c.395G&gt;A</w:t>
            </w:r>
          </w:p>
        </w:tc>
        <w:tc>
          <w:tcPr>
            <w:tcW w:w="1198" w:type="dxa"/>
            <w:tcBorders>
              <w:right w:val="single" w:sz="4" w:space="0" w:color="auto"/>
            </w:tcBorders>
            <w:noWrap/>
            <w:vAlign w:val="center"/>
            <w:hideMark/>
          </w:tcPr>
          <w:p w14:paraId="75250C04"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c>
          <w:tcPr>
            <w:tcW w:w="1929" w:type="dxa"/>
            <w:tcBorders>
              <w:top w:val="single" w:sz="4" w:space="0" w:color="000000" w:themeColor="text1"/>
              <w:left w:val="single" w:sz="4" w:space="0" w:color="auto"/>
              <w:bottom w:val="single" w:sz="4" w:space="0" w:color="000000" w:themeColor="text1"/>
            </w:tcBorders>
            <w:noWrap/>
            <w:vAlign w:val="center"/>
            <w:hideMark/>
          </w:tcPr>
          <w:p w14:paraId="294AD8BC"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No variants detected</w:t>
            </w:r>
          </w:p>
        </w:tc>
        <w:tc>
          <w:tcPr>
            <w:tcW w:w="1208" w:type="dxa"/>
            <w:tcBorders>
              <w:right w:val="single" w:sz="4" w:space="0" w:color="auto"/>
            </w:tcBorders>
            <w:noWrap/>
            <w:vAlign w:val="center"/>
            <w:hideMark/>
          </w:tcPr>
          <w:p w14:paraId="376971B3"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c>
          <w:tcPr>
            <w:tcW w:w="1678" w:type="dxa"/>
            <w:tcBorders>
              <w:top w:val="single" w:sz="4" w:space="0" w:color="000000" w:themeColor="text1"/>
              <w:left w:val="single" w:sz="4" w:space="0" w:color="auto"/>
              <w:bottom w:val="single" w:sz="4" w:space="0" w:color="000000" w:themeColor="text1"/>
            </w:tcBorders>
            <w:noWrap/>
            <w:vAlign w:val="center"/>
            <w:hideMark/>
          </w:tcPr>
          <w:p w14:paraId="633BABDA"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IDH2 c.515G&gt;A</w:t>
            </w:r>
          </w:p>
        </w:tc>
        <w:tc>
          <w:tcPr>
            <w:tcW w:w="1107" w:type="dxa"/>
            <w:noWrap/>
            <w:vAlign w:val="center"/>
            <w:hideMark/>
          </w:tcPr>
          <w:p w14:paraId="033CC382"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r>
      <w:tr w:rsidR="003F2108" w:rsidRPr="002B6863" w14:paraId="4A0CFC5D" w14:textId="77777777" w:rsidTr="009854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auto"/>
            </w:tcBorders>
            <w:noWrap/>
            <w:vAlign w:val="center"/>
            <w:hideMark/>
          </w:tcPr>
          <w:p w14:paraId="20C8B706" w14:textId="77777777" w:rsidR="003F2108" w:rsidRPr="002B6863" w:rsidRDefault="003F2108" w:rsidP="009854F9">
            <w:pPr>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Lab 10</w:t>
            </w:r>
          </w:p>
        </w:tc>
        <w:tc>
          <w:tcPr>
            <w:tcW w:w="1821" w:type="dxa"/>
            <w:tcBorders>
              <w:left w:val="single" w:sz="4" w:space="0" w:color="auto"/>
            </w:tcBorders>
            <w:noWrap/>
            <w:vAlign w:val="center"/>
            <w:hideMark/>
          </w:tcPr>
          <w:p w14:paraId="4F2223F1"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IDH1 c.395G&gt;A</w:t>
            </w:r>
          </w:p>
        </w:tc>
        <w:tc>
          <w:tcPr>
            <w:tcW w:w="1198" w:type="dxa"/>
            <w:tcBorders>
              <w:right w:val="single" w:sz="4" w:space="0" w:color="auto"/>
            </w:tcBorders>
            <w:noWrap/>
            <w:vAlign w:val="center"/>
            <w:hideMark/>
          </w:tcPr>
          <w:p w14:paraId="6BC9A851"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c>
          <w:tcPr>
            <w:tcW w:w="1929" w:type="dxa"/>
            <w:tcBorders>
              <w:left w:val="single" w:sz="4" w:space="0" w:color="auto"/>
            </w:tcBorders>
            <w:noWrap/>
            <w:vAlign w:val="center"/>
            <w:hideMark/>
          </w:tcPr>
          <w:p w14:paraId="324B2E7A"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No variants detected</w:t>
            </w:r>
          </w:p>
        </w:tc>
        <w:tc>
          <w:tcPr>
            <w:tcW w:w="1208" w:type="dxa"/>
            <w:tcBorders>
              <w:right w:val="single" w:sz="4" w:space="0" w:color="auto"/>
            </w:tcBorders>
            <w:noWrap/>
            <w:vAlign w:val="center"/>
            <w:hideMark/>
          </w:tcPr>
          <w:p w14:paraId="0942CC53"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c>
          <w:tcPr>
            <w:tcW w:w="1678" w:type="dxa"/>
            <w:tcBorders>
              <w:left w:val="single" w:sz="4" w:space="0" w:color="auto"/>
            </w:tcBorders>
            <w:noWrap/>
            <w:vAlign w:val="center"/>
            <w:hideMark/>
          </w:tcPr>
          <w:p w14:paraId="62A54300"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IDH2 c.515G&gt;A</w:t>
            </w:r>
          </w:p>
        </w:tc>
        <w:tc>
          <w:tcPr>
            <w:tcW w:w="1107" w:type="dxa"/>
            <w:noWrap/>
            <w:vAlign w:val="center"/>
            <w:hideMark/>
          </w:tcPr>
          <w:p w14:paraId="79082F56"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r>
      <w:tr w:rsidR="003F2108" w:rsidRPr="002B6863" w14:paraId="175ABBCF" w14:textId="77777777" w:rsidTr="009854F9">
        <w:trPr>
          <w:trHeight w:val="268"/>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auto"/>
            </w:tcBorders>
            <w:noWrap/>
            <w:vAlign w:val="center"/>
            <w:hideMark/>
          </w:tcPr>
          <w:p w14:paraId="6F3A5B04" w14:textId="77777777" w:rsidR="003F2108" w:rsidRPr="002B6863" w:rsidRDefault="003F2108" w:rsidP="009854F9">
            <w:pPr>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Lab 11</w:t>
            </w:r>
          </w:p>
        </w:tc>
        <w:tc>
          <w:tcPr>
            <w:tcW w:w="1821" w:type="dxa"/>
            <w:tcBorders>
              <w:top w:val="single" w:sz="4" w:space="0" w:color="000000" w:themeColor="text1"/>
              <w:left w:val="single" w:sz="4" w:space="0" w:color="auto"/>
              <w:bottom w:val="single" w:sz="4" w:space="0" w:color="000000" w:themeColor="text1"/>
            </w:tcBorders>
            <w:noWrap/>
            <w:vAlign w:val="center"/>
            <w:hideMark/>
          </w:tcPr>
          <w:p w14:paraId="2CC2A37D"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IDH1 c.395G&gt;A</w:t>
            </w:r>
          </w:p>
        </w:tc>
        <w:tc>
          <w:tcPr>
            <w:tcW w:w="1198" w:type="dxa"/>
            <w:tcBorders>
              <w:right w:val="single" w:sz="4" w:space="0" w:color="auto"/>
            </w:tcBorders>
            <w:noWrap/>
            <w:vAlign w:val="center"/>
            <w:hideMark/>
          </w:tcPr>
          <w:p w14:paraId="4206AFC7"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c>
          <w:tcPr>
            <w:tcW w:w="1929" w:type="dxa"/>
            <w:tcBorders>
              <w:top w:val="single" w:sz="4" w:space="0" w:color="000000" w:themeColor="text1"/>
              <w:left w:val="single" w:sz="4" w:space="0" w:color="auto"/>
              <w:bottom w:val="single" w:sz="4" w:space="0" w:color="000000" w:themeColor="text1"/>
            </w:tcBorders>
            <w:noWrap/>
            <w:vAlign w:val="center"/>
            <w:hideMark/>
          </w:tcPr>
          <w:p w14:paraId="15923612"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No variants detected</w:t>
            </w:r>
          </w:p>
        </w:tc>
        <w:tc>
          <w:tcPr>
            <w:tcW w:w="1208" w:type="dxa"/>
            <w:tcBorders>
              <w:right w:val="single" w:sz="4" w:space="0" w:color="auto"/>
            </w:tcBorders>
            <w:noWrap/>
            <w:vAlign w:val="center"/>
            <w:hideMark/>
          </w:tcPr>
          <w:p w14:paraId="2530FCAC"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c>
          <w:tcPr>
            <w:tcW w:w="1678" w:type="dxa"/>
            <w:tcBorders>
              <w:top w:val="single" w:sz="4" w:space="0" w:color="000000" w:themeColor="text1"/>
              <w:left w:val="single" w:sz="4" w:space="0" w:color="auto"/>
              <w:bottom w:val="single" w:sz="4" w:space="0" w:color="000000" w:themeColor="text1"/>
            </w:tcBorders>
            <w:noWrap/>
            <w:vAlign w:val="center"/>
            <w:hideMark/>
          </w:tcPr>
          <w:p w14:paraId="635A2BCC"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IDH2 c.515G&gt;A</w:t>
            </w:r>
          </w:p>
        </w:tc>
        <w:tc>
          <w:tcPr>
            <w:tcW w:w="1107" w:type="dxa"/>
            <w:noWrap/>
            <w:vAlign w:val="center"/>
            <w:hideMark/>
          </w:tcPr>
          <w:p w14:paraId="154F1EBB" w14:textId="7777777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r>
      <w:tr w:rsidR="003F2108" w:rsidRPr="002B6863" w14:paraId="36D93CBA" w14:textId="77777777" w:rsidTr="009854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auto"/>
            </w:tcBorders>
            <w:noWrap/>
            <w:vAlign w:val="center"/>
            <w:hideMark/>
          </w:tcPr>
          <w:p w14:paraId="0EE3BFCE" w14:textId="77777777" w:rsidR="003F2108" w:rsidRPr="002B6863" w:rsidRDefault="003F2108" w:rsidP="009854F9">
            <w:pPr>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Lab 12</w:t>
            </w:r>
          </w:p>
        </w:tc>
        <w:tc>
          <w:tcPr>
            <w:tcW w:w="1821" w:type="dxa"/>
            <w:tcBorders>
              <w:left w:val="single" w:sz="4" w:space="0" w:color="auto"/>
            </w:tcBorders>
            <w:noWrap/>
            <w:vAlign w:val="center"/>
            <w:hideMark/>
          </w:tcPr>
          <w:p w14:paraId="5241FFE0"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IDH1 c.395G&gt;A</w:t>
            </w:r>
          </w:p>
        </w:tc>
        <w:tc>
          <w:tcPr>
            <w:tcW w:w="1198" w:type="dxa"/>
            <w:tcBorders>
              <w:right w:val="single" w:sz="4" w:space="0" w:color="auto"/>
            </w:tcBorders>
            <w:noWrap/>
            <w:vAlign w:val="center"/>
            <w:hideMark/>
          </w:tcPr>
          <w:p w14:paraId="49021D80"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c>
          <w:tcPr>
            <w:tcW w:w="1929" w:type="dxa"/>
            <w:tcBorders>
              <w:left w:val="single" w:sz="4" w:space="0" w:color="auto"/>
            </w:tcBorders>
            <w:noWrap/>
            <w:vAlign w:val="center"/>
            <w:hideMark/>
          </w:tcPr>
          <w:p w14:paraId="71328B44"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No variants detected</w:t>
            </w:r>
          </w:p>
        </w:tc>
        <w:tc>
          <w:tcPr>
            <w:tcW w:w="1208" w:type="dxa"/>
            <w:tcBorders>
              <w:right w:val="single" w:sz="4" w:space="0" w:color="auto"/>
            </w:tcBorders>
            <w:noWrap/>
            <w:vAlign w:val="center"/>
            <w:hideMark/>
          </w:tcPr>
          <w:p w14:paraId="3B15B2C1"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c>
          <w:tcPr>
            <w:tcW w:w="1678" w:type="dxa"/>
            <w:tcBorders>
              <w:left w:val="single" w:sz="4" w:space="0" w:color="auto"/>
            </w:tcBorders>
            <w:noWrap/>
            <w:vAlign w:val="center"/>
            <w:hideMark/>
          </w:tcPr>
          <w:p w14:paraId="4A77641D"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IDH2 c.515G&gt;A</w:t>
            </w:r>
          </w:p>
        </w:tc>
        <w:tc>
          <w:tcPr>
            <w:tcW w:w="1107" w:type="dxa"/>
            <w:noWrap/>
            <w:vAlign w:val="center"/>
            <w:hideMark/>
          </w:tcPr>
          <w:p w14:paraId="614889BF" w14:textId="777777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eastAsia="Times New Roman" w:hAnsi="Calibri" w:cs="Calibri"/>
                <w:color w:val="000000"/>
                <w:sz w:val="18"/>
                <w:szCs w:val="18"/>
                <w:lang w:eastAsia="en-AU"/>
              </w:rPr>
              <w:t>Concordant</w:t>
            </w:r>
          </w:p>
        </w:tc>
      </w:tr>
    </w:tbl>
    <w:p w14:paraId="06B0EB04" w14:textId="4C34BEA9" w:rsidR="00676800" w:rsidRDefault="00676800" w:rsidP="007552B6">
      <w:pPr>
        <w:spacing w:after="0" w:line="360" w:lineRule="auto"/>
        <w:ind w:left="-567"/>
        <w:jc w:val="both"/>
        <w:rPr>
          <w:rFonts w:ascii="Times New Roman" w:hAnsi="Times New Roman" w:cs="Times New Roman"/>
          <w:color w:val="FF0000"/>
          <w:sz w:val="24"/>
          <w:szCs w:val="24"/>
        </w:rPr>
      </w:pPr>
    </w:p>
    <w:p w14:paraId="48607957" w14:textId="4B7B383F" w:rsidR="003F2108" w:rsidRPr="00C153AA" w:rsidRDefault="003F2108" w:rsidP="003F2108">
      <w:pPr>
        <w:spacing w:after="0" w:line="360" w:lineRule="auto"/>
        <w:ind w:left="-567"/>
        <w:jc w:val="both"/>
        <w:rPr>
          <w:rFonts w:ascii="Times New Roman" w:hAnsi="Times New Roman" w:cs="Times New Roman"/>
          <w:sz w:val="24"/>
          <w:szCs w:val="24"/>
        </w:rPr>
      </w:pPr>
      <w:r w:rsidRPr="00C153AA">
        <w:rPr>
          <w:rFonts w:ascii="Times New Roman" w:hAnsi="Times New Roman" w:cs="Times New Roman"/>
          <w:b/>
          <w:sz w:val="24"/>
          <w:szCs w:val="24"/>
        </w:rPr>
        <w:t xml:space="preserve">Table </w:t>
      </w:r>
      <w:r w:rsidR="00C153AA" w:rsidRPr="00C153AA">
        <w:rPr>
          <w:rFonts w:ascii="Times New Roman" w:hAnsi="Times New Roman" w:cs="Times New Roman"/>
          <w:b/>
          <w:sz w:val="24"/>
          <w:szCs w:val="24"/>
        </w:rPr>
        <w:t>23</w:t>
      </w:r>
      <w:r w:rsidRPr="00C153AA">
        <w:rPr>
          <w:rFonts w:ascii="Times New Roman" w:hAnsi="Times New Roman" w:cs="Times New Roman"/>
          <w:sz w:val="24"/>
          <w:szCs w:val="24"/>
        </w:rPr>
        <w:t xml:space="preserve">. </w:t>
      </w:r>
      <w:r w:rsidRPr="00C153AA">
        <w:rPr>
          <w:rFonts w:ascii="Times New Roman" w:hAnsi="Times New Roman" w:cs="Times New Roman"/>
          <w:sz w:val="24"/>
          <w:szCs w:val="24"/>
          <w:lang w:val="en-US"/>
        </w:rPr>
        <w:t xml:space="preserve">Assessment of laboratories performing </w:t>
      </w:r>
      <w:r w:rsidRPr="00C153AA">
        <w:rPr>
          <w:rFonts w:ascii="Times New Roman" w:hAnsi="Times New Roman" w:cs="Times New Roman"/>
          <w:i/>
          <w:sz w:val="24"/>
          <w:szCs w:val="24"/>
          <w:lang w:val="en-US"/>
        </w:rPr>
        <w:t>IDH1</w:t>
      </w:r>
      <w:r w:rsidRPr="00C153AA">
        <w:rPr>
          <w:rFonts w:ascii="Times New Roman" w:hAnsi="Times New Roman" w:cs="Times New Roman"/>
          <w:sz w:val="24"/>
          <w:szCs w:val="24"/>
          <w:lang w:val="en-US"/>
        </w:rPr>
        <w:t xml:space="preserve"> and </w:t>
      </w:r>
      <w:r w:rsidRPr="00C153AA">
        <w:rPr>
          <w:rFonts w:ascii="Times New Roman" w:hAnsi="Times New Roman" w:cs="Times New Roman"/>
          <w:i/>
          <w:sz w:val="24"/>
          <w:szCs w:val="24"/>
          <w:lang w:val="en-US"/>
        </w:rPr>
        <w:t>IDH2</w:t>
      </w:r>
      <w:r w:rsidRPr="00C153AA">
        <w:rPr>
          <w:rFonts w:ascii="Times New Roman" w:hAnsi="Times New Roman" w:cs="Times New Roman"/>
          <w:sz w:val="24"/>
          <w:szCs w:val="24"/>
          <w:lang w:val="en-US"/>
        </w:rPr>
        <w:t xml:space="preserve"> gene variant testing in the 2018 EQA program</w:t>
      </w:r>
      <w:r w:rsidR="00C153AA">
        <w:rPr>
          <w:rFonts w:ascii="Times New Roman" w:hAnsi="Times New Roman" w:cs="Times New Roman"/>
          <w:sz w:val="24"/>
          <w:szCs w:val="24"/>
          <w:lang w:val="en-US"/>
        </w:rPr>
        <w:t>.</w:t>
      </w:r>
    </w:p>
    <w:tbl>
      <w:tblPr>
        <w:tblStyle w:val="ListTable3"/>
        <w:tblpPr w:leftFromText="180" w:rightFromText="180" w:vertAnchor="text" w:horzAnchor="margin" w:tblpXSpec="center" w:tblpY="216"/>
        <w:tblW w:w="10366" w:type="dxa"/>
        <w:tblLook w:val="04A0" w:firstRow="1" w:lastRow="0" w:firstColumn="1" w:lastColumn="0" w:noHBand="0" w:noVBand="1"/>
        <w:tblCaption w:val="Table 23"/>
        <w:tblDescription w:val="Table 23"/>
      </w:tblPr>
      <w:tblGrid>
        <w:gridCol w:w="1334"/>
        <w:gridCol w:w="1821"/>
        <w:gridCol w:w="1198"/>
        <w:gridCol w:w="1929"/>
        <w:gridCol w:w="1208"/>
        <w:gridCol w:w="1678"/>
        <w:gridCol w:w="1198"/>
      </w:tblGrid>
      <w:tr w:rsidR="00390E0D" w:rsidRPr="002B6863" w14:paraId="19DFF69D" w14:textId="77777777" w:rsidTr="00B50698">
        <w:trPr>
          <w:cnfStyle w:val="100000000000" w:firstRow="1" w:lastRow="0" w:firstColumn="0" w:lastColumn="0" w:oddVBand="0" w:evenVBand="0" w:oddHBand="0" w:evenHBand="0" w:firstRowFirstColumn="0" w:firstRowLastColumn="0" w:lastRowFirstColumn="0" w:lastRowLastColumn="0"/>
          <w:trHeight w:val="268"/>
          <w:tblHeader/>
        </w:trPr>
        <w:tc>
          <w:tcPr>
            <w:cnfStyle w:val="001000000100" w:firstRow="0" w:lastRow="0" w:firstColumn="1" w:lastColumn="0" w:oddVBand="0" w:evenVBand="0" w:oddHBand="0" w:evenHBand="0" w:firstRowFirstColumn="1" w:firstRowLastColumn="0" w:lastRowFirstColumn="0" w:lastRowLastColumn="0"/>
            <w:tcW w:w="1334" w:type="dxa"/>
            <w:tcBorders>
              <w:right w:val="single" w:sz="4" w:space="0" w:color="auto"/>
            </w:tcBorders>
            <w:noWrap/>
            <w:hideMark/>
          </w:tcPr>
          <w:p w14:paraId="381BE82E" w14:textId="77777777" w:rsidR="003F2108" w:rsidRPr="002B6863" w:rsidRDefault="003F2108" w:rsidP="001F6521">
            <w:pPr>
              <w:rPr>
                <w:rFonts w:ascii="Calibri" w:eastAsia="Times New Roman" w:hAnsi="Calibri" w:cs="Calibri"/>
                <w:sz w:val="18"/>
                <w:szCs w:val="18"/>
                <w:lang w:eastAsia="en-AU"/>
              </w:rPr>
            </w:pPr>
            <w:r w:rsidRPr="002B6863">
              <w:rPr>
                <w:rFonts w:ascii="Calibri" w:eastAsia="Times New Roman" w:hAnsi="Calibri" w:cs="Calibri"/>
                <w:sz w:val="18"/>
                <w:szCs w:val="18"/>
                <w:lang w:eastAsia="en-AU"/>
              </w:rPr>
              <w:t>Laboratory</w:t>
            </w:r>
          </w:p>
        </w:tc>
        <w:tc>
          <w:tcPr>
            <w:tcW w:w="1821" w:type="dxa"/>
            <w:tcBorders>
              <w:top w:val="single" w:sz="4" w:space="0" w:color="000000" w:themeColor="text1"/>
              <w:left w:val="single" w:sz="4" w:space="0" w:color="auto"/>
              <w:bottom w:val="single" w:sz="4" w:space="0" w:color="000000" w:themeColor="text1"/>
            </w:tcBorders>
            <w:noWrap/>
            <w:hideMark/>
          </w:tcPr>
          <w:p w14:paraId="21A703EE" w14:textId="77777777" w:rsidR="003F2108" w:rsidRPr="002B6863" w:rsidRDefault="003F2108" w:rsidP="001F652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2B6863">
              <w:rPr>
                <w:rFonts w:ascii="Calibri" w:eastAsia="Times New Roman" w:hAnsi="Calibri" w:cs="Calibri"/>
                <w:sz w:val="18"/>
                <w:szCs w:val="18"/>
                <w:lang w:eastAsia="en-AU"/>
              </w:rPr>
              <w:t>Sample A Variant</w:t>
            </w:r>
          </w:p>
        </w:tc>
        <w:tc>
          <w:tcPr>
            <w:tcW w:w="1198" w:type="dxa"/>
            <w:tcBorders>
              <w:right w:val="single" w:sz="4" w:space="0" w:color="auto"/>
            </w:tcBorders>
            <w:noWrap/>
            <w:hideMark/>
          </w:tcPr>
          <w:p w14:paraId="1F4E856C" w14:textId="77777777" w:rsidR="003F2108" w:rsidRPr="002B6863" w:rsidRDefault="003F2108" w:rsidP="001F652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2B6863">
              <w:rPr>
                <w:rFonts w:ascii="Calibri" w:eastAsia="Times New Roman" w:hAnsi="Calibri" w:cs="Calibri"/>
                <w:sz w:val="18"/>
                <w:szCs w:val="18"/>
                <w:lang w:eastAsia="en-AU"/>
              </w:rPr>
              <w:t>Assessment</w:t>
            </w:r>
          </w:p>
        </w:tc>
        <w:tc>
          <w:tcPr>
            <w:tcW w:w="1929" w:type="dxa"/>
            <w:tcBorders>
              <w:top w:val="single" w:sz="4" w:space="0" w:color="000000" w:themeColor="text1"/>
              <w:left w:val="single" w:sz="4" w:space="0" w:color="auto"/>
              <w:bottom w:val="single" w:sz="4" w:space="0" w:color="000000" w:themeColor="text1"/>
            </w:tcBorders>
            <w:noWrap/>
            <w:hideMark/>
          </w:tcPr>
          <w:p w14:paraId="22615069" w14:textId="77777777" w:rsidR="003F2108" w:rsidRPr="002B6863" w:rsidRDefault="003F2108" w:rsidP="001F652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2B6863">
              <w:rPr>
                <w:rFonts w:ascii="Calibri" w:eastAsia="Times New Roman" w:hAnsi="Calibri" w:cs="Calibri"/>
                <w:sz w:val="18"/>
                <w:szCs w:val="18"/>
                <w:lang w:eastAsia="en-AU"/>
              </w:rPr>
              <w:t>Sample B Variant</w:t>
            </w:r>
          </w:p>
        </w:tc>
        <w:tc>
          <w:tcPr>
            <w:tcW w:w="1208" w:type="dxa"/>
            <w:tcBorders>
              <w:right w:val="single" w:sz="4" w:space="0" w:color="auto"/>
            </w:tcBorders>
            <w:noWrap/>
            <w:hideMark/>
          </w:tcPr>
          <w:p w14:paraId="0A568D43" w14:textId="77777777" w:rsidR="003F2108" w:rsidRPr="002B6863" w:rsidRDefault="003F2108" w:rsidP="001F652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2B6863">
              <w:rPr>
                <w:rFonts w:ascii="Calibri" w:eastAsia="Times New Roman" w:hAnsi="Calibri" w:cs="Calibri"/>
                <w:sz w:val="18"/>
                <w:szCs w:val="18"/>
                <w:lang w:eastAsia="en-AU"/>
              </w:rPr>
              <w:t>Assessment</w:t>
            </w:r>
          </w:p>
        </w:tc>
        <w:tc>
          <w:tcPr>
            <w:tcW w:w="1678" w:type="dxa"/>
            <w:tcBorders>
              <w:top w:val="single" w:sz="4" w:space="0" w:color="000000" w:themeColor="text1"/>
              <w:left w:val="single" w:sz="4" w:space="0" w:color="auto"/>
              <w:bottom w:val="single" w:sz="4" w:space="0" w:color="000000" w:themeColor="text1"/>
            </w:tcBorders>
            <w:noWrap/>
            <w:hideMark/>
          </w:tcPr>
          <w:p w14:paraId="3575F0E6" w14:textId="77777777" w:rsidR="003F2108" w:rsidRPr="002B6863" w:rsidRDefault="003F2108" w:rsidP="001F652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2B6863">
              <w:rPr>
                <w:rFonts w:ascii="Calibri" w:eastAsia="Times New Roman" w:hAnsi="Calibri" w:cs="Calibri"/>
                <w:sz w:val="18"/>
                <w:szCs w:val="18"/>
                <w:lang w:eastAsia="en-AU"/>
              </w:rPr>
              <w:t>Sample C Variant</w:t>
            </w:r>
          </w:p>
        </w:tc>
        <w:tc>
          <w:tcPr>
            <w:tcW w:w="1198" w:type="dxa"/>
            <w:noWrap/>
            <w:hideMark/>
          </w:tcPr>
          <w:p w14:paraId="08A76BD1" w14:textId="77777777" w:rsidR="003F2108" w:rsidRPr="002B6863" w:rsidRDefault="003F2108" w:rsidP="001F652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2B6863">
              <w:rPr>
                <w:rFonts w:ascii="Calibri" w:eastAsia="Times New Roman" w:hAnsi="Calibri" w:cs="Calibri"/>
                <w:sz w:val="18"/>
                <w:szCs w:val="18"/>
                <w:lang w:eastAsia="en-AU"/>
              </w:rPr>
              <w:t>Assessment</w:t>
            </w:r>
          </w:p>
        </w:tc>
      </w:tr>
      <w:tr w:rsidR="00390E0D" w:rsidRPr="002B6863" w14:paraId="2426127B" w14:textId="77777777" w:rsidTr="009854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auto"/>
            </w:tcBorders>
            <w:noWrap/>
            <w:vAlign w:val="center"/>
            <w:hideMark/>
          </w:tcPr>
          <w:p w14:paraId="400495AA" w14:textId="24EC6CE6" w:rsidR="003F2108" w:rsidRPr="002B6863" w:rsidRDefault="003F2108" w:rsidP="009854F9">
            <w:pPr>
              <w:rPr>
                <w:rFonts w:ascii="Calibri" w:eastAsia="Times New Roman" w:hAnsi="Calibri" w:cs="Calibri"/>
                <w:color w:val="000000"/>
                <w:sz w:val="18"/>
                <w:szCs w:val="18"/>
                <w:lang w:eastAsia="en-AU"/>
              </w:rPr>
            </w:pPr>
            <w:r w:rsidRPr="002B6863">
              <w:rPr>
                <w:rFonts w:ascii="Calibri" w:hAnsi="Calibri" w:cs="Calibri"/>
                <w:color w:val="000000"/>
                <w:sz w:val="18"/>
                <w:szCs w:val="18"/>
              </w:rPr>
              <w:t>Reference</w:t>
            </w:r>
          </w:p>
        </w:tc>
        <w:tc>
          <w:tcPr>
            <w:tcW w:w="1821" w:type="dxa"/>
            <w:tcBorders>
              <w:left w:val="single" w:sz="4" w:space="0" w:color="auto"/>
            </w:tcBorders>
            <w:noWrap/>
            <w:vAlign w:val="center"/>
            <w:hideMark/>
          </w:tcPr>
          <w:p w14:paraId="0AEE702E" w14:textId="1C1FCADA"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IDH2 c.419G&gt;A</w:t>
            </w:r>
          </w:p>
        </w:tc>
        <w:tc>
          <w:tcPr>
            <w:tcW w:w="1198" w:type="dxa"/>
            <w:tcBorders>
              <w:right w:val="single" w:sz="4" w:space="0" w:color="auto"/>
            </w:tcBorders>
            <w:noWrap/>
            <w:vAlign w:val="center"/>
            <w:hideMark/>
          </w:tcPr>
          <w:p w14:paraId="78524AE2" w14:textId="7C658AA1" w:rsidR="003F2108" w:rsidRPr="002B6863" w:rsidRDefault="003F2108" w:rsidP="000C0F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w:t>
            </w:r>
          </w:p>
        </w:tc>
        <w:tc>
          <w:tcPr>
            <w:tcW w:w="1929" w:type="dxa"/>
            <w:tcBorders>
              <w:left w:val="single" w:sz="4" w:space="0" w:color="auto"/>
            </w:tcBorders>
            <w:noWrap/>
            <w:vAlign w:val="center"/>
            <w:hideMark/>
          </w:tcPr>
          <w:p w14:paraId="080FA675" w14:textId="135970EB"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IDH1 c.395G&gt;A</w:t>
            </w:r>
          </w:p>
        </w:tc>
        <w:tc>
          <w:tcPr>
            <w:tcW w:w="1208" w:type="dxa"/>
            <w:tcBorders>
              <w:right w:val="single" w:sz="4" w:space="0" w:color="auto"/>
            </w:tcBorders>
            <w:noWrap/>
            <w:vAlign w:val="center"/>
            <w:hideMark/>
          </w:tcPr>
          <w:p w14:paraId="5B718EC6" w14:textId="5E844683" w:rsidR="003F2108" w:rsidRPr="002B6863" w:rsidRDefault="003F2108" w:rsidP="000C0F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w:t>
            </w:r>
          </w:p>
        </w:tc>
        <w:tc>
          <w:tcPr>
            <w:tcW w:w="1678" w:type="dxa"/>
            <w:tcBorders>
              <w:left w:val="single" w:sz="4" w:space="0" w:color="auto"/>
            </w:tcBorders>
            <w:noWrap/>
            <w:vAlign w:val="center"/>
            <w:hideMark/>
          </w:tcPr>
          <w:p w14:paraId="2E7F2B94" w14:textId="19700E6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IDH2 c.515G&gt;A</w:t>
            </w:r>
          </w:p>
        </w:tc>
        <w:tc>
          <w:tcPr>
            <w:tcW w:w="1198" w:type="dxa"/>
            <w:noWrap/>
            <w:vAlign w:val="center"/>
            <w:hideMark/>
          </w:tcPr>
          <w:p w14:paraId="5FB7AAF3" w14:textId="1391EB88" w:rsidR="003F2108" w:rsidRPr="002B6863" w:rsidRDefault="003F2108" w:rsidP="000C0F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w:t>
            </w:r>
          </w:p>
        </w:tc>
      </w:tr>
      <w:tr w:rsidR="00390E0D" w:rsidRPr="002B6863" w14:paraId="356C09F0" w14:textId="77777777" w:rsidTr="009854F9">
        <w:trPr>
          <w:trHeight w:val="268"/>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auto"/>
            </w:tcBorders>
            <w:noWrap/>
            <w:vAlign w:val="center"/>
            <w:hideMark/>
          </w:tcPr>
          <w:p w14:paraId="639FC93B" w14:textId="1BC2A97A" w:rsidR="003F2108" w:rsidRPr="002B6863" w:rsidRDefault="003F2108" w:rsidP="009854F9">
            <w:pPr>
              <w:rPr>
                <w:rFonts w:ascii="Calibri" w:eastAsia="Times New Roman" w:hAnsi="Calibri" w:cs="Calibri"/>
                <w:color w:val="000000"/>
                <w:sz w:val="18"/>
                <w:szCs w:val="18"/>
                <w:lang w:eastAsia="en-AU"/>
              </w:rPr>
            </w:pPr>
            <w:r w:rsidRPr="002B6863">
              <w:rPr>
                <w:rFonts w:ascii="Calibri" w:hAnsi="Calibri" w:cs="Calibri"/>
                <w:color w:val="000000"/>
                <w:sz w:val="18"/>
                <w:szCs w:val="18"/>
              </w:rPr>
              <w:t>Lab 1</w:t>
            </w:r>
          </w:p>
        </w:tc>
        <w:tc>
          <w:tcPr>
            <w:tcW w:w="1821" w:type="dxa"/>
            <w:tcBorders>
              <w:top w:val="single" w:sz="4" w:space="0" w:color="000000" w:themeColor="text1"/>
              <w:left w:val="single" w:sz="4" w:space="0" w:color="auto"/>
              <w:bottom w:val="single" w:sz="4" w:space="0" w:color="000000" w:themeColor="text1"/>
            </w:tcBorders>
            <w:noWrap/>
            <w:vAlign w:val="center"/>
            <w:hideMark/>
          </w:tcPr>
          <w:p w14:paraId="03F7C064" w14:textId="2A9A6924"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IDH2 c.419G&gt;A</w:t>
            </w:r>
          </w:p>
        </w:tc>
        <w:tc>
          <w:tcPr>
            <w:tcW w:w="1198" w:type="dxa"/>
            <w:tcBorders>
              <w:right w:val="single" w:sz="4" w:space="0" w:color="auto"/>
            </w:tcBorders>
            <w:noWrap/>
            <w:vAlign w:val="center"/>
            <w:hideMark/>
          </w:tcPr>
          <w:p w14:paraId="529C7BA4" w14:textId="6EF7095A"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c>
          <w:tcPr>
            <w:tcW w:w="1929" w:type="dxa"/>
            <w:tcBorders>
              <w:top w:val="single" w:sz="4" w:space="0" w:color="000000" w:themeColor="text1"/>
              <w:left w:val="single" w:sz="4" w:space="0" w:color="auto"/>
              <w:bottom w:val="single" w:sz="4" w:space="0" w:color="000000" w:themeColor="text1"/>
            </w:tcBorders>
            <w:noWrap/>
            <w:vAlign w:val="center"/>
            <w:hideMark/>
          </w:tcPr>
          <w:p w14:paraId="58402F13" w14:textId="19394435"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IDH1 c.395G&gt;A</w:t>
            </w:r>
          </w:p>
        </w:tc>
        <w:tc>
          <w:tcPr>
            <w:tcW w:w="1208" w:type="dxa"/>
            <w:tcBorders>
              <w:right w:val="single" w:sz="4" w:space="0" w:color="auto"/>
            </w:tcBorders>
            <w:noWrap/>
            <w:vAlign w:val="center"/>
            <w:hideMark/>
          </w:tcPr>
          <w:p w14:paraId="315AC658" w14:textId="5572555A"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c>
          <w:tcPr>
            <w:tcW w:w="1678" w:type="dxa"/>
            <w:tcBorders>
              <w:top w:val="single" w:sz="4" w:space="0" w:color="000000" w:themeColor="text1"/>
              <w:left w:val="single" w:sz="4" w:space="0" w:color="auto"/>
              <w:bottom w:val="single" w:sz="4" w:space="0" w:color="000000" w:themeColor="text1"/>
            </w:tcBorders>
            <w:noWrap/>
            <w:vAlign w:val="center"/>
            <w:hideMark/>
          </w:tcPr>
          <w:p w14:paraId="0277DAAA" w14:textId="4807A86A"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IDH2 c.515G&gt;A</w:t>
            </w:r>
          </w:p>
        </w:tc>
        <w:tc>
          <w:tcPr>
            <w:tcW w:w="1198" w:type="dxa"/>
            <w:noWrap/>
            <w:vAlign w:val="center"/>
            <w:hideMark/>
          </w:tcPr>
          <w:p w14:paraId="4B0C642E" w14:textId="457A7C22"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r>
      <w:tr w:rsidR="00390E0D" w:rsidRPr="002B6863" w14:paraId="520BDBF2" w14:textId="77777777" w:rsidTr="009854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auto"/>
            </w:tcBorders>
            <w:noWrap/>
            <w:vAlign w:val="center"/>
            <w:hideMark/>
          </w:tcPr>
          <w:p w14:paraId="0CC602C6" w14:textId="19C94923" w:rsidR="003F2108" w:rsidRPr="002B6863" w:rsidRDefault="003F2108" w:rsidP="009854F9">
            <w:pPr>
              <w:rPr>
                <w:rFonts w:ascii="Calibri" w:eastAsia="Times New Roman" w:hAnsi="Calibri" w:cs="Calibri"/>
                <w:color w:val="000000"/>
                <w:sz w:val="18"/>
                <w:szCs w:val="18"/>
                <w:lang w:eastAsia="en-AU"/>
              </w:rPr>
            </w:pPr>
            <w:r w:rsidRPr="002B6863">
              <w:rPr>
                <w:rFonts w:ascii="Calibri" w:hAnsi="Calibri" w:cs="Calibri"/>
                <w:color w:val="000000"/>
                <w:sz w:val="18"/>
                <w:szCs w:val="18"/>
              </w:rPr>
              <w:t>Lab 2</w:t>
            </w:r>
          </w:p>
        </w:tc>
        <w:tc>
          <w:tcPr>
            <w:tcW w:w="1821" w:type="dxa"/>
            <w:tcBorders>
              <w:left w:val="single" w:sz="4" w:space="0" w:color="auto"/>
            </w:tcBorders>
            <w:noWrap/>
            <w:vAlign w:val="center"/>
            <w:hideMark/>
          </w:tcPr>
          <w:p w14:paraId="23651D74" w14:textId="6F9ED47D"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IDH2 c.419G&gt;A</w:t>
            </w:r>
          </w:p>
        </w:tc>
        <w:tc>
          <w:tcPr>
            <w:tcW w:w="1198" w:type="dxa"/>
            <w:tcBorders>
              <w:right w:val="single" w:sz="4" w:space="0" w:color="auto"/>
            </w:tcBorders>
            <w:noWrap/>
            <w:vAlign w:val="center"/>
            <w:hideMark/>
          </w:tcPr>
          <w:p w14:paraId="7927B577" w14:textId="3E6C12C9"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c>
          <w:tcPr>
            <w:tcW w:w="1929" w:type="dxa"/>
            <w:tcBorders>
              <w:left w:val="single" w:sz="4" w:space="0" w:color="auto"/>
            </w:tcBorders>
            <w:noWrap/>
            <w:vAlign w:val="center"/>
            <w:hideMark/>
          </w:tcPr>
          <w:p w14:paraId="03699DA1" w14:textId="124E3FA9"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IDH1 c.395G&gt;A</w:t>
            </w:r>
          </w:p>
        </w:tc>
        <w:tc>
          <w:tcPr>
            <w:tcW w:w="1208" w:type="dxa"/>
            <w:tcBorders>
              <w:right w:val="single" w:sz="4" w:space="0" w:color="auto"/>
            </w:tcBorders>
            <w:noWrap/>
            <w:vAlign w:val="center"/>
            <w:hideMark/>
          </w:tcPr>
          <w:p w14:paraId="05D0E5A9" w14:textId="438CADE6"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c>
          <w:tcPr>
            <w:tcW w:w="1678" w:type="dxa"/>
            <w:tcBorders>
              <w:left w:val="single" w:sz="4" w:space="0" w:color="auto"/>
            </w:tcBorders>
            <w:noWrap/>
            <w:vAlign w:val="center"/>
            <w:hideMark/>
          </w:tcPr>
          <w:p w14:paraId="3A073267" w14:textId="76ECF3FA"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IDH2 c.515G&gt;A</w:t>
            </w:r>
          </w:p>
        </w:tc>
        <w:tc>
          <w:tcPr>
            <w:tcW w:w="1198" w:type="dxa"/>
            <w:noWrap/>
            <w:vAlign w:val="center"/>
            <w:hideMark/>
          </w:tcPr>
          <w:p w14:paraId="41256120" w14:textId="14203924"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r>
      <w:tr w:rsidR="00390E0D" w:rsidRPr="002B6863" w14:paraId="6B6580ED" w14:textId="77777777" w:rsidTr="009854F9">
        <w:trPr>
          <w:trHeight w:val="268"/>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auto"/>
            </w:tcBorders>
            <w:noWrap/>
            <w:vAlign w:val="center"/>
            <w:hideMark/>
          </w:tcPr>
          <w:p w14:paraId="2C01AC28" w14:textId="426C66CE" w:rsidR="003F2108" w:rsidRPr="002B6863" w:rsidRDefault="003F2108" w:rsidP="009854F9">
            <w:pPr>
              <w:rPr>
                <w:rFonts w:ascii="Calibri" w:eastAsia="Times New Roman" w:hAnsi="Calibri" w:cs="Calibri"/>
                <w:color w:val="000000"/>
                <w:sz w:val="18"/>
                <w:szCs w:val="18"/>
                <w:lang w:eastAsia="en-AU"/>
              </w:rPr>
            </w:pPr>
            <w:r w:rsidRPr="002B6863">
              <w:rPr>
                <w:rFonts w:ascii="Calibri" w:hAnsi="Calibri" w:cs="Calibri"/>
                <w:color w:val="000000"/>
                <w:sz w:val="18"/>
                <w:szCs w:val="18"/>
              </w:rPr>
              <w:t>Lab 3</w:t>
            </w:r>
          </w:p>
        </w:tc>
        <w:tc>
          <w:tcPr>
            <w:tcW w:w="1821" w:type="dxa"/>
            <w:tcBorders>
              <w:top w:val="single" w:sz="4" w:space="0" w:color="000000" w:themeColor="text1"/>
              <w:left w:val="single" w:sz="4" w:space="0" w:color="auto"/>
              <w:bottom w:val="single" w:sz="4" w:space="0" w:color="000000" w:themeColor="text1"/>
            </w:tcBorders>
            <w:noWrap/>
            <w:vAlign w:val="center"/>
            <w:hideMark/>
          </w:tcPr>
          <w:p w14:paraId="57363AD2" w14:textId="3F277381"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IDH2 c.419G&gt;A</w:t>
            </w:r>
          </w:p>
        </w:tc>
        <w:tc>
          <w:tcPr>
            <w:tcW w:w="1198" w:type="dxa"/>
            <w:tcBorders>
              <w:right w:val="single" w:sz="4" w:space="0" w:color="auto"/>
            </w:tcBorders>
            <w:noWrap/>
            <w:vAlign w:val="center"/>
            <w:hideMark/>
          </w:tcPr>
          <w:p w14:paraId="567B5E48" w14:textId="3E565A08"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c>
          <w:tcPr>
            <w:tcW w:w="1929" w:type="dxa"/>
            <w:tcBorders>
              <w:top w:val="single" w:sz="4" w:space="0" w:color="000000" w:themeColor="text1"/>
              <w:left w:val="single" w:sz="4" w:space="0" w:color="auto"/>
              <w:bottom w:val="single" w:sz="4" w:space="0" w:color="000000" w:themeColor="text1"/>
            </w:tcBorders>
            <w:noWrap/>
            <w:vAlign w:val="center"/>
            <w:hideMark/>
          </w:tcPr>
          <w:p w14:paraId="55DCE1BF" w14:textId="5AEED23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IDH1 c.395G&gt;A</w:t>
            </w:r>
          </w:p>
        </w:tc>
        <w:tc>
          <w:tcPr>
            <w:tcW w:w="1208" w:type="dxa"/>
            <w:tcBorders>
              <w:right w:val="single" w:sz="4" w:space="0" w:color="auto"/>
            </w:tcBorders>
            <w:noWrap/>
            <w:vAlign w:val="center"/>
            <w:hideMark/>
          </w:tcPr>
          <w:p w14:paraId="15CD4451" w14:textId="7AF162BF"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c>
          <w:tcPr>
            <w:tcW w:w="1678" w:type="dxa"/>
            <w:tcBorders>
              <w:top w:val="single" w:sz="4" w:space="0" w:color="000000" w:themeColor="text1"/>
              <w:left w:val="single" w:sz="4" w:space="0" w:color="auto"/>
              <w:bottom w:val="single" w:sz="4" w:space="0" w:color="000000" w:themeColor="text1"/>
            </w:tcBorders>
            <w:noWrap/>
            <w:vAlign w:val="center"/>
            <w:hideMark/>
          </w:tcPr>
          <w:p w14:paraId="7EC2886D" w14:textId="0137ED8E"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IDH2 c.515G&gt;A</w:t>
            </w:r>
          </w:p>
        </w:tc>
        <w:tc>
          <w:tcPr>
            <w:tcW w:w="1198" w:type="dxa"/>
            <w:noWrap/>
            <w:vAlign w:val="center"/>
            <w:hideMark/>
          </w:tcPr>
          <w:p w14:paraId="07F8B5DC" w14:textId="142F541E"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r>
      <w:tr w:rsidR="00390E0D" w:rsidRPr="002B6863" w14:paraId="366FA3EB" w14:textId="77777777" w:rsidTr="009854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auto"/>
            </w:tcBorders>
            <w:noWrap/>
            <w:vAlign w:val="center"/>
            <w:hideMark/>
          </w:tcPr>
          <w:p w14:paraId="300FF34B" w14:textId="74E4C7AE" w:rsidR="003F2108" w:rsidRPr="002B6863" w:rsidRDefault="003F2108" w:rsidP="009854F9">
            <w:pPr>
              <w:rPr>
                <w:rFonts w:ascii="Calibri" w:eastAsia="Times New Roman" w:hAnsi="Calibri" w:cs="Calibri"/>
                <w:color w:val="000000"/>
                <w:sz w:val="18"/>
                <w:szCs w:val="18"/>
                <w:lang w:eastAsia="en-AU"/>
              </w:rPr>
            </w:pPr>
            <w:r w:rsidRPr="002B6863">
              <w:rPr>
                <w:rFonts w:ascii="Calibri" w:hAnsi="Calibri" w:cs="Calibri"/>
                <w:color w:val="000000"/>
                <w:sz w:val="18"/>
                <w:szCs w:val="18"/>
              </w:rPr>
              <w:t>Lab 4</w:t>
            </w:r>
          </w:p>
        </w:tc>
        <w:tc>
          <w:tcPr>
            <w:tcW w:w="1821" w:type="dxa"/>
            <w:tcBorders>
              <w:left w:val="single" w:sz="4" w:space="0" w:color="auto"/>
            </w:tcBorders>
            <w:noWrap/>
            <w:vAlign w:val="center"/>
            <w:hideMark/>
          </w:tcPr>
          <w:p w14:paraId="6EF54D00" w14:textId="6C7DDC52"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Not Detected</w:t>
            </w:r>
          </w:p>
        </w:tc>
        <w:tc>
          <w:tcPr>
            <w:tcW w:w="1198" w:type="dxa"/>
            <w:tcBorders>
              <w:right w:val="single" w:sz="4" w:space="0" w:color="auto"/>
            </w:tcBorders>
            <w:noWrap/>
            <w:vAlign w:val="center"/>
            <w:hideMark/>
          </w:tcPr>
          <w:p w14:paraId="5397E126" w14:textId="71D24A7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sz w:val="18"/>
                <w:szCs w:val="18"/>
                <w:highlight w:val="red"/>
              </w:rPr>
              <w:t>Discordant</w:t>
            </w:r>
          </w:p>
        </w:tc>
        <w:tc>
          <w:tcPr>
            <w:tcW w:w="1929" w:type="dxa"/>
            <w:tcBorders>
              <w:left w:val="single" w:sz="4" w:space="0" w:color="auto"/>
            </w:tcBorders>
            <w:noWrap/>
            <w:vAlign w:val="center"/>
            <w:hideMark/>
          </w:tcPr>
          <w:p w14:paraId="04A55B3B" w14:textId="5AA7B1EF"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IDH1 c.395G&gt;A</w:t>
            </w:r>
          </w:p>
        </w:tc>
        <w:tc>
          <w:tcPr>
            <w:tcW w:w="1208" w:type="dxa"/>
            <w:tcBorders>
              <w:right w:val="single" w:sz="4" w:space="0" w:color="auto"/>
            </w:tcBorders>
            <w:noWrap/>
            <w:vAlign w:val="center"/>
            <w:hideMark/>
          </w:tcPr>
          <w:p w14:paraId="56A9938A" w14:textId="40D41601"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c>
          <w:tcPr>
            <w:tcW w:w="1678" w:type="dxa"/>
            <w:tcBorders>
              <w:left w:val="single" w:sz="4" w:space="0" w:color="auto"/>
            </w:tcBorders>
            <w:noWrap/>
            <w:vAlign w:val="center"/>
            <w:hideMark/>
          </w:tcPr>
          <w:p w14:paraId="428DFC4F" w14:textId="43908B8B"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IDH2 c.515G&gt;A</w:t>
            </w:r>
          </w:p>
        </w:tc>
        <w:tc>
          <w:tcPr>
            <w:tcW w:w="1198" w:type="dxa"/>
            <w:noWrap/>
            <w:vAlign w:val="center"/>
            <w:hideMark/>
          </w:tcPr>
          <w:p w14:paraId="5C15411C" w14:textId="6D8296B5"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r>
      <w:tr w:rsidR="00390E0D" w:rsidRPr="002B6863" w14:paraId="4FA2CFF7" w14:textId="77777777" w:rsidTr="009854F9">
        <w:trPr>
          <w:trHeight w:val="268"/>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auto"/>
            </w:tcBorders>
            <w:noWrap/>
            <w:vAlign w:val="center"/>
            <w:hideMark/>
          </w:tcPr>
          <w:p w14:paraId="73F0328E" w14:textId="37940091" w:rsidR="003F2108" w:rsidRPr="002B6863" w:rsidRDefault="003F2108" w:rsidP="009854F9">
            <w:pPr>
              <w:rPr>
                <w:rFonts w:ascii="Calibri" w:eastAsia="Times New Roman" w:hAnsi="Calibri" w:cs="Calibri"/>
                <w:color w:val="000000"/>
                <w:sz w:val="18"/>
                <w:szCs w:val="18"/>
                <w:lang w:eastAsia="en-AU"/>
              </w:rPr>
            </w:pPr>
            <w:r w:rsidRPr="002B6863">
              <w:rPr>
                <w:rFonts w:ascii="Calibri" w:hAnsi="Calibri" w:cs="Calibri"/>
                <w:color w:val="000000"/>
                <w:sz w:val="18"/>
                <w:szCs w:val="18"/>
              </w:rPr>
              <w:t>Lab 5</w:t>
            </w:r>
          </w:p>
        </w:tc>
        <w:tc>
          <w:tcPr>
            <w:tcW w:w="1821" w:type="dxa"/>
            <w:tcBorders>
              <w:top w:val="single" w:sz="4" w:space="0" w:color="000000" w:themeColor="text1"/>
              <w:left w:val="single" w:sz="4" w:space="0" w:color="auto"/>
              <w:bottom w:val="single" w:sz="4" w:space="0" w:color="000000" w:themeColor="text1"/>
            </w:tcBorders>
            <w:noWrap/>
            <w:vAlign w:val="center"/>
            <w:hideMark/>
          </w:tcPr>
          <w:p w14:paraId="60D056AA" w14:textId="002FB9E1"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IDH2 c.419G&gt;A</w:t>
            </w:r>
          </w:p>
        </w:tc>
        <w:tc>
          <w:tcPr>
            <w:tcW w:w="1198" w:type="dxa"/>
            <w:tcBorders>
              <w:right w:val="single" w:sz="4" w:space="0" w:color="auto"/>
            </w:tcBorders>
            <w:noWrap/>
            <w:vAlign w:val="center"/>
            <w:hideMark/>
          </w:tcPr>
          <w:p w14:paraId="339992F2" w14:textId="4626580F"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c>
          <w:tcPr>
            <w:tcW w:w="1929" w:type="dxa"/>
            <w:tcBorders>
              <w:top w:val="single" w:sz="4" w:space="0" w:color="000000" w:themeColor="text1"/>
              <w:left w:val="single" w:sz="4" w:space="0" w:color="auto"/>
              <w:bottom w:val="single" w:sz="4" w:space="0" w:color="000000" w:themeColor="text1"/>
            </w:tcBorders>
            <w:noWrap/>
            <w:vAlign w:val="center"/>
            <w:hideMark/>
          </w:tcPr>
          <w:p w14:paraId="25A729EE" w14:textId="3A59DEAA"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IDH1 c.395G&gt;A</w:t>
            </w:r>
          </w:p>
        </w:tc>
        <w:tc>
          <w:tcPr>
            <w:tcW w:w="1208" w:type="dxa"/>
            <w:tcBorders>
              <w:right w:val="single" w:sz="4" w:space="0" w:color="auto"/>
            </w:tcBorders>
            <w:noWrap/>
            <w:vAlign w:val="center"/>
            <w:hideMark/>
          </w:tcPr>
          <w:p w14:paraId="1900450A" w14:textId="73B1D5EF"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c>
          <w:tcPr>
            <w:tcW w:w="1678" w:type="dxa"/>
            <w:tcBorders>
              <w:top w:val="single" w:sz="4" w:space="0" w:color="000000" w:themeColor="text1"/>
              <w:left w:val="single" w:sz="4" w:space="0" w:color="auto"/>
              <w:bottom w:val="single" w:sz="4" w:space="0" w:color="000000" w:themeColor="text1"/>
            </w:tcBorders>
            <w:noWrap/>
            <w:vAlign w:val="center"/>
            <w:hideMark/>
          </w:tcPr>
          <w:p w14:paraId="3A653F3D" w14:textId="432790F4"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IDH2 c.515G&gt;A</w:t>
            </w:r>
          </w:p>
        </w:tc>
        <w:tc>
          <w:tcPr>
            <w:tcW w:w="1198" w:type="dxa"/>
            <w:noWrap/>
            <w:vAlign w:val="center"/>
            <w:hideMark/>
          </w:tcPr>
          <w:p w14:paraId="5937E040" w14:textId="302EFDDE"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r>
      <w:tr w:rsidR="00390E0D" w:rsidRPr="002B6863" w14:paraId="706934FE" w14:textId="77777777" w:rsidTr="009854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auto"/>
            </w:tcBorders>
            <w:noWrap/>
            <w:vAlign w:val="center"/>
            <w:hideMark/>
          </w:tcPr>
          <w:p w14:paraId="341112F8" w14:textId="196A15F5" w:rsidR="003F2108" w:rsidRPr="002B6863" w:rsidRDefault="003F2108" w:rsidP="009854F9">
            <w:pPr>
              <w:rPr>
                <w:rFonts w:ascii="Calibri" w:eastAsia="Times New Roman" w:hAnsi="Calibri" w:cs="Calibri"/>
                <w:color w:val="000000"/>
                <w:sz w:val="18"/>
                <w:szCs w:val="18"/>
                <w:lang w:eastAsia="en-AU"/>
              </w:rPr>
            </w:pPr>
            <w:r w:rsidRPr="002B6863">
              <w:rPr>
                <w:rFonts w:ascii="Calibri" w:hAnsi="Calibri" w:cs="Calibri"/>
                <w:color w:val="000000"/>
                <w:sz w:val="18"/>
                <w:szCs w:val="18"/>
              </w:rPr>
              <w:t>Lab 6</w:t>
            </w:r>
          </w:p>
        </w:tc>
        <w:tc>
          <w:tcPr>
            <w:tcW w:w="1821" w:type="dxa"/>
            <w:tcBorders>
              <w:left w:val="single" w:sz="4" w:space="0" w:color="auto"/>
            </w:tcBorders>
            <w:noWrap/>
            <w:vAlign w:val="center"/>
            <w:hideMark/>
          </w:tcPr>
          <w:p w14:paraId="0E117E93" w14:textId="4737AA34"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IDH2 c.419G&gt;A</w:t>
            </w:r>
          </w:p>
        </w:tc>
        <w:tc>
          <w:tcPr>
            <w:tcW w:w="1198" w:type="dxa"/>
            <w:tcBorders>
              <w:right w:val="single" w:sz="4" w:space="0" w:color="auto"/>
            </w:tcBorders>
            <w:noWrap/>
            <w:vAlign w:val="center"/>
            <w:hideMark/>
          </w:tcPr>
          <w:p w14:paraId="50319602" w14:textId="5A485057"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c>
          <w:tcPr>
            <w:tcW w:w="1929" w:type="dxa"/>
            <w:tcBorders>
              <w:left w:val="single" w:sz="4" w:space="0" w:color="auto"/>
            </w:tcBorders>
            <w:noWrap/>
            <w:vAlign w:val="center"/>
            <w:hideMark/>
          </w:tcPr>
          <w:p w14:paraId="1954A4F1" w14:textId="4081546C"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IDH1 c.395G&gt;A</w:t>
            </w:r>
          </w:p>
        </w:tc>
        <w:tc>
          <w:tcPr>
            <w:tcW w:w="1208" w:type="dxa"/>
            <w:tcBorders>
              <w:right w:val="single" w:sz="4" w:space="0" w:color="auto"/>
            </w:tcBorders>
            <w:noWrap/>
            <w:vAlign w:val="center"/>
            <w:hideMark/>
          </w:tcPr>
          <w:p w14:paraId="5F487FB3" w14:textId="11F3B2E5"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c>
          <w:tcPr>
            <w:tcW w:w="1678" w:type="dxa"/>
            <w:tcBorders>
              <w:left w:val="single" w:sz="4" w:space="0" w:color="auto"/>
            </w:tcBorders>
            <w:noWrap/>
            <w:vAlign w:val="center"/>
            <w:hideMark/>
          </w:tcPr>
          <w:p w14:paraId="7B57E12C" w14:textId="47543F21"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IDH2 c.515G&gt;A</w:t>
            </w:r>
          </w:p>
        </w:tc>
        <w:tc>
          <w:tcPr>
            <w:tcW w:w="1198" w:type="dxa"/>
            <w:noWrap/>
            <w:vAlign w:val="center"/>
            <w:hideMark/>
          </w:tcPr>
          <w:p w14:paraId="75664B71" w14:textId="483A3A86"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r>
      <w:tr w:rsidR="00390E0D" w:rsidRPr="002B6863" w14:paraId="1B30A448" w14:textId="77777777" w:rsidTr="009854F9">
        <w:trPr>
          <w:trHeight w:val="268"/>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auto"/>
            </w:tcBorders>
            <w:noWrap/>
            <w:vAlign w:val="center"/>
            <w:hideMark/>
          </w:tcPr>
          <w:p w14:paraId="0F22F9B9" w14:textId="54BAC00B" w:rsidR="003F2108" w:rsidRPr="002B6863" w:rsidRDefault="003F2108" w:rsidP="009854F9">
            <w:pPr>
              <w:rPr>
                <w:rFonts w:ascii="Calibri" w:eastAsia="Times New Roman" w:hAnsi="Calibri" w:cs="Calibri"/>
                <w:color w:val="000000"/>
                <w:sz w:val="18"/>
                <w:szCs w:val="18"/>
                <w:lang w:eastAsia="en-AU"/>
              </w:rPr>
            </w:pPr>
            <w:r w:rsidRPr="002B6863">
              <w:rPr>
                <w:rFonts w:ascii="Calibri" w:hAnsi="Calibri" w:cs="Calibri"/>
                <w:color w:val="000000"/>
                <w:sz w:val="18"/>
                <w:szCs w:val="18"/>
              </w:rPr>
              <w:t>Lab 7</w:t>
            </w:r>
          </w:p>
        </w:tc>
        <w:tc>
          <w:tcPr>
            <w:tcW w:w="1821" w:type="dxa"/>
            <w:tcBorders>
              <w:top w:val="single" w:sz="4" w:space="0" w:color="000000" w:themeColor="text1"/>
              <w:left w:val="single" w:sz="4" w:space="0" w:color="auto"/>
              <w:bottom w:val="single" w:sz="4" w:space="0" w:color="000000" w:themeColor="text1"/>
            </w:tcBorders>
            <w:noWrap/>
            <w:vAlign w:val="center"/>
            <w:hideMark/>
          </w:tcPr>
          <w:p w14:paraId="4BD2F504" w14:textId="3F4C682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IDH2 c.419G&gt;A</w:t>
            </w:r>
          </w:p>
        </w:tc>
        <w:tc>
          <w:tcPr>
            <w:tcW w:w="1198" w:type="dxa"/>
            <w:tcBorders>
              <w:right w:val="single" w:sz="4" w:space="0" w:color="auto"/>
            </w:tcBorders>
            <w:noWrap/>
            <w:vAlign w:val="center"/>
            <w:hideMark/>
          </w:tcPr>
          <w:p w14:paraId="770E66E0" w14:textId="6A2EFA3A"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sz w:val="18"/>
                <w:szCs w:val="18"/>
                <w:lang w:eastAsia="en-AU"/>
              </w:rPr>
            </w:pPr>
            <w:r w:rsidRPr="002B6863">
              <w:rPr>
                <w:rFonts w:ascii="Calibri" w:hAnsi="Calibri" w:cs="Calibri"/>
                <w:color w:val="000000"/>
                <w:sz w:val="18"/>
                <w:szCs w:val="18"/>
              </w:rPr>
              <w:t>Concordant</w:t>
            </w:r>
          </w:p>
        </w:tc>
        <w:tc>
          <w:tcPr>
            <w:tcW w:w="1929" w:type="dxa"/>
            <w:tcBorders>
              <w:top w:val="single" w:sz="4" w:space="0" w:color="000000" w:themeColor="text1"/>
              <w:left w:val="single" w:sz="4" w:space="0" w:color="auto"/>
              <w:bottom w:val="single" w:sz="4" w:space="0" w:color="000000" w:themeColor="text1"/>
            </w:tcBorders>
            <w:noWrap/>
            <w:vAlign w:val="center"/>
            <w:hideMark/>
          </w:tcPr>
          <w:p w14:paraId="7E8DAA10" w14:textId="38D91DF9"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IDH1 c.395G&gt;A</w:t>
            </w:r>
          </w:p>
        </w:tc>
        <w:tc>
          <w:tcPr>
            <w:tcW w:w="1208" w:type="dxa"/>
            <w:tcBorders>
              <w:right w:val="single" w:sz="4" w:space="0" w:color="auto"/>
            </w:tcBorders>
            <w:noWrap/>
            <w:vAlign w:val="center"/>
            <w:hideMark/>
          </w:tcPr>
          <w:p w14:paraId="1BC23069" w14:textId="7AF3245E"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c>
          <w:tcPr>
            <w:tcW w:w="1678" w:type="dxa"/>
            <w:tcBorders>
              <w:top w:val="single" w:sz="4" w:space="0" w:color="000000" w:themeColor="text1"/>
              <w:left w:val="single" w:sz="4" w:space="0" w:color="auto"/>
              <w:bottom w:val="single" w:sz="4" w:space="0" w:color="000000" w:themeColor="text1"/>
            </w:tcBorders>
            <w:noWrap/>
            <w:vAlign w:val="center"/>
            <w:hideMark/>
          </w:tcPr>
          <w:p w14:paraId="03C7E4B8" w14:textId="6159FD4D"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IDH2 c.515G&gt;A</w:t>
            </w:r>
          </w:p>
        </w:tc>
        <w:tc>
          <w:tcPr>
            <w:tcW w:w="1198" w:type="dxa"/>
            <w:noWrap/>
            <w:vAlign w:val="center"/>
            <w:hideMark/>
          </w:tcPr>
          <w:p w14:paraId="269E1FA4" w14:textId="35BA2742"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r>
      <w:tr w:rsidR="00390E0D" w:rsidRPr="002B6863" w14:paraId="7F600CD6" w14:textId="77777777" w:rsidTr="009854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auto"/>
            </w:tcBorders>
            <w:noWrap/>
            <w:vAlign w:val="center"/>
            <w:hideMark/>
          </w:tcPr>
          <w:p w14:paraId="341B1F7F" w14:textId="09C3C7DA" w:rsidR="003F2108" w:rsidRPr="002B6863" w:rsidRDefault="003F2108" w:rsidP="009854F9">
            <w:pPr>
              <w:rPr>
                <w:rFonts w:ascii="Calibri" w:eastAsia="Times New Roman" w:hAnsi="Calibri" w:cs="Calibri"/>
                <w:color w:val="000000"/>
                <w:sz w:val="18"/>
                <w:szCs w:val="18"/>
                <w:lang w:eastAsia="en-AU"/>
              </w:rPr>
            </w:pPr>
            <w:r w:rsidRPr="002B6863">
              <w:rPr>
                <w:rFonts w:ascii="Calibri" w:hAnsi="Calibri" w:cs="Calibri"/>
                <w:color w:val="000000"/>
                <w:sz w:val="18"/>
                <w:szCs w:val="18"/>
              </w:rPr>
              <w:t>Lab 8</w:t>
            </w:r>
          </w:p>
        </w:tc>
        <w:tc>
          <w:tcPr>
            <w:tcW w:w="1821" w:type="dxa"/>
            <w:tcBorders>
              <w:left w:val="single" w:sz="4" w:space="0" w:color="auto"/>
            </w:tcBorders>
            <w:noWrap/>
            <w:vAlign w:val="center"/>
            <w:hideMark/>
          </w:tcPr>
          <w:p w14:paraId="0F940D9A" w14:textId="637D2590"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IDH2 c.419G&gt;A</w:t>
            </w:r>
          </w:p>
        </w:tc>
        <w:tc>
          <w:tcPr>
            <w:tcW w:w="1198" w:type="dxa"/>
            <w:tcBorders>
              <w:right w:val="single" w:sz="4" w:space="0" w:color="auto"/>
            </w:tcBorders>
            <w:noWrap/>
            <w:vAlign w:val="center"/>
            <w:hideMark/>
          </w:tcPr>
          <w:p w14:paraId="3DDA84D8" w14:textId="2F508EC8"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c>
          <w:tcPr>
            <w:tcW w:w="1929" w:type="dxa"/>
            <w:tcBorders>
              <w:left w:val="single" w:sz="4" w:space="0" w:color="auto"/>
            </w:tcBorders>
            <w:noWrap/>
            <w:vAlign w:val="center"/>
            <w:hideMark/>
          </w:tcPr>
          <w:p w14:paraId="03271948" w14:textId="63A25C52"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Not Detected</w:t>
            </w:r>
          </w:p>
        </w:tc>
        <w:tc>
          <w:tcPr>
            <w:tcW w:w="1208" w:type="dxa"/>
            <w:tcBorders>
              <w:right w:val="single" w:sz="4" w:space="0" w:color="auto"/>
            </w:tcBorders>
            <w:noWrap/>
            <w:vAlign w:val="center"/>
            <w:hideMark/>
          </w:tcPr>
          <w:p w14:paraId="0E018539" w14:textId="6AED4483"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sz w:val="18"/>
                <w:szCs w:val="18"/>
                <w:highlight w:val="red"/>
              </w:rPr>
              <w:t>Discordant</w:t>
            </w:r>
          </w:p>
        </w:tc>
        <w:tc>
          <w:tcPr>
            <w:tcW w:w="1678" w:type="dxa"/>
            <w:tcBorders>
              <w:left w:val="single" w:sz="4" w:space="0" w:color="auto"/>
            </w:tcBorders>
            <w:noWrap/>
            <w:vAlign w:val="center"/>
            <w:hideMark/>
          </w:tcPr>
          <w:p w14:paraId="6B6099AC" w14:textId="264262E9"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IDH2 c.515G&gt;A</w:t>
            </w:r>
          </w:p>
        </w:tc>
        <w:tc>
          <w:tcPr>
            <w:tcW w:w="1198" w:type="dxa"/>
            <w:noWrap/>
            <w:vAlign w:val="center"/>
            <w:hideMark/>
          </w:tcPr>
          <w:p w14:paraId="73F454A4" w14:textId="3A614B5F"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r>
      <w:tr w:rsidR="00390E0D" w:rsidRPr="002B6863" w14:paraId="7E882800" w14:textId="77777777" w:rsidTr="009854F9">
        <w:trPr>
          <w:trHeight w:val="268"/>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auto"/>
            </w:tcBorders>
            <w:noWrap/>
            <w:vAlign w:val="center"/>
            <w:hideMark/>
          </w:tcPr>
          <w:p w14:paraId="22D97849" w14:textId="15CAB3F8" w:rsidR="003F2108" w:rsidRPr="002B6863" w:rsidRDefault="003F2108" w:rsidP="009854F9">
            <w:pPr>
              <w:rPr>
                <w:rFonts w:ascii="Calibri" w:eastAsia="Times New Roman" w:hAnsi="Calibri" w:cs="Calibri"/>
                <w:color w:val="000000"/>
                <w:sz w:val="18"/>
                <w:szCs w:val="18"/>
                <w:lang w:eastAsia="en-AU"/>
              </w:rPr>
            </w:pPr>
            <w:r w:rsidRPr="002B6863">
              <w:rPr>
                <w:rFonts w:ascii="Calibri" w:hAnsi="Calibri" w:cs="Calibri"/>
                <w:color w:val="000000"/>
                <w:sz w:val="18"/>
                <w:szCs w:val="18"/>
              </w:rPr>
              <w:t>Lab 9</w:t>
            </w:r>
          </w:p>
        </w:tc>
        <w:tc>
          <w:tcPr>
            <w:tcW w:w="1821" w:type="dxa"/>
            <w:tcBorders>
              <w:top w:val="single" w:sz="4" w:space="0" w:color="000000" w:themeColor="text1"/>
              <w:left w:val="single" w:sz="4" w:space="0" w:color="auto"/>
              <w:bottom w:val="single" w:sz="4" w:space="0" w:color="000000" w:themeColor="text1"/>
            </w:tcBorders>
            <w:noWrap/>
            <w:vAlign w:val="center"/>
            <w:hideMark/>
          </w:tcPr>
          <w:p w14:paraId="0BE85CD1" w14:textId="34978CFA"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IDH2 c.419G&gt;A</w:t>
            </w:r>
          </w:p>
        </w:tc>
        <w:tc>
          <w:tcPr>
            <w:tcW w:w="1198" w:type="dxa"/>
            <w:tcBorders>
              <w:right w:val="single" w:sz="4" w:space="0" w:color="auto"/>
            </w:tcBorders>
            <w:noWrap/>
            <w:vAlign w:val="center"/>
            <w:hideMark/>
          </w:tcPr>
          <w:p w14:paraId="6C3D7EA9" w14:textId="136A1ACE"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c>
          <w:tcPr>
            <w:tcW w:w="1929" w:type="dxa"/>
            <w:tcBorders>
              <w:top w:val="single" w:sz="4" w:space="0" w:color="000000" w:themeColor="text1"/>
              <w:left w:val="single" w:sz="4" w:space="0" w:color="auto"/>
              <w:bottom w:val="single" w:sz="4" w:space="0" w:color="000000" w:themeColor="text1"/>
            </w:tcBorders>
            <w:noWrap/>
            <w:vAlign w:val="center"/>
            <w:hideMark/>
          </w:tcPr>
          <w:p w14:paraId="0E311734" w14:textId="6D32CA8C"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IDH1 c.395G&gt;A</w:t>
            </w:r>
          </w:p>
        </w:tc>
        <w:tc>
          <w:tcPr>
            <w:tcW w:w="1208" w:type="dxa"/>
            <w:tcBorders>
              <w:right w:val="single" w:sz="4" w:space="0" w:color="auto"/>
            </w:tcBorders>
            <w:noWrap/>
            <w:vAlign w:val="center"/>
            <w:hideMark/>
          </w:tcPr>
          <w:p w14:paraId="0C53D879" w14:textId="73196714"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c>
          <w:tcPr>
            <w:tcW w:w="1678" w:type="dxa"/>
            <w:tcBorders>
              <w:top w:val="single" w:sz="4" w:space="0" w:color="000000" w:themeColor="text1"/>
              <w:left w:val="single" w:sz="4" w:space="0" w:color="auto"/>
              <w:bottom w:val="single" w:sz="4" w:space="0" w:color="000000" w:themeColor="text1"/>
            </w:tcBorders>
            <w:noWrap/>
            <w:vAlign w:val="center"/>
            <w:hideMark/>
          </w:tcPr>
          <w:p w14:paraId="07A43E60" w14:textId="45B492B9"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IDH2 c.515G&gt;A</w:t>
            </w:r>
          </w:p>
        </w:tc>
        <w:tc>
          <w:tcPr>
            <w:tcW w:w="1198" w:type="dxa"/>
            <w:noWrap/>
            <w:vAlign w:val="center"/>
            <w:hideMark/>
          </w:tcPr>
          <w:p w14:paraId="42F9A6FE" w14:textId="75545C5E"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r>
      <w:tr w:rsidR="00390E0D" w:rsidRPr="002B6863" w14:paraId="7B334848" w14:textId="77777777" w:rsidTr="009854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auto"/>
            </w:tcBorders>
            <w:noWrap/>
            <w:vAlign w:val="center"/>
            <w:hideMark/>
          </w:tcPr>
          <w:p w14:paraId="48737E03" w14:textId="02B6FB62" w:rsidR="003F2108" w:rsidRPr="002B6863" w:rsidRDefault="003F2108" w:rsidP="009854F9">
            <w:pPr>
              <w:rPr>
                <w:rFonts w:ascii="Calibri" w:eastAsia="Times New Roman" w:hAnsi="Calibri" w:cs="Calibri"/>
                <w:color w:val="000000"/>
                <w:sz w:val="18"/>
                <w:szCs w:val="18"/>
                <w:lang w:eastAsia="en-AU"/>
              </w:rPr>
            </w:pPr>
            <w:r w:rsidRPr="002B6863">
              <w:rPr>
                <w:rFonts w:ascii="Calibri" w:hAnsi="Calibri" w:cs="Calibri"/>
                <w:color w:val="000000"/>
                <w:sz w:val="18"/>
                <w:szCs w:val="18"/>
              </w:rPr>
              <w:t>Lab 10</w:t>
            </w:r>
          </w:p>
        </w:tc>
        <w:tc>
          <w:tcPr>
            <w:tcW w:w="1821" w:type="dxa"/>
            <w:tcBorders>
              <w:left w:val="single" w:sz="4" w:space="0" w:color="auto"/>
            </w:tcBorders>
            <w:noWrap/>
            <w:vAlign w:val="center"/>
            <w:hideMark/>
          </w:tcPr>
          <w:p w14:paraId="11B6163B" w14:textId="016A098F"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IDH2 c.419G&gt;A</w:t>
            </w:r>
          </w:p>
        </w:tc>
        <w:tc>
          <w:tcPr>
            <w:tcW w:w="1198" w:type="dxa"/>
            <w:tcBorders>
              <w:right w:val="single" w:sz="4" w:space="0" w:color="auto"/>
            </w:tcBorders>
            <w:noWrap/>
            <w:vAlign w:val="center"/>
            <w:hideMark/>
          </w:tcPr>
          <w:p w14:paraId="117F8072" w14:textId="21BCC761"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c>
          <w:tcPr>
            <w:tcW w:w="1929" w:type="dxa"/>
            <w:tcBorders>
              <w:left w:val="single" w:sz="4" w:space="0" w:color="auto"/>
            </w:tcBorders>
            <w:noWrap/>
            <w:vAlign w:val="center"/>
            <w:hideMark/>
          </w:tcPr>
          <w:p w14:paraId="636F52EE" w14:textId="55F8538E"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IDH1 c.395G&gt;A</w:t>
            </w:r>
          </w:p>
        </w:tc>
        <w:tc>
          <w:tcPr>
            <w:tcW w:w="1208" w:type="dxa"/>
            <w:tcBorders>
              <w:right w:val="single" w:sz="4" w:space="0" w:color="auto"/>
            </w:tcBorders>
            <w:noWrap/>
            <w:vAlign w:val="center"/>
            <w:hideMark/>
          </w:tcPr>
          <w:p w14:paraId="40CD532C" w14:textId="49F12C09"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c>
          <w:tcPr>
            <w:tcW w:w="1678" w:type="dxa"/>
            <w:tcBorders>
              <w:left w:val="single" w:sz="4" w:space="0" w:color="auto"/>
            </w:tcBorders>
            <w:noWrap/>
            <w:vAlign w:val="center"/>
            <w:hideMark/>
          </w:tcPr>
          <w:p w14:paraId="1FFC893E" w14:textId="7C60A2CB"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IDH2 c.515G&gt;A</w:t>
            </w:r>
          </w:p>
        </w:tc>
        <w:tc>
          <w:tcPr>
            <w:tcW w:w="1198" w:type="dxa"/>
            <w:noWrap/>
            <w:vAlign w:val="center"/>
            <w:hideMark/>
          </w:tcPr>
          <w:p w14:paraId="3629C33A" w14:textId="4B439693"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r>
      <w:tr w:rsidR="00390E0D" w:rsidRPr="002B6863" w14:paraId="41443402" w14:textId="77777777" w:rsidTr="009854F9">
        <w:trPr>
          <w:trHeight w:val="268"/>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auto"/>
            </w:tcBorders>
            <w:noWrap/>
            <w:vAlign w:val="center"/>
            <w:hideMark/>
          </w:tcPr>
          <w:p w14:paraId="7968E58B" w14:textId="0E49A46E" w:rsidR="003F2108" w:rsidRPr="002B6863" w:rsidRDefault="003F2108" w:rsidP="009854F9">
            <w:pPr>
              <w:rPr>
                <w:rFonts w:ascii="Calibri" w:eastAsia="Times New Roman" w:hAnsi="Calibri" w:cs="Calibri"/>
                <w:color w:val="000000"/>
                <w:sz w:val="18"/>
                <w:szCs w:val="18"/>
                <w:lang w:eastAsia="en-AU"/>
              </w:rPr>
            </w:pPr>
            <w:r w:rsidRPr="002B6863">
              <w:rPr>
                <w:rFonts w:ascii="Calibri" w:hAnsi="Calibri" w:cs="Calibri"/>
                <w:color w:val="000000"/>
                <w:sz w:val="18"/>
                <w:szCs w:val="18"/>
              </w:rPr>
              <w:t>Lab 11</w:t>
            </w:r>
          </w:p>
        </w:tc>
        <w:tc>
          <w:tcPr>
            <w:tcW w:w="1821" w:type="dxa"/>
            <w:tcBorders>
              <w:top w:val="single" w:sz="4" w:space="0" w:color="000000" w:themeColor="text1"/>
              <w:left w:val="single" w:sz="4" w:space="0" w:color="auto"/>
              <w:bottom w:val="single" w:sz="4" w:space="0" w:color="000000" w:themeColor="text1"/>
            </w:tcBorders>
            <w:noWrap/>
            <w:vAlign w:val="center"/>
            <w:hideMark/>
          </w:tcPr>
          <w:p w14:paraId="483AFB35" w14:textId="3A2D41A8"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IDH2 c.419G&gt;A</w:t>
            </w:r>
          </w:p>
        </w:tc>
        <w:tc>
          <w:tcPr>
            <w:tcW w:w="1198" w:type="dxa"/>
            <w:tcBorders>
              <w:right w:val="single" w:sz="4" w:space="0" w:color="auto"/>
            </w:tcBorders>
            <w:noWrap/>
            <w:vAlign w:val="center"/>
            <w:hideMark/>
          </w:tcPr>
          <w:p w14:paraId="19C407E2" w14:textId="2FAA133E"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c>
          <w:tcPr>
            <w:tcW w:w="1929" w:type="dxa"/>
            <w:tcBorders>
              <w:top w:val="single" w:sz="4" w:space="0" w:color="000000" w:themeColor="text1"/>
              <w:left w:val="single" w:sz="4" w:space="0" w:color="auto"/>
              <w:bottom w:val="single" w:sz="4" w:space="0" w:color="000000" w:themeColor="text1"/>
            </w:tcBorders>
            <w:noWrap/>
            <w:vAlign w:val="center"/>
            <w:hideMark/>
          </w:tcPr>
          <w:p w14:paraId="106F2499" w14:textId="6078F538"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IDH1 c.395G&gt;A</w:t>
            </w:r>
          </w:p>
        </w:tc>
        <w:tc>
          <w:tcPr>
            <w:tcW w:w="1208" w:type="dxa"/>
            <w:tcBorders>
              <w:right w:val="single" w:sz="4" w:space="0" w:color="auto"/>
            </w:tcBorders>
            <w:noWrap/>
            <w:vAlign w:val="center"/>
            <w:hideMark/>
          </w:tcPr>
          <w:p w14:paraId="12DBBD9A" w14:textId="748A49AF"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c>
          <w:tcPr>
            <w:tcW w:w="1678" w:type="dxa"/>
            <w:tcBorders>
              <w:top w:val="single" w:sz="4" w:space="0" w:color="000000" w:themeColor="text1"/>
              <w:left w:val="single" w:sz="4" w:space="0" w:color="auto"/>
              <w:bottom w:val="single" w:sz="4" w:space="0" w:color="000000" w:themeColor="text1"/>
            </w:tcBorders>
            <w:noWrap/>
            <w:vAlign w:val="center"/>
            <w:hideMark/>
          </w:tcPr>
          <w:p w14:paraId="13058362" w14:textId="5AD72459"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IDH2 c.515G&gt;A</w:t>
            </w:r>
          </w:p>
        </w:tc>
        <w:tc>
          <w:tcPr>
            <w:tcW w:w="1198" w:type="dxa"/>
            <w:noWrap/>
            <w:vAlign w:val="center"/>
            <w:hideMark/>
          </w:tcPr>
          <w:p w14:paraId="558DF030" w14:textId="5DC5802B"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r>
      <w:tr w:rsidR="00390E0D" w:rsidRPr="002B6863" w14:paraId="0573E1B1" w14:textId="77777777" w:rsidTr="009854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auto"/>
            </w:tcBorders>
            <w:noWrap/>
            <w:vAlign w:val="center"/>
            <w:hideMark/>
          </w:tcPr>
          <w:p w14:paraId="708C1102" w14:textId="40AE5EB1" w:rsidR="003F2108" w:rsidRPr="002B6863" w:rsidRDefault="003F2108" w:rsidP="009854F9">
            <w:pPr>
              <w:rPr>
                <w:rFonts w:ascii="Calibri" w:eastAsia="Times New Roman" w:hAnsi="Calibri" w:cs="Calibri"/>
                <w:color w:val="000000"/>
                <w:sz w:val="18"/>
                <w:szCs w:val="18"/>
                <w:lang w:eastAsia="en-AU"/>
              </w:rPr>
            </w:pPr>
            <w:r w:rsidRPr="002B6863">
              <w:rPr>
                <w:rFonts w:ascii="Calibri" w:hAnsi="Calibri" w:cs="Calibri"/>
                <w:color w:val="000000"/>
                <w:sz w:val="18"/>
                <w:szCs w:val="18"/>
              </w:rPr>
              <w:t>Lab 12</w:t>
            </w:r>
          </w:p>
        </w:tc>
        <w:tc>
          <w:tcPr>
            <w:tcW w:w="1821" w:type="dxa"/>
            <w:tcBorders>
              <w:left w:val="single" w:sz="4" w:space="0" w:color="auto"/>
            </w:tcBorders>
            <w:noWrap/>
            <w:vAlign w:val="center"/>
            <w:hideMark/>
          </w:tcPr>
          <w:p w14:paraId="4875633A" w14:textId="7538F868"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IDH2 c.419G&gt;A</w:t>
            </w:r>
          </w:p>
        </w:tc>
        <w:tc>
          <w:tcPr>
            <w:tcW w:w="1198" w:type="dxa"/>
            <w:tcBorders>
              <w:right w:val="single" w:sz="4" w:space="0" w:color="auto"/>
            </w:tcBorders>
            <w:noWrap/>
            <w:vAlign w:val="center"/>
            <w:hideMark/>
          </w:tcPr>
          <w:p w14:paraId="5A6C7851" w14:textId="4F9D1B4C"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c>
          <w:tcPr>
            <w:tcW w:w="1929" w:type="dxa"/>
            <w:tcBorders>
              <w:left w:val="single" w:sz="4" w:space="0" w:color="auto"/>
            </w:tcBorders>
            <w:noWrap/>
            <w:vAlign w:val="center"/>
            <w:hideMark/>
          </w:tcPr>
          <w:p w14:paraId="0E50A9E0" w14:textId="3370E4DA"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IDH1 c.395G&gt;A</w:t>
            </w:r>
          </w:p>
        </w:tc>
        <w:tc>
          <w:tcPr>
            <w:tcW w:w="1208" w:type="dxa"/>
            <w:tcBorders>
              <w:right w:val="single" w:sz="4" w:space="0" w:color="auto"/>
            </w:tcBorders>
            <w:noWrap/>
            <w:vAlign w:val="center"/>
            <w:hideMark/>
          </w:tcPr>
          <w:p w14:paraId="47919FCF" w14:textId="11EDFB3B"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c>
          <w:tcPr>
            <w:tcW w:w="1678" w:type="dxa"/>
            <w:tcBorders>
              <w:left w:val="single" w:sz="4" w:space="0" w:color="auto"/>
            </w:tcBorders>
            <w:noWrap/>
            <w:vAlign w:val="center"/>
            <w:hideMark/>
          </w:tcPr>
          <w:p w14:paraId="38ACB333" w14:textId="336AE5FE"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IDH2 c.515G&gt;A</w:t>
            </w:r>
          </w:p>
        </w:tc>
        <w:tc>
          <w:tcPr>
            <w:tcW w:w="1198" w:type="dxa"/>
            <w:noWrap/>
            <w:vAlign w:val="center"/>
            <w:hideMark/>
          </w:tcPr>
          <w:p w14:paraId="54636DB0" w14:textId="3050B8F3"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r>
      <w:tr w:rsidR="003F2108" w:rsidRPr="002B6863" w14:paraId="03124596" w14:textId="77777777" w:rsidTr="009854F9">
        <w:trPr>
          <w:trHeight w:val="268"/>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auto"/>
            </w:tcBorders>
            <w:noWrap/>
            <w:vAlign w:val="center"/>
          </w:tcPr>
          <w:p w14:paraId="1451B523" w14:textId="23D4136D" w:rsidR="003F2108" w:rsidRPr="002B6863" w:rsidRDefault="003F2108" w:rsidP="009854F9">
            <w:pPr>
              <w:rPr>
                <w:rFonts w:ascii="Calibri" w:eastAsia="Times New Roman" w:hAnsi="Calibri" w:cs="Calibri"/>
                <w:color w:val="000000"/>
                <w:sz w:val="18"/>
                <w:szCs w:val="18"/>
                <w:lang w:eastAsia="en-AU"/>
              </w:rPr>
            </w:pPr>
            <w:r w:rsidRPr="002B6863">
              <w:rPr>
                <w:rFonts w:ascii="Calibri" w:hAnsi="Calibri" w:cs="Calibri"/>
                <w:color w:val="000000"/>
                <w:sz w:val="18"/>
                <w:szCs w:val="18"/>
              </w:rPr>
              <w:t>Lab 13</w:t>
            </w:r>
          </w:p>
        </w:tc>
        <w:tc>
          <w:tcPr>
            <w:tcW w:w="1821" w:type="dxa"/>
            <w:tcBorders>
              <w:top w:val="single" w:sz="4" w:space="0" w:color="000000" w:themeColor="text1"/>
              <w:left w:val="single" w:sz="4" w:space="0" w:color="auto"/>
              <w:bottom w:val="single" w:sz="4" w:space="0" w:color="000000" w:themeColor="text1"/>
            </w:tcBorders>
            <w:noWrap/>
            <w:vAlign w:val="center"/>
          </w:tcPr>
          <w:p w14:paraId="1D9EC16E" w14:textId="19FA0B93"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IDH2 c.419G&gt;A</w:t>
            </w:r>
          </w:p>
        </w:tc>
        <w:tc>
          <w:tcPr>
            <w:tcW w:w="1198" w:type="dxa"/>
            <w:tcBorders>
              <w:right w:val="single" w:sz="4" w:space="0" w:color="auto"/>
            </w:tcBorders>
            <w:noWrap/>
            <w:vAlign w:val="center"/>
          </w:tcPr>
          <w:p w14:paraId="6E6F57E6" w14:textId="289ACB1D"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c>
          <w:tcPr>
            <w:tcW w:w="1929" w:type="dxa"/>
            <w:tcBorders>
              <w:top w:val="single" w:sz="4" w:space="0" w:color="000000" w:themeColor="text1"/>
              <w:left w:val="single" w:sz="4" w:space="0" w:color="auto"/>
              <w:bottom w:val="single" w:sz="4" w:space="0" w:color="000000" w:themeColor="text1"/>
            </w:tcBorders>
            <w:noWrap/>
            <w:vAlign w:val="center"/>
          </w:tcPr>
          <w:p w14:paraId="408C0293" w14:textId="556EE0AA"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IDH1 c.395G&gt;A</w:t>
            </w:r>
          </w:p>
        </w:tc>
        <w:tc>
          <w:tcPr>
            <w:tcW w:w="1208" w:type="dxa"/>
            <w:tcBorders>
              <w:right w:val="single" w:sz="4" w:space="0" w:color="auto"/>
            </w:tcBorders>
            <w:noWrap/>
            <w:vAlign w:val="center"/>
          </w:tcPr>
          <w:p w14:paraId="564B8A28" w14:textId="19ADBE64"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c>
          <w:tcPr>
            <w:tcW w:w="1678" w:type="dxa"/>
            <w:tcBorders>
              <w:top w:val="single" w:sz="4" w:space="0" w:color="000000" w:themeColor="text1"/>
              <w:left w:val="single" w:sz="4" w:space="0" w:color="auto"/>
              <w:bottom w:val="single" w:sz="4" w:space="0" w:color="000000" w:themeColor="text1"/>
            </w:tcBorders>
            <w:noWrap/>
            <w:vAlign w:val="center"/>
          </w:tcPr>
          <w:p w14:paraId="2B0008AF" w14:textId="396DB3A2"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IDH2 c.515G&gt;A</w:t>
            </w:r>
          </w:p>
        </w:tc>
        <w:tc>
          <w:tcPr>
            <w:tcW w:w="1198" w:type="dxa"/>
            <w:noWrap/>
            <w:vAlign w:val="center"/>
          </w:tcPr>
          <w:p w14:paraId="3B59E77C" w14:textId="40911542"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r>
      <w:tr w:rsidR="003F2108" w:rsidRPr="002B6863" w14:paraId="4D2682B8" w14:textId="77777777" w:rsidTr="009854F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auto"/>
            </w:tcBorders>
            <w:noWrap/>
            <w:vAlign w:val="center"/>
          </w:tcPr>
          <w:p w14:paraId="545259EB" w14:textId="18E962CA" w:rsidR="003F2108" w:rsidRPr="002B6863" w:rsidRDefault="003F2108" w:rsidP="009854F9">
            <w:pPr>
              <w:rPr>
                <w:rFonts w:ascii="Calibri" w:eastAsia="Times New Roman" w:hAnsi="Calibri" w:cs="Calibri"/>
                <w:color w:val="000000"/>
                <w:sz w:val="18"/>
                <w:szCs w:val="18"/>
                <w:lang w:eastAsia="en-AU"/>
              </w:rPr>
            </w:pPr>
            <w:r w:rsidRPr="002B6863">
              <w:rPr>
                <w:rFonts w:ascii="Calibri" w:hAnsi="Calibri" w:cs="Calibri"/>
                <w:color w:val="000000"/>
                <w:sz w:val="18"/>
                <w:szCs w:val="18"/>
              </w:rPr>
              <w:t>Lab 14</w:t>
            </w:r>
          </w:p>
        </w:tc>
        <w:tc>
          <w:tcPr>
            <w:tcW w:w="1821" w:type="dxa"/>
            <w:tcBorders>
              <w:left w:val="single" w:sz="4" w:space="0" w:color="auto"/>
            </w:tcBorders>
            <w:noWrap/>
            <w:vAlign w:val="center"/>
          </w:tcPr>
          <w:p w14:paraId="76507558" w14:textId="4C7FA2BE"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IDH2 c.419G&gt;A</w:t>
            </w:r>
          </w:p>
        </w:tc>
        <w:tc>
          <w:tcPr>
            <w:tcW w:w="1198" w:type="dxa"/>
            <w:tcBorders>
              <w:right w:val="single" w:sz="4" w:space="0" w:color="auto"/>
            </w:tcBorders>
            <w:noWrap/>
            <w:vAlign w:val="center"/>
          </w:tcPr>
          <w:p w14:paraId="07B29D2B" w14:textId="5793382D"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c>
          <w:tcPr>
            <w:tcW w:w="1929" w:type="dxa"/>
            <w:tcBorders>
              <w:left w:val="single" w:sz="4" w:space="0" w:color="auto"/>
            </w:tcBorders>
            <w:noWrap/>
            <w:vAlign w:val="center"/>
          </w:tcPr>
          <w:p w14:paraId="6A44392F" w14:textId="45DEF86E"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IDH1 c.395G&gt;A</w:t>
            </w:r>
          </w:p>
        </w:tc>
        <w:tc>
          <w:tcPr>
            <w:tcW w:w="1208" w:type="dxa"/>
            <w:tcBorders>
              <w:right w:val="single" w:sz="4" w:space="0" w:color="auto"/>
            </w:tcBorders>
            <w:noWrap/>
            <w:vAlign w:val="center"/>
          </w:tcPr>
          <w:p w14:paraId="5652B39D" w14:textId="15ED64E3"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c>
          <w:tcPr>
            <w:tcW w:w="1678" w:type="dxa"/>
            <w:tcBorders>
              <w:left w:val="single" w:sz="4" w:space="0" w:color="auto"/>
            </w:tcBorders>
            <w:noWrap/>
            <w:vAlign w:val="center"/>
          </w:tcPr>
          <w:p w14:paraId="3DC16B52" w14:textId="4F441289"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IDH2 c.515G&gt;A</w:t>
            </w:r>
          </w:p>
        </w:tc>
        <w:tc>
          <w:tcPr>
            <w:tcW w:w="1198" w:type="dxa"/>
            <w:noWrap/>
            <w:vAlign w:val="center"/>
          </w:tcPr>
          <w:p w14:paraId="403F0819" w14:textId="0187E2D9" w:rsidR="003F2108" w:rsidRPr="002B6863" w:rsidRDefault="003F2108" w:rsidP="009854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r>
      <w:tr w:rsidR="003F2108" w:rsidRPr="002B6863" w14:paraId="108832A4" w14:textId="77777777" w:rsidTr="009854F9">
        <w:trPr>
          <w:trHeight w:val="268"/>
        </w:trPr>
        <w:tc>
          <w:tcPr>
            <w:cnfStyle w:val="001000000000" w:firstRow="0" w:lastRow="0" w:firstColumn="1" w:lastColumn="0" w:oddVBand="0" w:evenVBand="0" w:oddHBand="0" w:evenHBand="0" w:firstRowFirstColumn="0" w:firstRowLastColumn="0" w:lastRowFirstColumn="0" w:lastRowLastColumn="0"/>
            <w:tcW w:w="1334" w:type="dxa"/>
            <w:tcBorders>
              <w:right w:val="single" w:sz="4" w:space="0" w:color="auto"/>
            </w:tcBorders>
            <w:noWrap/>
            <w:vAlign w:val="center"/>
          </w:tcPr>
          <w:p w14:paraId="7B5757C6" w14:textId="55164079" w:rsidR="003F2108" w:rsidRPr="002B6863" w:rsidRDefault="003F2108" w:rsidP="009854F9">
            <w:pPr>
              <w:rPr>
                <w:rFonts w:ascii="Calibri" w:eastAsia="Times New Roman" w:hAnsi="Calibri" w:cs="Calibri"/>
                <w:color w:val="000000"/>
                <w:sz w:val="18"/>
                <w:szCs w:val="18"/>
                <w:lang w:eastAsia="en-AU"/>
              </w:rPr>
            </w:pPr>
            <w:r w:rsidRPr="002B6863">
              <w:rPr>
                <w:rFonts w:ascii="Calibri" w:hAnsi="Calibri" w:cs="Calibri"/>
                <w:color w:val="000000"/>
                <w:sz w:val="18"/>
                <w:szCs w:val="18"/>
              </w:rPr>
              <w:t>Lab 15</w:t>
            </w:r>
          </w:p>
        </w:tc>
        <w:tc>
          <w:tcPr>
            <w:tcW w:w="1821" w:type="dxa"/>
            <w:tcBorders>
              <w:top w:val="single" w:sz="4" w:space="0" w:color="000000" w:themeColor="text1"/>
              <w:left w:val="single" w:sz="4" w:space="0" w:color="auto"/>
              <w:bottom w:val="single" w:sz="4" w:space="0" w:color="000000" w:themeColor="text1"/>
            </w:tcBorders>
            <w:noWrap/>
            <w:vAlign w:val="center"/>
          </w:tcPr>
          <w:p w14:paraId="60CF33B9" w14:textId="51B45127"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IDH2 c.419G&gt;A</w:t>
            </w:r>
          </w:p>
        </w:tc>
        <w:tc>
          <w:tcPr>
            <w:tcW w:w="1198" w:type="dxa"/>
            <w:tcBorders>
              <w:right w:val="single" w:sz="4" w:space="0" w:color="auto"/>
            </w:tcBorders>
            <w:noWrap/>
            <w:vAlign w:val="center"/>
          </w:tcPr>
          <w:p w14:paraId="08003686" w14:textId="0D9A1964"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c>
          <w:tcPr>
            <w:tcW w:w="1929" w:type="dxa"/>
            <w:tcBorders>
              <w:top w:val="single" w:sz="4" w:space="0" w:color="000000" w:themeColor="text1"/>
              <w:left w:val="single" w:sz="4" w:space="0" w:color="auto"/>
              <w:bottom w:val="single" w:sz="4" w:space="0" w:color="000000" w:themeColor="text1"/>
            </w:tcBorders>
            <w:noWrap/>
            <w:vAlign w:val="center"/>
          </w:tcPr>
          <w:p w14:paraId="0B385EE4" w14:textId="6BCCCB18"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IDH1 c.395G&gt;A</w:t>
            </w:r>
          </w:p>
        </w:tc>
        <w:tc>
          <w:tcPr>
            <w:tcW w:w="1208" w:type="dxa"/>
            <w:tcBorders>
              <w:right w:val="single" w:sz="4" w:space="0" w:color="auto"/>
            </w:tcBorders>
            <w:noWrap/>
            <w:vAlign w:val="center"/>
          </w:tcPr>
          <w:p w14:paraId="0C9D0AC0" w14:textId="2A9859A5"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c>
          <w:tcPr>
            <w:tcW w:w="1678" w:type="dxa"/>
            <w:tcBorders>
              <w:top w:val="single" w:sz="4" w:space="0" w:color="000000" w:themeColor="text1"/>
              <w:left w:val="single" w:sz="4" w:space="0" w:color="auto"/>
              <w:bottom w:val="single" w:sz="4" w:space="0" w:color="000000" w:themeColor="text1"/>
            </w:tcBorders>
            <w:noWrap/>
            <w:vAlign w:val="center"/>
          </w:tcPr>
          <w:p w14:paraId="7FB22AE2" w14:textId="31B3E795"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IDH2 c.515G&gt;A</w:t>
            </w:r>
          </w:p>
        </w:tc>
        <w:tc>
          <w:tcPr>
            <w:tcW w:w="1198" w:type="dxa"/>
            <w:noWrap/>
            <w:vAlign w:val="center"/>
          </w:tcPr>
          <w:p w14:paraId="712416B6" w14:textId="5DC81465" w:rsidR="003F2108" w:rsidRPr="002B6863" w:rsidRDefault="003F2108" w:rsidP="009854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2B6863">
              <w:rPr>
                <w:rFonts w:ascii="Calibri" w:hAnsi="Calibri" w:cs="Calibri"/>
                <w:color w:val="000000"/>
                <w:sz w:val="18"/>
                <w:szCs w:val="18"/>
              </w:rPr>
              <w:t>Concordant</w:t>
            </w:r>
          </w:p>
        </w:tc>
      </w:tr>
    </w:tbl>
    <w:p w14:paraId="49A5F43B" w14:textId="77777777" w:rsidR="003F2108" w:rsidRDefault="003F2108" w:rsidP="003F2108">
      <w:pPr>
        <w:spacing w:after="0" w:line="360" w:lineRule="auto"/>
        <w:ind w:left="-567"/>
        <w:jc w:val="both"/>
        <w:rPr>
          <w:rFonts w:ascii="Times New Roman" w:hAnsi="Times New Roman" w:cs="Times New Roman"/>
          <w:color w:val="FF0000"/>
          <w:sz w:val="24"/>
          <w:szCs w:val="24"/>
        </w:rPr>
      </w:pPr>
    </w:p>
    <w:p w14:paraId="002F1650" w14:textId="6E4D542F" w:rsidR="003F2108" w:rsidRPr="008236F9" w:rsidRDefault="003F2108" w:rsidP="003F2108">
      <w:pPr>
        <w:spacing w:after="0" w:line="360" w:lineRule="auto"/>
        <w:ind w:left="-567"/>
        <w:jc w:val="both"/>
        <w:rPr>
          <w:rFonts w:ascii="Times New Roman" w:hAnsi="Times New Roman" w:cs="Times New Roman"/>
          <w:sz w:val="24"/>
          <w:szCs w:val="24"/>
        </w:rPr>
      </w:pPr>
      <w:r w:rsidRPr="008236F9">
        <w:rPr>
          <w:rFonts w:ascii="Times New Roman" w:hAnsi="Times New Roman" w:cs="Times New Roman"/>
          <w:b/>
          <w:sz w:val="24"/>
          <w:szCs w:val="24"/>
        </w:rPr>
        <w:t xml:space="preserve">Table </w:t>
      </w:r>
      <w:r w:rsidR="008236F9" w:rsidRPr="008236F9">
        <w:rPr>
          <w:rFonts w:ascii="Times New Roman" w:hAnsi="Times New Roman" w:cs="Times New Roman"/>
          <w:b/>
          <w:sz w:val="24"/>
          <w:szCs w:val="24"/>
        </w:rPr>
        <w:t>24</w:t>
      </w:r>
      <w:r w:rsidRPr="008236F9">
        <w:rPr>
          <w:rFonts w:ascii="Times New Roman" w:hAnsi="Times New Roman" w:cs="Times New Roman"/>
          <w:sz w:val="24"/>
          <w:szCs w:val="24"/>
        </w:rPr>
        <w:t xml:space="preserve">. </w:t>
      </w:r>
      <w:r w:rsidRPr="008236F9">
        <w:rPr>
          <w:rFonts w:ascii="Times New Roman" w:hAnsi="Times New Roman" w:cs="Times New Roman"/>
          <w:sz w:val="24"/>
          <w:szCs w:val="24"/>
          <w:lang w:val="en-US"/>
        </w:rPr>
        <w:t xml:space="preserve">Assessment of laboratories performing </w:t>
      </w:r>
      <w:r w:rsidRPr="008236F9">
        <w:rPr>
          <w:rFonts w:ascii="Times New Roman" w:hAnsi="Times New Roman" w:cs="Times New Roman"/>
          <w:i/>
          <w:sz w:val="24"/>
          <w:szCs w:val="24"/>
          <w:lang w:val="en-US"/>
        </w:rPr>
        <w:t>IDH1</w:t>
      </w:r>
      <w:r w:rsidRPr="008236F9">
        <w:rPr>
          <w:rFonts w:ascii="Times New Roman" w:hAnsi="Times New Roman" w:cs="Times New Roman"/>
          <w:sz w:val="24"/>
          <w:szCs w:val="24"/>
          <w:lang w:val="en-US"/>
        </w:rPr>
        <w:t xml:space="preserve"> and </w:t>
      </w:r>
      <w:r w:rsidRPr="008236F9">
        <w:rPr>
          <w:rFonts w:ascii="Times New Roman" w:hAnsi="Times New Roman" w:cs="Times New Roman"/>
          <w:i/>
          <w:sz w:val="24"/>
          <w:szCs w:val="24"/>
          <w:lang w:val="en-US"/>
        </w:rPr>
        <w:t>IDH2</w:t>
      </w:r>
      <w:r w:rsidRPr="008236F9">
        <w:rPr>
          <w:rFonts w:ascii="Times New Roman" w:hAnsi="Times New Roman" w:cs="Times New Roman"/>
          <w:sz w:val="24"/>
          <w:szCs w:val="24"/>
          <w:lang w:val="en-US"/>
        </w:rPr>
        <w:t xml:space="preserve"> gene variant testing in the 2019 EQA program</w:t>
      </w:r>
      <w:r w:rsidR="008236F9">
        <w:rPr>
          <w:rFonts w:ascii="Times New Roman" w:hAnsi="Times New Roman" w:cs="Times New Roman"/>
          <w:sz w:val="24"/>
          <w:szCs w:val="24"/>
          <w:lang w:val="en-US"/>
        </w:rPr>
        <w:t>.</w:t>
      </w:r>
    </w:p>
    <w:tbl>
      <w:tblPr>
        <w:tblStyle w:val="ListTable3"/>
        <w:tblpPr w:leftFromText="180" w:rightFromText="180" w:vertAnchor="text" w:horzAnchor="margin" w:tblpXSpec="center" w:tblpY="216"/>
        <w:tblW w:w="10549" w:type="dxa"/>
        <w:tblLook w:val="04A0" w:firstRow="1" w:lastRow="0" w:firstColumn="1" w:lastColumn="0" w:noHBand="0" w:noVBand="1"/>
        <w:tblCaption w:val="Table 24"/>
        <w:tblDescription w:val="Table 24"/>
      </w:tblPr>
      <w:tblGrid>
        <w:gridCol w:w="1129"/>
        <w:gridCol w:w="1985"/>
        <w:gridCol w:w="1276"/>
        <w:gridCol w:w="1701"/>
        <w:gridCol w:w="1275"/>
        <w:gridCol w:w="1985"/>
        <w:gridCol w:w="1198"/>
      </w:tblGrid>
      <w:tr w:rsidR="00390E0D" w:rsidRPr="007A18E0" w14:paraId="54EF80E1" w14:textId="77777777" w:rsidTr="00B50698">
        <w:trPr>
          <w:cnfStyle w:val="100000000000" w:firstRow="1" w:lastRow="0" w:firstColumn="0" w:lastColumn="0" w:oddVBand="0" w:evenVBand="0" w:oddHBand="0" w:evenHBand="0" w:firstRowFirstColumn="0" w:firstRowLastColumn="0" w:lastRowFirstColumn="0" w:lastRowLastColumn="0"/>
          <w:trHeight w:val="268"/>
          <w:tblHeader/>
        </w:trPr>
        <w:tc>
          <w:tcPr>
            <w:cnfStyle w:val="001000000100" w:firstRow="0" w:lastRow="0" w:firstColumn="1" w:lastColumn="0" w:oddVBand="0" w:evenVBand="0" w:oddHBand="0" w:evenHBand="0" w:firstRowFirstColumn="1" w:firstRowLastColumn="0" w:lastRowFirstColumn="0" w:lastRowLastColumn="0"/>
            <w:tcW w:w="1129" w:type="dxa"/>
            <w:noWrap/>
            <w:hideMark/>
          </w:tcPr>
          <w:p w14:paraId="29779CA2" w14:textId="77777777" w:rsidR="003F2108" w:rsidRPr="007A18E0" w:rsidRDefault="003F2108" w:rsidP="001F6521">
            <w:pPr>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Laboratory</w:t>
            </w:r>
          </w:p>
        </w:tc>
        <w:tc>
          <w:tcPr>
            <w:tcW w:w="1985" w:type="dxa"/>
            <w:tcBorders>
              <w:bottom w:val="single" w:sz="4" w:space="0" w:color="000000" w:themeColor="text1"/>
            </w:tcBorders>
            <w:noWrap/>
            <w:hideMark/>
          </w:tcPr>
          <w:p w14:paraId="6CC0B4B6" w14:textId="77777777" w:rsidR="003F2108" w:rsidRPr="007A18E0" w:rsidRDefault="003F2108" w:rsidP="001F652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Sample A Variant</w:t>
            </w:r>
          </w:p>
        </w:tc>
        <w:tc>
          <w:tcPr>
            <w:tcW w:w="1276" w:type="dxa"/>
            <w:tcBorders>
              <w:right w:val="single" w:sz="4" w:space="0" w:color="auto"/>
            </w:tcBorders>
            <w:noWrap/>
            <w:hideMark/>
          </w:tcPr>
          <w:p w14:paraId="37E1ABBE" w14:textId="77777777" w:rsidR="003F2108" w:rsidRPr="007A18E0" w:rsidRDefault="003F2108" w:rsidP="001F652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Assessment</w:t>
            </w:r>
          </w:p>
        </w:tc>
        <w:tc>
          <w:tcPr>
            <w:tcW w:w="1701" w:type="dxa"/>
            <w:tcBorders>
              <w:top w:val="single" w:sz="4" w:space="0" w:color="000000" w:themeColor="text1"/>
              <w:left w:val="single" w:sz="4" w:space="0" w:color="auto"/>
              <w:bottom w:val="single" w:sz="4" w:space="0" w:color="000000" w:themeColor="text1"/>
            </w:tcBorders>
            <w:noWrap/>
            <w:hideMark/>
          </w:tcPr>
          <w:p w14:paraId="67867B27" w14:textId="77777777" w:rsidR="003F2108" w:rsidRPr="007A18E0" w:rsidRDefault="003F2108" w:rsidP="001F652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Sample B Variant</w:t>
            </w:r>
          </w:p>
        </w:tc>
        <w:tc>
          <w:tcPr>
            <w:tcW w:w="1275" w:type="dxa"/>
            <w:tcBorders>
              <w:right w:val="single" w:sz="4" w:space="0" w:color="auto"/>
            </w:tcBorders>
            <w:noWrap/>
            <w:hideMark/>
          </w:tcPr>
          <w:p w14:paraId="2D2F6CEC" w14:textId="77777777" w:rsidR="003F2108" w:rsidRPr="007A18E0" w:rsidRDefault="003F2108" w:rsidP="001F652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Assessment</w:t>
            </w:r>
          </w:p>
        </w:tc>
        <w:tc>
          <w:tcPr>
            <w:tcW w:w="1985" w:type="dxa"/>
            <w:tcBorders>
              <w:top w:val="single" w:sz="4" w:space="0" w:color="000000" w:themeColor="text1"/>
              <w:left w:val="single" w:sz="4" w:space="0" w:color="auto"/>
              <w:bottom w:val="single" w:sz="4" w:space="0" w:color="000000" w:themeColor="text1"/>
            </w:tcBorders>
            <w:noWrap/>
            <w:hideMark/>
          </w:tcPr>
          <w:p w14:paraId="0F7266D7" w14:textId="77777777" w:rsidR="003F2108" w:rsidRPr="007A18E0" w:rsidRDefault="003F2108" w:rsidP="001F652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Sample C Variant</w:t>
            </w:r>
          </w:p>
        </w:tc>
        <w:tc>
          <w:tcPr>
            <w:tcW w:w="1198" w:type="dxa"/>
            <w:noWrap/>
            <w:hideMark/>
          </w:tcPr>
          <w:p w14:paraId="32DFF610" w14:textId="77777777" w:rsidR="003F2108" w:rsidRPr="007A18E0" w:rsidRDefault="003F2108" w:rsidP="001F652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Assessment</w:t>
            </w:r>
          </w:p>
        </w:tc>
      </w:tr>
      <w:tr w:rsidR="003F2108" w:rsidRPr="007A18E0" w14:paraId="755A665D" w14:textId="77777777" w:rsidTr="009373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129" w:type="dxa"/>
            <w:tcBorders>
              <w:right w:val="single" w:sz="4" w:space="0" w:color="auto"/>
            </w:tcBorders>
            <w:noWrap/>
            <w:hideMark/>
          </w:tcPr>
          <w:p w14:paraId="03301301" w14:textId="77777777" w:rsidR="003F2108" w:rsidRPr="007A18E0" w:rsidRDefault="003F2108" w:rsidP="001F6521">
            <w:pPr>
              <w:rPr>
                <w:rFonts w:ascii="Calibri" w:eastAsia="Times New Roman" w:hAnsi="Calibri" w:cs="Calibri"/>
                <w:color w:val="000000"/>
                <w:sz w:val="18"/>
                <w:szCs w:val="18"/>
                <w:lang w:eastAsia="en-AU"/>
              </w:rPr>
            </w:pPr>
            <w:r w:rsidRPr="007A18E0">
              <w:rPr>
                <w:rFonts w:ascii="Calibri" w:eastAsia="Times New Roman" w:hAnsi="Calibri" w:cs="Calibri"/>
                <w:color w:val="000000"/>
                <w:sz w:val="18"/>
                <w:szCs w:val="18"/>
                <w:lang w:eastAsia="en-AU"/>
              </w:rPr>
              <w:t>Reference</w:t>
            </w:r>
          </w:p>
        </w:tc>
        <w:tc>
          <w:tcPr>
            <w:tcW w:w="1985" w:type="dxa"/>
            <w:tcBorders>
              <w:left w:val="single" w:sz="4" w:space="0" w:color="auto"/>
            </w:tcBorders>
            <w:noWrap/>
            <w:hideMark/>
          </w:tcPr>
          <w:p w14:paraId="6655C9FA" w14:textId="12081329" w:rsidR="003F2108" w:rsidRPr="007A18E0" w:rsidRDefault="00E559FE" w:rsidP="001F652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276" w:type="dxa"/>
            <w:tcBorders>
              <w:right w:val="single" w:sz="4" w:space="0" w:color="auto"/>
            </w:tcBorders>
            <w:noWrap/>
            <w:hideMark/>
          </w:tcPr>
          <w:p w14:paraId="04327A02" w14:textId="77777777" w:rsidR="003F2108" w:rsidRPr="007A18E0" w:rsidRDefault="003F2108" w:rsidP="001F652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 xml:space="preserve"> -</w:t>
            </w:r>
          </w:p>
        </w:tc>
        <w:tc>
          <w:tcPr>
            <w:tcW w:w="1701" w:type="dxa"/>
            <w:tcBorders>
              <w:left w:val="single" w:sz="4" w:space="0" w:color="auto"/>
            </w:tcBorders>
            <w:noWrap/>
            <w:hideMark/>
          </w:tcPr>
          <w:p w14:paraId="1F7F3E59" w14:textId="47B77006" w:rsidR="003F2108" w:rsidRPr="007A18E0" w:rsidRDefault="00937399" w:rsidP="001F652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hAnsi="Calibri" w:cs="Calibri"/>
                <w:sz w:val="18"/>
                <w:szCs w:val="18"/>
              </w:rPr>
              <w:t>IDH2 c.419G&gt;A</w:t>
            </w:r>
          </w:p>
        </w:tc>
        <w:tc>
          <w:tcPr>
            <w:tcW w:w="1275" w:type="dxa"/>
            <w:tcBorders>
              <w:right w:val="single" w:sz="4" w:space="0" w:color="auto"/>
            </w:tcBorders>
            <w:noWrap/>
            <w:hideMark/>
          </w:tcPr>
          <w:p w14:paraId="6F87A8D5" w14:textId="77777777" w:rsidR="003F2108" w:rsidRPr="007A18E0" w:rsidRDefault="003F2108" w:rsidP="001F652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 xml:space="preserve"> -</w:t>
            </w:r>
          </w:p>
        </w:tc>
        <w:tc>
          <w:tcPr>
            <w:tcW w:w="1985" w:type="dxa"/>
            <w:tcBorders>
              <w:left w:val="single" w:sz="4" w:space="0" w:color="auto"/>
            </w:tcBorders>
            <w:noWrap/>
            <w:hideMark/>
          </w:tcPr>
          <w:p w14:paraId="4264DEAD" w14:textId="7EA30276" w:rsidR="003F2108" w:rsidRPr="007A18E0" w:rsidRDefault="00937399" w:rsidP="001F652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198" w:type="dxa"/>
            <w:noWrap/>
            <w:hideMark/>
          </w:tcPr>
          <w:p w14:paraId="32BF70E2" w14:textId="77777777" w:rsidR="003F2108" w:rsidRPr="007A18E0" w:rsidRDefault="003F2108" w:rsidP="001F652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 xml:space="preserve"> -</w:t>
            </w:r>
          </w:p>
        </w:tc>
      </w:tr>
      <w:tr w:rsidR="00937399" w:rsidRPr="007A18E0" w14:paraId="5424B198" w14:textId="77777777" w:rsidTr="00937399">
        <w:trPr>
          <w:trHeight w:val="268"/>
        </w:trPr>
        <w:tc>
          <w:tcPr>
            <w:cnfStyle w:val="001000000000" w:firstRow="0" w:lastRow="0" w:firstColumn="1" w:lastColumn="0" w:oddVBand="0" w:evenVBand="0" w:oddHBand="0" w:evenHBand="0" w:firstRowFirstColumn="0" w:firstRowLastColumn="0" w:lastRowFirstColumn="0" w:lastRowLastColumn="0"/>
            <w:tcW w:w="1129" w:type="dxa"/>
            <w:tcBorders>
              <w:right w:val="single" w:sz="4" w:space="0" w:color="auto"/>
            </w:tcBorders>
            <w:noWrap/>
            <w:hideMark/>
          </w:tcPr>
          <w:p w14:paraId="2815FCF1" w14:textId="77777777" w:rsidR="00937399" w:rsidRPr="007A18E0" w:rsidRDefault="00937399" w:rsidP="00937399">
            <w:pPr>
              <w:rPr>
                <w:rFonts w:ascii="Calibri" w:eastAsia="Times New Roman" w:hAnsi="Calibri" w:cs="Calibri"/>
                <w:color w:val="000000"/>
                <w:sz w:val="18"/>
                <w:szCs w:val="18"/>
                <w:lang w:eastAsia="en-AU"/>
              </w:rPr>
            </w:pPr>
            <w:r w:rsidRPr="007A18E0">
              <w:rPr>
                <w:rFonts w:ascii="Calibri" w:eastAsia="Times New Roman" w:hAnsi="Calibri" w:cs="Calibri"/>
                <w:color w:val="000000"/>
                <w:sz w:val="18"/>
                <w:szCs w:val="18"/>
                <w:lang w:eastAsia="en-AU"/>
              </w:rPr>
              <w:lastRenderedPageBreak/>
              <w:t>Lab 1</w:t>
            </w:r>
          </w:p>
        </w:tc>
        <w:tc>
          <w:tcPr>
            <w:tcW w:w="1985" w:type="dxa"/>
            <w:tcBorders>
              <w:top w:val="single" w:sz="4" w:space="0" w:color="000000" w:themeColor="text1"/>
              <w:left w:val="single" w:sz="4" w:space="0" w:color="auto"/>
              <w:bottom w:val="single" w:sz="4" w:space="0" w:color="000000" w:themeColor="text1"/>
            </w:tcBorders>
            <w:noWrap/>
          </w:tcPr>
          <w:p w14:paraId="6E956677" w14:textId="7095C15A"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276" w:type="dxa"/>
            <w:tcBorders>
              <w:right w:val="single" w:sz="4" w:space="0" w:color="auto"/>
            </w:tcBorders>
            <w:noWrap/>
          </w:tcPr>
          <w:p w14:paraId="7488D6EB" w14:textId="205E62BF"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c>
          <w:tcPr>
            <w:tcW w:w="1701" w:type="dxa"/>
            <w:tcBorders>
              <w:top w:val="single" w:sz="4" w:space="0" w:color="000000" w:themeColor="text1"/>
              <w:left w:val="single" w:sz="4" w:space="0" w:color="auto"/>
              <w:bottom w:val="single" w:sz="4" w:space="0" w:color="000000" w:themeColor="text1"/>
            </w:tcBorders>
            <w:noWrap/>
            <w:hideMark/>
          </w:tcPr>
          <w:p w14:paraId="40A9E098" w14:textId="21974B6E"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hAnsi="Calibri" w:cs="Calibri"/>
                <w:sz w:val="18"/>
                <w:szCs w:val="18"/>
              </w:rPr>
              <w:t>IDH2 c.419G&gt;A</w:t>
            </w:r>
          </w:p>
        </w:tc>
        <w:tc>
          <w:tcPr>
            <w:tcW w:w="1275" w:type="dxa"/>
            <w:tcBorders>
              <w:right w:val="single" w:sz="4" w:space="0" w:color="auto"/>
            </w:tcBorders>
            <w:noWrap/>
            <w:hideMark/>
          </w:tcPr>
          <w:p w14:paraId="5019FE5C" w14:textId="77777777"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c>
          <w:tcPr>
            <w:tcW w:w="1985" w:type="dxa"/>
            <w:tcBorders>
              <w:top w:val="single" w:sz="4" w:space="0" w:color="000000" w:themeColor="text1"/>
              <w:left w:val="single" w:sz="4" w:space="0" w:color="auto"/>
              <w:bottom w:val="single" w:sz="4" w:space="0" w:color="000000" w:themeColor="text1"/>
            </w:tcBorders>
            <w:noWrap/>
            <w:hideMark/>
          </w:tcPr>
          <w:p w14:paraId="103FF2C8" w14:textId="0DFA16E4"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198" w:type="dxa"/>
            <w:noWrap/>
            <w:hideMark/>
          </w:tcPr>
          <w:p w14:paraId="00519097" w14:textId="77777777"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r>
      <w:tr w:rsidR="00937399" w:rsidRPr="007A18E0" w14:paraId="5EB98CFE" w14:textId="77777777" w:rsidTr="009373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129" w:type="dxa"/>
            <w:tcBorders>
              <w:right w:val="single" w:sz="4" w:space="0" w:color="auto"/>
            </w:tcBorders>
            <w:noWrap/>
            <w:hideMark/>
          </w:tcPr>
          <w:p w14:paraId="1EBDEBAA" w14:textId="77777777" w:rsidR="00937399" w:rsidRPr="007A18E0" w:rsidRDefault="00937399" w:rsidP="00937399">
            <w:pPr>
              <w:rPr>
                <w:rFonts w:ascii="Calibri" w:eastAsia="Times New Roman" w:hAnsi="Calibri" w:cs="Calibri"/>
                <w:color w:val="000000"/>
                <w:sz w:val="18"/>
                <w:szCs w:val="18"/>
                <w:lang w:eastAsia="en-AU"/>
              </w:rPr>
            </w:pPr>
            <w:r w:rsidRPr="007A18E0">
              <w:rPr>
                <w:rFonts w:ascii="Calibri" w:eastAsia="Times New Roman" w:hAnsi="Calibri" w:cs="Calibri"/>
                <w:color w:val="000000"/>
                <w:sz w:val="18"/>
                <w:szCs w:val="18"/>
                <w:lang w:eastAsia="en-AU"/>
              </w:rPr>
              <w:t>Lab 2</w:t>
            </w:r>
          </w:p>
        </w:tc>
        <w:tc>
          <w:tcPr>
            <w:tcW w:w="1985" w:type="dxa"/>
            <w:tcBorders>
              <w:left w:val="single" w:sz="4" w:space="0" w:color="auto"/>
            </w:tcBorders>
            <w:noWrap/>
          </w:tcPr>
          <w:p w14:paraId="770699A5" w14:textId="3C2794A7"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276" w:type="dxa"/>
            <w:tcBorders>
              <w:right w:val="single" w:sz="4" w:space="0" w:color="auto"/>
            </w:tcBorders>
            <w:noWrap/>
          </w:tcPr>
          <w:p w14:paraId="53413452" w14:textId="5FFEFBFF"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c>
          <w:tcPr>
            <w:tcW w:w="1701" w:type="dxa"/>
            <w:tcBorders>
              <w:left w:val="single" w:sz="4" w:space="0" w:color="auto"/>
            </w:tcBorders>
            <w:noWrap/>
            <w:hideMark/>
          </w:tcPr>
          <w:p w14:paraId="0780FE7E" w14:textId="55D6D6F0"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hAnsi="Calibri" w:cs="Calibri"/>
                <w:sz w:val="18"/>
                <w:szCs w:val="18"/>
              </w:rPr>
              <w:t>IDH2 c.419G&gt;A</w:t>
            </w:r>
          </w:p>
        </w:tc>
        <w:tc>
          <w:tcPr>
            <w:tcW w:w="1275" w:type="dxa"/>
            <w:tcBorders>
              <w:right w:val="single" w:sz="4" w:space="0" w:color="auto"/>
            </w:tcBorders>
            <w:noWrap/>
            <w:hideMark/>
          </w:tcPr>
          <w:p w14:paraId="7AAFCCEF" w14:textId="77777777"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c>
          <w:tcPr>
            <w:tcW w:w="1985" w:type="dxa"/>
            <w:tcBorders>
              <w:left w:val="single" w:sz="4" w:space="0" w:color="auto"/>
            </w:tcBorders>
            <w:noWrap/>
            <w:hideMark/>
          </w:tcPr>
          <w:p w14:paraId="4555F0A0" w14:textId="78920CA3"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198" w:type="dxa"/>
            <w:noWrap/>
            <w:hideMark/>
          </w:tcPr>
          <w:p w14:paraId="0CFCF116" w14:textId="77777777"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r>
      <w:tr w:rsidR="00937399" w:rsidRPr="007A18E0" w14:paraId="1783A47B" w14:textId="77777777" w:rsidTr="00937399">
        <w:trPr>
          <w:trHeight w:val="268"/>
        </w:trPr>
        <w:tc>
          <w:tcPr>
            <w:cnfStyle w:val="001000000000" w:firstRow="0" w:lastRow="0" w:firstColumn="1" w:lastColumn="0" w:oddVBand="0" w:evenVBand="0" w:oddHBand="0" w:evenHBand="0" w:firstRowFirstColumn="0" w:firstRowLastColumn="0" w:lastRowFirstColumn="0" w:lastRowLastColumn="0"/>
            <w:tcW w:w="1129" w:type="dxa"/>
            <w:tcBorders>
              <w:right w:val="single" w:sz="4" w:space="0" w:color="auto"/>
            </w:tcBorders>
            <w:noWrap/>
            <w:hideMark/>
          </w:tcPr>
          <w:p w14:paraId="0F62C85D" w14:textId="77777777" w:rsidR="00937399" w:rsidRPr="007A18E0" w:rsidRDefault="00937399" w:rsidP="00937399">
            <w:pPr>
              <w:rPr>
                <w:rFonts w:ascii="Calibri" w:eastAsia="Times New Roman" w:hAnsi="Calibri" w:cs="Calibri"/>
                <w:color w:val="000000"/>
                <w:sz w:val="18"/>
                <w:szCs w:val="18"/>
                <w:lang w:eastAsia="en-AU"/>
              </w:rPr>
            </w:pPr>
            <w:r w:rsidRPr="007A18E0">
              <w:rPr>
                <w:rFonts w:ascii="Calibri" w:eastAsia="Times New Roman" w:hAnsi="Calibri" w:cs="Calibri"/>
                <w:color w:val="000000"/>
                <w:sz w:val="18"/>
                <w:szCs w:val="18"/>
                <w:lang w:eastAsia="en-AU"/>
              </w:rPr>
              <w:t>Lab 3</w:t>
            </w:r>
          </w:p>
        </w:tc>
        <w:tc>
          <w:tcPr>
            <w:tcW w:w="1985" w:type="dxa"/>
            <w:tcBorders>
              <w:top w:val="single" w:sz="4" w:space="0" w:color="000000" w:themeColor="text1"/>
              <w:left w:val="single" w:sz="4" w:space="0" w:color="auto"/>
              <w:bottom w:val="single" w:sz="4" w:space="0" w:color="000000" w:themeColor="text1"/>
            </w:tcBorders>
            <w:noWrap/>
          </w:tcPr>
          <w:p w14:paraId="5BAD5453" w14:textId="557EA75A"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276" w:type="dxa"/>
            <w:tcBorders>
              <w:right w:val="single" w:sz="4" w:space="0" w:color="auto"/>
            </w:tcBorders>
            <w:noWrap/>
          </w:tcPr>
          <w:p w14:paraId="2388EB5E" w14:textId="541651D5"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c>
          <w:tcPr>
            <w:tcW w:w="1701" w:type="dxa"/>
            <w:tcBorders>
              <w:top w:val="single" w:sz="4" w:space="0" w:color="000000" w:themeColor="text1"/>
              <w:left w:val="single" w:sz="4" w:space="0" w:color="auto"/>
              <w:bottom w:val="single" w:sz="4" w:space="0" w:color="000000" w:themeColor="text1"/>
            </w:tcBorders>
            <w:noWrap/>
            <w:hideMark/>
          </w:tcPr>
          <w:p w14:paraId="56BA2840" w14:textId="682AFDD0"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hAnsi="Calibri" w:cs="Calibri"/>
                <w:sz w:val="18"/>
                <w:szCs w:val="18"/>
              </w:rPr>
              <w:t>IDH2 c.419G&gt;A</w:t>
            </w:r>
          </w:p>
        </w:tc>
        <w:tc>
          <w:tcPr>
            <w:tcW w:w="1275" w:type="dxa"/>
            <w:tcBorders>
              <w:right w:val="single" w:sz="4" w:space="0" w:color="auto"/>
            </w:tcBorders>
            <w:noWrap/>
            <w:hideMark/>
          </w:tcPr>
          <w:p w14:paraId="3EA6F472" w14:textId="77777777"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c>
          <w:tcPr>
            <w:tcW w:w="1985" w:type="dxa"/>
            <w:tcBorders>
              <w:top w:val="single" w:sz="4" w:space="0" w:color="000000" w:themeColor="text1"/>
              <w:left w:val="single" w:sz="4" w:space="0" w:color="auto"/>
              <w:bottom w:val="single" w:sz="4" w:space="0" w:color="000000" w:themeColor="text1"/>
            </w:tcBorders>
            <w:noWrap/>
            <w:hideMark/>
          </w:tcPr>
          <w:p w14:paraId="25FC810C" w14:textId="78FD4D82"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198" w:type="dxa"/>
            <w:noWrap/>
            <w:hideMark/>
          </w:tcPr>
          <w:p w14:paraId="62EF75B6" w14:textId="77777777"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r>
      <w:tr w:rsidR="00937399" w:rsidRPr="007A18E0" w14:paraId="60DCE701" w14:textId="77777777" w:rsidTr="009373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129" w:type="dxa"/>
            <w:tcBorders>
              <w:right w:val="single" w:sz="4" w:space="0" w:color="auto"/>
            </w:tcBorders>
            <w:noWrap/>
            <w:hideMark/>
          </w:tcPr>
          <w:p w14:paraId="3049C299" w14:textId="77777777" w:rsidR="00937399" w:rsidRPr="007A18E0" w:rsidRDefault="00937399" w:rsidP="00937399">
            <w:pPr>
              <w:rPr>
                <w:rFonts w:ascii="Calibri" w:eastAsia="Times New Roman" w:hAnsi="Calibri" w:cs="Calibri"/>
                <w:color w:val="000000"/>
                <w:sz w:val="18"/>
                <w:szCs w:val="18"/>
                <w:lang w:eastAsia="en-AU"/>
              </w:rPr>
            </w:pPr>
            <w:r w:rsidRPr="007A18E0">
              <w:rPr>
                <w:rFonts w:ascii="Calibri" w:eastAsia="Times New Roman" w:hAnsi="Calibri" w:cs="Calibri"/>
                <w:color w:val="000000"/>
                <w:sz w:val="18"/>
                <w:szCs w:val="18"/>
                <w:lang w:eastAsia="en-AU"/>
              </w:rPr>
              <w:t>Lab 4</w:t>
            </w:r>
          </w:p>
        </w:tc>
        <w:tc>
          <w:tcPr>
            <w:tcW w:w="1985" w:type="dxa"/>
            <w:tcBorders>
              <w:left w:val="single" w:sz="4" w:space="0" w:color="auto"/>
            </w:tcBorders>
            <w:noWrap/>
          </w:tcPr>
          <w:p w14:paraId="18BB3F1A" w14:textId="76E71BFB"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276" w:type="dxa"/>
            <w:tcBorders>
              <w:right w:val="single" w:sz="4" w:space="0" w:color="auto"/>
            </w:tcBorders>
            <w:noWrap/>
          </w:tcPr>
          <w:p w14:paraId="627081EA" w14:textId="774E3D4E"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c>
          <w:tcPr>
            <w:tcW w:w="1701" w:type="dxa"/>
            <w:tcBorders>
              <w:left w:val="single" w:sz="4" w:space="0" w:color="auto"/>
            </w:tcBorders>
            <w:noWrap/>
            <w:hideMark/>
          </w:tcPr>
          <w:p w14:paraId="1134D410" w14:textId="51697D27"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hAnsi="Calibri" w:cs="Calibri"/>
                <w:sz w:val="18"/>
                <w:szCs w:val="18"/>
              </w:rPr>
              <w:t>IDH2 c.419G&gt;A</w:t>
            </w:r>
          </w:p>
        </w:tc>
        <w:tc>
          <w:tcPr>
            <w:tcW w:w="1275" w:type="dxa"/>
            <w:tcBorders>
              <w:right w:val="single" w:sz="4" w:space="0" w:color="auto"/>
            </w:tcBorders>
            <w:noWrap/>
            <w:hideMark/>
          </w:tcPr>
          <w:p w14:paraId="32B82C6D" w14:textId="77777777"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c>
          <w:tcPr>
            <w:tcW w:w="1985" w:type="dxa"/>
            <w:tcBorders>
              <w:left w:val="single" w:sz="4" w:space="0" w:color="auto"/>
            </w:tcBorders>
            <w:noWrap/>
            <w:hideMark/>
          </w:tcPr>
          <w:p w14:paraId="5E8D176E" w14:textId="3CA7091E"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198" w:type="dxa"/>
            <w:noWrap/>
            <w:hideMark/>
          </w:tcPr>
          <w:p w14:paraId="65C8BBE3" w14:textId="77777777"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r>
      <w:tr w:rsidR="00937399" w:rsidRPr="007A18E0" w14:paraId="1CB79723" w14:textId="77777777" w:rsidTr="00937399">
        <w:trPr>
          <w:trHeight w:val="268"/>
        </w:trPr>
        <w:tc>
          <w:tcPr>
            <w:cnfStyle w:val="001000000000" w:firstRow="0" w:lastRow="0" w:firstColumn="1" w:lastColumn="0" w:oddVBand="0" w:evenVBand="0" w:oddHBand="0" w:evenHBand="0" w:firstRowFirstColumn="0" w:firstRowLastColumn="0" w:lastRowFirstColumn="0" w:lastRowLastColumn="0"/>
            <w:tcW w:w="1129" w:type="dxa"/>
            <w:tcBorders>
              <w:right w:val="single" w:sz="4" w:space="0" w:color="auto"/>
            </w:tcBorders>
            <w:noWrap/>
            <w:hideMark/>
          </w:tcPr>
          <w:p w14:paraId="1596EEA7" w14:textId="77777777" w:rsidR="00937399" w:rsidRPr="007A18E0" w:rsidRDefault="00937399" w:rsidP="00937399">
            <w:pPr>
              <w:rPr>
                <w:rFonts w:ascii="Calibri" w:eastAsia="Times New Roman" w:hAnsi="Calibri" w:cs="Calibri"/>
                <w:color w:val="000000"/>
                <w:sz w:val="18"/>
                <w:szCs w:val="18"/>
                <w:lang w:eastAsia="en-AU"/>
              </w:rPr>
            </w:pPr>
            <w:r w:rsidRPr="007A18E0">
              <w:rPr>
                <w:rFonts w:ascii="Calibri" w:eastAsia="Times New Roman" w:hAnsi="Calibri" w:cs="Calibri"/>
                <w:color w:val="000000"/>
                <w:sz w:val="18"/>
                <w:szCs w:val="18"/>
                <w:lang w:eastAsia="en-AU"/>
              </w:rPr>
              <w:t>Lab 5</w:t>
            </w:r>
          </w:p>
        </w:tc>
        <w:tc>
          <w:tcPr>
            <w:tcW w:w="1985" w:type="dxa"/>
            <w:tcBorders>
              <w:top w:val="single" w:sz="4" w:space="0" w:color="000000" w:themeColor="text1"/>
              <w:left w:val="single" w:sz="4" w:space="0" w:color="auto"/>
              <w:bottom w:val="single" w:sz="4" w:space="0" w:color="000000" w:themeColor="text1"/>
            </w:tcBorders>
            <w:noWrap/>
          </w:tcPr>
          <w:p w14:paraId="5A4E359D" w14:textId="1B2968CB"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276" w:type="dxa"/>
            <w:tcBorders>
              <w:right w:val="single" w:sz="4" w:space="0" w:color="auto"/>
            </w:tcBorders>
            <w:noWrap/>
          </w:tcPr>
          <w:p w14:paraId="056BA3AD" w14:textId="0F92CCE1"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c>
          <w:tcPr>
            <w:tcW w:w="1701" w:type="dxa"/>
            <w:tcBorders>
              <w:top w:val="single" w:sz="4" w:space="0" w:color="000000" w:themeColor="text1"/>
              <w:left w:val="single" w:sz="4" w:space="0" w:color="auto"/>
              <w:bottom w:val="single" w:sz="4" w:space="0" w:color="000000" w:themeColor="text1"/>
            </w:tcBorders>
            <w:noWrap/>
            <w:hideMark/>
          </w:tcPr>
          <w:p w14:paraId="0D72DCF2" w14:textId="4696B673"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hAnsi="Calibri" w:cs="Calibri"/>
                <w:sz w:val="18"/>
                <w:szCs w:val="18"/>
              </w:rPr>
              <w:t>IDH2 c.419G&gt;A</w:t>
            </w:r>
          </w:p>
        </w:tc>
        <w:tc>
          <w:tcPr>
            <w:tcW w:w="1275" w:type="dxa"/>
            <w:tcBorders>
              <w:right w:val="single" w:sz="4" w:space="0" w:color="auto"/>
            </w:tcBorders>
            <w:noWrap/>
            <w:hideMark/>
          </w:tcPr>
          <w:p w14:paraId="0A92F321" w14:textId="77777777"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c>
          <w:tcPr>
            <w:tcW w:w="1985" w:type="dxa"/>
            <w:tcBorders>
              <w:top w:val="single" w:sz="4" w:space="0" w:color="000000" w:themeColor="text1"/>
              <w:left w:val="single" w:sz="4" w:space="0" w:color="auto"/>
              <w:bottom w:val="single" w:sz="4" w:space="0" w:color="000000" w:themeColor="text1"/>
            </w:tcBorders>
            <w:noWrap/>
            <w:hideMark/>
          </w:tcPr>
          <w:p w14:paraId="4285E9D7" w14:textId="2C34431E"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198" w:type="dxa"/>
            <w:noWrap/>
            <w:hideMark/>
          </w:tcPr>
          <w:p w14:paraId="2668C76E" w14:textId="77777777"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r>
      <w:tr w:rsidR="00937399" w:rsidRPr="007A18E0" w14:paraId="60A9116E" w14:textId="77777777" w:rsidTr="009373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129" w:type="dxa"/>
            <w:tcBorders>
              <w:right w:val="single" w:sz="4" w:space="0" w:color="auto"/>
            </w:tcBorders>
            <w:noWrap/>
            <w:hideMark/>
          </w:tcPr>
          <w:p w14:paraId="4A2DDAD4" w14:textId="77777777" w:rsidR="00937399" w:rsidRPr="007A18E0" w:rsidRDefault="00937399" w:rsidP="00937399">
            <w:pPr>
              <w:rPr>
                <w:rFonts w:ascii="Calibri" w:eastAsia="Times New Roman" w:hAnsi="Calibri" w:cs="Calibri"/>
                <w:color w:val="000000"/>
                <w:sz w:val="18"/>
                <w:szCs w:val="18"/>
                <w:lang w:eastAsia="en-AU"/>
              </w:rPr>
            </w:pPr>
            <w:r w:rsidRPr="007A18E0">
              <w:rPr>
                <w:rFonts w:ascii="Calibri" w:eastAsia="Times New Roman" w:hAnsi="Calibri" w:cs="Calibri"/>
                <w:color w:val="000000"/>
                <w:sz w:val="18"/>
                <w:szCs w:val="18"/>
                <w:lang w:eastAsia="en-AU"/>
              </w:rPr>
              <w:t>Lab 6</w:t>
            </w:r>
          </w:p>
        </w:tc>
        <w:tc>
          <w:tcPr>
            <w:tcW w:w="1985" w:type="dxa"/>
            <w:tcBorders>
              <w:left w:val="single" w:sz="4" w:space="0" w:color="auto"/>
            </w:tcBorders>
            <w:noWrap/>
          </w:tcPr>
          <w:p w14:paraId="5C30CAEF" w14:textId="1EA5E9EC"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276" w:type="dxa"/>
            <w:tcBorders>
              <w:right w:val="single" w:sz="4" w:space="0" w:color="auto"/>
            </w:tcBorders>
            <w:noWrap/>
          </w:tcPr>
          <w:p w14:paraId="56E61D72" w14:textId="0DCA8AD0"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c>
          <w:tcPr>
            <w:tcW w:w="1701" w:type="dxa"/>
            <w:tcBorders>
              <w:left w:val="single" w:sz="4" w:space="0" w:color="auto"/>
            </w:tcBorders>
            <w:noWrap/>
            <w:hideMark/>
          </w:tcPr>
          <w:p w14:paraId="55048A76" w14:textId="69CE6471"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hAnsi="Calibri" w:cs="Calibri"/>
                <w:sz w:val="18"/>
                <w:szCs w:val="18"/>
              </w:rPr>
              <w:t>IDH2 c.419G&gt;A</w:t>
            </w:r>
          </w:p>
        </w:tc>
        <w:tc>
          <w:tcPr>
            <w:tcW w:w="1275" w:type="dxa"/>
            <w:tcBorders>
              <w:right w:val="single" w:sz="4" w:space="0" w:color="auto"/>
            </w:tcBorders>
            <w:noWrap/>
            <w:hideMark/>
          </w:tcPr>
          <w:p w14:paraId="2A40A7DC" w14:textId="77777777"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c>
          <w:tcPr>
            <w:tcW w:w="1985" w:type="dxa"/>
            <w:tcBorders>
              <w:left w:val="single" w:sz="4" w:space="0" w:color="auto"/>
            </w:tcBorders>
            <w:noWrap/>
            <w:hideMark/>
          </w:tcPr>
          <w:p w14:paraId="0D747858" w14:textId="482B982E"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198" w:type="dxa"/>
            <w:noWrap/>
            <w:hideMark/>
          </w:tcPr>
          <w:p w14:paraId="48397E24" w14:textId="77777777"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r>
      <w:tr w:rsidR="00937399" w:rsidRPr="007A18E0" w14:paraId="58A916C0" w14:textId="77777777" w:rsidTr="00937399">
        <w:trPr>
          <w:trHeight w:val="268"/>
        </w:trPr>
        <w:tc>
          <w:tcPr>
            <w:cnfStyle w:val="001000000000" w:firstRow="0" w:lastRow="0" w:firstColumn="1" w:lastColumn="0" w:oddVBand="0" w:evenVBand="0" w:oddHBand="0" w:evenHBand="0" w:firstRowFirstColumn="0" w:firstRowLastColumn="0" w:lastRowFirstColumn="0" w:lastRowLastColumn="0"/>
            <w:tcW w:w="1129" w:type="dxa"/>
            <w:tcBorders>
              <w:right w:val="single" w:sz="4" w:space="0" w:color="auto"/>
            </w:tcBorders>
            <w:noWrap/>
            <w:hideMark/>
          </w:tcPr>
          <w:p w14:paraId="510E8772" w14:textId="77777777" w:rsidR="00937399" w:rsidRPr="007A18E0" w:rsidRDefault="00937399" w:rsidP="00937399">
            <w:pPr>
              <w:rPr>
                <w:rFonts w:ascii="Calibri" w:eastAsia="Times New Roman" w:hAnsi="Calibri" w:cs="Calibri"/>
                <w:color w:val="000000"/>
                <w:sz w:val="18"/>
                <w:szCs w:val="18"/>
                <w:lang w:eastAsia="en-AU"/>
              </w:rPr>
            </w:pPr>
            <w:r w:rsidRPr="007A18E0">
              <w:rPr>
                <w:rFonts w:ascii="Calibri" w:eastAsia="Times New Roman" w:hAnsi="Calibri" w:cs="Calibri"/>
                <w:color w:val="000000"/>
                <w:sz w:val="18"/>
                <w:szCs w:val="18"/>
                <w:lang w:eastAsia="en-AU"/>
              </w:rPr>
              <w:t>Lab 7</w:t>
            </w:r>
          </w:p>
        </w:tc>
        <w:tc>
          <w:tcPr>
            <w:tcW w:w="1985" w:type="dxa"/>
            <w:tcBorders>
              <w:top w:val="single" w:sz="4" w:space="0" w:color="000000" w:themeColor="text1"/>
              <w:left w:val="single" w:sz="4" w:space="0" w:color="auto"/>
              <w:bottom w:val="single" w:sz="4" w:space="0" w:color="000000" w:themeColor="text1"/>
            </w:tcBorders>
            <w:noWrap/>
          </w:tcPr>
          <w:p w14:paraId="356EFC21" w14:textId="5E0BC2B9"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276" w:type="dxa"/>
            <w:tcBorders>
              <w:right w:val="single" w:sz="4" w:space="0" w:color="auto"/>
            </w:tcBorders>
            <w:noWrap/>
          </w:tcPr>
          <w:p w14:paraId="7DCB3E0C" w14:textId="2E3C1472"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c>
          <w:tcPr>
            <w:tcW w:w="1701" w:type="dxa"/>
            <w:tcBorders>
              <w:top w:val="single" w:sz="4" w:space="0" w:color="000000" w:themeColor="text1"/>
              <w:left w:val="single" w:sz="4" w:space="0" w:color="auto"/>
              <w:bottom w:val="single" w:sz="4" w:space="0" w:color="000000" w:themeColor="text1"/>
            </w:tcBorders>
            <w:noWrap/>
            <w:hideMark/>
          </w:tcPr>
          <w:p w14:paraId="79185E2C" w14:textId="75A72267"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hAnsi="Calibri" w:cs="Calibri"/>
                <w:sz w:val="18"/>
                <w:szCs w:val="18"/>
              </w:rPr>
              <w:t>IDH2 c.419G&gt;A</w:t>
            </w:r>
          </w:p>
        </w:tc>
        <w:tc>
          <w:tcPr>
            <w:tcW w:w="1275" w:type="dxa"/>
            <w:tcBorders>
              <w:right w:val="single" w:sz="4" w:space="0" w:color="auto"/>
            </w:tcBorders>
            <w:noWrap/>
            <w:hideMark/>
          </w:tcPr>
          <w:p w14:paraId="36E1BC17" w14:textId="77777777"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c>
          <w:tcPr>
            <w:tcW w:w="1985" w:type="dxa"/>
            <w:tcBorders>
              <w:top w:val="single" w:sz="4" w:space="0" w:color="000000" w:themeColor="text1"/>
              <w:left w:val="single" w:sz="4" w:space="0" w:color="auto"/>
              <w:bottom w:val="single" w:sz="4" w:space="0" w:color="000000" w:themeColor="text1"/>
            </w:tcBorders>
            <w:noWrap/>
            <w:hideMark/>
          </w:tcPr>
          <w:p w14:paraId="0CF98CCF" w14:textId="2286BECA"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198" w:type="dxa"/>
            <w:noWrap/>
            <w:hideMark/>
          </w:tcPr>
          <w:p w14:paraId="5C9B9B7E" w14:textId="77777777"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r>
      <w:tr w:rsidR="00937399" w:rsidRPr="007A18E0" w14:paraId="6FB03447" w14:textId="77777777" w:rsidTr="009373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129" w:type="dxa"/>
            <w:tcBorders>
              <w:right w:val="single" w:sz="4" w:space="0" w:color="auto"/>
            </w:tcBorders>
            <w:noWrap/>
            <w:hideMark/>
          </w:tcPr>
          <w:p w14:paraId="69DAA5C1" w14:textId="77777777" w:rsidR="00937399" w:rsidRPr="007A18E0" w:rsidRDefault="00937399" w:rsidP="00937399">
            <w:pPr>
              <w:rPr>
                <w:rFonts w:ascii="Calibri" w:eastAsia="Times New Roman" w:hAnsi="Calibri" w:cs="Calibri"/>
                <w:color w:val="000000"/>
                <w:sz w:val="18"/>
                <w:szCs w:val="18"/>
                <w:lang w:eastAsia="en-AU"/>
              </w:rPr>
            </w:pPr>
            <w:r w:rsidRPr="007A18E0">
              <w:rPr>
                <w:rFonts w:ascii="Calibri" w:eastAsia="Times New Roman" w:hAnsi="Calibri" w:cs="Calibri"/>
                <w:color w:val="000000"/>
                <w:sz w:val="18"/>
                <w:szCs w:val="18"/>
                <w:lang w:eastAsia="en-AU"/>
              </w:rPr>
              <w:t>Lab 8</w:t>
            </w:r>
          </w:p>
        </w:tc>
        <w:tc>
          <w:tcPr>
            <w:tcW w:w="1985" w:type="dxa"/>
            <w:tcBorders>
              <w:left w:val="single" w:sz="4" w:space="0" w:color="auto"/>
            </w:tcBorders>
            <w:noWrap/>
          </w:tcPr>
          <w:p w14:paraId="0415CD6F" w14:textId="043A11B2"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276" w:type="dxa"/>
            <w:tcBorders>
              <w:right w:val="single" w:sz="4" w:space="0" w:color="auto"/>
            </w:tcBorders>
            <w:noWrap/>
          </w:tcPr>
          <w:p w14:paraId="5376D984" w14:textId="51E92CCF"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c>
          <w:tcPr>
            <w:tcW w:w="1701" w:type="dxa"/>
            <w:tcBorders>
              <w:left w:val="single" w:sz="4" w:space="0" w:color="auto"/>
            </w:tcBorders>
            <w:noWrap/>
            <w:hideMark/>
          </w:tcPr>
          <w:p w14:paraId="11836DA7" w14:textId="4DEDBA07"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hAnsi="Calibri" w:cs="Calibri"/>
                <w:sz w:val="18"/>
                <w:szCs w:val="18"/>
              </w:rPr>
              <w:t>IDH2 c.419G&gt;A</w:t>
            </w:r>
          </w:p>
        </w:tc>
        <w:tc>
          <w:tcPr>
            <w:tcW w:w="1275" w:type="dxa"/>
            <w:tcBorders>
              <w:right w:val="single" w:sz="4" w:space="0" w:color="auto"/>
            </w:tcBorders>
            <w:noWrap/>
            <w:hideMark/>
          </w:tcPr>
          <w:p w14:paraId="7A126B31" w14:textId="77777777"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c>
          <w:tcPr>
            <w:tcW w:w="1985" w:type="dxa"/>
            <w:tcBorders>
              <w:left w:val="single" w:sz="4" w:space="0" w:color="auto"/>
            </w:tcBorders>
            <w:noWrap/>
            <w:hideMark/>
          </w:tcPr>
          <w:p w14:paraId="2FA73A9A" w14:textId="382010BE"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198" w:type="dxa"/>
            <w:noWrap/>
            <w:hideMark/>
          </w:tcPr>
          <w:p w14:paraId="3D7FECE7" w14:textId="77777777"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r>
      <w:tr w:rsidR="00937399" w:rsidRPr="007A18E0" w14:paraId="79980A2B" w14:textId="77777777" w:rsidTr="00937399">
        <w:trPr>
          <w:trHeight w:val="268"/>
        </w:trPr>
        <w:tc>
          <w:tcPr>
            <w:cnfStyle w:val="001000000000" w:firstRow="0" w:lastRow="0" w:firstColumn="1" w:lastColumn="0" w:oddVBand="0" w:evenVBand="0" w:oddHBand="0" w:evenHBand="0" w:firstRowFirstColumn="0" w:firstRowLastColumn="0" w:lastRowFirstColumn="0" w:lastRowLastColumn="0"/>
            <w:tcW w:w="1129" w:type="dxa"/>
            <w:tcBorders>
              <w:right w:val="single" w:sz="4" w:space="0" w:color="auto"/>
            </w:tcBorders>
            <w:noWrap/>
            <w:hideMark/>
          </w:tcPr>
          <w:p w14:paraId="55D28A3E" w14:textId="77777777" w:rsidR="00937399" w:rsidRPr="007A18E0" w:rsidRDefault="00937399" w:rsidP="00937399">
            <w:pPr>
              <w:rPr>
                <w:rFonts w:ascii="Calibri" w:eastAsia="Times New Roman" w:hAnsi="Calibri" w:cs="Calibri"/>
                <w:color w:val="000000"/>
                <w:sz w:val="18"/>
                <w:szCs w:val="18"/>
                <w:lang w:eastAsia="en-AU"/>
              </w:rPr>
            </w:pPr>
            <w:r w:rsidRPr="007A18E0">
              <w:rPr>
                <w:rFonts w:ascii="Calibri" w:eastAsia="Times New Roman" w:hAnsi="Calibri" w:cs="Calibri"/>
                <w:color w:val="000000"/>
                <w:sz w:val="18"/>
                <w:szCs w:val="18"/>
                <w:lang w:eastAsia="en-AU"/>
              </w:rPr>
              <w:t>Lab 9</w:t>
            </w:r>
          </w:p>
        </w:tc>
        <w:tc>
          <w:tcPr>
            <w:tcW w:w="1985" w:type="dxa"/>
            <w:tcBorders>
              <w:top w:val="single" w:sz="4" w:space="0" w:color="000000" w:themeColor="text1"/>
              <w:left w:val="single" w:sz="4" w:space="0" w:color="auto"/>
              <w:bottom w:val="single" w:sz="4" w:space="0" w:color="000000" w:themeColor="text1"/>
            </w:tcBorders>
            <w:noWrap/>
          </w:tcPr>
          <w:p w14:paraId="090E4F82" w14:textId="42C58F03"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276" w:type="dxa"/>
            <w:tcBorders>
              <w:right w:val="single" w:sz="4" w:space="0" w:color="auto"/>
            </w:tcBorders>
            <w:noWrap/>
          </w:tcPr>
          <w:p w14:paraId="050CDFAF" w14:textId="7968E167"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c>
          <w:tcPr>
            <w:tcW w:w="1701" w:type="dxa"/>
            <w:tcBorders>
              <w:top w:val="single" w:sz="4" w:space="0" w:color="000000" w:themeColor="text1"/>
              <w:left w:val="single" w:sz="4" w:space="0" w:color="auto"/>
              <w:bottom w:val="single" w:sz="4" w:space="0" w:color="000000" w:themeColor="text1"/>
            </w:tcBorders>
            <w:noWrap/>
            <w:hideMark/>
          </w:tcPr>
          <w:p w14:paraId="59EDEB8E" w14:textId="779E3543"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hAnsi="Calibri" w:cs="Calibri"/>
                <w:sz w:val="18"/>
                <w:szCs w:val="18"/>
              </w:rPr>
              <w:t>IDH2 c.419G&gt;A</w:t>
            </w:r>
          </w:p>
        </w:tc>
        <w:tc>
          <w:tcPr>
            <w:tcW w:w="1275" w:type="dxa"/>
            <w:tcBorders>
              <w:right w:val="single" w:sz="4" w:space="0" w:color="auto"/>
            </w:tcBorders>
            <w:noWrap/>
            <w:hideMark/>
          </w:tcPr>
          <w:p w14:paraId="17727C28" w14:textId="77777777"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c>
          <w:tcPr>
            <w:tcW w:w="1985" w:type="dxa"/>
            <w:tcBorders>
              <w:top w:val="single" w:sz="4" w:space="0" w:color="000000" w:themeColor="text1"/>
              <w:left w:val="single" w:sz="4" w:space="0" w:color="auto"/>
              <w:bottom w:val="single" w:sz="4" w:space="0" w:color="000000" w:themeColor="text1"/>
            </w:tcBorders>
            <w:noWrap/>
            <w:hideMark/>
          </w:tcPr>
          <w:p w14:paraId="1E11CEA5" w14:textId="47175871"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198" w:type="dxa"/>
            <w:noWrap/>
            <w:hideMark/>
          </w:tcPr>
          <w:p w14:paraId="2C3147B1" w14:textId="77777777"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r>
      <w:tr w:rsidR="00937399" w:rsidRPr="007A18E0" w14:paraId="2E8C1B67" w14:textId="77777777" w:rsidTr="009373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129" w:type="dxa"/>
            <w:tcBorders>
              <w:right w:val="single" w:sz="4" w:space="0" w:color="auto"/>
            </w:tcBorders>
            <w:noWrap/>
            <w:hideMark/>
          </w:tcPr>
          <w:p w14:paraId="58CB0EA7" w14:textId="77777777" w:rsidR="00937399" w:rsidRPr="007A18E0" w:rsidRDefault="00937399" w:rsidP="00937399">
            <w:pPr>
              <w:rPr>
                <w:rFonts w:ascii="Calibri" w:eastAsia="Times New Roman" w:hAnsi="Calibri" w:cs="Calibri"/>
                <w:color w:val="000000"/>
                <w:sz w:val="18"/>
                <w:szCs w:val="18"/>
                <w:lang w:eastAsia="en-AU"/>
              </w:rPr>
            </w:pPr>
            <w:r w:rsidRPr="007A18E0">
              <w:rPr>
                <w:rFonts w:ascii="Calibri" w:eastAsia="Times New Roman" w:hAnsi="Calibri" w:cs="Calibri"/>
                <w:color w:val="000000"/>
                <w:sz w:val="18"/>
                <w:szCs w:val="18"/>
                <w:lang w:eastAsia="en-AU"/>
              </w:rPr>
              <w:t>Lab 10</w:t>
            </w:r>
          </w:p>
        </w:tc>
        <w:tc>
          <w:tcPr>
            <w:tcW w:w="1985" w:type="dxa"/>
            <w:tcBorders>
              <w:left w:val="single" w:sz="4" w:space="0" w:color="auto"/>
            </w:tcBorders>
            <w:noWrap/>
          </w:tcPr>
          <w:p w14:paraId="00FE0067" w14:textId="300C4C85"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276" w:type="dxa"/>
            <w:tcBorders>
              <w:right w:val="single" w:sz="4" w:space="0" w:color="auto"/>
            </w:tcBorders>
            <w:noWrap/>
          </w:tcPr>
          <w:p w14:paraId="2B6219D4" w14:textId="479C3550"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c>
          <w:tcPr>
            <w:tcW w:w="1701" w:type="dxa"/>
            <w:tcBorders>
              <w:left w:val="single" w:sz="4" w:space="0" w:color="auto"/>
            </w:tcBorders>
            <w:noWrap/>
            <w:hideMark/>
          </w:tcPr>
          <w:p w14:paraId="6D85AC83" w14:textId="1F5DDBCD"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hAnsi="Calibri" w:cs="Calibri"/>
                <w:sz w:val="18"/>
                <w:szCs w:val="18"/>
              </w:rPr>
              <w:t>IDH2 c.419G&gt;A</w:t>
            </w:r>
          </w:p>
        </w:tc>
        <w:tc>
          <w:tcPr>
            <w:tcW w:w="1275" w:type="dxa"/>
            <w:tcBorders>
              <w:right w:val="single" w:sz="4" w:space="0" w:color="auto"/>
            </w:tcBorders>
            <w:noWrap/>
            <w:hideMark/>
          </w:tcPr>
          <w:p w14:paraId="3C380268" w14:textId="77777777"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c>
          <w:tcPr>
            <w:tcW w:w="1985" w:type="dxa"/>
            <w:tcBorders>
              <w:left w:val="single" w:sz="4" w:space="0" w:color="auto"/>
            </w:tcBorders>
            <w:noWrap/>
            <w:hideMark/>
          </w:tcPr>
          <w:p w14:paraId="4BC125B9" w14:textId="16197B36"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198" w:type="dxa"/>
            <w:noWrap/>
            <w:hideMark/>
          </w:tcPr>
          <w:p w14:paraId="4BD11128" w14:textId="77777777"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r>
      <w:tr w:rsidR="00937399" w:rsidRPr="007A18E0" w14:paraId="325935BC" w14:textId="77777777" w:rsidTr="00937399">
        <w:trPr>
          <w:trHeight w:val="268"/>
        </w:trPr>
        <w:tc>
          <w:tcPr>
            <w:cnfStyle w:val="001000000000" w:firstRow="0" w:lastRow="0" w:firstColumn="1" w:lastColumn="0" w:oddVBand="0" w:evenVBand="0" w:oddHBand="0" w:evenHBand="0" w:firstRowFirstColumn="0" w:firstRowLastColumn="0" w:lastRowFirstColumn="0" w:lastRowLastColumn="0"/>
            <w:tcW w:w="1129" w:type="dxa"/>
            <w:tcBorders>
              <w:right w:val="single" w:sz="4" w:space="0" w:color="auto"/>
            </w:tcBorders>
            <w:noWrap/>
            <w:hideMark/>
          </w:tcPr>
          <w:p w14:paraId="5003F929" w14:textId="77777777" w:rsidR="00937399" w:rsidRPr="007A18E0" w:rsidRDefault="00937399" w:rsidP="00937399">
            <w:pPr>
              <w:rPr>
                <w:rFonts w:ascii="Calibri" w:eastAsia="Times New Roman" w:hAnsi="Calibri" w:cs="Calibri"/>
                <w:color w:val="000000"/>
                <w:sz w:val="18"/>
                <w:szCs w:val="18"/>
                <w:lang w:eastAsia="en-AU"/>
              </w:rPr>
            </w:pPr>
            <w:r w:rsidRPr="007A18E0">
              <w:rPr>
                <w:rFonts w:ascii="Calibri" w:eastAsia="Times New Roman" w:hAnsi="Calibri" w:cs="Calibri"/>
                <w:color w:val="000000"/>
                <w:sz w:val="18"/>
                <w:szCs w:val="18"/>
                <w:lang w:eastAsia="en-AU"/>
              </w:rPr>
              <w:t>Lab 11</w:t>
            </w:r>
          </w:p>
        </w:tc>
        <w:tc>
          <w:tcPr>
            <w:tcW w:w="1985" w:type="dxa"/>
            <w:tcBorders>
              <w:top w:val="single" w:sz="4" w:space="0" w:color="000000" w:themeColor="text1"/>
              <w:left w:val="single" w:sz="4" w:space="0" w:color="auto"/>
              <w:bottom w:val="single" w:sz="4" w:space="0" w:color="000000" w:themeColor="text1"/>
            </w:tcBorders>
            <w:noWrap/>
          </w:tcPr>
          <w:p w14:paraId="437A8352" w14:textId="62E04967"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276" w:type="dxa"/>
            <w:tcBorders>
              <w:right w:val="single" w:sz="4" w:space="0" w:color="auto"/>
            </w:tcBorders>
            <w:noWrap/>
          </w:tcPr>
          <w:p w14:paraId="4E0CAA12" w14:textId="4EB61282"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c>
          <w:tcPr>
            <w:tcW w:w="1701" w:type="dxa"/>
            <w:tcBorders>
              <w:top w:val="single" w:sz="4" w:space="0" w:color="000000" w:themeColor="text1"/>
              <w:left w:val="single" w:sz="4" w:space="0" w:color="auto"/>
              <w:bottom w:val="single" w:sz="4" w:space="0" w:color="000000" w:themeColor="text1"/>
            </w:tcBorders>
            <w:noWrap/>
            <w:hideMark/>
          </w:tcPr>
          <w:p w14:paraId="56E540BD" w14:textId="40BF79D5"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hAnsi="Calibri" w:cs="Calibri"/>
                <w:sz w:val="18"/>
                <w:szCs w:val="18"/>
              </w:rPr>
              <w:t>IDH2 c.419G&gt;A</w:t>
            </w:r>
          </w:p>
        </w:tc>
        <w:tc>
          <w:tcPr>
            <w:tcW w:w="1275" w:type="dxa"/>
            <w:tcBorders>
              <w:right w:val="single" w:sz="4" w:space="0" w:color="auto"/>
            </w:tcBorders>
            <w:noWrap/>
            <w:hideMark/>
          </w:tcPr>
          <w:p w14:paraId="33F18873" w14:textId="77777777"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c>
          <w:tcPr>
            <w:tcW w:w="1985" w:type="dxa"/>
            <w:tcBorders>
              <w:top w:val="single" w:sz="4" w:space="0" w:color="000000" w:themeColor="text1"/>
              <w:left w:val="single" w:sz="4" w:space="0" w:color="auto"/>
              <w:bottom w:val="single" w:sz="4" w:space="0" w:color="000000" w:themeColor="text1"/>
            </w:tcBorders>
            <w:noWrap/>
            <w:hideMark/>
          </w:tcPr>
          <w:p w14:paraId="540C6BEF" w14:textId="76124214"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198" w:type="dxa"/>
            <w:noWrap/>
            <w:hideMark/>
          </w:tcPr>
          <w:p w14:paraId="7B958696" w14:textId="77777777"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r>
      <w:tr w:rsidR="00937399" w:rsidRPr="007A18E0" w14:paraId="672A417B" w14:textId="77777777" w:rsidTr="009373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129" w:type="dxa"/>
            <w:tcBorders>
              <w:right w:val="single" w:sz="4" w:space="0" w:color="auto"/>
            </w:tcBorders>
            <w:noWrap/>
            <w:hideMark/>
          </w:tcPr>
          <w:p w14:paraId="236F2FE9" w14:textId="77777777" w:rsidR="00937399" w:rsidRPr="007A18E0" w:rsidRDefault="00937399" w:rsidP="00937399">
            <w:pPr>
              <w:rPr>
                <w:rFonts w:ascii="Calibri" w:eastAsia="Times New Roman" w:hAnsi="Calibri" w:cs="Calibri"/>
                <w:color w:val="000000"/>
                <w:sz w:val="18"/>
                <w:szCs w:val="18"/>
                <w:lang w:eastAsia="en-AU"/>
              </w:rPr>
            </w:pPr>
            <w:r w:rsidRPr="007A18E0">
              <w:rPr>
                <w:rFonts w:ascii="Calibri" w:eastAsia="Times New Roman" w:hAnsi="Calibri" w:cs="Calibri"/>
                <w:color w:val="000000"/>
                <w:sz w:val="18"/>
                <w:szCs w:val="18"/>
                <w:lang w:eastAsia="en-AU"/>
              </w:rPr>
              <w:t>Lab 12</w:t>
            </w:r>
          </w:p>
        </w:tc>
        <w:tc>
          <w:tcPr>
            <w:tcW w:w="1985" w:type="dxa"/>
            <w:tcBorders>
              <w:left w:val="single" w:sz="4" w:space="0" w:color="auto"/>
            </w:tcBorders>
            <w:noWrap/>
          </w:tcPr>
          <w:p w14:paraId="7B8DC379" w14:textId="516CF25F"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276" w:type="dxa"/>
            <w:tcBorders>
              <w:right w:val="single" w:sz="4" w:space="0" w:color="auto"/>
            </w:tcBorders>
            <w:noWrap/>
          </w:tcPr>
          <w:p w14:paraId="08910441" w14:textId="39F0D3E7"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c>
          <w:tcPr>
            <w:tcW w:w="1701" w:type="dxa"/>
            <w:tcBorders>
              <w:left w:val="single" w:sz="4" w:space="0" w:color="auto"/>
            </w:tcBorders>
            <w:noWrap/>
            <w:hideMark/>
          </w:tcPr>
          <w:p w14:paraId="3E5CD880" w14:textId="17871BEF"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hAnsi="Calibri" w:cs="Calibri"/>
                <w:sz w:val="18"/>
                <w:szCs w:val="18"/>
              </w:rPr>
              <w:t>IDH2 c.419G&gt;A</w:t>
            </w:r>
          </w:p>
        </w:tc>
        <w:tc>
          <w:tcPr>
            <w:tcW w:w="1275" w:type="dxa"/>
            <w:tcBorders>
              <w:right w:val="single" w:sz="4" w:space="0" w:color="auto"/>
            </w:tcBorders>
            <w:noWrap/>
            <w:hideMark/>
          </w:tcPr>
          <w:p w14:paraId="0AEA8AC2" w14:textId="77777777"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c>
          <w:tcPr>
            <w:tcW w:w="1985" w:type="dxa"/>
            <w:tcBorders>
              <w:left w:val="single" w:sz="4" w:space="0" w:color="auto"/>
            </w:tcBorders>
            <w:noWrap/>
            <w:hideMark/>
          </w:tcPr>
          <w:p w14:paraId="62D9E94D" w14:textId="3B349539"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198" w:type="dxa"/>
            <w:noWrap/>
            <w:hideMark/>
          </w:tcPr>
          <w:p w14:paraId="5CD80AFC" w14:textId="77777777"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r>
      <w:tr w:rsidR="00937399" w:rsidRPr="007A18E0" w14:paraId="1215AF9F" w14:textId="77777777" w:rsidTr="00937399">
        <w:trPr>
          <w:trHeight w:val="268"/>
        </w:trPr>
        <w:tc>
          <w:tcPr>
            <w:cnfStyle w:val="001000000000" w:firstRow="0" w:lastRow="0" w:firstColumn="1" w:lastColumn="0" w:oddVBand="0" w:evenVBand="0" w:oddHBand="0" w:evenHBand="0" w:firstRowFirstColumn="0" w:firstRowLastColumn="0" w:lastRowFirstColumn="0" w:lastRowLastColumn="0"/>
            <w:tcW w:w="1129" w:type="dxa"/>
            <w:tcBorders>
              <w:right w:val="single" w:sz="4" w:space="0" w:color="auto"/>
            </w:tcBorders>
            <w:noWrap/>
          </w:tcPr>
          <w:p w14:paraId="0E4EDBB9" w14:textId="5839F717" w:rsidR="00937399" w:rsidRPr="007A18E0" w:rsidRDefault="00937399" w:rsidP="00937399">
            <w:pPr>
              <w:rPr>
                <w:rFonts w:ascii="Calibri" w:eastAsia="Times New Roman" w:hAnsi="Calibri" w:cs="Calibri"/>
                <w:color w:val="000000"/>
                <w:sz w:val="18"/>
                <w:szCs w:val="18"/>
                <w:lang w:eastAsia="en-AU"/>
              </w:rPr>
            </w:pPr>
            <w:r w:rsidRPr="007A18E0">
              <w:rPr>
                <w:rFonts w:ascii="Calibri" w:eastAsia="Times New Roman" w:hAnsi="Calibri" w:cs="Calibri"/>
                <w:color w:val="000000"/>
                <w:sz w:val="18"/>
                <w:szCs w:val="18"/>
                <w:lang w:eastAsia="en-AU"/>
              </w:rPr>
              <w:t>Lab 13</w:t>
            </w:r>
          </w:p>
        </w:tc>
        <w:tc>
          <w:tcPr>
            <w:tcW w:w="1985" w:type="dxa"/>
            <w:tcBorders>
              <w:left w:val="single" w:sz="4" w:space="0" w:color="auto"/>
            </w:tcBorders>
            <w:noWrap/>
          </w:tcPr>
          <w:p w14:paraId="02501168" w14:textId="5B9B0D50"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276" w:type="dxa"/>
            <w:tcBorders>
              <w:right w:val="single" w:sz="4" w:space="0" w:color="auto"/>
            </w:tcBorders>
            <w:noWrap/>
          </w:tcPr>
          <w:p w14:paraId="54B878C4" w14:textId="66FE141D"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c>
          <w:tcPr>
            <w:tcW w:w="1701" w:type="dxa"/>
            <w:tcBorders>
              <w:left w:val="single" w:sz="4" w:space="0" w:color="auto"/>
            </w:tcBorders>
            <w:noWrap/>
          </w:tcPr>
          <w:p w14:paraId="43FDDF52" w14:textId="354767AE"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hAnsi="Calibri" w:cs="Calibri"/>
                <w:sz w:val="18"/>
                <w:szCs w:val="18"/>
              </w:rPr>
              <w:t>IDH2 c.419G&gt;A</w:t>
            </w:r>
          </w:p>
        </w:tc>
        <w:tc>
          <w:tcPr>
            <w:tcW w:w="1275" w:type="dxa"/>
            <w:tcBorders>
              <w:right w:val="single" w:sz="4" w:space="0" w:color="auto"/>
            </w:tcBorders>
            <w:noWrap/>
          </w:tcPr>
          <w:p w14:paraId="7D6D12FE" w14:textId="290185BC"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c>
          <w:tcPr>
            <w:tcW w:w="1985" w:type="dxa"/>
            <w:tcBorders>
              <w:left w:val="single" w:sz="4" w:space="0" w:color="auto"/>
            </w:tcBorders>
            <w:noWrap/>
          </w:tcPr>
          <w:p w14:paraId="5C7EA20B" w14:textId="6B4D7FED"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198" w:type="dxa"/>
            <w:noWrap/>
          </w:tcPr>
          <w:p w14:paraId="011B5EEF" w14:textId="15C6CB94"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r>
      <w:tr w:rsidR="00937399" w:rsidRPr="007A18E0" w14:paraId="2091DFE8" w14:textId="77777777" w:rsidTr="009373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129" w:type="dxa"/>
            <w:tcBorders>
              <w:right w:val="single" w:sz="4" w:space="0" w:color="auto"/>
            </w:tcBorders>
            <w:noWrap/>
          </w:tcPr>
          <w:p w14:paraId="4613A52F" w14:textId="37760032" w:rsidR="00937399" w:rsidRPr="007A18E0" w:rsidRDefault="00937399" w:rsidP="00937399">
            <w:pPr>
              <w:rPr>
                <w:rFonts w:ascii="Calibri" w:eastAsia="Times New Roman" w:hAnsi="Calibri" w:cs="Calibri"/>
                <w:color w:val="000000"/>
                <w:sz w:val="18"/>
                <w:szCs w:val="18"/>
                <w:lang w:eastAsia="en-AU"/>
              </w:rPr>
            </w:pPr>
            <w:r w:rsidRPr="007A18E0">
              <w:rPr>
                <w:rFonts w:ascii="Calibri" w:eastAsia="Times New Roman" w:hAnsi="Calibri" w:cs="Calibri"/>
                <w:color w:val="000000"/>
                <w:sz w:val="18"/>
                <w:szCs w:val="18"/>
                <w:lang w:eastAsia="en-AU"/>
              </w:rPr>
              <w:t>Lab 14</w:t>
            </w:r>
          </w:p>
        </w:tc>
        <w:tc>
          <w:tcPr>
            <w:tcW w:w="1985" w:type="dxa"/>
            <w:tcBorders>
              <w:left w:val="single" w:sz="4" w:space="0" w:color="auto"/>
            </w:tcBorders>
            <w:noWrap/>
          </w:tcPr>
          <w:p w14:paraId="7AB4E7E5" w14:textId="665A97FE"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276" w:type="dxa"/>
            <w:tcBorders>
              <w:right w:val="single" w:sz="4" w:space="0" w:color="auto"/>
            </w:tcBorders>
            <w:noWrap/>
          </w:tcPr>
          <w:p w14:paraId="093124A5" w14:textId="3C569C83"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c>
          <w:tcPr>
            <w:tcW w:w="1701" w:type="dxa"/>
            <w:tcBorders>
              <w:left w:val="single" w:sz="4" w:space="0" w:color="auto"/>
            </w:tcBorders>
            <w:noWrap/>
          </w:tcPr>
          <w:p w14:paraId="3D578983" w14:textId="0F615F79"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hAnsi="Calibri" w:cs="Calibri"/>
                <w:sz w:val="18"/>
                <w:szCs w:val="18"/>
              </w:rPr>
              <w:t>IDH2 c.419G&gt;A</w:t>
            </w:r>
          </w:p>
        </w:tc>
        <w:tc>
          <w:tcPr>
            <w:tcW w:w="1275" w:type="dxa"/>
            <w:tcBorders>
              <w:right w:val="single" w:sz="4" w:space="0" w:color="auto"/>
            </w:tcBorders>
            <w:noWrap/>
          </w:tcPr>
          <w:p w14:paraId="62432993" w14:textId="3A743AF7"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c>
          <w:tcPr>
            <w:tcW w:w="1985" w:type="dxa"/>
            <w:tcBorders>
              <w:left w:val="single" w:sz="4" w:space="0" w:color="auto"/>
            </w:tcBorders>
            <w:noWrap/>
          </w:tcPr>
          <w:p w14:paraId="459ED514" w14:textId="1731873C"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198" w:type="dxa"/>
            <w:noWrap/>
          </w:tcPr>
          <w:p w14:paraId="79613096" w14:textId="067CAAF6"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r>
      <w:tr w:rsidR="00937399" w:rsidRPr="007A18E0" w14:paraId="4F0464DB" w14:textId="77777777" w:rsidTr="00937399">
        <w:trPr>
          <w:trHeight w:val="268"/>
        </w:trPr>
        <w:tc>
          <w:tcPr>
            <w:cnfStyle w:val="001000000000" w:firstRow="0" w:lastRow="0" w:firstColumn="1" w:lastColumn="0" w:oddVBand="0" w:evenVBand="0" w:oddHBand="0" w:evenHBand="0" w:firstRowFirstColumn="0" w:firstRowLastColumn="0" w:lastRowFirstColumn="0" w:lastRowLastColumn="0"/>
            <w:tcW w:w="1129" w:type="dxa"/>
            <w:tcBorders>
              <w:right w:val="single" w:sz="4" w:space="0" w:color="auto"/>
            </w:tcBorders>
            <w:noWrap/>
          </w:tcPr>
          <w:p w14:paraId="4485F868" w14:textId="1F57F959" w:rsidR="00937399" w:rsidRPr="007A18E0" w:rsidRDefault="00937399" w:rsidP="00937399">
            <w:pPr>
              <w:rPr>
                <w:rFonts w:ascii="Calibri" w:eastAsia="Times New Roman" w:hAnsi="Calibri" w:cs="Calibri"/>
                <w:color w:val="000000"/>
                <w:sz w:val="18"/>
                <w:szCs w:val="18"/>
                <w:lang w:eastAsia="en-AU"/>
              </w:rPr>
            </w:pPr>
            <w:r w:rsidRPr="007A18E0">
              <w:rPr>
                <w:rFonts w:ascii="Calibri" w:eastAsia="Times New Roman" w:hAnsi="Calibri" w:cs="Calibri"/>
                <w:color w:val="000000"/>
                <w:sz w:val="18"/>
                <w:szCs w:val="18"/>
                <w:lang w:eastAsia="en-AU"/>
              </w:rPr>
              <w:t>Lab 15</w:t>
            </w:r>
          </w:p>
        </w:tc>
        <w:tc>
          <w:tcPr>
            <w:tcW w:w="1985" w:type="dxa"/>
            <w:tcBorders>
              <w:left w:val="single" w:sz="4" w:space="0" w:color="auto"/>
            </w:tcBorders>
            <w:noWrap/>
          </w:tcPr>
          <w:p w14:paraId="62977EED" w14:textId="3C85D4A0"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276" w:type="dxa"/>
            <w:tcBorders>
              <w:right w:val="single" w:sz="4" w:space="0" w:color="auto"/>
            </w:tcBorders>
            <w:noWrap/>
          </w:tcPr>
          <w:p w14:paraId="68ED3F6F" w14:textId="61BF30B8"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c>
          <w:tcPr>
            <w:tcW w:w="1701" w:type="dxa"/>
            <w:tcBorders>
              <w:left w:val="single" w:sz="4" w:space="0" w:color="auto"/>
            </w:tcBorders>
            <w:noWrap/>
          </w:tcPr>
          <w:p w14:paraId="70A77065" w14:textId="25984F98"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hAnsi="Calibri" w:cs="Calibri"/>
                <w:sz w:val="18"/>
                <w:szCs w:val="18"/>
              </w:rPr>
              <w:t>IDH2 c.419G&gt;A</w:t>
            </w:r>
          </w:p>
        </w:tc>
        <w:tc>
          <w:tcPr>
            <w:tcW w:w="1275" w:type="dxa"/>
            <w:tcBorders>
              <w:right w:val="single" w:sz="4" w:space="0" w:color="auto"/>
            </w:tcBorders>
            <w:noWrap/>
          </w:tcPr>
          <w:p w14:paraId="628FC22F" w14:textId="1806DC04"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c>
          <w:tcPr>
            <w:tcW w:w="1985" w:type="dxa"/>
            <w:tcBorders>
              <w:left w:val="single" w:sz="4" w:space="0" w:color="auto"/>
            </w:tcBorders>
            <w:noWrap/>
          </w:tcPr>
          <w:p w14:paraId="401969B4" w14:textId="621DBE12"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198" w:type="dxa"/>
            <w:noWrap/>
          </w:tcPr>
          <w:p w14:paraId="29F8F60F" w14:textId="77B75533" w:rsidR="00937399" w:rsidRPr="007A18E0" w:rsidRDefault="00937399" w:rsidP="009373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r>
      <w:tr w:rsidR="00937399" w:rsidRPr="007A18E0" w14:paraId="00C434FA" w14:textId="77777777" w:rsidTr="0093739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129" w:type="dxa"/>
            <w:tcBorders>
              <w:right w:val="single" w:sz="4" w:space="0" w:color="auto"/>
            </w:tcBorders>
            <w:noWrap/>
          </w:tcPr>
          <w:p w14:paraId="38F44B03" w14:textId="2B062D06" w:rsidR="00937399" w:rsidRPr="007A18E0" w:rsidRDefault="00937399" w:rsidP="00937399">
            <w:pPr>
              <w:rPr>
                <w:rFonts w:ascii="Calibri" w:eastAsia="Times New Roman" w:hAnsi="Calibri" w:cs="Calibri"/>
                <w:color w:val="000000"/>
                <w:sz w:val="18"/>
                <w:szCs w:val="18"/>
                <w:lang w:eastAsia="en-AU"/>
              </w:rPr>
            </w:pPr>
            <w:r w:rsidRPr="007A18E0">
              <w:rPr>
                <w:rFonts w:ascii="Calibri" w:eastAsia="Times New Roman" w:hAnsi="Calibri" w:cs="Calibri"/>
                <w:color w:val="000000"/>
                <w:sz w:val="18"/>
                <w:szCs w:val="18"/>
                <w:lang w:eastAsia="en-AU"/>
              </w:rPr>
              <w:t>Lab 16</w:t>
            </w:r>
          </w:p>
        </w:tc>
        <w:tc>
          <w:tcPr>
            <w:tcW w:w="1985" w:type="dxa"/>
            <w:tcBorders>
              <w:left w:val="single" w:sz="4" w:space="0" w:color="auto"/>
            </w:tcBorders>
            <w:noWrap/>
          </w:tcPr>
          <w:p w14:paraId="0EEE75C1" w14:textId="753AC06F"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276" w:type="dxa"/>
            <w:tcBorders>
              <w:right w:val="single" w:sz="4" w:space="0" w:color="auto"/>
            </w:tcBorders>
            <w:noWrap/>
          </w:tcPr>
          <w:p w14:paraId="6D282169" w14:textId="7EBCE898"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c>
          <w:tcPr>
            <w:tcW w:w="1701" w:type="dxa"/>
            <w:tcBorders>
              <w:left w:val="single" w:sz="4" w:space="0" w:color="auto"/>
            </w:tcBorders>
            <w:noWrap/>
          </w:tcPr>
          <w:p w14:paraId="3796B11B" w14:textId="5F323B41"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hAnsi="Calibri" w:cs="Calibri"/>
                <w:sz w:val="18"/>
                <w:szCs w:val="18"/>
              </w:rPr>
              <w:t>IDH2 c.419G&gt;A</w:t>
            </w:r>
          </w:p>
        </w:tc>
        <w:tc>
          <w:tcPr>
            <w:tcW w:w="1275" w:type="dxa"/>
            <w:tcBorders>
              <w:right w:val="single" w:sz="4" w:space="0" w:color="auto"/>
            </w:tcBorders>
            <w:noWrap/>
          </w:tcPr>
          <w:p w14:paraId="2B152B4E" w14:textId="5A334777"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c>
          <w:tcPr>
            <w:tcW w:w="1985" w:type="dxa"/>
            <w:tcBorders>
              <w:left w:val="single" w:sz="4" w:space="0" w:color="auto"/>
            </w:tcBorders>
            <w:noWrap/>
          </w:tcPr>
          <w:p w14:paraId="662B28A6" w14:textId="2A119800"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No variants detected</w:t>
            </w:r>
          </w:p>
        </w:tc>
        <w:tc>
          <w:tcPr>
            <w:tcW w:w="1198" w:type="dxa"/>
            <w:noWrap/>
          </w:tcPr>
          <w:p w14:paraId="20C355ED" w14:textId="4F4C8611" w:rsidR="00937399" w:rsidRPr="007A18E0" w:rsidRDefault="00937399" w:rsidP="0093739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7A18E0">
              <w:rPr>
                <w:rFonts w:ascii="Calibri" w:eastAsia="Times New Roman" w:hAnsi="Calibri" w:cs="Calibri"/>
                <w:sz w:val="18"/>
                <w:szCs w:val="18"/>
                <w:lang w:eastAsia="en-AU"/>
              </w:rPr>
              <w:t>Concordant</w:t>
            </w:r>
          </w:p>
        </w:tc>
      </w:tr>
    </w:tbl>
    <w:p w14:paraId="71EC2C81" w14:textId="77777777" w:rsidR="00676800" w:rsidRDefault="00676800" w:rsidP="007552B6">
      <w:pPr>
        <w:spacing w:after="0" w:line="360" w:lineRule="auto"/>
        <w:ind w:left="-567"/>
        <w:jc w:val="both"/>
        <w:rPr>
          <w:rFonts w:ascii="Times New Roman" w:hAnsi="Times New Roman" w:cs="Times New Roman"/>
          <w:color w:val="FF0000"/>
          <w:sz w:val="24"/>
          <w:szCs w:val="24"/>
        </w:rPr>
      </w:pPr>
    </w:p>
    <w:p w14:paraId="1C23E4D1" w14:textId="5C04F333" w:rsidR="007552B6" w:rsidRPr="0022775B" w:rsidRDefault="0022775B" w:rsidP="0022775B">
      <w:pPr>
        <w:spacing w:after="0" w:line="360" w:lineRule="auto"/>
        <w:ind w:left="-567"/>
        <w:jc w:val="both"/>
        <w:rPr>
          <w:rFonts w:ascii="Times New Roman" w:hAnsi="Times New Roman" w:cs="Times New Roman"/>
          <w:sz w:val="24"/>
          <w:szCs w:val="24"/>
          <w:u w:val="single"/>
        </w:rPr>
      </w:pPr>
      <w:r w:rsidRPr="0022775B">
        <w:rPr>
          <w:rFonts w:ascii="Times New Roman" w:hAnsi="Times New Roman" w:cs="Times New Roman"/>
          <w:sz w:val="24"/>
          <w:szCs w:val="24"/>
          <w:u w:val="single"/>
        </w:rPr>
        <w:t xml:space="preserve">8.7 </w:t>
      </w:r>
      <w:r w:rsidR="007552B6" w:rsidRPr="0022775B">
        <w:rPr>
          <w:rFonts w:ascii="Times New Roman" w:hAnsi="Times New Roman" w:cs="Times New Roman"/>
          <w:sz w:val="24"/>
          <w:szCs w:val="24"/>
          <w:u w:val="single"/>
        </w:rPr>
        <w:t>Leukaemia next generation sequencing</w:t>
      </w:r>
    </w:p>
    <w:p w14:paraId="6CE6DCFB" w14:textId="14B93CA3" w:rsidR="00462356" w:rsidRPr="00704718" w:rsidRDefault="001536B3" w:rsidP="0022775B">
      <w:pPr>
        <w:spacing w:after="0" w:line="360" w:lineRule="auto"/>
        <w:ind w:left="-567"/>
        <w:jc w:val="both"/>
        <w:rPr>
          <w:rFonts w:ascii="Times New Roman" w:hAnsi="Times New Roman" w:cs="Times New Roman"/>
          <w:sz w:val="24"/>
          <w:szCs w:val="24"/>
          <w:lang w:val="en-US"/>
        </w:rPr>
      </w:pPr>
      <w:r w:rsidRPr="00704718">
        <w:rPr>
          <w:rFonts w:ascii="Times New Roman" w:hAnsi="Times New Roman" w:cs="Times New Roman"/>
          <w:sz w:val="24"/>
          <w:szCs w:val="24"/>
          <w:lang w:val="en-US"/>
        </w:rPr>
        <w:t xml:space="preserve">Laboratories were requested to </w:t>
      </w:r>
      <w:r w:rsidR="005E0165" w:rsidRPr="00704718">
        <w:rPr>
          <w:rFonts w:ascii="Times New Roman" w:hAnsi="Times New Roman" w:cs="Times New Roman"/>
          <w:sz w:val="24"/>
          <w:szCs w:val="24"/>
          <w:lang w:val="en-US"/>
        </w:rPr>
        <w:t xml:space="preserve">perform next generation sequencing </w:t>
      </w:r>
      <w:r w:rsidR="00071723">
        <w:rPr>
          <w:rFonts w:ascii="Times New Roman" w:hAnsi="Times New Roman" w:cs="Times New Roman"/>
          <w:sz w:val="24"/>
          <w:szCs w:val="24"/>
          <w:lang w:val="en-US"/>
        </w:rPr>
        <w:t xml:space="preserve">(NGS) </w:t>
      </w:r>
      <w:r w:rsidR="005E0165" w:rsidRPr="00704718">
        <w:rPr>
          <w:rFonts w:ascii="Times New Roman" w:hAnsi="Times New Roman" w:cs="Times New Roman"/>
          <w:sz w:val="24"/>
          <w:szCs w:val="24"/>
          <w:lang w:val="en-US"/>
        </w:rPr>
        <w:t xml:space="preserve">to </w:t>
      </w:r>
      <w:r w:rsidRPr="00704718">
        <w:rPr>
          <w:rFonts w:ascii="Times New Roman" w:hAnsi="Times New Roman" w:cs="Times New Roman"/>
          <w:sz w:val="24"/>
          <w:szCs w:val="24"/>
          <w:lang w:val="en-US"/>
        </w:rPr>
        <w:t xml:space="preserve">identify </w:t>
      </w:r>
      <w:r w:rsidR="005E0165" w:rsidRPr="00704718">
        <w:rPr>
          <w:rFonts w:ascii="Times New Roman" w:hAnsi="Times New Roman" w:cs="Times New Roman"/>
          <w:sz w:val="24"/>
          <w:szCs w:val="24"/>
          <w:lang w:val="en-US"/>
        </w:rPr>
        <w:t xml:space="preserve">multiple </w:t>
      </w:r>
      <w:r w:rsidRPr="00704718">
        <w:rPr>
          <w:rFonts w:ascii="Times New Roman" w:hAnsi="Times New Roman" w:cs="Times New Roman"/>
          <w:sz w:val="24"/>
          <w:szCs w:val="24"/>
          <w:lang w:val="en-US"/>
        </w:rPr>
        <w:t xml:space="preserve">gene variants </w:t>
      </w:r>
      <w:r w:rsidR="005E0165" w:rsidRPr="00704718">
        <w:rPr>
          <w:rFonts w:ascii="Times New Roman" w:hAnsi="Times New Roman" w:cs="Times New Roman"/>
          <w:sz w:val="24"/>
          <w:szCs w:val="24"/>
          <w:lang w:val="en-US"/>
        </w:rPr>
        <w:t>associated with</w:t>
      </w:r>
      <w:r w:rsidRPr="00704718">
        <w:rPr>
          <w:rFonts w:ascii="Times New Roman" w:hAnsi="Times New Roman" w:cs="Times New Roman"/>
          <w:sz w:val="24"/>
          <w:szCs w:val="24"/>
          <w:lang w:val="en-US"/>
        </w:rPr>
        <w:t xml:space="preserve"> acute myeloid leukaemia</w:t>
      </w:r>
      <w:r w:rsidR="00F83A34">
        <w:rPr>
          <w:rFonts w:ascii="Times New Roman" w:hAnsi="Times New Roman" w:cs="Times New Roman"/>
          <w:sz w:val="24"/>
          <w:szCs w:val="24"/>
          <w:lang w:val="en-US"/>
        </w:rPr>
        <w:t xml:space="preserve"> (AML)</w:t>
      </w:r>
      <w:r w:rsidR="005E0165" w:rsidRPr="00704718">
        <w:rPr>
          <w:rFonts w:ascii="Times New Roman" w:hAnsi="Times New Roman" w:cs="Times New Roman"/>
          <w:sz w:val="24"/>
          <w:szCs w:val="24"/>
          <w:lang w:val="en-US"/>
        </w:rPr>
        <w:t xml:space="preserve">. </w:t>
      </w:r>
      <w:r w:rsidR="00462356" w:rsidRPr="00704718">
        <w:rPr>
          <w:rFonts w:ascii="Times New Roman" w:hAnsi="Times New Roman" w:cs="Times New Roman"/>
          <w:sz w:val="24"/>
          <w:szCs w:val="24"/>
        </w:rPr>
        <w:t xml:space="preserve">The RCPAQAP reference testing samples were </w:t>
      </w:r>
      <w:r w:rsidR="00462356" w:rsidRPr="00704718">
        <w:rPr>
          <w:rFonts w:ascii="Times New Roman" w:hAnsi="Times New Roman" w:cs="Times New Roman"/>
          <w:sz w:val="24"/>
          <w:szCs w:val="24"/>
          <w:lang w:val="en-US"/>
        </w:rPr>
        <w:t xml:space="preserve">confirmed to contain DNA variants in different genes. However, </w:t>
      </w:r>
      <w:r w:rsidR="00462356" w:rsidRPr="00704718">
        <w:rPr>
          <w:rFonts w:ascii="Times New Roman" w:hAnsi="Times New Roman" w:cs="Times New Roman"/>
          <w:bCs/>
          <w:sz w:val="24"/>
          <w:szCs w:val="24"/>
          <w:lang w:val="en-US"/>
        </w:rPr>
        <w:t>for proficiency testing,</w:t>
      </w:r>
      <w:r w:rsidR="00462356" w:rsidRPr="00704718">
        <w:rPr>
          <w:rFonts w:ascii="Times New Roman" w:hAnsi="Times New Roman" w:cs="Times New Roman"/>
          <w:sz w:val="24"/>
          <w:szCs w:val="24"/>
        </w:rPr>
        <w:t xml:space="preserve"> laboratory consensus data were derived for all </w:t>
      </w:r>
      <w:r w:rsidR="00A879CF">
        <w:rPr>
          <w:rFonts w:ascii="Times New Roman" w:hAnsi="Times New Roman" w:cs="Times New Roman"/>
          <w:sz w:val="24"/>
          <w:szCs w:val="24"/>
        </w:rPr>
        <w:t xml:space="preserve">tested </w:t>
      </w:r>
      <w:r w:rsidR="00462356" w:rsidRPr="00704718">
        <w:rPr>
          <w:rFonts w:ascii="Times New Roman" w:hAnsi="Times New Roman" w:cs="Times New Roman"/>
          <w:sz w:val="24"/>
          <w:szCs w:val="24"/>
        </w:rPr>
        <w:t xml:space="preserve">gene variants and laboratories were assessed for the detection or non-detection of each </w:t>
      </w:r>
      <w:r w:rsidR="007715CD" w:rsidRPr="00704718">
        <w:rPr>
          <w:rFonts w:ascii="Times New Roman" w:hAnsi="Times New Roman" w:cs="Times New Roman"/>
          <w:sz w:val="24"/>
          <w:szCs w:val="24"/>
        </w:rPr>
        <w:t xml:space="preserve">consensus </w:t>
      </w:r>
      <w:r w:rsidR="00462356" w:rsidRPr="00704718">
        <w:rPr>
          <w:rFonts w:ascii="Times New Roman" w:hAnsi="Times New Roman" w:cs="Times New Roman"/>
          <w:sz w:val="24"/>
          <w:szCs w:val="24"/>
        </w:rPr>
        <w:t>variant.</w:t>
      </w:r>
      <w:r w:rsidR="00175D36" w:rsidRPr="00704718">
        <w:rPr>
          <w:rFonts w:ascii="Times New Roman" w:hAnsi="Times New Roman" w:cs="Times New Roman"/>
          <w:sz w:val="24"/>
          <w:szCs w:val="24"/>
        </w:rPr>
        <w:t xml:space="preserve"> </w:t>
      </w:r>
      <w:r w:rsidR="00C14FC8" w:rsidRPr="00704718">
        <w:rPr>
          <w:rFonts w:ascii="Times New Roman" w:hAnsi="Times New Roman" w:cs="Times New Roman"/>
          <w:sz w:val="24"/>
          <w:szCs w:val="24"/>
        </w:rPr>
        <w:t>A consensus gene variant</w:t>
      </w:r>
      <w:r w:rsidR="00E206D9">
        <w:rPr>
          <w:rFonts w:ascii="Times New Roman" w:hAnsi="Times New Roman" w:cs="Times New Roman"/>
          <w:sz w:val="24"/>
          <w:szCs w:val="24"/>
        </w:rPr>
        <w:t xml:space="preserve"> </w:t>
      </w:r>
      <w:r w:rsidR="00C14FC8" w:rsidRPr="00704718">
        <w:rPr>
          <w:rFonts w:ascii="Times New Roman" w:hAnsi="Times New Roman" w:cs="Times New Roman"/>
          <w:sz w:val="24"/>
          <w:szCs w:val="24"/>
        </w:rPr>
        <w:t xml:space="preserve">was accepted if </w:t>
      </w:r>
      <w:r w:rsidR="002B4E4B">
        <w:rPr>
          <w:rFonts w:ascii="Times New Roman" w:hAnsi="Times New Roman" w:cs="Times New Roman"/>
          <w:sz w:val="24"/>
          <w:szCs w:val="24"/>
        </w:rPr>
        <w:t xml:space="preserve">at least </w:t>
      </w:r>
      <w:r w:rsidR="00E206D9">
        <w:rPr>
          <w:rFonts w:ascii="Times New Roman" w:hAnsi="Times New Roman" w:cs="Times New Roman"/>
          <w:sz w:val="24"/>
          <w:szCs w:val="24"/>
        </w:rPr>
        <w:t xml:space="preserve">three </w:t>
      </w:r>
      <w:r w:rsidR="002B4E4B">
        <w:rPr>
          <w:rFonts w:ascii="Times New Roman" w:hAnsi="Times New Roman" w:cs="Times New Roman"/>
          <w:sz w:val="24"/>
          <w:szCs w:val="24"/>
        </w:rPr>
        <w:t>testing</w:t>
      </w:r>
      <w:r w:rsidR="00C14FC8" w:rsidRPr="00704718">
        <w:rPr>
          <w:rFonts w:ascii="Times New Roman" w:hAnsi="Times New Roman" w:cs="Times New Roman"/>
          <w:sz w:val="24"/>
          <w:szCs w:val="24"/>
        </w:rPr>
        <w:t xml:space="preserve"> laboratories detected and reported </w:t>
      </w:r>
      <w:r w:rsidR="002C0F9D">
        <w:rPr>
          <w:rFonts w:ascii="Times New Roman" w:hAnsi="Times New Roman" w:cs="Times New Roman"/>
          <w:sz w:val="24"/>
          <w:szCs w:val="24"/>
        </w:rPr>
        <w:t xml:space="preserve">on </w:t>
      </w:r>
      <w:r w:rsidR="00C14FC8" w:rsidRPr="00704718">
        <w:rPr>
          <w:rFonts w:ascii="Times New Roman" w:hAnsi="Times New Roman" w:cs="Times New Roman"/>
          <w:sz w:val="24"/>
          <w:szCs w:val="24"/>
        </w:rPr>
        <w:t>the same variant.</w:t>
      </w:r>
      <w:r w:rsidR="00A339B2">
        <w:rPr>
          <w:rFonts w:ascii="Times New Roman" w:hAnsi="Times New Roman" w:cs="Times New Roman"/>
          <w:sz w:val="24"/>
          <w:szCs w:val="24"/>
        </w:rPr>
        <w:t xml:space="preserve"> Concordance was awarded for gene variant detection</w:t>
      </w:r>
      <w:r w:rsidR="00327F9D">
        <w:rPr>
          <w:rFonts w:ascii="Times New Roman" w:hAnsi="Times New Roman" w:cs="Times New Roman"/>
          <w:sz w:val="24"/>
          <w:szCs w:val="24"/>
        </w:rPr>
        <w:t xml:space="preserve"> that matched the consensus data</w:t>
      </w:r>
      <w:r w:rsidR="00A339B2">
        <w:rPr>
          <w:rFonts w:ascii="Times New Roman" w:hAnsi="Times New Roman" w:cs="Times New Roman"/>
          <w:sz w:val="24"/>
          <w:szCs w:val="24"/>
        </w:rPr>
        <w:t>.</w:t>
      </w:r>
    </w:p>
    <w:p w14:paraId="4488218C" w14:textId="77777777" w:rsidR="005E0165" w:rsidRPr="00704718" w:rsidRDefault="005E0165" w:rsidP="005E0165">
      <w:pPr>
        <w:spacing w:after="0" w:line="360" w:lineRule="auto"/>
        <w:ind w:left="-567"/>
        <w:jc w:val="both"/>
        <w:rPr>
          <w:rFonts w:ascii="Times New Roman" w:hAnsi="Times New Roman" w:cs="Times New Roman"/>
          <w:sz w:val="24"/>
          <w:szCs w:val="24"/>
          <w:lang w:val="en-US"/>
        </w:rPr>
      </w:pPr>
    </w:p>
    <w:p w14:paraId="3CCA311A" w14:textId="29D87B37" w:rsidR="005F77B9" w:rsidRPr="00477663" w:rsidRDefault="001536B3" w:rsidP="00280F19">
      <w:pPr>
        <w:spacing w:after="0" w:line="360" w:lineRule="auto"/>
        <w:ind w:left="-567"/>
        <w:jc w:val="both"/>
        <w:rPr>
          <w:rFonts w:ascii="Times New Roman" w:hAnsi="Times New Roman" w:cs="Times New Roman"/>
          <w:sz w:val="24"/>
          <w:szCs w:val="24"/>
        </w:rPr>
      </w:pPr>
      <w:r w:rsidRPr="00704718">
        <w:rPr>
          <w:rFonts w:ascii="Times New Roman" w:hAnsi="Times New Roman" w:cs="Times New Roman"/>
          <w:sz w:val="24"/>
          <w:szCs w:val="24"/>
        </w:rPr>
        <w:t>For 201</w:t>
      </w:r>
      <w:r w:rsidR="005E0165" w:rsidRPr="00704718">
        <w:rPr>
          <w:rFonts w:ascii="Times New Roman" w:hAnsi="Times New Roman" w:cs="Times New Roman"/>
          <w:sz w:val="24"/>
          <w:szCs w:val="24"/>
        </w:rPr>
        <w:t>8</w:t>
      </w:r>
      <w:r w:rsidRPr="00704718">
        <w:rPr>
          <w:rFonts w:ascii="Times New Roman" w:hAnsi="Times New Roman" w:cs="Times New Roman"/>
          <w:sz w:val="24"/>
          <w:szCs w:val="24"/>
        </w:rPr>
        <w:t xml:space="preserve">, </w:t>
      </w:r>
      <w:r w:rsidR="005E0165" w:rsidRPr="00704718">
        <w:rPr>
          <w:rFonts w:ascii="Times New Roman" w:hAnsi="Times New Roman" w:cs="Times New Roman"/>
          <w:sz w:val="24"/>
          <w:szCs w:val="24"/>
        </w:rPr>
        <w:t>10</w:t>
      </w:r>
      <w:r w:rsidRPr="00704718">
        <w:rPr>
          <w:rFonts w:ascii="Times New Roman" w:hAnsi="Times New Roman" w:cs="Times New Roman"/>
          <w:sz w:val="24"/>
          <w:szCs w:val="24"/>
        </w:rPr>
        <w:t xml:space="preserve"> reference </w:t>
      </w:r>
      <w:r w:rsidR="00BD4640">
        <w:rPr>
          <w:rFonts w:ascii="Times New Roman" w:hAnsi="Times New Roman" w:cs="Times New Roman"/>
          <w:sz w:val="24"/>
          <w:szCs w:val="24"/>
        </w:rPr>
        <w:t xml:space="preserve">DNA </w:t>
      </w:r>
      <w:r w:rsidRPr="00704718">
        <w:rPr>
          <w:rFonts w:ascii="Times New Roman" w:hAnsi="Times New Roman" w:cs="Times New Roman"/>
          <w:sz w:val="24"/>
          <w:szCs w:val="24"/>
        </w:rPr>
        <w:t xml:space="preserve">samples were distributed to </w:t>
      </w:r>
      <w:r w:rsidR="005E0165" w:rsidRPr="00704718">
        <w:rPr>
          <w:rFonts w:ascii="Times New Roman" w:hAnsi="Times New Roman" w:cs="Times New Roman"/>
          <w:sz w:val="24"/>
          <w:szCs w:val="24"/>
        </w:rPr>
        <w:t>eight clinical</w:t>
      </w:r>
      <w:r w:rsidRPr="00704718">
        <w:rPr>
          <w:rFonts w:ascii="Times New Roman" w:hAnsi="Times New Roman" w:cs="Times New Roman"/>
          <w:sz w:val="24"/>
          <w:szCs w:val="24"/>
        </w:rPr>
        <w:t xml:space="preserve"> </w:t>
      </w:r>
      <w:r w:rsidR="005E0165" w:rsidRPr="00704718">
        <w:rPr>
          <w:rFonts w:ascii="Times New Roman" w:hAnsi="Times New Roman" w:cs="Times New Roman"/>
          <w:sz w:val="24"/>
          <w:szCs w:val="24"/>
        </w:rPr>
        <w:t xml:space="preserve">testing </w:t>
      </w:r>
      <w:r w:rsidRPr="00704718">
        <w:rPr>
          <w:rFonts w:ascii="Times New Roman" w:hAnsi="Times New Roman" w:cs="Times New Roman"/>
          <w:sz w:val="24"/>
          <w:szCs w:val="24"/>
        </w:rPr>
        <w:t xml:space="preserve">laboratories for </w:t>
      </w:r>
      <w:r w:rsidR="008149A5">
        <w:rPr>
          <w:rFonts w:ascii="Times New Roman" w:hAnsi="Times New Roman" w:cs="Times New Roman"/>
          <w:sz w:val="24"/>
          <w:szCs w:val="24"/>
        </w:rPr>
        <w:t xml:space="preserve">NGS DNA </w:t>
      </w:r>
      <w:r w:rsidRPr="00704718">
        <w:rPr>
          <w:rFonts w:ascii="Times New Roman" w:hAnsi="Times New Roman" w:cs="Times New Roman"/>
          <w:sz w:val="24"/>
          <w:szCs w:val="24"/>
        </w:rPr>
        <w:t>analysis.</w:t>
      </w:r>
      <w:r w:rsidR="00D63DCB" w:rsidRPr="00704718">
        <w:rPr>
          <w:rFonts w:ascii="Times New Roman" w:hAnsi="Times New Roman" w:cs="Times New Roman"/>
          <w:sz w:val="24"/>
          <w:szCs w:val="24"/>
        </w:rPr>
        <w:t xml:space="preserve"> A total of 15 genes </w:t>
      </w:r>
      <w:r w:rsidR="00704718" w:rsidRPr="00704718">
        <w:rPr>
          <w:rFonts w:ascii="Times New Roman" w:hAnsi="Times New Roman" w:cs="Times New Roman"/>
          <w:sz w:val="24"/>
          <w:szCs w:val="24"/>
        </w:rPr>
        <w:t xml:space="preserve">and 27 DNA variants </w:t>
      </w:r>
      <w:r w:rsidR="00D63DCB" w:rsidRPr="00704718">
        <w:rPr>
          <w:rFonts w:ascii="Times New Roman" w:hAnsi="Times New Roman" w:cs="Times New Roman"/>
          <w:sz w:val="24"/>
          <w:szCs w:val="24"/>
        </w:rPr>
        <w:t>were identified</w:t>
      </w:r>
      <w:r w:rsidR="00280F19">
        <w:rPr>
          <w:rFonts w:ascii="Times New Roman" w:hAnsi="Times New Roman" w:cs="Times New Roman"/>
          <w:sz w:val="24"/>
          <w:szCs w:val="24"/>
        </w:rPr>
        <w:t xml:space="preserve"> (Table </w:t>
      </w:r>
      <w:r w:rsidR="00477663">
        <w:rPr>
          <w:rFonts w:ascii="Times New Roman" w:hAnsi="Times New Roman" w:cs="Times New Roman"/>
          <w:sz w:val="24"/>
          <w:szCs w:val="24"/>
        </w:rPr>
        <w:t>25</w:t>
      </w:r>
      <w:r w:rsidR="00280F19" w:rsidRPr="006311F3">
        <w:rPr>
          <w:rFonts w:ascii="Times New Roman" w:hAnsi="Times New Roman" w:cs="Times New Roman"/>
          <w:sz w:val="24"/>
          <w:szCs w:val="24"/>
        </w:rPr>
        <w:t>)</w:t>
      </w:r>
      <w:r w:rsidR="008149A5" w:rsidRPr="006311F3">
        <w:rPr>
          <w:rFonts w:ascii="Times New Roman" w:hAnsi="Times New Roman" w:cs="Times New Roman"/>
          <w:sz w:val="24"/>
          <w:szCs w:val="24"/>
        </w:rPr>
        <w:t xml:space="preserve">. </w:t>
      </w:r>
      <w:r w:rsidR="00BD4640" w:rsidRPr="006311F3">
        <w:rPr>
          <w:rFonts w:ascii="Times New Roman" w:hAnsi="Times New Roman" w:cs="Times New Roman"/>
          <w:sz w:val="24"/>
          <w:szCs w:val="24"/>
        </w:rPr>
        <w:t>Not all laboratories tested for all variants</w:t>
      </w:r>
      <w:r w:rsidR="00280F19" w:rsidRPr="006311F3">
        <w:rPr>
          <w:rFonts w:ascii="Times New Roman" w:hAnsi="Times New Roman" w:cs="Times New Roman"/>
          <w:sz w:val="24"/>
          <w:szCs w:val="24"/>
        </w:rPr>
        <w:t>. Laboratories that d</w:t>
      </w:r>
      <w:r w:rsidR="00280F19">
        <w:rPr>
          <w:rFonts w:ascii="Times New Roman" w:hAnsi="Times New Roman" w:cs="Times New Roman"/>
          <w:sz w:val="24"/>
          <w:szCs w:val="24"/>
        </w:rPr>
        <w:t xml:space="preserve">id not test for gene variants were not penalised. </w:t>
      </w:r>
      <w:r w:rsidR="007D61D6" w:rsidRPr="00B4257B">
        <w:rPr>
          <w:rFonts w:ascii="Times New Roman" w:hAnsi="Times New Roman" w:cs="Times New Roman"/>
          <w:sz w:val="24"/>
          <w:szCs w:val="24"/>
        </w:rPr>
        <w:t xml:space="preserve">All laboratories were concordant for </w:t>
      </w:r>
      <w:r w:rsidR="005F77B9">
        <w:rPr>
          <w:rFonts w:ascii="Times New Roman" w:hAnsi="Times New Roman" w:cs="Times New Roman"/>
          <w:sz w:val="24"/>
          <w:szCs w:val="24"/>
        </w:rPr>
        <w:t xml:space="preserve">detecting their specific </w:t>
      </w:r>
      <w:r w:rsidR="007D61D6" w:rsidRPr="00B4257B">
        <w:rPr>
          <w:rFonts w:ascii="Times New Roman" w:hAnsi="Times New Roman" w:cs="Times New Roman"/>
          <w:sz w:val="24"/>
          <w:szCs w:val="24"/>
        </w:rPr>
        <w:t xml:space="preserve">gene variant </w:t>
      </w:r>
      <w:r w:rsidR="005F77B9">
        <w:rPr>
          <w:rFonts w:ascii="Times New Roman" w:hAnsi="Times New Roman" w:cs="Times New Roman"/>
          <w:sz w:val="24"/>
          <w:szCs w:val="24"/>
        </w:rPr>
        <w:t>of interest (</w:t>
      </w:r>
      <w:r w:rsidR="005F77B9" w:rsidRPr="00477663">
        <w:rPr>
          <w:rFonts w:ascii="Times New Roman" w:hAnsi="Times New Roman" w:cs="Times New Roman"/>
          <w:sz w:val="24"/>
          <w:szCs w:val="24"/>
        </w:rPr>
        <w:t xml:space="preserve">Table </w:t>
      </w:r>
      <w:r w:rsidR="00F70405" w:rsidRPr="00477663">
        <w:rPr>
          <w:rFonts w:ascii="Times New Roman" w:hAnsi="Times New Roman" w:cs="Times New Roman"/>
          <w:sz w:val="24"/>
          <w:szCs w:val="24"/>
        </w:rPr>
        <w:t>2</w:t>
      </w:r>
      <w:r w:rsidR="00477663" w:rsidRPr="00477663">
        <w:rPr>
          <w:rFonts w:ascii="Times New Roman" w:hAnsi="Times New Roman" w:cs="Times New Roman"/>
          <w:sz w:val="24"/>
          <w:szCs w:val="24"/>
        </w:rPr>
        <w:t>6</w:t>
      </w:r>
      <w:r w:rsidR="005F77B9" w:rsidRPr="00477663">
        <w:rPr>
          <w:rFonts w:ascii="Times New Roman" w:hAnsi="Times New Roman" w:cs="Times New Roman"/>
          <w:sz w:val="24"/>
          <w:szCs w:val="24"/>
        </w:rPr>
        <w:t>).</w:t>
      </w:r>
    </w:p>
    <w:p w14:paraId="3CCCE6C3" w14:textId="77777777" w:rsidR="00E96B5C" w:rsidRDefault="00E96B5C" w:rsidP="00563392">
      <w:pPr>
        <w:spacing w:after="0" w:line="360" w:lineRule="auto"/>
        <w:ind w:left="-567"/>
        <w:jc w:val="both"/>
        <w:rPr>
          <w:rFonts w:ascii="Times New Roman" w:hAnsi="Times New Roman" w:cs="Times New Roman"/>
          <w:color w:val="FF0000"/>
          <w:sz w:val="24"/>
          <w:szCs w:val="24"/>
          <w:lang w:val="en-US"/>
        </w:rPr>
      </w:pPr>
    </w:p>
    <w:p w14:paraId="39B8217C" w14:textId="378451FA" w:rsidR="00704718" w:rsidRPr="00281D1F" w:rsidRDefault="00704718" w:rsidP="00704718">
      <w:pPr>
        <w:spacing w:after="0" w:line="360" w:lineRule="auto"/>
        <w:ind w:left="-567"/>
        <w:jc w:val="both"/>
        <w:rPr>
          <w:rFonts w:ascii="Times New Roman" w:hAnsi="Times New Roman" w:cs="Times New Roman"/>
          <w:sz w:val="24"/>
          <w:szCs w:val="24"/>
        </w:rPr>
      </w:pPr>
      <w:r w:rsidRPr="00281D1F">
        <w:rPr>
          <w:rFonts w:ascii="Times New Roman" w:hAnsi="Times New Roman" w:cs="Times New Roman"/>
          <w:sz w:val="24"/>
          <w:szCs w:val="24"/>
        </w:rPr>
        <w:t xml:space="preserve">For 2019, </w:t>
      </w:r>
      <w:r w:rsidR="00F478D0" w:rsidRPr="00281D1F">
        <w:rPr>
          <w:rFonts w:ascii="Times New Roman" w:hAnsi="Times New Roman" w:cs="Times New Roman"/>
          <w:sz w:val="24"/>
          <w:szCs w:val="24"/>
        </w:rPr>
        <w:t>two</w:t>
      </w:r>
      <w:r w:rsidRPr="00281D1F">
        <w:rPr>
          <w:rFonts w:ascii="Times New Roman" w:hAnsi="Times New Roman" w:cs="Times New Roman"/>
          <w:sz w:val="24"/>
          <w:szCs w:val="24"/>
        </w:rPr>
        <w:t xml:space="preserve"> reference </w:t>
      </w:r>
      <w:r w:rsidR="00F478D0" w:rsidRPr="00281D1F">
        <w:rPr>
          <w:rFonts w:ascii="Times New Roman" w:hAnsi="Times New Roman" w:cs="Times New Roman"/>
          <w:sz w:val="24"/>
          <w:szCs w:val="24"/>
        </w:rPr>
        <w:t xml:space="preserve">DNA </w:t>
      </w:r>
      <w:r w:rsidRPr="00281D1F">
        <w:rPr>
          <w:rFonts w:ascii="Times New Roman" w:hAnsi="Times New Roman" w:cs="Times New Roman"/>
          <w:sz w:val="24"/>
          <w:szCs w:val="24"/>
        </w:rPr>
        <w:t xml:space="preserve">samples were distributed to </w:t>
      </w:r>
      <w:r w:rsidR="00BD4640" w:rsidRPr="00281D1F">
        <w:rPr>
          <w:rFonts w:ascii="Times New Roman" w:hAnsi="Times New Roman" w:cs="Times New Roman"/>
          <w:sz w:val="24"/>
          <w:szCs w:val="24"/>
        </w:rPr>
        <w:t>nine</w:t>
      </w:r>
      <w:r w:rsidRPr="00281D1F">
        <w:rPr>
          <w:rFonts w:ascii="Times New Roman" w:hAnsi="Times New Roman" w:cs="Times New Roman"/>
          <w:sz w:val="24"/>
          <w:szCs w:val="24"/>
        </w:rPr>
        <w:t xml:space="preserve"> clinical testing laboratories for analysis. A total of </w:t>
      </w:r>
      <w:r w:rsidR="00BD4640" w:rsidRPr="00281D1F">
        <w:rPr>
          <w:rFonts w:ascii="Times New Roman" w:hAnsi="Times New Roman" w:cs="Times New Roman"/>
          <w:sz w:val="24"/>
          <w:szCs w:val="24"/>
        </w:rPr>
        <w:t>eight</w:t>
      </w:r>
      <w:r w:rsidRPr="00281D1F">
        <w:rPr>
          <w:rFonts w:ascii="Times New Roman" w:hAnsi="Times New Roman" w:cs="Times New Roman"/>
          <w:sz w:val="24"/>
          <w:szCs w:val="24"/>
        </w:rPr>
        <w:t xml:space="preserve"> genes and were identified </w:t>
      </w:r>
      <w:r w:rsidR="009111A6" w:rsidRPr="00281D1F">
        <w:rPr>
          <w:rFonts w:ascii="Times New Roman" w:hAnsi="Times New Roman" w:cs="Times New Roman"/>
          <w:sz w:val="24"/>
          <w:szCs w:val="24"/>
        </w:rPr>
        <w:t xml:space="preserve">as </w:t>
      </w:r>
      <w:r w:rsidR="00E206D9" w:rsidRPr="00281D1F">
        <w:rPr>
          <w:rFonts w:ascii="Times New Roman" w:hAnsi="Times New Roman" w:cs="Times New Roman"/>
          <w:sz w:val="24"/>
          <w:szCs w:val="24"/>
        </w:rPr>
        <w:t xml:space="preserve">containing </w:t>
      </w:r>
      <w:r w:rsidR="009111A6" w:rsidRPr="00281D1F">
        <w:rPr>
          <w:rFonts w:ascii="Times New Roman" w:hAnsi="Times New Roman" w:cs="Times New Roman"/>
          <w:sz w:val="24"/>
          <w:szCs w:val="24"/>
        </w:rPr>
        <w:t>consensus variant</w:t>
      </w:r>
      <w:r w:rsidR="00E206D9" w:rsidRPr="00281D1F">
        <w:rPr>
          <w:rFonts w:ascii="Times New Roman" w:hAnsi="Times New Roman" w:cs="Times New Roman"/>
          <w:sz w:val="24"/>
          <w:szCs w:val="24"/>
        </w:rPr>
        <w:t xml:space="preserve">s </w:t>
      </w:r>
      <w:r w:rsidRPr="00281D1F">
        <w:rPr>
          <w:rFonts w:ascii="Times New Roman" w:hAnsi="Times New Roman" w:cs="Times New Roman"/>
          <w:sz w:val="24"/>
          <w:szCs w:val="24"/>
        </w:rPr>
        <w:t>(Table 2</w:t>
      </w:r>
      <w:r w:rsidR="00477663">
        <w:rPr>
          <w:rFonts w:ascii="Times New Roman" w:hAnsi="Times New Roman" w:cs="Times New Roman"/>
          <w:sz w:val="24"/>
          <w:szCs w:val="24"/>
        </w:rPr>
        <w:t>7</w:t>
      </w:r>
      <w:r w:rsidRPr="00281D1F">
        <w:rPr>
          <w:rFonts w:ascii="Times New Roman" w:hAnsi="Times New Roman" w:cs="Times New Roman"/>
          <w:sz w:val="24"/>
          <w:szCs w:val="24"/>
        </w:rPr>
        <w:t>). Not all laboratories tested for all variants. All laboratories were concordant</w:t>
      </w:r>
      <w:r w:rsidR="005F77B9" w:rsidRPr="00281D1F">
        <w:rPr>
          <w:rFonts w:ascii="Times New Roman" w:hAnsi="Times New Roman" w:cs="Times New Roman"/>
          <w:sz w:val="24"/>
          <w:szCs w:val="24"/>
        </w:rPr>
        <w:t xml:space="preserve"> for detecting their specific gene variant of interest (Table </w:t>
      </w:r>
      <w:r w:rsidR="00A91585">
        <w:rPr>
          <w:rFonts w:ascii="Times New Roman" w:hAnsi="Times New Roman" w:cs="Times New Roman"/>
          <w:sz w:val="24"/>
          <w:szCs w:val="24"/>
        </w:rPr>
        <w:t>2</w:t>
      </w:r>
      <w:r w:rsidR="00477663">
        <w:rPr>
          <w:rFonts w:ascii="Times New Roman" w:hAnsi="Times New Roman" w:cs="Times New Roman"/>
          <w:sz w:val="24"/>
          <w:szCs w:val="24"/>
        </w:rPr>
        <w:t>8</w:t>
      </w:r>
      <w:r w:rsidR="005F77B9" w:rsidRPr="00281D1F">
        <w:rPr>
          <w:rFonts w:ascii="Times New Roman" w:hAnsi="Times New Roman" w:cs="Times New Roman"/>
          <w:sz w:val="24"/>
          <w:szCs w:val="24"/>
        </w:rPr>
        <w:t>)</w:t>
      </w:r>
    </w:p>
    <w:p w14:paraId="4F04D5A6" w14:textId="77777777" w:rsidR="00B60FBC" w:rsidRPr="00281D1F" w:rsidRDefault="00B60FBC" w:rsidP="00704718">
      <w:pPr>
        <w:spacing w:after="0" w:line="360" w:lineRule="auto"/>
        <w:ind w:left="-567"/>
        <w:jc w:val="both"/>
        <w:rPr>
          <w:rFonts w:ascii="Times New Roman" w:hAnsi="Times New Roman" w:cs="Times New Roman"/>
          <w:sz w:val="24"/>
          <w:szCs w:val="24"/>
        </w:rPr>
      </w:pPr>
    </w:p>
    <w:p w14:paraId="46A9D637" w14:textId="77A498DF" w:rsidR="00713EA4" w:rsidRPr="00281D1F" w:rsidRDefault="00BC21D9" w:rsidP="00713EA4">
      <w:pPr>
        <w:spacing w:after="0" w:line="360" w:lineRule="auto"/>
        <w:ind w:left="-567"/>
        <w:jc w:val="both"/>
        <w:rPr>
          <w:rFonts w:ascii="Times New Roman" w:hAnsi="Times New Roman" w:cs="Times New Roman"/>
          <w:sz w:val="24"/>
          <w:szCs w:val="24"/>
        </w:rPr>
      </w:pPr>
      <w:r w:rsidRPr="00281D1F">
        <w:rPr>
          <w:rFonts w:ascii="Times New Roman" w:hAnsi="Times New Roman" w:cs="Times New Roman"/>
          <w:sz w:val="24"/>
          <w:szCs w:val="24"/>
        </w:rPr>
        <w:t xml:space="preserve">NGS testing is growing in clinical diagnostics but the identification of clinically relevant genes is challenging. </w:t>
      </w:r>
      <w:r w:rsidR="00880F69" w:rsidRPr="00281D1F">
        <w:rPr>
          <w:rFonts w:ascii="Times New Roman" w:hAnsi="Times New Roman" w:cs="Times New Roman"/>
          <w:sz w:val="24"/>
          <w:szCs w:val="24"/>
        </w:rPr>
        <w:t xml:space="preserve">The RCPAQAP leukaemia </w:t>
      </w:r>
      <w:r w:rsidR="000F781A" w:rsidRPr="00281D1F">
        <w:rPr>
          <w:rFonts w:ascii="Times New Roman" w:hAnsi="Times New Roman" w:cs="Times New Roman"/>
          <w:sz w:val="24"/>
          <w:szCs w:val="24"/>
        </w:rPr>
        <w:t xml:space="preserve">next generation sequencing </w:t>
      </w:r>
      <w:r w:rsidR="00880F69" w:rsidRPr="00281D1F">
        <w:rPr>
          <w:rFonts w:ascii="Times New Roman" w:hAnsi="Times New Roman" w:cs="Times New Roman"/>
          <w:sz w:val="24"/>
          <w:szCs w:val="24"/>
        </w:rPr>
        <w:t xml:space="preserve">program </w:t>
      </w:r>
      <w:r w:rsidR="00E206D9" w:rsidRPr="00281D1F">
        <w:rPr>
          <w:rFonts w:ascii="Times New Roman" w:hAnsi="Times New Roman" w:cs="Times New Roman"/>
          <w:sz w:val="24"/>
          <w:szCs w:val="24"/>
        </w:rPr>
        <w:t>was</w:t>
      </w:r>
      <w:r w:rsidR="00880F69" w:rsidRPr="00281D1F">
        <w:rPr>
          <w:rFonts w:ascii="Times New Roman" w:hAnsi="Times New Roman" w:cs="Times New Roman"/>
          <w:sz w:val="24"/>
          <w:szCs w:val="24"/>
        </w:rPr>
        <w:t xml:space="preserve"> </w:t>
      </w:r>
      <w:r w:rsidRPr="00281D1F">
        <w:rPr>
          <w:rFonts w:ascii="Times New Roman" w:hAnsi="Times New Roman" w:cs="Times New Roman"/>
          <w:sz w:val="24"/>
          <w:szCs w:val="24"/>
        </w:rPr>
        <w:t xml:space="preserve">therefore </w:t>
      </w:r>
      <w:r w:rsidR="00880F69" w:rsidRPr="00281D1F">
        <w:rPr>
          <w:rFonts w:ascii="Times New Roman" w:hAnsi="Times New Roman" w:cs="Times New Roman"/>
          <w:sz w:val="24"/>
          <w:szCs w:val="24"/>
        </w:rPr>
        <w:t xml:space="preserve">designed </w:t>
      </w:r>
      <w:r w:rsidRPr="00281D1F">
        <w:rPr>
          <w:rFonts w:ascii="Times New Roman" w:hAnsi="Times New Roman" w:cs="Times New Roman"/>
          <w:sz w:val="24"/>
          <w:szCs w:val="24"/>
        </w:rPr>
        <w:t xml:space="preserve">to </w:t>
      </w:r>
      <w:r w:rsidR="00B63F91" w:rsidRPr="00281D1F">
        <w:rPr>
          <w:rFonts w:ascii="Times New Roman" w:hAnsi="Times New Roman" w:cs="Times New Roman"/>
          <w:sz w:val="24"/>
          <w:szCs w:val="24"/>
        </w:rPr>
        <w:t>initially</w:t>
      </w:r>
      <w:r w:rsidRPr="00281D1F">
        <w:rPr>
          <w:rFonts w:ascii="Times New Roman" w:hAnsi="Times New Roman" w:cs="Times New Roman"/>
          <w:sz w:val="24"/>
          <w:szCs w:val="24"/>
        </w:rPr>
        <w:t xml:space="preserve"> identify a core set of </w:t>
      </w:r>
      <w:r w:rsidR="00E06232" w:rsidRPr="00281D1F">
        <w:rPr>
          <w:rFonts w:ascii="Times New Roman" w:hAnsi="Times New Roman" w:cs="Times New Roman"/>
          <w:sz w:val="24"/>
          <w:szCs w:val="24"/>
        </w:rPr>
        <w:t xml:space="preserve">consensus </w:t>
      </w:r>
      <w:r w:rsidRPr="00281D1F">
        <w:rPr>
          <w:rFonts w:ascii="Times New Roman" w:hAnsi="Times New Roman" w:cs="Times New Roman"/>
          <w:sz w:val="24"/>
          <w:szCs w:val="24"/>
        </w:rPr>
        <w:t xml:space="preserve">genes that are </w:t>
      </w:r>
      <w:r w:rsidR="00B63F91" w:rsidRPr="00281D1F">
        <w:rPr>
          <w:rFonts w:ascii="Times New Roman" w:hAnsi="Times New Roman" w:cs="Times New Roman"/>
          <w:sz w:val="24"/>
          <w:szCs w:val="24"/>
        </w:rPr>
        <w:t xml:space="preserve">of </w:t>
      </w:r>
      <w:r w:rsidR="00E06232" w:rsidRPr="00281D1F">
        <w:rPr>
          <w:rFonts w:ascii="Times New Roman" w:hAnsi="Times New Roman" w:cs="Times New Roman"/>
          <w:sz w:val="24"/>
          <w:szCs w:val="24"/>
        </w:rPr>
        <w:t xml:space="preserve">clinical </w:t>
      </w:r>
      <w:r w:rsidR="00B63F91" w:rsidRPr="00281D1F">
        <w:rPr>
          <w:rFonts w:ascii="Times New Roman" w:hAnsi="Times New Roman" w:cs="Times New Roman"/>
          <w:sz w:val="24"/>
          <w:szCs w:val="24"/>
        </w:rPr>
        <w:t>interest</w:t>
      </w:r>
      <w:r w:rsidR="00E06232" w:rsidRPr="00281D1F">
        <w:rPr>
          <w:rFonts w:ascii="Times New Roman" w:hAnsi="Times New Roman" w:cs="Times New Roman"/>
          <w:sz w:val="24"/>
          <w:szCs w:val="24"/>
        </w:rPr>
        <w:t>.</w:t>
      </w:r>
      <w:r w:rsidR="00713EA4" w:rsidRPr="00281D1F">
        <w:rPr>
          <w:rFonts w:ascii="Times New Roman" w:hAnsi="Times New Roman" w:cs="Times New Roman"/>
          <w:sz w:val="24"/>
          <w:szCs w:val="24"/>
        </w:rPr>
        <w:t xml:space="preserve"> The 2018 data identified </w:t>
      </w:r>
      <w:r w:rsidR="00713EA4" w:rsidRPr="00281D1F">
        <w:rPr>
          <w:rFonts w:ascii="Times New Roman" w:hAnsi="Times New Roman" w:cs="Times New Roman"/>
          <w:sz w:val="24"/>
          <w:szCs w:val="24"/>
          <w:lang w:val="en-US"/>
        </w:rPr>
        <w:lastRenderedPageBreak/>
        <w:t>15</w:t>
      </w:r>
      <w:r w:rsidR="00713EA4" w:rsidRPr="00281D1F">
        <w:rPr>
          <w:rFonts w:ascii="Times New Roman" w:hAnsi="Times New Roman" w:cs="Times New Roman"/>
          <w:sz w:val="24"/>
          <w:szCs w:val="24"/>
        </w:rPr>
        <w:t xml:space="preserve"> genes that can potentially serve as a core set of testing genes for the clinical diagnosis of AML (Table </w:t>
      </w:r>
      <w:r w:rsidR="00477663">
        <w:rPr>
          <w:rFonts w:ascii="Times New Roman" w:hAnsi="Times New Roman" w:cs="Times New Roman"/>
          <w:sz w:val="24"/>
          <w:szCs w:val="24"/>
        </w:rPr>
        <w:t>25</w:t>
      </w:r>
      <w:r w:rsidR="00713EA4" w:rsidRPr="00281D1F">
        <w:rPr>
          <w:rFonts w:ascii="Times New Roman" w:hAnsi="Times New Roman" w:cs="Times New Roman"/>
          <w:sz w:val="24"/>
          <w:szCs w:val="24"/>
        </w:rPr>
        <w:t xml:space="preserve">). </w:t>
      </w:r>
      <w:r w:rsidR="00661B2A" w:rsidRPr="00281D1F">
        <w:rPr>
          <w:rFonts w:ascii="Times New Roman" w:hAnsi="Times New Roman" w:cs="Times New Roman"/>
          <w:sz w:val="24"/>
          <w:szCs w:val="24"/>
        </w:rPr>
        <w:t xml:space="preserve">However, for 2019, the number of consensus genes tested reduced to eight. This program </w:t>
      </w:r>
      <w:r w:rsidR="00A30139" w:rsidRPr="00281D1F">
        <w:rPr>
          <w:rFonts w:ascii="Times New Roman" w:hAnsi="Times New Roman" w:cs="Times New Roman"/>
          <w:sz w:val="24"/>
          <w:szCs w:val="24"/>
        </w:rPr>
        <w:t xml:space="preserve">is </w:t>
      </w:r>
      <w:r w:rsidR="00661B2A" w:rsidRPr="00281D1F">
        <w:rPr>
          <w:rFonts w:ascii="Times New Roman" w:hAnsi="Times New Roman" w:cs="Times New Roman"/>
          <w:sz w:val="24"/>
          <w:szCs w:val="24"/>
        </w:rPr>
        <w:t>therefore adaptable</w:t>
      </w:r>
      <w:r w:rsidR="00A30139" w:rsidRPr="00281D1F">
        <w:rPr>
          <w:rFonts w:ascii="Times New Roman" w:hAnsi="Times New Roman" w:cs="Times New Roman"/>
          <w:sz w:val="24"/>
          <w:szCs w:val="24"/>
        </w:rPr>
        <w:t>,</w:t>
      </w:r>
      <w:r w:rsidR="00661B2A" w:rsidRPr="00281D1F">
        <w:rPr>
          <w:rFonts w:ascii="Times New Roman" w:hAnsi="Times New Roman" w:cs="Times New Roman"/>
          <w:sz w:val="24"/>
          <w:szCs w:val="24"/>
        </w:rPr>
        <w:t xml:space="preserve"> and can proficiency test any number of genes that are considered clinically relevant.</w:t>
      </w:r>
      <w:r w:rsidR="00A30139" w:rsidRPr="00281D1F">
        <w:rPr>
          <w:rFonts w:ascii="Times New Roman" w:hAnsi="Times New Roman" w:cs="Times New Roman"/>
          <w:sz w:val="24"/>
          <w:szCs w:val="24"/>
        </w:rPr>
        <w:t xml:space="preserve"> The data also suggest that the NGS technology is sensitive for </w:t>
      </w:r>
      <w:r w:rsidR="00A91585">
        <w:rPr>
          <w:rFonts w:ascii="Times New Roman" w:hAnsi="Times New Roman" w:cs="Times New Roman"/>
          <w:sz w:val="24"/>
          <w:szCs w:val="24"/>
        </w:rPr>
        <w:t xml:space="preserve">AML </w:t>
      </w:r>
      <w:r w:rsidR="00A30139" w:rsidRPr="00281D1F">
        <w:rPr>
          <w:rFonts w:ascii="Times New Roman" w:hAnsi="Times New Roman" w:cs="Times New Roman"/>
          <w:sz w:val="24"/>
          <w:szCs w:val="24"/>
        </w:rPr>
        <w:t>diagnostic testing.</w:t>
      </w:r>
    </w:p>
    <w:p w14:paraId="0843B203" w14:textId="77777777" w:rsidR="006F5256" w:rsidRDefault="006F5256" w:rsidP="00704718">
      <w:pPr>
        <w:spacing w:after="0" w:line="360" w:lineRule="auto"/>
        <w:ind w:left="-567"/>
        <w:jc w:val="both"/>
        <w:rPr>
          <w:rFonts w:ascii="Times New Roman" w:hAnsi="Times New Roman" w:cs="Times New Roman"/>
          <w:color w:val="FF0000"/>
          <w:sz w:val="24"/>
          <w:szCs w:val="24"/>
          <w:lang w:val="en-US"/>
        </w:rPr>
      </w:pPr>
    </w:p>
    <w:p w14:paraId="6BEC400D" w14:textId="319D97B8" w:rsidR="00FA6462" w:rsidRPr="00477663" w:rsidRDefault="00C56496" w:rsidP="00CF4D2B">
      <w:pPr>
        <w:spacing w:after="0" w:line="360" w:lineRule="auto"/>
        <w:ind w:left="-567"/>
        <w:jc w:val="both"/>
        <w:rPr>
          <w:rFonts w:ascii="Times New Roman" w:hAnsi="Times New Roman" w:cs="Times New Roman"/>
          <w:sz w:val="24"/>
          <w:szCs w:val="24"/>
          <w:lang w:val="en-US"/>
        </w:rPr>
      </w:pPr>
      <w:r w:rsidRPr="00477663">
        <w:rPr>
          <w:rFonts w:ascii="Times New Roman" w:hAnsi="Times New Roman" w:cs="Times New Roman"/>
          <w:b/>
          <w:sz w:val="24"/>
          <w:szCs w:val="24"/>
          <w:lang w:val="en-US"/>
        </w:rPr>
        <w:t xml:space="preserve">Table </w:t>
      </w:r>
      <w:r w:rsidR="00477663" w:rsidRPr="00477663">
        <w:rPr>
          <w:rFonts w:ascii="Times New Roman" w:hAnsi="Times New Roman" w:cs="Times New Roman"/>
          <w:b/>
          <w:sz w:val="24"/>
          <w:szCs w:val="24"/>
          <w:lang w:val="en-US"/>
        </w:rPr>
        <w:t>25</w:t>
      </w:r>
      <w:r w:rsidRPr="00477663">
        <w:rPr>
          <w:rFonts w:ascii="Times New Roman" w:hAnsi="Times New Roman" w:cs="Times New Roman"/>
          <w:sz w:val="24"/>
          <w:szCs w:val="24"/>
          <w:lang w:val="en-US"/>
        </w:rPr>
        <w:t xml:space="preserve">. </w:t>
      </w:r>
      <w:r w:rsidR="006F5256" w:rsidRPr="00477663">
        <w:rPr>
          <w:rFonts w:ascii="Times New Roman" w:hAnsi="Times New Roman" w:cs="Times New Roman"/>
          <w:sz w:val="24"/>
          <w:szCs w:val="24"/>
          <w:lang w:val="en-US"/>
        </w:rPr>
        <w:t>C</w:t>
      </w:r>
      <w:r w:rsidRPr="00477663">
        <w:rPr>
          <w:rFonts w:ascii="Times New Roman" w:hAnsi="Times New Roman" w:cs="Times New Roman"/>
          <w:sz w:val="24"/>
          <w:szCs w:val="24"/>
          <w:lang w:val="en-US"/>
        </w:rPr>
        <w:t xml:space="preserve">onsensus </w:t>
      </w:r>
      <w:r w:rsidR="006F5256" w:rsidRPr="00477663">
        <w:rPr>
          <w:rFonts w:ascii="Times New Roman" w:hAnsi="Times New Roman" w:cs="Times New Roman"/>
          <w:sz w:val="24"/>
          <w:szCs w:val="24"/>
          <w:lang w:val="en-US"/>
        </w:rPr>
        <w:t>genes and DNA variants identified in</w:t>
      </w:r>
      <w:r w:rsidRPr="00477663">
        <w:rPr>
          <w:rFonts w:ascii="Times New Roman" w:hAnsi="Times New Roman" w:cs="Times New Roman"/>
          <w:sz w:val="24"/>
          <w:szCs w:val="24"/>
          <w:lang w:val="en-US"/>
        </w:rPr>
        <w:t xml:space="preserve"> </w:t>
      </w:r>
      <w:r w:rsidR="00C10C02" w:rsidRPr="00477663">
        <w:rPr>
          <w:rFonts w:ascii="Times New Roman" w:hAnsi="Times New Roman" w:cs="Times New Roman"/>
          <w:sz w:val="24"/>
          <w:szCs w:val="24"/>
          <w:lang w:val="en-US"/>
        </w:rPr>
        <w:t>the 2018 AML program</w:t>
      </w:r>
      <w:r w:rsidRPr="00477663">
        <w:rPr>
          <w:rFonts w:ascii="Times New Roman" w:hAnsi="Times New Roman" w:cs="Times New Roman"/>
          <w:sz w:val="24"/>
          <w:szCs w:val="24"/>
          <w:lang w:val="en-US"/>
        </w:rPr>
        <w:t>.</w:t>
      </w:r>
    </w:p>
    <w:tbl>
      <w:tblPr>
        <w:tblStyle w:val="ListTable3"/>
        <w:tblW w:w="7933" w:type="dxa"/>
        <w:tblLook w:val="04A0" w:firstRow="1" w:lastRow="0" w:firstColumn="1" w:lastColumn="0" w:noHBand="0" w:noVBand="1"/>
        <w:tblCaption w:val="Table 25"/>
        <w:tblDescription w:val="Table 25"/>
      </w:tblPr>
      <w:tblGrid>
        <w:gridCol w:w="1800"/>
        <w:gridCol w:w="6133"/>
      </w:tblGrid>
      <w:tr w:rsidR="00B3685C" w:rsidRPr="007A18E0" w14:paraId="5C5F2522" w14:textId="77777777" w:rsidTr="00B5069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800" w:type="dxa"/>
            <w:tcBorders>
              <w:bottom w:val="single" w:sz="4" w:space="0" w:color="auto"/>
              <w:right w:val="single" w:sz="4" w:space="0" w:color="auto"/>
            </w:tcBorders>
            <w:noWrap/>
            <w:hideMark/>
          </w:tcPr>
          <w:p w14:paraId="31583427" w14:textId="77777777" w:rsidR="00B3685C" w:rsidRPr="007A18E0" w:rsidRDefault="00B3685C" w:rsidP="00B3685C">
            <w:pPr>
              <w:rPr>
                <w:rFonts w:ascii="Calibri" w:eastAsia="Times New Roman" w:hAnsi="Calibri" w:cs="Calibri"/>
                <w:sz w:val="20"/>
                <w:szCs w:val="20"/>
                <w:lang w:eastAsia="en-AU"/>
              </w:rPr>
            </w:pPr>
            <w:r w:rsidRPr="007A18E0">
              <w:rPr>
                <w:rFonts w:ascii="Calibri" w:eastAsia="Times New Roman" w:hAnsi="Calibri" w:cs="Calibri"/>
                <w:sz w:val="20"/>
                <w:szCs w:val="20"/>
                <w:lang w:eastAsia="en-AU"/>
              </w:rPr>
              <w:t>Gene</w:t>
            </w:r>
          </w:p>
        </w:tc>
        <w:tc>
          <w:tcPr>
            <w:tcW w:w="6133" w:type="dxa"/>
            <w:tcBorders>
              <w:top w:val="single" w:sz="4" w:space="0" w:color="000000" w:themeColor="text1"/>
              <w:left w:val="single" w:sz="4" w:space="0" w:color="auto"/>
              <w:bottom w:val="single" w:sz="4" w:space="0" w:color="auto"/>
            </w:tcBorders>
            <w:noWrap/>
            <w:hideMark/>
          </w:tcPr>
          <w:p w14:paraId="1FD57E68" w14:textId="2B7FEBFB" w:rsidR="00B3685C" w:rsidRPr="007A18E0" w:rsidRDefault="00BC21D9" w:rsidP="00B3685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r w:rsidRPr="007A18E0">
              <w:rPr>
                <w:rFonts w:ascii="Calibri" w:eastAsia="Times New Roman" w:hAnsi="Calibri" w:cs="Calibri"/>
                <w:sz w:val="20"/>
                <w:szCs w:val="20"/>
                <w:lang w:eastAsia="en-AU"/>
              </w:rPr>
              <w:t xml:space="preserve">Consensus </w:t>
            </w:r>
            <w:r w:rsidR="00B3685C" w:rsidRPr="007A18E0">
              <w:rPr>
                <w:rFonts w:ascii="Calibri" w:eastAsia="Times New Roman" w:hAnsi="Calibri" w:cs="Calibri"/>
                <w:sz w:val="20"/>
                <w:szCs w:val="20"/>
                <w:lang w:eastAsia="en-AU"/>
              </w:rPr>
              <w:t xml:space="preserve">DNA </w:t>
            </w:r>
            <w:r w:rsidR="00AD1E01" w:rsidRPr="007A18E0">
              <w:rPr>
                <w:rFonts w:ascii="Calibri" w:eastAsia="Times New Roman" w:hAnsi="Calibri" w:cs="Calibri"/>
                <w:sz w:val="20"/>
                <w:szCs w:val="20"/>
                <w:lang w:eastAsia="en-AU"/>
              </w:rPr>
              <w:t xml:space="preserve">variant </w:t>
            </w:r>
            <w:r w:rsidR="00B726C5" w:rsidRPr="007A18E0">
              <w:rPr>
                <w:rFonts w:ascii="Calibri" w:eastAsia="Times New Roman" w:hAnsi="Calibri" w:cs="Calibri"/>
                <w:sz w:val="20"/>
                <w:szCs w:val="20"/>
                <w:lang w:eastAsia="en-AU"/>
              </w:rPr>
              <w:t xml:space="preserve">and </w:t>
            </w:r>
            <w:r w:rsidR="00AD1E01" w:rsidRPr="007A18E0">
              <w:rPr>
                <w:rFonts w:ascii="Calibri" w:eastAsia="Times New Roman" w:hAnsi="Calibri" w:cs="Calibri"/>
                <w:sz w:val="20"/>
                <w:szCs w:val="20"/>
                <w:lang w:eastAsia="en-AU"/>
              </w:rPr>
              <w:t xml:space="preserve">predicted </w:t>
            </w:r>
            <w:r w:rsidR="00B726C5" w:rsidRPr="007A18E0">
              <w:rPr>
                <w:rFonts w:ascii="Calibri" w:eastAsia="Times New Roman" w:hAnsi="Calibri" w:cs="Calibri"/>
                <w:sz w:val="20"/>
                <w:szCs w:val="20"/>
                <w:lang w:eastAsia="en-AU"/>
              </w:rPr>
              <w:t xml:space="preserve">protein </w:t>
            </w:r>
            <w:r w:rsidR="00AD1E01" w:rsidRPr="007A18E0">
              <w:rPr>
                <w:rFonts w:ascii="Calibri" w:eastAsia="Times New Roman" w:hAnsi="Calibri" w:cs="Calibri"/>
                <w:sz w:val="20"/>
                <w:szCs w:val="20"/>
                <w:lang w:eastAsia="en-AU"/>
              </w:rPr>
              <w:t>impact</w:t>
            </w:r>
          </w:p>
        </w:tc>
      </w:tr>
      <w:tr w:rsidR="00B3685C" w:rsidRPr="007A18E0" w14:paraId="56659319" w14:textId="77777777" w:rsidTr="00AD1E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noWrap/>
            <w:vAlign w:val="center"/>
            <w:hideMark/>
          </w:tcPr>
          <w:p w14:paraId="492082E3" w14:textId="77777777" w:rsidR="00B3685C" w:rsidRPr="007A18E0" w:rsidRDefault="00B3685C" w:rsidP="0027707D">
            <w:pPr>
              <w:rPr>
                <w:rFonts w:ascii="Calibri" w:eastAsia="Times New Roman" w:hAnsi="Calibri" w:cs="Calibri"/>
                <w:i/>
                <w:color w:val="000000"/>
                <w:sz w:val="20"/>
                <w:szCs w:val="20"/>
                <w:lang w:eastAsia="en-AU"/>
              </w:rPr>
            </w:pPr>
            <w:r w:rsidRPr="007A18E0">
              <w:rPr>
                <w:rFonts w:ascii="Calibri" w:eastAsia="Times New Roman" w:hAnsi="Calibri" w:cs="Calibri"/>
                <w:i/>
                <w:color w:val="000000"/>
                <w:sz w:val="20"/>
                <w:szCs w:val="20"/>
                <w:lang w:eastAsia="en-AU"/>
              </w:rPr>
              <w:t>BCOR</w:t>
            </w:r>
          </w:p>
        </w:tc>
        <w:tc>
          <w:tcPr>
            <w:tcW w:w="6133" w:type="dxa"/>
            <w:tcBorders>
              <w:top w:val="single" w:sz="4" w:space="0" w:color="auto"/>
              <w:left w:val="single" w:sz="4" w:space="0" w:color="auto"/>
              <w:bottom w:val="single" w:sz="4" w:space="0" w:color="auto"/>
              <w:right w:val="single" w:sz="4" w:space="0" w:color="auto"/>
            </w:tcBorders>
            <w:noWrap/>
            <w:hideMark/>
          </w:tcPr>
          <w:p w14:paraId="7F4A09C4" w14:textId="77777777" w:rsidR="00B3685C" w:rsidRPr="007A18E0" w:rsidRDefault="00B3685C" w:rsidP="00B368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sidRPr="007A18E0">
              <w:rPr>
                <w:rFonts w:ascii="Calibri" w:eastAsia="Times New Roman" w:hAnsi="Calibri" w:cs="Calibri"/>
                <w:color w:val="000000"/>
                <w:sz w:val="20"/>
                <w:szCs w:val="20"/>
                <w:lang w:eastAsia="en-AU"/>
              </w:rPr>
              <w:t>c.3052-2A&gt;G</w:t>
            </w:r>
          </w:p>
        </w:tc>
      </w:tr>
      <w:tr w:rsidR="00B726C5" w:rsidRPr="007A18E0" w14:paraId="567652CB" w14:textId="77777777" w:rsidTr="00AD1E01">
        <w:trPr>
          <w:trHeight w:val="300"/>
        </w:trPr>
        <w:tc>
          <w:tcPr>
            <w:cnfStyle w:val="001000000000" w:firstRow="0" w:lastRow="0" w:firstColumn="1" w:lastColumn="0" w:oddVBand="0" w:evenVBand="0" w:oddHBand="0" w:evenHBand="0" w:firstRowFirstColumn="0" w:firstRowLastColumn="0" w:lastRowFirstColumn="0" w:lastRowLastColumn="0"/>
            <w:tcW w:w="1800" w:type="dxa"/>
            <w:vMerge w:val="restart"/>
            <w:tcBorders>
              <w:top w:val="single" w:sz="4" w:space="0" w:color="auto"/>
              <w:left w:val="single" w:sz="4" w:space="0" w:color="auto"/>
              <w:right w:val="single" w:sz="4" w:space="0" w:color="auto"/>
            </w:tcBorders>
            <w:noWrap/>
            <w:vAlign w:val="center"/>
            <w:hideMark/>
          </w:tcPr>
          <w:p w14:paraId="11C8F955" w14:textId="77777777" w:rsidR="00B726C5" w:rsidRPr="007A18E0" w:rsidRDefault="00B726C5" w:rsidP="0027707D">
            <w:pPr>
              <w:rPr>
                <w:rFonts w:ascii="Calibri" w:eastAsia="Times New Roman" w:hAnsi="Calibri" w:cs="Calibri"/>
                <w:i/>
                <w:sz w:val="20"/>
                <w:szCs w:val="20"/>
                <w:lang w:eastAsia="en-AU"/>
              </w:rPr>
            </w:pPr>
            <w:r w:rsidRPr="007A18E0">
              <w:rPr>
                <w:rFonts w:ascii="Calibri" w:eastAsia="Times New Roman" w:hAnsi="Calibri" w:cs="Calibri"/>
                <w:i/>
                <w:sz w:val="20"/>
                <w:szCs w:val="20"/>
                <w:lang w:eastAsia="en-AU"/>
              </w:rPr>
              <w:t>DNMT3A</w:t>
            </w:r>
          </w:p>
        </w:tc>
        <w:tc>
          <w:tcPr>
            <w:tcW w:w="6133" w:type="dxa"/>
            <w:tcBorders>
              <w:top w:val="single" w:sz="4" w:space="0" w:color="auto"/>
              <w:left w:val="single" w:sz="4" w:space="0" w:color="auto"/>
              <w:bottom w:val="nil"/>
              <w:right w:val="single" w:sz="4" w:space="0" w:color="auto"/>
            </w:tcBorders>
            <w:noWrap/>
            <w:hideMark/>
          </w:tcPr>
          <w:p w14:paraId="6611DDC9" w14:textId="77777777" w:rsidR="00B726C5" w:rsidRPr="007A18E0" w:rsidRDefault="00B726C5" w:rsidP="00B368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r w:rsidRPr="007A18E0">
              <w:rPr>
                <w:rFonts w:ascii="Calibri" w:eastAsia="Times New Roman" w:hAnsi="Calibri" w:cs="Calibri"/>
                <w:sz w:val="20"/>
                <w:szCs w:val="20"/>
                <w:lang w:eastAsia="en-AU"/>
              </w:rPr>
              <w:t xml:space="preserve">c.1502A&gt;G; p.Asn501Ser </w:t>
            </w:r>
          </w:p>
        </w:tc>
      </w:tr>
      <w:tr w:rsidR="00B726C5" w:rsidRPr="007A18E0" w14:paraId="6BA332B8" w14:textId="77777777" w:rsidTr="00AD1E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vMerge/>
            <w:tcBorders>
              <w:left w:val="single" w:sz="4" w:space="0" w:color="auto"/>
              <w:right w:val="single" w:sz="4" w:space="0" w:color="auto"/>
            </w:tcBorders>
            <w:noWrap/>
            <w:vAlign w:val="center"/>
          </w:tcPr>
          <w:p w14:paraId="1453095E" w14:textId="7A9E5812" w:rsidR="00B726C5" w:rsidRPr="007A18E0" w:rsidRDefault="00B726C5" w:rsidP="0027707D">
            <w:pPr>
              <w:rPr>
                <w:rFonts w:ascii="Calibri" w:eastAsia="Times New Roman" w:hAnsi="Calibri" w:cs="Calibri"/>
                <w:i/>
                <w:sz w:val="20"/>
                <w:szCs w:val="20"/>
                <w:lang w:eastAsia="en-AU"/>
              </w:rPr>
            </w:pPr>
          </w:p>
        </w:tc>
        <w:tc>
          <w:tcPr>
            <w:tcW w:w="6133" w:type="dxa"/>
            <w:tcBorders>
              <w:top w:val="nil"/>
              <w:left w:val="single" w:sz="4" w:space="0" w:color="auto"/>
              <w:bottom w:val="nil"/>
              <w:right w:val="single" w:sz="4" w:space="0" w:color="auto"/>
            </w:tcBorders>
            <w:noWrap/>
            <w:hideMark/>
          </w:tcPr>
          <w:p w14:paraId="509B29E6" w14:textId="77777777" w:rsidR="00B726C5" w:rsidRPr="007A18E0" w:rsidRDefault="00B726C5" w:rsidP="00B368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AU"/>
              </w:rPr>
            </w:pPr>
            <w:r w:rsidRPr="007A18E0">
              <w:rPr>
                <w:rFonts w:ascii="Calibri" w:eastAsia="Times New Roman" w:hAnsi="Calibri" w:cs="Calibri"/>
                <w:sz w:val="20"/>
                <w:szCs w:val="20"/>
                <w:lang w:eastAsia="en-AU"/>
              </w:rPr>
              <w:t>c.1628G&gt;C; p.Gly543Ala</w:t>
            </w:r>
          </w:p>
        </w:tc>
      </w:tr>
      <w:tr w:rsidR="00B726C5" w:rsidRPr="007A18E0" w14:paraId="6282B995" w14:textId="77777777" w:rsidTr="00AD1E01">
        <w:trPr>
          <w:trHeight w:val="300"/>
        </w:trPr>
        <w:tc>
          <w:tcPr>
            <w:cnfStyle w:val="001000000000" w:firstRow="0" w:lastRow="0" w:firstColumn="1" w:lastColumn="0" w:oddVBand="0" w:evenVBand="0" w:oddHBand="0" w:evenHBand="0" w:firstRowFirstColumn="0" w:firstRowLastColumn="0" w:lastRowFirstColumn="0" w:lastRowLastColumn="0"/>
            <w:tcW w:w="1800" w:type="dxa"/>
            <w:vMerge/>
            <w:tcBorders>
              <w:left w:val="single" w:sz="4" w:space="0" w:color="auto"/>
              <w:right w:val="single" w:sz="4" w:space="0" w:color="auto"/>
            </w:tcBorders>
            <w:noWrap/>
            <w:vAlign w:val="center"/>
          </w:tcPr>
          <w:p w14:paraId="6EDDB8B3" w14:textId="27A5A2F3" w:rsidR="00B726C5" w:rsidRPr="007A18E0" w:rsidRDefault="00B726C5" w:rsidP="0027707D">
            <w:pPr>
              <w:rPr>
                <w:rFonts w:ascii="Calibri" w:eastAsia="Times New Roman" w:hAnsi="Calibri" w:cs="Calibri"/>
                <w:i/>
                <w:sz w:val="20"/>
                <w:szCs w:val="20"/>
                <w:lang w:eastAsia="en-AU"/>
              </w:rPr>
            </w:pPr>
          </w:p>
        </w:tc>
        <w:tc>
          <w:tcPr>
            <w:tcW w:w="6133" w:type="dxa"/>
            <w:tcBorders>
              <w:top w:val="nil"/>
              <w:left w:val="single" w:sz="4" w:space="0" w:color="auto"/>
              <w:bottom w:val="nil"/>
              <w:right w:val="single" w:sz="4" w:space="0" w:color="auto"/>
            </w:tcBorders>
            <w:noWrap/>
            <w:hideMark/>
          </w:tcPr>
          <w:p w14:paraId="4B038E9B" w14:textId="77777777" w:rsidR="00B726C5" w:rsidRPr="007A18E0" w:rsidRDefault="00B726C5" w:rsidP="00B368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r w:rsidRPr="007A18E0">
              <w:rPr>
                <w:rFonts w:ascii="Calibri" w:eastAsia="Times New Roman" w:hAnsi="Calibri" w:cs="Calibri"/>
                <w:sz w:val="20"/>
                <w:szCs w:val="20"/>
                <w:lang w:eastAsia="en-AU"/>
              </w:rPr>
              <w:t>c.2371delG; p.Ala791Profs*11</w:t>
            </w:r>
          </w:p>
        </w:tc>
      </w:tr>
      <w:tr w:rsidR="00B726C5" w:rsidRPr="007A18E0" w14:paraId="0462C81E" w14:textId="77777777" w:rsidTr="00AD1E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vMerge/>
            <w:tcBorders>
              <w:left w:val="single" w:sz="4" w:space="0" w:color="auto"/>
              <w:right w:val="single" w:sz="4" w:space="0" w:color="auto"/>
            </w:tcBorders>
            <w:noWrap/>
            <w:vAlign w:val="center"/>
          </w:tcPr>
          <w:p w14:paraId="4C166AD6" w14:textId="18691A39" w:rsidR="00B726C5" w:rsidRPr="007A18E0" w:rsidRDefault="00B726C5" w:rsidP="0027707D">
            <w:pPr>
              <w:rPr>
                <w:rFonts w:ascii="Calibri" w:eastAsia="Times New Roman" w:hAnsi="Calibri" w:cs="Calibri"/>
                <w:i/>
                <w:sz w:val="20"/>
                <w:szCs w:val="20"/>
                <w:lang w:eastAsia="en-AU"/>
              </w:rPr>
            </w:pPr>
          </w:p>
        </w:tc>
        <w:tc>
          <w:tcPr>
            <w:tcW w:w="6133" w:type="dxa"/>
            <w:tcBorders>
              <w:top w:val="nil"/>
              <w:left w:val="single" w:sz="4" w:space="0" w:color="auto"/>
              <w:bottom w:val="nil"/>
              <w:right w:val="single" w:sz="4" w:space="0" w:color="auto"/>
            </w:tcBorders>
            <w:noWrap/>
            <w:hideMark/>
          </w:tcPr>
          <w:p w14:paraId="130D6830" w14:textId="77777777" w:rsidR="00B726C5" w:rsidRPr="007A18E0" w:rsidRDefault="00B726C5" w:rsidP="00B368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AU"/>
              </w:rPr>
            </w:pPr>
            <w:r w:rsidRPr="007A18E0">
              <w:rPr>
                <w:rFonts w:ascii="Calibri" w:eastAsia="Times New Roman" w:hAnsi="Calibri" w:cs="Calibri"/>
                <w:sz w:val="20"/>
                <w:szCs w:val="20"/>
                <w:lang w:eastAsia="en-AU"/>
              </w:rPr>
              <w:t>c.1648G&gt;A; p.Gly550Arg</w:t>
            </w:r>
          </w:p>
        </w:tc>
      </w:tr>
      <w:tr w:rsidR="00B726C5" w:rsidRPr="007A18E0" w14:paraId="2D4525C7" w14:textId="77777777" w:rsidTr="00AD1E01">
        <w:trPr>
          <w:trHeight w:val="300"/>
        </w:trPr>
        <w:tc>
          <w:tcPr>
            <w:cnfStyle w:val="001000000000" w:firstRow="0" w:lastRow="0" w:firstColumn="1" w:lastColumn="0" w:oddVBand="0" w:evenVBand="0" w:oddHBand="0" w:evenHBand="0" w:firstRowFirstColumn="0" w:firstRowLastColumn="0" w:lastRowFirstColumn="0" w:lastRowLastColumn="0"/>
            <w:tcW w:w="1800" w:type="dxa"/>
            <w:vMerge/>
            <w:tcBorders>
              <w:left w:val="single" w:sz="4" w:space="0" w:color="auto"/>
              <w:bottom w:val="single" w:sz="4" w:space="0" w:color="auto"/>
              <w:right w:val="single" w:sz="4" w:space="0" w:color="auto"/>
            </w:tcBorders>
            <w:noWrap/>
            <w:vAlign w:val="center"/>
          </w:tcPr>
          <w:p w14:paraId="5CA3CFBC" w14:textId="131FBD4C" w:rsidR="00B726C5" w:rsidRPr="007A18E0" w:rsidRDefault="00B726C5" w:rsidP="0027707D">
            <w:pPr>
              <w:rPr>
                <w:rFonts w:ascii="Calibri" w:eastAsia="Times New Roman" w:hAnsi="Calibri" w:cs="Calibri"/>
                <w:i/>
                <w:sz w:val="20"/>
                <w:szCs w:val="20"/>
                <w:lang w:eastAsia="en-AU"/>
              </w:rPr>
            </w:pPr>
          </w:p>
        </w:tc>
        <w:tc>
          <w:tcPr>
            <w:tcW w:w="6133" w:type="dxa"/>
            <w:tcBorders>
              <w:top w:val="nil"/>
              <w:left w:val="single" w:sz="4" w:space="0" w:color="auto"/>
              <w:bottom w:val="single" w:sz="4" w:space="0" w:color="auto"/>
              <w:right w:val="single" w:sz="4" w:space="0" w:color="auto"/>
            </w:tcBorders>
            <w:noWrap/>
            <w:hideMark/>
          </w:tcPr>
          <w:p w14:paraId="136538EA" w14:textId="77777777" w:rsidR="00B726C5" w:rsidRPr="007A18E0" w:rsidRDefault="00B726C5" w:rsidP="00B368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r w:rsidRPr="007A18E0">
              <w:rPr>
                <w:rFonts w:ascii="Calibri" w:eastAsia="Times New Roman" w:hAnsi="Calibri" w:cs="Calibri"/>
                <w:sz w:val="20"/>
                <w:szCs w:val="20"/>
                <w:lang w:eastAsia="en-AU"/>
              </w:rPr>
              <w:t>c.2645G&gt;A; p.Arg882His</w:t>
            </w:r>
          </w:p>
        </w:tc>
      </w:tr>
      <w:tr w:rsidR="00B726C5" w:rsidRPr="007A18E0" w14:paraId="19F2832B" w14:textId="77777777" w:rsidTr="00AD1E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vMerge w:val="restart"/>
            <w:tcBorders>
              <w:top w:val="single" w:sz="4" w:space="0" w:color="auto"/>
              <w:left w:val="single" w:sz="4" w:space="0" w:color="auto"/>
              <w:right w:val="single" w:sz="4" w:space="0" w:color="auto"/>
            </w:tcBorders>
            <w:noWrap/>
            <w:vAlign w:val="center"/>
            <w:hideMark/>
          </w:tcPr>
          <w:p w14:paraId="50C702AE" w14:textId="77777777" w:rsidR="00B726C5" w:rsidRPr="007A18E0" w:rsidRDefault="00B726C5" w:rsidP="0027707D">
            <w:pPr>
              <w:rPr>
                <w:rFonts w:ascii="Calibri" w:eastAsia="Times New Roman" w:hAnsi="Calibri" w:cs="Calibri"/>
                <w:i/>
                <w:sz w:val="20"/>
                <w:szCs w:val="20"/>
                <w:lang w:eastAsia="en-AU"/>
              </w:rPr>
            </w:pPr>
            <w:r w:rsidRPr="007A18E0">
              <w:rPr>
                <w:rFonts w:ascii="Calibri" w:eastAsia="Times New Roman" w:hAnsi="Calibri" w:cs="Calibri"/>
                <w:i/>
                <w:sz w:val="20"/>
                <w:szCs w:val="20"/>
                <w:lang w:eastAsia="en-AU"/>
              </w:rPr>
              <w:t>FLT3</w:t>
            </w:r>
          </w:p>
        </w:tc>
        <w:tc>
          <w:tcPr>
            <w:tcW w:w="6133" w:type="dxa"/>
            <w:tcBorders>
              <w:top w:val="single" w:sz="4" w:space="0" w:color="auto"/>
              <w:left w:val="single" w:sz="4" w:space="0" w:color="auto"/>
              <w:bottom w:val="nil"/>
              <w:right w:val="single" w:sz="4" w:space="0" w:color="auto"/>
            </w:tcBorders>
            <w:noWrap/>
            <w:hideMark/>
          </w:tcPr>
          <w:p w14:paraId="7DBEC0AC" w14:textId="77777777" w:rsidR="00B726C5" w:rsidRPr="007A18E0" w:rsidRDefault="00B726C5" w:rsidP="00B368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AU"/>
              </w:rPr>
            </w:pPr>
            <w:r w:rsidRPr="007A18E0">
              <w:rPr>
                <w:rFonts w:ascii="Calibri" w:eastAsia="Times New Roman" w:hAnsi="Calibri" w:cs="Calibri"/>
                <w:sz w:val="20"/>
                <w:szCs w:val="20"/>
                <w:lang w:eastAsia="en-AU"/>
              </w:rPr>
              <w:t>Internal tandem duplication detected</w:t>
            </w:r>
          </w:p>
        </w:tc>
      </w:tr>
      <w:tr w:rsidR="00B726C5" w:rsidRPr="007A18E0" w14:paraId="7930A381" w14:textId="77777777" w:rsidTr="00AD1E01">
        <w:trPr>
          <w:trHeight w:val="300"/>
        </w:trPr>
        <w:tc>
          <w:tcPr>
            <w:cnfStyle w:val="001000000000" w:firstRow="0" w:lastRow="0" w:firstColumn="1" w:lastColumn="0" w:oddVBand="0" w:evenVBand="0" w:oddHBand="0" w:evenHBand="0" w:firstRowFirstColumn="0" w:firstRowLastColumn="0" w:lastRowFirstColumn="0" w:lastRowLastColumn="0"/>
            <w:tcW w:w="1800" w:type="dxa"/>
            <w:vMerge/>
            <w:tcBorders>
              <w:left w:val="single" w:sz="4" w:space="0" w:color="auto"/>
              <w:bottom w:val="single" w:sz="4" w:space="0" w:color="auto"/>
              <w:right w:val="single" w:sz="4" w:space="0" w:color="auto"/>
            </w:tcBorders>
            <w:noWrap/>
            <w:vAlign w:val="center"/>
            <w:hideMark/>
          </w:tcPr>
          <w:p w14:paraId="079EC5B1" w14:textId="43ADD61D" w:rsidR="00B726C5" w:rsidRPr="007A18E0" w:rsidRDefault="00B726C5" w:rsidP="0027707D">
            <w:pPr>
              <w:rPr>
                <w:rFonts w:ascii="Calibri" w:eastAsia="Times New Roman" w:hAnsi="Calibri" w:cs="Calibri"/>
                <w:i/>
                <w:sz w:val="20"/>
                <w:szCs w:val="20"/>
                <w:lang w:eastAsia="en-AU"/>
              </w:rPr>
            </w:pPr>
          </w:p>
        </w:tc>
        <w:tc>
          <w:tcPr>
            <w:tcW w:w="6133" w:type="dxa"/>
            <w:tcBorders>
              <w:top w:val="nil"/>
              <w:left w:val="single" w:sz="4" w:space="0" w:color="auto"/>
              <w:bottom w:val="single" w:sz="4" w:space="0" w:color="auto"/>
              <w:right w:val="single" w:sz="4" w:space="0" w:color="auto"/>
            </w:tcBorders>
            <w:noWrap/>
            <w:hideMark/>
          </w:tcPr>
          <w:p w14:paraId="7112CC33" w14:textId="77777777" w:rsidR="00B726C5" w:rsidRPr="007A18E0" w:rsidRDefault="00B726C5" w:rsidP="00B368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r w:rsidRPr="007A18E0">
              <w:rPr>
                <w:rFonts w:ascii="Calibri" w:eastAsia="Times New Roman" w:hAnsi="Calibri" w:cs="Calibri"/>
                <w:sz w:val="20"/>
                <w:szCs w:val="20"/>
                <w:lang w:eastAsia="en-AU"/>
              </w:rPr>
              <w:t>c.2503G&gt;T; p.Asp835Tyr</w:t>
            </w:r>
          </w:p>
        </w:tc>
      </w:tr>
      <w:tr w:rsidR="00691866" w:rsidRPr="007A18E0" w14:paraId="7607E09B" w14:textId="77777777" w:rsidTr="00AD1E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noWrap/>
            <w:vAlign w:val="center"/>
          </w:tcPr>
          <w:p w14:paraId="466FA139" w14:textId="21FC7017" w:rsidR="00691866" w:rsidRPr="007A18E0" w:rsidRDefault="00691866" w:rsidP="0027707D">
            <w:pPr>
              <w:rPr>
                <w:rFonts w:ascii="Calibri" w:eastAsia="Times New Roman" w:hAnsi="Calibri" w:cs="Calibri"/>
                <w:i/>
                <w:sz w:val="20"/>
                <w:szCs w:val="20"/>
                <w:lang w:eastAsia="en-AU"/>
              </w:rPr>
            </w:pPr>
            <w:r w:rsidRPr="007A18E0">
              <w:rPr>
                <w:rFonts w:ascii="Calibri" w:eastAsia="Times New Roman" w:hAnsi="Calibri" w:cs="Calibri"/>
                <w:i/>
                <w:sz w:val="20"/>
                <w:szCs w:val="20"/>
                <w:lang w:eastAsia="en-AU"/>
              </w:rPr>
              <w:t>IDH1</w:t>
            </w:r>
          </w:p>
        </w:tc>
        <w:tc>
          <w:tcPr>
            <w:tcW w:w="6133" w:type="dxa"/>
            <w:tcBorders>
              <w:top w:val="single" w:sz="4" w:space="0" w:color="auto"/>
              <w:left w:val="single" w:sz="4" w:space="0" w:color="auto"/>
              <w:bottom w:val="single" w:sz="4" w:space="0" w:color="auto"/>
              <w:right w:val="single" w:sz="4" w:space="0" w:color="auto"/>
            </w:tcBorders>
            <w:noWrap/>
          </w:tcPr>
          <w:p w14:paraId="4388E6B7" w14:textId="6B89D3D0" w:rsidR="00691866" w:rsidRPr="007A18E0" w:rsidRDefault="00691866" w:rsidP="00B368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AU"/>
              </w:rPr>
            </w:pPr>
            <w:r w:rsidRPr="007A18E0">
              <w:rPr>
                <w:rFonts w:ascii="Calibri" w:eastAsia="Times New Roman" w:hAnsi="Calibri" w:cs="Calibri"/>
                <w:sz w:val="20"/>
                <w:szCs w:val="20"/>
                <w:lang w:eastAsia="en-AU"/>
              </w:rPr>
              <w:t>c.395G&gt;A; p.Arg132His</w:t>
            </w:r>
          </w:p>
        </w:tc>
      </w:tr>
      <w:tr w:rsidR="00B726C5" w:rsidRPr="007A18E0" w14:paraId="58D94A0A" w14:textId="77777777" w:rsidTr="00AD1E01">
        <w:trPr>
          <w:trHeight w:val="300"/>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noWrap/>
            <w:vAlign w:val="center"/>
          </w:tcPr>
          <w:p w14:paraId="2F9C6889" w14:textId="5929972D" w:rsidR="00B726C5" w:rsidRPr="007A18E0" w:rsidRDefault="00B726C5" w:rsidP="0027707D">
            <w:pPr>
              <w:rPr>
                <w:rFonts w:ascii="Calibri" w:eastAsia="Times New Roman" w:hAnsi="Calibri" w:cs="Calibri"/>
                <w:i/>
                <w:sz w:val="20"/>
                <w:szCs w:val="20"/>
                <w:lang w:eastAsia="en-AU"/>
              </w:rPr>
            </w:pPr>
            <w:r w:rsidRPr="007A18E0">
              <w:rPr>
                <w:rFonts w:ascii="Calibri" w:eastAsia="Times New Roman" w:hAnsi="Calibri" w:cs="Calibri"/>
                <w:i/>
                <w:sz w:val="20"/>
                <w:szCs w:val="20"/>
                <w:lang w:eastAsia="en-AU"/>
              </w:rPr>
              <w:t>IDH2</w:t>
            </w:r>
          </w:p>
        </w:tc>
        <w:tc>
          <w:tcPr>
            <w:tcW w:w="6133" w:type="dxa"/>
            <w:tcBorders>
              <w:top w:val="single" w:sz="4" w:space="0" w:color="auto"/>
              <w:left w:val="single" w:sz="4" w:space="0" w:color="auto"/>
              <w:bottom w:val="single" w:sz="4" w:space="0" w:color="auto"/>
              <w:right w:val="single" w:sz="4" w:space="0" w:color="auto"/>
            </w:tcBorders>
            <w:noWrap/>
          </w:tcPr>
          <w:p w14:paraId="1E630C3D" w14:textId="45CBFEFD" w:rsidR="00B726C5" w:rsidRPr="007A18E0" w:rsidRDefault="00B726C5" w:rsidP="00B368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r w:rsidRPr="007A18E0">
              <w:rPr>
                <w:rFonts w:ascii="Calibri" w:eastAsia="Times New Roman" w:hAnsi="Calibri" w:cs="Calibri"/>
                <w:sz w:val="20"/>
                <w:szCs w:val="20"/>
                <w:lang w:eastAsia="en-AU"/>
              </w:rPr>
              <w:t>c.419G&gt;A; p.Arg140Gln</w:t>
            </w:r>
          </w:p>
        </w:tc>
      </w:tr>
      <w:tr w:rsidR="00B3685C" w:rsidRPr="007A18E0" w14:paraId="0737894D" w14:textId="77777777" w:rsidTr="00AD1E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noWrap/>
            <w:vAlign w:val="center"/>
            <w:hideMark/>
          </w:tcPr>
          <w:p w14:paraId="108344CD" w14:textId="77777777" w:rsidR="00B3685C" w:rsidRPr="007A18E0" w:rsidRDefault="00B3685C" w:rsidP="0027707D">
            <w:pPr>
              <w:rPr>
                <w:rFonts w:ascii="Calibri" w:eastAsia="Times New Roman" w:hAnsi="Calibri" w:cs="Calibri"/>
                <w:i/>
                <w:sz w:val="20"/>
                <w:szCs w:val="20"/>
                <w:lang w:eastAsia="en-AU"/>
              </w:rPr>
            </w:pPr>
            <w:r w:rsidRPr="007A18E0">
              <w:rPr>
                <w:rFonts w:ascii="Calibri" w:eastAsia="Times New Roman" w:hAnsi="Calibri" w:cs="Calibri"/>
                <w:i/>
                <w:sz w:val="20"/>
                <w:szCs w:val="20"/>
                <w:lang w:eastAsia="en-AU"/>
              </w:rPr>
              <w:t>KIT</w:t>
            </w:r>
          </w:p>
        </w:tc>
        <w:tc>
          <w:tcPr>
            <w:tcW w:w="6133" w:type="dxa"/>
            <w:tcBorders>
              <w:top w:val="single" w:sz="4" w:space="0" w:color="auto"/>
              <w:left w:val="single" w:sz="4" w:space="0" w:color="auto"/>
              <w:bottom w:val="single" w:sz="4" w:space="0" w:color="auto"/>
              <w:right w:val="single" w:sz="4" w:space="0" w:color="auto"/>
            </w:tcBorders>
            <w:noWrap/>
            <w:hideMark/>
          </w:tcPr>
          <w:p w14:paraId="16F319F5" w14:textId="77777777" w:rsidR="00B3685C" w:rsidRPr="007A18E0" w:rsidRDefault="00B3685C" w:rsidP="00B368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AU"/>
              </w:rPr>
            </w:pPr>
            <w:r w:rsidRPr="007A18E0">
              <w:rPr>
                <w:rFonts w:ascii="Calibri" w:eastAsia="Times New Roman" w:hAnsi="Calibri" w:cs="Calibri"/>
                <w:sz w:val="20"/>
                <w:szCs w:val="20"/>
                <w:lang w:eastAsia="en-AU"/>
              </w:rPr>
              <w:t>c.2447A&gt;T; p.Asp816Val</w:t>
            </w:r>
          </w:p>
        </w:tc>
      </w:tr>
      <w:tr w:rsidR="00B726C5" w:rsidRPr="007A18E0" w14:paraId="5C48DB90" w14:textId="77777777" w:rsidTr="00AD1E01">
        <w:trPr>
          <w:trHeight w:val="300"/>
        </w:trPr>
        <w:tc>
          <w:tcPr>
            <w:cnfStyle w:val="001000000000" w:firstRow="0" w:lastRow="0" w:firstColumn="1" w:lastColumn="0" w:oddVBand="0" w:evenVBand="0" w:oddHBand="0" w:evenHBand="0" w:firstRowFirstColumn="0" w:firstRowLastColumn="0" w:lastRowFirstColumn="0" w:lastRowLastColumn="0"/>
            <w:tcW w:w="1800" w:type="dxa"/>
            <w:vMerge w:val="restart"/>
            <w:tcBorders>
              <w:top w:val="single" w:sz="4" w:space="0" w:color="auto"/>
              <w:left w:val="single" w:sz="4" w:space="0" w:color="auto"/>
              <w:right w:val="single" w:sz="4" w:space="0" w:color="auto"/>
            </w:tcBorders>
            <w:noWrap/>
            <w:vAlign w:val="center"/>
            <w:hideMark/>
          </w:tcPr>
          <w:p w14:paraId="789AF269" w14:textId="77777777" w:rsidR="00B726C5" w:rsidRPr="007A18E0" w:rsidRDefault="00B726C5" w:rsidP="0027707D">
            <w:pPr>
              <w:rPr>
                <w:rFonts w:ascii="Calibri" w:eastAsia="Times New Roman" w:hAnsi="Calibri" w:cs="Calibri"/>
                <w:i/>
                <w:color w:val="000000"/>
                <w:sz w:val="20"/>
                <w:szCs w:val="20"/>
                <w:lang w:eastAsia="en-AU"/>
              </w:rPr>
            </w:pPr>
            <w:r w:rsidRPr="007A18E0">
              <w:rPr>
                <w:rFonts w:ascii="Calibri" w:eastAsia="Times New Roman" w:hAnsi="Calibri" w:cs="Calibri"/>
                <w:i/>
                <w:color w:val="000000"/>
                <w:sz w:val="20"/>
                <w:szCs w:val="20"/>
                <w:lang w:eastAsia="en-AU"/>
              </w:rPr>
              <w:t>KRAS</w:t>
            </w:r>
          </w:p>
        </w:tc>
        <w:tc>
          <w:tcPr>
            <w:tcW w:w="6133" w:type="dxa"/>
            <w:tcBorders>
              <w:top w:val="single" w:sz="4" w:space="0" w:color="auto"/>
              <w:left w:val="single" w:sz="4" w:space="0" w:color="auto"/>
              <w:bottom w:val="nil"/>
              <w:right w:val="single" w:sz="4" w:space="0" w:color="auto"/>
            </w:tcBorders>
            <w:noWrap/>
            <w:hideMark/>
          </w:tcPr>
          <w:p w14:paraId="6B52A31F" w14:textId="77777777" w:rsidR="00B726C5" w:rsidRPr="007A18E0" w:rsidRDefault="00B726C5" w:rsidP="00B368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7A18E0">
              <w:rPr>
                <w:rFonts w:ascii="Calibri" w:eastAsia="Times New Roman" w:hAnsi="Calibri" w:cs="Calibri"/>
                <w:color w:val="000000"/>
                <w:sz w:val="20"/>
                <w:szCs w:val="20"/>
                <w:lang w:eastAsia="en-AU"/>
              </w:rPr>
              <w:t>c.35G&gt;A; p.Gly12Asp</w:t>
            </w:r>
          </w:p>
        </w:tc>
      </w:tr>
      <w:tr w:rsidR="00B726C5" w:rsidRPr="007A18E0" w14:paraId="209E2989" w14:textId="77777777" w:rsidTr="00AD1E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vMerge/>
            <w:tcBorders>
              <w:left w:val="single" w:sz="4" w:space="0" w:color="auto"/>
              <w:bottom w:val="single" w:sz="4" w:space="0" w:color="auto"/>
              <w:right w:val="single" w:sz="4" w:space="0" w:color="auto"/>
            </w:tcBorders>
            <w:noWrap/>
            <w:vAlign w:val="center"/>
            <w:hideMark/>
          </w:tcPr>
          <w:p w14:paraId="721C1487" w14:textId="23583801" w:rsidR="00B726C5" w:rsidRPr="007A18E0" w:rsidRDefault="00B726C5" w:rsidP="0027707D">
            <w:pPr>
              <w:rPr>
                <w:rFonts w:ascii="Calibri" w:eastAsia="Times New Roman" w:hAnsi="Calibri" w:cs="Calibri"/>
                <w:i/>
                <w:color w:val="000000"/>
                <w:sz w:val="20"/>
                <w:szCs w:val="20"/>
                <w:lang w:eastAsia="en-AU"/>
              </w:rPr>
            </w:pPr>
          </w:p>
        </w:tc>
        <w:tc>
          <w:tcPr>
            <w:tcW w:w="6133" w:type="dxa"/>
            <w:tcBorders>
              <w:top w:val="nil"/>
              <w:left w:val="single" w:sz="4" w:space="0" w:color="auto"/>
              <w:bottom w:val="single" w:sz="4" w:space="0" w:color="auto"/>
              <w:right w:val="single" w:sz="4" w:space="0" w:color="auto"/>
            </w:tcBorders>
            <w:noWrap/>
            <w:hideMark/>
          </w:tcPr>
          <w:p w14:paraId="3A4C6A7E" w14:textId="77777777" w:rsidR="00B726C5" w:rsidRPr="007A18E0" w:rsidRDefault="00B726C5" w:rsidP="00B368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sidRPr="007A18E0">
              <w:rPr>
                <w:rFonts w:ascii="Calibri" w:eastAsia="Times New Roman" w:hAnsi="Calibri" w:cs="Calibri"/>
                <w:color w:val="000000"/>
                <w:sz w:val="20"/>
                <w:szCs w:val="20"/>
                <w:lang w:eastAsia="en-AU"/>
              </w:rPr>
              <w:t>c.38G&gt;A; p.Gly13Asp</w:t>
            </w:r>
          </w:p>
        </w:tc>
      </w:tr>
      <w:tr w:rsidR="00B3685C" w:rsidRPr="007A18E0" w14:paraId="49EA2166" w14:textId="77777777" w:rsidTr="00AD1E01">
        <w:trPr>
          <w:trHeight w:val="300"/>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noWrap/>
            <w:vAlign w:val="center"/>
            <w:hideMark/>
          </w:tcPr>
          <w:p w14:paraId="6EAC245D" w14:textId="77777777" w:rsidR="00B3685C" w:rsidRPr="007A18E0" w:rsidRDefault="00B3685C" w:rsidP="0027707D">
            <w:pPr>
              <w:rPr>
                <w:rFonts w:ascii="Calibri" w:eastAsia="Times New Roman" w:hAnsi="Calibri" w:cs="Calibri"/>
                <w:i/>
                <w:color w:val="000000"/>
                <w:sz w:val="20"/>
                <w:szCs w:val="20"/>
                <w:lang w:eastAsia="en-AU"/>
              </w:rPr>
            </w:pPr>
            <w:r w:rsidRPr="007A18E0">
              <w:rPr>
                <w:rFonts w:ascii="Calibri" w:eastAsia="Times New Roman" w:hAnsi="Calibri" w:cs="Calibri"/>
                <w:i/>
                <w:color w:val="000000"/>
                <w:sz w:val="20"/>
                <w:szCs w:val="20"/>
                <w:lang w:eastAsia="en-AU"/>
              </w:rPr>
              <w:t>NPM1</w:t>
            </w:r>
          </w:p>
        </w:tc>
        <w:tc>
          <w:tcPr>
            <w:tcW w:w="6133" w:type="dxa"/>
            <w:tcBorders>
              <w:top w:val="single" w:sz="4" w:space="0" w:color="auto"/>
              <w:left w:val="single" w:sz="4" w:space="0" w:color="auto"/>
              <w:bottom w:val="single" w:sz="4" w:space="0" w:color="auto"/>
              <w:right w:val="single" w:sz="4" w:space="0" w:color="auto"/>
            </w:tcBorders>
            <w:noWrap/>
            <w:hideMark/>
          </w:tcPr>
          <w:p w14:paraId="5CFBFB72" w14:textId="77777777" w:rsidR="00B3685C" w:rsidRPr="007A18E0" w:rsidRDefault="00B3685C" w:rsidP="00B368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7A18E0">
              <w:rPr>
                <w:rFonts w:ascii="Calibri" w:eastAsia="Times New Roman" w:hAnsi="Calibri" w:cs="Calibri"/>
                <w:color w:val="000000"/>
                <w:sz w:val="20"/>
                <w:szCs w:val="20"/>
                <w:lang w:eastAsia="en-AU"/>
              </w:rPr>
              <w:t>c.860_863dupTCTG; p.Trp288Cysfs*12</w:t>
            </w:r>
          </w:p>
        </w:tc>
      </w:tr>
      <w:tr w:rsidR="00B726C5" w:rsidRPr="007A18E0" w14:paraId="51715314" w14:textId="77777777" w:rsidTr="00AD1E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vMerge w:val="restart"/>
            <w:tcBorders>
              <w:top w:val="single" w:sz="4" w:space="0" w:color="auto"/>
              <w:left w:val="single" w:sz="4" w:space="0" w:color="auto"/>
              <w:right w:val="single" w:sz="4" w:space="0" w:color="auto"/>
            </w:tcBorders>
            <w:noWrap/>
            <w:vAlign w:val="center"/>
            <w:hideMark/>
          </w:tcPr>
          <w:p w14:paraId="41A67E43" w14:textId="77777777" w:rsidR="00B726C5" w:rsidRPr="007A18E0" w:rsidRDefault="00B726C5" w:rsidP="0027707D">
            <w:pPr>
              <w:rPr>
                <w:rFonts w:ascii="Calibri" w:eastAsia="Times New Roman" w:hAnsi="Calibri" w:cs="Calibri"/>
                <w:i/>
                <w:color w:val="000000"/>
                <w:sz w:val="20"/>
                <w:szCs w:val="20"/>
                <w:lang w:eastAsia="en-AU"/>
              </w:rPr>
            </w:pPr>
            <w:r w:rsidRPr="007A18E0">
              <w:rPr>
                <w:rFonts w:ascii="Calibri" w:eastAsia="Times New Roman" w:hAnsi="Calibri" w:cs="Calibri"/>
                <w:i/>
                <w:color w:val="000000"/>
                <w:sz w:val="20"/>
                <w:szCs w:val="20"/>
                <w:lang w:eastAsia="en-AU"/>
              </w:rPr>
              <w:t>NRAS</w:t>
            </w:r>
          </w:p>
        </w:tc>
        <w:tc>
          <w:tcPr>
            <w:tcW w:w="6133" w:type="dxa"/>
            <w:tcBorders>
              <w:top w:val="single" w:sz="4" w:space="0" w:color="auto"/>
              <w:left w:val="single" w:sz="4" w:space="0" w:color="auto"/>
              <w:bottom w:val="nil"/>
              <w:right w:val="single" w:sz="4" w:space="0" w:color="auto"/>
            </w:tcBorders>
            <w:noWrap/>
            <w:hideMark/>
          </w:tcPr>
          <w:p w14:paraId="2B46AD41" w14:textId="77777777" w:rsidR="00B726C5" w:rsidRPr="007A18E0" w:rsidRDefault="00B726C5" w:rsidP="00B368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sidRPr="007A18E0">
              <w:rPr>
                <w:rFonts w:ascii="Calibri" w:eastAsia="Times New Roman" w:hAnsi="Calibri" w:cs="Calibri"/>
                <w:color w:val="000000"/>
                <w:sz w:val="20"/>
                <w:szCs w:val="20"/>
                <w:lang w:eastAsia="en-AU"/>
              </w:rPr>
              <w:t>c.182A&gt;G; p.Gln61Arg</w:t>
            </w:r>
          </w:p>
        </w:tc>
      </w:tr>
      <w:tr w:rsidR="00B726C5" w:rsidRPr="007A18E0" w14:paraId="20003E62" w14:textId="77777777" w:rsidTr="00AD1E01">
        <w:trPr>
          <w:trHeight w:val="300"/>
        </w:trPr>
        <w:tc>
          <w:tcPr>
            <w:cnfStyle w:val="001000000000" w:firstRow="0" w:lastRow="0" w:firstColumn="1" w:lastColumn="0" w:oddVBand="0" w:evenVBand="0" w:oddHBand="0" w:evenHBand="0" w:firstRowFirstColumn="0" w:firstRowLastColumn="0" w:lastRowFirstColumn="0" w:lastRowLastColumn="0"/>
            <w:tcW w:w="1800" w:type="dxa"/>
            <w:vMerge/>
            <w:tcBorders>
              <w:left w:val="single" w:sz="4" w:space="0" w:color="auto"/>
              <w:right w:val="single" w:sz="4" w:space="0" w:color="auto"/>
            </w:tcBorders>
            <w:noWrap/>
            <w:vAlign w:val="center"/>
          </w:tcPr>
          <w:p w14:paraId="038D1683" w14:textId="0A6947B9" w:rsidR="00B726C5" w:rsidRPr="007A18E0" w:rsidRDefault="00B726C5" w:rsidP="0027707D">
            <w:pPr>
              <w:rPr>
                <w:rFonts w:ascii="Calibri" w:eastAsia="Times New Roman" w:hAnsi="Calibri" w:cs="Calibri"/>
                <w:i/>
                <w:sz w:val="20"/>
                <w:szCs w:val="20"/>
                <w:lang w:eastAsia="en-AU"/>
              </w:rPr>
            </w:pPr>
          </w:p>
        </w:tc>
        <w:tc>
          <w:tcPr>
            <w:tcW w:w="6133" w:type="dxa"/>
            <w:tcBorders>
              <w:top w:val="nil"/>
              <w:left w:val="single" w:sz="4" w:space="0" w:color="auto"/>
              <w:bottom w:val="nil"/>
              <w:right w:val="single" w:sz="4" w:space="0" w:color="auto"/>
            </w:tcBorders>
            <w:noWrap/>
            <w:hideMark/>
          </w:tcPr>
          <w:p w14:paraId="56A556D0" w14:textId="77777777" w:rsidR="00B726C5" w:rsidRPr="007A18E0" w:rsidRDefault="00B726C5" w:rsidP="00B368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r w:rsidRPr="007A18E0">
              <w:rPr>
                <w:rFonts w:ascii="Calibri" w:eastAsia="Times New Roman" w:hAnsi="Calibri" w:cs="Calibri"/>
                <w:sz w:val="20"/>
                <w:szCs w:val="20"/>
                <w:lang w:eastAsia="en-AU"/>
              </w:rPr>
              <w:t>c.35G&gt;A; p.Gly12Asp</w:t>
            </w:r>
          </w:p>
        </w:tc>
      </w:tr>
      <w:tr w:rsidR="00B726C5" w:rsidRPr="007A18E0" w14:paraId="2FC30707" w14:textId="77777777" w:rsidTr="00AD1E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vMerge/>
            <w:tcBorders>
              <w:left w:val="single" w:sz="4" w:space="0" w:color="auto"/>
              <w:bottom w:val="single" w:sz="4" w:space="0" w:color="auto"/>
              <w:right w:val="single" w:sz="4" w:space="0" w:color="auto"/>
            </w:tcBorders>
            <w:noWrap/>
            <w:vAlign w:val="center"/>
          </w:tcPr>
          <w:p w14:paraId="446600C1" w14:textId="03F13105" w:rsidR="00B726C5" w:rsidRPr="007A18E0" w:rsidRDefault="00B726C5" w:rsidP="0027707D">
            <w:pPr>
              <w:rPr>
                <w:rFonts w:ascii="Calibri" w:eastAsia="Times New Roman" w:hAnsi="Calibri" w:cs="Calibri"/>
                <w:i/>
                <w:color w:val="000000"/>
                <w:sz w:val="20"/>
                <w:szCs w:val="20"/>
                <w:lang w:eastAsia="en-AU"/>
              </w:rPr>
            </w:pPr>
          </w:p>
        </w:tc>
        <w:tc>
          <w:tcPr>
            <w:tcW w:w="6133" w:type="dxa"/>
            <w:tcBorders>
              <w:top w:val="nil"/>
              <w:left w:val="single" w:sz="4" w:space="0" w:color="auto"/>
              <w:bottom w:val="single" w:sz="4" w:space="0" w:color="auto"/>
              <w:right w:val="single" w:sz="4" w:space="0" w:color="auto"/>
            </w:tcBorders>
            <w:noWrap/>
            <w:hideMark/>
          </w:tcPr>
          <w:p w14:paraId="1837CD13" w14:textId="77777777" w:rsidR="00B726C5" w:rsidRPr="007A18E0" w:rsidRDefault="00B726C5" w:rsidP="00B368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en-AU"/>
              </w:rPr>
            </w:pPr>
            <w:r w:rsidRPr="007A18E0">
              <w:rPr>
                <w:rFonts w:ascii="Calibri" w:eastAsia="Times New Roman" w:hAnsi="Calibri" w:cs="Calibri"/>
                <w:color w:val="000000"/>
                <w:sz w:val="20"/>
                <w:szCs w:val="20"/>
                <w:lang w:eastAsia="en-AU"/>
              </w:rPr>
              <w:t>c.38G&gt;A; p.Gly13Asp</w:t>
            </w:r>
          </w:p>
        </w:tc>
      </w:tr>
      <w:tr w:rsidR="00B726C5" w:rsidRPr="007A18E0" w14:paraId="64B202F4" w14:textId="77777777" w:rsidTr="00AD1E01">
        <w:trPr>
          <w:trHeight w:val="300"/>
        </w:trPr>
        <w:tc>
          <w:tcPr>
            <w:cnfStyle w:val="001000000000" w:firstRow="0" w:lastRow="0" w:firstColumn="1" w:lastColumn="0" w:oddVBand="0" w:evenVBand="0" w:oddHBand="0" w:evenHBand="0" w:firstRowFirstColumn="0" w:firstRowLastColumn="0" w:lastRowFirstColumn="0" w:lastRowLastColumn="0"/>
            <w:tcW w:w="1800" w:type="dxa"/>
            <w:vMerge w:val="restart"/>
            <w:tcBorders>
              <w:top w:val="single" w:sz="4" w:space="0" w:color="auto"/>
              <w:left w:val="single" w:sz="4" w:space="0" w:color="auto"/>
              <w:right w:val="single" w:sz="4" w:space="0" w:color="auto"/>
            </w:tcBorders>
            <w:noWrap/>
            <w:vAlign w:val="center"/>
            <w:hideMark/>
          </w:tcPr>
          <w:p w14:paraId="67F16910" w14:textId="77777777" w:rsidR="00B726C5" w:rsidRPr="007A18E0" w:rsidRDefault="00B726C5" w:rsidP="0027707D">
            <w:pPr>
              <w:rPr>
                <w:rFonts w:ascii="Calibri" w:eastAsia="Times New Roman" w:hAnsi="Calibri" w:cs="Calibri"/>
                <w:i/>
                <w:color w:val="000000"/>
                <w:sz w:val="20"/>
                <w:szCs w:val="20"/>
                <w:lang w:eastAsia="en-AU"/>
              </w:rPr>
            </w:pPr>
            <w:r w:rsidRPr="007A18E0">
              <w:rPr>
                <w:rFonts w:ascii="Calibri" w:eastAsia="Times New Roman" w:hAnsi="Calibri" w:cs="Calibri"/>
                <w:i/>
                <w:color w:val="000000"/>
                <w:sz w:val="20"/>
                <w:szCs w:val="20"/>
                <w:lang w:eastAsia="en-AU"/>
              </w:rPr>
              <w:t>PTPN11</w:t>
            </w:r>
          </w:p>
        </w:tc>
        <w:tc>
          <w:tcPr>
            <w:tcW w:w="6133" w:type="dxa"/>
            <w:tcBorders>
              <w:top w:val="single" w:sz="4" w:space="0" w:color="auto"/>
              <w:left w:val="single" w:sz="4" w:space="0" w:color="auto"/>
              <w:bottom w:val="nil"/>
              <w:right w:val="single" w:sz="4" w:space="0" w:color="auto"/>
            </w:tcBorders>
            <w:noWrap/>
            <w:hideMark/>
          </w:tcPr>
          <w:p w14:paraId="33587CA1" w14:textId="77777777" w:rsidR="00B726C5" w:rsidRPr="007A18E0" w:rsidRDefault="00B726C5" w:rsidP="00B368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7A18E0">
              <w:rPr>
                <w:rFonts w:ascii="Calibri" w:eastAsia="Times New Roman" w:hAnsi="Calibri" w:cs="Calibri"/>
                <w:color w:val="000000"/>
                <w:sz w:val="20"/>
                <w:szCs w:val="20"/>
                <w:lang w:eastAsia="en-AU"/>
              </w:rPr>
              <w:t>c.181G&gt;C; p.Asp61His</w:t>
            </w:r>
          </w:p>
        </w:tc>
      </w:tr>
      <w:tr w:rsidR="00B726C5" w:rsidRPr="007A18E0" w14:paraId="756AE21D" w14:textId="77777777" w:rsidTr="00AD1E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vMerge/>
            <w:tcBorders>
              <w:left w:val="single" w:sz="4" w:space="0" w:color="auto"/>
              <w:bottom w:val="single" w:sz="4" w:space="0" w:color="auto"/>
              <w:right w:val="single" w:sz="4" w:space="0" w:color="auto"/>
            </w:tcBorders>
            <w:noWrap/>
            <w:vAlign w:val="center"/>
            <w:hideMark/>
          </w:tcPr>
          <w:p w14:paraId="1C283C02" w14:textId="56F231C1" w:rsidR="00B726C5" w:rsidRPr="007A18E0" w:rsidRDefault="00B726C5" w:rsidP="0027707D">
            <w:pPr>
              <w:rPr>
                <w:rFonts w:ascii="Calibri" w:eastAsia="Times New Roman" w:hAnsi="Calibri" w:cs="Calibri"/>
                <w:i/>
                <w:sz w:val="20"/>
                <w:szCs w:val="20"/>
                <w:lang w:eastAsia="en-AU"/>
              </w:rPr>
            </w:pPr>
          </w:p>
        </w:tc>
        <w:tc>
          <w:tcPr>
            <w:tcW w:w="6133" w:type="dxa"/>
            <w:tcBorders>
              <w:top w:val="nil"/>
              <w:left w:val="single" w:sz="4" w:space="0" w:color="auto"/>
              <w:bottom w:val="single" w:sz="4" w:space="0" w:color="auto"/>
              <w:right w:val="single" w:sz="4" w:space="0" w:color="auto"/>
            </w:tcBorders>
            <w:noWrap/>
            <w:hideMark/>
          </w:tcPr>
          <w:p w14:paraId="4E92EBBF" w14:textId="77777777" w:rsidR="00B726C5" w:rsidRPr="007A18E0" w:rsidRDefault="00B726C5" w:rsidP="00B368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AU"/>
              </w:rPr>
            </w:pPr>
            <w:r w:rsidRPr="007A18E0">
              <w:rPr>
                <w:rFonts w:ascii="Calibri" w:eastAsia="Times New Roman" w:hAnsi="Calibri" w:cs="Calibri"/>
                <w:sz w:val="20"/>
                <w:szCs w:val="20"/>
                <w:lang w:eastAsia="en-AU"/>
              </w:rPr>
              <w:t>c.1504T&gt;G; p.Ser502Ala</w:t>
            </w:r>
          </w:p>
        </w:tc>
      </w:tr>
      <w:tr w:rsidR="00B726C5" w:rsidRPr="007A18E0" w14:paraId="3D5DDF3D" w14:textId="77777777" w:rsidTr="00AD1E01">
        <w:trPr>
          <w:trHeight w:val="300"/>
        </w:trPr>
        <w:tc>
          <w:tcPr>
            <w:cnfStyle w:val="001000000000" w:firstRow="0" w:lastRow="0" w:firstColumn="1" w:lastColumn="0" w:oddVBand="0" w:evenVBand="0" w:oddHBand="0" w:evenHBand="0" w:firstRowFirstColumn="0" w:firstRowLastColumn="0" w:lastRowFirstColumn="0" w:lastRowLastColumn="0"/>
            <w:tcW w:w="1800" w:type="dxa"/>
            <w:vMerge w:val="restart"/>
            <w:tcBorders>
              <w:top w:val="single" w:sz="4" w:space="0" w:color="auto"/>
              <w:left w:val="single" w:sz="4" w:space="0" w:color="auto"/>
              <w:right w:val="single" w:sz="4" w:space="0" w:color="auto"/>
            </w:tcBorders>
            <w:noWrap/>
            <w:vAlign w:val="center"/>
            <w:hideMark/>
          </w:tcPr>
          <w:p w14:paraId="207169AC" w14:textId="77777777" w:rsidR="00B726C5" w:rsidRPr="007A18E0" w:rsidRDefault="00B726C5" w:rsidP="0027707D">
            <w:pPr>
              <w:rPr>
                <w:rFonts w:ascii="Calibri" w:eastAsia="Times New Roman" w:hAnsi="Calibri" w:cs="Calibri"/>
                <w:i/>
                <w:sz w:val="20"/>
                <w:szCs w:val="20"/>
                <w:lang w:eastAsia="en-AU"/>
              </w:rPr>
            </w:pPr>
            <w:r w:rsidRPr="007A18E0">
              <w:rPr>
                <w:rFonts w:ascii="Calibri" w:eastAsia="Times New Roman" w:hAnsi="Calibri" w:cs="Calibri"/>
                <w:i/>
                <w:sz w:val="20"/>
                <w:szCs w:val="20"/>
                <w:lang w:eastAsia="en-AU"/>
              </w:rPr>
              <w:t>RAD21</w:t>
            </w:r>
          </w:p>
        </w:tc>
        <w:tc>
          <w:tcPr>
            <w:tcW w:w="6133" w:type="dxa"/>
            <w:tcBorders>
              <w:top w:val="single" w:sz="4" w:space="0" w:color="auto"/>
              <w:left w:val="single" w:sz="4" w:space="0" w:color="auto"/>
              <w:bottom w:val="nil"/>
              <w:right w:val="single" w:sz="4" w:space="0" w:color="auto"/>
            </w:tcBorders>
            <w:noWrap/>
            <w:hideMark/>
          </w:tcPr>
          <w:p w14:paraId="39EFBE22" w14:textId="77777777" w:rsidR="00B726C5" w:rsidRPr="007A18E0" w:rsidRDefault="00B726C5" w:rsidP="00B368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r w:rsidRPr="007A18E0">
              <w:rPr>
                <w:rFonts w:ascii="Calibri" w:eastAsia="Times New Roman" w:hAnsi="Calibri" w:cs="Calibri"/>
                <w:sz w:val="20"/>
                <w:szCs w:val="20"/>
                <w:lang w:eastAsia="en-AU"/>
              </w:rPr>
              <w:t xml:space="preserve">c.100G&gt;T; p.Glu34* </w:t>
            </w:r>
          </w:p>
        </w:tc>
      </w:tr>
      <w:tr w:rsidR="00B726C5" w:rsidRPr="007A18E0" w14:paraId="0508090A" w14:textId="77777777" w:rsidTr="00AD1E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vMerge/>
            <w:tcBorders>
              <w:left w:val="single" w:sz="4" w:space="0" w:color="auto"/>
              <w:bottom w:val="single" w:sz="4" w:space="0" w:color="auto"/>
              <w:right w:val="single" w:sz="4" w:space="0" w:color="auto"/>
            </w:tcBorders>
            <w:noWrap/>
            <w:vAlign w:val="center"/>
            <w:hideMark/>
          </w:tcPr>
          <w:p w14:paraId="554A0C8A" w14:textId="246BA802" w:rsidR="00B726C5" w:rsidRPr="007A18E0" w:rsidRDefault="00B726C5" w:rsidP="0027707D">
            <w:pPr>
              <w:rPr>
                <w:rFonts w:ascii="Calibri" w:eastAsia="Times New Roman" w:hAnsi="Calibri" w:cs="Calibri"/>
                <w:i/>
                <w:sz w:val="20"/>
                <w:szCs w:val="20"/>
                <w:lang w:eastAsia="en-AU"/>
              </w:rPr>
            </w:pPr>
          </w:p>
        </w:tc>
        <w:tc>
          <w:tcPr>
            <w:tcW w:w="6133" w:type="dxa"/>
            <w:tcBorders>
              <w:top w:val="nil"/>
              <w:left w:val="single" w:sz="4" w:space="0" w:color="auto"/>
              <w:bottom w:val="single" w:sz="4" w:space="0" w:color="auto"/>
              <w:right w:val="single" w:sz="4" w:space="0" w:color="auto"/>
            </w:tcBorders>
            <w:noWrap/>
            <w:hideMark/>
          </w:tcPr>
          <w:p w14:paraId="14CFDAC2" w14:textId="77777777" w:rsidR="00B726C5" w:rsidRPr="007A18E0" w:rsidRDefault="00B726C5" w:rsidP="00B368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AU"/>
              </w:rPr>
            </w:pPr>
            <w:r w:rsidRPr="007A18E0">
              <w:rPr>
                <w:rFonts w:ascii="Calibri" w:eastAsia="Times New Roman" w:hAnsi="Calibri" w:cs="Calibri"/>
                <w:sz w:val="20"/>
                <w:szCs w:val="20"/>
                <w:lang w:eastAsia="en-AU"/>
              </w:rPr>
              <w:t xml:space="preserve">c.58G&gt;C; p.Ala20Pro </w:t>
            </w:r>
          </w:p>
        </w:tc>
      </w:tr>
      <w:tr w:rsidR="00B3685C" w:rsidRPr="007A18E0" w14:paraId="671F2198" w14:textId="77777777" w:rsidTr="00AD1E01">
        <w:trPr>
          <w:trHeight w:val="300"/>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noWrap/>
            <w:vAlign w:val="center"/>
            <w:hideMark/>
          </w:tcPr>
          <w:p w14:paraId="204F7FD4" w14:textId="77777777" w:rsidR="00B3685C" w:rsidRPr="007A18E0" w:rsidRDefault="00B3685C" w:rsidP="0027707D">
            <w:pPr>
              <w:rPr>
                <w:rFonts w:ascii="Calibri" w:eastAsia="Times New Roman" w:hAnsi="Calibri" w:cs="Calibri"/>
                <w:i/>
                <w:sz w:val="20"/>
                <w:szCs w:val="20"/>
                <w:lang w:eastAsia="en-AU"/>
              </w:rPr>
            </w:pPr>
            <w:r w:rsidRPr="007A18E0">
              <w:rPr>
                <w:rFonts w:ascii="Calibri" w:eastAsia="Times New Roman" w:hAnsi="Calibri" w:cs="Calibri"/>
                <w:i/>
                <w:sz w:val="20"/>
                <w:szCs w:val="20"/>
                <w:lang w:eastAsia="en-AU"/>
              </w:rPr>
              <w:t>SF3B1</w:t>
            </w:r>
          </w:p>
        </w:tc>
        <w:tc>
          <w:tcPr>
            <w:tcW w:w="6133" w:type="dxa"/>
            <w:tcBorders>
              <w:top w:val="single" w:sz="4" w:space="0" w:color="auto"/>
              <w:left w:val="single" w:sz="4" w:space="0" w:color="auto"/>
              <w:bottom w:val="single" w:sz="4" w:space="0" w:color="auto"/>
              <w:right w:val="single" w:sz="4" w:space="0" w:color="auto"/>
            </w:tcBorders>
            <w:noWrap/>
            <w:hideMark/>
          </w:tcPr>
          <w:p w14:paraId="24E7AE86" w14:textId="77777777" w:rsidR="00B3685C" w:rsidRPr="007A18E0" w:rsidRDefault="00B3685C" w:rsidP="00B368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r w:rsidRPr="007A18E0">
              <w:rPr>
                <w:rFonts w:ascii="Calibri" w:eastAsia="Times New Roman" w:hAnsi="Calibri" w:cs="Calibri"/>
                <w:sz w:val="20"/>
                <w:szCs w:val="20"/>
                <w:lang w:eastAsia="en-AU"/>
              </w:rPr>
              <w:t>c.2098A&gt;G; p.Lys700Glu</w:t>
            </w:r>
          </w:p>
        </w:tc>
      </w:tr>
      <w:tr w:rsidR="00B3685C" w:rsidRPr="007A18E0" w14:paraId="034FA24B" w14:textId="77777777" w:rsidTr="00AD1E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noWrap/>
            <w:vAlign w:val="center"/>
            <w:hideMark/>
          </w:tcPr>
          <w:p w14:paraId="3058B909" w14:textId="77777777" w:rsidR="00B3685C" w:rsidRPr="007A18E0" w:rsidRDefault="00B3685C" w:rsidP="0027707D">
            <w:pPr>
              <w:rPr>
                <w:rFonts w:ascii="Calibri" w:eastAsia="Times New Roman" w:hAnsi="Calibri" w:cs="Calibri"/>
                <w:i/>
                <w:sz w:val="20"/>
                <w:szCs w:val="20"/>
                <w:lang w:eastAsia="en-AU"/>
              </w:rPr>
            </w:pPr>
            <w:r w:rsidRPr="007A18E0">
              <w:rPr>
                <w:rFonts w:ascii="Calibri" w:eastAsia="Times New Roman" w:hAnsi="Calibri" w:cs="Calibri"/>
                <w:i/>
                <w:sz w:val="20"/>
                <w:szCs w:val="20"/>
                <w:lang w:eastAsia="en-AU"/>
              </w:rPr>
              <w:t>SRSF2</w:t>
            </w:r>
          </w:p>
        </w:tc>
        <w:tc>
          <w:tcPr>
            <w:tcW w:w="6133" w:type="dxa"/>
            <w:tcBorders>
              <w:top w:val="single" w:sz="4" w:space="0" w:color="auto"/>
              <w:left w:val="single" w:sz="4" w:space="0" w:color="auto"/>
              <w:bottom w:val="single" w:sz="4" w:space="0" w:color="auto"/>
              <w:right w:val="single" w:sz="4" w:space="0" w:color="auto"/>
            </w:tcBorders>
            <w:noWrap/>
            <w:hideMark/>
          </w:tcPr>
          <w:p w14:paraId="56BF4890" w14:textId="77777777" w:rsidR="00B3685C" w:rsidRPr="007A18E0" w:rsidRDefault="00B3685C" w:rsidP="00B368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AU"/>
              </w:rPr>
            </w:pPr>
            <w:r w:rsidRPr="007A18E0">
              <w:rPr>
                <w:rFonts w:ascii="Calibri" w:eastAsia="Times New Roman" w:hAnsi="Calibri" w:cs="Calibri"/>
                <w:sz w:val="20"/>
                <w:szCs w:val="20"/>
                <w:lang w:eastAsia="en-AU"/>
              </w:rPr>
              <w:t>c.284C&gt;G; p.Pro95Arg</w:t>
            </w:r>
          </w:p>
        </w:tc>
      </w:tr>
      <w:tr w:rsidR="00B726C5" w:rsidRPr="007A18E0" w14:paraId="40797A37" w14:textId="77777777" w:rsidTr="00AD1E01">
        <w:trPr>
          <w:trHeight w:val="300"/>
        </w:trPr>
        <w:tc>
          <w:tcPr>
            <w:cnfStyle w:val="001000000000" w:firstRow="0" w:lastRow="0" w:firstColumn="1" w:lastColumn="0" w:oddVBand="0" w:evenVBand="0" w:oddHBand="0" w:evenHBand="0" w:firstRowFirstColumn="0" w:firstRowLastColumn="0" w:lastRowFirstColumn="0" w:lastRowLastColumn="0"/>
            <w:tcW w:w="1800" w:type="dxa"/>
            <w:vMerge w:val="restart"/>
            <w:tcBorders>
              <w:top w:val="single" w:sz="4" w:space="0" w:color="auto"/>
              <w:left w:val="single" w:sz="4" w:space="0" w:color="auto"/>
              <w:right w:val="single" w:sz="4" w:space="0" w:color="auto"/>
            </w:tcBorders>
            <w:noWrap/>
            <w:vAlign w:val="center"/>
            <w:hideMark/>
          </w:tcPr>
          <w:p w14:paraId="2111D2E4" w14:textId="77777777" w:rsidR="00B726C5" w:rsidRPr="007A18E0" w:rsidRDefault="00B726C5" w:rsidP="0027707D">
            <w:pPr>
              <w:rPr>
                <w:rFonts w:ascii="Calibri" w:eastAsia="Times New Roman" w:hAnsi="Calibri" w:cs="Calibri"/>
                <w:i/>
                <w:sz w:val="20"/>
                <w:szCs w:val="20"/>
                <w:lang w:eastAsia="en-AU"/>
              </w:rPr>
            </w:pPr>
            <w:r w:rsidRPr="007A18E0">
              <w:rPr>
                <w:rFonts w:ascii="Calibri" w:eastAsia="Times New Roman" w:hAnsi="Calibri" w:cs="Calibri"/>
                <w:i/>
                <w:sz w:val="20"/>
                <w:szCs w:val="20"/>
                <w:lang w:eastAsia="en-AU"/>
              </w:rPr>
              <w:t>TET2</w:t>
            </w:r>
          </w:p>
        </w:tc>
        <w:tc>
          <w:tcPr>
            <w:tcW w:w="6133" w:type="dxa"/>
            <w:tcBorders>
              <w:top w:val="single" w:sz="4" w:space="0" w:color="auto"/>
              <w:left w:val="single" w:sz="4" w:space="0" w:color="auto"/>
              <w:bottom w:val="nil"/>
              <w:right w:val="single" w:sz="4" w:space="0" w:color="auto"/>
            </w:tcBorders>
            <w:noWrap/>
            <w:hideMark/>
          </w:tcPr>
          <w:p w14:paraId="43D43EC9" w14:textId="77777777" w:rsidR="00B726C5" w:rsidRPr="007A18E0" w:rsidRDefault="00B726C5" w:rsidP="00B368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en-AU"/>
              </w:rPr>
            </w:pPr>
            <w:r w:rsidRPr="007A18E0">
              <w:rPr>
                <w:rFonts w:ascii="Calibri" w:eastAsia="Times New Roman" w:hAnsi="Calibri" w:cs="Calibri"/>
                <w:sz w:val="20"/>
                <w:szCs w:val="20"/>
                <w:lang w:eastAsia="en-AU"/>
              </w:rPr>
              <w:t>c.2911G&gt;T; p.Glu971*</w:t>
            </w:r>
          </w:p>
        </w:tc>
      </w:tr>
      <w:tr w:rsidR="00B726C5" w:rsidRPr="007A18E0" w14:paraId="16812954" w14:textId="77777777" w:rsidTr="00AD1E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vMerge/>
            <w:tcBorders>
              <w:left w:val="single" w:sz="4" w:space="0" w:color="auto"/>
              <w:bottom w:val="single" w:sz="4" w:space="0" w:color="auto"/>
              <w:right w:val="single" w:sz="4" w:space="0" w:color="auto"/>
            </w:tcBorders>
            <w:noWrap/>
            <w:vAlign w:val="center"/>
            <w:hideMark/>
          </w:tcPr>
          <w:p w14:paraId="0F52579D" w14:textId="511927F9" w:rsidR="00B726C5" w:rsidRPr="007A18E0" w:rsidRDefault="00B726C5" w:rsidP="0027707D">
            <w:pPr>
              <w:rPr>
                <w:rFonts w:ascii="Calibri" w:eastAsia="Times New Roman" w:hAnsi="Calibri" w:cs="Calibri"/>
                <w:i/>
                <w:sz w:val="20"/>
                <w:szCs w:val="20"/>
                <w:lang w:eastAsia="en-AU"/>
              </w:rPr>
            </w:pPr>
          </w:p>
        </w:tc>
        <w:tc>
          <w:tcPr>
            <w:tcW w:w="6133" w:type="dxa"/>
            <w:tcBorders>
              <w:top w:val="nil"/>
              <w:left w:val="single" w:sz="4" w:space="0" w:color="auto"/>
              <w:bottom w:val="single" w:sz="4" w:space="0" w:color="auto"/>
              <w:right w:val="single" w:sz="4" w:space="0" w:color="auto"/>
            </w:tcBorders>
            <w:noWrap/>
            <w:hideMark/>
          </w:tcPr>
          <w:p w14:paraId="64F7EE63" w14:textId="77777777" w:rsidR="00B726C5" w:rsidRPr="007A18E0" w:rsidRDefault="00B726C5" w:rsidP="00B368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AU"/>
              </w:rPr>
            </w:pPr>
            <w:r w:rsidRPr="007A18E0">
              <w:rPr>
                <w:rFonts w:ascii="Calibri" w:eastAsia="Times New Roman" w:hAnsi="Calibri" w:cs="Calibri"/>
                <w:sz w:val="20"/>
                <w:szCs w:val="20"/>
                <w:lang w:eastAsia="en-AU"/>
              </w:rPr>
              <w:t>c.5618T&gt;C; p.Ile1873Thr</w:t>
            </w:r>
          </w:p>
        </w:tc>
      </w:tr>
      <w:tr w:rsidR="00B726C5" w:rsidRPr="007A18E0" w14:paraId="1808A228" w14:textId="77777777" w:rsidTr="00AD1E01">
        <w:trPr>
          <w:trHeight w:val="300"/>
        </w:trPr>
        <w:tc>
          <w:tcPr>
            <w:cnfStyle w:val="001000000000" w:firstRow="0" w:lastRow="0" w:firstColumn="1" w:lastColumn="0" w:oddVBand="0" w:evenVBand="0" w:oddHBand="0" w:evenHBand="0" w:firstRowFirstColumn="0" w:firstRowLastColumn="0" w:lastRowFirstColumn="0" w:lastRowLastColumn="0"/>
            <w:tcW w:w="1800" w:type="dxa"/>
            <w:vMerge w:val="restart"/>
            <w:tcBorders>
              <w:top w:val="single" w:sz="4" w:space="0" w:color="auto"/>
              <w:left w:val="single" w:sz="4" w:space="0" w:color="auto"/>
              <w:right w:val="single" w:sz="4" w:space="0" w:color="auto"/>
            </w:tcBorders>
            <w:noWrap/>
            <w:vAlign w:val="center"/>
            <w:hideMark/>
          </w:tcPr>
          <w:p w14:paraId="741B3B6D" w14:textId="77777777" w:rsidR="00B726C5" w:rsidRPr="007A18E0" w:rsidRDefault="00B726C5" w:rsidP="0027707D">
            <w:pPr>
              <w:rPr>
                <w:rFonts w:ascii="Calibri" w:eastAsia="Times New Roman" w:hAnsi="Calibri" w:cs="Calibri"/>
                <w:i/>
                <w:color w:val="000000"/>
                <w:sz w:val="20"/>
                <w:szCs w:val="20"/>
                <w:lang w:eastAsia="en-AU"/>
              </w:rPr>
            </w:pPr>
            <w:r w:rsidRPr="007A18E0">
              <w:rPr>
                <w:rFonts w:ascii="Calibri" w:eastAsia="Times New Roman" w:hAnsi="Calibri" w:cs="Calibri"/>
                <w:i/>
                <w:color w:val="000000"/>
                <w:sz w:val="20"/>
                <w:szCs w:val="20"/>
                <w:lang w:eastAsia="en-AU"/>
              </w:rPr>
              <w:t>WT1</w:t>
            </w:r>
          </w:p>
        </w:tc>
        <w:tc>
          <w:tcPr>
            <w:tcW w:w="6133" w:type="dxa"/>
            <w:tcBorders>
              <w:top w:val="single" w:sz="4" w:space="0" w:color="auto"/>
              <w:left w:val="single" w:sz="4" w:space="0" w:color="auto"/>
              <w:bottom w:val="nil"/>
              <w:right w:val="single" w:sz="4" w:space="0" w:color="auto"/>
            </w:tcBorders>
            <w:noWrap/>
            <w:hideMark/>
          </w:tcPr>
          <w:p w14:paraId="53C3C27A" w14:textId="77777777" w:rsidR="00B726C5" w:rsidRPr="007A18E0" w:rsidRDefault="00B726C5" w:rsidP="00B3685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AU"/>
              </w:rPr>
            </w:pPr>
            <w:r w:rsidRPr="007A18E0">
              <w:rPr>
                <w:rFonts w:ascii="Calibri" w:eastAsia="Times New Roman" w:hAnsi="Calibri" w:cs="Calibri"/>
                <w:color w:val="000000"/>
                <w:sz w:val="20"/>
                <w:szCs w:val="20"/>
                <w:lang w:eastAsia="en-AU"/>
              </w:rPr>
              <w:t>c.1151delA; p.Glu384Glyfs*65</w:t>
            </w:r>
          </w:p>
        </w:tc>
      </w:tr>
      <w:tr w:rsidR="00B726C5" w:rsidRPr="007A18E0" w14:paraId="31FC60A0" w14:textId="77777777" w:rsidTr="00AD1E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vMerge/>
            <w:tcBorders>
              <w:left w:val="single" w:sz="4" w:space="0" w:color="auto"/>
              <w:bottom w:val="single" w:sz="4" w:space="0" w:color="auto"/>
              <w:right w:val="single" w:sz="4" w:space="0" w:color="auto"/>
            </w:tcBorders>
            <w:noWrap/>
            <w:hideMark/>
          </w:tcPr>
          <w:p w14:paraId="1E419839" w14:textId="4D1F4DBA" w:rsidR="00B726C5" w:rsidRPr="007A18E0" w:rsidRDefault="00B726C5" w:rsidP="00B3685C">
            <w:pPr>
              <w:rPr>
                <w:rFonts w:ascii="Calibri" w:eastAsia="Times New Roman" w:hAnsi="Calibri" w:cs="Calibri"/>
                <w:sz w:val="20"/>
                <w:szCs w:val="20"/>
                <w:lang w:eastAsia="en-AU"/>
              </w:rPr>
            </w:pPr>
          </w:p>
        </w:tc>
        <w:tc>
          <w:tcPr>
            <w:tcW w:w="6133" w:type="dxa"/>
            <w:tcBorders>
              <w:top w:val="nil"/>
              <w:left w:val="single" w:sz="4" w:space="0" w:color="auto"/>
              <w:bottom w:val="single" w:sz="4" w:space="0" w:color="auto"/>
              <w:right w:val="single" w:sz="4" w:space="0" w:color="auto"/>
            </w:tcBorders>
            <w:noWrap/>
            <w:hideMark/>
          </w:tcPr>
          <w:p w14:paraId="55798551" w14:textId="77777777" w:rsidR="00B726C5" w:rsidRPr="007A18E0" w:rsidRDefault="00B726C5" w:rsidP="00B3685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en-AU"/>
              </w:rPr>
            </w:pPr>
            <w:r w:rsidRPr="007A18E0">
              <w:rPr>
                <w:rFonts w:ascii="Calibri" w:eastAsia="Times New Roman" w:hAnsi="Calibri" w:cs="Calibri"/>
                <w:sz w:val="20"/>
                <w:szCs w:val="20"/>
                <w:lang w:eastAsia="en-AU"/>
              </w:rPr>
              <w:t>*c.1107del; Arg370fs</w:t>
            </w:r>
          </w:p>
        </w:tc>
      </w:tr>
    </w:tbl>
    <w:p w14:paraId="3425AAB4" w14:textId="23859BA4" w:rsidR="00247DBE" w:rsidRDefault="00247DBE" w:rsidP="00F43C8B">
      <w:pPr>
        <w:spacing w:after="0" w:line="360" w:lineRule="auto"/>
        <w:ind w:left="-567"/>
        <w:jc w:val="both"/>
        <w:rPr>
          <w:rFonts w:ascii="Times New Roman" w:hAnsi="Times New Roman" w:cs="Times New Roman"/>
          <w:color w:val="FF0000"/>
          <w:sz w:val="24"/>
          <w:szCs w:val="24"/>
          <w:lang w:val="en-US"/>
        </w:rPr>
      </w:pPr>
    </w:p>
    <w:tbl>
      <w:tblPr>
        <w:tblStyle w:val="ListTable3"/>
        <w:tblpPr w:leftFromText="180" w:rightFromText="180" w:vertAnchor="text" w:horzAnchor="margin" w:tblpXSpec="right" w:tblpY="790"/>
        <w:tblW w:w="9351" w:type="dxa"/>
        <w:tblLook w:val="04A0" w:firstRow="1" w:lastRow="0" w:firstColumn="1" w:lastColumn="0" w:noHBand="0" w:noVBand="1"/>
        <w:tblCaption w:val="Table 26"/>
        <w:tblDescription w:val="Table 26"/>
      </w:tblPr>
      <w:tblGrid>
        <w:gridCol w:w="707"/>
        <w:gridCol w:w="1415"/>
        <w:gridCol w:w="2835"/>
        <w:gridCol w:w="1701"/>
        <w:gridCol w:w="1417"/>
        <w:gridCol w:w="1276"/>
      </w:tblGrid>
      <w:tr w:rsidR="0027707D" w:rsidRPr="0027707D" w14:paraId="3AA78D31" w14:textId="77777777" w:rsidTr="00B50698">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100" w:firstRow="0" w:lastRow="0" w:firstColumn="1" w:lastColumn="0" w:oddVBand="0" w:evenVBand="0" w:oddHBand="0" w:evenHBand="0" w:firstRowFirstColumn="1" w:firstRowLastColumn="0" w:lastRowFirstColumn="0" w:lastRowLastColumn="0"/>
            <w:tcW w:w="707" w:type="dxa"/>
            <w:tcBorders>
              <w:bottom w:val="single" w:sz="4" w:space="0" w:color="auto"/>
            </w:tcBorders>
            <w:noWrap/>
            <w:hideMark/>
          </w:tcPr>
          <w:p w14:paraId="75C6627A" w14:textId="77777777" w:rsidR="0027707D" w:rsidRPr="0027707D" w:rsidRDefault="0027707D" w:rsidP="0027707D">
            <w:pPr>
              <w:jc w:val="center"/>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Sample</w:t>
            </w:r>
          </w:p>
        </w:tc>
        <w:tc>
          <w:tcPr>
            <w:tcW w:w="1415" w:type="dxa"/>
            <w:tcBorders>
              <w:bottom w:val="single" w:sz="4" w:space="0" w:color="auto"/>
            </w:tcBorders>
            <w:noWrap/>
            <w:hideMark/>
          </w:tcPr>
          <w:p w14:paraId="56BCE6B8" w14:textId="77777777" w:rsidR="0027707D" w:rsidRPr="0027707D" w:rsidRDefault="0027707D" w:rsidP="0027707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Consensus genes</w:t>
            </w:r>
          </w:p>
        </w:tc>
        <w:tc>
          <w:tcPr>
            <w:tcW w:w="2835" w:type="dxa"/>
            <w:tcBorders>
              <w:bottom w:val="single" w:sz="4" w:space="0" w:color="auto"/>
            </w:tcBorders>
            <w:noWrap/>
            <w:hideMark/>
          </w:tcPr>
          <w:p w14:paraId="27EBF930" w14:textId="77777777" w:rsidR="0027707D" w:rsidRPr="0027707D" w:rsidRDefault="0027707D" w:rsidP="0027707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Mutation</w:t>
            </w:r>
          </w:p>
        </w:tc>
        <w:tc>
          <w:tcPr>
            <w:tcW w:w="1701" w:type="dxa"/>
            <w:tcBorders>
              <w:bottom w:val="single" w:sz="4" w:space="0" w:color="auto"/>
            </w:tcBorders>
            <w:noWrap/>
            <w:hideMark/>
          </w:tcPr>
          <w:p w14:paraId="22C35FD6" w14:textId="77777777" w:rsidR="0027707D" w:rsidRPr="0027707D" w:rsidRDefault="0027707D" w:rsidP="0027707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Laboratory Detection</w:t>
            </w:r>
          </w:p>
        </w:tc>
        <w:tc>
          <w:tcPr>
            <w:tcW w:w="1417" w:type="dxa"/>
            <w:tcBorders>
              <w:bottom w:val="single" w:sz="4" w:space="0" w:color="auto"/>
            </w:tcBorders>
            <w:noWrap/>
            <w:hideMark/>
          </w:tcPr>
          <w:p w14:paraId="3C404D77" w14:textId="74D19718" w:rsidR="0027707D" w:rsidRPr="0027707D" w:rsidRDefault="00B1713C" w:rsidP="0027707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Concordance</w:t>
            </w:r>
          </w:p>
        </w:tc>
        <w:tc>
          <w:tcPr>
            <w:tcW w:w="1276" w:type="dxa"/>
            <w:tcBorders>
              <w:bottom w:val="single" w:sz="4" w:space="0" w:color="auto"/>
            </w:tcBorders>
            <w:noWrap/>
            <w:hideMark/>
          </w:tcPr>
          <w:p w14:paraId="09E894F7" w14:textId="54304D7E" w:rsidR="0027707D" w:rsidRPr="0027707D" w:rsidRDefault="00132FE0" w:rsidP="00A94D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 xml:space="preserve">Variant </w:t>
            </w:r>
            <w:r w:rsidR="00D5596A">
              <w:rPr>
                <w:rFonts w:ascii="Calibri" w:eastAsia="Times New Roman" w:hAnsi="Calibri" w:cs="Calibri"/>
                <w:sz w:val="16"/>
                <w:szCs w:val="16"/>
                <w:lang w:eastAsia="en-AU"/>
              </w:rPr>
              <w:t>Not Tested</w:t>
            </w:r>
          </w:p>
        </w:tc>
      </w:tr>
      <w:tr w:rsidR="0027707D" w:rsidRPr="0027707D" w14:paraId="3D2B2B30" w14:textId="77777777" w:rsidTr="00A94D0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7" w:type="dxa"/>
            <w:vMerge w:val="restart"/>
            <w:tcBorders>
              <w:top w:val="single" w:sz="4" w:space="0" w:color="auto"/>
              <w:left w:val="single" w:sz="4" w:space="0" w:color="auto"/>
              <w:right w:val="single" w:sz="4" w:space="0" w:color="auto"/>
            </w:tcBorders>
            <w:noWrap/>
            <w:vAlign w:val="center"/>
            <w:hideMark/>
          </w:tcPr>
          <w:p w14:paraId="48E052E3" w14:textId="77777777" w:rsidR="0027707D" w:rsidRPr="0027707D" w:rsidRDefault="0027707D" w:rsidP="0027707D">
            <w:pPr>
              <w:jc w:val="center"/>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1</w:t>
            </w:r>
          </w:p>
        </w:tc>
        <w:tc>
          <w:tcPr>
            <w:tcW w:w="1415" w:type="dxa"/>
            <w:tcBorders>
              <w:top w:val="single" w:sz="4" w:space="0" w:color="auto"/>
              <w:left w:val="single" w:sz="4" w:space="0" w:color="auto"/>
              <w:bottom w:val="nil"/>
              <w:right w:val="single" w:sz="4" w:space="0" w:color="auto"/>
            </w:tcBorders>
            <w:noWrap/>
            <w:hideMark/>
          </w:tcPr>
          <w:p w14:paraId="60D8B03F" w14:textId="77777777" w:rsidR="0027707D" w:rsidRPr="00131DE4" w:rsidRDefault="0027707D" w:rsidP="002770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6"/>
                <w:szCs w:val="16"/>
                <w:lang w:eastAsia="en-AU"/>
              </w:rPr>
            </w:pPr>
            <w:r w:rsidRPr="00131DE4">
              <w:rPr>
                <w:rFonts w:ascii="Calibri" w:eastAsia="Times New Roman" w:hAnsi="Calibri" w:cs="Calibri"/>
                <w:i/>
                <w:sz w:val="16"/>
                <w:szCs w:val="16"/>
                <w:lang w:eastAsia="en-AU"/>
              </w:rPr>
              <w:t>DNMT3A</w:t>
            </w:r>
          </w:p>
        </w:tc>
        <w:tc>
          <w:tcPr>
            <w:tcW w:w="2835" w:type="dxa"/>
            <w:tcBorders>
              <w:top w:val="single" w:sz="4" w:space="0" w:color="auto"/>
              <w:left w:val="single" w:sz="4" w:space="0" w:color="auto"/>
              <w:bottom w:val="nil"/>
              <w:right w:val="single" w:sz="4" w:space="0" w:color="auto"/>
            </w:tcBorders>
            <w:noWrap/>
            <w:hideMark/>
          </w:tcPr>
          <w:p w14:paraId="73EE3C4C" w14:textId="77777777" w:rsidR="0027707D" w:rsidRPr="0027707D" w:rsidRDefault="0027707D" w:rsidP="002770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 xml:space="preserve">c.1502A&gt;G; p.Asn501Ser </w:t>
            </w:r>
          </w:p>
        </w:tc>
        <w:tc>
          <w:tcPr>
            <w:tcW w:w="1701" w:type="dxa"/>
            <w:tcBorders>
              <w:top w:val="single" w:sz="4" w:space="0" w:color="auto"/>
              <w:left w:val="single" w:sz="4" w:space="0" w:color="auto"/>
              <w:bottom w:val="nil"/>
              <w:right w:val="single" w:sz="4" w:space="0" w:color="auto"/>
            </w:tcBorders>
            <w:noWrap/>
            <w:hideMark/>
          </w:tcPr>
          <w:p w14:paraId="158C2087" w14:textId="77777777" w:rsidR="0027707D" w:rsidRPr="0027707D" w:rsidRDefault="0027707D" w:rsidP="002770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1,3,4,5,6,7,8</w:t>
            </w:r>
          </w:p>
        </w:tc>
        <w:tc>
          <w:tcPr>
            <w:tcW w:w="1417" w:type="dxa"/>
            <w:tcBorders>
              <w:top w:val="single" w:sz="4" w:space="0" w:color="auto"/>
              <w:left w:val="single" w:sz="4" w:space="0" w:color="auto"/>
              <w:bottom w:val="nil"/>
              <w:right w:val="single" w:sz="4" w:space="0" w:color="auto"/>
            </w:tcBorders>
            <w:noWrap/>
            <w:hideMark/>
          </w:tcPr>
          <w:p w14:paraId="3BC8AAB1" w14:textId="2B8ED8CD" w:rsidR="0027707D" w:rsidRPr="0027707D" w:rsidRDefault="0027707D" w:rsidP="002770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8</w:t>
            </w:r>
            <w:r w:rsidR="00D5596A">
              <w:rPr>
                <w:rFonts w:ascii="Calibri" w:eastAsia="Times New Roman" w:hAnsi="Calibri" w:cs="Calibri"/>
                <w:sz w:val="16"/>
                <w:szCs w:val="16"/>
                <w:lang w:eastAsia="en-AU"/>
              </w:rPr>
              <w:t>7.5</w:t>
            </w:r>
            <w:r w:rsidR="00F84673">
              <w:rPr>
                <w:rFonts w:ascii="Calibri" w:eastAsia="Times New Roman" w:hAnsi="Calibri" w:cs="Calibri"/>
                <w:sz w:val="16"/>
                <w:szCs w:val="16"/>
                <w:lang w:eastAsia="en-AU"/>
              </w:rPr>
              <w:t>% (7/8)</w:t>
            </w:r>
          </w:p>
        </w:tc>
        <w:tc>
          <w:tcPr>
            <w:tcW w:w="1276" w:type="dxa"/>
            <w:tcBorders>
              <w:top w:val="single" w:sz="4" w:space="0" w:color="auto"/>
              <w:left w:val="single" w:sz="4" w:space="0" w:color="auto"/>
              <w:bottom w:val="nil"/>
              <w:right w:val="single" w:sz="4" w:space="0" w:color="auto"/>
            </w:tcBorders>
            <w:noWrap/>
          </w:tcPr>
          <w:p w14:paraId="1C49255D" w14:textId="221FE96C" w:rsidR="0027707D" w:rsidRPr="0027707D" w:rsidRDefault="00D5596A" w:rsidP="00D559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12.5</w:t>
            </w:r>
            <w:r w:rsidR="00F84673">
              <w:rPr>
                <w:rFonts w:ascii="Calibri" w:eastAsia="Times New Roman" w:hAnsi="Calibri" w:cs="Calibri"/>
                <w:sz w:val="16"/>
                <w:szCs w:val="16"/>
                <w:lang w:eastAsia="en-AU"/>
              </w:rPr>
              <w:t>% (1/8)</w:t>
            </w:r>
          </w:p>
        </w:tc>
      </w:tr>
      <w:tr w:rsidR="0027707D" w:rsidRPr="0027707D" w14:paraId="2D3CA044" w14:textId="77777777" w:rsidTr="00A94D0D">
        <w:trPr>
          <w:trHeight w:val="286"/>
        </w:trPr>
        <w:tc>
          <w:tcPr>
            <w:cnfStyle w:val="001000000000" w:firstRow="0" w:lastRow="0" w:firstColumn="1" w:lastColumn="0" w:oddVBand="0" w:evenVBand="0" w:oddHBand="0" w:evenHBand="0" w:firstRowFirstColumn="0" w:firstRowLastColumn="0" w:lastRowFirstColumn="0" w:lastRowLastColumn="0"/>
            <w:tcW w:w="707" w:type="dxa"/>
            <w:vMerge/>
            <w:tcBorders>
              <w:left w:val="single" w:sz="4" w:space="0" w:color="auto"/>
              <w:bottom w:val="single" w:sz="4" w:space="0" w:color="auto"/>
              <w:right w:val="single" w:sz="4" w:space="0" w:color="auto"/>
            </w:tcBorders>
            <w:noWrap/>
            <w:vAlign w:val="center"/>
            <w:hideMark/>
          </w:tcPr>
          <w:p w14:paraId="3C24B870" w14:textId="607BF97F" w:rsidR="0027707D" w:rsidRPr="0027707D" w:rsidRDefault="0027707D" w:rsidP="0027707D">
            <w:pPr>
              <w:jc w:val="center"/>
              <w:rPr>
                <w:rFonts w:ascii="Calibri" w:eastAsia="Times New Roman" w:hAnsi="Calibri" w:cs="Calibri"/>
                <w:color w:val="000000"/>
                <w:sz w:val="16"/>
                <w:szCs w:val="16"/>
                <w:lang w:eastAsia="en-AU"/>
              </w:rPr>
            </w:pPr>
          </w:p>
        </w:tc>
        <w:tc>
          <w:tcPr>
            <w:tcW w:w="1415" w:type="dxa"/>
            <w:tcBorders>
              <w:top w:val="nil"/>
              <w:left w:val="single" w:sz="4" w:space="0" w:color="auto"/>
              <w:bottom w:val="single" w:sz="4" w:space="0" w:color="auto"/>
              <w:right w:val="single" w:sz="4" w:space="0" w:color="auto"/>
            </w:tcBorders>
            <w:noWrap/>
            <w:hideMark/>
          </w:tcPr>
          <w:p w14:paraId="67C47F05" w14:textId="77777777" w:rsidR="0027707D" w:rsidRPr="00131DE4" w:rsidRDefault="0027707D" w:rsidP="002770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6"/>
                <w:szCs w:val="16"/>
                <w:lang w:eastAsia="en-AU"/>
              </w:rPr>
            </w:pPr>
            <w:r w:rsidRPr="00131DE4">
              <w:rPr>
                <w:rFonts w:ascii="Calibri" w:eastAsia="Times New Roman" w:hAnsi="Calibri" w:cs="Calibri"/>
                <w:i/>
                <w:sz w:val="16"/>
                <w:szCs w:val="16"/>
                <w:lang w:eastAsia="en-AU"/>
              </w:rPr>
              <w:t>FLT3</w:t>
            </w:r>
          </w:p>
        </w:tc>
        <w:tc>
          <w:tcPr>
            <w:tcW w:w="2835" w:type="dxa"/>
            <w:tcBorders>
              <w:top w:val="nil"/>
              <w:left w:val="single" w:sz="4" w:space="0" w:color="auto"/>
              <w:bottom w:val="single" w:sz="4" w:space="0" w:color="auto"/>
              <w:right w:val="single" w:sz="4" w:space="0" w:color="auto"/>
            </w:tcBorders>
            <w:noWrap/>
            <w:hideMark/>
          </w:tcPr>
          <w:p w14:paraId="7849D6F4" w14:textId="77777777" w:rsidR="0027707D" w:rsidRPr="0027707D" w:rsidRDefault="0027707D" w:rsidP="002770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Internal tandem duplication detected</w:t>
            </w:r>
          </w:p>
        </w:tc>
        <w:tc>
          <w:tcPr>
            <w:tcW w:w="1701" w:type="dxa"/>
            <w:tcBorders>
              <w:top w:val="nil"/>
              <w:left w:val="single" w:sz="4" w:space="0" w:color="auto"/>
              <w:bottom w:val="single" w:sz="4" w:space="0" w:color="auto"/>
              <w:right w:val="single" w:sz="4" w:space="0" w:color="auto"/>
            </w:tcBorders>
            <w:noWrap/>
            <w:hideMark/>
          </w:tcPr>
          <w:p w14:paraId="43C83D4F" w14:textId="77777777" w:rsidR="0027707D" w:rsidRPr="0027707D" w:rsidRDefault="0027707D" w:rsidP="002770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All labs</w:t>
            </w:r>
          </w:p>
        </w:tc>
        <w:tc>
          <w:tcPr>
            <w:tcW w:w="1417" w:type="dxa"/>
            <w:tcBorders>
              <w:top w:val="nil"/>
              <w:left w:val="single" w:sz="4" w:space="0" w:color="auto"/>
              <w:bottom w:val="single" w:sz="4" w:space="0" w:color="auto"/>
              <w:right w:val="single" w:sz="4" w:space="0" w:color="auto"/>
            </w:tcBorders>
            <w:noWrap/>
            <w:hideMark/>
          </w:tcPr>
          <w:p w14:paraId="73E4E47A" w14:textId="2B1FF256" w:rsidR="0027707D" w:rsidRPr="0027707D" w:rsidRDefault="0027707D" w:rsidP="002770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100</w:t>
            </w:r>
            <w:r w:rsidR="00F84673">
              <w:rPr>
                <w:rFonts w:ascii="Calibri" w:eastAsia="Times New Roman" w:hAnsi="Calibri" w:cs="Calibri"/>
                <w:sz w:val="16"/>
                <w:szCs w:val="16"/>
                <w:lang w:eastAsia="en-AU"/>
              </w:rPr>
              <w:t>% (8/8)</w:t>
            </w:r>
          </w:p>
        </w:tc>
        <w:tc>
          <w:tcPr>
            <w:tcW w:w="1276" w:type="dxa"/>
            <w:tcBorders>
              <w:top w:val="nil"/>
              <w:left w:val="single" w:sz="4" w:space="0" w:color="auto"/>
              <w:bottom w:val="single" w:sz="4" w:space="0" w:color="auto"/>
              <w:right w:val="single" w:sz="4" w:space="0" w:color="auto"/>
            </w:tcBorders>
            <w:noWrap/>
          </w:tcPr>
          <w:p w14:paraId="2F1E01ED" w14:textId="7E733BE6" w:rsidR="0027707D" w:rsidRPr="0027707D" w:rsidRDefault="00421E46" w:rsidP="00D559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w:t>
            </w:r>
            <w:r w:rsidR="00F84673">
              <w:rPr>
                <w:rFonts w:ascii="Calibri" w:eastAsia="Times New Roman" w:hAnsi="Calibri" w:cs="Calibri"/>
                <w:sz w:val="16"/>
                <w:szCs w:val="16"/>
                <w:lang w:eastAsia="en-AU"/>
              </w:rPr>
              <w:t xml:space="preserve"> </w:t>
            </w:r>
          </w:p>
        </w:tc>
      </w:tr>
      <w:tr w:rsidR="0027707D" w:rsidRPr="0027707D" w14:paraId="53CF1A78" w14:textId="77777777" w:rsidTr="00A94D0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7" w:type="dxa"/>
            <w:vMerge w:val="restart"/>
            <w:tcBorders>
              <w:top w:val="single" w:sz="4" w:space="0" w:color="auto"/>
              <w:left w:val="single" w:sz="4" w:space="0" w:color="auto"/>
              <w:right w:val="single" w:sz="4" w:space="0" w:color="auto"/>
            </w:tcBorders>
            <w:noWrap/>
            <w:vAlign w:val="center"/>
            <w:hideMark/>
          </w:tcPr>
          <w:p w14:paraId="09DD08E7" w14:textId="77777777" w:rsidR="0027707D" w:rsidRPr="0027707D" w:rsidRDefault="0027707D" w:rsidP="0027707D">
            <w:pPr>
              <w:jc w:val="center"/>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2</w:t>
            </w:r>
          </w:p>
        </w:tc>
        <w:tc>
          <w:tcPr>
            <w:tcW w:w="1415" w:type="dxa"/>
            <w:tcBorders>
              <w:top w:val="single" w:sz="4" w:space="0" w:color="auto"/>
              <w:left w:val="single" w:sz="4" w:space="0" w:color="auto"/>
              <w:bottom w:val="nil"/>
              <w:right w:val="single" w:sz="4" w:space="0" w:color="auto"/>
            </w:tcBorders>
            <w:noWrap/>
            <w:hideMark/>
          </w:tcPr>
          <w:p w14:paraId="7FAB423B" w14:textId="77777777" w:rsidR="0027707D" w:rsidRPr="00131DE4" w:rsidRDefault="0027707D" w:rsidP="002770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000000"/>
                <w:sz w:val="16"/>
                <w:szCs w:val="16"/>
                <w:lang w:eastAsia="en-AU"/>
              </w:rPr>
            </w:pPr>
            <w:r w:rsidRPr="00131DE4">
              <w:rPr>
                <w:rFonts w:ascii="Calibri" w:eastAsia="Times New Roman" w:hAnsi="Calibri" w:cs="Calibri"/>
                <w:i/>
                <w:color w:val="000000"/>
                <w:sz w:val="16"/>
                <w:szCs w:val="16"/>
                <w:lang w:eastAsia="en-AU"/>
              </w:rPr>
              <w:t>KRAS</w:t>
            </w:r>
          </w:p>
        </w:tc>
        <w:tc>
          <w:tcPr>
            <w:tcW w:w="2835" w:type="dxa"/>
            <w:tcBorders>
              <w:top w:val="single" w:sz="4" w:space="0" w:color="auto"/>
              <w:left w:val="single" w:sz="4" w:space="0" w:color="auto"/>
              <w:bottom w:val="nil"/>
              <w:right w:val="single" w:sz="4" w:space="0" w:color="auto"/>
            </w:tcBorders>
            <w:noWrap/>
            <w:hideMark/>
          </w:tcPr>
          <w:p w14:paraId="6818DA1A" w14:textId="77777777" w:rsidR="0027707D" w:rsidRPr="0027707D" w:rsidRDefault="0027707D" w:rsidP="002770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c.35G&gt;A; p.Gly12Asp</w:t>
            </w:r>
          </w:p>
        </w:tc>
        <w:tc>
          <w:tcPr>
            <w:tcW w:w="1701" w:type="dxa"/>
            <w:tcBorders>
              <w:top w:val="single" w:sz="4" w:space="0" w:color="auto"/>
              <w:left w:val="single" w:sz="4" w:space="0" w:color="auto"/>
              <w:bottom w:val="nil"/>
              <w:right w:val="single" w:sz="4" w:space="0" w:color="auto"/>
            </w:tcBorders>
            <w:noWrap/>
            <w:hideMark/>
          </w:tcPr>
          <w:p w14:paraId="1C73FD46" w14:textId="77777777" w:rsidR="0027707D" w:rsidRPr="0027707D" w:rsidRDefault="0027707D" w:rsidP="002770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2,3,4,5,7,8</w:t>
            </w:r>
          </w:p>
        </w:tc>
        <w:tc>
          <w:tcPr>
            <w:tcW w:w="1417" w:type="dxa"/>
            <w:tcBorders>
              <w:top w:val="single" w:sz="4" w:space="0" w:color="auto"/>
              <w:left w:val="single" w:sz="4" w:space="0" w:color="auto"/>
              <w:bottom w:val="nil"/>
              <w:right w:val="single" w:sz="4" w:space="0" w:color="auto"/>
            </w:tcBorders>
            <w:noWrap/>
            <w:hideMark/>
          </w:tcPr>
          <w:p w14:paraId="28C83A80" w14:textId="39B021A7" w:rsidR="0027707D" w:rsidRPr="0027707D" w:rsidRDefault="0027707D" w:rsidP="002770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75</w:t>
            </w:r>
            <w:r w:rsidR="00F84673">
              <w:rPr>
                <w:rFonts w:ascii="Calibri" w:eastAsia="Times New Roman" w:hAnsi="Calibri" w:cs="Calibri"/>
                <w:sz w:val="16"/>
                <w:szCs w:val="16"/>
                <w:lang w:eastAsia="en-AU"/>
              </w:rPr>
              <w:t>% (6/8)</w:t>
            </w:r>
          </w:p>
        </w:tc>
        <w:tc>
          <w:tcPr>
            <w:tcW w:w="1276" w:type="dxa"/>
            <w:tcBorders>
              <w:top w:val="single" w:sz="4" w:space="0" w:color="auto"/>
              <w:left w:val="single" w:sz="4" w:space="0" w:color="auto"/>
              <w:bottom w:val="nil"/>
              <w:right w:val="single" w:sz="4" w:space="0" w:color="auto"/>
            </w:tcBorders>
            <w:noWrap/>
          </w:tcPr>
          <w:p w14:paraId="247912B3" w14:textId="55922A95" w:rsidR="0027707D" w:rsidRPr="0027707D" w:rsidRDefault="00D5596A" w:rsidP="00D559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25</w:t>
            </w:r>
            <w:r w:rsidR="00F84673">
              <w:rPr>
                <w:rFonts w:ascii="Calibri" w:eastAsia="Times New Roman" w:hAnsi="Calibri" w:cs="Calibri"/>
                <w:sz w:val="16"/>
                <w:szCs w:val="16"/>
                <w:lang w:eastAsia="en-AU"/>
              </w:rPr>
              <w:t>% (2/8)</w:t>
            </w:r>
          </w:p>
        </w:tc>
      </w:tr>
      <w:tr w:rsidR="00F84673" w:rsidRPr="0027707D" w14:paraId="08A92DC4" w14:textId="77777777" w:rsidTr="00A94D0D">
        <w:trPr>
          <w:trHeight w:val="286"/>
        </w:trPr>
        <w:tc>
          <w:tcPr>
            <w:cnfStyle w:val="001000000000" w:firstRow="0" w:lastRow="0" w:firstColumn="1" w:lastColumn="0" w:oddVBand="0" w:evenVBand="0" w:oddHBand="0" w:evenHBand="0" w:firstRowFirstColumn="0" w:firstRowLastColumn="0" w:lastRowFirstColumn="0" w:lastRowLastColumn="0"/>
            <w:tcW w:w="707" w:type="dxa"/>
            <w:vMerge/>
            <w:tcBorders>
              <w:left w:val="single" w:sz="4" w:space="0" w:color="auto"/>
              <w:right w:val="single" w:sz="4" w:space="0" w:color="auto"/>
            </w:tcBorders>
            <w:noWrap/>
            <w:vAlign w:val="center"/>
            <w:hideMark/>
          </w:tcPr>
          <w:p w14:paraId="4B374556" w14:textId="77777777" w:rsidR="00F84673" w:rsidRPr="0027707D" w:rsidRDefault="00F84673" w:rsidP="00F84673">
            <w:pPr>
              <w:jc w:val="center"/>
              <w:rPr>
                <w:rFonts w:ascii="Calibri" w:eastAsia="Times New Roman" w:hAnsi="Calibri" w:cs="Calibri"/>
                <w:sz w:val="16"/>
                <w:szCs w:val="16"/>
                <w:lang w:eastAsia="en-AU"/>
              </w:rPr>
            </w:pPr>
          </w:p>
        </w:tc>
        <w:tc>
          <w:tcPr>
            <w:tcW w:w="1415" w:type="dxa"/>
            <w:tcBorders>
              <w:top w:val="nil"/>
              <w:left w:val="single" w:sz="4" w:space="0" w:color="auto"/>
              <w:bottom w:val="nil"/>
              <w:right w:val="single" w:sz="4" w:space="0" w:color="auto"/>
            </w:tcBorders>
            <w:noWrap/>
            <w:hideMark/>
          </w:tcPr>
          <w:p w14:paraId="226BC29F" w14:textId="77777777" w:rsidR="00F84673" w:rsidRPr="00131DE4"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sz w:val="16"/>
                <w:szCs w:val="16"/>
                <w:lang w:eastAsia="en-AU"/>
              </w:rPr>
            </w:pPr>
            <w:r w:rsidRPr="00131DE4">
              <w:rPr>
                <w:rFonts w:ascii="Calibri" w:eastAsia="Times New Roman" w:hAnsi="Calibri" w:cs="Calibri"/>
                <w:i/>
                <w:color w:val="000000"/>
                <w:sz w:val="16"/>
                <w:szCs w:val="16"/>
                <w:lang w:eastAsia="en-AU"/>
              </w:rPr>
              <w:t>KRAS</w:t>
            </w:r>
          </w:p>
        </w:tc>
        <w:tc>
          <w:tcPr>
            <w:tcW w:w="2835" w:type="dxa"/>
            <w:tcBorders>
              <w:top w:val="nil"/>
              <w:left w:val="single" w:sz="4" w:space="0" w:color="auto"/>
              <w:bottom w:val="nil"/>
              <w:right w:val="single" w:sz="4" w:space="0" w:color="auto"/>
            </w:tcBorders>
            <w:noWrap/>
            <w:hideMark/>
          </w:tcPr>
          <w:p w14:paraId="1B160117" w14:textId="77777777" w:rsidR="00F84673" w:rsidRPr="0027707D"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c.38G&gt;A; p.Gly13Asp</w:t>
            </w:r>
          </w:p>
        </w:tc>
        <w:tc>
          <w:tcPr>
            <w:tcW w:w="1701" w:type="dxa"/>
            <w:tcBorders>
              <w:top w:val="nil"/>
              <w:left w:val="single" w:sz="4" w:space="0" w:color="auto"/>
              <w:bottom w:val="nil"/>
              <w:right w:val="single" w:sz="4" w:space="0" w:color="auto"/>
            </w:tcBorders>
            <w:noWrap/>
            <w:hideMark/>
          </w:tcPr>
          <w:p w14:paraId="36349317" w14:textId="77777777" w:rsidR="00F84673" w:rsidRPr="0027707D"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2,3,4,5,6,7,8</w:t>
            </w:r>
          </w:p>
        </w:tc>
        <w:tc>
          <w:tcPr>
            <w:tcW w:w="1417" w:type="dxa"/>
            <w:tcBorders>
              <w:top w:val="nil"/>
              <w:left w:val="single" w:sz="4" w:space="0" w:color="auto"/>
              <w:bottom w:val="nil"/>
              <w:right w:val="single" w:sz="4" w:space="0" w:color="auto"/>
            </w:tcBorders>
            <w:noWrap/>
            <w:hideMark/>
          </w:tcPr>
          <w:p w14:paraId="19FBBAFD" w14:textId="695D4403" w:rsidR="00F84673" w:rsidRPr="0027707D" w:rsidRDefault="00F84673" w:rsidP="00F846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8</w:t>
            </w:r>
            <w:r>
              <w:rPr>
                <w:rFonts w:ascii="Calibri" w:eastAsia="Times New Roman" w:hAnsi="Calibri" w:cs="Calibri"/>
                <w:sz w:val="16"/>
                <w:szCs w:val="16"/>
                <w:lang w:eastAsia="en-AU"/>
              </w:rPr>
              <w:t>7.5% (7/8)</w:t>
            </w:r>
          </w:p>
        </w:tc>
        <w:tc>
          <w:tcPr>
            <w:tcW w:w="1276" w:type="dxa"/>
            <w:tcBorders>
              <w:top w:val="nil"/>
              <w:left w:val="single" w:sz="4" w:space="0" w:color="auto"/>
              <w:bottom w:val="nil"/>
              <w:right w:val="single" w:sz="4" w:space="0" w:color="auto"/>
            </w:tcBorders>
            <w:noWrap/>
          </w:tcPr>
          <w:p w14:paraId="69414962" w14:textId="3E8CA4A7" w:rsidR="00F84673" w:rsidRPr="0027707D" w:rsidRDefault="00F84673" w:rsidP="00F846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12.5% (1/8)</w:t>
            </w:r>
          </w:p>
        </w:tc>
      </w:tr>
      <w:tr w:rsidR="00F84673" w:rsidRPr="0027707D" w14:paraId="22F435F1" w14:textId="77777777" w:rsidTr="00A94D0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7" w:type="dxa"/>
            <w:vMerge/>
            <w:tcBorders>
              <w:left w:val="single" w:sz="4" w:space="0" w:color="auto"/>
              <w:right w:val="single" w:sz="4" w:space="0" w:color="auto"/>
            </w:tcBorders>
            <w:noWrap/>
            <w:vAlign w:val="center"/>
            <w:hideMark/>
          </w:tcPr>
          <w:p w14:paraId="5D4D60AA" w14:textId="77777777" w:rsidR="00F84673" w:rsidRPr="0027707D" w:rsidRDefault="00F84673" w:rsidP="00F84673">
            <w:pPr>
              <w:jc w:val="center"/>
              <w:rPr>
                <w:rFonts w:ascii="Calibri" w:eastAsia="Times New Roman" w:hAnsi="Calibri" w:cs="Calibri"/>
                <w:sz w:val="16"/>
                <w:szCs w:val="16"/>
                <w:lang w:eastAsia="en-AU"/>
              </w:rPr>
            </w:pPr>
          </w:p>
        </w:tc>
        <w:tc>
          <w:tcPr>
            <w:tcW w:w="1415" w:type="dxa"/>
            <w:tcBorders>
              <w:top w:val="nil"/>
              <w:left w:val="single" w:sz="4" w:space="0" w:color="auto"/>
              <w:bottom w:val="nil"/>
              <w:right w:val="single" w:sz="4" w:space="0" w:color="auto"/>
            </w:tcBorders>
            <w:noWrap/>
            <w:hideMark/>
          </w:tcPr>
          <w:p w14:paraId="7C8236E4" w14:textId="77777777" w:rsidR="00F84673" w:rsidRPr="00131DE4" w:rsidRDefault="00F84673" w:rsidP="00F846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000000"/>
                <w:sz w:val="16"/>
                <w:szCs w:val="16"/>
                <w:lang w:eastAsia="en-AU"/>
              </w:rPr>
            </w:pPr>
            <w:r w:rsidRPr="00131DE4">
              <w:rPr>
                <w:rFonts w:ascii="Calibri" w:eastAsia="Times New Roman" w:hAnsi="Calibri" w:cs="Calibri"/>
                <w:i/>
                <w:color w:val="000000"/>
                <w:sz w:val="16"/>
                <w:szCs w:val="16"/>
                <w:lang w:eastAsia="en-AU"/>
              </w:rPr>
              <w:t>NRAS</w:t>
            </w:r>
          </w:p>
        </w:tc>
        <w:tc>
          <w:tcPr>
            <w:tcW w:w="2835" w:type="dxa"/>
            <w:tcBorders>
              <w:top w:val="nil"/>
              <w:left w:val="single" w:sz="4" w:space="0" w:color="auto"/>
              <w:bottom w:val="nil"/>
              <w:right w:val="single" w:sz="4" w:space="0" w:color="auto"/>
            </w:tcBorders>
            <w:noWrap/>
            <w:hideMark/>
          </w:tcPr>
          <w:p w14:paraId="2A80C091" w14:textId="77777777" w:rsidR="00F84673" w:rsidRPr="0027707D" w:rsidRDefault="00F84673" w:rsidP="00F846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c.182A&gt;G; p.Gln61Arg</w:t>
            </w:r>
          </w:p>
        </w:tc>
        <w:tc>
          <w:tcPr>
            <w:tcW w:w="1701" w:type="dxa"/>
            <w:tcBorders>
              <w:top w:val="nil"/>
              <w:left w:val="single" w:sz="4" w:space="0" w:color="auto"/>
              <w:bottom w:val="nil"/>
              <w:right w:val="single" w:sz="4" w:space="0" w:color="auto"/>
            </w:tcBorders>
            <w:noWrap/>
            <w:hideMark/>
          </w:tcPr>
          <w:p w14:paraId="28683858" w14:textId="77777777" w:rsidR="00F84673" w:rsidRPr="0027707D" w:rsidRDefault="00F84673" w:rsidP="00F846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2,3,4,5,6,7,8</w:t>
            </w:r>
          </w:p>
        </w:tc>
        <w:tc>
          <w:tcPr>
            <w:tcW w:w="1417" w:type="dxa"/>
            <w:tcBorders>
              <w:top w:val="nil"/>
              <w:left w:val="single" w:sz="4" w:space="0" w:color="auto"/>
              <w:bottom w:val="nil"/>
              <w:right w:val="single" w:sz="4" w:space="0" w:color="auto"/>
            </w:tcBorders>
            <w:noWrap/>
            <w:hideMark/>
          </w:tcPr>
          <w:p w14:paraId="41464E40" w14:textId="6416973C" w:rsidR="00F84673" w:rsidRPr="0027707D" w:rsidRDefault="00F84673" w:rsidP="00F846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8</w:t>
            </w:r>
            <w:r>
              <w:rPr>
                <w:rFonts w:ascii="Calibri" w:eastAsia="Times New Roman" w:hAnsi="Calibri" w:cs="Calibri"/>
                <w:sz w:val="16"/>
                <w:szCs w:val="16"/>
                <w:lang w:eastAsia="en-AU"/>
              </w:rPr>
              <w:t>7.5% (7/8)</w:t>
            </w:r>
          </w:p>
        </w:tc>
        <w:tc>
          <w:tcPr>
            <w:tcW w:w="1276" w:type="dxa"/>
            <w:tcBorders>
              <w:top w:val="nil"/>
              <w:left w:val="single" w:sz="4" w:space="0" w:color="auto"/>
              <w:bottom w:val="nil"/>
              <w:right w:val="single" w:sz="4" w:space="0" w:color="auto"/>
            </w:tcBorders>
            <w:noWrap/>
          </w:tcPr>
          <w:p w14:paraId="4134D5A0" w14:textId="1DA8B835" w:rsidR="00F84673" w:rsidRPr="0027707D" w:rsidRDefault="00F84673" w:rsidP="00F846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12.5% (1/8)</w:t>
            </w:r>
          </w:p>
        </w:tc>
      </w:tr>
      <w:tr w:rsidR="00F84673" w:rsidRPr="0027707D" w14:paraId="6E9C86D1" w14:textId="77777777" w:rsidTr="00A94D0D">
        <w:trPr>
          <w:trHeight w:val="286"/>
        </w:trPr>
        <w:tc>
          <w:tcPr>
            <w:cnfStyle w:val="001000000000" w:firstRow="0" w:lastRow="0" w:firstColumn="1" w:lastColumn="0" w:oddVBand="0" w:evenVBand="0" w:oddHBand="0" w:evenHBand="0" w:firstRowFirstColumn="0" w:firstRowLastColumn="0" w:lastRowFirstColumn="0" w:lastRowLastColumn="0"/>
            <w:tcW w:w="707" w:type="dxa"/>
            <w:vMerge/>
            <w:tcBorders>
              <w:left w:val="single" w:sz="4" w:space="0" w:color="auto"/>
              <w:right w:val="single" w:sz="4" w:space="0" w:color="auto"/>
            </w:tcBorders>
            <w:noWrap/>
            <w:vAlign w:val="center"/>
            <w:hideMark/>
          </w:tcPr>
          <w:p w14:paraId="0DC617B9" w14:textId="77777777" w:rsidR="00F84673" w:rsidRPr="0027707D" w:rsidRDefault="00F84673" w:rsidP="00F84673">
            <w:pPr>
              <w:jc w:val="center"/>
              <w:rPr>
                <w:rFonts w:ascii="Calibri" w:eastAsia="Times New Roman" w:hAnsi="Calibri" w:cs="Calibri"/>
                <w:sz w:val="16"/>
                <w:szCs w:val="16"/>
                <w:lang w:eastAsia="en-AU"/>
              </w:rPr>
            </w:pPr>
          </w:p>
        </w:tc>
        <w:tc>
          <w:tcPr>
            <w:tcW w:w="1415" w:type="dxa"/>
            <w:tcBorders>
              <w:top w:val="nil"/>
              <w:left w:val="single" w:sz="4" w:space="0" w:color="auto"/>
              <w:bottom w:val="nil"/>
              <w:right w:val="single" w:sz="4" w:space="0" w:color="auto"/>
            </w:tcBorders>
            <w:noWrap/>
            <w:hideMark/>
          </w:tcPr>
          <w:p w14:paraId="0388DE64" w14:textId="77777777" w:rsidR="00F84673" w:rsidRPr="00131DE4"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6"/>
                <w:szCs w:val="16"/>
                <w:lang w:eastAsia="en-AU"/>
              </w:rPr>
            </w:pPr>
            <w:r w:rsidRPr="00131DE4">
              <w:rPr>
                <w:rFonts w:ascii="Calibri" w:eastAsia="Times New Roman" w:hAnsi="Calibri" w:cs="Calibri"/>
                <w:i/>
                <w:sz w:val="16"/>
                <w:szCs w:val="16"/>
                <w:lang w:eastAsia="en-AU"/>
              </w:rPr>
              <w:t>SRSF2</w:t>
            </w:r>
          </w:p>
        </w:tc>
        <w:tc>
          <w:tcPr>
            <w:tcW w:w="2835" w:type="dxa"/>
            <w:tcBorders>
              <w:top w:val="nil"/>
              <w:left w:val="single" w:sz="4" w:space="0" w:color="auto"/>
              <w:bottom w:val="nil"/>
              <w:right w:val="single" w:sz="4" w:space="0" w:color="auto"/>
            </w:tcBorders>
            <w:noWrap/>
            <w:hideMark/>
          </w:tcPr>
          <w:p w14:paraId="34C84F10" w14:textId="77777777" w:rsidR="00F84673" w:rsidRPr="0027707D"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c.284C&gt;G; p.Pro95Arg</w:t>
            </w:r>
          </w:p>
        </w:tc>
        <w:tc>
          <w:tcPr>
            <w:tcW w:w="1701" w:type="dxa"/>
            <w:tcBorders>
              <w:top w:val="nil"/>
              <w:left w:val="single" w:sz="4" w:space="0" w:color="auto"/>
              <w:bottom w:val="nil"/>
              <w:right w:val="single" w:sz="4" w:space="0" w:color="auto"/>
            </w:tcBorders>
            <w:noWrap/>
            <w:hideMark/>
          </w:tcPr>
          <w:p w14:paraId="038DDD27" w14:textId="77777777" w:rsidR="00F84673" w:rsidRPr="0027707D"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2,3,4,5,6,7,8</w:t>
            </w:r>
          </w:p>
        </w:tc>
        <w:tc>
          <w:tcPr>
            <w:tcW w:w="1417" w:type="dxa"/>
            <w:tcBorders>
              <w:top w:val="nil"/>
              <w:left w:val="single" w:sz="4" w:space="0" w:color="auto"/>
              <w:bottom w:val="nil"/>
              <w:right w:val="single" w:sz="4" w:space="0" w:color="auto"/>
            </w:tcBorders>
            <w:noWrap/>
            <w:hideMark/>
          </w:tcPr>
          <w:p w14:paraId="7469C774" w14:textId="24117AF1" w:rsidR="00F84673" w:rsidRPr="0027707D" w:rsidRDefault="00F84673" w:rsidP="00F846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8</w:t>
            </w:r>
            <w:r>
              <w:rPr>
                <w:rFonts w:ascii="Calibri" w:eastAsia="Times New Roman" w:hAnsi="Calibri" w:cs="Calibri"/>
                <w:sz w:val="16"/>
                <w:szCs w:val="16"/>
                <w:lang w:eastAsia="en-AU"/>
              </w:rPr>
              <w:t>7.5% (7/8)</w:t>
            </w:r>
          </w:p>
        </w:tc>
        <w:tc>
          <w:tcPr>
            <w:tcW w:w="1276" w:type="dxa"/>
            <w:tcBorders>
              <w:top w:val="nil"/>
              <w:left w:val="single" w:sz="4" w:space="0" w:color="auto"/>
              <w:bottom w:val="nil"/>
              <w:right w:val="single" w:sz="4" w:space="0" w:color="auto"/>
            </w:tcBorders>
            <w:noWrap/>
          </w:tcPr>
          <w:p w14:paraId="1915A661" w14:textId="7E29A0B4" w:rsidR="00F84673" w:rsidRPr="0027707D" w:rsidRDefault="00F84673" w:rsidP="00F846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12.5% (1/8)</w:t>
            </w:r>
          </w:p>
        </w:tc>
      </w:tr>
      <w:tr w:rsidR="00F84673" w:rsidRPr="0027707D" w14:paraId="3E4C0DA3" w14:textId="77777777" w:rsidTr="00A94D0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7" w:type="dxa"/>
            <w:vMerge/>
            <w:tcBorders>
              <w:left w:val="single" w:sz="4" w:space="0" w:color="auto"/>
              <w:bottom w:val="single" w:sz="4" w:space="0" w:color="auto"/>
              <w:right w:val="single" w:sz="4" w:space="0" w:color="auto"/>
            </w:tcBorders>
            <w:noWrap/>
            <w:vAlign w:val="center"/>
            <w:hideMark/>
          </w:tcPr>
          <w:p w14:paraId="05ECE6E2" w14:textId="0F1F587A" w:rsidR="00F84673" w:rsidRPr="0027707D" w:rsidRDefault="00F84673" w:rsidP="00F84673">
            <w:pPr>
              <w:jc w:val="center"/>
              <w:rPr>
                <w:rFonts w:ascii="Calibri" w:eastAsia="Times New Roman" w:hAnsi="Calibri" w:cs="Calibri"/>
                <w:color w:val="000000"/>
                <w:sz w:val="16"/>
                <w:szCs w:val="16"/>
                <w:lang w:eastAsia="en-AU"/>
              </w:rPr>
            </w:pPr>
          </w:p>
        </w:tc>
        <w:tc>
          <w:tcPr>
            <w:tcW w:w="1415" w:type="dxa"/>
            <w:tcBorders>
              <w:top w:val="nil"/>
              <w:left w:val="single" w:sz="4" w:space="0" w:color="auto"/>
              <w:bottom w:val="single" w:sz="4" w:space="0" w:color="auto"/>
              <w:right w:val="single" w:sz="4" w:space="0" w:color="auto"/>
            </w:tcBorders>
            <w:noWrap/>
            <w:hideMark/>
          </w:tcPr>
          <w:p w14:paraId="6C620F64" w14:textId="77777777" w:rsidR="00F84673" w:rsidRPr="00131DE4" w:rsidRDefault="00F84673" w:rsidP="00F846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6"/>
                <w:szCs w:val="16"/>
                <w:lang w:eastAsia="en-AU"/>
              </w:rPr>
            </w:pPr>
            <w:r w:rsidRPr="00131DE4">
              <w:rPr>
                <w:rFonts w:ascii="Calibri" w:eastAsia="Times New Roman" w:hAnsi="Calibri" w:cs="Calibri"/>
                <w:i/>
                <w:sz w:val="16"/>
                <w:szCs w:val="16"/>
                <w:lang w:eastAsia="en-AU"/>
              </w:rPr>
              <w:t>TET2</w:t>
            </w:r>
          </w:p>
        </w:tc>
        <w:tc>
          <w:tcPr>
            <w:tcW w:w="2835" w:type="dxa"/>
            <w:tcBorders>
              <w:top w:val="nil"/>
              <w:left w:val="single" w:sz="4" w:space="0" w:color="auto"/>
              <w:bottom w:val="single" w:sz="4" w:space="0" w:color="auto"/>
              <w:right w:val="single" w:sz="4" w:space="0" w:color="auto"/>
            </w:tcBorders>
            <w:noWrap/>
            <w:hideMark/>
          </w:tcPr>
          <w:p w14:paraId="08F55E60" w14:textId="77777777" w:rsidR="00F84673" w:rsidRPr="0027707D" w:rsidRDefault="00F84673" w:rsidP="00F846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c.2911G&gt;T; p.Glu971*</w:t>
            </w:r>
          </w:p>
        </w:tc>
        <w:tc>
          <w:tcPr>
            <w:tcW w:w="1701" w:type="dxa"/>
            <w:tcBorders>
              <w:top w:val="nil"/>
              <w:left w:val="single" w:sz="4" w:space="0" w:color="auto"/>
              <w:bottom w:val="single" w:sz="4" w:space="0" w:color="auto"/>
              <w:right w:val="single" w:sz="4" w:space="0" w:color="auto"/>
            </w:tcBorders>
            <w:noWrap/>
            <w:hideMark/>
          </w:tcPr>
          <w:p w14:paraId="483243D8" w14:textId="77777777" w:rsidR="00F84673" w:rsidRPr="0027707D" w:rsidRDefault="00F84673" w:rsidP="00F846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2,3,4,5,7,8</w:t>
            </w:r>
          </w:p>
        </w:tc>
        <w:tc>
          <w:tcPr>
            <w:tcW w:w="1417" w:type="dxa"/>
            <w:tcBorders>
              <w:top w:val="nil"/>
              <w:left w:val="single" w:sz="4" w:space="0" w:color="auto"/>
              <w:bottom w:val="single" w:sz="4" w:space="0" w:color="auto"/>
              <w:right w:val="single" w:sz="4" w:space="0" w:color="auto"/>
            </w:tcBorders>
            <w:noWrap/>
            <w:hideMark/>
          </w:tcPr>
          <w:p w14:paraId="4B618D6F" w14:textId="18F30064" w:rsidR="00F84673" w:rsidRPr="0027707D" w:rsidRDefault="00F84673" w:rsidP="00F846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75</w:t>
            </w:r>
            <w:r>
              <w:rPr>
                <w:rFonts w:ascii="Calibri" w:eastAsia="Times New Roman" w:hAnsi="Calibri" w:cs="Calibri"/>
                <w:sz w:val="16"/>
                <w:szCs w:val="16"/>
                <w:lang w:eastAsia="en-AU"/>
              </w:rPr>
              <w:t>% (6/8)</w:t>
            </w:r>
          </w:p>
        </w:tc>
        <w:tc>
          <w:tcPr>
            <w:tcW w:w="1276" w:type="dxa"/>
            <w:tcBorders>
              <w:top w:val="nil"/>
              <w:left w:val="single" w:sz="4" w:space="0" w:color="auto"/>
              <w:bottom w:val="single" w:sz="4" w:space="0" w:color="auto"/>
              <w:right w:val="single" w:sz="4" w:space="0" w:color="auto"/>
            </w:tcBorders>
            <w:noWrap/>
          </w:tcPr>
          <w:p w14:paraId="787BBE9A" w14:textId="11383E65" w:rsidR="00F84673" w:rsidRPr="0027707D" w:rsidRDefault="00F84673" w:rsidP="00F846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25% (2/8)</w:t>
            </w:r>
          </w:p>
        </w:tc>
      </w:tr>
      <w:tr w:rsidR="00F84673" w:rsidRPr="0027707D" w14:paraId="24063E5E" w14:textId="77777777" w:rsidTr="00A94D0D">
        <w:trPr>
          <w:trHeight w:val="286"/>
        </w:trPr>
        <w:tc>
          <w:tcPr>
            <w:cnfStyle w:val="001000000000" w:firstRow="0" w:lastRow="0" w:firstColumn="1" w:lastColumn="0" w:oddVBand="0" w:evenVBand="0" w:oddHBand="0" w:evenHBand="0" w:firstRowFirstColumn="0" w:firstRowLastColumn="0" w:lastRowFirstColumn="0" w:lastRowLastColumn="0"/>
            <w:tcW w:w="707" w:type="dxa"/>
            <w:vMerge w:val="restart"/>
            <w:tcBorders>
              <w:top w:val="single" w:sz="4" w:space="0" w:color="auto"/>
              <w:left w:val="single" w:sz="4" w:space="0" w:color="auto"/>
              <w:right w:val="single" w:sz="4" w:space="0" w:color="auto"/>
            </w:tcBorders>
            <w:noWrap/>
            <w:vAlign w:val="center"/>
            <w:hideMark/>
          </w:tcPr>
          <w:p w14:paraId="06B3EB14" w14:textId="77777777" w:rsidR="00F84673" w:rsidRPr="0027707D" w:rsidRDefault="00F84673" w:rsidP="00F84673">
            <w:pPr>
              <w:jc w:val="center"/>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3</w:t>
            </w:r>
          </w:p>
        </w:tc>
        <w:tc>
          <w:tcPr>
            <w:tcW w:w="1415" w:type="dxa"/>
            <w:tcBorders>
              <w:top w:val="single" w:sz="4" w:space="0" w:color="auto"/>
              <w:left w:val="single" w:sz="4" w:space="0" w:color="auto"/>
              <w:bottom w:val="nil"/>
              <w:right w:val="single" w:sz="4" w:space="0" w:color="auto"/>
            </w:tcBorders>
            <w:noWrap/>
            <w:hideMark/>
          </w:tcPr>
          <w:p w14:paraId="3F4E0EF8" w14:textId="77777777" w:rsidR="00F84673" w:rsidRPr="00131DE4"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6"/>
                <w:szCs w:val="16"/>
                <w:lang w:eastAsia="en-AU"/>
              </w:rPr>
            </w:pPr>
            <w:r w:rsidRPr="00131DE4">
              <w:rPr>
                <w:rFonts w:ascii="Calibri" w:eastAsia="Times New Roman" w:hAnsi="Calibri" w:cs="Calibri"/>
                <w:i/>
                <w:sz w:val="16"/>
                <w:szCs w:val="16"/>
                <w:lang w:eastAsia="en-AU"/>
              </w:rPr>
              <w:t>FLT3</w:t>
            </w:r>
          </w:p>
        </w:tc>
        <w:tc>
          <w:tcPr>
            <w:tcW w:w="2835" w:type="dxa"/>
            <w:tcBorders>
              <w:top w:val="single" w:sz="4" w:space="0" w:color="auto"/>
              <w:left w:val="single" w:sz="4" w:space="0" w:color="auto"/>
              <w:bottom w:val="nil"/>
              <w:right w:val="single" w:sz="4" w:space="0" w:color="auto"/>
            </w:tcBorders>
            <w:noWrap/>
            <w:hideMark/>
          </w:tcPr>
          <w:p w14:paraId="30A11C7B" w14:textId="77777777" w:rsidR="00F84673" w:rsidRPr="0027707D"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Internal tandem duplication detected</w:t>
            </w:r>
          </w:p>
        </w:tc>
        <w:tc>
          <w:tcPr>
            <w:tcW w:w="1701" w:type="dxa"/>
            <w:tcBorders>
              <w:top w:val="single" w:sz="4" w:space="0" w:color="auto"/>
              <w:left w:val="single" w:sz="4" w:space="0" w:color="auto"/>
              <w:bottom w:val="nil"/>
              <w:right w:val="single" w:sz="4" w:space="0" w:color="auto"/>
            </w:tcBorders>
            <w:noWrap/>
            <w:hideMark/>
          </w:tcPr>
          <w:p w14:paraId="2FCE731A" w14:textId="77777777" w:rsidR="00F84673" w:rsidRPr="0027707D"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1,2,4,5,6,7</w:t>
            </w:r>
          </w:p>
        </w:tc>
        <w:tc>
          <w:tcPr>
            <w:tcW w:w="1417" w:type="dxa"/>
            <w:tcBorders>
              <w:top w:val="single" w:sz="4" w:space="0" w:color="auto"/>
              <w:left w:val="single" w:sz="4" w:space="0" w:color="auto"/>
              <w:bottom w:val="nil"/>
              <w:right w:val="single" w:sz="4" w:space="0" w:color="auto"/>
            </w:tcBorders>
            <w:noWrap/>
            <w:hideMark/>
          </w:tcPr>
          <w:p w14:paraId="1E226CD0" w14:textId="0A65D204" w:rsidR="00F84673" w:rsidRPr="0027707D" w:rsidRDefault="00F84673" w:rsidP="00F846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75</w:t>
            </w:r>
            <w:r>
              <w:rPr>
                <w:rFonts w:ascii="Calibri" w:eastAsia="Times New Roman" w:hAnsi="Calibri" w:cs="Calibri"/>
                <w:sz w:val="16"/>
                <w:szCs w:val="16"/>
                <w:lang w:eastAsia="en-AU"/>
              </w:rPr>
              <w:t>% (6/8)</w:t>
            </w:r>
          </w:p>
        </w:tc>
        <w:tc>
          <w:tcPr>
            <w:tcW w:w="1276" w:type="dxa"/>
            <w:tcBorders>
              <w:top w:val="single" w:sz="4" w:space="0" w:color="auto"/>
              <w:left w:val="single" w:sz="4" w:space="0" w:color="auto"/>
              <w:bottom w:val="nil"/>
              <w:right w:val="single" w:sz="4" w:space="0" w:color="auto"/>
            </w:tcBorders>
            <w:noWrap/>
          </w:tcPr>
          <w:p w14:paraId="29B51C2A" w14:textId="6A073420" w:rsidR="00F84673" w:rsidRPr="0027707D" w:rsidRDefault="00F84673" w:rsidP="00F846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25% (2/8)</w:t>
            </w:r>
          </w:p>
        </w:tc>
      </w:tr>
      <w:tr w:rsidR="0027707D" w:rsidRPr="0027707D" w14:paraId="01ACACAF" w14:textId="77777777" w:rsidTr="00A94D0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7" w:type="dxa"/>
            <w:vMerge/>
            <w:tcBorders>
              <w:left w:val="single" w:sz="4" w:space="0" w:color="auto"/>
              <w:right w:val="single" w:sz="4" w:space="0" w:color="auto"/>
            </w:tcBorders>
            <w:noWrap/>
            <w:vAlign w:val="center"/>
            <w:hideMark/>
          </w:tcPr>
          <w:p w14:paraId="1E935E16" w14:textId="77777777" w:rsidR="0027707D" w:rsidRPr="0027707D" w:rsidRDefault="0027707D" w:rsidP="0027707D">
            <w:pPr>
              <w:jc w:val="center"/>
              <w:rPr>
                <w:rFonts w:ascii="Calibri" w:eastAsia="Times New Roman" w:hAnsi="Calibri" w:cs="Calibri"/>
                <w:sz w:val="16"/>
                <w:szCs w:val="16"/>
                <w:lang w:eastAsia="en-AU"/>
              </w:rPr>
            </w:pPr>
          </w:p>
        </w:tc>
        <w:tc>
          <w:tcPr>
            <w:tcW w:w="1415" w:type="dxa"/>
            <w:tcBorders>
              <w:top w:val="nil"/>
              <w:left w:val="single" w:sz="4" w:space="0" w:color="auto"/>
              <w:bottom w:val="nil"/>
              <w:right w:val="single" w:sz="4" w:space="0" w:color="auto"/>
            </w:tcBorders>
            <w:noWrap/>
            <w:hideMark/>
          </w:tcPr>
          <w:p w14:paraId="168D45D7" w14:textId="77777777" w:rsidR="0027707D" w:rsidRPr="00131DE4" w:rsidRDefault="0027707D" w:rsidP="002770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000000"/>
                <w:sz w:val="16"/>
                <w:szCs w:val="16"/>
                <w:lang w:eastAsia="en-AU"/>
              </w:rPr>
            </w:pPr>
            <w:r w:rsidRPr="00131DE4">
              <w:rPr>
                <w:rFonts w:ascii="Calibri" w:eastAsia="Times New Roman" w:hAnsi="Calibri" w:cs="Calibri"/>
                <w:i/>
                <w:color w:val="000000"/>
                <w:sz w:val="16"/>
                <w:szCs w:val="16"/>
                <w:lang w:eastAsia="en-AU"/>
              </w:rPr>
              <w:t>NPM1</w:t>
            </w:r>
          </w:p>
        </w:tc>
        <w:tc>
          <w:tcPr>
            <w:tcW w:w="2835" w:type="dxa"/>
            <w:tcBorders>
              <w:top w:val="nil"/>
              <w:left w:val="single" w:sz="4" w:space="0" w:color="auto"/>
              <w:bottom w:val="nil"/>
              <w:right w:val="single" w:sz="4" w:space="0" w:color="auto"/>
            </w:tcBorders>
            <w:noWrap/>
            <w:hideMark/>
          </w:tcPr>
          <w:p w14:paraId="44BD0666" w14:textId="77777777" w:rsidR="0027707D" w:rsidRPr="0027707D" w:rsidRDefault="0027707D" w:rsidP="002770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c.860_863dupTCTG; p.Trp288Cysfs*12</w:t>
            </w:r>
          </w:p>
        </w:tc>
        <w:tc>
          <w:tcPr>
            <w:tcW w:w="1701" w:type="dxa"/>
            <w:tcBorders>
              <w:top w:val="nil"/>
              <w:left w:val="single" w:sz="4" w:space="0" w:color="auto"/>
              <w:bottom w:val="nil"/>
              <w:right w:val="single" w:sz="4" w:space="0" w:color="auto"/>
            </w:tcBorders>
            <w:noWrap/>
            <w:hideMark/>
          </w:tcPr>
          <w:p w14:paraId="22AB40DC" w14:textId="77777777" w:rsidR="0027707D" w:rsidRPr="0027707D" w:rsidRDefault="0027707D" w:rsidP="002770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All labs</w:t>
            </w:r>
          </w:p>
        </w:tc>
        <w:tc>
          <w:tcPr>
            <w:tcW w:w="1417" w:type="dxa"/>
            <w:tcBorders>
              <w:top w:val="nil"/>
              <w:left w:val="single" w:sz="4" w:space="0" w:color="auto"/>
              <w:bottom w:val="nil"/>
              <w:right w:val="single" w:sz="4" w:space="0" w:color="auto"/>
            </w:tcBorders>
            <w:noWrap/>
            <w:hideMark/>
          </w:tcPr>
          <w:p w14:paraId="1EE40E8B" w14:textId="3B03324F" w:rsidR="0027707D" w:rsidRPr="0027707D" w:rsidRDefault="00F84673" w:rsidP="002770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100</w:t>
            </w:r>
            <w:r w:rsidR="00455400">
              <w:rPr>
                <w:rFonts w:ascii="Calibri" w:eastAsia="Times New Roman" w:hAnsi="Calibri" w:cs="Calibri"/>
                <w:sz w:val="16"/>
                <w:szCs w:val="16"/>
                <w:lang w:eastAsia="en-AU"/>
              </w:rPr>
              <w:t>%</w:t>
            </w:r>
            <w:r>
              <w:rPr>
                <w:rFonts w:ascii="Calibri" w:eastAsia="Times New Roman" w:hAnsi="Calibri" w:cs="Calibri"/>
                <w:sz w:val="16"/>
                <w:szCs w:val="16"/>
                <w:lang w:eastAsia="en-AU"/>
              </w:rPr>
              <w:t xml:space="preserve"> (8/8)</w:t>
            </w:r>
          </w:p>
        </w:tc>
        <w:tc>
          <w:tcPr>
            <w:tcW w:w="1276" w:type="dxa"/>
            <w:tcBorders>
              <w:top w:val="nil"/>
              <w:left w:val="single" w:sz="4" w:space="0" w:color="auto"/>
              <w:bottom w:val="nil"/>
              <w:right w:val="single" w:sz="4" w:space="0" w:color="auto"/>
            </w:tcBorders>
            <w:noWrap/>
          </w:tcPr>
          <w:p w14:paraId="2E0E9D13" w14:textId="70653F1F" w:rsidR="0027707D" w:rsidRPr="0027707D" w:rsidRDefault="00421E46" w:rsidP="00D559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w:t>
            </w:r>
          </w:p>
        </w:tc>
      </w:tr>
      <w:tr w:rsidR="00F84673" w:rsidRPr="0027707D" w14:paraId="1B9EB6BB" w14:textId="77777777" w:rsidTr="00A94D0D">
        <w:trPr>
          <w:trHeight w:val="286"/>
        </w:trPr>
        <w:tc>
          <w:tcPr>
            <w:cnfStyle w:val="001000000000" w:firstRow="0" w:lastRow="0" w:firstColumn="1" w:lastColumn="0" w:oddVBand="0" w:evenVBand="0" w:oddHBand="0" w:evenHBand="0" w:firstRowFirstColumn="0" w:firstRowLastColumn="0" w:lastRowFirstColumn="0" w:lastRowLastColumn="0"/>
            <w:tcW w:w="707" w:type="dxa"/>
            <w:vMerge/>
            <w:tcBorders>
              <w:left w:val="single" w:sz="4" w:space="0" w:color="auto"/>
              <w:bottom w:val="single" w:sz="4" w:space="0" w:color="auto"/>
              <w:right w:val="single" w:sz="4" w:space="0" w:color="auto"/>
            </w:tcBorders>
            <w:noWrap/>
            <w:vAlign w:val="center"/>
            <w:hideMark/>
          </w:tcPr>
          <w:p w14:paraId="586973B0" w14:textId="409203E8" w:rsidR="00F84673" w:rsidRPr="0027707D" w:rsidRDefault="00F84673" w:rsidP="00F84673">
            <w:pPr>
              <w:jc w:val="center"/>
              <w:rPr>
                <w:rFonts w:ascii="Calibri" w:eastAsia="Times New Roman" w:hAnsi="Calibri" w:cs="Calibri"/>
                <w:color w:val="000000"/>
                <w:sz w:val="16"/>
                <w:szCs w:val="16"/>
                <w:lang w:eastAsia="en-AU"/>
              </w:rPr>
            </w:pPr>
          </w:p>
        </w:tc>
        <w:tc>
          <w:tcPr>
            <w:tcW w:w="1415" w:type="dxa"/>
            <w:tcBorders>
              <w:top w:val="nil"/>
              <w:left w:val="single" w:sz="4" w:space="0" w:color="auto"/>
              <w:bottom w:val="single" w:sz="4" w:space="0" w:color="auto"/>
              <w:right w:val="single" w:sz="4" w:space="0" w:color="auto"/>
            </w:tcBorders>
            <w:noWrap/>
            <w:hideMark/>
          </w:tcPr>
          <w:p w14:paraId="60881708" w14:textId="77777777" w:rsidR="00F84673" w:rsidRPr="00131DE4"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sz w:val="16"/>
                <w:szCs w:val="16"/>
                <w:lang w:eastAsia="en-AU"/>
              </w:rPr>
            </w:pPr>
            <w:r w:rsidRPr="00131DE4">
              <w:rPr>
                <w:rFonts w:ascii="Calibri" w:eastAsia="Times New Roman" w:hAnsi="Calibri" w:cs="Calibri"/>
                <w:i/>
                <w:color w:val="000000"/>
                <w:sz w:val="16"/>
                <w:szCs w:val="16"/>
                <w:lang w:eastAsia="en-AU"/>
              </w:rPr>
              <w:t>WT1</w:t>
            </w:r>
          </w:p>
        </w:tc>
        <w:tc>
          <w:tcPr>
            <w:tcW w:w="2835" w:type="dxa"/>
            <w:tcBorders>
              <w:top w:val="nil"/>
              <w:left w:val="single" w:sz="4" w:space="0" w:color="auto"/>
              <w:bottom w:val="single" w:sz="4" w:space="0" w:color="auto"/>
              <w:right w:val="single" w:sz="4" w:space="0" w:color="auto"/>
            </w:tcBorders>
            <w:noWrap/>
            <w:hideMark/>
          </w:tcPr>
          <w:p w14:paraId="5FE8748E" w14:textId="77777777" w:rsidR="00F84673" w:rsidRPr="0027707D"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c.1151delA; p.Glu384Glyfs*65</w:t>
            </w:r>
          </w:p>
        </w:tc>
        <w:tc>
          <w:tcPr>
            <w:tcW w:w="1701" w:type="dxa"/>
            <w:tcBorders>
              <w:top w:val="nil"/>
              <w:left w:val="single" w:sz="4" w:space="0" w:color="auto"/>
              <w:bottom w:val="single" w:sz="4" w:space="0" w:color="auto"/>
              <w:right w:val="single" w:sz="4" w:space="0" w:color="auto"/>
            </w:tcBorders>
            <w:noWrap/>
            <w:hideMark/>
          </w:tcPr>
          <w:p w14:paraId="73CC65F1" w14:textId="77777777" w:rsidR="00F84673" w:rsidRPr="0027707D"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2,3,4,5,7,8</w:t>
            </w:r>
          </w:p>
        </w:tc>
        <w:tc>
          <w:tcPr>
            <w:tcW w:w="1417" w:type="dxa"/>
            <w:tcBorders>
              <w:top w:val="nil"/>
              <w:left w:val="single" w:sz="4" w:space="0" w:color="auto"/>
              <w:bottom w:val="single" w:sz="4" w:space="0" w:color="auto"/>
              <w:right w:val="single" w:sz="4" w:space="0" w:color="auto"/>
            </w:tcBorders>
            <w:noWrap/>
            <w:hideMark/>
          </w:tcPr>
          <w:p w14:paraId="036FC025" w14:textId="3313C0F8" w:rsidR="00F84673" w:rsidRPr="0027707D" w:rsidRDefault="00F84673" w:rsidP="00F846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75</w:t>
            </w:r>
            <w:r>
              <w:rPr>
                <w:rFonts w:ascii="Calibri" w:eastAsia="Times New Roman" w:hAnsi="Calibri" w:cs="Calibri"/>
                <w:sz w:val="16"/>
                <w:szCs w:val="16"/>
                <w:lang w:eastAsia="en-AU"/>
              </w:rPr>
              <w:t>% (6/8)</w:t>
            </w:r>
          </w:p>
        </w:tc>
        <w:tc>
          <w:tcPr>
            <w:tcW w:w="1276" w:type="dxa"/>
            <w:tcBorders>
              <w:top w:val="nil"/>
              <w:left w:val="single" w:sz="4" w:space="0" w:color="auto"/>
              <w:bottom w:val="single" w:sz="4" w:space="0" w:color="auto"/>
              <w:right w:val="single" w:sz="4" w:space="0" w:color="auto"/>
            </w:tcBorders>
            <w:noWrap/>
          </w:tcPr>
          <w:p w14:paraId="712B0D00" w14:textId="5515BBC4" w:rsidR="00F84673" w:rsidRPr="0027707D" w:rsidRDefault="00F84673" w:rsidP="00F846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25% (2/8)</w:t>
            </w:r>
          </w:p>
        </w:tc>
      </w:tr>
      <w:tr w:rsidR="00F84673" w:rsidRPr="0027707D" w14:paraId="5040A084" w14:textId="77777777" w:rsidTr="00A94D0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7" w:type="dxa"/>
            <w:vMerge w:val="restart"/>
            <w:tcBorders>
              <w:top w:val="single" w:sz="4" w:space="0" w:color="auto"/>
              <w:left w:val="single" w:sz="4" w:space="0" w:color="auto"/>
              <w:right w:val="single" w:sz="4" w:space="0" w:color="auto"/>
            </w:tcBorders>
            <w:noWrap/>
            <w:vAlign w:val="center"/>
            <w:hideMark/>
          </w:tcPr>
          <w:p w14:paraId="32D4F5FB" w14:textId="77777777" w:rsidR="00F84673" w:rsidRPr="0027707D" w:rsidRDefault="00F84673" w:rsidP="00F84673">
            <w:pPr>
              <w:jc w:val="center"/>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4</w:t>
            </w:r>
          </w:p>
        </w:tc>
        <w:tc>
          <w:tcPr>
            <w:tcW w:w="1415" w:type="dxa"/>
            <w:tcBorders>
              <w:top w:val="single" w:sz="4" w:space="0" w:color="auto"/>
              <w:left w:val="single" w:sz="4" w:space="0" w:color="auto"/>
              <w:bottom w:val="nil"/>
              <w:right w:val="single" w:sz="4" w:space="0" w:color="auto"/>
            </w:tcBorders>
            <w:noWrap/>
            <w:hideMark/>
          </w:tcPr>
          <w:p w14:paraId="2EED740E" w14:textId="77777777" w:rsidR="00F84673" w:rsidRPr="00131DE4" w:rsidRDefault="00F84673" w:rsidP="00F846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6"/>
                <w:szCs w:val="16"/>
                <w:lang w:eastAsia="en-AU"/>
              </w:rPr>
            </w:pPr>
            <w:r w:rsidRPr="00131DE4">
              <w:rPr>
                <w:rFonts w:ascii="Calibri" w:eastAsia="Times New Roman" w:hAnsi="Calibri" w:cs="Calibri"/>
                <w:i/>
                <w:sz w:val="16"/>
                <w:szCs w:val="16"/>
                <w:lang w:eastAsia="en-AU"/>
              </w:rPr>
              <w:t>DNMT3A</w:t>
            </w:r>
          </w:p>
        </w:tc>
        <w:tc>
          <w:tcPr>
            <w:tcW w:w="2835" w:type="dxa"/>
            <w:tcBorders>
              <w:top w:val="single" w:sz="4" w:space="0" w:color="auto"/>
              <w:left w:val="single" w:sz="4" w:space="0" w:color="auto"/>
              <w:bottom w:val="nil"/>
              <w:right w:val="single" w:sz="4" w:space="0" w:color="auto"/>
            </w:tcBorders>
            <w:noWrap/>
            <w:hideMark/>
          </w:tcPr>
          <w:p w14:paraId="6689F6B4" w14:textId="77777777" w:rsidR="00F84673" w:rsidRPr="0027707D" w:rsidRDefault="00F84673" w:rsidP="00F846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c.1628G&gt;C; p.Gly543Ala</w:t>
            </w:r>
          </w:p>
        </w:tc>
        <w:tc>
          <w:tcPr>
            <w:tcW w:w="1701" w:type="dxa"/>
            <w:tcBorders>
              <w:top w:val="single" w:sz="4" w:space="0" w:color="auto"/>
              <w:left w:val="single" w:sz="4" w:space="0" w:color="auto"/>
              <w:bottom w:val="nil"/>
              <w:right w:val="single" w:sz="4" w:space="0" w:color="auto"/>
            </w:tcBorders>
            <w:noWrap/>
            <w:hideMark/>
          </w:tcPr>
          <w:p w14:paraId="55CA4B61" w14:textId="77777777" w:rsidR="00F84673" w:rsidRPr="0027707D" w:rsidRDefault="00F84673" w:rsidP="00F846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1,3,4,5,6,7,8</w:t>
            </w:r>
          </w:p>
        </w:tc>
        <w:tc>
          <w:tcPr>
            <w:tcW w:w="1417" w:type="dxa"/>
            <w:tcBorders>
              <w:top w:val="single" w:sz="4" w:space="0" w:color="auto"/>
              <w:left w:val="single" w:sz="4" w:space="0" w:color="auto"/>
              <w:bottom w:val="nil"/>
              <w:right w:val="single" w:sz="4" w:space="0" w:color="auto"/>
            </w:tcBorders>
            <w:noWrap/>
            <w:hideMark/>
          </w:tcPr>
          <w:p w14:paraId="4CBAA8F8" w14:textId="31602C00" w:rsidR="00F84673" w:rsidRPr="0027707D" w:rsidRDefault="00F84673" w:rsidP="00F846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8</w:t>
            </w:r>
            <w:r>
              <w:rPr>
                <w:rFonts w:ascii="Calibri" w:eastAsia="Times New Roman" w:hAnsi="Calibri" w:cs="Calibri"/>
                <w:sz w:val="16"/>
                <w:szCs w:val="16"/>
                <w:lang w:eastAsia="en-AU"/>
              </w:rPr>
              <w:t>7.5% (7/8)</w:t>
            </w:r>
          </w:p>
        </w:tc>
        <w:tc>
          <w:tcPr>
            <w:tcW w:w="1276" w:type="dxa"/>
            <w:tcBorders>
              <w:top w:val="single" w:sz="4" w:space="0" w:color="auto"/>
              <w:left w:val="single" w:sz="4" w:space="0" w:color="auto"/>
              <w:bottom w:val="nil"/>
              <w:right w:val="single" w:sz="4" w:space="0" w:color="auto"/>
            </w:tcBorders>
            <w:noWrap/>
          </w:tcPr>
          <w:p w14:paraId="2FF11F0A" w14:textId="6F8DF077" w:rsidR="00F84673" w:rsidRPr="0027707D" w:rsidRDefault="00F84673" w:rsidP="00F846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12.5% (1/8)</w:t>
            </w:r>
          </w:p>
        </w:tc>
      </w:tr>
      <w:tr w:rsidR="00F84673" w:rsidRPr="0027707D" w14:paraId="5254D441" w14:textId="77777777" w:rsidTr="00A94D0D">
        <w:trPr>
          <w:trHeight w:val="286"/>
        </w:trPr>
        <w:tc>
          <w:tcPr>
            <w:cnfStyle w:val="001000000000" w:firstRow="0" w:lastRow="0" w:firstColumn="1" w:lastColumn="0" w:oddVBand="0" w:evenVBand="0" w:oddHBand="0" w:evenHBand="0" w:firstRowFirstColumn="0" w:firstRowLastColumn="0" w:lastRowFirstColumn="0" w:lastRowLastColumn="0"/>
            <w:tcW w:w="707" w:type="dxa"/>
            <w:vMerge/>
            <w:tcBorders>
              <w:left w:val="single" w:sz="4" w:space="0" w:color="auto"/>
              <w:right w:val="single" w:sz="4" w:space="0" w:color="auto"/>
            </w:tcBorders>
            <w:noWrap/>
            <w:vAlign w:val="center"/>
            <w:hideMark/>
          </w:tcPr>
          <w:p w14:paraId="5A5AD8A5" w14:textId="77777777" w:rsidR="00F84673" w:rsidRPr="0027707D" w:rsidRDefault="00F84673" w:rsidP="00F84673">
            <w:pPr>
              <w:jc w:val="center"/>
              <w:rPr>
                <w:rFonts w:ascii="Calibri" w:eastAsia="Times New Roman" w:hAnsi="Calibri" w:cs="Calibri"/>
                <w:sz w:val="16"/>
                <w:szCs w:val="16"/>
                <w:lang w:eastAsia="en-AU"/>
              </w:rPr>
            </w:pPr>
          </w:p>
        </w:tc>
        <w:tc>
          <w:tcPr>
            <w:tcW w:w="1415" w:type="dxa"/>
            <w:tcBorders>
              <w:top w:val="nil"/>
              <w:left w:val="single" w:sz="4" w:space="0" w:color="auto"/>
              <w:bottom w:val="nil"/>
              <w:right w:val="single" w:sz="4" w:space="0" w:color="auto"/>
            </w:tcBorders>
            <w:noWrap/>
            <w:hideMark/>
          </w:tcPr>
          <w:p w14:paraId="6A3612F9" w14:textId="77777777" w:rsidR="00F84673" w:rsidRPr="00131DE4"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6"/>
                <w:szCs w:val="16"/>
                <w:lang w:eastAsia="en-AU"/>
              </w:rPr>
            </w:pPr>
            <w:r w:rsidRPr="00131DE4">
              <w:rPr>
                <w:rFonts w:ascii="Calibri" w:eastAsia="Times New Roman" w:hAnsi="Calibri" w:cs="Calibri"/>
                <w:i/>
                <w:sz w:val="16"/>
                <w:szCs w:val="16"/>
                <w:lang w:eastAsia="en-AU"/>
              </w:rPr>
              <w:t>FLT3</w:t>
            </w:r>
          </w:p>
        </w:tc>
        <w:tc>
          <w:tcPr>
            <w:tcW w:w="2835" w:type="dxa"/>
            <w:tcBorders>
              <w:top w:val="nil"/>
              <w:left w:val="single" w:sz="4" w:space="0" w:color="auto"/>
              <w:bottom w:val="nil"/>
              <w:right w:val="single" w:sz="4" w:space="0" w:color="auto"/>
            </w:tcBorders>
            <w:noWrap/>
            <w:hideMark/>
          </w:tcPr>
          <w:p w14:paraId="3782BCEA" w14:textId="77777777" w:rsidR="00F84673" w:rsidRPr="0027707D"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Internal tandem duplication detected</w:t>
            </w:r>
          </w:p>
        </w:tc>
        <w:tc>
          <w:tcPr>
            <w:tcW w:w="1701" w:type="dxa"/>
            <w:tcBorders>
              <w:top w:val="nil"/>
              <w:left w:val="single" w:sz="4" w:space="0" w:color="auto"/>
              <w:bottom w:val="nil"/>
              <w:right w:val="single" w:sz="4" w:space="0" w:color="auto"/>
            </w:tcBorders>
            <w:noWrap/>
            <w:hideMark/>
          </w:tcPr>
          <w:p w14:paraId="2D962A69" w14:textId="77777777" w:rsidR="00F84673" w:rsidRPr="0027707D"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1,2,4,5,6,7</w:t>
            </w:r>
          </w:p>
        </w:tc>
        <w:tc>
          <w:tcPr>
            <w:tcW w:w="1417" w:type="dxa"/>
            <w:tcBorders>
              <w:top w:val="nil"/>
              <w:left w:val="single" w:sz="4" w:space="0" w:color="auto"/>
              <w:bottom w:val="nil"/>
              <w:right w:val="single" w:sz="4" w:space="0" w:color="auto"/>
            </w:tcBorders>
            <w:noWrap/>
            <w:hideMark/>
          </w:tcPr>
          <w:p w14:paraId="74E5C9F8" w14:textId="7E5BE82E" w:rsidR="00F84673" w:rsidRPr="0027707D" w:rsidRDefault="00F84673" w:rsidP="00F846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75</w:t>
            </w:r>
            <w:r>
              <w:rPr>
                <w:rFonts w:ascii="Calibri" w:eastAsia="Times New Roman" w:hAnsi="Calibri" w:cs="Calibri"/>
                <w:sz w:val="16"/>
                <w:szCs w:val="16"/>
                <w:lang w:eastAsia="en-AU"/>
              </w:rPr>
              <w:t>% (6/8)</w:t>
            </w:r>
          </w:p>
        </w:tc>
        <w:tc>
          <w:tcPr>
            <w:tcW w:w="1276" w:type="dxa"/>
            <w:tcBorders>
              <w:top w:val="nil"/>
              <w:left w:val="single" w:sz="4" w:space="0" w:color="auto"/>
              <w:bottom w:val="nil"/>
              <w:right w:val="single" w:sz="4" w:space="0" w:color="auto"/>
            </w:tcBorders>
            <w:noWrap/>
          </w:tcPr>
          <w:p w14:paraId="2E822867" w14:textId="0C3A4FA0" w:rsidR="00F84673" w:rsidRPr="0027707D" w:rsidRDefault="00F84673" w:rsidP="00F846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25% (2/8)</w:t>
            </w:r>
          </w:p>
        </w:tc>
      </w:tr>
      <w:tr w:rsidR="0027707D" w:rsidRPr="0027707D" w14:paraId="34F17A7D" w14:textId="77777777" w:rsidTr="00A94D0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7" w:type="dxa"/>
            <w:vMerge/>
            <w:tcBorders>
              <w:left w:val="single" w:sz="4" w:space="0" w:color="auto"/>
              <w:right w:val="single" w:sz="4" w:space="0" w:color="auto"/>
            </w:tcBorders>
            <w:noWrap/>
            <w:vAlign w:val="center"/>
            <w:hideMark/>
          </w:tcPr>
          <w:p w14:paraId="1B5F9D7A" w14:textId="77777777" w:rsidR="0027707D" w:rsidRPr="0027707D" w:rsidRDefault="0027707D" w:rsidP="0027707D">
            <w:pPr>
              <w:jc w:val="center"/>
              <w:rPr>
                <w:rFonts w:ascii="Calibri" w:eastAsia="Times New Roman" w:hAnsi="Calibri" w:cs="Calibri"/>
                <w:sz w:val="16"/>
                <w:szCs w:val="16"/>
                <w:lang w:eastAsia="en-AU"/>
              </w:rPr>
            </w:pPr>
          </w:p>
        </w:tc>
        <w:tc>
          <w:tcPr>
            <w:tcW w:w="1415" w:type="dxa"/>
            <w:tcBorders>
              <w:top w:val="nil"/>
              <w:left w:val="single" w:sz="4" w:space="0" w:color="auto"/>
              <w:bottom w:val="nil"/>
              <w:right w:val="single" w:sz="4" w:space="0" w:color="auto"/>
            </w:tcBorders>
            <w:noWrap/>
            <w:hideMark/>
          </w:tcPr>
          <w:p w14:paraId="3E291F52" w14:textId="77777777" w:rsidR="0027707D" w:rsidRPr="00131DE4" w:rsidRDefault="0027707D" w:rsidP="002770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6"/>
                <w:szCs w:val="16"/>
                <w:lang w:eastAsia="en-AU"/>
              </w:rPr>
            </w:pPr>
            <w:r w:rsidRPr="00131DE4">
              <w:rPr>
                <w:rFonts w:ascii="Calibri" w:eastAsia="Times New Roman" w:hAnsi="Calibri" w:cs="Calibri"/>
                <w:i/>
                <w:sz w:val="16"/>
                <w:szCs w:val="16"/>
                <w:lang w:eastAsia="en-AU"/>
              </w:rPr>
              <w:t>NPM1</w:t>
            </w:r>
          </w:p>
        </w:tc>
        <w:tc>
          <w:tcPr>
            <w:tcW w:w="2835" w:type="dxa"/>
            <w:tcBorders>
              <w:top w:val="nil"/>
              <w:left w:val="single" w:sz="4" w:space="0" w:color="auto"/>
              <w:bottom w:val="nil"/>
              <w:right w:val="single" w:sz="4" w:space="0" w:color="auto"/>
            </w:tcBorders>
            <w:noWrap/>
            <w:hideMark/>
          </w:tcPr>
          <w:p w14:paraId="4AA36A00" w14:textId="77777777" w:rsidR="0027707D" w:rsidRPr="0027707D" w:rsidRDefault="0027707D" w:rsidP="002770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c.860_863dupTCTG; p.Trp288Cysfs*12</w:t>
            </w:r>
          </w:p>
        </w:tc>
        <w:tc>
          <w:tcPr>
            <w:tcW w:w="1701" w:type="dxa"/>
            <w:tcBorders>
              <w:top w:val="nil"/>
              <w:left w:val="single" w:sz="4" w:space="0" w:color="auto"/>
              <w:bottom w:val="nil"/>
              <w:right w:val="single" w:sz="4" w:space="0" w:color="auto"/>
            </w:tcBorders>
            <w:noWrap/>
            <w:hideMark/>
          </w:tcPr>
          <w:p w14:paraId="7A265A56" w14:textId="77777777" w:rsidR="0027707D" w:rsidRPr="0027707D" w:rsidRDefault="0027707D" w:rsidP="002770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All labs</w:t>
            </w:r>
          </w:p>
        </w:tc>
        <w:tc>
          <w:tcPr>
            <w:tcW w:w="1417" w:type="dxa"/>
            <w:tcBorders>
              <w:top w:val="nil"/>
              <w:left w:val="single" w:sz="4" w:space="0" w:color="auto"/>
              <w:bottom w:val="nil"/>
              <w:right w:val="single" w:sz="4" w:space="0" w:color="auto"/>
            </w:tcBorders>
            <w:noWrap/>
            <w:hideMark/>
          </w:tcPr>
          <w:p w14:paraId="2C649B5E" w14:textId="2582D0DE" w:rsidR="0027707D" w:rsidRPr="0027707D" w:rsidRDefault="00455400" w:rsidP="002770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100</w:t>
            </w:r>
            <w:r>
              <w:rPr>
                <w:rFonts w:ascii="Calibri" w:eastAsia="Times New Roman" w:hAnsi="Calibri" w:cs="Calibri"/>
                <w:sz w:val="16"/>
                <w:szCs w:val="16"/>
                <w:lang w:eastAsia="en-AU"/>
              </w:rPr>
              <w:t>% (8/8)</w:t>
            </w:r>
          </w:p>
        </w:tc>
        <w:tc>
          <w:tcPr>
            <w:tcW w:w="1276" w:type="dxa"/>
            <w:tcBorders>
              <w:top w:val="nil"/>
              <w:left w:val="single" w:sz="4" w:space="0" w:color="auto"/>
              <w:bottom w:val="nil"/>
              <w:right w:val="single" w:sz="4" w:space="0" w:color="auto"/>
            </w:tcBorders>
            <w:noWrap/>
          </w:tcPr>
          <w:p w14:paraId="2AA91E05" w14:textId="0E017AAD" w:rsidR="0027707D" w:rsidRPr="0027707D" w:rsidRDefault="00421E46" w:rsidP="00D559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w:t>
            </w:r>
          </w:p>
        </w:tc>
      </w:tr>
      <w:tr w:rsidR="00F84673" w:rsidRPr="0027707D" w14:paraId="1EFA2A99" w14:textId="77777777" w:rsidTr="00A94D0D">
        <w:trPr>
          <w:trHeight w:val="286"/>
        </w:trPr>
        <w:tc>
          <w:tcPr>
            <w:cnfStyle w:val="001000000000" w:firstRow="0" w:lastRow="0" w:firstColumn="1" w:lastColumn="0" w:oddVBand="0" w:evenVBand="0" w:oddHBand="0" w:evenHBand="0" w:firstRowFirstColumn="0" w:firstRowLastColumn="0" w:lastRowFirstColumn="0" w:lastRowLastColumn="0"/>
            <w:tcW w:w="707" w:type="dxa"/>
            <w:vMerge/>
            <w:tcBorders>
              <w:left w:val="single" w:sz="4" w:space="0" w:color="auto"/>
              <w:right w:val="single" w:sz="4" w:space="0" w:color="auto"/>
            </w:tcBorders>
            <w:noWrap/>
            <w:vAlign w:val="center"/>
            <w:hideMark/>
          </w:tcPr>
          <w:p w14:paraId="2EF4CAA1" w14:textId="77777777" w:rsidR="00F84673" w:rsidRPr="0027707D" w:rsidRDefault="00F84673" w:rsidP="00F84673">
            <w:pPr>
              <w:jc w:val="center"/>
              <w:rPr>
                <w:rFonts w:ascii="Calibri" w:eastAsia="Times New Roman" w:hAnsi="Calibri" w:cs="Calibri"/>
                <w:sz w:val="16"/>
                <w:szCs w:val="16"/>
                <w:lang w:eastAsia="en-AU"/>
              </w:rPr>
            </w:pPr>
          </w:p>
        </w:tc>
        <w:tc>
          <w:tcPr>
            <w:tcW w:w="1415" w:type="dxa"/>
            <w:tcBorders>
              <w:top w:val="nil"/>
              <w:left w:val="single" w:sz="4" w:space="0" w:color="auto"/>
              <w:bottom w:val="nil"/>
              <w:right w:val="single" w:sz="4" w:space="0" w:color="auto"/>
            </w:tcBorders>
            <w:noWrap/>
            <w:hideMark/>
          </w:tcPr>
          <w:p w14:paraId="000E4554" w14:textId="77777777" w:rsidR="00F84673" w:rsidRPr="00131DE4"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6"/>
                <w:szCs w:val="16"/>
                <w:lang w:eastAsia="en-AU"/>
              </w:rPr>
            </w:pPr>
            <w:r w:rsidRPr="00131DE4">
              <w:rPr>
                <w:rFonts w:ascii="Calibri" w:eastAsia="Times New Roman" w:hAnsi="Calibri" w:cs="Calibri"/>
                <w:i/>
                <w:sz w:val="16"/>
                <w:szCs w:val="16"/>
                <w:lang w:eastAsia="en-AU"/>
              </w:rPr>
              <w:t>NRAS</w:t>
            </w:r>
          </w:p>
        </w:tc>
        <w:tc>
          <w:tcPr>
            <w:tcW w:w="2835" w:type="dxa"/>
            <w:tcBorders>
              <w:top w:val="nil"/>
              <w:left w:val="single" w:sz="4" w:space="0" w:color="auto"/>
              <w:bottom w:val="nil"/>
              <w:right w:val="single" w:sz="4" w:space="0" w:color="auto"/>
            </w:tcBorders>
            <w:noWrap/>
            <w:hideMark/>
          </w:tcPr>
          <w:p w14:paraId="3E865BE4" w14:textId="77777777" w:rsidR="00F84673" w:rsidRPr="0027707D"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c.35G&gt;A; p.Gly12Asp</w:t>
            </w:r>
          </w:p>
        </w:tc>
        <w:tc>
          <w:tcPr>
            <w:tcW w:w="1701" w:type="dxa"/>
            <w:tcBorders>
              <w:top w:val="nil"/>
              <w:left w:val="single" w:sz="4" w:space="0" w:color="auto"/>
              <w:bottom w:val="nil"/>
              <w:right w:val="single" w:sz="4" w:space="0" w:color="auto"/>
            </w:tcBorders>
            <w:noWrap/>
            <w:hideMark/>
          </w:tcPr>
          <w:p w14:paraId="43801265" w14:textId="77777777" w:rsidR="00F84673" w:rsidRPr="0027707D"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2,3,4,5,6,7,8</w:t>
            </w:r>
          </w:p>
        </w:tc>
        <w:tc>
          <w:tcPr>
            <w:tcW w:w="1417" w:type="dxa"/>
            <w:tcBorders>
              <w:top w:val="nil"/>
              <w:left w:val="single" w:sz="4" w:space="0" w:color="auto"/>
              <w:bottom w:val="nil"/>
              <w:right w:val="single" w:sz="4" w:space="0" w:color="auto"/>
            </w:tcBorders>
            <w:noWrap/>
            <w:hideMark/>
          </w:tcPr>
          <w:p w14:paraId="234E88A1" w14:textId="6019F8AF" w:rsidR="00F84673" w:rsidRPr="0027707D" w:rsidRDefault="00F84673" w:rsidP="00F846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8</w:t>
            </w:r>
            <w:r>
              <w:rPr>
                <w:rFonts w:ascii="Calibri" w:eastAsia="Times New Roman" w:hAnsi="Calibri" w:cs="Calibri"/>
                <w:sz w:val="16"/>
                <w:szCs w:val="16"/>
                <w:lang w:eastAsia="en-AU"/>
              </w:rPr>
              <w:t>7.5% (7/8)</w:t>
            </w:r>
          </w:p>
        </w:tc>
        <w:tc>
          <w:tcPr>
            <w:tcW w:w="1276" w:type="dxa"/>
            <w:tcBorders>
              <w:top w:val="nil"/>
              <w:left w:val="single" w:sz="4" w:space="0" w:color="auto"/>
              <w:bottom w:val="nil"/>
              <w:right w:val="single" w:sz="4" w:space="0" w:color="auto"/>
            </w:tcBorders>
            <w:noWrap/>
          </w:tcPr>
          <w:p w14:paraId="16DC5D76" w14:textId="6FDE192F" w:rsidR="00F84673" w:rsidRPr="0027707D" w:rsidRDefault="00F84673" w:rsidP="00F846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12.5% (1/8)</w:t>
            </w:r>
          </w:p>
        </w:tc>
      </w:tr>
      <w:tr w:rsidR="0027707D" w:rsidRPr="0027707D" w14:paraId="73D9F9C2" w14:textId="77777777" w:rsidTr="00A94D0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7" w:type="dxa"/>
            <w:vMerge/>
            <w:tcBorders>
              <w:left w:val="single" w:sz="4" w:space="0" w:color="auto"/>
              <w:right w:val="single" w:sz="4" w:space="0" w:color="auto"/>
            </w:tcBorders>
            <w:noWrap/>
            <w:vAlign w:val="center"/>
            <w:hideMark/>
          </w:tcPr>
          <w:p w14:paraId="7E40E1EE" w14:textId="77777777" w:rsidR="0027707D" w:rsidRPr="0027707D" w:rsidRDefault="0027707D" w:rsidP="0027707D">
            <w:pPr>
              <w:jc w:val="center"/>
              <w:rPr>
                <w:rFonts w:ascii="Calibri" w:eastAsia="Times New Roman" w:hAnsi="Calibri" w:cs="Calibri"/>
                <w:sz w:val="16"/>
                <w:szCs w:val="16"/>
                <w:lang w:eastAsia="en-AU"/>
              </w:rPr>
            </w:pPr>
          </w:p>
        </w:tc>
        <w:tc>
          <w:tcPr>
            <w:tcW w:w="1415" w:type="dxa"/>
            <w:tcBorders>
              <w:top w:val="nil"/>
              <w:left w:val="single" w:sz="4" w:space="0" w:color="auto"/>
              <w:bottom w:val="nil"/>
              <w:right w:val="single" w:sz="4" w:space="0" w:color="auto"/>
            </w:tcBorders>
            <w:noWrap/>
            <w:hideMark/>
          </w:tcPr>
          <w:p w14:paraId="1A286A10" w14:textId="77777777" w:rsidR="0027707D" w:rsidRPr="00131DE4" w:rsidRDefault="0027707D" w:rsidP="002770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6"/>
                <w:szCs w:val="16"/>
                <w:lang w:eastAsia="en-AU"/>
              </w:rPr>
            </w:pPr>
            <w:r w:rsidRPr="00131DE4">
              <w:rPr>
                <w:rFonts w:ascii="Calibri" w:eastAsia="Times New Roman" w:hAnsi="Calibri" w:cs="Calibri"/>
                <w:i/>
                <w:sz w:val="16"/>
                <w:szCs w:val="16"/>
                <w:lang w:eastAsia="en-AU"/>
              </w:rPr>
              <w:t>RAD21</w:t>
            </w:r>
          </w:p>
        </w:tc>
        <w:tc>
          <w:tcPr>
            <w:tcW w:w="2835" w:type="dxa"/>
            <w:tcBorders>
              <w:top w:val="nil"/>
              <w:left w:val="single" w:sz="4" w:space="0" w:color="auto"/>
              <w:bottom w:val="nil"/>
              <w:right w:val="single" w:sz="4" w:space="0" w:color="auto"/>
            </w:tcBorders>
            <w:noWrap/>
            <w:hideMark/>
          </w:tcPr>
          <w:p w14:paraId="1B79B25E" w14:textId="77777777" w:rsidR="0027707D" w:rsidRPr="0027707D" w:rsidRDefault="0027707D" w:rsidP="002770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 xml:space="preserve">c.100G&gt;T; p.Glu34* </w:t>
            </w:r>
          </w:p>
        </w:tc>
        <w:tc>
          <w:tcPr>
            <w:tcW w:w="1701" w:type="dxa"/>
            <w:tcBorders>
              <w:top w:val="nil"/>
              <w:left w:val="single" w:sz="4" w:space="0" w:color="auto"/>
              <w:bottom w:val="nil"/>
              <w:right w:val="single" w:sz="4" w:space="0" w:color="auto"/>
            </w:tcBorders>
            <w:noWrap/>
            <w:hideMark/>
          </w:tcPr>
          <w:p w14:paraId="26BC8FB9" w14:textId="77777777" w:rsidR="0027707D" w:rsidRPr="0027707D" w:rsidRDefault="0027707D" w:rsidP="002770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3,6,8</w:t>
            </w:r>
          </w:p>
        </w:tc>
        <w:tc>
          <w:tcPr>
            <w:tcW w:w="1417" w:type="dxa"/>
            <w:tcBorders>
              <w:top w:val="nil"/>
              <w:left w:val="single" w:sz="4" w:space="0" w:color="auto"/>
              <w:bottom w:val="nil"/>
              <w:right w:val="single" w:sz="4" w:space="0" w:color="auto"/>
            </w:tcBorders>
            <w:noWrap/>
            <w:hideMark/>
          </w:tcPr>
          <w:p w14:paraId="2AE2824D" w14:textId="2E34C4F5" w:rsidR="0027707D" w:rsidRPr="0027707D" w:rsidRDefault="0027707D" w:rsidP="002770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3</w:t>
            </w:r>
            <w:r w:rsidR="00D5596A">
              <w:rPr>
                <w:rFonts w:ascii="Calibri" w:eastAsia="Times New Roman" w:hAnsi="Calibri" w:cs="Calibri"/>
                <w:sz w:val="16"/>
                <w:szCs w:val="16"/>
                <w:lang w:eastAsia="en-AU"/>
              </w:rPr>
              <w:t>7.5</w:t>
            </w:r>
            <w:r w:rsidR="00F84673">
              <w:rPr>
                <w:rFonts w:ascii="Calibri" w:eastAsia="Times New Roman" w:hAnsi="Calibri" w:cs="Calibri"/>
                <w:sz w:val="16"/>
                <w:szCs w:val="16"/>
                <w:lang w:eastAsia="en-AU"/>
              </w:rPr>
              <w:t>% (3/8)</w:t>
            </w:r>
          </w:p>
        </w:tc>
        <w:tc>
          <w:tcPr>
            <w:tcW w:w="1276" w:type="dxa"/>
            <w:tcBorders>
              <w:top w:val="nil"/>
              <w:left w:val="single" w:sz="4" w:space="0" w:color="auto"/>
              <w:bottom w:val="nil"/>
              <w:right w:val="single" w:sz="4" w:space="0" w:color="auto"/>
            </w:tcBorders>
            <w:noWrap/>
          </w:tcPr>
          <w:p w14:paraId="4EAD927F" w14:textId="14539C52" w:rsidR="0027707D" w:rsidRPr="0027707D" w:rsidRDefault="00D5596A" w:rsidP="00D559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62.5</w:t>
            </w:r>
            <w:r w:rsidR="00421E46">
              <w:rPr>
                <w:rFonts w:ascii="Calibri" w:eastAsia="Times New Roman" w:hAnsi="Calibri" w:cs="Calibri"/>
                <w:sz w:val="16"/>
                <w:szCs w:val="16"/>
                <w:lang w:eastAsia="en-AU"/>
              </w:rPr>
              <w:t>%</w:t>
            </w:r>
            <w:r w:rsidR="00F84673">
              <w:rPr>
                <w:rFonts w:ascii="Calibri" w:eastAsia="Times New Roman" w:hAnsi="Calibri" w:cs="Calibri"/>
                <w:sz w:val="16"/>
                <w:szCs w:val="16"/>
                <w:lang w:eastAsia="en-AU"/>
              </w:rPr>
              <w:t xml:space="preserve"> (5/8)</w:t>
            </w:r>
          </w:p>
        </w:tc>
      </w:tr>
      <w:tr w:rsidR="00F84673" w:rsidRPr="0027707D" w14:paraId="13FCC858" w14:textId="77777777" w:rsidTr="00A94D0D">
        <w:trPr>
          <w:trHeight w:val="286"/>
        </w:trPr>
        <w:tc>
          <w:tcPr>
            <w:cnfStyle w:val="001000000000" w:firstRow="0" w:lastRow="0" w:firstColumn="1" w:lastColumn="0" w:oddVBand="0" w:evenVBand="0" w:oddHBand="0" w:evenHBand="0" w:firstRowFirstColumn="0" w:firstRowLastColumn="0" w:lastRowFirstColumn="0" w:lastRowLastColumn="0"/>
            <w:tcW w:w="707" w:type="dxa"/>
            <w:vMerge/>
            <w:tcBorders>
              <w:left w:val="single" w:sz="4" w:space="0" w:color="auto"/>
              <w:bottom w:val="single" w:sz="4" w:space="0" w:color="auto"/>
              <w:right w:val="single" w:sz="4" w:space="0" w:color="auto"/>
            </w:tcBorders>
            <w:noWrap/>
            <w:vAlign w:val="center"/>
            <w:hideMark/>
          </w:tcPr>
          <w:p w14:paraId="0C4F8FB3" w14:textId="3CACAEFA" w:rsidR="00F84673" w:rsidRPr="0027707D" w:rsidRDefault="00F84673" w:rsidP="00F84673">
            <w:pPr>
              <w:jc w:val="center"/>
              <w:rPr>
                <w:rFonts w:ascii="Calibri" w:eastAsia="Times New Roman" w:hAnsi="Calibri" w:cs="Calibri"/>
                <w:color w:val="000000"/>
                <w:sz w:val="16"/>
                <w:szCs w:val="16"/>
                <w:lang w:eastAsia="en-AU"/>
              </w:rPr>
            </w:pPr>
          </w:p>
        </w:tc>
        <w:tc>
          <w:tcPr>
            <w:tcW w:w="1415" w:type="dxa"/>
            <w:tcBorders>
              <w:top w:val="nil"/>
              <w:left w:val="single" w:sz="4" w:space="0" w:color="auto"/>
              <w:bottom w:val="single" w:sz="4" w:space="0" w:color="auto"/>
              <w:right w:val="single" w:sz="4" w:space="0" w:color="auto"/>
            </w:tcBorders>
            <w:noWrap/>
            <w:hideMark/>
          </w:tcPr>
          <w:p w14:paraId="63488231" w14:textId="77777777" w:rsidR="00F84673" w:rsidRPr="00131DE4"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6"/>
                <w:szCs w:val="16"/>
                <w:lang w:eastAsia="en-AU"/>
              </w:rPr>
            </w:pPr>
            <w:r w:rsidRPr="00131DE4">
              <w:rPr>
                <w:rFonts w:ascii="Calibri" w:eastAsia="Times New Roman" w:hAnsi="Calibri" w:cs="Calibri"/>
                <w:i/>
                <w:sz w:val="16"/>
                <w:szCs w:val="16"/>
                <w:lang w:eastAsia="en-AU"/>
              </w:rPr>
              <w:t>TET2</w:t>
            </w:r>
          </w:p>
        </w:tc>
        <w:tc>
          <w:tcPr>
            <w:tcW w:w="2835" w:type="dxa"/>
            <w:tcBorders>
              <w:top w:val="nil"/>
              <w:left w:val="single" w:sz="4" w:space="0" w:color="auto"/>
              <w:bottom w:val="single" w:sz="4" w:space="0" w:color="auto"/>
              <w:right w:val="single" w:sz="4" w:space="0" w:color="auto"/>
            </w:tcBorders>
            <w:noWrap/>
            <w:hideMark/>
          </w:tcPr>
          <w:p w14:paraId="6FB78C88" w14:textId="77777777" w:rsidR="00F84673" w:rsidRPr="0027707D"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c.5618T&gt;C; p.Ile1873Thr</w:t>
            </w:r>
          </w:p>
        </w:tc>
        <w:tc>
          <w:tcPr>
            <w:tcW w:w="1701" w:type="dxa"/>
            <w:tcBorders>
              <w:top w:val="nil"/>
              <w:left w:val="single" w:sz="4" w:space="0" w:color="auto"/>
              <w:bottom w:val="single" w:sz="4" w:space="0" w:color="auto"/>
              <w:right w:val="single" w:sz="4" w:space="0" w:color="auto"/>
            </w:tcBorders>
            <w:noWrap/>
            <w:hideMark/>
          </w:tcPr>
          <w:p w14:paraId="6F972B79" w14:textId="77777777" w:rsidR="00F84673" w:rsidRPr="0027707D"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2,3,4,5,6,7,8</w:t>
            </w:r>
          </w:p>
        </w:tc>
        <w:tc>
          <w:tcPr>
            <w:tcW w:w="1417" w:type="dxa"/>
            <w:tcBorders>
              <w:top w:val="nil"/>
              <w:left w:val="single" w:sz="4" w:space="0" w:color="auto"/>
              <w:bottom w:val="single" w:sz="4" w:space="0" w:color="auto"/>
              <w:right w:val="single" w:sz="4" w:space="0" w:color="auto"/>
            </w:tcBorders>
            <w:noWrap/>
            <w:hideMark/>
          </w:tcPr>
          <w:p w14:paraId="156BBAB8" w14:textId="02422FCD" w:rsidR="00F84673" w:rsidRPr="0027707D" w:rsidRDefault="00F84673" w:rsidP="00F846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8</w:t>
            </w:r>
            <w:r>
              <w:rPr>
                <w:rFonts w:ascii="Calibri" w:eastAsia="Times New Roman" w:hAnsi="Calibri" w:cs="Calibri"/>
                <w:sz w:val="16"/>
                <w:szCs w:val="16"/>
                <w:lang w:eastAsia="en-AU"/>
              </w:rPr>
              <w:t>7.5% (7/8)</w:t>
            </w:r>
          </w:p>
        </w:tc>
        <w:tc>
          <w:tcPr>
            <w:tcW w:w="1276" w:type="dxa"/>
            <w:tcBorders>
              <w:top w:val="nil"/>
              <w:left w:val="single" w:sz="4" w:space="0" w:color="auto"/>
              <w:bottom w:val="single" w:sz="4" w:space="0" w:color="auto"/>
              <w:right w:val="single" w:sz="4" w:space="0" w:color="auto"/>
            </w:tcBorders>
            <w:noWrap/>
          </w:tcPr>
          <w:p w14:paraId="60E6DEC3" w14:textId="1CBD01E6" w:rsidR="00F84673" w:rsidRPr="0027707D" w:rsidRDefault="00F84673" w:rsidP="00F846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12.5% (1/8)</w:t>
            </w:r>
          </w:p>
        </w:tc>
      </w:tr>
      <w:tr w:rsidR="00F84673" w:rsidRPr="0027707D" w14:paraId="7775329B" w14:textId="77777777" w:rsidTr="00A94D0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7" w:type="dxa"/>
            <w:vMerge w:val="restart"/>
            <w:tcBorders>
              <w:top w:val="single" w:sz="4" w:space="0" w:color="auto"/>
              <w:left w:val="single" w:sz="4" w:space="0" w:color="auto"/>
              <w:right w:val="single" w:sz="4" w:space="0" w:color="auto"/>
            </w:tcBorders>
            <w:noWrap/>
            <w:vAlign w:val="center"/>
            <w:hideMark/>
          </w:tcPr>
          <w:p w14:paraId="639E81DA" w14:textId="77777777" w:rsidR="00F84673" w:rsidRPr="0027707D" w:rsidRDefault="00F84673" w:rsidP="00F84673">
            <w:pPr>
              <w:jc w:val="center"/>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5</w:t>
            </w:r>
          </w:p>
        </w:tc>
        <w:tc>
          <w:tcPr>
            <w:tcW w:w="1415" w:type="dxa"/>
            <w:tcBorders>
              <w:top w:val="single" w:sz="4" w:space="0" w:color="auto"/>
              <w:left w:val="single" w:sz="4" w:space="0" w:color="auto"/>
              <w:bottom w:val="nil"/>
              <w:right w:val="single" w:sz="4" w:space="0" w:color="auto"/>
            </w:tcBorders>
            <w:noWrap/>
            <w:hideMark/>
          </w:tcPr>
          <w:p w14:paraId="52E876A4" w14:textId="77777777" w:rsidR="00F84673" w:rsidRPr="00131DE4" w:rsidRDefault="00F84673" w:rsidP="00F846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6"/>
                <w:szCs w:val="16"/>
                <w:lang w:eastAsia="en-AU"/>
              </w:rPr>
            </w:pPr>
            <w:r w:rsidRPr="00131DE4">
              <w:rPr>
                <w:rFonts w:ascii="Calibri" w:eastAsia="Times New Roman" w:hAnsi="Calibri" w:cs="Calibri"/>
                <w:i/>
                <w:sz w:val="16"/>
                <w:szCs w:val="16"/>
                <w:lang w:eastAsia="en-AU"/>
              </w:rPr>
              <w:t>DNMT3A</w:t>
            </w:r>
          </w:p>
        </w:tc>
        <w:tc>
          <w:tcPr>
            <w:tcW w:w="2835" w:type="dxa"/>
            <w:tcBorders>
              <w:top w:val="single" w:sz="4" w:space="0" w:color="auto"/>
              <w:left w:val="single" w:sz="4" w:space="0" w:color="auto"/>
              <w:bottom w:val="nil"/>
              <w:right w:val="single" w:sz="4" w:space="0" w:color="auto"/>
            </w:tcBorders>
            <w:noWrap/>
            <w:hideMark/>
          </w:tcPr>
          <w:p w14:paraId="3B1C4161" w14:textId="77777777" w:rsidR="00F84673" w:rsidRPr="0027707D" w:rsidRDefault="00F84673" w:rsidP="00F846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c.2371delG; p.Ala791Profs*11</w:t>
            </w:r>
          </w:p>
        </w:tc>
        <w:tc>
          <w:tcPr>
            <w:tcW w:w="1701" w:type="dxa"/>
            <w:tcBorders>
              <w:top w:val="single" w:sz="4" w:space="0" w:color="auto"/>
              <w:left w:val="single" w:sz="4" w:space="0" w:color="auto"/>
              <w:bottom w:val="nil"/>
              <w:right w:val="single" w:sz="4" w:space="0" w:color="auto"/>
            </w:tcBorders>
            <w:noWrap/>
            <w:hideMark/>
          </w:tcPr>
          <w:p w14:paraId="4604EADF" w14:textId="77777777" w:rsidR="00F84673" w:rsidRPr="0027707D" w:rsidRDefault="00F84673" w:rsidP="00F846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1,3,4,5,6,7,8</w:t>
            </w:r>
          </w:p>
        </w:tc>
        <w:tc>
          <w:tcPr>
            <w:tcW w:w="1417" w:type="dxa"/>
            <w:tcBorders>
              <w:top w:val="single" w:sz="4" w:space="0" w:color="auto"/>
              <w:left w:val="single" w:sz="4" w:space="0" w:color="auto"/>
              <w:bottom w:val="nil"/>
              <w:right w:val="single" w:sz="4" w:space="0" w:color="auto"/>
            </w:tcBorders>
            <w:noWrap/>
            <w:hideMark/>
          </w:tcPr>
          <w:p w14:paraId="45B35589" w14:textId="51B67573" w:rsidR="00F84673" w:rsidRPr="0027707D" w:rsidRDefault="00F84673" w:rsidP="00F846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8</w:t>
            </w:r>
            <w:r>
              <w:rPr>
                <w:rFonts w:ascii="Calibri" w:eastAsia="Times New Roman" w:hAnsi="Calibri" w:cs="Calibri"/>
                <w:sz w:val="16"/>
                <w:szCs w:val="16"/>
                <w:lang w:eastAsia="en-AU"/>
              </w:rPr>
              <w:t>7.5% (7/8)</w:t>
            </w:r>
          </w:p>
        </w:tc>
        <w:tc>
          <w:tcPr>
            <w:tcW w:w="1276" w:type="dxa"/>
            <w:tcBorders>
              <w:top w:val="single" w:sz="4" w:space="0" w:color="auto"/>
              <w:left w:val="single" w:sz="4" w:space="0" w:color="auto"/>
              <w:bottom w:val="nil"/>
              <w:right w:val="single" w:sz="4" w:space="0" w:color="auto"/>
            </w:tcBorders>
            <w:noWrap/>
          </w:tcPr>
          <w:p w14:paraId="0BE55186" w14:textId="14ECC767" w:rsidR="00F84673" w:rsidRPr="0027707D" w:rsidRDefault="00F84673" w:rsidP="00F846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12.5% (1/8)</w:t>
            </w:r>
          </w:p>
        </w:tc>
      </w:tr>
      <w:tr w:rsidR="00421E46" w:rsidRPr="0027707D" w14:paraId="4ABEF499" w14:textId="77777777" w:rsidTr="00A94D0D">
        <w:trPr>
          <w:trHeight w:val="286"/>
        </w:trPr>
        <w:tc>
          <w:tcPr>
            <w:cnfStyle w:val="001000000000" w:firstRow="0" w:lastRow="0" w:firstColumn="1" w:lastColumn="0" w:oddVBand="0" w:evenVBand="0" w:oddHBand="0" w:evenHBand="0" w:firstRowFirstColumn="0" w:firstRowLastColumn="0" w:lastRowFirstColumn="0" w:lastRowLastColumn="0"/>
            <w:tcW w:w="707" w:type="dxa"/>
            <w:vMerge/>
            <w:tcBorders>
              <w:left w:val="single" w:sz="4" w:space="0" w:color="auto"/>
              <w:right w:val="single" w:sz="4" w:space="0" w:color="auto"/>
            </w:tcBorders>
            <w:noWrap/>
            <w:vAlign w:val="center"/>
            <w:hideMark/>
          </w:tcPr>
          <w:p w14:paraId="66235599" w14:textId="77777777" w:rsidR="00421E46" w:rsidRPr="0027707D" w:rsidRDefault="00421E46" w:rsidP="00421E46">
            <w:pPr>
              <w:jc w:val="center"/>
              <w:rPr>
                <w:rFonts w:ascii="Calibri" w:eastAsia="Times New Roman" w:hAnsi="Calibri" w:cs="Calibri"/>
                <w:sz w:val="16"/>
                <w:szCs w:val="16"/>
                <w:lang w:eastAsia="en-AU"/>
              </w:rPr>
            </w:pPr>
          </w:p>
        </w:tc>
        <w:tc>
          <w:tcPr>
            <w:tcW w:w="1415" w:type="dxa"/>
            <w:tcBorders>
              <w:top w:val="nil"/>
              <w:left w:val="single" w:sz="4" w:space="0" w:color="auto"/>
              <w:bottom w:val="nil"/>
              <w:right w:val="single" w:sz="4" w:space="0" w:color="auto"/>
            </w:tcBorders>
            <w:noWrap/>
            <w:hideMark/>
          </w:tcPr>
          <w:p w14:paraId="7497C0FF" w14:textId="77777777" w:rsidR="00421E46" w:rsidRPr="00131DE4" w:rsidRDefault="00421E46" w:rsidP="00421E4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6"/>
                <w:szCs w:val="16"/>
                <w:lang w:eastAsia="en-AU"/>
              </w:rPr>
            </w:pPr>
            <w:r w:rsidRPr="00131DE4">
              <w:rPr>
                <w:rFonts w:ascii="Calibri" w:eastAsia="Times New Roman" w:hAnsi="Calibri" w:cs="Calibri"/>
                <w:i/>
                <w:sz w:val="16"/>
                <w:szCs w:val="16"/>
                <w:lang w:eastAsia="en-AU"/>
              </w:rPr>
              <w:t>IDH1</w:t>
            </w:r>
          </w:p>
        </w:tc>
        <w:tc>
          <w:tcPr>
            <w:tcW w:w="2835" w:type="dxa"/>
            <w:tcBorders>
              <w:top w:val="nil"/>
              <w:left w:val="single" w:sz="4" w:space="0" w:color="auto"/>
              <w:bottom w:val="nil"/>
              <w:right w:val="single" w:sz="4" w:space="0" w:color="auto"/>
            </w:tcBorders>
            <w:noWrap/>
            <w:hideMark/>
          </w:tcPr>
          <w:p w14:paraId="7CD3DE7C" w14:textId="77777777" w:rsidR="00421E46" w:rsidRPr="0027707D" w:rsidRDefault="00421E46" w:rsidP="00421E4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c.395G&gt;A; p.Arg132His</w:t>
            </w:r>
          </w:p>
        </w:tc>
        <w:tc>
          <w:tcPr>
            <w:tcW w:w="1701" w:type="dxa"/>
            <w:tcBorders>
              <w:top w:val="nil"/>
              <w:left w:val="single" w:sz="4" w:space="0" w:color="auto"/>
              <w:bottom w:val="nil"/>
              <w:right w:val="single" w:sz="4" w:space="0" w:color="auto"/>
            </w:tcBorders>
            <w:noWrap/>
            <w:hideMark/>
          </w:tcPr>
          <w:p w14:paraId="670B31F5" w14:textId="77777777" w:rsidR="00421E46" w:rsidRPr="0027707D" w:rsidRDefault="00421E46" w:rsidP="00421E4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All labs</w:t>
            </w:r>
          </w:p>
        </w:tc>
        <w:tc>
          <w:tcPr>
            <w:tcW w:w="1417" w:type="dxa"/>
            <w:tcBorders>
              <w:top w:val="nil"/>
              <w:left w:val="single" w:sz="4" w:space="0" w:color="auto"/>
              <w:bottom w:val="nil"/>
              <w:right w:val="single" w:sz="4" w:space="0" w:color="auto"/>
            </w:tcBorders>
            <w:noWrap/>
            <w:hideMark/>
          </w:tcPr>
          <w:p w14:paraId="33886809" w14:textId="1B260EBF" w:rsidR="00421E46" w:rsidRPr="0027707D" w:rsidRDefault="00421E46" w:rsidP="00421E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9A2DD7">
              <w:rPr>
                <w:rFonts w:ascii="Calibri" w:eastAsia="Times New Roman" w:hAnsi="Calibri" w:cs="Calibri"/>
                <w:sz w:val="16"/>
                <w:szCs w:val="16"/>
                <w:lang w:eastAsia="en-AU"/>
              </w:rPr>
              <w:t>100% (8/8)</w:t>
            </w:r>
          </w:p>
        </w:tc>
        <w:tc>
          <w:tcPr>
            <w:tcW w:w="1276" w:type="dxa"/>
            <w:tcBorders>
              <w:top w:val="nil"/>
              <w:left w:val="single" w:sz="4" w:space="0" w:color="auto"/>
              <w:bottom w:val="nil"/>
              <w:right w:val="single" w:sz="4" w:space="0" w:color="auto"/>
            </w:tcBorders>
            <w:noWrap/>
          </w:tcPr>
          <w:p w14:paraId="130BE78E" w14:textId="7E72A7C4" w:rsidR="00421E46" w:rsidRPr="0027707D" w:rsidRDefault="00421E46" w:rsidP="00421E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C84F1C">
              <w:rPr>
                <w:rFonts w:ascii="Calibri" w:eastAsia="Times New Roman" w:hAnsi="Calibri" w:cs="Calibri"/>
                <w:sz w:val="16"/>
                <w:szCs w:val="16"/>
                <w:lang w:eastAsia="en-AU"/>
              </w:rPr>
              <w:t xml:space="preserve">- </w:t>
            </w:r>
          </w:p>
        </w:tc>
      </w:tr>
      <w:tr w:rsidR="00421E46" w:rsidRPr="0027707D" w14:paraId="6511A834" w14:textId="77777777" w:rsidTr="00A94D0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7" w:type="dxa"/>
            <w:vMerge/>
            <w:tcBorders>
              <w:left w:val="single" w:sz="4" w:space="0" w:color="auto"/>
              <w:right w:val="single" w:sz="4" w:space="0" w:color="auto"/>
            </w:tcBorders>
            <w:noWrap/>
            <w:vAlign w:val="center"/>
            <w:hideMark/>
          </w:tcPr>
          <w:p w14:paraId="1ABA6C66" w14:textId="77777777" w:rsidR="00421E46" w:rsidRPr="0027707D" w:rsidRDefault="00421E46" w:rsidP="00421E46">
            <w:pPr>
              <w:jc w:val="center"/>
              <w:rPr>
                <w:rFonts w:ascii="Calibri" w:eastAsia="Times New Roman" w:hAnsi="Calibri" w:cs="Calibri"/>
                <w:sz w:val="16"/>
                <w:szCs w:val="16"/>
                <w:lang w:eastAsia="en-AU"/>
              </w:rPr>
            </w:pPr>
          </w:p>
        </w:tc>
        <w:tc>
          <w:tcPr>
            <w:tcW w:w="1415" w:type="dxa"/>
            <w:tcBorders>
              <w:top w:val="nil"/>
              <w:left w:val="single" w:sz="4" w:space="0" w:color="auto"/>
              <w:bottom w:val="nil"/>
              <w:right w:val="single" w:sz="4" w:space="0" w:color="auto"/>
            </w:tcBorders>
            <w:noWrap/>
            <w:hideMark/>
          </w:tcPr>
          <w:p w14:paraId="7CDD3E39" w14:textId="77777777" w:rsidR="00421E46" w:rsidRPr="00131DE4" w:rsidRDefault="00421E46" w:rsidP="00421E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6"/>
                <w:szCs w:val="16"/>
                <w:lang w:eastAsia="en-AU"/>
              </w:rPr>
            </w:pPr>
            <w:r w:rsidRPr="00131DE4">
              <w:rPr>
                <w:rFonts w:ascii="Calibri" w:eastAsia="Times New Roman" w:hAnsi="Calibri" w:cs="Calibri"/>
                <w:i/>
                <w:sz w:val="16"/>
                <w:szCs w:val="16"/>
                <w:lang w:eastAsia="en-AU"/>
              </w:rPr>
              <w:t>NPM1</w:t>
            </w:r>
          </w:p>
        </w:tc>
        <w:tc>
          <w:tcPr>
            <w:tcW w:w="2835" w:type="dxa"/>
            <w:tcBorders>
              <w:top w:val="nil"/>
              <w:left w:val="single" w:sz="4" w:space="0" w:color="auto"/>
              <w:bottom w:val="nil"/>
              <w:right w:val="single" w:sz="4" w:space="0" w:color="auto"/>
            </w:tcBorders>
            <w:noWrap/>
            <w:hideMark/>
          </w:tcPr>
          <w:p w14:paraId="4EA90140" w14:textId="77777777" w:rsidR="00421E46" w:rsidRPr="0027707D" w:rsidRDefault="00421E46" w:rsidP="00421E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c.860_863dupTCTG; p.Trp288Cysfs*12</w:t>
            </w:r>
          </w:p>
        </w:tc>
        <w:tc>
          <w:tcPr>
            <w:tcW w:w="1701" w:type="dxa"/>
            <w:tcBorders>
              <w:top w:val="nil"/>
              <w:left w:val="single" w:sz="4" w:space="0" w:color="auto"/>
              <w:bottom w:val="nil"/>
              <w:right w:val="single" w:sz="4" w:space="0" w:color="auto"/>
            </w:tcBorders>
            <w:noWrap/>
            <w:hideMark/>
          </w:tcPr>
          <w:p w14:paraId="44A1C77F" w14:textId="77777777" w:rsidR="00421E46" w:rsidRPr="0027707D" w:rsidRDefault="00421E46" w:rsidP="00421E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All labs</w:t>
            </w:r>
          </w:p>
        </w:tc>
        <w:tc>
          <w:tcPr>
            <w:tcW w:w="1417" w:type="dxa"/>
            <w:tcBorders>
              <w:top w:val="nil"/>
              <w:left w:val="single" w:sz="4" w:space="0" w:color="auto"/>
              <w:bottom w:val="nil"/>
              <w:right w:val="single" w:sz="4" w:space="0" w:color="auto"/>
            </w:tcBorders>
            <w:noWrap/>
            <w:hideMark/>
          </w:tcPr>
          <w:p w14:paraId="0D6F2569" w14:textId="76DE7497" w:rsidR="00421E46" w:rsidRPr="0027707D" w:rsidRDefault="00421E46" w:rsidP="00421E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9A2DD7">
              <w:rPr>
                <w:rFonts w:ascii="Calibri" w:eastAsia="Times New Roman" w:hAnsi="Calibri" w:cs="Calibri"/>
                <w:sz w:val="16"/>
                <w:szCs w:val="16"/>
                <w:lang w:eastAsia="en-AU"/>
              </w:rPr>
              <w:t>100% (8/8)</w:t>
            </w:r>
          </w:p>
        </w:tc>
        <w:tc>
          <w:tcPr>
            <w:tcW w:w="1276" w:type="dxa"/>
            <w:tcBorders>
              <w:top w:val="nil"/>
              <w:left w:val="single" w:sz="4" w:space="0" w:color="auto"/>
              <w:bottom w:val="nil"/>
              <w:right w:val="single" w:sz="4" w:space="0" w:color="auto"/>
            </w:tcBorders>
            <w:noWrap/>
          </w:tcPr>
          <w:p w14:paraId="7BFAF18D" w14:textId="492D5210" w:rsidR="00421E46" w:rsidRPr="0027707D" w:rsidRDefault="00421E46" w:rsidP="00421E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C84F1C">
              <w:rPr>
                <w:rFonts w:ascii="Calibri" w:eastAsia="Times New Roman" w:hAnsi="Calibri" w:cs="Calibri"/>
                <w:sz w:val="16"/>
                <w:szCs w:val="16"/>
                <w:lang w:eastAsia="en-AU"/>
              </w:rPr>
              <w:t xml:space="preserve">- </w:t>
            </w:r>
          </w:p>
        </w:tc>
      </w:tr>
      <w:tr w:rsidR="00F84673" w:rsidRPr="0027707D" w14:paraId="5870913F" w14:textId="77777777" w:rsidTr="00A94D0D">
        <w:trPr>
          <w:trHeight w:val="286"/>
        </w:trPr>
        <w:tc>
          <w:tcPr>
            <w:cnfStyle w:val="001000000000" w:firstRow="0" w:lastRow="0" w:firstColumn="1" w:lastColumn="0" w:oddVBand="0" w:evenVBand="0" w:oddHBand="0" w:evenHBand="0" w:firstRowFirstColumn="0" w:firstRowLastColumn="0" w:lastRowFirstColumn="0" w:lastRowLastColumn="0"/>
            <w:tcW w:w="707" w:type="dxa"/>
            <w:vMerge/>
            <w:tcBorders>
              <w:left w:val="single" w:sz="4" w:space="0" w:color="auto"/>
              <w:bottom w:val="single" w:sz="4" w:space="0" w:color="auto"/>
              <w:right w:val="single" w:sz="4" w:space="0" w:color="auto"/>
            </w:tcBorders>
            <w:noWrap/>
            <w:vAlign w:val="center"/>
            <w:hideMark/>
          </w:tcPr>
          <w:p w14:paraId="716EC800" w14:textId="47C1828A" w:rsidR="00F84673" w:rsidRPr="0027707D" w:rsidRDefault="00F84673" w:rsidP="00F84673">
            <w:pPr>
              <w:jc w:val="center"/>
              <w:rPr>
                <w:rFonts w:ascii="Calibri" w:eastAsia="Times New Roman" w:hAnsi="Calibri" w:cs="Calibri"/>
                <w:color w:val="000000"/>
                <w:sz w:val="16"/>
                <w:szCs w:val="16"/>
                <w:lang w:eastAsia="en-AU"/>
              </w:rPr>
            </w:pPr>
          </w:p>
        </w:tc>
        <w:tc>
          <w:tcPr>
            <w:tcW w:w="1415" w:type="dxa"/>
            <w:tcBorders>
              <w:top w:val="nil"/>
              <w:left w:val="single" w:sz="4" w:space="0" w:color="auto"/>
              <w:bottom w:val="single" w:sz="4" w:space="0" w:color="auto"/>
              <w:right w:val="single" w:sz="4" w:space="0" w:color="auto"/>
            </w:tcBorders>
            <w:noWrap/>
            <w:hideMark/>
          </w:tcPr>
          <w:p w14:paraId="41FBA488" w14:textId="77777777" w:rsidR="00F84673" w:rsidRPr="00131DE4"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6"/>
                <w:szCs w:val="16"/>
                <w:lang w:eastAsia="en-AU"/>
              </w:rPr>
            </w:pPr>
            <w:r w:rsidRPr="00131DE4">
              <w:rPr>
                <w:rFonts w:ascii="Calibri" w:eastAsia="Times New Roman" w:hAnsi="Calibri" w:cs="Calibri"/>
                <w:i/>
                <w:sz w:val="16"/>
                <w:szCs w:val="16"/>
                <w:lang w:eastAsia="en-AU"/>
              </w:rPr>
              <w:t>SF3B1</w:t>
            </w:r>
          </w:p>
        </w:tc>
        <w:tc>
          <w:tcPr>
            <w:tcW w:w="2835" w:type="dxa"/>
            <w:tcBorders>
              <w:top w:val="nil"/>
              <w:left w:val="single" w:sz="4" w:space="0" w:color="auto"/>
              <w:bottom w:val="single" w:sz="4" w:space="0" w:color="auto"/>
              <w:right w:val="single" w:sz="4" w:space="0" w:color="auto"/>
            </w:tcBorders>
            <w:noWrap/>
            <w:hideMark/>
          </w:tcPr>
          <w:p w14:paraId="6DE3CB0C" w14:textId="77777777" w:rsidR="00F84673" w:rsidRPr="0027707D"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c.2098A&gt;G; p.Lys700Glu</w:t>
            </w:r>
          </w:p>
        </w:tc>
        <w:tc>
          <w:tcPr>
            <w:tcW w:w="1701" w:type="dxa"/>
            <w:tcBorders>
              <w:top w:val="nil"/>
              <w:left w:val="single" w:sz="4" w:space="0" w:color="auto"/>
              <w:bottom w:val="single" w:sz="4" w:space="0" w:color="auto"/>
              <w:right w:val="single" w:sz="4" w:space="0" w:color="auto"/>
            </w:tcBorders>
            <w:noWrap/>
            <w:hideMark/>
          </w:tcPr>
          <w:p w14:paraId="56F17CCD" w14:textId="77777777" w:rsidR="00F84673" w:rsidRPr="0027707D"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2,3,4,5,6,7,8</w:t>
            </w:r>
          </w:p>
        </w:tc>
        <w:tc>
          <w:tcPr>
            <w:tcW w:w="1417" w:type="dxa"/>
            <w:tcBorders>
              <w:top w:val="nil"/>
              <w:left w:val="single" w:sz="4" w:space="0" w:color="auto"/>
              <w:bottom w:val="single" w:sz="4" w:space="0" w:color="auto"/>
              <w:right w:val="single" w:sz="4" w:space="0" w:color="auto"/>
            </w:tcBorders>
            <w:noWrap/>
            <w:hideMark/>
          </w:tcPr>
          <w:p w14:paraId="094D9E9D" w14:textId="6047E762" w:rsidR="00F84673" w:rsidRPr="0027707D" w:rsidRDefault="00F84673" w:rsidP="00F846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8</w:t>
            </w:r>
            <w:r>
              <w:rPr>
                <w:rFonts w:ascii="Calibri" w:eastAsia="Times New Roman" w:hAnsi="Calibri" w:cs="Calibri"/>
                <w:sz w:val="16"/>
                <w:szCs w:val="16"/>
                <w:lang w:eastAsia="en-AU"/>
              </w:rPr>
              <w:t>7.5% (7/8)</w:t>
            </w:r>
          </w:p>
        </w:tc>
        <w:tc>
          <w:tcPr>
            <w:tcW w:w="1276" w:type="dxa"/>
            <w:tcBorders>
              <w:top w:val="nil"/>
              <w:left w:val="single" w:sz="4" w:space="0" w:color="auto"/>
              <w:bottom w:val="single" w:sz="4" w:space="0" w:color="auto"/>
              <w:right w:val="single" w:sz="4" w:space="0" w:color="auto"/>
            </w:tcBorders>
            <w:noWrap/>
          </w:tcPr>
          <w:p w14:paraId="01CAB439" w14:textId="1193834E" w:rsidR="00F84673" w:rsidRPr="0027707D" w:rsidRDefault="00F84673" w:rsidP="00F846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12.5% (1/8)</w:t>
            </w:r>
          </w:p>
        </w:tc>
      </w:tr>
      <w:tr w:rsidR="00F84673" w:rsidRPr="0027707D" w14:paraId="1B138EDC" w14:textId="77777777" w:rsidTr="00A94D0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7" w:type="dxa"/>
            <w:vMerge w:val="restart"/>
            <w:tcBorders>
              <w:top w:val="single" w:sz="4" w:space="0" w:color="auto"/>
              <w:left w:val="single" w:sz="4" w:space="0" w:color="auto"/>
              <w:right w:val="single" w:sz="4" w:space="0" w:color="auto"/>
            </w:tcBorders>
            <w:noWrap/>
            <w:vAlign w:val="center"/>
            <w:hideMark/>
          </w:tcPr>
          <w:p w14:paraId="718113F9" w14:textId="77777777" w:rsidR="00F84673" w:rsidRPr="0027707D" w:rsidRDefault="00F84673" w:rsidP="00F84673">
            <w:pPr>
              <w:jc w:val="center"/>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6</w:t>
            </w:r>
          </w:p>
        </w:tc>
        <w:tc>
          <w:tcPr>
            <w:tcW w:w="1415" w:type="dxa"/>
            <w:tcBorders>
              <w:top w:val="single" w:sz="4" w:space="0" w:color="auto"/>
              <w:left w:val="single" w:sz="4" w:space="0" w:color="auto"/>
              <w:bottom w:val="nil"/>
              <w:right w:val="single" w:sz="4" w:space="0" w:color="auto"/>
            </w:tcBorders>
            <w:noWrap/>
            <w:hideMark/>
          </w:tcPr>
          <w:p w14:paraId="7FE8327C" w14:textId="77777777" w:rsidR="00F84673" w:rsidRPr="00131DE4" w:rsidRDefault="00F84673" w:rsidP="00F846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6"/>
                <w:szCs w:val="16"/>
                <w:lang w:eastAsia="en-AU"/>
              </w:rPr>
            </w:pPr>
            <w:r w:rsidRPr="00131DE4">
              <w:rPr>
                <w:rFonts w:ascii="Calibri" w:eastAsia="Times New Roman" w:hAnsi="Calibri" w:cs="Calibri"/>
                <w:i/>
                <w:sz w:val="16"/>
                <w:szCs w:val="16"/>
                <w:lang w:eastAsia="en-AU"/>
              </w:rPr>
              <w:t>DNMT3A</w:t>
            </w:r>
          </w:p>
        </w:tc>
        <w:tc>
          <w:tcPr>
            <w:tcW w:w="2835" w:type="dxa"/>
            <w:tcBorders>
              <w:top w:val="single" w:sz="4" w:space="0" w:color="auto"/>
              <w:left w:val="single" w:sz="4" w:space="0" w:color="auto"/>
              <w:bottom w:val="nil"/>
              <w:right w:val="single" w:sz="4" w:space="0" w:color="auto"/>
            </w:tcBorders>
            <w:noWrap/>
            <w:hideMark/>
          </w:tcPr>
          <w:p w14:paraId="09E5C925" w14:textId="77777777" w:rsidR="00F84673" w:rsidRPr="0027707D" w:rsidRDefault="00F84673" w:rsidP="00F846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c.1648G&gt;A; p.Gly550Arg</w:t>
            </w:r>
          </w:p>
        </w:tc>
        <w:tc>
          <w:tcPr>
            <w:tcW w:w="1701" w:type="dxa"/>
            <w:tcBorders>
              <w:top w:val="single" w:sz="4" w:space="0" w:color="auto"/>
              <w:left w:val="single" w:sz="4" w:space="0" w:color="auto"/>
              <w:bottom w:val="nil"/>
              <w:right w:val="single" w:sz="4" w:space="0" w:color="auto"/>
            </w:tcBorders>
            <w:noWrap/>
            <w:hideMark/>
          </w:tcPr>
          <w:p w14:paraId="4F623AED" w14:textId="77777777" w:rsidR="00F84673" w:rsidRPr="0027707D" w:rsidRDefault="00F84673" w:rsidP="00F846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1,3,4,5,6,7,8</w:t>
            </w:r>
          </w:p>
        </w:tc>
        <w:tc>
          <w:tcPr>
            <w:tcW w:w="1417" w:type="dxa"/>
            <w:tcBorders>
              <w:top w:val="single" w:sz="4" w:space="0" w:color="auto"/>
              <w:left w:val="single" w:sz="4" w:space="0" w:color="auto"/>
              <w:bottom w:val="nil"/>
              <w:right w:val="single" w:sz="4" w:space="0" w:color="auto"/>
            </w:tcBorders>
            <w:noWrap/>
            <w:hideMark/>
          </w:tcPr>
          <w:p w14:paraId="067B6F91" w14:textId="02263C0B" w:rsidR="00F84673" w:rsidRPr="0027707D" w:rsidRDefault="00F84673" w:rsidP="00F846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8</w:t>
            </w:r>
            <w:r>
              <w:rPr>
                <w:rFonts w:ascii="Calibri" w:eastAsia="Times New Roman" w:hAnsi="Calibri" w:cs="Calibri"/>
                <w:sz w:val="16"/>
                <w:szCs w:val="16"/>
                <w:lang w:eastAsia="en-AU"/>
              </w:rPr>
              <w:t>7.5% (7/8)</w:t>
            </w:r>
          </w:p>
        </w:tc>
        <w:tc>
          <w:tcPr>
            <w:tcW w:w="1276" w:type="dxa"/>
            <w:tcBorders>
              <w:top w:val="single" w:sz="4" w:space="0" w:color="auto"/>
              <w:left w:val="single" w:sz="4" w:space="0" w:color="auto"/>
              <w:bottom w:val="nil"/>
              <w:right w:val="single" w:sz="4" w:space="0" w:color="auto"/>
            </w:tcBorders>
            <w:noWrap/>
          </w:tcPr>
          <w:p w14:paraId="4873BC81" w14:textId="3CB19D97" w:rsidR="00F84673" w:rsidRPr="0027707D" w:rsidRDefault="00F84673" w:rsidP="00F846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12.5% (1/8)</w:t>
            </w:r>
          </w:p>
        </w:tc>
      </w:tr>
      <w:tr w:rsidR="0027707D" w:rsidRPr="0027707D" w14:paraId="22DF7E7D" w14:textId="77777777" w:rsidTr="00A94D0D">
        <w:trPr>
          <w:trHeight w:val="286"/>
        </w:trPr>
        <w:tc>
          <w:tcPr>
            <w:cnfStyle w:val="001000000000" w:firstRow="0" w:lastRow="0" w:firstColumn="1" w:lastColumn="0" w:oddVBand="0" w:evenVBand="0" w:oddHBand="0" w:evenHBand="0" w:firstRowFirstColumn="0" w:firstRowLastColumn="0" w:lastRowFirstColumn="0" w:lastRowLastColumn="0"/>
            <w:tcW w:w="707" w:type="dxa"/>
            <w:vMerge/>
            <w:tcBorders>
              <w:left w:val="single" w:sz="4" w:space="0" w:color="auto"/>
              <w:right w:val="single" w:sz="4" w:space="0" w:color="auto"/>
            </w:tcBorders>
            <w:noWrap/>
            <w:vAlign w:val="center"/>
            <w:hideMark/>
          </w:tcPr>
          <w:p w14:paraId="585C5A46" w14:textId="77777777" w:rsidR="0027707D" w:rsidRPr="0027707D" w:rsidRDefault="0027707D" w:rsidP="0027707D">
            <w:pPr>
              <w:jc w:val="center"/>
              <w:rPr>
                <w:rFonts w:ascii="Calibri" w:eastAsia="Times New Roman" w:hAnsi="Calibri" w:cs="Calibri"/>
                <w:sz w:val="16"/>
                <w:szCs w:val="16"/>
                <w:lang w:eastAsia="en-AU"/>
              </w:rPr>
            </w:pPr>
          </w:p>
        </w:tc>
        <w:tc>
          <w:tcPr>
            <w:tcW w:w="1415" w:type="dxa"/>
            <w:tcBorders>
              <w:top w:val="nil"/>
              <w:left w:val="single" w:sz="4" w:space="0" w:color="auto"/>
              <w:bottom w:val="nil"/>
              <w:right w:val="single" w:sz="4" w:space="0" w:color="auto"/>
            </w:tcBorders>
            <w:noWrap/>
            <w:hideMark/>
          </w:tcPr>
          <w:p w14:paraId="6A000CCA" w14:textId="77777777" w:rsidR="0027707D" w:rsidRPr="00131DE4" w:rsidRDefault="0027707D" w:rsidP="002770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6"/>
                <w:szCs w:val="16"/>
                <w:lang w:eastAsia="en-AU"/>
              </w:rPr>
            </w:pPr>
            <w:r w:rsidRPr="00131DE4">
              <w:rPr>
                <w:rFonts w:ascii="Calibri" w:eastAsia="Times New Roman" w:hAnsi="Calibri" w:cs="Calibri"/>
                <w:i/>
                <w:sz w:val="16"/>
                <w:szCs w:val="16"/>
                <w:lang w:eastAsia="en-AU"/>
              </w:rPr>
              <w:t>NPM1</w:t>
            </w:r>
          </w:p>
        </w:tc>
        <w:tc>
          <w:tcPr>
            <w:tcW w:w="2835" w:type="dxa"/>
            <w:tcBorders>
              <w:top w:val="nil"/>
              <w:left w:val="single" w:sz="4" w:space="0" w:color="auto"/>
              <w:bottom w:val="nil"/>
              <w:right w:val="single" w:sz="4" w:space="0" w:color="auto"/>
            </w:tcBorders>
            <w:noWrap/>
            <w:hideMark/>
          </w:tcPr>
          <w:p w14:paraId="1EF787AA" w14:textId="77777777" w:rsidR="0027707D" w:rsidRPr="0027707D" w:rsidRDefault="0027707D" w:rsidP="002770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c.863_864insCATG; p.Trp288Cysfs*12</w:t>
            </w:r>
          </w:p>
        </w:tc>
        <w:tc>
          <w:tcPr>
            <w:tcW w:w="1701" w:type="dxa"/>
            <w:tcBorders>
              <w:top w:val="nil"/>
              <w:left w:val="single" w:sz="4" w:space="0" w:color="auto"/>
              <w:bottom w:val="nil"/>
              <w:right w:val="single" w:sz="4" w:space="0" w:color="auto"/>
            </w:tcBorders>
            <w:noWrap/>
            <w:hideMark/>
          </w:tcPr>
          <w:p w14:paraId="191C35EA" w14:textId="77777777" w:rsidR="0027707D" w:rsidRPr="0027707D" w:rsidRDefault="0027707D" w:rsidP="0027707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All labs</w:t>
            </w:r>
          </w:p>
        </w:tc>
        <w:tc>
          <w:tcPr>
            <w:tcW w:w="1417" w:type="dxa"/>
            <w:tcBorders>
              <w:top w:val="nil"/>
              <w:left w:val="single" w:sz="4" w:space="0" w:color="auto"/>
              <w:bottom w:val="nil"/>
              <w:right w:val="single" w:sz="4" w:space="0" w:color="auto"/>
            </w:tcBorders>
            <w:noWrap/>
            <w:hideMark/>
          </w:tcPr>
          <w:p w14:paraId="6A4D0B7A" w14:textId="5E531543" w:rsidR="0027707D" w:rsidRPr="0027707D" w:rsidRDefault="00455400" w:rsidP="0027707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100</w:t>
            </w:r>
            <w:r>
              <w:rPr>
                <w:rFonts w:ascii="Calibri" w:eastAsia="Times New Roman" w:hAnsi="Calibri" w:cs="Calibri"/>
                <w:sz w:val="16"/>
                <w:szCs w:val="16"/>
                <w:lang w:eastAsia="en-AU"/>
              </w:rPr>
              <w:t>% (8/8)</w:t>
            </w:r>
          </w:p>
        </w:tc>
        <w:tc>
          <w:tcPr>
            <w:tcW w:w="1276" w:type="dxa"/>
            <w:tcBorders>
              <w:top w:val="nil"/>
              <w:left w:val="single" w:sz="4" w:space="0" w:color="auto"/>
              <w:bottom w:val="nil"/>
              <w:right w:val="single" w:sz="4" w:space="0" w:color="auto"/>
            </w:tcBorders>
            <w:noWrap/>
          </w:tcPr>
          <w:p w14:paraId="28BE2D60" w14:textId="4CA76C24" w:rsidR="0027707D" w:rsidRPr="0027707D" w:rsidRDefault="00421E46" w:rsidP="00D5596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w:t>
            </w:r>
          </w:p>
        </w:tc>
      </w:tr>
      <w:tr w:rsidR="0027707D" w:rsidRPr="0027707D" w14:paraId="01A05FA1" w14:textId="77777777" w:rsidTr="00A94D0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7" w:type="dxa"/>
            <w:vMerge/>
            <w:tcBorders>
              <w:left w:val="single" w:sz="4" w:space="0" w:color="auto"/>
              <w:bottom w:val="single" w:sz="4" w:space="0" w:color="auto"/>
              <w:right w:val="single" w:sz="4" w:space="0" w:color="auto"/>
            </w:tcBorders>
            <w:noWrap/>
            <w:vAlign w:val="center"/>
            <w:hideMark/>
          </w:tcPr>
          <w:p w14:paraId="7304473E" w14:textId="65B9BA2D" w:rsidR="0027707D" w:rsidRPr="0027707D" w:rsidRDefault="0027707D" w:rsidP="0027707D">
            <w:pPr>
              <w:jc w:val="center"/>
              <w:rPr>
                <w:rFonts w:ascii="Calibri" w:eastAsia="Times New Roman" w:hAnsi="Calibri" w:cs="Calibri"/>
                <w:color w:val="000000"/>
                <w:sz w:val="16"/>
                <w:szCs w:val="16"/>
                <w:lang w:eastAsia="en-AU"/>
              </w:rPr>
            </w:pPr>
          </w:p>
        </w:tc>
        <w:tc>
          <w:tcPr>
            <w:tcW w:w="1415" w:type="dxa"/>
            <w:tcBorders>
              <w:top w:val="nil"/>
              <w:left w:val="single" w:sz="4" w:space="0" w:color="auto"/>
              <w:bottom w:val="single" w:sz="4" w:space="0" w:color="auto"/>
              <w:right w:val="single" w:sz="4" w:space="0" w:color="auto"/>
            </w:tcBorders>
            <w:noWrap/>
            <w:hideMark/>
          </w:tcPr>
          <w:p w14:paraId="062DFA75" w14:textId="77777777" w:rsidR="0027707D" w:rsidRPr="00131DE4" w:rsidRDefault="0027707D" w:rsidP="002770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000000"/>
                <w:sz w:val="16"/>
                <w:szCs w:val="16"/>
                <w:lang w:eastAsia="en-AU"/>
              </w:rPr>
            </w:pPr>
            <w:r w:rsidRPr="00131DE4">
              <w:rPr>
                <w:rFonts w:ascii="Calibri" w:eastAsia="Times New Roman" w:hAnsi="Calibri" w:cs="Calibri"/>
                <w:i/>
                <w:color w:val="000000"/>
                <w:sz w:val="16"/>
                <w:szCs w:val="16"/>
                <w:lang w:eastAsia="en-AU"/>
              </w:rPr>
              <w:t>PTPN11</w:t>
            </w:r>
          </w:p>
        </w:tc>
        <w:tc>
          <w:tcPr>
            <w:tcW w:w="2835" w:type="dxa"/>
            <w:tcBorders>
              <w:top w:val="nil"/>
              <w:left w:val="single" w:sz="4" w:space="0" w:color="auto"/>
              <w:bottom w:val="single" w:sz="4" w:space="0" w:color="auto"/>
              <w:right w:val="single" w:sz="4" w:space="0" w:color="auto"/>
            </w:tcBorders>
            <w:noWrap/>
            <w:hideMark/>
          </w:tcPr>
          <w:p w14:paraId="2CEE0165" w14:textId="77777777" w:rsidR="0027707D" w:rsidRPr="0027707D" w:rsidRDefault="0027707D" w:rsidP="002770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c.181G&gt;C; p.Asp61His</w:t>
            </w:r>
          </w:p>
        </w:tc>
        <w:tc>
          <w:tcPr>
            <w:tcW w:w="1701" w:type="dxa"/>
            <w:tcBorders>
              <w:top w:val="nil"/>
              <w:left w:val="single" w:sz="4" w:space="0" w:color="auto"/>
              <w:bottom w:val="single" w:sz="4" w:space="0" w:color="auto"/>
              <w:right w:val="single" w:sz="4" w:space="0" w:color="auto"/>
            </w:tcBorders>
            <w:noWrap/>
            <w:hideMark/>
          </w:tcPr>
          <w:p w14:paraId="41B83D95" w14:textId="77777777" w:rsidR="0027707D" w:rsidRPr="0027707D" w:rsidRDefault="0027707D" w:rsidP="002770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3,5,6,7,8</w:t>
            </w:r>
          </w:p>
        </w:tc>
        <w:tc>
          <w:tcPr>
            <w:tcW w:w="1417" w:type="dxa"/>
            <w:tcBorders>
              <w:top w:val="nil"/>
              <w:left w:val="single" w:sz="4" w:space="0" w:color="auto"/>
              <w:bottom w:val="single" w:sz="4" w:space="0" w:color="auto"/>
              <w:right w:val="single" w:sz="4" w:space="0" w:color="auto"/>
            </w:tcBorders>
            <w:noWrap/>
            <w:hideMark/>
          </w:tcPr>
          <w:p w14:paraId="541F5851" w14:textId="02A7D9FA" w:rsidR="0027707D" w:rsidRPr="0027707D" w:rsidRDefault="0027707D" w:rsidP="002770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6</w:t>
            </w:r>
            <w:r w:rsidR="00D5596A">
              <w:rPr>
                <w:rFonts w:ascii="Calibri" w:eastAsia="Times New Roman" w:hAnsi="Calibri" w:cs="Calibri"/>
                <w:sz w:val="16"/>
                <w:szCs w:val="16"/>
                <w:lang w:eastAsia="en-AU"/>
              </w:rPr>
              <w:t>2.5</w:t>
            </w:r>
            <w:r w:rsidR="00F84673">
              <w:rPr>
                <w:rFonts w:ascii="Calibri" w:eastAsia="Times New Roman" w:hAnsi="Calibri" w:cs="Calibri"/>
                <w:sz w:val="16"/>
                <w:szCs w:val="16"/>
                <w:lang w:eastAsia="en-AU"/>
              </w:rPr>
              <w:t>% (5/8)</w:t>
            </w:r>
          </w:p>
        </w:tc>
        <w:tc>
          <w:tcPr>
            <w:tcW w:w="1276" w:type="dxa"/>
            <w:tcBorders>
              <w:top w:val="nil"/>
              <w:left w:val="single" w:sz="4" w:space="0" w:color="auto"/>
              <w:bottom w:val="single" w:sz="4" w:space="0" w:color="auto"/>
              <w:right w:val="single" w:sz="4" w:space="0" w:color="auto"/>
            </w:tcBorders>
            <w:noWrap/>
          </w:tcPr>
          <w:p w14:paraId="518BF770" w14:textId="66A0AD29" w:rsidR="0027707D" w:rsidRPr="0027707D" w:rsidRDefault="00D5596A" w:rsidP="00D559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37.5</w:t>
            </w:r>
            <w:r w:rsidR="00421E46">
              <w:rPr>
                <w:rFonts w:ascii="Calibri" w:eastAsia="Times New Roman" w:hAnsi="Calibri" w:cs="Calibri"/>
                <w:sz w:val="16"/>
                <w:szCs w:val="16"/>
                <w:lang w:eastAsia="en-AU"/>
              </w:rPr>
              <w:t>%</w:t>
            </w:r>
            <w:r w:rsidR="00F84673">
              <w:rPr>
                <w:rFonts w:ascii="Calibri" w:eastAsia="Times New Roman" w:hAnsi="Calibri" w:cs="Calibri"/>
                <w:sz w:val="16"/>
                <w:szCs w:val="16"/>
                <w:lang w:eastAsia="en-AU"/>
              </w:rPr>
              <w:t xml:space="preserve"> (3/8)</w:t>
            </w:r>
          </w:p>
        </w:tc>
      </w:tr>
      <w:tr w:rsidR="00F84673" w:rsidRPr="0027707D" w14:paraId="4951436A" w14:textId="77777777" w:rsidTr="00A94D0D">
        <w:trPr>
          <w:trHeight w:val="286"/>
        </w:trPr>
        <w:tc>
          <w:tcPr>
            <w:cnfStyle w:val="001000000000" w:firstRow="0" w:lastRow="0" w:firstColumn="1" w:lastColumn="0" w:oddVBand="0" w:evenVBand="0" w:oddHBand="0" w:evenHBand="0" w:firstRowFirstColumn="0" w:firstRowLastColumn="0" w:lastRowFirstColumn="0" w:lastRowLastColumn="0"/>
            <w:tcW w:w="707" w:type="dxa"/>
            <w:vMerge w:val="restart"/>
            <w:tcBorders>
              <w:top w:val="single" w:sz="4" w:space="0" w:color="auto"/>
              <w:left w:val="single" w:sz="4" w:space="0" w:color="auto"/>
              <w:right w:val="single" w:sz="4" w:space="0" w:color="auto"/>
            </w:tcBorders>
            <w:noWrap/>
            <w:vAlign w:val="center"/>
            <w:hideMark/>
          </w:tcPr>
          <w:p w14:paraId="00815219" w14:textId="77777777" w:rsidR="00F84673" w:rsidRPr="0027707D" w:rsidRDefault="00F84673" w:rsidP="00F84673">
            <w:pPr>
              <w:jc w:val="center"/>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7</w:t>
            </w:r>
          </w:p>
        </w:tc>
        <w:tc>
          <w:tcPr>
            <w:tcW w:w="1415" w:type="dxa"/>
            <w:tcBorders>
              <w:top w:val="single" w:sz="4" w:space="0" w:color="auto"/>
              <w:left w:val="single" w:sz="4" w:space="0" w:color="auto"/>
              <w:bottom w:val="nil"/>
              <w:right w:val="single" w:sz="4" w:space="0" w:color="auto"/>
            </w:tcBorders>
            <w:noWrap/>
            <w:hideMark/>
          </w:tcPr>
          <w:p w14:paraId="7C373BCE" w14:textId="77777777" w:rsidR="00F84673" w:rsidRPr="00131DE4"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sz w:val="16"/>
                <w:szCs w:val="16"/>
                <w:lang w:eastAsia="en-AU"/>
              </w:rPr>
            </w:pPr>
            <w:r w:rsidRPr="00131DE4">
              <w:rPr>
                <w:rFonts w:ascii="Calibri" w:eastAsia="Times New Roman" w:hAnsi="Calibri" w:cs="Calibri"/>
                <w:i/>
                <w:color w:val="000000"/>
                <w:sz w:val="16"/>
                <w:szCs w:val="16"/>
                <w:lang w:eastAsia="en-AU"/>
              </w:rPr>
              <w:t>BCOR</w:t>
            </w:r>
          </w:p>
        </w:tc>
        <w:tc>
          <w:tcPr>
            <w:tcW w:w="2835" w:type="dxa"/>
            <w:tcBorders>
              <w:top w:val="single" w:sz="4" w:space="0" w:color="auto"/>
              <w:left w:val="single" w:sz="4" w:space="0" w:color="auto"/>
              <w:bottom w:val="nil"/>
              <w:right w:val="single" w:sz="4" w:space="0" w:color="auto"/>
            </w:tcBorders>
            <w:noWrap/>
            <w:hideMark/>
          </w:tcPr>
          <w:p w14:paraId="6DFE5869" w14:textId="77777777" w:rsidR="00F84673" w:rsidRPr="0027707D"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c.3052-2A&gt;G</w:t>
            </w:r>
          </w:p>
        </w:tc>
        <w:tc>
          <w:tcPr>
            <w:tcW w:w="1701" w:type="dxa"/>
            <w:tcBorders>
              <w:top w:val="single" w:sz="4" w:space="0" w:color="auto"/>
              <w:left w:val="single" w:sz="4" w:space="0" w:color="auto"/>
              <w:bottom w:val="nil"/>
              <w:right w:val="single" w:sz="4" w:space="0" w:color="auto"/>
            </w:tcBorders>
            <w:noWrap/>
            <w:hideMark/>
          </w:tcPr>
          <w:p w14:paraId="5192AE80" w14:textId="77777777" w:rsidR="00F84673" w:rsidRPr="0027707D"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3,6,7</w:t>
            </w:r>
          </w:p>
        </w:tc>
        <w:tc>
          <w:tcPr>
            <w:tcW w:w="1417" w:type="dxa"/>
            <w:tcBorders>
              <w:top w:val="single" w:sz="4" w:space="0" w:color="auto"/>
              <w:left w:val="single" w:sz="4" w:space="0" w:color="auto"/>
              <w:bottom w:val="nil"/>
              <w:right w:val="single" w:sz="4" w:space="0" w:color="auto"/>
            </w:tcBorders>
            <w:noWrap/>
            <w:hideMark/>
          </w:tcPr>
          <w:p w14:paraId="033D562C" w14:textId="3FAD6398" w:rsidR="00F84673" w:rsidRPr="0027707D" w:rsidRDefault="00F84673" w:rsidP="00F846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3</w:t>
            </w:r>
            <w:r>
              <w:rPr>
                <w:rFonts w:ascii="Calibri" w:eastAsia="Times New Roman" w:hAnsi="Calibri" w:cs="Calibri"/>
                <w:sz w:val="16"/>
                <w:szCs w:val="16"/>
                <w:lang w:eastAsia="en-AU"/>
              </w:rPr>
              <w:t>7.5% (3/8)</w:t>
            </w:r>
          </w:p>
        </w:tc>
        <w:tc>
          <w:tcPr>
            <w:tcW w:w="1276" w:type="dxa"/>
            <w:tcBorders>
              <w:top w:val="single" w:sz="4" w:space="0" w:color="auto"/>
              <w:left w:val="single" w:sz="4" w:space="0" w:color="auto"/>
              <w:bottom w:val="nil"/>
              <w:right w:val="single" w:sz="4" w:space="0" w:color="auto"/>
            </w:tcBorders>
            <w:noWrap/>
          </w:tcPr>
          <w:p w14:paraId="631F7826" w14:textId="3D1FE0A7" w:rsidR="00F84673" w:rsidRPr="0027707D" w:rsidRDefault="00F84673" w:rsidP="00F846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62.5</w:t>
            </w:r>
            <w:r w:rsidR="00421E46">
              <w:rPr>
                <w:rFonts w:ascii="Calibri" w:eastAsia="Times New Roman" w:hAnsi="Calibri" w:cs="Calibri"/>
                <w:sz w:val="16"/>
                <w:szCs w:val="16"/>
                <w:lang w:eastAsia="en-AU"/>
              </w:rPr>
              <w:t>%</w:t>
            </w:r>
            <w:r>
              <w:rPr>
                <w:rFonts w:ascii="Calibri" w:eastAsia="Times New Roman" w:hAnsi="Calibri" w:cs="Calibri"/>
                <w:sz w:val="16"/>
                <w:szCs w:val="16"/>
                <w:lang w:eastAsia="en-AU"/>
              </w:rPr>
              <w:t xml:space="preserve"> (5/8)</w:t>
            </w:r>
          </w:p>
        </w:tc>
      </w:tr>
      <w:tr w:rsidR="00F84673" w:rsidRPr="0027707D" w14:paraId="6F7DAF89" w14:textId="77777777" w:rsidTr="00A94D0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7" w:type="dxa"/>
            <w:vMerge/>
            <w:tcBorders>
              <w:left w:val="single" w:sz="4" w:space="0" w:color="auto"/>
              <w:right w:val="single" w:sz="4" w:space="0" w:color="auto"/>
            </w:tcBorders>
            <w:noWrap/>
            <w:vAlign w:val="center"/>
            <w:hideMark/>
          </w:tcPr>
          <w:p w14:paraId="4D9422C8" w14:textId="77777777" w:rsidR="00F84673" w:rsidRPr="0027707D" w:rsidRDefault="00F84673" w:rsidP="00F84673">
            <w:pPr>
              <w:jc w:val="center"/>
              <w:rPr>
                <w:rFonts w:ascii="Calibri" w:eastAsia="Times New Roman" w:hAnsi="Calibri" w:cs="Calibri"/>
                <w:sz w:val="16"/>
                <w:szCs w:val="16"/>
                <w:lang w:eastAsia="en-AU"/>
              </w:rPr>
            </w:pPr>
          </w:p>
        </w:tc>
        <w:tc>
          <w:tcPr>
            <w:tcW w:w="1415" w:type="dxa"/>
            <w:tcBorders>
              <w:top w:val="nil"/>
              <w:left w:val="single" w:sz="4" w:space="0" w:color="auto"/>
              <w:bottom w:val="nil"/>
              <w:right w:val="single" w:sz="4" w:space="0" w:color="auto"/>
            </w:tcBorders>
            <w:noWrap/>
            <w:hideMark/>
          </w:tcPr>
          <w:p w14:paraId="4707345D" w14:textId="77777777" w:rsidR="00F84673" w:rsidRPr="00131DE4" w:rsidRDefault="00F84673" w:rsidP="00F846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6"/>
                <w:szCs w:val="16"/>
                <w:lang w:eastAsia="en-AU"/>
              </w:rPr>
            </w:pPr>
            <w:r w:rsidRPr="00131DE4">
              <w:rPr>
                <w:rFonts w:ascii="Calibri" w:eastAsia="Times New Roman" w:hAnsi="Calibri" w:cs="Calibri"/>
                <w:i/>
                <w:sz w:val="16"/>
                <w:szCs w:val="16"/>
                <w:lang w:eastAsia="en-AU"/>
              </w:rPr>
              <w:t>PTPN11</w:t>
            </w:r>
          </w:p>
        </w:tc>
        <w:tc>
          <w:tcPr>
            <w:tcW w:w="2835" w:type="dxa"/>
            <w:tcBorders>
              <w:top w:val="nil"/>
              <w:left w:val="single" w:sz="4" w:space="0" w:color="auto"/>
              <w:bottom w:val="nil"/>
              <w:right w:val="single" w:sz="4" w:space="0" w:color="auto"/>
            </w:tcBorders>
            <w:noWrap/>
            <w:hideMark/>
          </w:tcPr>
          <w:p w14:paraId="7A70A83A" w14:textId="77777777" w:rsidR="00F84673" w:rsidRPr="0027707D" w:rsidRDefault="00F84673" w:rsidP="00F846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c.1504T&gt;G; p.Ser502Ala</w:t>
            </w:r>
          </w:p>
        </w:tc>
        <w:tc>
          <w:tcPr>
            <w:tcW w:w="1701" w:type="dxa"/>
            <w:tcBorders>
              <w:top w:val="nil"/>
              <w:left w:val="single" w:sz="4" w:space="0" w:color="auto"/>
              <w:bottom w:val="nil"/>
              <w:right w:val="single" w:sz="4" w:space="0" w:color="auto"/>
            </w:tcBorders>
            <w:noWrap/>
            <w:hideMark/>
          </w:tcPr>
          <w:p w14:paraId="4EF2AE1C" w14:textId="77777777" w:rsidR="00F84673" w:rsidRPr="0027707D" w:rsidRDefault="00F84673" w:rsidP="00F846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3,5,6,7,8</w:t>
            </w:r>
          </w:p>
        </w:tc>
        <w:tc>
          <w:tcPr>
            <w:tcW w:w="1417" w:type="dxa"/>
            <w:tcBorders>
              <w:top w:val="nil"/>
              <w:left w:val="single" w:sz="4" w:space="0" w:color="auto"/>
              <w:bottom w:val="nil"/>
              <w:right w:val="single" w:sz="4" w:space="0" w:color="auto"/>
            </w:tcBorders>
            <w:noWrap/>
            <w:hideMark/>
          </w:tcPr>
          <w:p w14:paraId="4F0E3785" w14:textId="390FB0F3" w:rsidR="00F84673" w:rsidRPr="0027707D" w:rsidRDefault="00F84673" w:rsidP="00F846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6</w:t>
            </w:r>
            <w:r>
              <w:rPr>
                <w:rFonts w:ascii="Calibri" w:eastAsia="Times New Roman" w:hAnsi="Calibri" w:cs="Calibri"/>
                <w:sz w:val="16"/>
                <w:szCs w:val="16"/>
                <w:lang w:eastAsia="en-AU"/>
              </w:rPr>
              <w:t>2.5% (5/8)</w:t>
            </w:r>
          </w:p>
        </w:tc>
        <w:tc>
          <w:tcPr>
            <w:tcW w:w="1276" w:type="dxa"/>
            <w:tcBorders>
              <w:top w:val="nil"/>
              <w:left w:val="single" w:sz="4" w:space="0" w:color="auto"/>
              <w:bottom w:val="nil"/>
              <w:right w:val="single" w:sz="4" w:space="0" w:color="auto"/>
            </w:tcBorders>
            <w:noWrap/>
          </w:tcPr>
          <w:p w14:paraId="6F74D0DD" w14:textId="0AFA2995" w:rsidR="00F84673" w:rsidRPr="0027707D" w:rsidRDefault="00F84673" w:rsidP="00F846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37.5</w:t>
            </w:r>
            <w:r w:rsidR="00421E46">
              <w:rPr>
                <w:rFonts w:ascii="Calibri" w:eastAsia="Times New Roman" w:hAnsi="Calibri" w:cs="Calibri"/>
                <w:sz w:val="16"/>
                <w:szCs w:val="16"/>
                <w:lang w:eastAsia="en-AU"/>
              </w:rPr>
              <w:t>%</w:t>
            </w:r>
            <w:r>
              <w:rPr>
                <w:rFonts w:ascii="Calibri" w:eastAsia="Times New Roman" w:hAnsi="Calibri" w:cs="Calibri"/>
                <w:sz w:val="16"/>
                <w:szCs w:val="16"/>
                <w:lang w:eastAsia="en-AU"/>
              </w:rPr>
              <w:t xml:space="preserve"> (3/8)</w:t>
            </w:r>
          </w:p>
        </w:tc>
      </w:tr>
      <w:tr w:rsidR="00F84673" w:rsidRPr="0027707D" w14:paraId="5834F289" w14:textId="77777777" w:rsidTr="00A94D0D">
        <w:trPr>
          <w:trHeight w:val="286"/>
        </w:trPr>
        <w:tc>
          <w:tcPr>
            <w:cnfStyle w:val="001000000000" w:firstRow="0" w:lastRow="0" w:firstColumn="1" w:lastColumn="0" w:oddVBand="0" w:evenVBand="0" w:oddHBand="0" w:evenHBand="0" w:firstRowFirstColumn="0" w:firstRowLastColumn="0" w:lastRowFirstColumn="0" w:lastRowLastColumn="0"/>
            <w:tcW w:w="707" w:type="dxa"/>
            <w:vMerge/>
            <w:tcBorders>
              <w:left w:val="single" w:sz="4" w:space="0" w:color="auto"/>
              <w:bottom w:val="single" w:sz="4" w:space="0" w:color="auto"/>
              <w:right w:val="single" w:sz="4" w:space="0" w:color="auto"/>
            </w:tcBorders>
            <w:noWrap/>
            <w:vAlign w:val="center"/>
            <w:hideMark/>
          </w:tcPr>
          <w:p w14:paraId="43C40159" w14:textId="21284C95" w:rsidR="00F84673" w:rsidRPr="0027707D" w:rsidRDefault="00F84673" w:rsidP="00F84673">
            <w:pPr>
              <w:jc w:val="center"/>
              <w:rPr>
                <w:rFonts w:ascii="Calibri" w:eastAsia="Times New Roman" w:hAnsi="Calibri" w:cs="Calibri"/>
                <w:color w:val="000000"/>
                <w:sz w:val="16"/>
                <w:szCs w:val="16"/>
                <w:lang w:eastAsia="en-AU"/>
              </w:rPr>
            </w:pPr>
          </w:p>
        </w:tc>
        <w:tc>
          <w:tcPr>
            <w:tcW w:w="1415" w:type="dxa"/>
            <w:tcBorders>
              <w:top w:val="nil"/>
              <w:left w:val="single" w:sz="4" w:space="0" w:color="auto"/>
              <w:bottom w:val="single" w:sz="4" w:space="0" w:color="auto"/>
              <w:right w:val="single" w:sz="4" w:space="0" w:color="auto"/>
            </w:tcBorders>
            <w:noWrap/>
            <w:hideMark/>
          </w:tcPr>
          <w:p w14:paraId="5174806F" w14:textId="77777777" w:rsidR="00F84673" w:rsidRPr="00131DE4"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6"/>
                <w:szCs w:val="16"/>
                <w:lang w:eastAsia="en-AU"/>
              </w:rPr>
            </w:pPr>
            <w:r w:rsidRPr="00131DE4">
              <w:rPr>
                <w:rFonts w:ascii="Calibri" w:eastAsia="Times New Roman" w:hAnsi="Calibri" w:cs="Calibri"/>
                <w:i/>
                <w:sz w:val="16"/>
                <w:szCs w:val="16"/>
                <w:lang w:eastAsia="en-AU"/>
              </w:rPr>
              <w:t>WT1</w:t>
            </w:r>
          </w:p>
        </w:tc>
        <w:tc>
          <w:tcPr>
            <w:tcW w:w="2835" w:type="dxa"/>
            <w:tcBorders>
              <w:top w:val="nil"/>
              <w:left w:val="single" w:sz="4" w:space="0" w:color="auto"/>
              <w:bottom w:val="single" w:sz="4" w:space="0" w:color="auto"/>
              <w:right w:val="single" w:sz="4" w:space="0" w:color="auto"/>
            </w:tcBorders>
            <w:noWrap/>
            <w:hideMark/>
          </w:tcPr>
          <w:p w14:paraId="7D6FF8A3" w14:textId="77777777" w:rsidR="00F84673" w:rsidRPr="0027707D"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*c.1107del; Arg370fs</w:t>
            </w:r>
          </w:p>
        </w:tc>
        <w:tc>
          <w:tcPr>
            <w:tcW w:w="1701" w:type="dxa"/>
            <w:tcBorders>
              <w:top w:val="nil"/>
              <w:left w:val="single" w:sz="4" w:space="0" w:color="auto"/>
              <w:bottom w:val="single" w:sz="4" w:space="0" w:color="auto"/>
              <w:right w:val="single" w:sz="4" w:space="0" w:color="auto"/>
            </w:tcBorders>
            <w:noWrap/>
            <w:hideMark/>
          </w:tcPr>
          <w:p w14:paraId="4BA28F02" w14:textId="77777777" w:rsidR="00F84673" w:rsidRPr="0027707D"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2,3,4,5,6,7,8</w:t>
            </w:r>
          </w:p>
        </w:tc>
        <w:tc>
          <w:tcPr>
            <w:tcW w:w="1417" w:type="dxa"/>
            <w:tcBorders>
              <w:top w:val="nil"/>
              <w:left w:val="single" w:sz="4" w:space="0" w:color="auto"/>
              <w:bottom w:val="single" w:sz="4" w:space="0" w:color="auto"/>
              <w:right w:val="single" w:sz="4" w:space="0" w:color="auto"/>
            </w:tcBorders>
            <w:noWrap/>
            <w:hideMark/>
          </w:tcPr>
          <w:p w14:paraId="36551B11" w14:textId="7303D3BB" w:rsidR="00F84673" w:rsidRPr="0027707D" w:rsidRDefault="00F84673" w:rsidP="00F846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8</w:t>
            </w:r>
            <w:r>
              <w:rPr>
                <w:rFonts w:ascii="Calibri" w:eastAsia="Times New Roman" w:hAnsi="Calibri" w:cs="Calibri"/>
                <w:sz w:val="16"/>
                <w:szCs w:val="16"/>
                <w:lang w:eastAsia="en-AU"/>
              </w:rPr>
              <w:t>7.5% (7/8)</w:t>
            </w:r>
          </w:p>
        </w:tc>
        <w:tc>
          <w:tcPr>
            <w:tcW w:w="1276" w:type="dxa"/>
            <w:tcBorders>
              <w:top w:val="nil"/>
              <w:left w:val="single" w:sz="4" w:space="0" w:color="auto"/>
              <w:bottom w:val="single" w:sz="4" w:space="0" w:color="auto"/>
              <w:right w:val="single" w:sz="4" w:space="0" w:color="auto"/>
            </w:tcBorders>
            <w:noWrap/>
          </w:tcPr>
          <w:p w14:paraId="79FC1EC2" w14:textId="1D740BBD" w:rsidR="00F84673" w:rsidRPr="0027707D" w:rsidRDefault="00F84673" w:rsidP="00F846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12.5% (1/8)</w:t>
            </w:r>
          </w:p>
        </w:tc>
      </w:tr>
      <w:tr w:rsidR="00421E46" w:rsidRPr="0027707D" w14:paraId="76E03A47" w14:textId="77777777" w:rsidTr="00A94D0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7" w:type="dxa"/>
            <w:vMerge w:val="restart"/>
            <w:tcBorders>
              <w:top w:val="single" w:sz="4" w:space="0" w:color="auto"/>
              <w:left w:val="single" w:sz="4" w:space="0" w:color="auto"/>
              <w:right w:val="single" w:sz="4" w:space="0" w:color="auto"/>
            </w:tcBorders>
            <w:noWrap/>
            <w:vAlign w:val="center"/>
            <w:hideMark/>
          </w:tcPr>
          <w:p w14:paraId="02494791" w14:textId="77777777" w:rsidR="00421E46" w:rsidRPr="0027707D" w:rsidRDefault="00421E46" w:rsidP="00421E46">
            <w:pPr>
              <w:jc w:val="center"/>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8</w:t>
            </w:r>
          </w:p>
        </w:tc>
        <w:tc>
          <w:tcPr>
            <w:tcW w:w="1415" w:type="dxa"/>
            <w:tcBorders>
              <w:top w:val="single" w:sz="4" w:space="0" w:color="auto"/>
              <w:left w:val="single" w:sz="4" w:space="0" w:color="auto"/>
              <w:bottom w:val="nil"/>
              <w:right w:val="single" w:sz="4" w:space="0" w:color="auto"/>
            </w:tcBorders>
            <w:noWrap/>
            <w:hideMark/>
          </w:tcPr>
          <w:p w14:paraId="504B3854" w14:textId="77777777" w:rsidR="00421E46" w:rsidRPr="00131DE4" w:rsidRDefault="00421E46" w:rsidP="00421E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000000"/>
                <w:sz w:val="16"/>
                <w:szCs w:val="16"/>
                <w:lang w:eastAsia="en-AU"/>
              </w:rPr>
            </w:pPr>
            <w:r w:rsidRPr="00131DE4">
              <w:rPr>
                <w:rFonts w:ascii="Calibri" w:eastAsia="Times New Roman" w:hAnsi="Calibri" w:cs="Calibri"/>
                <w:i/>
                <w:color w:val="000000"/>
                <w:sz w:val="16"/>
                <w:szCs w:val="16"/>
                <w:lang w:eastAsia="en-AU"/>
              </w:rPr>
              <w:t>IDH1</w:t>
            </w:r>
          </w:p>
        </w:tc>
        <w:tc>
          <w:tcPr>
            <w:tcW w:w="2835" w:type="dxa"/>
            <w:tcBorders>
              <w:top w:val="single" w:sz="4" w:space="0" w:color="auto"/>
              <w:left w:val="single" w:sz="4" w:space="0" w:color="auto"/>
              <w:bottom w:val="nil"/>
              <w:right w:val="single" w:sz="4" w:space="0" w:color="auto"/>
            </w:tcBorders>
            <w:noWrap/>
            <w:hideMark/>
          </w:tcPr>
          <w:p w14:paraId="70BCC043" w14:textId="77777777" w:rsidR="00421E46" w:rsidRPr="0027707D" w:rsidRDefault="00421E46" w:rsidP="00421E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c.395G&gt;A; p.Arg132His</w:t>
            </w:r>
          </w:p>
        </w:tc>
        <w:tc>
          <w:tcPr>
            <w:tcW w:w="1701" w:type="dxa"/>
            <w:tcBorders>
              <w:top w:val="single" w:sz="4" w:space="0" w:color="auto"/>
              <w:left w:val="single" w:sz="4" w:space="0" w:color="auto"/>
              <w:bottom w:val="nil"/>
              <w:right w:val="single" w:sz="4" w:space="0" w:color="auto"/>
            </w:tcBorders>
            <w:noWrap/>
            <w:hideMark/>
          </w:tcPr>
          <w:p w14:paraId="1428C1B4" w14:textId="77777777" w:rsidR="00421E46" w:rsidRPr="0027707D" w:rsidRDefault="00421E46" w:rsidP="00421E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All labs</w:t>
            </w:r>
          </w:p>
        </w:tc>
        <w:tc>
          <w:tcPr>
            <w:tcW w:w="1417" w:type="dxa"/>
            <w:tcBorders>
              <w:top w:val="single" w:sz="4" w:space="0" w:color="auto"/>
              <w:left w:val="single" w:sz="4" w:space="0" w:color="auto"/>
              <w:bottom w:val="nil"/>
              <w:right w:val="single" w:sz="4" w:space="0" w:color="auto"/>
            </w:tcBorders>
            <w:noWrap/>
            <w:hideMark/>
          </w:tcPr>
          <w:p w14:paraId="7A9BD780" w14:textId="53EC35AE" w:rsidR="00421E46" w:rsidRPr="0027707D" w:rsidRDefault="00421E46" w:rsidP="00421E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D95B5C">
              <w:rPr>
                <w:rFonts w:ascii="Calibri" w:eastAsia="Times New Roman" w:hAnsi="Calibri" w:cs="Calibri"/>
                <w:sz w:val="16"/>
                <w:szCs w:val="16"/>
                <w:lang w:eastAsia="en-AU"/>
              </w:rPr>
              <w:t>100% (8/8)</w:t>
            </w:r>
          </w:p>
        </w:tc>
        <w:tc>
          <w:tcPr>
            <w:tcW w:w="1276" w:type="dxa"/>
            <w:tcBorders>
              <w:top w:val="single" w:sz="4" w:space="0" w:color="auto"/>
              <w:left w:val="single" w:sz="4" w:space="0" w:color="auto"/>
              <w:bottom w:val="nil"/>
              <w:right w:val="single" w:sz="4" w:space="0" w:color="auto"/>
            </w:tcBorders>
            <w:noWrap/>
          </w:tcPr>
          <w:p w14:paraId="47A743C8" w14:textId="7DC97836" w:rsidR="00421E46" w:rsidRPr="0027707D" w:rsidRDefault="00421E46" w:rsidP="00421E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7F76E7">
              <w:rPr>
                <w:rFonts w:ascii="Calibri" w:eastAsia="Times New Roman" w:hAnsi="Calibri" w:cs="Calibri"/>
                <w:sz w:val="16"/>
                <w:szCs w:val="16"/>
                <w:lang w:eastAsia="en-AU"/>
              </w:rPr>
              <w:t xml:space="preserve">- </w:t>
            </w:r>
          </w:p>
        </w:tc>
      </w:tr>
      <w:tr w:rsidR="00421E46" w:rsidRPr="0027707D" w14:paraId="1C259A6A" w14:textId="77777777" w:rsidTr="00A94D0D">
        <w:trPr>
          <w:trHeight w:val="286"/>
        </w:trPr>
        <w:tc>
          <w:tcPr>
            <w:cnfStyle w:val="001000000000" w:firstRow="0" w:lastRow="0" w:firstColumn="1" w:lastColumn="0" w:oddVBand="0" w:evenVBand="0" w:oddHBand="0" w:evenHBand="0" w:firstRowFirstColumn="0" w:firstRowLastColumn="0" w:lastRowFirstColumn="0" w:lastRowLastColumn="0"/>
            <w:tcW w:w="707" w:type="dxa"/>
            <w:vMerge/>
            <w:tcBorders>
              <w:left w:val="single" w:sz="4" w:space="0" w:color="auto"/>
              <w:bottom w:val="single" w:sz="4" w:space="0" w:color="auto"/>
              <w:right w:val="single" w:sz="4" w:space="0" w:color="auto"/>
            </w:tcBorders>
            <w:noWrap/>
            <w:vAlign w:val="center"/>
            <w:hideMark/>
          </w:tcPr>
          <w:p w14:paraId="1328A1D8" w14:textId="77777777" w:rsidR="00421E46" w:rsidRPr="0027707D" w:rsidRDefault="00421E46" w:rsidP="00421E46">
            <w:pPr>
              <w:jc w:val="center"/>
              <w:rPr>
                <w:rFonts w:ascii="Calibri" w:eastAsia="Times New Roman" w:hAnsi="Calibri" w:cs="Calibri"/>
                <w:sz w:val="16"/>
                <w:szCs w:val="16"/>
                <w:lang w:eastAsia="en-AU"/>
              </w:rPr>
            </w:pPr>
          </w:p>
        </w:tc>
        <w:tc>
          <w:tcPr>
            <w:tcW w:w="1415" w:type="dxa"/>
            <w:tcBorders>
              <w:top w:val="nil"/>
              <w:left w:val="single" w:sz="4" w:space="0" w:color="auto"/>
              <w:bottom w:val="single" w:sz="4" w:space="0" w:color="auto"/>
              <w:right w:val="single" w:sz="4" w:space="0" w:color="auto"/>
            </w:tcBorders>
            <w:noWrap/>
            <w:hideMark/>
          </w:tcPr>
          <w:p w14:paraId="18D58C40" w14:textId="77777777" w:rsidR="00421E46" w:rsidRPr="00131DE4" w:rsidRDefault="00421E46" w:rsidP="00421E4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sz w:val="16"/>
                <w:szCs w:val="16"/>
                <w:lang w:eastAsia="en-AU"/>
              </w:rPr>
            </w:pPr>
            <w:r w:rsidRPr="00131DE4">
              <w:rPr>
                <w:rFonts w:ascii="Calibri" w:eastAsia="Times New Roman" w:hAnsi="Calibri" w:cs="Calibri"/>
                <w:i/>
                <w:color w:val="000000"/>
                <w:sz w:val="16"/>
                <w:szCs w:val="16"/>
                <w:lang w:eastAsia="en-AU"/>
              </w:rPr>
              <w:t>NPM1</w:t>
            </w:r>
          </w:p>
        </w:tc>
        <w:tc>
          <w:tcPr>
            <w:tcW w:w="2835" w:type="dxa"/>
            <w:tcBorders>
              <w:top w:val="nil"/>
              <w:left w:val="single" w:sz="4" w:space="0" w:color="auto"/>
              <w:bottom w:val="single" w:sz="4" w:space="0" w:color="auto"/>
              <w:right w:val="single" w:sz="4" w:space="0" w:color="auto"/>
            </w:tcBorders>
            <w:noWrap/>
            <w:hideMark/>
          </w:tcPr>
          <w:p w14:paraId="5372303E" w14:textId="77777777" w:rsidR="00421E46" w:rsidRPr="0027707D" w:rsidRDefault="00421E46" w:rsidP="00421E4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c.860_863dupTCTG; p.Trp288Cysfs*12</w:t>
            </w:r>
          </w:p>
        </w:tc>
        <w:tc>
          <w:tcPr>
            <w:tcW w:w="1701" w:type="dxa"/>
            <w:tcBorders>
              <w:top w:val="nil"/>
              <w:left w:val="single" w:sz="4" w:space="0" w:color="auto"/>
              <w:bottom w:val="single" w:sz="4" w:space="0" w:color="auto"/>
              <w:right w:val="single" w:sz="4" w:space="0" w:color="auto"/>
            </w:tcBorders>
            <w:noWrap/>
            <w:hideMark/>
          </w:tcPr>
          <w:p w14:paraId="5EB18ED1" w14:textId="77777777" w:rsidR="00421E46" w:rsidRPr="0027707D" w:rsidRDefault="00421E46" w:rsidP="00421E4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All labs</w:t>
            </w:r>
          </w:p>
        </w:tc>
        <w:tc>
          <w:tcPr>
            <w:tcW w:w="1417" w:type="dxa"/>
            <w:tcBorders>
              <w:top w:val="nil"/>
              <w:left w:val="single" w:sz="4" w:space="0" w:color="auto"/>
              <w:bottom w:val="single" w:sz="4" w:space="0" w:color="auto"/>
              <w:right w:val="single" w:sz="4" w:space="0" w:color="auto"/>
            </w:tcBorders>
            <w:noWrap/>
            <w:hideMark/>
          </w:tcPr>
          <w:p w14:paraId="5CC0CF07" w14:textId="1580F1A9" w:rsidR="00421E46" w:rsidRPr="0027707D" w:rsidRDefault="00421E46" w:rsidP="00421E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D95B5C">
              <w:rPr>
                <w:rFonts w:ascii="Calibri" w:eastAsia="Times New Roman" w:hAnsi="Calibri" w:cs="Calibri"/>
                <w:sz w:val="16"/>
                <w:szCs w:val="16"/>
                <w:lang w:eastAsia="en-AU"/>
              </w:rPr>
              <w:t>100% (8/8)</w:t>
            </w:r>
          </w:p>
        </w:tc>
        <w:tc>
          <w:tcPr>
            <w:tcW w:w="1276" w:type="dxa"/>
            <w:tcBorders>
              <w:top w:val="nil"/>
              <w:left w:val="single" w:sz="4" w:space="0" w:color="auto"/>
              <w:bottom w:val="single" w:sz="4" w:space="0" w:color="auto"/>
              <w:right w:val="single" w:sz="4" w:space="0" w:color="auto"/>
            </w:tcBorders>
            <w:noWrap/>
          </w:tcPr>
          <w:p w14:paraId="6BD316FB" w14:textId="1D8AEBA7" w:rsidR="00421E46" w:rsidRPr="0027707D" w:rsidRDefault="00421E46" w:rsidP="00421E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7F76E7">
              <w:rPr>
                <w:rFonts w:ascii="Calibri" w:eastAsia="Times New Roman" w:hAnsi="Calibri" w:cs="Calibri"/>
                <w:sz w:val="16"/>
                <w:szCs w:val="16"/>
                <w:lang w:eastAsia="en-AU"/>
              </w:rPr>
              <w:t xml:space="preserve">- </w:t>
            </w:r>
          </w:p>
        </w:tc>
      </w:tr>
      <w:tr w:rsidR="00F84673" w:rsidRPr="0027707D" w14:paraId="7A238209" w14:textId="77777777" w:rsidTr="00A94D0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7" w:type="dxa"/>
            <w:vMerge w:val="restart"/>
            <w:tcBorders>
              <w:top w:val="single" w:sz="4" w:space="0" w:color="auto"/>
              <w:left w:val="single" w:sz="4" w:space="0" w:color="auto"/>
              <w:right w:val="single" w:sz="4" w:space="0" w:color="auto"/>
            </w:tcBorders>
            <w:noWrap/>
            <w:vAlign w:val="center"/>
            <w:hideMark/>
          </w:tcPr>
          <w:p w14:paraId="69A19877" w14:textId="77777777" w:rsidR="00F84673" w:rsidRPr="0027707D" w:rsidRDefault="00F84673" w:rsidP="00F84673">
            <w:pPr>
              <w:jc w:val="center"/>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9</w:t>
            </w:r>
          </w:p>
        </w:tc>
        <w:tc>
          <w:tcPr>
            <w:tcW w:w="1415" w:type="dxa"/>
            <w:tcBorders>
              <w:top w:val="single" w:sz="4" w:space="0" w:color="auto"/>
              <w:left w:val="single" w:sz="4" w:space="0" w:color="auto"/>
              <w:bottom w:val="nil"/>
              <w:right w:val="single" w:sz="4" w:space="0" w:color="auto"/>
            </w:tcBorders>
            <w:noWrap/>
            <w:hideMark/>
          </w:tcPr>
          <w:p w14:paraId="776303C4" w14:textId="77777777" w:rsidR="00F84673" w:rsidRPr="00131DE4" w:rsidRDefault="00F84673" w:rsidP="00F846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6"/>
                <w:szCs w:val="16"/>
                <w:lang w:eastAsia="en-AU"/>
              </w:rPr>
            </w:pPr>
            <w:r w:rsidRPr="00131DE4">
              <w:rPr>
                <w:rFonts w:ascii="Calibri" w:eastAsia="Times New Roman" w:hAnsi="Calibri" w:cs="Calibri"/>
                <w:i/>
                <w:sz w:val="16"/>
                <w:szCs w:val="16"/>
                <w:lang w:eastAsia="en-AU"/>
              </w:rPr>
              <w:t>KIT</w:t>
            </w:r>
          </w:p>
        </w:tc>
        <w:tc>
          <w:tcPr>
            <w:tcW w:w="2835" w:type="dxa"/>
            <w:tcBorders>
              <w:top w:val="single" w:sz="4" w:space="0" w:color="auto"/>
              <w:left w:val="single" w:sz="4" w:space="0" w:color="auto"/>
              <w:bottom w:val="nil"/>
              <w:right w:val="single" w:sz="4" w:space="0" w:color="auto"/>
            </w:tcBorders>
            <w:noWrap/>
            <w:hideMark/>
          </w:tcPr>
          <w:p w14:paraId="2C945DAE" w14:textId="77777777" w:rsidR="00F84673" w:rsidRPr="0027707D" w:rsidRDefault="00F84673" w:rsidP="00F846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c.2447A&gt;T; p.Asp816Val</w:t>
            </w:r>
          </w:p>
        </w:tc>
        <w:tc>
          <w:tcPr>
            <w:tcW w:w="1701" w:type="dxa"/>
            <w:tcBorders>
              <w:top w:val="single" w:sz="4" w:space="0" w:color="auto"/>
              <w:left w:val="single" w:sz="4" w:space="0" w:color="auto"/>
              <w:bottom w:val="nil"/>
              <w:right w:val="single" w:sz="4" w:space="0" w:color="auto"/>
            </w:tcBorders>
            <w:noWrap/>
            <w:hideMark/>
          </w:tcPr>
          <w:p w14:paraId="52DAB034" w14:textId="77777777" w:rsidR="00F84673" w:rsidRPr="0027707D" w:rsidRDefault="00F84673" w:rsidP="00F8467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2,3,4,5,6,7,8</w:t>
            </w:r>
          </w:p>
        </w:tc>
        <w:tc>
          <w:tcPr>
            <w:tcW w:w="1417" w:type="dxa"/>
            <w:tcBorders>
              <w:top w:val="single" w:sz="4" w:space="0" w:color="auto"/>
              <w:left w:val="single" w:sz="4" w:space="0" w:color="auto"/>
              <w:bottom w:val="nil"/>
              <w:right w:val="single" w:sz="4" w:space="0" w:color="auto"/>
            </w:tcBorders>
            <w:noWrap/>
            <w:hideMark/>
          </w:tcPr>
          <w:p w14:paraId="2AA6AC7C" w14:textId="526DEC40" w:rsidR="00F84673" w:rsidRPr="0027707D" w:rsidRDefault="00F84673" w:rsidP="00F846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8</w:t>
            </w:r>
            <w:r>
              <w:rPr>
                <w:rFonts w:ascii="Calibri" w:eastAsia="Times New Roman" w:hAnsi="Calibri" w:cs="Calibri"/>
                <w:sz w:val="16"/>
                <w:szCs w:val="16"/>
                <w:lang w:eastAsia="en-AU"/>
              </w:rPr>
              <w:t>7.5% (7/8)</w:t>
            </w:r>
          </w:p>
        </w:tc>
        <w:tc>
          <w:tcPr>
            <w:tcW w:w="1276" w:type="dxa"/>
            <w:tcBorders>
              <w:top w:val="single" w:sz="4" w:space="0" w:color="auto"/>
              <w:left w:val="single" w:sz="4" w:space="0" w:color="auto"/>
              <w:bottom w:val="nil"/>
              <w:right w:val="single" w:sz="4" w:space="0" w:color="auto"/>
            </w:tcBorders>
            <w:noWrap/>
          </w:tcPr>
          <w:p w14:paraId="5733D29C" w14:textId="395F8A59" w:rsidR="00F84673" w:rsidRPr="0027707D" w:rsidRDefault="00F84673" w:rsidP="00F8467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12.5% (1/8)</w:t>
            </w:r>
          </w:p>
        </w:tc>
      </w:tr>
      <w:tr w:rsidR="00F84673" w:rsidRPr="0027707D" w14:paraId="2C9F7199" w14:textId="77777777" w:rsidTr="00A94D0D">
        <w:trPr>
          <w:trHeight w:val="286"/>
        </w:trPr>
        <w:tc>
          <w:tcPr>
            <w:cnfStyle w:val="001000000000" w:firstRow="0" w:lastRow="0" w:firstColumn="1" w:lastColumn="0" w:oddVBand="0" w:evenVBand="0" w:oddHBand="0" w:evenHBand="0" w:firstRowFirstColumn="0" w:firstRowLastColumn="0" w:lastRowFirstColumn="0" w:lastRowLastColumn="0"/>
            <w:tcW w:w="707" w:type="dxa"/>
            <w:vMerge/>
            <w:tcBorders>
              <w:left w:val="single" w:sz="4" w:space="0" w:color="auto"/>
              <w:bottom w:val="single" w:sz="4" w:space="0" w:color="auto"/>
              <w:right w:val="single" w:sz="4" w:space="0" w:color="auto"/>
            </w:tcBorders>
            <w:noWrap/>
            <w:vAlign w:val="center"/>
            <w:hideMark/>
          </w:tcPr>
          <w:p w14:paraId="3F408B88" w14:textId="77777777" w:rsidR="00F84673" w:rsidRPr="0027707D" w:rsidRDefault="00F84673" w:rsidP="00F84673">
            <w:pPr>
              <w:jc w:val="center"/>
              <w:rPr>
                <w:rFonts w:ascii="Calibri" w:eastAsia="Times New Roman" w:hAnsi="Calibri" w:cs="Calibri"/>
                <w:sz w:val="16"/>
                <w:szCs w:val="16"/>
                <w:lang w:eastAsia="en-AU"/>
              </w:rPr>
            </w:pPr>
          </w:p>
        </w:tc>
        <w:tc>
          <w:tcPr>
            <w:tcW w:w="1415" w:type="dxa"/>
            <w:tcBorders>
              <w:top w:val="nil"/>
              <w:left w:val="single" w:sz="4" w:space="0" w:color="auto"/>
              <w:bottom w:val="single" w:sz="4" w:space="0" w:color="auto"/>
              <w:right w:val="single" w:sz="4" w:space="0" w:color="auto"/>
            </w:tcBorders>
            <w:noWrap/>
            <w:hideMark/>
          </w:tcPr>
          <w:p w14:paraId="2A35A86A" w14:textId="77777777" w:rsidR="00F84673" w:rsidRPr="00131DE4"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000000"/>
                <w:sz w:val="16"/>
                <w:szCs w:val="16"/>
                <w:lang w:eastAsia="en-AU"/>
              </w:rPr>
            </w:pPr>
            <w:r w:rsidRPr="00131DE4">
              <w:rPr>
                <w:rFonts w:ascii="Calibri" w:eastAsia="Times New Roman" w:hAnsi="Calibri" w:cs="Calibri"/>
                <w:i/>
                <w:color w:val="000000"/>
                <w:sz w:val="16"/>
                <w:szCs w:val="16"/>
                <w:lang w:eastAsia="en-AU"/>
              </w:rPr>
              <w:t>NRAS</w:t>
            </w:r>
          </w:p>
        </w:tc>
        <w:tc>
          <w:tcPr>
            <w:tcW w:w="2835" w:type="dxa"/>
            <w:tcBorders>
              <w:top w:val="nil"/>
              <w:left w:val="single" w:sz="4" w:space="0" w:color="auto"/>
              <w:bottom w:val="single" w:sz="4" w:space="0" w:color="auto"/>
              <w:right w:val="single" w:sz="4" w:space="0" w:color="auto"/>
            </w:tcBorders>
            <w:noWrap/>
            <w:hideMark/>
          </w:tcPr>
          <w:p w14:paraId="678AB356" w14:textId="77777777" w:rsidR="00F84673" w:rsidRPr="0027707D"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c.38G&gt;A; p.Gly13Asp</w:t>
            </w:r>
          </w:p>
        </w:tc>
        <w:tc>
          <w:tcPr>
            <w:tcW w:w="1701" w:type="dxa"/>
            <w:tcBorders>
              <w:top w:val="nil"/>
              <w:left w:val="single" w:sz="4" w:space="0" w:color="auto"/>
              <w:bottom w:val="single" w:sz="4" w:space="0" w:color="auto"/>
              <w:right w:val="single" w:sz="4" w:space="0" w:color="auto"/>
            </w:tcBorders>
            <w:noWrap/>
            <w:hideMark/>
          </w:tcPr>
          <w:p w14:paraId="4F0ED95C" w14:textId="77777777" w:rsidR="00F84673" w:rsidRPr="0027707D"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2,3,4,5,6,7,8</w:t>
            </w:r>
          </w:p>
        </w:tc>
        <w:tc>
          <w:tcPr>
            <w:tcW w:w="1417" w:type="dxa"/>
            <w:tcBorders>
              <w:top w:val="nil"/>
              <w:left w:val="single" w:sz="4" w:space="0" w:color="auto"/>
              <w:bottom w:val="single" w:sz="4" w:space="0" w:color="auto"/>
              <w:right w:val="single" w:sz="4" w:space="0" w:color="auto"/>
            </w:tcBorders>
            <w:noWrap/>
            <w:hideMark/>
          </w:tcPr>
          <w:p w14:paraId="07B58693" w14:textId="61E9D02A" w:rsidR="00F84673" w:rsidRPr="0027707D" w:rsidRDefault="00F84673" w:rsidP="00F846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8</w:t>
            </w:r>
            <w:r>
              <w:rPr>
                <w:rFonts w:ascii="Calibri" w:eastAsia="Times New Roman" w:hAnsi="Calibri" w:cs="Calibri"/>
                <w:sz w:val="16"/>
                <w:szCs w:val="16"/>
                <w:lang w:eastAsia="en-AU"/>
              </w:rPr>
              <w:t>7.5% (7/8)</w:t>
            </w:r>
          </w:p>
        </w:tc>
        <w:tc>
          <w:tcPr>
            <w:tcW w:w="1276" w:type="dxa"/>
            <w:tcBorders>
              <w:top w:val="nil"/>
              <w:left w:val="single" w:sz="4" w:space="0" w:color="auto"/>
              <w:bottom w:val="single" w:sz="4" w:space="0" w:color="auto"/>
              <w:right w:val="single" w:sz="4" w:space="0" w:color="auto"/>
            </w:tcBorders>
            <w:noWrap/>
          </w:tcPr>
          <w:p w14:paraId="59F87B4F" w14:textId="7828ABEE" w:rsidR="00F84673" w:rsidRPr="0027707D" w:rsidRDefault="00F84673" w:rsidP="00F846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12.5% (1/8)</w:t>
            </w:r>
          </w:p>
        </w:tc>
      </w:tr>
      <w:tr w:rsidR="0027707D" w:rsidRPr="0027707D" w14:paraId="478212EF" w14:textId="77777777" w:rsidTr="00A94D0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7" w:type="dxa"/>
            <w:vMerge w:val="restart"/>
            <w:tcBorders>
              <w:top w:val="single" w:sz="4" w:space="0" w:color="auto"/>
              <w:left w:val="single" w:sz="4" w:space="0" w:color="auto"/>
              <w:right w:val="single" w:sz="4" w:space="0" w:color="auto"/>
            </w:tcBorders>
            <w:noWrap/>
            <w:vAlign w:val="center"/>
            <w:hideMark/>
          </w:tcPr>
          <w:p w14:paraId="7BD5C3A2" w14:textId="77777777" w:rsidR="0027707D" w:rsidRPr="0027707D" w:rsidRDefault="0027707D" w:rsidP="0027707D">
            <w:pPr>
              <w:jc w:val="center"/>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10</w:t>
            </w:r>
          </w:p>
        </w:tc>
        <w:tc>
          <w:tcPr>
            <w:tcW w:w="1415" w:type="dxa"/>
            <w:tcBorders>
              <w:top w:val="single" w:sz="4" w:space="0" w:color="auto"/>
              <w:left w:val="single" w:sz="4" w:space="0" w:color="auto"/>
              <w:bottom w:val="nil"/>
              <w:right w:val="single" w:sz="4" w:space="0" w:color="auto"/>
            </w:tcBorders>
            <w:noWrap/>
            <w:hideMark/>
          </w:tcPr>
          <w:p w14:paraId="52BF21E0" w14:textId="77777777" w:rsidR="0027707D" w:rsidRPr="00131DE4" w:rsidRDefault="0027707D" w:rsidP="002770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6"/>
                <w:szCs w:val="16"/>
                <w:lang w:eastAsia="en-AU"/>
              </w:rPr>
            </w:pPr>
            <w:r w:rsidRPr="00131DE4">
              <w:rPr>
                <w:rFonts w:ascii="Calibri" w:eastAsia="Times New Roman" w:hAnsi="Calibri" w:cs="Calibri"/>
                <w:i/>
                <w:sz w:val="16"/>
                <w:szCs w:val="16"/>
                <w:lang w:eastAsia="en-AU"/>
              </w:rPr>
              <w:t>DNMT3A</w:t>
            </w:r>
          </w:p>
        </w:tc>
        <w:tc>
          <w:tcPr>
            <w:tcW w:w="2835" w:type="dxa"/>
            <w:tcBorders>
              <w:top w:val="single" w:sz="4" w:space="0" w:color="auto"/>
              <w:left w:val="single" w:sz="4" w:space="0" w:color="auto"/>
              <w:bottom w:val="nil"/>
              <w:right w:val="single" w:sz="4" w:space="0" w:color="auto"/>
            </w:tcBorders>
            <w:noWrap/>
            <w:hideMark/>
          </w:tcPr>
          <w:p w14:paraId="09836A51" w14:textId="77777777" w:rsidR="0027707D" w:rsidRPr="0027707D" w:rsidRDefault="0027707D" w:rsidP="002770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c.2645G&gt;A; p.Arg882His</w:t>
            </w:r>
          </w:p>
        </w:tc>
        <w:tc>
          <w:tcPr>
            <w:tcW w:w="1701" w:type="dxa"/>
            <w:tcBorders>
              <w:top w:val="single" w:sz="4" w:space="0" w:color="auto"/>
              <w:left w:val="single" w:sz="4" w:space="0" w:color="auto"/>
              <w:bottom w:val="nil"/>
              <w:right w:val="single" w:sz="4" w:space="0" w:color="auto"/>
            </w:tcBorders>
            <w:noWrap/>
            <w:hideMark/>
          </w:tcPr>
          <w:p w14:paraId="11925409" w14:textId="77777777" w:rsidR="0027707D" w:rsidRPr="0027707D" w:rsidRDefault="0027707D" w:rsidP="0027707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All labs</w:t>
            </w:r>
          </w:p>
        </w:tc>
        <w:tc>
          <w:tcPr>
            <w:tcW w:w="1417" w:type="dxa"/>
            <w:tcBorders>
              <w:top w:val="single" w:sz="4" w:space="0" w:color="auto"/>
              <w:left w:val="single" w:sz="4" w:space="0" w:color="auto"/>
              <w:bottom w:val="nil"/>
              <w:right w:val="single" w:sz="4" w:space="0" w:color="auto"/>
            </w:tcBorders>
            <w:noWrap/>
            <w:hideMark/>
          </w:tcPr>
          <w:p w14:paraId="35AE8FFF" w14:textId="00E9F9BB" w:rsidR="0027707D" w:rsidRPr="0027707D" w:rsidRDefault="00455400" w:rsidP="0027707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100</w:t>
            </w:r>
            <w:r>
              <w:rPr>
                <w:rFonts w:ascii="Calibri" w:eastAsia="Times New Roman" w:hAnsi="Calibri" w:cs="Calibri"/>
                <w:sz w:val="16"/>
                <w:szCs w:val="16"/>
                <w:lang w:eastAsia="en-AU"/>
              </w:rPr>
              <w:t>% (8/8)</w:t>
            </w:r>
          </w:p>
        </w:tc>
        <w:tc>
          <w:tcPr>
            <w:tcW w:w="1276" w:type="dxa"/>
            <w:tcBorders>
              <w:top w:val="single" w:sz="4" w:space="0" w:color="auto"/>
              <w:left w:val="single" w:sz="4" w:space="0" w:color="auto"/>
              <w:bottom w:val="nil"/>
              <w:right w:val="single" w:sz="4" w:space="0" w:color="auto"/>
            </w:tcBorders>
            <w:noWrap/>
          </w:tcPr>
          <w:p w14:paraId="04D7025B" w14:textId="2CD6D9DC" w:rsidR="0027707D" w:rsidRPr="0027707D" w:rsidRDefault="00421E46" w:rsidP="00D5596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w:t>
            </w:r>
          </w:p>
        </w:tc>
      </w:tr>
      <w:tr w:rsidR="00F84673" w:rsidRPr="0027707D" w14:paraId="722B6D2E" w14:textId="77777777" w:rsidTr="00A94D0D">
        <w:trPr>
          <w:trHeight w:val="286"/>
        </w:trPr>
        <w:tc>
          <w:tcPr>
            <w:cnfStyle w:val="001000000000" w:firstRow="0" w:lastRow="0" w:firstColumn="1" w:lastColumn="0" w:oddVBand="0" w:evenVBand="0" w:oddHBand="0" w:evenHBand="0" w:firstRowFirstColumn="0" w:firstRowLastColumn="0" w:lastRowFirstColumn="0" w:lastRowLastColumn="0"/>
            <w:tcW w:w="707" w:type="dxa"/>
            <w:vMerge/>
            <w:tcBorders>
              <w:left w:val="single" w:sz="4" w:space="0" w:color="auto"/>
              <w:right w:val="single" w:sz="4" w:space="0" w:color="auto"/>
            </w:tcBorders>
            <w:noWrap/>
            <w:vAlign w:val="center"/>
            <w:hideMark/>
          </w:tcPr>
          <w:p w14:paraId="641D254D" w14:textId="77777777" w:rsidR="00F84673" w:rsidRPr="0027707D" w:rsidRDefault="00F84673" w:rsidP="00F84673">
            <w:pPr>
              <w:jc w:val="center"/>
              <w:rPr>
                <w:rFonts w:ascii="Calibri" w:eastAsia="Times New Roman" w:hAnsi="Calibri" w:cs="Calibri"/>
                <w:sz w:val="16"/>
                <w:szCs w:val="16"/>
                <w:lang w:eastAsia="en-AU"/>
              </w:rPr>
            </w:pPr>
          </w:p>
        </w:tc>
        <w:tc>
          <w:tcPr>
            <w:tcW w:w="1415" w:type="dxa"/>
            <w:tcBorders>
              <w:top w:val="nil"/>
              <w:left w:val="single" w:sz="4" w:space="0" w:color="auto"/>
              <w:bottom w:val="nil"/>
              <w:right w:val="single" w:sz="4" w:space="0" w:color="auto"/>
            </w:tcBorders>
            <w:noWrap/>
            <w:hideMark/>
          </w:tcPr>
          <w:p w14:paraId="4D2CE9F1" w14:textId="77777777" w:rsidR="00F84673" w:rsidRPr="00131DE4"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6"/>
                <w:szCs w:val="16"/>
                <w:lang w:eastAsia="en-AU"/>
              </w:rPr>
            </w:pPr>
            <w:r w:rsidRPr="00131DE4">
              <w:rPr>
                <w:rFonts w:ascii="Calibri" w:eastAsia="Times New Roman" w:hAnsi="Calibri" w:cs="Calibri"/>
                <w:i/>
                <w:sz w:val="16"/>
                <w:szCs w:val="16"/>
                <w:lang w:eastAsia="en-AU"/>
              </w:rPr>
              <w:t>FLT3</w:t>
            </w:r>
          </w:p>
        </w:tc>
        <w:tc>
          <w:tcPr>
            <w:tcW w:w="2835" w:type="dxa"/>
            <w:tcBorders>
              <w:top w:val="nil"/>
              <w:left w:val="single" w:sz="4" w:space="0" w:color="auto"/>
              <w:bottom w:val="nil"/>
              <w:right w:val="single" w:sz="4" w:space="0" w:color="auto"/>
            </w:tcBorders>
            <w:noWrap/>
            <w:hideMark/>
          </w:tcPr>
          <w:p w14:paraId="4F179CC4" w14:textId="77777777" w:rsidR="00F84673" w:rsidRPr="0027707D"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Internal tandem duplication detected</w:t>
            </w:r>
          </w:p>
        </w:tc>
        <w:tc>
          <w:tcPr>
            <w:tcW w:w="1701" w:type="dxa"/>
            <w:tcBorders>
              <w:top w:val="nil"/>
              <w:left w:val="single" w:sz="4" w:space="0" w:color="auto"/>
              <w:bottom w:val="nil"/>
              <w:right w:val="single" w:sz="4" w:space="0" w:color="auto"/>
            </w:tcBorders>
            <w:noWrap/>
            <w:hideMark/>
          </w:tcPr>
          <w:p w14:paraId="57E5D95A" w14:textId="77777777" w:rsidR="00F84673" w:rsidRPr="0027707D"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1,2,4,6,7</w:t>
            </w:r>
          </w:p>
        </w:tc>
        <w:tc>
          <w:tcPr>
            <w:tcW w:w="1417" w:type="dxa"/>
            <w:tcBorders>
              <w:top w:val="nil"/>
              <w:left w:val="single" w:sz="4" w:space="0" w:color="auto"/>
              <w:bottom w:val="nil"/>
              <w:right w:val="single" w:sz="4" w:space="0" w:color="auto"/>
            </w:tcBorders>
            <w:noWrap/>
            <w:hideMark/>
          </w:tcPr>
          <w:p w14:paraId="27D03CD8" w14:textId="5DF42AC6" w:rsidR="00F84673" w:rsidRPr="0027707D" w:rsidRDefault="00F84673" w:rsidP="00F846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6</w:t>
            </w:r>
            <w:r>
              <w:rPr>
                <w:rFonts w:ascii="Calibri" w:eastAsia="Times New Roman" w:hAnsi="Calibri" w:cs="Calibri"/>
                <w:sz w:val="16"/>
                <w:szCs w:val="16"/>
                <w:lang w:eastAsia="en-AU"/>
              </w:rPr>
              <w:t>2.5% (5/8)</w:t>
            </w:r>
          </w:p>
        </w:tc>
        <w:tc>
          <w:tcPr>
            <w:tcW w:w="1276" w:type="dxa"/>
            <w:tcBorders>
              <w:top w:val="nil"/>
              <w:left w:val="single" w:sz="4" w:space="0" w:color="auto"/>
              <w:bottom w:val="nil"/>
              <w:right w:val="single" w:sz="4" w:space="0" w:color="auto"/>
            </w:tcBorders>
            <w:noWrap/>
          </w:tcPr>
          <w:p w14:paraId="7ABAFA90" w14:textId="3A19F479" w:rsidR="00F84673" w:rsidRPr="0027707D" w:rsidRDefault="00F84673" w:rsidP="00F846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37.5</w:t>
            </w:r>
            <w:r w:rsidR="00421E46">
              <w:rPr>
                <w:rFonts w:ascii="Calibri" w:eastAsia="Times New Roman" w:hAnsi="Calibri" w:cs="Calibri"/>
                <w:sz w:val="16"/>
                <w:szCs w:val="16"/>
                <w:lang w:eastAsia="en-AU"/>
              </w:rPr>
              <w:t>%</w:t>
            </w:r>
            <w:r>
              <w:rPr>
                <w:rFonts w:ascii="Calibri" w:eastAsia="Times New Roman" w:hAnsi="Calibri" w:cs="Calibri"/>
                <w:sz w:val="16"/>
                <w:szCs w:val="16"/>
                <w:lang w:eastAsia="en-AU"/>
              </w:rPr>
              <w:t xml:space="preserve"> (3/8)</w:t>
            </w:r>
          </w:p>
        </w:tc>
      </w:tr>
      <w:tr w:rsidR="00421E46" w:rsidRPr="0027707D" w14:paraId="699A1371" w14:textId="77777777" w:rsidTr="00A94D0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7" w:type="dxa"/>
            <w:vMerge/>
            <w:tcBorders>
              <w:left w:val="single" w:sz="4" w:space="0" w:color="auto"/>
              <w:right w:val="single" w:sz="4" w:space="0" w:color="auto"/>
            </w:tcBorders>
            <w:noWrap/>
            <w:vAlign w:val="center"/>
            <w:hideMark/>
          </w:tcPr>
          <w:p w14:paraId="07087C1E" w14:textId="77777777" w:rsidR="00421E46" w:rsidRPr="0027707D" w:rsidRDefault="00421E46" w:rsidP="00421E46">
            <w:pPr>
              <w:jc w:val="center"/>
              <w:rPr>
                <w:rFonts w:ascii="Calibri" w:eastAsia="Times New Roman" w:hAnsi="Calibri" w:cs="Calibri"/>
                <w:sz w:val="16"/>
                <w:szCs w:val="16"/>
                <w:lang w:eastAsia="en-AU"/>
              </w:rPr>
            </w:pPr>
          </w:p>
        </w:tc>
        <w:tc>
          <w:tcPr>
            <w:tcW w:w="1415" w:type="dxa"/>
            <w:tcBorders>
              <w:top w:val="nil"/>
              <w:left w:val="single" w:sz="4" w:space="0" w:color="auto"/>
              <w:bottom w:val="nil"/>
              <w:right w:val="single" w:sz="4" w:space="0" w:color="auto"/>
            </w:tcBorders>
            <w:noWrap/>
            <w:hideMark/>
          </w:tcPr>
          <w:p w14:paraId="6B8E4EDB" w14:textId="77777777" w:rsidR="00421E46" w:rsidRPr="00131DE4" w:rsidRDefault="00421E46" w:rsidP="00421E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6"/>
                <w:szCs w:val="16"/>
                <w:lang w:eastAsia="en-AU"/>
              </w:rPr>
            </w:pPr>
            <w:r w:rsidRPr="00131DE4">
              <w:rPr>
                <w:rFonts w:ascii="Calibri" w:eastAsia="Times New Roman" w:hAnsi="Calibri" w:cs="Calibri"/>
                <w:i/>
                <w:sz w:val="16"/>
                <w:szCs w:val="16"/>
                <w:lang w:eastAsia="en-AU"/>
              </w:rPr>
              <w:t>FLT3</w:t>
            </w:r>
          </w:p>
        </w:tc>
        <w:tc>
          <w:tcPr>
            <w:tcW w:w="2835" w:type="dxa"/>
            <w:tcBorders>
              <w:top w:val="nil"/>
              <w:left w:val="single" w:sz="4" w:space="0" w:color="auto"/>
              <w:bottom w:val="nil"/>
              <w:right w:val="single" w:sz="4" w:space="0" w:color="auto"/>
            </w:tcBorders>
            <w:noWrap/>
            <w:hideMark/>
          </w:tcPr>
          <w:p w14:paraId="4D741E18" w14:textId="77777777" w:rsidR="00421E46" w:rsidRPr="0027707D" w:rsidRDefault="00421E46" w:rsidP="00421E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c.2503G&gt;T; p.Asp835Tyr</w:t>
            </w:r>
          </w:p>
        </w:tc>
        <w:tc>
          <w:tcPr>
            <w:tcW w:w="1701" w:type="dxa"/>
            <w:tcBorders>
              <w:top w:val="nil"/>
              <w:left w:val="single" w:sz="4" w:space="0" w:color="auto"/>
              <w:bottom w:val="nil"/>
              <w:right w:val="single" w:sz="4" w:space="0" w:color="auto"/>
            </w:tcBorders>
            <w:noWrap/>
            <w:hideMark/>
          </w:tcPr>
          <w:p w14:paraId="7AB36657" w14:textId="77777777" w:rsidR="00421E46" w:rsidRPr="0027707D" w:rsidRDefault="00421E46" w:rsidP="00421E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All labs</w:t>
            </w:r>
          </w:p>
        </w:tc>
        <w:tc>
          <w:tcPr>
            <w:tcW w:w="1417" w:type="dxa"/>
            <w:tcBorders>
              <w:top w:val="nil"/>
              <w:left w:val="single" w:sz="4" w:space="0" w:color="auto"/>
              <w:bottom w:val="nil"/>
              <w:right w:val="single" w:sz="4" w:space="0" w:color="auto"/>
            </w:tcBorders>
            <w:noWrap/>
            <w:hideMark/>
          </w:tcPr>
          <w:p w14:paraId="4F6A1FD3" w14:textId="09F20EAF" w:rsidR="00421E46" w:rsidRPr="0027707D" w:rsidRDefault="00421E46" w:rsidP="00421E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3F1210">
              <w:rPr>
                <w:rFonts w:ascii="Calibri" w:eastAsia="Times New Roman" w:hAnsi="Calibri" w:cs="Calibri"/>
                <w:sz w:val="16"/>
                <w:szCs w:val="16"/>
                <w:lang w:eastAsia="en-AU"/>
              </w:rPr>
              <w:t>100% (8/8)</w:t>
            </w:r>
          </w:p>
        </w:tc>
        <w:tc>
          <w:tcPr>
            <w:tcW w:w="1276" w:type="dxa"/>
            <w:tcBorders>
              <w:top w:val="nil"/>
              <w:left w:val="single" w:sz="4" w:space="0" w:color="auto"/>
              <w:bottom w:val="nil"/>
              <w:right w:val="single" w:sz="4" w:space="0" w:color="auto"/>
            </w:tcBorders>
            <w:noWrap/>
          </w:tcPr>
          <w:p w14:paraId="3553C42F" w14:textId="41595C7C" w:rsidR="00421E46" w:rsidRPr="0027707D" w:rsidRDefault="00421E46" w:rsidP="00421E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E97FB2">
              <w:rPr>
                <w:rFonts w:ascii="Calibri" w:eastAsia="Times New Roman" w:hAnsi="Calibri" w:cs="Calibri"/>
                <w:sz w:val="16"/>
                <w:szCs w:val="16"/>
                <w:lang w:eastAsia="en-AU"/>
              </w:rPr>
              <w:t xml:space="preserve">- </w:t>
            </w:r>
          </w:p>
        </w:tc>
      </w:tr>
      <w:tr w:rsidR="00421E46" w:rsidRPr="0027707D" w14:paraId="18CEFF2A" w14:textId="77777777" w:rsidTr="00A94D0D">
        <w:trPr>
          <w:trHeight w:val="286"/>
        </w:trPr>
        <w:tc>
          <w:tcPr>
            <w:cnfStyle w:val="001000000000" w:firstRow="0" w:lastRow="0" w:firstColumn="1" w:lastColumn="0" w:oddVBand="0" w:evenVBand="0" w:oddHBand="0" w:evenHBand="0" w:firstRowFirstColumn="0" w:firstRowLastColumn="0" w:lastRowFirstColumn="0" w:lastRowLastColumn="0"/>
            <w:tcW w:w="707" w:type="dxa"/>
            <w:vMerge/>
            <w:tcBorders>
              <w:left w:val="single" w:sz="4" w:space="0" w:color="auto"/>
              <w:right w:val="single" w:sz="4" w:space="0" w:color="auto"/>
            </w:tcBorders>
            <w:noWrap/>
            <w:vAlign w:val="center"/>
            <w:hideMark/>
          </w:tcPr>
          <w:p w14:paraId="56E8C41F" w14:textId="77777777" w:rsidR="00421E46" w:rsidRPr="0027707D" w:rsidRDefault="00421E46" w:rsidP="00421E46">
            <w:pPr>
              <w:jc w:val="center"/>
              <w:rPr>
                <w:rFonts w:ascii="Calibri" w:eastAsia="Times New Roman" w:hAnsi="Calibri" w:cs="Calibri"/>
                <w:sz w:val="16"/>
                <w:szCs w:val="16"/>
                <w:lang w:eastAsia="en-AU"/>
              </w:rPr>
            </w:pPr>
          </w:p>
        </w:tc>
        <w:tc>
          <w:tcPr>
            <w:tcW w:w="1415" w:type="dxa"/>
            <w:tcBorders>
              <w:top w:val="nil"/>
              <w:left w:val="single" w:sz="4" w:space="0" w:color="auto"/>
              <w:bottom w:val="nil"/>
              <w:right w:val="single" w:sz="4" w:space="0" w:color="auto"/>
            </w:tcBorders>
            <w:noWrap/>
            <w:hideMark/>
          </w:tcPr>
          <w:p w14:paraId="3AB8AC95" w14:textId="77777777" w:rsidR="00421E46" w:rsidRPr="00131DE4" w:rsidRDefault="00421E46" w:rsidP="00421E4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6"/>
                <w:szCs w:val="16"/>
                <w:lang w:eastAsia="en-AU"/>
              </w:rPr>
            </w:pPr>
            <w:r w:rsidRPr="00131DE4">
              <w:rPr>
                <w:rFonts w:ascii="Calibri" w:eastAsia="Times New Roman" w:hAnsi="Calibri" w:cs="Calibri"/>
                <w:i/>
                <w:sz w:val="16"/>
                <w:szCs w:val="16"/>
                <w:lang w:eastAsia="en-AU"/>
              </w:rPr>
              <w:t>IDH2</w:t>
            </w:r>
          </w:p>
        </w:tc>
        <w:tc>
          <w:tcPr>
            <w:tcW w:w="2835" w:type="dxa"/>
            <w:tcBorders>
              <w:top w:val="nil"/>
              <w:left w:val="single" w:sz="4" w:space="0" w:color="auto"/>
              <w:bottom w:val="nil"/>
              <w:right w:val="single" w:sz="4" w:space="0" w:color="auto"/>
            </w:tcBorders>
            <w:noWrap/>
            <w:hideMark/>
          </w:tcPr>
          <w:p w14:paraId="59C1A95E" w14:textId="77777777" w:rsidR="00421E46" w:rsidRPr="0027707D" w:rsidRDefault="00421E46" w:rsidP="00421E4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c.419G&gt;A; p.Arg140Gln</w:t>
            </w:r>
          </w:p>
        </w:tc>
        <w:tc>
          <w:tcPr>
            <w:tcW w:w="1701" w:type="dxa"/>
            <w:tcBorders>
              <w:top w:val="nil"/>
              <w:left w:val="single" w:sz="4" w:space="0" w:color="auto"/>
              <w:bottom w:val="nil"/>
              <w:right w:val="single" w:sz="4" w:space="0" w:color="auto"/>
            </w:tcBorders>
            <w:noWrap/>
            <w:hideMark/>
          </w:tcPr>
          <w:p w14:paraId="758B61CC" w14:textId="77777777" w:rsidR="00421E46" w:rsidRPr="0027707D" w:rsidRDefault="00421E46" w:rsidP="00421E4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All labs</w:t>
            </w:r>
          </w:p>
        </w:tc>
        <w:tc>
          <w:tcPr>
            <w:tcW w:w="1417" w:type="dxa"/>
            <w:tcBorders>
              <w:top w:val="nil"/>
              <w:left w:val="single" w:sz="4" w:space="0" w:color="auto"/>
              <w:bottom w:val="nil"/>
              <w:right w:val="single" w:sz="4" w:space="0" w:color="auto"/>
            </w:tcBorders>
            <w:noWrap/>
            <w:hideMark/>
          </w:tcPr>
          <w:p w14:paraId="7F33C977" w14:textId="37F7168A" w:rsidR="00421E46" w:rsidRPr="0027707D" w:rsidRDefault="00421E46" w:rsidP="00421E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3F1210">
              <w:rPr>
                <w:rFonts w:ascii="Calibri" w:eastAsia="Times New Roman" w:hAnsi="Calibri" w:cs="Calibri"/>
                <w:sz w:val="16"/>
                <w:szCs w:val="16"/>
                <w:lang w:eastAsia="en-AU"/>
              </w:rPr>
              <w:t>100% (8/8)</w:t>
            </w:r>
          </w:p>
        </w:tc>
        <w:tc>
          <w:tcPr>
            <w:tcW w:w="1276" w:type="dxa"/>
            <w:tcBorders>
              <w:top w:val="nil"/>
              <w:left w:val="single" w:sz="4" w:space="0" w:color="auto"/>
              <w:bottom w:val="nil"/>
              <w:right w:val="single" w:sz="4" w:space="0" w:color="auto"/>
            </w:tcBorders>
            <w:noWrap/>
          </w:tcPr>
          <w:p w14:paraId="00C4CBE7" w14:textId="0CA12107" w:rsidR="00421E46" w:rsidRPr="0027707D" w:rsidRDefault="00421E46" w:rsidP="00421E4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E97FB2">
              <w:rPr>
                <w:rFonts w:ascii="Calibri" w:eastAsia="Times New Roman" w:hAnsi="Calibri" w:cs="Calibri"/>
                <w:sz w:val="16"/>
                <w:szCs w:val="16"/>
                <w:lang w:eastAsia="en-AU"/>
              </w:rPr>
              <w:t xml:space="preserve">- </w:t>
            </w:r>
          </w:p>
        </w:tc>
      </w:tr>
      <w:tr w:rsidR="00421E46" w:rsidRPr="0027707D" w14:paraId="2507DE34" w14:textId="77777777" w:rsidTr="00A94D0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7" w:type="dxa"/>
            <w:vMerge/>
            <w:tcBorders>
              <w:left w:val="single" w:sz="4" w:space="0" w:color="auto"/>
              <w:right w:val="single" w:sz="4" w:space="0" w:color="auto"/>
            </w:tcBorders>
            <w:noWrap/>
            <w:vAlign w:val="center"/>
            <w:hideMark/>
          </w:tcPr>
          <w:p w14:paraId="581FA21C" w14:textId="77777777" w:rsidR="00421E46" w:rsidRPr="0027707D" w:rsidRDefault="00421E46" w:rsidP="00421E46">
            <w:pPr>
              <w:jc w:val="center"/>
              <w:rPr>
                <w:rFonts w:ascii="Calibri" w:eastAsia="Times New Roman" w:hAnsi="Calibri" w:cs="Calibri"/>
                <w:sz w:val="16"/>
                <w:szCs w:val="16"/>
                <w:lang w:eastAsia="en-AU"/>
              </w:rPr>
            </w:pPr>
          </w:p>
        </w:tc>
        <w:tc>
          <w:tcPr>
            <w:tcW w:w="1415" w:type="dxa"/>
            <w:tcBorders>
              <w:top w:val="nil"/>
              <w:left w:val="single" w:sz="4" w:space="0" w:color="auto"/>
              <w:bottom w:val="nil"/>
              <w:right w:val="single" w:sz="4" w:space="0" w:color="auto"/>
            </w:tcBorders>
            <w:noWrap/>
            <w:hideMark/>
          </w:tcPr>
          <w:p w14:paraId="509AE5D3" w14:textId="77777777" w:rsidR="00421E46" w:rsidRPr="00131DE4" w:rsidRDefault="00421E46" w:rsidP="00421E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6"/>
                <w:szCs w:val="16"/>
                <w:lang w:eastAsia="en-AU"/>
              </w:rPr>
            </w:pPr>
            <w:r w:rsidRPr="00131DE4">
              <w:rPr>
                <w:rFonts w:ascii="Calibri" w:eastAsia="Times New Roman" w:hAnsi="Calibri" w:cs="Calibri"/>
                <w:i/>
                <w:sz w:val="16"/>
                <w:szCs w:val="16"/>
                <w:lang w:eastAsia="en-AU"/>
              </w:rPr>
              <w:t>NPM1</w:t>
            </w:r>
          </w:p>
        </w:tc>
        <w:tc>
          <w:tcPr>
            <w:tcW w:w="2835" w:type="dxa"/>
            <w:tcBorders>
              <w:top w:val="nil"/>
              <w:left w:val="single" w:sz="4" w:space="0" w:color="auto"/>
              <w:bottom w:val="nil"/>
              <w:right w:val="single" w:sz="4" w:space="0" w:color="auto"/>
            </w:tcBorders>
            <w:noWrap/>
            <w:hideMark/>
          </w:tcPr>
          <w:p w14:paraId="616FA31F" w14:textId="77777777" w:rsidR="00421E46" w:rsidRPr="0027707D" w:rsidRDefault="00421E46" w:rsidP="00421E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c.860_863dupTCTG; p.Trp288Cysfs*12</w:t>
            </w:r>
          </w:p>
        </w:tc>
        <w:tc>
          <w:tcPr>
            <w:tcW w:w="1701" w:type="dxa"/>
            <w:tcBorders>
              <w:top w:val="nil"/>
              <w:left w:val="single" w:sz="4" w:space="0" w:color="auto"/>
              <w:bottom w:val="nil"/>
              <w:right w:val="single" w:sz="4" w:space="0" w:color="auto"/>
            </w:tcBorders>
            <w:noWrap/>
            <w:hideMark/>
          </w:tcPr>
          <w:p w14:paraId="12D1C371" w14:textId="77777777" w:rsidR="00421E46" w:rsidRPr="0027707D" w:rsidRDefault="00421E46" w:rsidP="00421E4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color w:val="000000"/>
                <w:sz w:val="16"/>
                <w:szCs w:val="16"/>
                <w:lang w:eastAsia="en-AU"/>
              </w:rPr>
              <w:t>All labs</w:t>
            </w:r>
          </w:p>
        </w:tc>
        <w:tc>
          <w:tcPr>
            <w:tcW w:w="1417" w:type="dxa"/>
            <w:tcBorders>
              <w:top w:val="nil"/>
              <w:left w:val="single" w:sz="4" w:space="0" w:color="auto"/>
              <w:bottom w:val="nil"/>
              <w:right w:val="single" w:sz="4" w:space="0" w:color="auto"/>
            </w:tcBorders>
            <w:noWrap/>
            <w:hideMark/>
          </w:tcPr>
          <w:p w14:paraId="14437E1A" w14:textId="330DBCA5" w:rsidR="00421E46" w:rsidRPr="0027707D" w:rsidRDefault="00421E46" w:rsidP="00421E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3F1210">
              <w:rPr>
                <w:rFonts w:ascii="Calibri" w:eastAsia="Times New Roman" w:hAnsi="Calibri" w:cs="Calibri"/>
                <w:sz w:val="16"/>
                <w:szCs w:val="16"/>
                <w:lang w:eastAsia="en-AU"/>
              </w:rPr>
              <w:t>100% (8/8)</w:t>
            </w:r>
          </w:p>
        </w:tc>
        <w:tc>
          <w:tcPr>
            <w:tcW w:w="1276" w:type="dxa"/>
            <w:tcBorders>
              <w:top w:val="nil"/>
              <w:left w:val="single" w:sz="4" w:space="0" w:color="auto"/>
              <w:bottom w:val="nil"/>
              <w:right w:val="single" w:sz="4" w:space="0" w:color="auto"/>
            </w:tcBorders>
            <w:noWrap/>
          </w:tcPr>
          <w:p w14:paraId="7C4959D3" w14:textId="78E2152F" w:rsidR="00421E46" w:rsidRPr="0027707D" w:rsidRDefault="00421E46" w:rsidP="00421E4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E97FB2">
              <w:rPr>
                <w:rFonts w:ascii="Calibri" w:eastAsia="Times New Roman" w:hAnsi="Calibri" w:cs="Calibri"/>
                <w:sz w:val="16"/>
                <w:szCs w:val="16"/>
                <w:lang w:eastAsia="en-AU"/>
              </w:rPr>
              <w:t xml:space="preserve">- </w:t>
            </w:r>
          </w:p>
        </w:tc>
      </w:tr>
      <w:tr w:rsidR="00F84673" w:rsidRPr="0027707D" w14:paraId="50400956" w14:textId="77777777" w:rsidTr="00A94D0D">
        <w:trPr>
          <w:trHeight w:val="286"/>
        </w:trPr>
        <w:tc>
          <w:tcPr>
            <w:cnfStyle w:val="001000000000" w:firstRow="0" w:lastRow="0" w:firstColumn="1" w:lastColumn="0" w:oddVBand="0" w:evenVBand="0" w:oddHBand="0" w:evenHBand="0" w:firstRowFirstColumn="0" w:firstRowLastColumn="0" w:lastRowFirstColumn="0" w:lastRowLastColumn="0"/>
            <w:tcW w:w="707" w:type="dxa"/>
            <w:vMerge/>
            <w:tcBorders>
              <w:left w:val="single" w:sz="4" w:space="0" w:color="auto"/>
              <w:bottom w:val="single" w:sz="4" w:space="0" w:color="auto"/>
              <w:right w:val="single" w:sz="4" w:space="0" w:color="auto"/>
            </w:tcBorders>
            <w:noWrap/>
            <w:vAlign w:val="center"/>
            <w:hideMark/>
          </w:tcPr>
          <w:p w14:paraId="39E42FC2" w14:textId="220EA9C0" w:rsidR="00F84673" w:rsidRPr="0027707D" w:rsidRDefault="00F84673" w:rsidP="00F84673">
            <w:pPr>
              <w:jc w:val="center"/>
              <w:rPr>
                <w:rFonts w:ascii="Calibri" w:eastAsia="Times New Roman" w:hAnsi="Calibri" w:cs="Calibri"/>
                <w:color w:val="000000"/>
                <w:sz w:val="16"/>
                <w:szCs w:val="16"/>
                <w:lang w:eastAsia="en-AU"/>
              </w:rPr>
            </w:pPr>
          </w:p>
        </w:tc>
        <w:tc>
          <w:tcPr>
            <w:tcW w:w="1415" w:type="dxa"/>
            <w:tcBorders>
              <w:top w:val="nil"/>
              <w:left w:val="single" w:sz="4" w:space="0" w:color="auto"/>
              <w:bottom w:val="single" w:sz="4" w:space="0" w:color="auto"/>
              <w:right w:val="single" w:sz="4" w:space="0" w:color="auto"/>
            </w:tcBorders>
            <w:noWrap/>
            <w:hideMark/>
          </w:tcPr>
          <w:p w14:paraId="0208E82B" w14:textId="77777777" w:rsidR="00F84673" w:rsidRPr="00131DE4"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6"/>
                <w:szCs w:val="16"/>
                <w:lang w:eastAsia="en-AU"/>
              </w:rPr>
            </w:pPr>
            <w:r w:rsidRPr="00131DE4">
              <w:rPr>
                <w:rFonts w:ascii="Calibri" w:eastAsia="Times New Roman" w:hAnsi="Calibri" w:cs="Calibri"/>
                <w:i/>
                <w:sz w:val="16"/>
                <w:szCs w:val="16"/>
                <w:lang w:eastAsia="en-AU"/>
              </w:rPr>
              <w:t>RAD21</w:t>
            </w:r>
          </w:p>
        </w:tc>
        <w:tc>
          <w:tcPr>
            <w:tcW w:w="2835" w:type="dxa"/>
            <w:tcBorders>
              <w:top w:val="nil"/>
              <w:left w:val="single" w:sz="4" w:space="0" w:color="auto"/>
              <w:bottom w:val="single" w:sz="4" w:space="0" w:color="auto"/>
              <w:right w:val="single" w:sz="4" w:space="0" w:color="auto"/>
            </w:tcBorders>
            <w:noWrap/>
            <w:hideMark/>
          </w:tcPr>
          <w:p w14:paraId="2ABF6010" w14:textId="77777777" w:rsidR="00F84673" w:rsidRPr="0027707D"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 xml:space="preserve">c.58G&gt;C; p.Ala20Pro </w:t>
            </w:r>
          </w:p>
        </w:tc>
        <w:tc>
          <w:tcPr>
            <w:tcW w:w="1701" w:type="dxa"/>
            <w:tcBorders>
              <w:top w:val="nil"/>
              <w:left w:val="single" w:sz="4" w:space="0" w:color="auto"/>
              <w:bottom w:val="single" w:sz="4" w:space="0" w:color="auto"/>
              <w:right w:val="single" w:sz="4" w:space="0" w:color="auto"/>
            </w:tcBorders>
            <w:noWrap/>
            <w:hideMark/>
          </w:tcPr>
          <w:p w14:paraId="0AD50043" w14:textId="77777777" w:rsidR="00F84673" w:rsidRPr="0027707D" w:rsidRDefault="00F84673" w:rsidP="00F8467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3,6,8</w:t>
            </w:r>
          </w:p>
        </w:tc>
        <w:tc>
          <w:tcPr>
            <w:tcW w:w="1417" w:type="dxa"/>
            <w:tcBorders>
              <w:top w:val="nil"/>
              <w:left w:val="single" w:sz="4" w:space="0" w:color="auto"/>
              <w:bottom w:val="single" w:sz="4" w:space="0" w:color="auto"/>
              <w:right w:val="single" w:sz="4" w:space="0" w:color="auto"/>
            </w:tcBorders>
            <w:noWrap/>
            <w:hideMark/>
          </w:tcPr>
          <w:p w14:paraId="2877C888" w14:textId="3A3FA3F1" w:rsidR="00F84673" w:rsidRPr="0027707D" w:rsidRDefault="00F84673" w:rsidP="00F846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6"/>
                <w:szCs w:val="16"/>
                <w:lang w:eastAsia="en-AU"/>
              </w:rPr>
            </w:pPr>
            <w:r w:rsidRPr="0027707D">
              <w:rPr>
                <w:rFonts w:ascii="Calibri" w:eastAsia="Times New Roman" w:hAnsi="Calibri" w:cs="Calibri"/>
                <w:sz w:val="16"/>
                <w:szCs w:val="16"/>
                <w:lang w:eastAsia="en-AU"/>
              </w:rPr>
              <w:t>3</w:t>
            </w:r>
            <w:r>
              <w:rPr>
                <w:rFonts w:ascii="Calibri" w:eastAsia="Times New Roman" w:hAnsi="Calibri" w:cs="Calibri"/>
                <w:sz w:val="16"/>
                <w:szCs w:val="16"/>
                <w:lang w:eastAsia="en-AU"/>
              </w:rPr>
              <w:t>7.5% (3/8)</w:t>
            </w:r>
          </w:p>
        </w:tc>
        <w:tc>
          <w:tcPr>
            <w:tcW w:w="1276" w:type="dxa"/>
            <w:tcBorders>
              <w:top w:val="nil"/>
              <w:left w:val="single" w:sz="4" w:space="0" w:color="auto"/>
              <w:bottom w:val="single" w:sz="4" w:space="0" w:color="auto"/>
              <w:right w:val="single" w:sz="4" w:space="0" w:color="auto"/>
            </w:tcBorders>
            <w:noWrap/>
          </w:tcPr>
          <w:p w14:paraId="1654DA1B" w14:textId="10C49A68" w:rsidR="00F84673" w:rsidRPr="0027707D" w:rsidRDefault="00F84673" w:rsidP="00F8467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62.5</w:t>
            </w:r>
            <w:r w:rsidR="00421E46">
              <w:rPr>
                <w:rFonts w:ascii="Calibri" w:eastAsia="Times New Roman" w:hAnsi="Calibri" w:cs="Calibri"/>
                <w:sz w:val="16"/>
                <w:szCs w:val="16"/>
                <w:lang w:eastAsia="en-AU"/>
              </w:rPr>
              <w:t>%</w:t>
            </w:r>
            <w:r>
              <w:rPr>
                <w:rFonts w:ascii="Calibri" w:eastAsia="Times New Roman" w:hAnsi="Calibri" w:cs="Calibri"/>
                <w:sz w:val="16"/>
                <w:szCs w:val="16"/>
                <w:lang w:eastAsia="en-AU"/>
              </w:rPr>
              <w:t xml:space="preserve"> (5/8)</w:t>
            </w:r>
          </w:p>
        </w:tc>
      </w:tr>
    </w:tbl>
    <w:p w14:paraId="54A101D4" w14:textId="6C0CB929" w:rsidR="0027707D" w:rsidRPr="009F032E" w:rsidRDefault="0027707D" w:rsidP="0027707D">
      <w:pPr>
        <w:spacing w:after="0" w:line="360" w:lineRule="auto"/>
        <w:ind w:left="-567"/>
        <w:jc w:val="both"/>
        <w:rPr>
          <w:rFonts w:ascii="Times New Roman" w:hAnsi="Times New Roman" w:cs="Times New Roman"/>
          <w:sz w:val="24"/>
          <w:szCs w:val="24"/>
          <w:lang w:val="en-US"/>
        </w:rPr>
      </w:pPr>
      <w:r w:rsidRPr="009F032E">
        <w:rPr>
          <w:rFonts w:ascii="Times New Roman" w:hAnsi="Times New Roman" w:cs="Times New Roman"/>
          <w:b/>
          <w:sz w:val="24"/>
          <w:szCs w:val="24"/>
          <w:lang w:val="en-US"/>
        </w:rPr>
        <w:t xml:space="preserve">Table </w:t>
      </w:r>
      <w:r w:rsidR="000C4C99" w:rsidRPr="009F032E">
        <w:rPr>
          <w:rFonts w:ascii="Times New Roman" w:hAnsi="Times New Roman" w:cs="Times New Roman"/>
          <w:b/>
          <w:sz w:val="24"/>
          <w:szCs w:val="24"/>
          <w:lang w:val="en-US"/>
        </w:rPr>
        <w:t>2</w:t>
      </w:r>
      <w:r w:rsidR="00477663" w:rsidRPr="009F032E">
        <w:rPr>
          <w:rFonts w:ascii="Times New Roman" w:hAnsi="Times New Roman" w:cs="Times New Roman"/>
          <w:b/>
          <w:sz w:val="24"/>
          <w:szCs w:val="24"/>
          <w:lang w:val="en-US"/>
        </w:rPr>
        <w:t>6</w:t>
      </w:r>
      <w:r w:rsidRPr="009F032E">
        <w:rPr>
          <w:rFonts w:ascii="Times New Roman" w:hAnsi="Times New Roman" w:cs="Times New Roman"/>
          <w:sz w:val="24"/>
          <w:szCs w:val="24"/>
          <w:lang w:val="en-US"/>
        </w:rPr>
        <w:t xml:space="preserve">. Assessment of laboratories performing next generation sequencing for the 2018 </w:t>
      </w:r>
      <w:r w:rsidR="00132FE0" w:rsidRPr="009F032E">
        <w:rPr>
          <w:rFonts w:ascii="Times New Roman" w:hAnsi="Times New Roman" w:cs="Times New Roman"/>
          <w:sz w:val="24"/>
          <w:szCs w:val="24"/>
          <w:lang w:val="en-US"/>
        </w:rPr>
        <w:t>AML</w:t>
      </w:r>
      <w:r w:rsidRPr="009F032E">
        <w:rPr>
          <w:rFonts w:ascii="Times New Roman" w:hAnsi="Times New Roman" w:cs="Times New Roman"/>
          <w:sz w:val="24"/>
          <w:szCs w:val="24"/>
          <w:lang w:val="en-US"/>
        </w:rPr>
        <w:t xml:space="preserve"> program. </w:t>
      </w:r>
    </w:p>
    <w:p w14:paraId="23774A13" w14:textId="77777777" w:rsidR="0027707D" w:rsidRPr="007552B6" w:rsidRDefault="0027707D" w:rsidP="0027707D">
      <w:pPr>
        <w:spacing w:after="0" w:line="360" w:lineRule="auto"/>
        <w:ind w:left="-567"/>
        <w:jc w:val="both"/>
        <w:rPr>
          <w:rFonts w:ascii="Times New Roman" w:hAnsi="Times New Roman" w:cs="Times New Roman"/>
          <w:color w:val="FF0000"/>
          <w:sz w:val="24"/>
          <w:szCs w:val="24"/>
          <w:lang w:val="en-US"/>
        </w:rPr>
      </w:pPr>
    </w:p>
    <w:p w14:paraId="07BBB9ED" w14:textId="0A09C35A" w:rsidR="00C10C02" w:rsidRPr="009F032E" w:rsidRDefault="00C10C02" w:rsidP="00C10C02">
      <w:pPr>
        <w:spacing w:after="0" w:line="360" w:lineRule="auto"/>
        <w:ind w:left="-567"/>
        <w:jc w:val="both"/>
        <w:rPr>
          <w:rFonts w:ascii="Times New Roman" w:hAnsi="Times New Roman" w:cs="Times New Roman"/>
          <w:sz w:val="24"/>
          <w:szCs w:val="24"/>
          <w:lang w:val="en-US"/>
        </w:rPr>
      </w:pPr>
      <w:r w:rsidRPr="009F032E">
        <w:rPr>
          <w:rFonts w:ascii="Times New Roman" w:hAnsi="Times New Roman" w:cs="Times New Roman"/>
          <w:b/>
          <w:sz w:val="24"/>
          <w:szCs w:val="24"/>
          <w:lang w:val="en-US"/>
        </w:rPr>
        <w:t xml:space="preserve">Table </w:t>
      </w:r>
      <w:r w:rsidR="00F70405" w:rsidRPr="009F032E">
        <w:rPr>
          <w:rFonts w:ascii="Times New Roman" w:hAnsi="Times New Roman" w:cs="Times New Roman"/>
          <w:b/>
          <w:sz w:val="24"/>
          <w:szCs w:val="24"/>
          <w:lang w:val="en-US"/>
        </w:rPr>
        <w:t>2</w:t>
      </w:r>
      <w:r w:rsidR="00477663" w:rsidRPr="009F032E">
        <w:rPr>
          <w:rFonts w:ascii="Times New Roman" w:hAnsi="Times New Roman" w:cs="Times New Roman"/>
          <w:b/>
          <w:sz w:val="24"/>
          <w:szCs w:val="24"/>
          <w:lang w:val="en-US"/>
        </w:rPr>
        <w:t>7</w:t>
      </w:r>
      <w:r w:rsidRPr="009F032E">
        <w:rPr>
          <w:rFonts w:ascii="Times New Roman" w:hAnsi="Times New Roman" w:cs="Times New Roman"/>
          <w:sz w:val="24"/>
          <w:szCs w:val="24"/>
          <w:lang w:val="en-US"/>
        </w:rPr>
        <w:t>. Consensus genes and DNA variants identified in the 2019 AML program.</w:t>
      </w:r>
    </w:p>
    <w:tbl>
      <w:tblPr>
        <w:tblStyle w:val="ListTable3"/>
        <w:tblW w:w="7933" w:type="dxa"/>
        <w:tblInd w:w="-482" w:type="dxa"/>
        <w:tblLook w:val="04A0" w:firstRow="1" w:lastRow="0" w:firstColumn="1" w:lastColumn="0" w:noHBand="0" w:noVBand="1"/>
        <w:tblCaption w:val="Table 27"/>
        <w:tblDescription w:val="Table 27"/>
      </w:tblPr>
      <w:tblGrid>
        <w:gridCol w:w="1800"/>
        <w:gridCol w:w="6133"/>
      </w:tblGrid>
      <w:tr w:rsidR="00640E1A" w:rsidRPr="000677AA" w14:paraId="66AA1D4F" w14:textId="77777777" w:rsidTr="00B5069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800" w:type="dxa"/>
            <w:tcBorders>
              <w:bottom w:val="single" w:sz="4" w:space="0" w:color="auto"/>
              <w:right w:val="single" w:sz="4" w:space="0" w:color="auto"/>
            </w:tcBorders>
            <w:noWrap/>
            <w:vAlign w:val="center"/>
            <w:hideMark/>
          </w:tcPr>
          <w:p w14:paraId="5215E025" w14:textId="77777777" w:rsidR="00640E1A" w:rsidRPr="000677AA" w:rsidRDefault="00640E1A" w:rsidP="000677AA">
            <w:pPr>
              <w:rPr>
                <w:rFonts w:ascii="Calibri" w:eastAsia="Times New Roman" w:hAnsi="Calibri" w:cs="Calibri"/>
                <w:sz w:val="18"/>
                <w:szCs w:val="18"/>
                <w:lang w:eastAsia="en-AU"/>
              </w:rPr>
            </w:pPr>
            <w:r w:rsidRPr="000677AA">
              <w:rPr>
                <w:rFonts w:ascii="Calibri" w:eastAsia="Times New Roman" w:hAnsi="Calibri" w:cs="Calibri"/>
                <w:sz w:val="18"/>
                <w:szCs w:val="18"/>
                <w:lang w:eastAsia="en-AU"/>
              </w:rPr>
              <w:t>Gene</w:t>
            </w:r>
          </w:p>
        </w:tc>
        <w:tc>
          <w:tcPr>
            <w:tcW w:w="6133" w:type="dxa"/>
            <w:tcBorders>
              <w:top w:val="single" w:sz="4" w:space="0" w:color="000000" w:themeColor="text1"/>
              <w:left w:val="single" w:sz="4" w:space="0" w:color="auto"/>
              <w:bottom w:val="single" w:sz="4" w:space="0" w:color="auto"/>
            </w:tcBorders>
            <w:noWrap/>
            <w:vAlign w:val="center"/>
            <w:hideMark/>
          </w:tcPr>
          <w:p w14:paraId="2C44CE46" w14:textId="77777777" w:rsidR="00640E1A" w:rsidRPr="000677AA" w:rsidRDefault="00640E1A" w:rsidP="000677A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0677AA">
              <w:rPr>
                <w:rFonts w:ascii="Calibri" w:eastAsia="Times New Roman" w:hAnsi="Calibri" w:cs="Calibri"/>
                <w:sz w:val="18"/>
                <w:szCs w:val="18"/>
                <w:lang w:eastAsia="en-AU"/>
              </w:rPr>
              <w:t>Consensus DNA variant and predicted protein impact</w:t>
            </w:r>
          </w:p>
        </w:tc>
      </w:tr>
      <w:tr w:rsidR="00640E1A" w:rsidRPr="000677AA" w14:paraId="7E150CF9" w14:textId="77777777" w:rsidTr="000677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auto"/>
              <w:left w:val="single" w:sz="4" w:space="0" w:color="auto"/>
              <w:right w:val="single" w:sz="4" w:space="0" w:color="auto"/>
            </w:tcBorders>
            <w:noWrap/>
            <w:vAlign w:val="center"/>
            <w:hideMark/>
          </w:tcPr>
          <w:p w14:paraId="28C6D583" w14:textId="77777777" w:rsidR="00640E1A" w:rsidRPr="000677AA" w:rsidRDefault="00640E1A" w:rsidP="000677AA">
            <w:pPr>
              <w:rPr>
                <w:rFonts w:ascii="Calibri" w:eastAsia="Times New Roman" w:hAnsi="Calibri" w:cs="Calibri"/>
                <w:i/>
                <w:sz w:val="18"/>
                <w:szCs w:val="18"/>
                <w:lang w:eastAsia="en-AU"/>
              </w:rPr>
            </w:pPr>
            <w:r w:rsidRPr="000677AA">
              <w:rPr>
                <w:rFonts w:ascii="Calibri" w:eastAsia="Times New Roman" w:hAnsi="Calibri" w:cs="Calibri"/>
                <w:i/>
                <w:sz w:val="18"/>
                <w:szCs w:val="18"/>
                <w:lang w:eastAsia="en-AU"/>
              </w:rPr>
              <w:t>DNMT3A</w:t>
            </w:r>
          </w:p>
        </w:tc>
        <w:tc>
          <w:tcPr>
            <w:tcW w:w="6133" w:type="dxa"/>
            <w:tcBorders>
              <w:top w:val="single" w:sz="4" w:space="0" w:color="auto"/>
              <w:left w:val="single" w:sz="4" w:space="0" w:color="auto"/>
              <w:bottom w:val="nil"/>
              <w:right w:val="single" w:sz="4" w:space="0" w:color="auto"/>
            </w:tcBorders>
            <w:noWrap/>
            <w:vAlign w:val="center"/>
            <w:hideMark/>
          </w:tcPr>
          <w:p w14:paraId="6EF9BEAE" w14:textId="41E70009" w:rsidR="00640E1A" w:rsidRPr="000677AA" w:rsidRDefault="00640E1A" w:rsidP="000677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0677AA">
              <w:rPr>
                <w:rFonts w:ascii="Calibri" w:eastAsia="Times New Roman" w:hAnsi="Calibri" w:cs="Calibri"/>
                <w:sz w:val="18"/>
                <w:szCs w:val="18"/>
                <w:lang w:eastAsia="en-AU"/>
              </w:rPr>
              <w:t xml:space="preserve">c.2644C&gt;T; p.Arg882Cys </w:t>
            </w:r>
          </w:p>
        </w:tc>
      </w:tr>
      <w:tr w:rsidR="00640E1A" w:rsidRPr="000677AA" w14:paraId="090ABBEB" w14:textId="77777777" w:rsidTr="000677AA">
        <w:trPr>
          <w:trHeight w:val="300"/>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auto"/>
              <w:left w:val="single" w:sz="4" w:space="0" w:color="auto"/>
              <w:right w:val="single" w:sz="4" w:space="0" w:color="auto"/>
            </w:tcBorders>
            <w:noWrap/>
            <w:vAlign w:val="center"/>
          </w:tcPr>
          <w:p w14:paraId="5FE0ECA8" w14:textId="4B40DDCD" w:rsidR="00640E1A" w:rsidRPr="000677AA" w:rsidRDefault="00640E1A" w:rsidP="000677AA">
            <w:pPr>
              <w:rPr>
                <w:rFonts w:ascii="Calibri" w:eastAsia="Times New Roman" w:hAnsi="Calibri" w:cs="Calibri"/>
                <w:i/>
                <w:sz w:val="18"/>
                <w:szCs w:val="18"/>
                <w:lang w:eastAsia="en-AU"/>
              </w:rPr>
            </w:pPr>
            <w:r w:rsidRPr="000677AA">
              <w:rPr>
                <w:rFonts w:ascii="Calibri" w:eastAsia="Times New Roman" w:hAnsi="Calibri" w:cs="Calibri"/>
                <w:i/>
                <w:sz w:val="18"/>
                <w:szCs w:val="18"/>
                <w:lang w:eastAsia="en-AU"/>
              </w:rPr>
              <w:t>FLT3</w:t>
            </w:r>
          </w:p>
        </w:tc>
        <w:tc>
          <w:tcPr>
            <w:tcW w:w="6133" w:type="dxa"/>
            <w:tcBorders>
              <w:top w:val="single" w:sz="4" w:space="0" w:color="auto"/>
              <w:left w:val="single" w:sz="4" w:space="0" w:color="auto"/>
              <w:bottom w:val="nil"/>
              <w:right w:val="single" w:sz="4" w:space="0" w:color="auto"/>
            </w:tcBorders>
            <w:noWrap/>
            <w:vAlign w:val="center"/>
          </w:tcPr>
          <w:p w14:paraId="52E3D261" w14:textId="7862255C" w:rsidR="00640E1A" w:rsidRPr="000677AA" w:rsidRDefault="00640E1A" w:rsidP="000677A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0677AA">
              <w:rPr>
                <w:rFonts w:ascii="Calibri" w:eastAsia="Times New Roman" w:hAnsi="Calibri" w:cs="Calibri"/>
                <w:sz w:val="18"/>
                <w:szCs w:val="18"/>
                <w:lang w:eastAsia="en-AU"/>
              </w:rPr>
              <w:t>Internal tandem duplication detected</w:t>
            </w:r>
          </w:p>
        </w:tc>
      </w:tr>
      <w:tr w:rsidR="00640E1A" w:rsidRPr="000677AA" w14:paraId="4F939812" w14:textId="77777777" w:rsidTr="000677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noWrap/>
            <w:vAlign w:val="center"/>
          </w:tcPr>
          <w:p w14:paraId="77DCCC1C" w14:textId="77777777" w:rsidR="00640E1A" w:rsidRPr="000677AA" w:rsidRDefault="00640E1A" w:rsidP="000677AA">
            <w:pPr>
              <w:rPr>
                <w:rFonts w:ascii="Calibri" w:eastAsia="Times New Roman" w:hAnsi="Calibri" w:cs="Calibri"/>
                <w:i/>
                <w:sz w:val="18"/>
                <w:szCs w:val="18"/>
                <w:lang w:eastAsia="en-AU"/>
              </w:rPr>
            </w:pPr>
            <w:r w:rsidRPr="000677AA">
              <w:rPr>
                <w:rFonts w:ascii="Calibri" w:eastAsia="Times New Roman" w:hAnsi="Calibri" w:cs="Calibri"/>
                <w:i/>
                <w:sz w:val="18"/>
                <w:szCs w:val="18"/>
                <w:lang w:eastAsia="en-AU"/>
              </w:rPr>
              <w:t>IDH1</w:t>
            </w:r>
          </w:p>
        </w:tc>
        <w:tc>
          <w:tcPr>
            <w:tcW w:w="6133" w:type="dxa"/>
            <w:tcBorders>
              <w:top w:val="single" w:sz="4" w:space="0" w:color="auto"/>
              <w:left w:val="single" w:sz="4" w:space="0" w:color="auto"/>
              <w:bottom w:val="single" w:sz="4" w:space="0" w:color="auto"/>
              <w:right w:val="single" w:sz="4" w:space="0" w:color="auto"/>
            </w:tcBorders>
            <w:noWrap/>
            <w:vAlign w:val="center"/>
          </w:tcPr>
          <w:p w14:paraId="6C8F4694" w14:textId="77777777" w:rsidR="00640E1A" w:rsidRPr="000677AA" w:rsidRDefault="00640E1A" w:rsidP="000677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0677AA">
              <w:rPr>
                <w:rFonts w:ascii="Calibri" w:eastAsia="Times New Roman" w:hAnsi="Calibri" w:cs="Calibri"/>
                <w:sz w:val="18"/>
                <w:szCs w:val="18"/>
                <w:lang w:eastAsia="en-AU"/>
              </w:rPr>
              <w:t>c.395G&gt;A; p.Arg132His</w:t>
            </w:r>
          </w:p>
        </w:tc>
      </w:tr>
      <w:tr w:rsidR="00640E1A" w:rsidRPr="000677AA" w14:paraId="569CE243" w14:textId="77777777" w:rsidTr="000677AA">
        <w:trPr>
          <w:trHeight w:val="300"/>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noWrap/>
            <w:vAlign w:val="center"/>
            <w:hideMark/>
          </w:tcPr>
          <w:p w14:paraId="5A038385" w14:textId="77777777" w:rsidR="00640E1A" w:rsidRPr="000677AA" w:rsidRDefault="00640E1A" w:rsidP="000677AA">
            <w:pPr>
              <w:rPr>
                <w:rFonts w:ascii="Calibri" w:eastAsia="Times New Roman" w:hAnsi="Calibri" w:cs="Calibri"/>
                <w:i/>
                <w:color w:val="000000"/>
                <w:sz w:val="18"/>
                <w:szCs w:val="18"/>
                <w:lang w:eastAsia="en-AU"/>
              </w:rPr>
            </w:pPr>
            <w:r w:rsidRPr="000677AA">
              <w:rPr>
                <w:rFonts w:ascii="Calibri" w:eastAsia="Times New Roman" w:hAnsi="Calibri" w:cs="Calibri"/>
                <w:i/>
                <w:color w:val="000000"/>
                <w:sz w:val="18"/>
                <w:szCs w:val="18"/>
                <w:lang w:eastAsia="en-AU"/>
              </w:rPr>
              <w:t>NPM1</w:t>
            </w:r>
          </w:p>
        </w:tc>
        <w:tc>
          <w:tcPr>
            <w:tcW w:w="6133" w:type="dxa"/>
            <w:tcBorders>
              <w:top w:val="single" w:sz="4" w:space="0" w:color="auto"/>
              <w:left w:val="single" w:sz="4" w:space="0" w:color="auto"/>
              <w:bottom w:val="single" w:sz="4" w:space="0" w:color="auto"/>
              <w:right w:val="single" w:sz="4" w:space="0" w:color="auto"/>
            </w:tcBorders>
            <w:noWrap/>
            <w:vAlign w:val="center"/>
            <w:hideMark/>
          </w:tcPr>
          <w:p w14:paraId="53D968F8" w14:textId="77777777" w:rsidR="00640E1A" w:rsidRPr="000677AA" w:rsidRDefault="00640E1A" w:rsidP="000677A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0677AA">
              <w:rPr>
                <w:rFonts w:ascii="Calibri" w:eastAsia="Times New Roman" w:hAnsi="Calibri" w:cs="Calibri"/>
                <w:color w:val="000000"/>
                <w:sz w:val="18"/>
                <w:szCs w:val="18"/>
                <w:lang w:eastAsia="en-AU"/>
              </w:rPr>
              <w:t>c.860_863dupTCTG; p.Trp288Cysfs*12</w:t>
            </w:r>
          </w:p>
        </w:tc>
      </w:tr>
      <w:tr w:rsidR="00640E1A" w:rsidRPr="000677AA" w14:paraId="27624BB2" w14:textId="77777777" w:rsidTr="000677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auto"/>
              <w:left w:val="single" w:sz="4" w:space="0" w:color="auto"/>
              <w:right w:val="single" w:sz="4" w:space="0" w:color="auto"/>
            </w:tcBorders>
            <w:noWrap/>
            <w:vAlign w:val="center"/>
            <w:hideMark/>
          </w:tcPr>
          <w:p w14:paraId="5BA0FAF5" w14:textId="77777777" w:rsidR="00640E1A" w:rsidRPr="000677AA" w:rsidRDefault="00640E1A" w:rsidP="000677AA">
            <w:pPr>
              <w:rPr>
                <w:rFonts w:ascii="Calibri" w:eastAsia="Times New Roman" w:hAnsi="Calibri" w:cs="Calibri"/>
                <w:i/>
                <w:color w:val="000000"/>
                <w:sz w:val="18"/>
                <w:szCs w:val="18"/>
                <w:lang w:eastAsia="en-AU"/>
              </w:rPr>
            </w:pPr>
            <w:r w:rsidRPr="000677AA">
              <w:rPr>
                <w:rFonts w:ascii="Calibri" w:eastAsia="Times New Roman" w:hAnsi="Calibri" w:cs="Calibri"/>
                <w:i/>
                <w:color w:val="000000"/>
                <w:sz w:val="18"/>
                <w:szCs w:val="18"/>
                <w:lang w:eastAsia="en-AU"/>
              </w:rPr>
              <w:t>NRAS</w:t>
            </w:r>
          </w:p>
        </w:tc>
        <w:tc>
          <w:tcPr>
            <w:tcW w:w="6133" w:type="dxa"/>
            <w:tcBorders>
              <w:top w:val="single" w:sz="4" w:space="0" w:color="auto"/>
              <w:left w:val="single" w:sz="4" w:space="0" w:color="auto"/>
              <w:bottom w:val="nil"/>
              <w:right w:val="single" w:sz="4" w:space="0" w:color="auto"/>
            </w:tcBorders>
            <w:noWrap/>
            <w:vAlign w:val="center"/>
            <w:hideMark/>
          </w:tcPr>
          <w:p w14:paraId="49C861F2" w14:textId="6D92206E" w:rsidR="00640E1A" w:rsidRPr="000677AA" w:rsidRDefault="00640E1A" w:rsidP="000677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0677AA">
              <w:rPr>
                <w:rFonts w:ascii="Calibri" w:eastAsia="Times New Roman" w:hAnsi="Calibri" w:cs="Calibri"/>
                <w:sz w:val="18"/>
                <w:szCs w:val="18"/>
                <w:lang w:eastAsia="en-AU"/>
              </w:rPr>
              <w:t>c.35G&gt;A; p.Gly12Asp</w:t>
            </w:r>
          </w:p>
        </w:tc>
      </w:tr>
      <w:tr w:rsidR="00640E1A" w:rsidRPr="000677AA" w14:paraId="63354E72" w14:textId="77777777" w:rsidTr="000677AA">
        <w:trPr>
          <w:trHeight w:val="300"/>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auto"/>
              <w:left w:val="single" w:sz="4" w:space="0" w:color="auto"/>
              <w:right w:val="single" w:sz="4" w:space="0" w:color="auto"/>
            </w:tcBorders>
            <w:noWrap/>
            <w:vAlign w:val="center"/>
            <w:hideMark/>
          </w:tcPr>
          <w:p w14:paraId="41D61775" w14:textId="77777777" w:rsidR="00640E1A" w:rsidRPr="000677AA" w:rsidRDefault="00640E1A" w:rsidP="000677AA">
            <w:pPr>
              <w:rPr>
                <w:rFonts w:ascii="Calibri" w:eastAsia="Times New Roman" w:hAnsi="Calibri" w:cs="Calibri"/>
                <w:i/>
                <w:color w:val="000000"/>
                <w:sz w:val="18"/>
                <w:szCs w:val="18"/>
                <w:lang w:eastAsia="en-AU"/>
              </w:rPr>
            </w:pPr>
            <w:r w:rsidRPr="000677AA">
              <w:rPr>
                <w:rFonts w:ascii="Calibri" w:eastAsia="Times New Roman" w:hAnsi="Calibri" w:cs="Calibri"/>
                <w:i/>
                <w:color w:val="000000"/>
                <w:sz w:val="18"/>
                <w:szCs w:val="18"/>
                <w:lang w:eastAsia="en-AU"/>
              </w:rPr>
              <w:t>PTPN11</w:t>
            </w:r>
          </w:p>
        </w:tc>
        <w:tc>
          <w:tcPr>
            <w:tcW w:w="6133" w:type="dxa"/>
            <w:tcBorders>
              <w:top w:val="single" w:sz="4" w:space="0" w:color="auto"/>
              <w:left w:val="single" w:sz="4" w:space="0" w:color="auto"/>
              <w:bottom w:val="nil"/>
              <w:right w:val="single" w:sz="4" w:space="0" w:color="auto"/>
            </w:tcBorders>
            <w:noWrap/>
            <w:vAlign w:val="center"/>
            <w:hideMark/>
          </w:tcPr>
          <w:p w14:paraId="4D4ECDAD" w14:textId="6189210C" w:rsidR="00640E1A" w:rsidRPr="000677AA" w:rsidRDefault="00640E1A" w:rsidP="000677A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0677AA">
              <w:rPr>
                <w:rFonts w:ascii="Calibri" w:eastAsia="Times New Roman" w:hAnsi="Calibri" w:cs="Calibri"/>
                <w:color w:val="000000"/>
                <w:sz w:val="18"/>
                <w:szCs w:val="18"/>
                <w:lang w:eastAsia="en-AU"/>
              </w:rPr>
              <w:t>c.214G&gt;A; p.Ala72Thr</w:t>
            </w:r>
          </w:p>
        </w:tc>
      </w:tr>
      <w:tr w:rsidR="00640E1A" w:rsidRPr="000677AA" w14:paraId="6E39EE79" w14:textId="77777777" w:rsidTr="000677A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00" w:type="dxa"/>
            <w:tcBorders>
              <w:top w:val="single" w:sz="4" w:space="0" w:color="auto"/>
              <w:left w:val="single" w:sz="4" w:space="0" w:color="auto"/>
              <w:right w:val="single" w:sz="4" w:space="0" w:color="auto"/>
            </w:tcBorders>
            <w:noWrap/>
            <w:vAlign w:val="center"/>
            <w:hideMark/>
          </w:tcPr>
          <w:p w14:paraId="642233A3" w14:textId="77777777" w:rsidR="00640E1A" w:rsidRPr="000677AA" w:rsidRDefault="00640E1A" w:rsidP="000677AA">
            <w:pPr>
              <w:rPr>
                <w:rFonts w:ascii="Calibri" w:eastAsia="Times New Roman" w:hAnsi="Calibri" w:cs="Calibri"/>
                <w:i/>
                <w:sz w:val="18"/>
                <w:szCs w:val="18"/>
                <w:lang w:eastAsia="en-AU"/>
              </w:rPr>
            </w:pPr>
            <w:r w:rsidRPr="000677AA">
              <w:rPr>
                <w:rFonts w:ascii="Calibri" w:eastAsia="Times New Roman" w:hAnsi="Calibri" w:cs="Calibri"/>
                <w:i/>
                <w:sz w:val="18"/>
                <w:szCs w:val="18"/>
                <w:lang w:eastAsia="en-AU"/>
              </w:rPr>
              <w:t>TET2</w:t>
            </w:r>
          </w:p>
        </w:tc>
        <w:tc>
          <w:tcPr>
            <w:tcW w:w="6133" w:type="dxa"/>
            <w:tcBorders>
              <w:top w:val="single" w:sz="4" w:space="0" w:color="auto"/>
              <w:left w:val="single" w:sz="4" w:space="0" w:color="auto"/>
              <w:bottom w:val="single" w:sz="4" w:space="0" w:color="auto"/>
              <w:right w:val="single" w:sz="4" w:space="0" w:color="auto"/>
            </w:tcBorders>
            <w:noWrap/>
            <w:vAlign w:val="center"/>
            <w:hideMark/>
          </w:tcPr>
          <w:p w14:paraId="0F23DF4B" w14:textId="531A01AA" w:rsidR="00640E1A" w:rsidRPr="000677AA" w:rsidRDefault="00640E1A" w:rsidP="000677A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en-AU"/>
              </w:rPr>
            </w:pPr>
            <w:r w:rsidRPr="000677AA">
              <w:rPr>
                <w:rFonts w:ascii="Calibri" w:eastAsia="Times New Roman" w:hAnsi="Calibri" w:cs="Calibri"/>
                <w:sz w:val="18"/>
                <w:szCs w:val="18"/>
                <w:lang w:eastAsia="en-AU"/>
              </w:rPr>
              <w:t>c.3866G&gt;A; p.Cys1289Tyr</w:t>
            </w:r>
          </w:p>
        </w:tc>
      </w:tr>
      <w:tr w:rsidR="00640E1A" w:rsidRPr="000677AA" w14:paraId="2085CA8B" w14:textId="77777777" w:rsidTr="000677AA">
        <w:trPr>
          <w:trHeight w:val="300"/>
        </w:trPr>
        <w:tc>
          <w:tcPr>
            <w:cnfStyle w:val="001000000000" w:firstRow="0" w:lastRow="0" w:firstColumn="1" w:lastColumn="0" w:oddVBand="0" w:evenVBand="0" w:oddHBand="0" w:evenHBand="0" w:firstRowFirstColumn="0" w:firstRowLastColumn="0" w:lastRowFirstColumn="0" w:lastRowLastColumn="0"/>
            <w:tcW w:w="1800" w:type="dxa"/>
            <w:tcBorders>
              <w:left w:val="single" w:sz="4" w:space="0" w:color="auto"/>
              <w:bottom w:val="single" w:sz="4" w:space="0" w:color="auto"/>
              <w:right w:val="single" w:sz="4" w:space="0" w:color="auto"/>
            </w:tcBorders>
            <w:noWrap/>
            <w:vAlign w:val="center"/>
            <w:hideMark/>
          </w:tcPr>
          <w:p w14:paraId="44B69A5F" w14:textId="50EBC4DF" w:rsidR="00640E1A" w:rsidRPr="000677AA" w:rsidRDefault="00516303" w:rsidP="000677AA">
            <w:pPr>
              <w:rPr>
                <w:rFonts w:ascii="Calibri" w:eastAsia="Times New Roman" w:hAnsi="Calibri" w:cs="Calibri"/>
                <w:i/>
                <w:sz w:val="18"/>
                <w:szCs w:val="18"/>
                <w:lang w:eastAsia="en-AU"/>
              </w:rPr>
            </w:pPr>
            <w:r w:rsidRPr="000677AA">
              <w:rPr>
                <w:rFonts w:ascii="Calibri" w:eastAsia="Times New Roman" w:hAnsi="Calibri" w:cs="Calibri"/>
                <w:i/>
                <w:sz w:val="18"/>
                <w:szCs w:val="18"/>
                <w:lang w:eastAsia="en-AU"/>
              </w:rPr>
              <w:t>WT1</w:t>
            </w:r>
          </w:p>
        </w:tc>
        <w:tc>
          <w:tcPr>
            <w:tcW w:w="6133" w:type="dxa"/>
            <w:tcBorders>
              <w:top w:val="single" w:sz="4" w:space="0" w:color="auto"/>
              <w:left w:val="single" w:sz="4" w:space="0" w:color="auto"/>
              <w:bottom w:val="single" w:sz="4" w:space="0" w:color="auto"/>
              <w:right w:val="single" w:sz="4" w:space="0" w:color="auto"/>
            </w:tcBorders>
            <w:noWrap/>
            <w:vAlign w:val="center"/>
          </w:tcPr>
          <w:p w14:paraId="2C4CFCAA" w14:textId="34E0049F" w:rsidR="00640E1A" w:rsidRPr="000677AA" w:rsidRDefault="00516303" w:rsidP="000677A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0677AA">
              <w:rPr>
                <w:rFonts w:ascii="Calibri" w:eastAsia="Times New Roman" w:hAnsi="Calibri" w:cs="Calibri"/>
                <w:color w:val="000000"/>
                <w:sz w:val="18"/>
                <w:szCs w:val="18"/>
                <w:lang w:eastAsia="en-AU"/>
              </w:rPr>
              <w:t xml:space="preserve">Structural </w:t>
            </w:r>
            <w:r w:rsidR="00C10C02" w:rsidRPr="000677AA">
              <w:rPr>
                <w:rFonts w:ascii="Calibri" w:eastAsia="Times New Roman" w:hAnsi="Calibri" w:cs="Calibri"/>
                <w:color w:val="000000"/>
                <w:sz w:val="18"/>
                <w:szCs w:val="18"/>
                <w:lang w:eastAsia="en-AU"/>
              </w:rPr>
              <w:t xml:space="preserve">(deletion/insertion) </w:t>
            </w:r>
            <w:r w:rsidRPr="000677AA">
              <w:rPr>
                <w:rFonts w:ascii="Calibri" w:eastAsia="Times New Roman" w:hAnsi="Calibri" w:cs="Calibri"/>
                <w:color w:val="000000"/>
                <w:sz w:val="18"/>
                <w:szCs w:val="18"/>
                <w:lang w:eastAsia="en-AU"/>
              </w:rPr>
              <w:t>variant at position c.1149</w:t>
            </w:r>
          </w:p>
        </w:tc>
      </w:tr>
    </w:tbl>
    <w:p w14:paraId="1B082DB2" w14:textId="23CDC38F" w:rsidR="00640E1A" w:rsidRDefault="00640E1A" w:rsidP="00F43C8B">
      <w:pPr>
        <w:spacing w:after="0" w:line="360" w:lineRule="auto"/>
        <w:ind w:left="-567"/>
        <w:jc w:val="both"/>
        <w:rPr>
          <w:rFonts w:ascii="Times New Roman" w:hAnsi="Times New Roman" w:cs="Times New Roman"/>
          <w:color w:val="FF0000"/>
          <w:sz w:val="24"/>
          <w:szCs w:val="24"/>
          <w:lang w:val="en-US"/>
        </w:rPr>
      </w:pPr>
    </w:p>
    <w:tbl>
      <w:tblPr>
        <w:tblStyle w:val="ListTable3"/>
        <w:tblpPr w:leftFromText="180" w:rightFromText="180" w:vertAnchor="text" w:horzAnchor="margin" w:tblpXSpec="right" w:tblpY="1042"/>
        <w:tblW w:w="9351" w:type="dxa"/>
        <w:tblLook w:val="04A0" w:firstRow="1" w:lastRow="0" w:firstColumn="1" w:lastColumn="0" w:noHBand="0" w:noVBand="1"/>
        <w:tblCaption w:val="Table 28"/>
        <w:tblDescription w:val="Table 28"/>
      </w:tblPr>
      <w:tblGrid>
        <w:gridCol w:w="707"/>
        <w:gridCol w:w="1415"/>
        <w:gridCol w:w="2976"/>
        <w:gridCol w:w="1560"/>
        <w:gridCol w:w="1417"/>
        <w:gridCol w:w="1276"/>
      </w:tblGrid>
      <w:tr w:rsidR="00132FE0" w:rsidRPr="0027707D" w14:paraId="057F78E7" w14:textId="77777777" w:rsidTr="00B50698">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100" w:firstRow="0" w:lastRow="0" w:firstColumn="1" w:lastColumn="0" w:oddVBand="0" w:evenVBand="0" w:oddHBand="0" w:evenHBand="0" w:firstRowFirstColumn="1" w:firstRowLastColumn="0" w:lastRowFirstColumn="0" w:lastRowLastColumn="0"/>
            <w:tcW w:w="707" w:type="dxa"/>
            <w:tcBorders>
              <w:bottom w:val="single" w:sz="4" w:space="0" w:color="auto"/>
            </w:tcBorders>
            <w:noWrap/>
            <w:hideMark/>
          </w:tcPr>
          <w:p w14:paraId="19DBB7BF" w14:textId="77777777" w:rsidR="00132FE0" w:rsidRPr="0027707D" w:rsidRDefault="00132FE0" w:rsidP="00132FE0">
            <w:pPr>
              <w:jc w:val="center"/>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Sample</w:t>
            </w:r>
          </w:p>
        </w:tc>
        <w:tc>
          <w:tcPr>
            <w:tcW w:w="1415" w:type="dxa"/>
            <w:tcBorders>
              <w:bottom w:val="single" w:sz="4" w:space="0" w:color="auto"/>
            </w:tcBorders>
            <w:noWrap/>
            <w:hideMark/>
          </w:tcPr>
          <w:p w14:paraId="1D24DF40" w14:textId="77777777" w:rsidR="00132FE0" w:rsidRPr="0027707D" w:rsidRDefault="00132FE0" w:rsidP="00132FE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Consensus genes</w:t>
            </w:r>
          </w:p>
        </w:tc>
        <w:tc>
          <w:tcPr>
            <w:tcW w:w="2976" w:type="dxa"/>
            <w:tcBorders>
              <w:bottom w:val="single" w:sz="4" w:space="0" w:color="auto"/>
            </w:tcBorders>
            <w:noWrap/>
            <w:hideMark/>
          </w:tcPr>
          <w:p w14:paraId="2A954AF4" w14:textId="77777777" w:rsidR="00132FE0" w:rsidRPr="0027707D" w:rsidRDefault="00132FE0" w:rsidP="00132FE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Mutation</w:t>
            </w:r>
          </w:p>
        </w:tc>
        <w:tc>
          <w:tcPr>
            <w:tcW w:w="1560" w:type="dxa"/>
            <w:tcBorders>
              <w:bottom w:val="single" w:sz="4" w:space="0" w:color="auto"/>
            </w:tcBorders>
            <w:noWrap/>
            <w:hideMark/>
          </w:tcPr>
          <w:p w14:paraId="3C694F07" w14:textId="77777777" w:rsidR="00132FE0" w:rsidRPr="0027707D" w:rsidRDefault="00132FE0" w:rsidP="00132FE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27707D">
              <w:rPr>
                <w:rFonts w:ascii="Calibri" w:eastAsia="Times New Roman" w:hAnsi="Calibri" w:cs="Calibri"/>
                <w:sz w:val="16"/>
                <w:szCs w:val="16"/>
                <w:lang w:eastAsia="en-AU"/>
              </w:rPr>
              <w:t>Laboratory Detection</w:t>
            </w:r>
          </w:p>
        </w:tc>
        <w:tc>
          <w:tcPr>
            <w:tcW w:w="1417" w:type="dxa"/>
            <w:tcBorders>
              <w:bottom w:val="single" w:sz="4" w:space="0" w:color="auto"/>
            </w:tcBorders>
            <w:noWrap/>
            <w:hideMark/>
          </w:tcPr>
          <w:p w14:paraId="2F0997F6" w14:textId="77777777" w:rsidR="00132FE0" w:rsidRPr="0027707D" w:rsidRDefault="00132FE0" w:rsidP="00132F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Concordance</w:t>
            </w:r>
          </w:p>
        </w:tc>
        <w:tc>
          <w:tcPr>
            <w:tcW w:w="1276" w:type="dxa"/>
            <w:tcBorders>
              <w:bottom w:val="single" w:sz="4" w:space="0" w:color="auto"/>
            </w:tcBorders>
            <w:noWrap/>
            <w:hideMark/>
          </w:tcPr>
          <w:p w14:paraId="1E1778BC" w14:textId="77777777" w:rsidR="00132FE0" w:rsidRPr="0027707D" w:rsidRDefault="00132FE0" w:rsidP="00132FE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Pr>
                <w:rFonts w:ascii="Calibri" w:eastAsia="Times New Roman" w:hAnsi="Calibri" w:cs="Calibri"/>
                <w:sz w:val="16"/>
                <w:szCs w:val="16"/>
                <w:lang w:eastAsia="en-AU"/>
              </w:rPr>
              <w:t>Variant Not Tested</w:t>
            </w:r>
          </w:p>
        </w:tc>
      </w:tr>
      <w:tr w:rsidR="00132FE0" w:rsidRPr="0027707D" w14:paraId="25928CC6" w14:textId="77777777" w:rsidTr="00FB10AA">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7" w:type="dxa"/>
            <w:vMerge w:val="restart"/>
            <w:tcBorders>
              <w:top w:val="single" w:sz="4" w:space="0" w:color="auto"/>
              <w:left w:val="single" w:sz="4" w:space="0" w:color="auto"/>
              <w:right w:val="single" w:sz="4" w:space="0" w:color="auto"/>
            </w:tcBorders>
            <w:noWrap/>
            <w:vAlign w:val="center"/>
            <w:hideMark/>
          </w:tcPr>
          <w:p w14:paraId="064DD6AA" w14:textId="77777777" w:rsidR="00132FE0" w:rsidRPr="00491382" w:rsidRDefault="00132FE0" w:rsidP="00132FE0">
            <w:pPr>
              <w:jc w:val="center"/>
              <w:rPr>
                <w:rFonts w:ascii="Calibri" w:eastAsia="Times New Roman" w:hAnsi="Calibri" w:cs="Calibri"/>
                <w:color w:val="000000"/>
                <w:sz w:val="16"/>
                <w:szCs w:val="16"/>
                <w:lang w:eastAsia="en-AU"/>
              </w:rPr>
            </w:pPr>
            <w:r w:rsidRPr="00491382">
              <w:rPr>
                <w:rFonts w:ascii="Calibri" w:eastAsia="Times New Roman" w:hAnsi="Calibri" w:cs="Calibri"/>
                <w:color w:val="000000"/>
                <w:sz w:val="16"/>
                <w:szCs w:val="16"/>
                <w:lang w:eastAsia="en-AU"/>
              </w:rPr>
              <w:t>1</w:t>
            </w:r>
          </w:p>
        </w:tc>
        <w:tc>
          <w:tcPr>
            <w:tcW w:w="1415" w:type="dxa"/>
            <w:tcBorders>
              <w:top w:val="single" w:sz="4" w:space="0" w:color="auto"/>
              <w:left w:val="single" w:sz="4" w:space="0" w:color="auto"/>
              <w:bottom w:val="nil"/>
              <w:right w:val="single" w:sz="4" w:space="0" w:color="auto"/>
            </w:tcBorders>
            <w:noWrap/>
            <w:hideMark/>
          </w:tcPr>
          <w:p w14:paraId="7330F9B1" w14:textId="77777777" w:rsidR="00132FE0" w:rsidRPr="00491382" w:rsidRDefault="00132FE0" w:rsidP="00132F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6"/>
                <w:szCs w:val="16"/>
                <w:lang w:eastAsia="en-AU"/>
              </w:rPr>
            </w:pPr>
            <w:r w:rsidRPr="00491382">
              <w:rPr>
                <w:rFonts w:ascii="Calibri" w:eastAsia="Times New Roman" w:hAnsi="Calibri" w:cs="Calibri"/>
                <w:i/>
                <w:sz w:val="16"/>
                <w:szCs w:val="16"/>
                <w:lang w:eastAsia="en-AU"/>
              </w:rPr>
              <w:t>WT1</w:t>
            </w:r>
          </w:p>
        </w:tc>
        <w:tc>
          <w:tcPr>
            <w:tcW w:w="2976" w:type="dxa"/>
            <w:tcBorders>
              <w:top w:val="single" w:sz="4" w:space="0" w:color="auto"/>
              <w:left w:val="single" w:sz="4" w:space="0" w:color="auto"/>
              <w:bottom w:val="nil"/>
              <w:right w:val="single" w:sz="4" w:space="0" w:color="auto"/>
            </w:tcBorders>
            <w:noWrap/>
            <w:hideMark/>
          </w:tcPr>
          <w:p w14:paraId="38E7F582" w14:textId="77777777" w:rsidR="00132FE0" w:rsidRPr="00491382" w:rsidRDefault="00132FE0" w:rsidP="00132F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491382">
              <w:rPr>
                <w:rFonts w:ascii="Calibri" w:eastAsia="Times New Roman" w:hAnsi="Calibri" w:cs="Calibri"/>
                <w:sz w:val="16"/>
                <w:szCs w:val="16"/>
                <w:lang w:eastAsia="en-AU"/>
              </w:rPr>
              <w:t>Structural variant at c.1149</w:t>
            </w:r>
          </w:p>
        </w:tc>
        <w:tc>
          <w:tcPr>
            <w:tcW w:w="1560" w:type="dxa"/>
            <w:tcBorders>
              <w:top w:val="single" w:sz="4" w:space="0" w:color="auto"/>
              <w:left w:val="single" w:sz="4" w:space="0" w:color="auto"/>
              <w:bottom w:val="nil"/>
              <w:right w:val="single" w:sz="4" w:space="0" w:color="auto"/>
            </w:tcBorders>
            <w:noWrap/>
            <w:hideMark/>
          </w:tcPr>
          <w:p w14:paraId="35C25FF5" w14:textId="77777777" w:rsidR="00132FE0" w:rsidRPr="00491382" w:rsidRDefault="00132FE0" w:rsidP="00132FE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491382">
              <w:rPr>
                <w:rFonts w:ascii="Calibri" w:eastAsia="Times New Roman" w:hAnsi="Calibri" w:cs="Calibri"/>
                <w:sz w:val="16"/>
                <w:szCs w:val="16"/>
                <w:lang w:eastAsia="en-AU"/>
              </w:rPr>
              <w:t>1,3,4,8,9</w:t>
            </w:r>
          </w:p>
        </w:tc>
        <w:tc>
          <w:tcPr>
            <w:tcW w:w="1417" w:type="dxa"/>
            <w:tcBorders>
              <w:top w:val="single" w:sz="4" w:space="0" w:color="auto"/>
              <w:left w:val="single" w:sz="4" w:space="0" w:color="auto"/>
              <w:bottom w:val="nil"/>
              <w:right w:val="single" w:sz="4" w:space="0" w:color="auto"/>
            </w:tcBorders>
            <w:noWrap/>
            <w:hideMark/>
          </w:tcPr>
          <w:p w14:paraId="7CE80AC6" w14:textId="77777777" w:rsidR="00132FE0" w:rsidRPr="00491382" w:rsidRDefault="00132FE0" w:rsidP="00132FE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491382">
              <w:rPr>
                <w:rFonts w:ascii="Calibri" w:eastAsia="Times New Roman" w:hAnsi="Calibri" w:cs="Calibri"/>
                <w:sz w:val="16"/>
                <w:szCs w:val="16"/>
                <w:lang w:eastAsia="en-AU"/>
              </w:rPr>
              <w:t>55.6% (5/9)</w:t>
            </w:r>
          </w:p>
        </w:tc>
        <w:tc>
          <w:tcPr>
            <w:tcW w:w="1276" w:type="dxa"/>
            <w:tcBorders>
              <w:top w:val="single" w:sz="4" w:space="0" w:color="auto"/>
              <w:left w:val="single" w:sz="4" w:space="0" w:color="auto"/>
              <w:bottom w:val="nil"/>
              <w:right w:val="single" w:sz="4" w:space="0" w:color="auto"/>
            </w:tcBorders>
            <w:noWrap/>
          </w:tcPr>
          <w:p w14:paraId="6CF246C9" w14:textId="77777777" w:rsidR="00132FE0" w:rsidRPr="00491382" w:rsidRDefault="00132FE0" w:rsidP="00132FE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491382">
              <w:rPr>
                <w:rFonts w:ascii="Calibri" w:eastAsia="Times New Roman" w:hAnsi="Calibri" w:cs="Calibri"/>
                <w:sz w:val="16"/>
                <w:szCs w:val="16"/>
                <w:lang w:eastAsia="en-AU"/>
              </w:rPr>
              <w:t>44.4% (4/9)</w:t>
            </w:r>
          </w:p>
        </w:tc>
      </w:tr>
      <w:tr w:rsidR="00132FE0" w:rsidRPr="0027707D" w14:paraId="018BA4D7" w14:textId="77777777" w:rsidTr="00FB10AA">
        <w:trPr>
          <w:trHeight w:val="286"/>
        </w:trPr>
        <w:tc>
          <w:tcPr>
            <w:cnfStyle w:val="001000000000" w:firstRow="0" w:lastRow="0" w:firstColumn="1" w:lastColumn="0" w:oddVBand="0" w:evenVBand="0" w:oddHBand="0" w:evenHBand="0" w:firstRowFirstColumn="0" w:firstRowLastColumn="0" w:lastRowFirstColumn="0" w:lastRowLastColumn="0"/>
            <w:tcW w:w="707" w:type="dxa"/>
            <w:vMerge/>
            <w:tcBorders>
              <w:left w:val="single" w:sz="4" w:space="0" w:color="auto"/>
              <w:bottom w:val="single" w:sz="4" w:space="0" w:color="auto"/>
              <w:right w:val="single" w:sz="4" w:space="0" w:color="auto"/>
            </w:tcBorders>
            <w:noWrap/>
            <w:vAlign w:val="center"/>
            <w:hideMark/>
          </w:tcPr>
          <w:p w14:paraId="022F563C" w14:textId="77777777" w:rsidR="00132FE0" w:rsidRPr="00491382" w:rsidRDefault="00132FE0" w:rsidP="00132FE0">
            <w:pPr>
              <w:jc w:val="center"/>
              <w:rPr>
                <w:rFonts w:ascii="Calibri" w:eastAsia="Times New Roman" w:hAnsi="Calibri" w:cs="Calibri"/>
                <w:color w:val="000000"/>
                <w:sz w:val="16"/>
                <w:szCs w:val="16"/>
                <w:lang w:eastAsia="en-AU"/>
              </w:rPr>
            </w:pPr>
          </w:p>
        </w:tc>
        <w:tc>
          <w:tcPr>
            <w:tcW w:w="1415" w:type="dxa"/>
            <w:tcBorders>
              <w:top w:val="nil"/>
              <w:left w:val="single" w:sz="4" w:space="0" w:color="auto"/>
              <w:bottom w:val="single" w:sz="4" w:space="0" w:color="auto"/>
              <w:right w:val="single" w:sz="4" w:space="0" w:color="auto"/>
            </w:tcBorders>
            <w:noWrap/>
            <w:hideMark/>
          </w:tcPr>
          <w:p w14:paraId="6D0BE827" w14:textId="77777777" w:rsidR="00132FE0" w:rsidRPr="00491382" w:rsidRDefault="00132FE0" w:rsidP="00132F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6"/>
                <w:szCs w:val="16"/>
                <w:lang w:eastAsia="en-AU"/>
              </w:rPr>
            </w:pPr>
            <w:r w:rsidRPr="00491382">
              <w:rPr>
                <w:rFonts w:ascii="Calibri" w:eastAsia="Times New Roman" w:hAnsi="Calibri" w:cs="Calibri"/>
                <w:i/>
                <w:sz w:val="16"/>
                <w:szCs w:val="16"/>
                <w:lang w:eastAsia="en-AU"/>
              </w:rPr>
              <w:t>FLT3</w:t>
            </w:r>
          </w:p>
        </w:tc>
        <w:tc>
          <w:tcPr>
            <w:tcW w:w="2976" w:type="dxa"/>
            <w:tcBorders>
              <w:top w:val="nil"/>
              <w:left w:val="single" w:sz="4" w:space="0" w:color="auto"/>
              <w:bottom w:val="single" w:sz="4" w:space="0" w:color="auto"/>
              <w:right w:val="single" w:sz="4" w:space="0" w:color="auto"/>
            </w:tcBorders>
            <w:noWrap/>
            <w:hideMark/>
          </w:tcPr>
          <w:p w14:paraId="7CD60E63" w14:textId="77777777" w:rsidR="00132FE0" w:rsidRPr="00491382" w:rsidRDefault="00132FE0" w:rsidP="00132F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491382">
              <w:rPr>
                <w:rFonts w:ascii="Calibri" w:eastAsia="Times New Roman" w:hAnsi="Calibri" w:cs="Calibri"/>
                <w:sz w:val="16"/>
                <w:szCs w:val="16"/>
                <w:lang w:eastAsia="en-AU"/>
              </w:rPr>
              <w:t>Internal tandem duplication detected</w:t>
            </w:r>
          </w:p>
        </w:tc>
        <w:tc>
          <w:tcPr>
            <w:tcW w:w="1560" w:type="dxa"/>
            <w:tcBorders>
              <w:top w:val="nil"/>
              <w:left w:val="single" w:sz="4" w:space="0" w:color="auto"/>
              <w:bottom w:val="single" w:sz="4" w:space="0" w:color="auto"/>
              <w:right w:val="single" w:sz="4" w:space="0" w:color="auto"/>
            </w:tcBorders>
            <w:noWrap/>
            <w:hideMark/>
          </w:tcPr>
          <w:p w14:paraId="3AF2E43A" w14:textId="77777777" w:rsidR="00132FE0" w:rsidRPr="00491382" w:rsidRDefault="00132FE0" w:rsidP="00132FE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491382">
              <w:rPr>
                <w:rFonts w:ascii="Calibri" w:eastAsia="Times New Roman" w:hAnsi="Calibri" w:cs="Calibri"/>
                <w:sz w:val="16"/>
                <w:szCs w:val="16"/>
                <w:lang w:eastAsia="en-AU"/>
              </w:rPr>
              <w:t>1,2,3,4,5,6,8,9</w:t>
            </w:r>
          </w:p>
        </w:tc>
        <w:tc>
          <w:tcPr>
            <w:tcW w:w="1417" w:type="dxa"/>
            <w:tcBorders>
              <w:top w:val="nil"/>
              <w:left w:val="single" w:sz="4" w:space="0" w:color="auto"/>
              <w:bottom w:val="single" w:sz="4" w:space="0" w:color="auto"/>
              <w:right w:val="single" w:sz="4" w:space="0" w:color="auto"/>
            </w:tcBorders>
            <w:noWrap/>
            <w:hideMark/>
          </w:tcPr>
          <w:p w14:paraId="132A4D14" w14:textId="77777777" w:rsidR="00132FE0" w:rsidRPr="00491382" w:rsidRDefault="00132FE0" w:rsidP="00132F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491382">
              <w:rPr>
                <w:rFonts w:ascii="Calibri" w:eastAsia="Times New Roman" w:hAnsi="Calibri" w:cs="Calibri"/>
                <w:sz w:val="16"/>
                <w:szCs w:val="16"/>
                <w:lang w:eastAsia="en-AU"/>
              </w:rPr>
              <w:t>89% (8/9)</w:t>
            </w:r>
          </w:p>
        </w:tc>
        <w:tc>
          <w:tcPr>
            <w:tcW w:w="1276" w:type="dxa"/>
            <w:tcBorders>
              <w:top w:val="nil"/>
              <w:left w:val="single" w:sz="4" w:space="0" w:color="auto"/>
              <w:bottom w:val="single" w:sz="4" w:space="0" w:color="auto"/>
              <w:right w:val="single" w:sz="4" w:space="0" w:color="auto"/>
            </w:tcBorders>
            <w:noWrap/>
          </w:tcPr>
          <w:p w14:paraId="58DBC118" w14:textId="77777777" w:rsidR="00132FE0" w:rsidRPr="00491382" w:rsidRDefault="00132FE0" w:rsidP="00132FE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491382">
              <w:rPr>
                <w:rFonts w:ascii="Calibri" w:eastAsia="Times New Roman" w:hAnsi="Calibri" w:cs="Calibri"/>
                <w:sz w:val="16"/>
                <w:szCs w:val="16"/>
                <w:lang w:eastAsia="en-AU"/>
              </w:rPr>
              <w:t>11% (1/9)</w:t>
            </w:r>
          </w:p>
        </w:tc>
      </w:tr>
      <w:tr w:rsidR="00FB10AA" w:rsidRPr="0027707D" w14:paraId="75B4A2C0" w14:textId="77777777" w:rsidTr="00FB10AA">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7" w:type="dxa"/>
            <w:vMerge w:val="restart"/>
            <w:tcBorders>
              <w:top w:val="single" w:sz="4" w:space="0" w:color="auto"/>
              <w:left w:val="single" w:sz="4" w:space="0" w:color="auto"/>
              <w:right w:val="single" w:sz="4" w:space="0" w:color="auto"/>
            </w:tcBorders>
            <w:noWrap/>
            <w:vAlign w:val="center"/>
            <w:hideMark/>
          </w:tcPr>
          <w:p w14:paraId="653F8DE4" w14:textId="77777777" w:rsidR="00FB10AA" w:rsidRPr="00491382" w:rsidRDefault="00FB10AA" w:rsidP="00EA710F">
            <w:pPr>
              <w:jc w:val="center"/>
              <w:rPr>
                <w:rFonts w:ascii="Calibri" w:eastAsia="Times New Roman" w:hAnsi="Calibri" w:cs="Calibri"/>
                <w:color w:val="000000"/>
                <w:sz w:val="16"/>
                <w:szCs w:val="16"/>
                <w:lang w:eastAsia="en-AU"/>
              </w:rPr>
            </w:pPr>
            <w:r w:rsidRPr="00491382">
              <w:rPr>
                <w:rFonts w:ascii="Calibri" w:eastAsia="Times New Roman" w:hAnsi="Calibri" w:cs="Calibri"/>
                <w:color w:val="000000"/>
                <w:sz w:val="16"/>
                <w:szCs w:val="16"/>
                <w:lang w:eastAsia="en-AU"/>
              </w:rPr>
              <w:t>2</w:t>
            </w:r>
          </w:p>
        </w:tc>
        <w:tc>
          <w:tcPr>
            <w:tcW w:w="1415" w:type="dxa"/>
            <w:tcBorders>
              <w:top w:val="single" w:sz="4" w:space="0" w:color="auto"/>
              <w:left w:val="single" w:sz="4" w:space="0" w:color="auto"/>
              <w:bottom w:val="nil"/>
              <w:right w:val="single" w:sz="4" w:space="0" w:color="auto"/>
            </w:tcBorders>
            <w:noWrap/>
            <w:vAlign w:val="center"/>
            <w:hideMark/>
          </w:tcPr>
          <w:p w14:paraId="5233501A" w14:textId="2FE1F42E" w:rsidR="00FB10AA" w:rsidRPr="00491382" w:rsidRDefault="00FB10AA" w:rsidP="0049138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FF0000"/>
                <w:sz w:val="16"/>
                <w:szCs w:val="16"/>
                <w:lang w:eastAsia="en-AU"/>
              </w:rPr>
            </w:pPr>
            <w:r w:rsidRPr="00491382">
              <w:rPr>
                <w:rFonts w:ascii="Calibri" w:hAnsi="Calibri" w:cs="Calibri"/>
                <w:i/>
                <w:color w:val="000000"/>
                <w:sz w:val="16"/>
                <w:szCs w:val="16"/>
              </w:rPr>
              <w:t>IDH1</w:t>
            </w:r>
          </w:p>
        </w:tc>
        <w:tc>
          <w:tcPr>
            <w:tcW w:w="2976" w:type="dxa"/>
            <w:tcBorders>
              <w:top w:val="single" w:sz="4" w:space="0" w:color="auto"/>
              <w:left w:val="single" w:sz="4" w:space="0" w:color="auto"/>
              <w:bottom w:val="nil"/>
              <w:right w:val="single" w:sz="4" w:space="0" w:color="auto"/>
            </w:tcBorders>
            <w:noWrap/>
            <w:vAlign w:val="center"/>
            <w:hideMark/>
          </w:tcPr>
          <w:p w14:paraId="1594C672" w14:textId="43EF7B08" w:rsidR="00FB10AA" w:rsidRPr="00491382" w:rsidRDefault="00FB10AA" w:rsidP="00EA710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sz w:val="16"/>
                <w:szCs w:val="16"/>
                <w:lang w:eastAsia="en-AU"/>
              </w:rPr>
            </w:pPr>
            <w:r w:rsidRPr="00491382">
              <w:rPr>
                <w:rFonts w:ascii="Calibri" w:eastAsia="Times New Roman" w:hAnsi="Calibri" w:cs="Calibri"/>
                <w:sz w:val="16"/>
                <w:szCs w:val="16"/>
                <w:lang w:eastAsia="en-AU"/>
              </w:rPr>
              <w:t>c.395G&gt;A; p.Arg132His</w:t>
            </w:r>
          </w:p>
        </w:tc>
        <w:tc>
          <w:tcPr>
            <w:tcW w:w="1560" w:type="dxa"/>
            <w:tcBorders>
              <w:top w:val="single" w:sz="4" w:space="0" w:color="auto"/>
              <w:left w:val="single" w:sz="4" w:space="0" w:color="auto"/>
              <w:bottom w:val="nil"/>
              <w:right w:val="single" w:sz="4" w:space="0" w:color="auto"/>
            </w:tcBorders>
            <w:noWrap/>
            <w:vAlign w:val="center"/>
            <w:hideMark/>
          </w:tcPr>
          <w:p w14:paraId="078DC475" w14:textId="4959F37F" w:rsidR="00FB10AA" w:rsidRPr="00EA710F" w:rsidRDefault="00FB10AA" w:rsidP="00EA710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EA710F">
              <w:rPr>
                <w:rFonts w:ascii="Calibri" w:eastAsia="Times New Roman" w:hAnsi="Calibri" w:cs="Calibri"/>
                <w:sz w:val="16"/>
                <w:szCs w:val="16"/>
                <w:lang w:eastAsia="en-AU"/>
              </w:rPr>
              <w:t>All laboratories</w:t>
            </w:r>
          </w:p>
        </w:tc>
        <w:tc>
          <w:tcPr>
            <w:tcW w:w="1417" w:type="dxa"/>
            <w:tcBorders>
              <w:top w:val="single" w:sz="4" w:space="0" w:color="auto"/>
              <w:left w:val="single" w:sz="4" w:space="0" w:color="auto"/>
              <w:bottom w:val="nil"/>
              <w:right w:val="single" w:sz="4" w:space="0" w:color="auto"/>
            </w:tcBorders>
            <w:noWrap/>
            <w:vAlign w:val="center"/>
            <w:hideMark/>
          </w:tcPr>
          <w:p w14:paraId="64B66317" w14:textId="137FAD1F" w:rsidR="00FB10AA" w:rsidRPr="00EA710F" w:rsidRDefault="00FB10AA" w:rsidP="00EA71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EA710F">
              <w:rPr>
                <w:rFonts w:ascii="Calibri" w:eastAsia="Times New Roman" w:hAnsi="Calibri" w:cs="Calibri"/>
                <w:sz w:val="16"/>
                <w:szCs w:val="16"/>
                <w:lang w:eastAsia="en-AU"/>
              </w:rPr>
              <w:t>100% (9/9)</w:t>
            </w:r>
          </w:p>
        </w:tc>
        <w:tc>
          <w:tcPr>
            <w:tcW w:w="1276" w:type="dxa"/>
            <w:tcBorders>
              <w:top w:val="single" w:sz="4" w:space="0" w:color="auto"/>
              <w:left w:val="single" w:sz="4" w:space="0" w:color="auto"/>
              <w:bottom w:val="nil"/>
              <w:right w:val="single" w:sz="4" w:space="0" w:color="auto"/>
            </w:tcBorders>
            <w:noWrap/>
            <w:vAlign w:val="center"/>
          </w:tcPr>
          <w:p w14:paraId="44045819" w14:textId="2ADF55EB" w:rsidR="00FB10AA" w:rsidRPr="00EA710F" w:rsidRDefault="00FB10AA" w:rsidP="00EA71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EA710F">
              <w:rPr>
                <w:rFonts w:ascii="Calibri" w:eastAsia="Times New Roman" w:hAnsi="Calibri" w:cs="Calibri"/>
                <w:sz w:val="16"/>
                <w:szCs w:val="16"/>
                <w:lang w:eastAsia="en-AU"/>
              </w:rPr>
              <w:t>-</w:t>
            </w:r>
          </w:p>
        </w:tc>
      </w:tr>
      <w:tr w:rsidR="00FB10AA" w:rsidRPr="0027707D" w14:paraId="450BA877" w14:textId="77777777" w:rsidTr="00FB10AA">
        <w:trPr>
          <w:trHeight w:val="286"/>
        </w:trPr>
        <w:tc>
          <w:tcPr>
            <w:cnfStyle w:val="001000000000" w:firstRow="0" w:lastRow="0" w:firstColumn="1" w:lastColumn="0" w:oddVBand="0" w:evenVBand="0" w:oddHBand="0" w:evenHBand="0" w:firstRowFirstColumn="0" w:firstRowLastColumn="0" w:lastRowFirstColumn="0" w:lastRowLastColumn="0"/>
            <w:tcW w:w="707" w:type="dxa"/>
            <w:vMerge/>
            <w:tcBorders>
              <w:left w:val="single" w:sz="4" w:space="0" w:color="auto"/>
              <w:right w:val="single" w:sz="4" w:space="0" w:color="auto"/>
            </w:tcBorders>
            <w:noWrap/>
            <w:vAlign w:val="center"/>
            <w:hideMark/>
          </w:tcPr>
          <w:p w14:paraId="2DD4A0A1" w14:textId="77777777" w:rsidR="00FB10AA" w:rsidRPr="00491382" w:rsidRDefault="00FB10AA" w:rsidP="00EA710F">
            <w:pPr>
              <w:jc w:val="center"/>
              <w:rPr>
                <w:rFonts w:ascii="Calibri" w:eastAsia="Times New Roman" w:hAnsi="Calibri" w:cs="Calibri"/>
                <w:sz w:val="16"/>
                <w:szCs w:val="16"/>
                <w:lang w:eastAsia="en-AU"/>
              </w:rPr>
            </w:pPr>
          </w:p>
        </w:tc>
        <w:tc>
          <w:tcPr>
            <w:tcW w:w="1415" w:type="dxa"/>
            <w:tcBorders>
              <w:top w:val="nil"/>
              <w:left w:val="single" w:sz="4" w:space="0" w:color="auto"/>
              <w:bottom w:val="nil"/>
              <w:right w:val="single" w:sz="4" w:space="0" w:color="auto"/>
            </w:tcBorders>
            <w:noWrap/>
            <w:vAlign w:val="center"/>
            <w:hideMark/>
          </w:tcPr>
          <w:p w14:paraId="51230426" w14:textId="538D5E39" w:rsidR="00FB10AA" w:rsidRPr="00491382" w:rsidRDefault="00FB10AA" w:rsidP="0049138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FF0000"/>
                <w:sz w:val="16"/>
                <w:szCs w:val="16"/>
                <w:lang w:eastAsia="en-AU"/>
              </w:rPr>
            </w:pPr>
            <w:r w:rsidRPr="00491382">
              <w:rPr>
                <w:rFonts w:ascii="Calibri" w:hAnsi="Calibri" w:cs="Calibri"/>
                <w:i/>
                <w:color w:val="000000"/>
                <w:sz w:val="16"/>
                <w:szCs w:val="16"/>
              </w:rPr>
              <w:t>NPM1</w:t>
            </w:r>
          </w:p>
        </w:tc>
        <w:tc>
          <w:tcPr>
            <w:tcW w:w="2976" w:type="dxa"/>
            <w:tcBorders>
              <w:top w:val="nil"/>
              <w:left w:val="single" w:sz="4" w:space="0" w:color="auto"/>
              <w:bottom w:val="nil"/>
              <w:right w:val="single" w:sz="4" w:space="0" w:color="auto"/>
            </w:tcBorders>
            <w:noWrap/>
            <w:vAlign w:val="center"/>
            <w:hideMark/>
          </w:tcPr>
          <w:p w14:paraId="47630078" w14:textId="63A6CB09" w:rsidR="00FB10AA" w:rsidRPr="00556476" w:rsidRDefault="00FB10AA" w:rsidP="00EA710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556476">
              <w:rPr>
                <w:rFonts w:ascii="Calibri" w:eastAsia="Times New Roman" w:hAnsi="Calibri" w:cs="Calibri"/>
                <w:sz w:val="16"/>
                <w:szCs w:val="16"/>
                <w:lang w:eastAsia="en-AU"/>
              </w:rPr>
              <w:t>c.860_863dupTCTG; p.Trp288Cysfs*12</w:t>
            </w:r>
          </w:p>
        </w:tc>
        <w:tc>
          <w:tcPr>
            <w:tcW w:w="1560" w:type="dxa"/>
            <w:tcBorders>
              <w:top w:val="nil"/>
              <w:left w:val="single" w:sz="4" w:space="0" w:color="auto"/>
              <w:bottom w:val="nil"/>
              <w:right w:val="single" w:sz="4" w:space="0" w:color="auto"/>
            </w:tcBorders>
            <w:noWrap/>
            <w:vAlign w:val="center"/>
            <w:hideMark/>
          </w:tcPr>
          <w:p w14:paraId="3C15CD31" w14:textId="70C33524" w:rsidR="00FB10AA" w:rsidRPr="00EA710F" w:rsidRDefault="00FB10AA" w:rsidP="00EA710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EA710F">
              <w:rPr>
                <w:rFonts w:ascii="Calibri" w:eastAsia="Times New Roman" w:hAnsi="Calibri" w:cs="Calibri"/>
                <w:sz w:val="16"/>
                <w:szCs w:val="16"/>
                <w:lang w:eastAsia="en-AU"/>
              </w:rPr>
              <w:t>1,2,3,4,5,6,8,9</w:t>
            </w:r>
          </w:p>
        </w:tc>
        <w:tc>
          <w:tcPr>
            <w:tcW w:w="1417" w:type="dxa"/>
            <w:tcBorders>
              <w:top w:val="nil"/>
              <w:left w:val="single" w:sz="4" w:space="0" w:color="auto"/>
              <w:bottom w:val="nil"/>
              <w:right w:val="single" w:sz="4" w:space="0" w:color="auto"/>
            </w:tcBorders>
            <w:noWrap/>
            <w:vAlign w:val="center"/>
            <w:hideMark/>
          </w:tcPr>
          <w:p w14:paraId="2B6DA339" w14:textId="4E044F16" w:rsidR="00FB10AA" w:rsidRPr="00EA710F" w:rsidRDefault="00FB10AA" w:rsidP="00EA71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EA710F">
              <w:rPr>
                <w:rFonts w:ascii="Calibri" w:eastAsia="Times New Roman" w:hAnsi="Calibri" w:cs="Calibri"/>
                <w:sz w:val="16"/>
                <w:szCs w:val="16"/>
                <w:lang w:eastAsia="en-AU"/>
              </w:rPr>
              <w:t>89% (8/9)</w:t>
            </w:r>
          </w:p>
        </w:tc>
        <w:tc>
          <w:tcPr>
            <w:tcW w:w="1276" w:type="dxa"/>
            <w:tcBorders>
              <w:top w:val="nil"/>
              <w:left w:val="single" w:sz="4" w:space="0" w:color="auto"/>
              <w:bottom w:val="nil"/>
              <w:right w:val="single" w:sz="4" w:space="0" w:color="auto"/>
            </w:tcBorders>
            <w:noWrap/>
            <w:vAlign w:val="center"/>
          </w:tcPr>
          <w:p w14:paraId="281B940E" w14:textId="77EAA628" w:rsidR="00FB10AA" w:rsidRPr="00EA710F" w:rsidRDefault="00FB10AA" w:rsidP="00EA71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EA710F">
              <w:rPr>
                <w:rFonts w:ascii="Calibri" w:eastAsia="Times New Roman" w:hAnsi="Calibri" w:cs="Calibri"/>
                <w:sz w:val="16"/>
                <w:szCs w:val="16"/>
                <w:lang w:eastAsia="en-AU"/>
              </w:rPr>
              <w:t>11% (1/9)</w:t>
            </w:r>
          </w:p>
        </w:tc>
      </w:tr>
      <w:tr w:rsidR="00FB10AA" w:rsidRPr="0027707D" w14:paraId="7607F3AF" w14:textId="77777777" w:rsidTr="00FB10AA">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7" w:type="dxa"/>
            <w:vMerge/>
            <w:tcBorders>
              <w:left w:val="single" w:sz="4" w:space="0" w:color="auto"/>
              <w:right w:val="single" w:sz="4" w:space="0" w:color="auto"/>
            </w:tcBorders>
            <w:noWrap/>
            <w:vAlign w:val="center"/>
            <w:hideMark/>
          </w:tcPr>
          <w:p w14:paraId="6B4AACBA" w14:textId="77777777" w:rsidR="00FB10AA" w:rsidRPr="00491382" w:rsidRDefault="00FB10AA" w:rsidP="00EA710F">
            <w:pPr>
              <w:jc w:val="center"/>
              <w:rPr>
                <w:rFonts w:ascii="Calibri" w:eastAsia="Times New Roman" w:hAnsi="Calibri" w:cs="Calibri"/>
                <w:sz w:val="16"/>
                <w:szCs w:val="16"/>
                <w:lang w:eastAsia="en-AU"/>
              </w:rPr>
            </w:pPr>
          </w:p>
        </w:tc>
        <w:tc>
          <w:tcPr>
            <w:tcW w:w="1415" w:type="dxa"/>
            <w:tcBorders>
              <w:top w:val="nil"/>
              <w:left w:val="single" w:sz="4" w:space="0" w:color="auto"/>
              <w:bottom w:val="nil"/>
              <w:right w:val="single" w:sz="4" w:space="0" w:color="auto"/>
            </w:tcBorders>
            <w:noWrap/>
            <w:vAlign w:val="center"/>
            <w:hideMark/>
          </w:tcPr>
          <w:p w14:paraId="2AD1510F" w14:textId="3B57552F" w:rsidR="00FB10AA" w:rsidRPr="00491382" w:rsidRDefault="00FB10AA" w:rsidP="00EA710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FF0000"/>
                <w:sz w:val="16"/>
                <w:szCs w:val="16"/>
                <w:lang w:eastAsia="en-AU"/>
              </w:rPr>
            </w:pPr>
            <w:r w:rsidRPr="00491382">
              <w:rPr>
                <w:rFonts w:ascii="Calibri" w:hAnsi="Calibri" w:cs="Calibri"/>
                <w:i/>
                <w:color w:val="000000"/>
                <w:sz w:val="16"/>
                <w:szCs w:val="16"/>
              </w:rPr>
              <w:t>NRAS</w:t>
            </w:r>
          </w:p>
        </w:tc>
        <w:tc>
          <w:tcPr>
            <w:tcW w:w="2976" w:type="dxa"/>
            <w:tcBorders>
              <w:top w:val="nil"/>
              <w:left w:val="single" w:sz="4" w:space="0" w:color="auto"/>
              <w:bottom w:val="nil"/>
              <w:right w:val="single" w:sz="4" w:space="0" w:color="auto"/>
            </w:tcBorders>
            <w:noWrap/>
            <w:vAlign w:val="center"/>
            <w:hideMark/>
          </w:tcPr>
          <w:p w14:paraId="3B1F7F19" w14:textId="010BC229" w:rsidR="00FB10AA" w:rsidRPr="00556476" w:rsidRDefault="00FB10AA" w:rsidP="00EA710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556476">
              <w:rPr>
                <w:rFonts w:ascii="Calibri" w:eastAsia="Times New Roman" w:hAnsi="Calibri" w:cs="Calibri"/>
                <w:sz w:val="16"/>
                <w:szCs w:val="16"/>
                <w:lang w:eastAsia="en-AU"/>
              </w:rPr>
              <w:t>c.35G&gt;A; p.Gly12Asp</w:t>
            </w:r>
          </w:p>
        </w:tc>
        <w:tc>
          <w:tcPr>
            <w:tcW w:w="1560" w:type="dxa"/>
            <w:tcBorders>
              <w:top w:val="nil"/>
              <w:left w:val="single" w:sz="4" w:space="0" w:color="auto"/>
              <w:bottom w:val="nil"/>
              <w:right w:val="single" w:sz="4" w:space="0" w:color="auto"/>
            </w:tcBorders>
            <w:noWrap/>
            <w:vAlign w:val="center"/>
            <w:hideMark/>
          </w:tcPr>
          <w:p w14:paraId="425BA2F8" w14:textId="5B7DC8AE" w:rsidR="00FB10AA" w:rsidRPr="00EA710F" w:rsidRDefault="00FB10AA" w:rsidP="00EA710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EA710F">
              <w:rPr>
                <w:rFonts w:ascii="Calibri" w:eastAsia="Times New Roman" w:hAnsi="Calibri" w:cs="Calibri"/>
                <w:sz w:val="16"/>
                <w:szCs w:val="16"/>
                <w:lang w:eastAsia="en-AU"/>
              </w:rPr>
              <w:t>1,2,3,4,5,6,8,9</w:t>
            </w:r>
          </w:p>
        </w:tc>
        <w:tc>
          <w:tcPr>
            <w:tcW w:w="1417" w:type="dxa"/>
            <w:tcBorders>
              <w:top w:val="nil"/>
              <w:left w:val="single" w:sz="4" w:space="0" w:color="auto"/>
              <w:bottom w:val="nil"/>
              <w:right w:val="single" w:sz="4" w:space="0" w:color="auto"/>
            </w:tcBorders>
            <w:noWrap/>
            <w:vAlign w:val="center"/>
            <w:hideMark/>
          </w:tcPr>
          <w:p w14:paraId="5087E979" w14:textId="6CBF9DCC" w:rsidR="00FB10AA" w:rsidRPr="00EA710F" w:rsidRDefault="00FB10AA" w:rsidP="00EA71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EA710F">
              <w:rPr>
                <w:rFonts w:ascii="Calibri" w:eastAsia="Times New Roman" w:hAnsi="Calibri" w:cs="Calibri"/>
                <w:sz w:val="16"/>
                <w:szCs w:val="16"/>
                <w:lang w:eastAsia="en-AU"/>
              </w:rPr>
              <w:t>89% (8/9)</w:t>
            </w:r>
          </w:p>
        </w:tc>
        <w:tc>
          <w:tcPr>
            <w:tcW w:w="1276" w:type="dxa"/>
            <w:tcBorders>
              <w:top w:val="nil"/>
              <w:left w:val="single" w:sz="4" w:space="0" w:color="auto"/>
              <w:bottom w:val="nil"/>
              <w:right w:val="single" w:sz="4" w:space="0" w:color="auto"/>
            </w:tcBorders>
            <w:noWrap/>
            <w:vAlign w:val="center"/>
          </w:tcPr>
          <w:p w14:paraId="09149795" w14:textId="6D674438" w:rsidR="00FB10AA" w:rsidRPr="00EA710F" w:rsidRDefault="00FB10AA" w:rsidP="00EA71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EA710F">
              <w:rPr>
                <w:rFonts w:ascii="Calibri" w:eastAsia="Times New Roman" w:hAnsi="Calibri" w:cs="Calibri"/>
                <w:sz w:val="16"/>
                <w:szCs w:val="16"/>
                <w:lang w:eastAsia="en-AU"/>
              </w:rPr>
              <w:t>11% (1/9)</w:t>
            </w:r>
          </w:p>
        </w:tc>
      </w:tr>
      <w:tr w:rsidR="00FB10AA" w:rsidRPr="0027707D" w14:paraId="02C62168" w14:textId="77777777" w:rsidTr="00FB10AA">
        <w:trPr>
          <w:trHeight w:val="286"/>
        </w:trPr>
        <w:tc>
          <w:tcPr>
            <w:cnfStyle w:val="001000000000" w:firstRow="0" w:lastRow="0" w:firstColumn="1" w:lastColumn="0" w:oddVBand="0" w:evenVBand="0" w:oddHBand="0" w:evenHBand="0" w:firstRowFirstColumn="0" w:firstRowLastColumn="0" w:lastRowFirstColumn="0" w:lastRowLastColumn="0"/>
            <w:tcW w:w="707" w:type="dxa"/>
            <w:vMerge/>
            <w:tcBorders>
              <w:left w:val="single" w:sz="4" w:space="0" w:color="auto"/>
              <w:right w:val="single" w:sz="4" w:space="0" w:color="auto"/>
            </w:tcBorders>
            <w:noWrap/>
            <w:vAlign w:val="center"/>
            <w:hideMark/>
          </w:tcPr>
          <w:p w14:paraId="2A1C887F" w14:textId="77777777" w:rsidR="00FB10AA" w:rsidRPr="00491382" w:rsidRDefault="00FB10AA" w:rsidP="00EA710F">
            <w:pPr>
              <w:jc w:val="center"/>
              <w:rPr>
                <w:rFonts w:ascii="Calibri" w:eastAsia="Times New Roman" w:hAnsi="Calibri" w:cs="Calibri"/>
                <w:sz w:val="16"/>
                <w:szCs w:val="16"/>
                <w:lang w:eastAsia="en-AU"/>
              </w:rPr>
            </w:pPr>
          </w:p>
        </w:tc>
        <w:tc>
          <w:tcPr>
            <w:tcW w:w="1415" w:type="dxa"/>
            <w:tcBorders>
              <w:top w:val="nil"/>
              <w:left w:val="single" w:sz="4" w:space="0" w:color="auto"/>
              <w:bottom w:val="nil"/>
              <w:right w:val="single" w:sz="4" w:space="0" w:color="auto"/>
            </w:tcBorders>
            <w:noWrap/>
            <w:vAlign w:val="center"/>
            <w:hideMark/>
          </w:tcPr>
          <w:p w14:paraId="23AD36CC" w14:textId="613877D1" w:rsidR="00FB10AA" w:rsidRPr="00491382" w:rsidRDefault="00FB10AA" w:rsidP="0049138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FF0000"/>
                <w:sz w:val="16"/>
                <w:szCs w:val="16"/>
                <w:lang w:eastAsia="en-AU"/>
              </w:rPr>
            </w:pPr>
            <w:r w:rsidRPr="00491382">
              <w:rPr>
                <w:rFonts w:ascii="Calibri" w:hAnsi="Calibri" w:cs="Calibri"/>
                <w:i/>
                <w:color w:val="000000"/>
                <w:sz w:val="16"/>
                <w:szCs w:val="16"/>
              </w:rPr>
              <w:t>PTPN11</w:t>
            </w:r>
          </w:p>
        </w:tc>
        <w:tc>
          <w:tcPr>
            <w:tcW w:w="2976" w:type="dxa"/>
            <w:tcBorders>
              <w:top w:val="nil"/>
              <w:left w:val="single" w:sz="4" w:space="0" w:color="auto"/>
              <w:bottom w:val="nil"/>
              <w:right w:val="single" w:sz="4" w:space="0" w:color="auto"/>
            </w:tcBorders>
            <w:noWrap/>
            <w:vAlign w:val="center"/>
            <w:hideMark/>
          </w:tcPr>
          <w:p w14:paraId="471BEE99" w14:textId="6B7C1D8D" w:rsidR="00FB10AA" w:rsidRPr="00491382" w:rsidRDefault="00FB10AA" w:rsidP="00EA710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sz w:val="16"/>
                <w:szCs w:val="16"/>
                <w:lang w:eastAsia="en-AU"/>
              </w:rPr>
            </w:pPr>
            <w:r w:rsidRPr="00556476">
              <w:rPr>
                <w:rFonts w:ascii="Calibri" w:eastAsia="Times New Roman" w:hAnsi="Calibri" w:cs="Calibri"/>
                <w:sz w:val="16"/>
                <w:szCs w:val="16"/>
                <w:lang w:eastAsia="en-AU"/>
              </w:rPr>
              <w:t>c.214G&gt;A; p.Ala72Thr</w:t>
            </w:r>
          </w:p>
        </w:tc>
        <w:tc>
          <w:tcPr>
            <w:tcW w:w="1560" w:type="dxa"/>
            <w:tcBorders>
              <w:top w:val="nil"/>
              <w:left w:val="single" w:sz="4" w:space="0" w:color="auto"/>
              <w:bottom w:val="nil"/>
              <w:right w:val="single" w:sz="4" w:space="0" w:color="auto"/>
            </w:tcBorders>
            <w:noWrap/>
            <w:vAlign w:val="center"/>
            <w:hideMark/>
          </w:tcPr>
          <w:p w14:paraId="159D5028" w14:textId="2F4C85D7" w:rsidR="00FB10AA" w:rsidRPr="00EA710F" w:rsidRDefault="00FB10AA" w:rsidP="00EA710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EA710F">
              <w:rPr>
                <w:rFonts w:ascii="Calibri" w:eastAsia="Times New Roman" w:hAnsi="Calibri" w:cs="Calibri"/>
                <w:sz w:val="16"/>
                <w:szCs w:val="16"/>
                <w:lang w:eastAsia="en-AU"/>
              </w:rPr>
              <w:t>1,2,6</w:t>
            </w:r>
          </w:p>
        </w:tc>
        <w:tc>
          <w:tcPr>
            <w:tcW w:w="1417" w:type="dxa"/>
            <w:tcBorders>
              <w:top w:val="nil"/>
              <w:left w:val="single" w:sz="4" w:space="0" w:color="auto"/>
              <w:bottom w:val="nil"/>
              <w:right w:val="single" w:sz="4" w:space="0" w:color="auto"/>
            </w:tcBorders>
            <w:noWrap/>
            <w:vAlign w:val="center"/>
            <w:hideMark/>
          </w:tcPr>
          <w:p w14:paraId="4F18C993" w14:textId="5745B69B" w:rsidR="00FB10AA" w:rsidRPr="00EA710F" w:rsidRDefault="00FB10AA" w:rsidP="00EA71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EA710F">
              <w:rPr>
                <w:rFonts w:ascii="Calibri" w:eastAsia="Times New Roman" w:hAnsi="Calibri" w:cs="Calibri"/>
                <w:sz w:val="16"/>
                <w:szCs w:val="16"/>
                <w:lang w:eastAsia="en-AU"/>
              </w:rPr>
              <w:t>33% (3/9)</w:t>
            </w:r>
          </w:p>
        </w:tc>
        <w:tc>
          <w:tcPr>
            <w:tcW w:w="1276" w:type="dxa"/>
            <w:tcBorders>
              <w:top w:val="nil"/>
              <w:left w:val="single" w:sz="4" w:space="0" w:color="auto"/>
              <w:bottom w:val="nil"/>
              <w:right w:val="single" w:sz="4" w:space="0" w:color="auto"/>
            </w:tcBorders>
            <w:noWrap/>
            <w:vAlign w:val="center"/>
          </w:tcPr>
          <w:p w14:paraId="04F9EB57" w14:textId="1D195F23" w:rsidR="00FB10AA" w:rsidRPr="00EA710F" w:rsidRDefault="00FB10AA" w:rsidP="00EA71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EA710F">
              <w:rPr>
                <w:rFonts w:ascii="Calibri" w:eastAsia="Times New Roman" w:hAnsi="Calibri" w:cs="Calibri"/>
                <w:sz w:val="16"/>
                <w:szCs w:val="16"/>
                <w:lang w:eastAsia="en-AU"/>
              </w:rPr>
              <w:t>66% (6/9)</w:t>
            </w:r>
          </w:p>
        </w:tc>
      </w:tr>
      <w:tr w:rsidR="00FB10AA" w:rsidRPr="0027707D" w14:paraId="108578F5" w14:textId="77777777" w:rsidTr="00FB10AA">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7" w:type="dxa"/>
            <w:vMerge/>
            <w:tcBorders>
              <w:left w:val="single" w:sz="4" w:space="0" w:color="auto"/>
              <w:right w:val="single" w:sz="4" w:space="0" w:color="auto"/>
            </w:tcBorders>
            <w:noWrap/>
            <w:vAlign w:val="center"/>
            <w:hideMark/>
          </w:tcPr>
          <w:p w14:paraId="05FC3A1F" w14:textId="77777777" w:rsidR="00FB10AA" w:rsidRPr="00491382" w:rsidRDefault="00FB10AA" w:rsidP="00EA710F">
            <w:pPr>
              <w:jc w:val="center"/>
              <w:rPr>
                <w:rFonts w:ascii="Calibri" w:eastAsia="Times New Roman" w:hAnsi="Calibri" w:cs="Calibri"/>
                <w:color w:val="000000"/>
                <w:sz w:val="16"/>
                <w:szCs w:val="16"/>
                <w:lang w:eastAsia="en-AU"/>
              </w:rPr>
            </w:pPr>
          </w:p>
        </w:tc>
        <w:tc>
          <w:tcPr>
            <w:tcW w:w="1415" w:type="dxa"/>
            <w:tcBorders>
              <w:top w:val="nil"/>
              <w:left w:val="single" w:sz="4" w:space="0" w:color="auto"/>
              <w:bottom w:val="nil"/>
              <w:right w:val="single" w:sz="4" w:space="0" w:color="auto"/>
            </w:tcBorders>
            <w:noWrap/>
            <w:vAlign w:val="center"/>
            <w:hideMark/>
          </w:tcPr>
          <w:p w14:paraId="384E789A" w14:textId="593AE2AE" w:rsidR="00FB10AA" w:rsidRPr="00491382" w:rsidRDefault="00FB10AA" w:rsidP="00EA710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color w:val="FF0000"/>
                <w:sz w:val="16"/>
                <w:szCs w:val="16"/>
                <w:lang w:eastAsia="en-AU"/>
              </w:rPr>
            </w:pPr>
            <w:r w:rsidRPr="00491382">
              <w:rPr>
                <w:rFonts w:ascii="Calibri" w:hAnsi="Calibri" w:cs="Calibri"/>
                <w:i/>
                <w:color w:val="000000"/>
                <w:sz w:val="16"/>
                <w:szCs w:val="16"/>
              </w:rPr>
              <w:t>TET2</w:t>
            </w:r>
          </w:p>
        </w:tc>
        <w:tc>
          <w:tcPr>
            <w:tcW w:w="2976" w:type="dxa"/>
            <w:tcBorders>
              <w:top w:val="nil"/>
              <w:left w:val="single" w:sz="4" w:space="0" w:color="auto"/>
              <w:bottom w:val="nil"/>
              <w:right w:val="single" w:sz="4" w:space="0" w:color="auto"/>
            </w:tcBorders>
            <w:noWrap/>
            <w:vAlign w:val="center"/>
            <w:hideMark/>
          </w:tcPr>
          <w:p w14:paraId="35758567" w14:textId="1632908A" w:rsidR="00FB10AA" w:rsidRPr="00556476" w:rsidRDefault="00FB10AA" w:rsidP="00EA710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556476">
              <w:rPr>
                <w:rFonts w:ascii="Calibri" w:eastAsia="Times New Roman" w:hAnsi="Calibri" w:cs="Calibri"/>
                <w:sz w:val="16"/>
                <w:szCs w:val="16"/>
                <w:lang w:eastAsia="en-AU"/>
              </w:rPr>
              <w:t>c.3866G&gt;A; p.Cys1289Tyr</w:t>
            </w:r>
          </w:p>
        </w:tc>
        <w:tc>
          <w:tcPr>
            <w:tcW w:w="1560" w:type="dxa"/>
            <w:tcBorders>
              <w:top w:val="nil"/>
              <w:left w:val="single" w:sz="4" w:space="0" w:color="auto"/>
              <w:bottom w:val="nil"/>
              <w:right w:val="single" w:sz="4" w:space="0" w:color="auto"/>
            </w:tcBorders>
            <w:noWrap/>
            <w:vAlign w:val="center"/>
            <w:hideMark/>
          </w:tcPr>
          <w:p w14:paraId="788B8653" w14:textId="5349A9FA" w:rsidR="00FB10AA" w:rsidRPr="00EA710F" w:rsidRDefault="00FB10AA" w:rsidP="00EA710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EA710F">
              <w:rPr>
                <w:rFonts w:ascii="Calibri" w:eastAsia="Times New Roman" w:hAnsi="Calibri" w:cs="Calibri"/>
                <w:sz w:val="16"/>
                <w:szCs w:val="16"/>
                <w:lang w:eastAsia="en-AU"/>
              </w:rPr>
              <w:t>1,3,4,5,6,7,8,9</w:t>
            </w:r>
          </w:p>
        </w:tc>
        <w:tc>
          <w:tcPr>
            <w:tcW w:w="1417" w:type="dxa"/>
            <w:tcBorders>
              <w:top w:val="nil"/>
              <w:left w:val="single" w:sz="4" w:space="0" w:color="auto"/>
              <w:bottom w:val="nil"/>
              <w:right w:val="single" w:sz="4" w:space="0" w:color="auto"/>
            </w:tcBorders>
            <w:noWrap/>
            <w:vAlign w:val="center"/>
            <w:hideMark/>
          </w:tcPr>
          <w:p w14:paraId="1BAD0A0D" w14:textId="5CB51BE5" w:rsidR="00FB10AA" w:rsidRPr="00EA710F" w:rsidRDefault="00FB10AA" w:rsidP="00EA71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EA710F">
              <w:rPr>
                <w:rFonts w:ascii="Calibri" w:eastAsia="Times New Roman" w:hAnsi="Calibri" w:cs="Calibri"/>
                <w:sz w:val="16"/>
                <w:szCs w:val="16"/>
                <w:lang w:eastAsia="en-AU"/>
              </w:rPr>
              <w:t>89% (8/9)</w:t>
            </w:r>
          </w:p>
        </w:tc>
        <w:tc>
          <w:tcPr>
            <w:tcW w:w="1276" w:type="dxa"/>
            <w:tcBorders>
              <w:top w:val="nil"/>
              <w:left w:val="single" w:sz="4" w:space="0" w:color="auto"/>
              <w:bottom w:val="nil"/>
              <w:right w:val="single" w:sz="4" w:space="0" w:color="auto"/>
            </w:tcBorders>
            <w:noWrap/>
            <w:vAlign w:val="center"/>
          </w:tcPr>
          <w:p w14:paraId="58675DC7" w14:textId="2448A1D1" w:rsidR="00FB10AA" w:rsidRPr="00EA710F" w:rsidRDefault="00FB10AA" w:rsidP="00EA710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lang w:eastAsia="en-AU"/>
              </w:rPr>
            </w:pPr>
            <w:r w:rsidRPr="00EA710F">
              <w:rPr>
                <w:rFonts w:ascii="Calibri" w:eastAsia="Times New Roman" w:hAnsi="Calibri" w:cs="Calibri"/>
                <w:sz w:val="16"/>
                <w:szCs w:val="16"/>
                <w:lang w:eastAsia="en-AU"/>
              </w:rPr>
              <w:t>11% (1/9)</w:t>
            </w:r>
          </w:p>
        </w:tc>
      </w:tr>
      <w:tr w:rsidR="00FB10AA" w:rsidRPr="0027707D" w14:paraId="4E5C07A8" w14:textId="77777777" w:rsidTr="00FB10AA">
        <w:trPr>
          <w:trHeight w:val="286"/>
        </w:trPr>
        <w:tc>
          <w:tcPr>
            <w:cnfStyle w:val="001000000000" w:firstRow="0" w:lastRow="0" w:firstColumn="1" w:lastColumn="0" w:oddVBand="0" w:evenVBand="0" w:oddHBand="0" w:evenHBand="0" w:firstRowFirstColumn="0" w:firstRowLastColumn="0" w:lastRowFirstColumn="0" w:lastRowLastColumn="0"/>
            <w:tcW w:w="707" w:type="dxa"/>
            <w:vMerge/>
            <w:tcBorders>
              <w:left w:val="single" w:sz="4" w:space="0" w:color="auto"/>
              <w:bottom w:val="single" w:sz="4" w:space="0" w:color="auto"/>
              <w:right w:val="single" w:sz="4" w:space="0" w:color="auto"/>
            </w:tcBorders>
            <w:noWrap/>
            <w:vAlign w:val="center"/>
          </w:tcPr>
          <w:p w14:paraId="3CAE6FE1" w14:textId="77777777" w:rsidR="00FB10AA" w:rsidRPr="00491382" w:rsidRDefault="00FB10AA" w:rsidP="00EA710F">
            <w:pPr>
              <w:jc w:val="center"/>
              <w:rPr>
                <w:rFonts w:ascii="Calibri" w:eastAsia="Times New Roman" w:hAnsi="Calibri" w:cs="Calibri"/>
                <w:color w:val="000000"/>
                <w:sz w:val="16"/>
                <w:szCs w:val="16"/>
                <w:lang w:eastAsia="en-AU"/>
              </w:rPr>
            </w:pPr>
          </w:p>
        </w:tc>
        <w:tc>
          <w:tcPr>
            <w:tcW w:w="1415" w:type="dxa"/>
            <w:tcBorders>
              <w:top w:val="nil"/>
              <w:left w:val="single" w:sz="4" w:space="0" w:color="auto"/>
              <w:bottom w:val="single" w:sz="4" w:space="0" w:color="auto"/>
              <w:right w:val="single" w:sz="4" w:space="0" w:color="auto"/>
            </w:tcBorders>
            <w:noWrap/>
            <w:vAlign w:val="center"/>
          </w:tcPr>
          <w:p w14:paraId="0B06E9AD" w14:textId="43171CEE" w:rsidR="00FB10AA" w:rsidRPr="00491382" w:rsidRDefault="00FB10AA" w:rsidP="00EA710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color w:val="FF0000"/>
                <w:sz w:val="16"/>
                <w:szCs w:val="16"/>
                <w:lang w:eastAsia="en-AU"/>
              </w:rPr>
            </w:pPr>
            <w:r w:rsidRPr="00491382">
              <w:rPr>
                <w:rFonts w:ascii="Calibri" w:hAnsi="Calibri" w:cs="Calibri"/>
                <w:i/>
                <w:color w:val="000000"/>
                <w:sz w:val="16"/>
                <w:szCs w:val="16"/>
              </w:rPr>
              <w:t>DNMT3A</w:t>
            </w:r>
          </w:p>
        </w:tc>
        <w:tc>
          <w:tcPr>
            <w:tcW w:w="2976" w:type="dxa"/>
            <w:tcBorders>
              <w:top w:val="nil"/>
              <w:left w:val="single" w:sz="4" w:space="0" w:color="auto"/>
              <w:bottom w:val="single" w:sz="4" w:space="0" w:color="auto"/>
              <w:right w:val="single" w:sz="4" w:space="0" w:color="auto"/>
            </w:tcBorders>
            <w:noWrap/>
            <w:vAlign w:val="center"/>
          </w:tcPr>
          <w:p w14:paraId="233F4AA5" w14:textId="31AD25DC" w:rsidR="00FB10AA" w:rsidRPr="00556476" w:rsidRDefault="00FB10AA" w:rsidP="00EA710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556476">
              <w:rPr>
                <w:rFonts w:ascii="Calibri" w:eastAsia="Times New Roman" w:hAnsi="Calibri" w:cs="Calibri"/>
                <w:sz w:val="16"/>
                <w:szCs w:val="16"/>
                <w:lang w:eastAsia="en-AU"/>
              </w:rPr>
              <w:t>c.2644C&gt;T; p.Arg882Cys</w:t>
            </w:r>
          </w:p>
        </w:tc>
        <w:tc>
          <w:tcPr>
            <w:tcW w:w="1560" w:type="dxa"/>
            <w:tcBorders>
              <w:top w:val="nil"/>
              <w:left w:val="single" w:sz="4" w:space="0" w:color="auto"/>
              <w:bottom w:val="single" w:sz="4" w:space="0" w:color="auto"/>
              <w:right w:val="single" w:sz="4" w:space="0" w:color="auto"/>
            </w:tcBorders>
            <w:noWrap/>
            <w:vAlign w:val="center"/>
          </w:tcPr>
          <w:p w14:paraId="4E1F69A4" w14:textId="4D4A7BF1" w:rsidR="00FB10AA" w:rsidRPr="00EA710F" w:rsidRDefault="00FB10AA" w:rsidP="00EA710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EA710F">
              <w:rPr>
                <w:rFonts w:ascii="Calibri" w:eastAsia="Times New Roman" w:hAnsi="Calibri" w:cs="Calibri"/>
                <w:sz w:val="16"/>
                <w:szCs w:val="16"/>
                <w:lang w:eastAsia="en-AU"/>
              </w:rPr>
              <w:t>All laboratories</w:t>
            </w:r>
          </w:p>
        </w:tc>
        <w:tc>
          <w:tcPr>
            <w:tcW w:w="1417" w:type="dxa"/>
            <w:tcBorders>
              <w:top w:val="nil"/>
              <w:left w:val="single" w:sz="4" w:space="0" w:color="auto"/>
              <w:bottom w:val="single" w:sz="4" w:space="0" w:color="auto"/>
              <w:right w:val="single" w:sz="4" w:space="0" w:color="auto"/>
            </w:tcBorders>
            <w:noWrap/>
            <w:vAlign w:val="center"/>
          </w:tcPr>
          <w:p w14:paraId="2624A048" w14:textId="44A1D779" w:rsidR="00FB10AA" w:rsidRPr="00EA710F" w:rsidRDefault="00FB10AA" w:rsidP="00EA71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EA710F">
              <w:rPr>
                <w:rFonts w:ascii="Calibri" w:eastAsia="Times New Roman" w:hAnsi="Calibri" w:cs="Calibri"/>
                <w:sz w:val="16"/>
                <w:szCs w:val="16"/>
                <w:lang w:eastAsia="en-AU"/>
              </w:rPr>
              <w:t>100% (9/9)</w:t>
            </w:r>
          </w:p>
        </w:tc>
        <w:tc>
          <w:tcPr>
            <w:tcW w:w="1276" w:type="dxa"/>
            <w:tcBorders>
              <w:top w:val="nil"/>
              <w:left w:val="single" w:sz="4" w:space="0" w:color="auto"/>
              <w:bottom w:val="single" w:sz="4" w:space="0" w:color="auto"/>
              <w:right w:val="single" w:sz="4" w:space="0" w:color="auto"/>
            </w:tcBorders>
            <w:noWrap/>
            <w:vAlign w:val="center"/>
          </w:tcPr>
          <w:p w14:paraId="6625AC9E" w14:textId="0FD4208A" w:rsidR="00FB10AA" w:rsidRPr="00EA710F" w:rsidRDefault="00FB10AA" w:rsidP="00EA71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n-AU"/>
              </w:rPr>
            </w:pPr>
            <w:r w:rsidRPr="00EA710F">
              <w:rPr>
                <w:rFonts w:ascii="Calibri" w:eastAsia="Times New Roman" w:hAnsi="Calibri" w:cs="Calibri"/>
                <w:sz w:val="16"/>
                <w:szCs w:val="16"/>
                <w:lang w:eastAsia="en-AU"/>
              </w:rPr>
              <w:t>-</w:t>
            </w:r>
          </w:p>
        </w:tc>
      </w:tr>
    </w:tbl>
    <w:p w14:paraId="25942585" w14:textId="396DD718" w:rsidR="00132FE0" w:rsidRPr="009F032E" w:rsidRDefault="00132FE0" w:rsidP="00132FE0">
      <w:pPr>
        <w:spacing w:after="0" w:line="360" w:lineRule="auto"/>
        <w:ind w:left="-567"/>
        <w:jc w:val="both"/>
        <w:rPr>
          <w:rFonts w:ascii="Times New Roman" w:hAnsi="Times New Roman" w:cs="Times New Roman"/>
          <w:sz w:val="24"/>
          <w:szCs w:val="24"/>
          <w:lang w:val="en-US"/>
        </w:rPr>
      </w:pPr>
      <w:r w:rsidRPr="009F032E">
        <w:rPr>
          <w:rFonts w:ascii="Times New Roman" w:hAnsi="Times New Roman" w:cs="Times New Roman"/>
          <w:b/>
          <w:sz w:val="24"/>
          <w:szCs w:val="24"/>
          <w:lang w:val="en-US"/>
        </w:rPr>
        <w:t>Table 2</w:t>
      </w:r>
      <w:r w:rsidR="00477663" w:rsidRPr="009F032E">
        <w:rPr>
          <w:rFonts w:ascii="Times New Roman" w:hAnsi="Times New Roman" w:cs="Times New Roman"/>
          <w:b/>
          <w:sz w:val="24"/>
          <w:szCs w:val="24"/>
          <w:lang w:val="en-US"/>
        </w:rPr>
        <w:t>8</w:t>
      </w:r>
      <w:r w:rsidRPr="009F032E">
        <w:rPr>
          <w:rFonts w:ascii="Times New Roman" w:hAnsi="Times New Roman" w:cs="Times New Roman"/>
          <w:sz w:val="24"/>
          <w:szCs w:val="24"/>
          <w:lang w:val="en-US"/>
        </w:rPr>
        <w:t>. Assessment of laboratories performing next generation sequencing for the 2019 AML program.</w:t>
      </w:r>
    </w:p>
    <w:p w14:paraId="27D3F9C7" w14:textId="0A21FCF2" w:rsidR="00640E1A" w:rsidRDefault="00640E1A" w:rsidP="00F43C8B">
      <w:pPr>
        <w:spacing w:after="0" w:line="360" w:lineRule="auto"/>
        <w:ind w:left="-567"/>
        <w:jc w:val="both"/>
        <w:rPr>
          <w:rFonts w:ascii="Times New Roman" w:hAnsi="Times New Roman" w:cs="Times New Roman"/>
          <w:color w:val="FF0000"/>
          <w:sz w:val="24"/>
          <w:szCs w:val="24"/>
          <w:lang w:val="en-US"/>
        </w:rPr>
      </w:pPr>
    </w:p>
    <w:p w14:paraId="31C7E7BB" w14:textId="14AEFAD6" w:rsidR="00EA11DD" w:rsidRPr="00980806" w:rsidRDefault="001065CB" w:rsidP="00EA11DD">
      <w:pPr>
        <w:spacing w:after="0" w:line="360" w:lineRule="auto"/>
        <w:ind w:left="-567"/>
        <w:jc w:val="both"/>
        <w:rPr>
          <w:rFonts w:ascii="Times New Roman" w:hAnsi="Times New Roman" w:cs="Times New Roman"/>
          <w:b/>
          <w:sz w:val="28"/>
          <w:szCs w:val="28"/>
        </w:rPr>
      </w:pPr>
      <w:r>
        <w:rPr>
          <w:rFonts w:ascii="Times New Roman" w:hAnsi="Times New Roman" w:cs="Times New Roman"/>
          <w:b/>
          <w:sz w:val="28"/>
          <w:szCs w:val="28"/>
        </w:rPr>
        <w:t xml:space="preserve">9. </w:t>
      </w:r>
      <w:r w:rsidR="0084653D" w:rsidRPr="00980806">
        <w:rPr>
          <w:rFonts w:ascii="Times New Roman" w:hAnsi="Times New Roman" w:cs="Times New Roman"/>
          <w:b/>
          <w:sz w:val="28"/>
          <w:szCs w:val="28"/>
        </w:rPr>
        <w:t>Project Findings</w:t>
      </w:r>
    </w:p>
    <w:p w14:paraId="1CF6CD0B" w14:textId="77777777" w:rsidR="006A0C29" w:rsidRPr="00A705FE" w:rsidRDefault="006A0C29" w:rsidP="003A44CA">
      <w:pPr>
        <w:spacing w:after="0" w:line="360" w:lineRule="auto"/>
        <w:ind w:left="-567"/>
        <w:jc w:val="both"/>
        <w:rPr>
          <w:rFonts w:ascii="Times New Roman" w:hAnsi="Times New Roman" w:cs="Times New Roman"/>
          <w:sz w:val="20"/>
          <w:szCs w:val="20"/>
        </w:rPr>
      </w:pPr>
    </w:p>
    <w:p w14:paraId="28588ED8" w14:textId="4BA86C8D" w:rsidR="006A0C29" w:rsidRPr="00D95FBE" w:rsidRDefault="00EE2AD1" w:rsidP="003A44CA">
      <w:pPr>
        <w:spacing w:after="0" w:line="360" w:lineRule="auto"/>
        <w:ind w:left="-567"/>
        <w:jc w:val="both"/>
        <w:rPr>
          <w:rFonts w:ascii="Times New Roman" w:hAnsi="Times New Roman" w:cs="Times New Roman"/>
          <w:sz w:val="24"/>
          <w:szCs w:val="24"/>
          <w:u w:val="single"/>
        </w:rPr>
      </w:pPr>
      <w:r w:rsidRPr="00D95FBE">
        <w:rPr>
          <w:rFonts w:ascii="Times New Roman" w:hAnsi="Times New Roman" w:cs="Times New Roman"/>
          <w:sz w:val="24"/>
          <w:szCs w:val="24"/>
          <w:u w:val="single"/>
        </w:rPr>
        <w:t xml:space="preserve">9.1 </w:t>
      </w:r>
      <w:r w:rsidR="006A0C29" w:rsidRPr="00D95FBE">
        <w:rPr>
          <w:rFonts w:ascii="Times New Roman" w:hAnsi="Times New Roman" w:cs="Times New Roman"/>
          <w:sz w:val="24"/>
          <w:szCs w:val="24"/>
          <w:u w:val="single"/>
        </w:rPr>
        <w:t>Objectives and results</w:t>
      </w:r>
    </w:p>
    <w:p w14:paraId="5206D88F" w14:textId="2C6A1920" w:rsidR="006A0C29" w:rsidRDefault="006A0C29" w:rsidP="003A44CA">
      <w:pPr>
        <w:spacing w:after="0" w:line="360" w:lineRule="auto"/>
        <w:ind w:left="-567"/>
        <w:jc w:val="both"/>
        <w:rPr>
          <w:rFonts w:ascii="Times New Roman" w:hAnsi="Times New Roman" w:cs="Times New Roman"/>
          <w:sz w:val="24"/>
          <w:szCs w:val="24"/>
        </w:rPr>
      </w:pPr>
      <w:r w:rsidRPr="00980806">
        <w:rPr>
          <w:rFonts w:ascii="Times New Roman" w:hAnsi="Times New Roman" w:cs="Times New Roman"/>
          <w:sz w:val="24"/>
          <w:szCs w:val="24"/>
        </w:rPr>
        <w:t xml:space="preserve">The 2017 – 2019 QUPP Commonwealth funding allowed the RCPAQAP to develop seven novel diagnostically important EQA programs. </w:t>
      </w:r>
      <w:r w:rsidR="00ED1FBC" w:rsidRPr="00980806">
        <w:rPr>
          <w:rFonts w:ascii="Times New Roman" w:hAnsi="Times New Roman" w:cs="Times New Roman"/>
          <w:sz w:val="24"/>
          <w:szCs w:val="24"/>
        </w:rPr>
        <w:t>The seven EQA programs required large numbers of samples for assessing the proficiency of each clinical testing laboratory.</w:t>
      </w:r>
      <w:r w:rsidR="00ED1FBC">
        <w:rPr>
          <w:rFonts w:ascii="Times New Roman" w:hAnsi="Times New Roman" w:cs="Times New Roman"/>
          <w:sz w:val="24"/>
          <w:szCs w:val="24"/>
        </w:rPr>
        <w:t xml:space="preserve"> </w:t>
      </w:r>
      <w:r w:rsidRPr="00980806">
        <w:rPr>
          <w:rFonts w:ascii="Times New Roman" w:hAnsi="Times New Roman" w:cs="Times New Roman"/>
          <w:sz w:val="24"/>
          <w:szCs w:val="24"/>
        </w:rPr>
        <w:t>These programs were designed to be challenging to fully test each participating laboratory.</w:t>
      </w:r>
      <w:r>
        <w:rPr>
          <w:rFonts w:ascii="Times New Roman" w:hAnsi="Times New Roman" w:cs="Times New Roman"/>
          <w:sz w:val="24"/>
          <w:szCs w:val="24"/>
        </w:rPr>
        <w:t xml:space="preserve"> </w:t>
      </w:r>
      <w:r w:rsidR="00ED1FBC" w:rsidRPr="00980806">
        <w:rPr>
          <w:rFonts w:ascii="Times New Roman" w:hAnsi="Times New Roman" w:cs="Times New Roman"/>
          <w:sz w:val="24"/>
          <w:szCs w:val="24"/>
        </w:rPr>
        <w:t xml:space="preserve">In total, </w:t>
      </w:r>
      <w:r w:rsidR="00ED1FBC">
        <w:rPr>
          <w:rFonts w:ascii="Times New Roman" w:hAnsi="Times New Roman" w:cs="Times New Roman"/>
          <w:sz w:val="24"/>
          <w:szCs w:val="24"/>
        </w:rPr>
        <w:t>8</w:t>
      </w:r>
      <w:r w:rsidR="001B4E4D">
        <w:rPr>
          <w:rFonts w:ascii="Times New Roman" w:hAnsi="Times New Roman" w:cs="Times New Roman"/>
          <w:sz w:val="24"/>
          <w:szCs w:val="24"/>
        </w:rPr>
        <w:t>3</w:t>
      </w:r>
      <w:r w:rsidR="00ED1FBC">
        <w:rPr>
          <w:rFonts w:ascii="Times New Roman" w:hAnsi="Times New Roman" w:cs="Times New Roman"/>
          <w:sz w:val="24"/>
          <w:szCs w:val="24"/>
        </w:rPr>
        <w:t>2</w:t>
      </w:r>
      <w:r w:rsidR="00ED1FBC" w:rsidRPr="00980806">
        <w:rPr>
          <w:rFonts w:ascii="Times New Roman" w:hAnsi="Times New Roman" w:cs="Times New Roman"/>
          <w:sz w:val="24"/>
          <w:szCs w:val="24"/>
        </w:rPr>
        <w:t xml:space="preserve"> </w:t>
      </w:r>
      <w:r w:rsidR="00ED1FBC">
        <w:rPr>
          <w:rFonts w:ascii="Times New Roman" w:hAnsi="Times New Roman" w:cs="Times New Roman"/>
          <w:sz w:val="24"/>
          <w:szCs w:val="24"/>
        </w:rPr>
        <w:t xml:space="preserve">individual </w:t>
      </w:r>
      <w:r w:rsidR="00ED1FBC" w:rsidRPr="00980806">
        <w:rPr>
          <w:rFonts w:ascii="Times New Roman" w:hAnsi="Times New Roman" w:cs="Times New Roman"/>
          <w:sz w:val="24"/>
          <w:szCs w:val="24"/>
        </w:rPr>
        <w:t>samples</w:t>
      </w:r>
      <w:r w:rsidR="007E2F29">
        <w:rPr>
          <w:rFonts w:ascii="Times New Roman" w:hAnsi="Times New Roman" w:cs="Times New Roman"/>
          <w:sz w:val="24"/>
          <w:szCs w:val="24"/>
        </w:rPr>
        <w:t>/assays</w:t>
      </w:r>
      <w:r w:rsidR="00ED1FBC" w:rsidRPr="00980806">
        <w:rPr>
          <w:rFonts w:ascii="Times New Roman" w:hAnsi="Times New Roman" w:cs="Times New Roman"/>
          <w:sz w:val="24"/>
          <w:szCs w:val="24"/>
        </w:rPr>
        <w:t xml:space="preserve"> were analysed with the majority being for the whole genomic </w:t>
      </w:r>
      <w:r w:rsidR="00ED1FBC" w:rsidRPr="00815003">
        <w:rPr>
          <w:rFonts w:ascii="Times New Roman" w:hAnsi="Times New Roman" w:cs="Times New Roman"/>
          <w:sz w:val="24"/>
          <w:szCs w:val="24"/>
        </w:rPr>
        <w:t>DNA extraction program (35%, 295/8</w:t>
      </w:r>
      <w:r w:rsidR="001B4E4D">
        <w:rPr>
          <w:rFonts w:ascii="Times New Roman" w:hAnsi="Times New Roman" w:cs="Times New Roman"/>
          <w:sz w:val="24"/>
          <w:szCs w:val="24"/>
        </w:rPr>
        <w:t>3</w:t>
      </w:r>
      <w:r w:rsidR="00ED1FBC" w:rsidRPr="00815003">
        <w:rPr>
          <w:rFonts w:ascii="Times New Roman" w:hAnsi="Times New Roman" w:cs="Times New Roman"/>
          <w:sz w:val="24"/>
          <w:szCs w:val="24"/>
        </w:rPr>
        <w:t xml:space="preserve">2). The remaining </w:t>
      </w:r>
      <w:r w:rsidR="007E2F29" w:rsidRPr="00980806">
        <w:rPr>
          <w:rFonts w:ascii="Times New Roman" w:hAnsi="Times New Roman" w:cs="Times New Roman"/>
          <w:sz w:val="24"/>
          <w:szCs w:val="24"/>
        </w:rPr>
        <w:t>samples</w:t>
      </w:r>
      <w:r w:rsidR="007E2F29">
        <w:rPr>
          <w:rFonts w:ascii="Times New Roman" w:hAnsi="Times New Roman" w:cs="Times New Roman"/>
          <w:sz w:val="24"/>
          <w:szCs w:val="24"/>
        </w:rPr>
        <w:t>/assays</w:t>
      </w:r>
      <w:r w:rsidR="00ED1FBC" w:rsidRPr="00815003">
        <w:rPr>
          <w:rFonts w:ascii="Times New Roman" w:hAnsi="Times New Roman" w:cs="Times New Roman"/>
          <w:sz w:val="24"/>
          <w:szCs w:val="24"/>
        </w:rPr>
        <w:t xml:space="preserve"> were analysed for leukaemia </w:t>
      </w:r>
      <w:r w:rsidR="00ED1FBC" w:rsidRPr="00815003">
        <w:rPr>
          <w:rFonts w:ascii="Times New Roman" w:hAnsi="Times New Roman" w:cs="Times New Roman"/>
          <w:i/>
          <w:sz w:val="24"/>
          <w:szCs w:val="24"/>
        </w:rPr>
        <w:t>IDH1</w:t>
      </w:r>
      <w:r w:rsidR="00ED1FBC" w:rsidRPr="00815003">
        <w:rPr>
          <w:rFonts w:ascii="Times New Roman" w:hAnsi="Times New Roman" w:cs="Times New Roman"/>
          <w:sz w:val="24"/>
          <w:szCs w:val="24"/>
        </w:rPr>
        <w:t xml:space="preserve"> and </w:t>
      </w:r>
      <w:r w:rsidR="00ED1FBC" w:rsidRPr="00815003">
        <w:rPr>
          <w:rFonts w:ascii="Times New Roman" w:hAnsi="Times New Roman" w:cs="Times New Roman"/>
          <w:i/>
          <w:sz w:val="24"/>
          <w:szCs w:val="24"/>
        </w:rPr>
        <w:t>IDH2</w:t>
      </w:r>
      <w:r w:rsidR="00ED1FBC" w:rsidRPr="00815003">
        <w:rPr>
          <w:rFonts w:ascii="Times New Roman" w:hAnsi="Times New Roman" w:cs="Times New Roman"/>
          <w:sz w:val="24"/>
          <w:szCs w:val="24"/>
        </w:rPr>
        <w:t xml:space="preserve"> gene variant testing (16%, 132/8</w:t>
      </w:r>
      <w:r w:rsidR="001B4E4D">
        <w:rPr>
          <w:rFonts w:ascii="Times New Roman" w:hAnsi="Times New Roman" w:cs="Times New Roman"/>
          <w:sz w:val="24"/>
          <w:szCs w:val="24"/>
        </w:rPr>
        <w:t>3</w:t>
      </w:r>
      <w:r w:rsidR="00ED1FBC" w:rsidRPr="00815003">
        <w:rPr>
          <w:rFonts w:ascii="Times New Roman" w:hAnsi="Times New Roman" w:cs="Times New Roman"/>
          <w:sz w:val="24"/>
          <w:szCs w:val="24"/>
        </w:rPr>
        <w:t>2), FFPE DNA extraction, (15%, 123/8</w:t>
      </w:r>
      <w:r w:rsidR="001B4E4D">
        <w:rPr>
          <w:rFonts w:ascii="Times New Roman" w:hAnsi="Times New Roman" w:cs="Times New Roman"/>
          <w:sz w:val="24"/>
          <w:szCs w:val="24"/>
        </w:rPr>
        <w:t>3</w:t>
      </w:r>
      <w:r w:rsidR="00ED1FBC" w:rsidRPr="00815003">
        <w:rPr>
          <w:rFonts w:ascii="Times New Roman" w:hAnsi="Times New Roman" w:cs="Times New Roman"/>
          <w:sz w:val="24"/>
          <w:szCs w:val="24"/>
        </w:rPr>
        <w:t>2), leukaemia next generation sequencing, (12%, 98/8</w:t>
      </w:r>
      <w:r w:rsidR="001B4E4D">
        <w:rPr>
          <w:rFonts w:ascii="Times New Roman" w:hAnsi="Times New Roman" w:cs="Times New Roman"/>
          <w:sz w:val="24"/>
          <w:szCs w:val="24"/>
        </w:rPr>
        <w:t>3</w:t>
      </w:r>
      <w:r w:rsidR="00ED1FBC" w:rsidRPr="00815003">
        <w:rPr>
          <w:rFonts w:ascii="Times New Roman" w:hAnsi="Times New Roman" w:cs="Times New Roman"/>
          <w:sz w:val="24"/>
          <w:szCs w:val="24"/>
        </w:rPr>
        <w:t xml:space="preserve">2), </w:t>
      </w:r>
      <w:proofErr w:type="spellStart"/>
      <w:r w:rsidR="00ED1FBC" w:rsidRPr="00815003">
        <w:rPr>
          <w:rFonts w:ascii="Times New Roman" w:hAnsi="Times New Roman" w:cs="Times New Roman"/>
          <w:sz w:val="24"/>
          <w:szCs w:val="24"/>
        </w:rPr>
        <w:t>cfDNA</w:t>
      </w:r>
      <w:proofErr w:type="spellEnd"/>
      <w:r w:rsidR="00ED1FBC" w:rsidRPr="00815003">
        <w:rPr>
          <w:rFonts w:ascii="Times New Roman" w:hAnsi="Times New Roman" w:cs="Times New Roman"/>
          <w:sz w:val="24"/>
          <w:szCs w:val="24"/>
        </w:rPr>
        <w:t xml:space="preserve"> testing, (</w:t>
      </w:r>
      <w:r w:rsidR="001B4E4D" w:rsidRPr="001B4E4D">
        <w:rPr>
          <w:rFonts w:ascii="Times New Roman" w:hAnsi="Times New Roman" w:cs="Times New Roman"/>
          <w:sz w:val="24"/>
          <w:szCs w:val="24"/>
        </w:rPr>
        <w:t>10</w:t>
      </w:r>
      <w:r w:rsidR="00ED1FBC" w:rsidRPr="001B4E4D">
        <w:rPr>
          <w:rFonts w:ascii="Times New Roman" w:hAnsi="Times New Roman" w:cs="Times New Roman"/>
          <w:sz w:val="24"/>
          <w:szCs w:val="24"/>
        </w:rPr>
        <w:t xml:space="preserve">%, </w:t>
      </w:r>
      <w:r w:rsidR="001B4E4D" w:rsidRPr="001B4E4D">
        <w:rPr>
          <w:rFonts w:ascii="Times New Roman" w:hAnsi="Times New Roman" w:cs="Times New Roman"/>
          <w:sz w:val="24"/>
          <w:szCs w:val="24"/>
        </w:rPr>
        <w:t>8</w:t>
      </w:r>
      <w:r w:rsidR="00ED1FBC" w:rsidRPr="001B4E4D">
        <w:rPr>
          <w:rFonts w:ascii="Times New Roman" w:hAnsi="Times New Roman" w:cs="Times New Roman"/>
          <w:sz w:val="24"/>
          <w:szCs w:val="24"/>
        </w:rPr>
        <w:t>1/8</w:t>
      </w:r>
      <w:r w:rsidR="001B4E4D">
        <w:rPr>
          <w:rFonts w:ascii="Times New Roman" w:hAnsi="Times New Roman" w:cs="Times New Roman"/>
          <w:sz w:val="24"/>
          <w:szCs w:val="24"/>
        </w:rPr>
        <w:t>3</w:t>
      </w:r>
      <w:r w:rsidR="00ED1FBC" w:rsidRPr="001B4E4D">
        <w:rPr>
          <w:rFonts w:ascii="Times New Roman" w:hAnsi="Times New Roman" w:cs="Times New Roman"/>
          <w:sz w:val="24"/>
          <w:szCs w:val="24"/>
        </w:rPr>
        <w:t>2</w:t>
      </w:r>
      <w:r w:rsidR="00ED1FBC" w:rsidRPr="00815003">
        <w:rPr>
          <w:rFonts w:ascii="Times New Roman" w:hAnsi="Times New Roman" w:cs="Times New Roman"/>
          <w:sz w:val="24"/>
          <w:szCs w:val="24"/>
        </w:rPr>
        <w:t>), leukaemia chromosome 17p deletion, (9%, 78/8</w:t>
      </w:r>
      <w:r w:rsidR="001B4E4D">
        <w:rPr>
          <w:rFonts w:ascii="Times New Roman" w:hAnsi="Times New Roman" w:cs="Times New Roman"/>
          <w:sz w:val="24"/>
          <w:szCs w:val="24"/>
        </w:rPr>
        <w:t>3</w:t>
      </w:r>
      <w:r w:rsidR="00ED1FBC" w:rsidRPr="00815003">
        <w:rPr>
          <w:rFonts w:ascii="Times New Roman" w:hAnsi="Times New Roman" w:cs="Times New Roman"/>
          <w:sz w:val="24"/>
          <w:szCs w:val="24"/>
        </w:rPr>
        <w:t>2), and NIPT (3%, 25/8</w:t>
      </w:r>
      <w:r w:rsidR="001B4E4D">
        <w:rPr>
          <w:rFonts w:ascii="Times New Roman" w:hAnsi="Times New Roman" w:cs="Times New Roman"/>
          <w:sz w:val="24"/>
          <w:szCs w:val="24"/>
        </w:rPr>
        <w:t>3</w:t>
      </w:r>
      <w:r w:rsidR="00ED1FBC" w:rsidRPr="00815003">
        <w:rPr>
          <w:rFonts w:ascii="Times New Roman" w:hAnsi="Times New Roman" w:cs="Times New Roman"/>
          <w:sz w:val="24"/>
          <w:szCs w:val="24"/>
        </w:rPr>
        <w:t xml:space="preserve">2). </w:t>
      </w:r>
      <w:r>
        <w:rPr>
          <w:rFonts w:ascii="Times New Roman" w:hAnsi="Times New Roman" w:cs="Times New Roman"/>
          <w:sz w:val="24"/>
          <w:szCs w:val="24"/>
        </w:rPr>
        <w:t>The data from each of the three key aims/objectives (as outlined on page 9) were as follows:</w:t>
      </w:r>
    </w:p>
    <w:p w14:paraId="7BF541EA" w14:textId="77777777" w:rsidR="006A0C29" w:rsidRPr="00A705FE" w:rsidRDefault="006A0C29" w:rsidP="003A44CA">
      <w:pPr>
        <w:spacing w:after="0" w:line="360" w:lineRule="auto"/>
        <w:ind w:left="-567"/>
        <w:jc w:val="both"/>
        <w:rPr>
          <w:rFonts w:ascii="Times New Roman" w:hAnsi="Times New Roman" w:cs="Times New Roman"/>
          <w:sz w:val="20"/>
          <w:szCs w:val="20"/>
        </w:rPr>
      </w:pPr>
    </w:p>
    <w:p w14:paraId="1BFE2A3B" w14:textId="0C9D6390" w:rsidR="00314466" w:rsidRPr="00D95FBE" w:rsidRDefault="00EE2AD1" w:rsidP="003A44CA">
      <w:pPr>
        <w:spacing w:after="0" w:line="360" w:lineRule="auto"/>
        <w:ind w:left="-567"/>
        <w:jc w:val="both"/>
        <w:rPr>
          <w:rFonts w:ascii="Times New Roman" w:hAnsi="Times New Roman" w:cs="Times New Roman"/>
          <w:sz w:val="24"/>
          <w:szCs w:val="24"/>
        </w:rPr>
      </w:pPr>
      <w:r w:rsidRPr="00D95FBE">
        <w:rPr>
          <w:rFonts w:ascii="Times New Roman" w:hAnsi="Times New Roman" w:cs="Times New Roman"/>
          <w:sz w:val="24"/>
          <w:szCs w:val="24"/>
        </w:rPr>
        <w:t xml:space="preserve">9.1.1 </w:t>
      </w:r>
      <w:r w:rsidR="006A0C29" w:rsidRPr="00D95FBE">
        <w:rPr>
          <w:rFonts w:ascii="Times New Roman" w:hAnsi="Times New Roman" w:cs="Times New Roman"/>
          <w:sz w:val="24"/>
          <w:szCs w:val="24"/>
        </w:rPr>
        <w:t xml:space="preserve">Aim 1 </w:t>
      </w:r>
      <w:r w:rsidR="00ED1FBC" w:rsidRPr="00D95FBE">
        <w:rPr>
          <w:rFonts w:ascii="Times New Roman" w:hAnsi="Times New Roman" w:cs="Times New Roman"/>
          <w:sz w:val="24"/>
          <w:szCs w:val="24"/>
        </w:rPr>
        <w:t>–</w:t>
      </w:r>
      <w:r w:rsidR="006A0C29" w:rsidRPr="00D95FBE">
        <w:rPr>
          <w:rFonts w:ascii="Times New Roman" w:hAnsi="Times New Roman" w:cs="Times New Roman"/>
          <w:sz w:val="24"/>
          <w:szCs w:val="24"/>
        </w:rPr>
        <w:t xml:space="preserve"> </w:t>
      </w:r>
      <w:r w:rsidR="00ED1FBC" w:rsidRPr="00D95FBE">
        <w:rPr>
          <w:rFonts w:ascii="Times New Roman" w:hAnsi="Times New Roman" w:cs="Times New Roman"/>
          <w:sz w:val="24"/>
          <w:szCs w:val="24"/>
        </w:rPr>
        <w:t>DNA Extraction</w:t>
      </w:r>
    </w:p>
    <w:p w14:paraId="71C7B9CF" w14:textId="26099AE6" w:rsidR="006A0C29" w:rsidRPr="00D32C55" w:rsidRDefault="00314466" w:rsidP="003A44CA">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T</w:t>
      </w:r>
      <w:r w:rsidR="006A0C29" w:rsidRPr="00D32C55">
        <w:rPr>
          <w:rFonts w:ascii="Times New Roman" w:hAnsi="Times New Roman" w:cs="Times New Roman"/>
          <w:sz w:val="24"/>
          <w:szCs w:val="24"/>
        </w:rPr>
        <w:t>o determine the ability of laboratories to extract total DNA from patient blood and clinical tissue</w:t>
      </w:r>
      <w:r w:rsidR="00EE2AD1">
        <w:rPr>
          <w:rFonts w:ascii="Times New Roman" w:hAnsi="Times New Roman" w:cs="Times New Roman"/>
          <w:sz w:val="24"/>
          <w:szCs w:val="24"/>
        </w:rPr>
        <w:t>.</w:t>
      </w:r>
    </w:p>
    <w:p w14:paraId="096F4733" w14:textId="6E5FAE52" w:rsidR="00A705FE" w:rsidRDefault="00A705FE">
      <w:pPr>
        <w:rPr>
          <w:rFonts w:ascii="Times New Roman" w:hAnsi="Times New Roman" w:cs="Times New Roman"/>
          <w:sz w:val="24"/>
          <w:szCs w:val="24"/>
        </w:rPr>
      </w:pPr>
      <w:r>
        <w:rPr>
          <w:rFonts w:ascii="Times New Roman" w:hAnsi="Times New Roman" w:cs="Times New Roman"/>
          <w:sz w:val="24"/>
          <w:szCs w:val="24"/>
        </w:rPr>
        <w:br w:type="page"/>
      </w:r>
    </w:p>
    <w:p w14:paraId="0316DA9D" w14:textId="0B0DA899" w:rsidR="00ED1FBC" w:rsidRPr="00755599" w:rsidRDefault="00ED1FBC" w:rsidP="003A44CA">
      <w:pPr>
        <w:spacing w:after="0" w:line="360" w:lineRule="auto"/>
        <w:ind w:left="-567"/>
        <w:jc w:val="both"/>
        <w:rPr>
          <w:rFonts w:ascii="Times New Roman" w:hAnsi="Times New Roman" w:cs="Times New Roman"/>
          <w:i/>
          <w:iCs/>
          <w:sz w:val="24"/>
          <w:szCs w:val="24"/>
        </w:rPr>
      </w:pPr>
      <w:r w:rsidRPr="00755599">
        <w:rPr>
          <w:rFonts w:ascii="Times New Roman" w:hAnsi="Times New Roman" w:cs="Times New Roman"/>
          <w:i/>
          <w:iCs/>
          <w:sz w:val="24"/>
          <w:szCs w:val="24"/>
        </w:rPr>
        <w:t>Overall DNA extraction data</w:t>
      </w:r>
    </w:p>
    <w:p w14:paraId="29AAB70D" w14:textId="5083499B" w:rsidR="00ED1FBC" w:rsidRPr="00755599" w:rsidRDefault="00413F0E" w:rsidP="003A44CA">
      <w:pPr>
        <w:spacing w:after="0" w:line="360" w:lineRule="auto"/>
        <w:ind w:left="-567"/>
        <w:jc w:val="both"/>
        <w:rPr>
          <w:rFonts w:ascii="Times New Roman" w:hAnsi="Times New Roman" w:cs="Times New Roman"/>
          <w:sz w:val="24"/>
          <w:szCs w:val="24"/>
        </w:rPr>
      </w:pPr>
      <w:r w:rsidRPr="00755599">
        <w:rPr>
          <w:rFonts w:ascii="Times New Roman" w:hAnsi="Times New Roman" w:cs="Times New Roman"/>
          <w:sz w:val="24"/>
          <w:szCs w:val="24"/>
        </w:rPr>
        <w:t xml:space="preserve">A total of 418 DNA extracts (295 from the genomic DNA extraction program and 123 from the FFPE DNA extraction program) were assessed for diagnostic testing quality. </w:t>
      </w:r>
      <w:r w:rsidR="00DB2BEF" w:rsidRPr="00755599">
        <w:rPr>
          <w:rFonts w:ascii="Times New Roman" w:hAnsi="Times New Roman" w:cs="Times New Roman"/>
          <w:sz w:val="24"/>
          <w:szCs w:val="24"/>
        </w:rPr>
        <w:t xml:space="preserve">Assessments were based on </w:t>
      </w:r>
      <w:r w:rsidR="00D82B9D" w:rsidRPr="00755599">
        <w:rPr>
          <w:rFonts w:ascii="Times New Roman" w:hAnsi="Times New Roman" w:cs="Times New Roman"/>
          <w:sz w:val="24"/>
          <w:szCs w:val="24"/>
        </w:rPr>
        <w:t>two RCPAQAP in-house testing techniques comprising of (</w:t>
      </w:r>
      <w:proofErr w:type="spellStart"/>
      <w:r w:rsidR="00D82B9D" w:rsidRPr="00755599">
        <w:rPr>
          <w:rFonts w:ascii="Times New Roman" w:hAnsi="Times New Roman" w:cs="Times New Roman"/>
          <w:sz w:val="24"/>
          <w:szCs w:val="24"/>
        </w:rPr>
        <w:t>i</w:t>
      </w:r>
      <w:proofErr w:type="spellEnd"/>
      <w:r w:rsidR="00D82B9D" w:rsidRPr="00755599">
        <w:rPr>
          <w:rFonts w:ascii="Times New Roman" w:hAnsi="Times New Roman" w:cs="Times New Roman"/>
          <w:sz w:val="24"/>
          <w:szCs w:val="24"/>
        </w:rPr>
        <w:t xml:space="preserve">) DNA </w:t>
      </w:r>
      <w:proofErr w:type="spellStart"/>
      <w:r w:rsidR="00D82B9D" w:rsidRPr="00755599">
        <w:rPr>
          <w:rFonts w:ascii="Times New Roman" w:hAnsi="Times New Roman" w:cs="Times New Roman"/>
          <w:sz w:val="24"/>
          <w:szCs w:val="24"/>
        </w:rPr>
        <w:t>Tapestation</w:t>
      </w:r>
      <w:proofErr w:type="spellEnd"/>
      <w:r w:rsidR="00D82B9D" w:rsidRPr="00755599">
        <w:rPr>
          <w:rFonts w:ascii="Times New Roman" w:hAnsi="Times New Roman" w:cs="Times New Roman"/>
          <w:sz w:val="24"/>
          <w:szCs w:val="24"/>
        </w:rPr>
        <w:t xml:space="preserve"> analysis for the initial identification of overall DNA quality, and (ii) using classical DNA polymerase chain reaction (PCR) analysis to determine whether the DNA can be amplified from different DNA regions. </w:t>
      </w:r>
      <w:r w:rsidR="00D82B9D" w:rsidRPr="00755599">
        <w:rPr>
          <w:rFonts w:ascii="Times New Roman" w:hAnsi="Times New Roman" w:cs="Times New Roman"/>
          <w:sz w:val="24"/>
          <w:szCs w:val="24"/>
        </w:rPr>
        <w:lastRenderedPageBreak/>
        <w:t xml:space="preserve">However, if the DNA could be amplified, then this was deemed as the most important indication for overall DNA quality and </w:t>
      </w:r>
      <w:r w:rsidR="00222161" w:rsidRPr="00755599">
        <w:rPr>
          <w:rFonts w:ascii="Times New Roman" w:hAnsi="Times New Roman" w:cs="Times New Roman"/>
          <w:sz w:val="24"/>
          <w:szCs w:val="24"/>
        </w:rPr>
        <w:t xml:space="preserve">samples </w:t>
      </w:r>
      <w:r w:rsidR="00D82B9D" w:rsidRPr="00755599">
        <w:rPr>
          <w:rFonts w:ascii="Times New Roman" w:hAnsi="Times New Roman" w:cs="Times New Roman"/>
          <w:sz w:val="24"/>
          <w:szCs w:val="24"/>
        </w:rPr>
        <w:t>were assessed as concordant.</w:t>
      </w:r>
      <w:r w:rsidR="006C2ED1" w:rsidRPr="00755599">
        <w:rPr>
          <w:rFonts w:ascii="Times New Roman" w:hAnsi="Times New Roman" w:cs="Times New Roman"/>
          <w:sz w:val="24"/>
          <w:szCs w:val="24"/>
        </w:rPr>
        <w:t xml:space="preserve"> </w:t>
      </w:r>
      <w:r w:rsidRPr="00755599">
        <w:rPr>
          <w:rFonts w:ascii="Times New Roman" w:hAnsi="Times New Roman" w:cs="Times New Roman"/>
          <w:sz w:val="24"/>
          <w:szCs w:val="24"/>
        </w:rPr>
        <w:t xml:space="preserve">Essentially, most of the received DNA extracts were at a quality amenable for clinical diagnostic testing. Very few samples were assessed as </w:t>
      </w:r>
      <w:r w:rsidR="00835640" w:rsidRPr="00755599">
        <w:rPr>
          <w:rFonts w:ascii="Times New Roman" w:hAnsi="Times New Roman" w:cs="Times New Roman"/>
          <w:sz w:val="24"/>
          <w:szCs w:val="24"/>
        </w:rPr>
        <w:t xml:space="preserve">being </w:t>
      </w:r>
      <w:r w:rsidRPr="00755599">
        <w:rPr>
          <w:rFonts w:ascii="Times New Roman" w:hAnsi="Times New Roman" w:cs="Times New Roman"/>
          <w:sz w:val="24"/>
          <w:szCs w:val="24"/>
        </w:rPr>
        <w:t>discordant (see below).</w:t>
      </w:r>
      <w:r w:rsidR="00972711" w:rsidRPr="00755599">
        <w:rPr>
          <w:rFonts w:ascii="Times New Roman" w:hAnsi="Times New Roman" w:cs="Times New Roman"/>
          <w:sz w:val="24"/>
          <w:szCs w:val="24"/>
        </w:rPr>
        <w:t xml:space="preserve"> These data indicate that</w:t>
      </w:r>
      <w:r w:rsidR="00D32C55" w:rsidRPr="00755599">
        <w:rPr>
          <w:rFonts w:ascii="Times New Roman" w:hAnsi="Times New Roman" w:cs="Times New Roman"/>
          <w:sz w:val="24"/>
          <w:szCs w:val="24"/>
        </w:rPr>
        <w:t>,</w:t>
      </w:r>
      <w:r w:rsidR="00972711" w:rsidRPr="00755599">
        <w:rPr>
          <w:rFonts w:ascii="Times New Roman" w:hAnsi="Times New Roman" w:cs="Times New Roman"/>
          <w:sz w:val="24"/>
          <w:szCs w:val="24"/>
        </w:rPr>
        <w:t xml:space="preserve"> although many different samples were extracted using a variety of DNA extraction </w:t>
      </w:r>
      <w:r w:rsidR="00835640" w:rsidRPr="00755599">
        <w:rPr>
          <w:rFonts w:ascii="Times New Roman" w:hAnsi="Times New Roman" w:cs="Times New Roman"/>
          <w:sz w:val="24"/>
          <w:szCs w:val="24"/>
        </w:rPr>
        <w:t>techniques</w:t>
      </w:r>
      <w:r w:rsidR="00972711" w:rsidRPr="00755599">
        <w:rPr>
          <w:rFonts w:ascii="Times New Roman" w:hAnsi="Times New Roman" w:cs="Times New Roman"/>
          <w:sz w:val="24"/>
          <w:szCs w:val="24"/>
        </w:rPr>
        <w:t xml:space="preserve">, they are nonetheless functioning at a clinical acceptable level for DNA disease diagnostics. </w:t>
      </w:r>
      <w:r w:rsidR="00D32C55" w:rsidRPr="00755599">
        <w:rPr>
          <w:rFonts w:ascii="Times New Roman" w:hAnsi="Times New Roman" w:cs="Times New Roman"/>
          <w:sz w:val="24"/>
          <w:szCs w:val="24"/>
        </w:rPr>
        <w:t xml:space="preserve">This </w:t>
      </w:r>
      <w:r w:rsidR="006B7C01" w:rsidRPr="00755599">
        <w:rPr>
          <w:rFonts w:ascii="Times New Roman" w:hAnsi="Times New Roman" w:cs="Times New Roman"/>
          <w:sz w:val="24"/>
          <w:szCs w:val="24"/>
        </w:rPr>
        <w:t>was an important</w:t>
      </w:r>
      <w:r w:rsidR="00D32C55" w:rsidRPr="00755599">
        <w:rPr>
          <w:rFonts w:ascii="Times New Roman" w:hAnsi="Times New Roman" w:cs="Times New Roman"/>
          <w:sz w:val="24"/>
          <w:szCs w:val="24"/>
        </w:rPr>
        <w:t xml:space="preserve"> finding </w:t>
      </w:r>
      <w:r w:rsidR="00835640" w:rsidRPr="00755599">
        <w:rPr>
          <w:rFonts w:ascii="Times New Roman" w:hAnsi="Times New Roman" w:cs="Times New Roman"/>
          <w:sz w:val="24"/>
          <w:szCs w:val="24"/>
        </w:rPr>
        <w:t>since</w:t>
      </w:r>
      <w:r w:rsidR="006B7C01" w:rsidRPr="00755599">
        <w:rPr>
          <w:rFonts w:ascii="Times New Roman" w:hAnsi="Times New Roman" w:cs="Times New Roman"/>
          <w:sz w:val="24"/>
          <w:szCs w:val="24"/>
        </w:rPr>
        <w:t xml:space="preserve"> it</w:t>
      </w:r>
      <w:r w:rsidR="00D32C55" w:rsidRPr="00755599">
        <w:rPr>
          <w:rFonts w:ascii="Times New Roman" w:hAnsi="Times New Roman" w:cs="Times New Roman"/>
          <w:sz w:val="24"/>
          <w:szCs w:val="24"/>
        </w:rPr>
        <w:t xml:space="preserve"> confirm</w:t>
      </w:r>
      <w:r w:rsidR="006B7C01" w:rsidRPr="00755599">
        <w:rPr>
          <w:rFonts w:ascii="Times New Roman" w:hAnsi="Times New Roman" w:cs="Times New Roman"/>
          <w:sz w:val="24"/>
          <w:szCs w:val="24"/>
        </w:rPr>
        <w:t>ed</w:t>
      </w:r>
      <w:r w:rsidR="00D32C55" w:rsidRPr="00755599">
        <w:rPr>
          <w:rFonts w:ascii="Times New Roman" w:hAnsi="Times New Roman" w:cs="Times New Roman"/>
          <w:sz w:val="24"/>
          <w:szCs w:val="24"/>
        </w:rPr>
        <w:t xml:space="preserve"> that </w:t>
      </w:r>
      <w:r w:rsidR="006B7C01" w:rsidRPr="00755599">
        <w:rPr>
          <w:rFonts w:ascii="Times New Roman" w:hAnsi="Times New Roman" w:cs="Times New Roman"/>
          <w:sz w:val="24"/>
          <w:szCs w:val="24"/>
        </w:rPr>
        <w:t>different laboratories using</w:t>
      </w:r>
      <w:r w:rsidR="00D32C55" w:rsidRPr="00755599">
        <w:rPr>
          <w:rFonts w:ascii="Times New Roman" w:hAnsi="Times New Roman" w:cs="Times New Roman"/>
          <w:sz w:val="24"/>
          <w:szCs w:val="24"/>
        </w:rPr>
        <w:t xml:space="preserve"> different </w:t>
      </w:r>
      <w:r w:rsidR="00835640" w:rsidRPr="00755599">
        <w:rPr>
          <w:rFonts w:ascii="Times New Roman" w:hAnsi="Times New Roman" w:cs="Times New Roman"/>
          <w:sz w:val="24"/>
          <w:szCs w:val="24"/>
        </w:rPr>
        <w:t>techniques/kits/platforms (from different commercial companies)</w:t>
      </w:r>
      <w:r w:rsidR="00D32C55" w:rsidRPr="00755599">
        <w:rPr>
          <w:rFonts w:ascii="Times New Roman" w:hAnsi="Times New Roman" w:cs="Times New Roman"/>
          <w:sz w:val="24"/>
          <w:szCs w:val="24"/>
        </w:rPr>
        <w:t xml:space="preserve"> </w:t>
      </w:r>
      <w:r w:rsidR="006B7C01" w:rsidRPr="00755599">
        <w:rPr>
          <w:rFonts w:ascii="Times New Roman" w:hAnsi="Times New Roman" w:cs="Times New Roman"/>
          <w:sz w:val="24"/>
          <w:szCs w:val="24"/>
        </w:rPr>
        <w:t xml:space="preserve">are operating at </w:t>
      </w:r>
      <w:r w:rsidR="00835640" w:rsidRPr="00755599">
        <w:rPr>
          <w:rFonts w:ascii="Times New Roman" w:hAnsi="Times New Roman" w:cs="Times New Roman"/>
          <w:sz w:val="24"/>
          <w:szCs w:val="24"/>
        </w:rPr>
        <w:t xml:space="preserve">equivalent </w:t>
      </w:r>
      <w:r w:rsidR="006B7C01" w:rsidRPr="00755599">
        <w:rPr>
          <w:rFonts w:ascii="Times New Roman" w:hAnsi="Times New Roman" w:cs="Times New Roman"/>
          <w:sz w:val="24"/>
          <w:szCs w:val="24"/>
        </w:rPr>
        <w:t>and acceptable levels</w:t>
      </w:r>
      <w:r w:rsidR="00835640" w:rsidRPr="00755599">
        <w:rPr>
          <w:rFonts w:ascii="Times New Roman" w:hAnsi="Times New Roman" w:cs="Times New Roman"/>
          <w:sz w:val="24"/>
          <w:szCs w:val="24"/>
        </w:rPr>
        <w:t xml:space="preserve"> for DNA extraction</w:t>
      </w:r>
      <w:r w:rsidR="006B7C01" w:rsidRPr="00755599">
        <w:rPr>
          <w:rFonts w:ascii="Times New Roman" w:hAnsi="Times New Roman" w:cs="Times New Roman"/>
          <w:sz w:val="24"/>
          <w:szCs w:val="24"/>
        </w:rPr>
        <w:t>.</w:t>
      </w:r>
    </w:p>
    <w:p w14:paraId="2A5BBE64" w14:textId="77777777" w:rsidR="008F76AD" w:rsidRPr="00755599" w:rsidRDefault="008F76AD" w:rsidP="003A44CA">
      <w:pPr>
        <w:spacing w:after="0" w:line="360" w:lineRule="auto"/>
        <w:ind w:left="-567"/>
        <w:jc w:val="both"/>
        <w:rPr>
          <w:rFonts w:ascii="Times New Roman" w:hAnsi="Times New Roman" w:cs="Times New Roman"/>
          <w:sz w:val="24"/>
          <w:szCs w:val="24"/>
        </w:rPr>
      </w:pPr>
    </w:p>
    <w:p w14:paraId="6F76A87A" w14:textId="529EADAF" w:rsidR="00314466" w:rsidRPr="00D95FBE" w:rsidRDefault="00EE2AD1" w:rsidP="003A44CA">
      <w:pPr>
        <w:spacing w:after="0" w:line="360" w:lineRule="auto"/>
        <w:ind w:left="-567"/>
        <w:jc w:val="both"/>
        <w:rPr>
          <w:rFonts w:ascii="Times New Roman" w:hAnsi="Times New Roman" w:cs="Times New Roman"/>
          <w:sz w:val="24"/>
          <w:szCs w:val="24"/>
        </w:rPr>
      </w:pPr>
      <w:r w:rsidRPr="00D95FBE">
        <w:rPr>
          <w:rFonts w:ascii="Times New Roman" w:hAnsi="Times New Roman" w:cs="Times New Roman"/>
          <w:sz w:val="24"/>
          <w:szCs w:val="24"/>
        </w:rPr>
        <w:t xml:space="preserve">9.1.2 </w:t>
      </w:r>
      <w:r w:rsidR="006A0C29" w:rsidRPr="00D95FBE">
        <w:rPr>
          <w:rFonts w:ascii="Times New Roman" w:hAnsi="Times New Roman" w:cs="Times New Roman"/>
          <w:sz w:val="24"/>
          <w:szCs w:val="24"/>
        </w:rPr>
        <w:t xml:space="preserve">Aim 2 </w:t>
      </w:r>
      <w:r w:rsidR="00ED1FBC" w:rsidRPr="00D95FBE">
        <w:rPr>
          <w:rFonts w:ascii="Times New Roman" w:hAnsi="Times New Roman" w:cs="Times New Roman"/>
          <w:sz w:val="24"/>
          <w:szCs w:val="24"/>
        </w:rPr>
        <w:t>–</w:t>
      </w:r>
      <w:r w:rsidR="006A0C29" w:rsidRPr="00D95FBE">
        <w:rPr>
          <w:rFonts w:ascii="Times New Roman" w:hAnsi="Times New Roman" w:cs="Times New Roman"/>
          <w:sz w:val="24"/>
          <w:szCs w:val="24"/>
        </w:rPr>
        <w:t xml:space="preserve"> </w:t>
      </w:r>
      <w:r w:rsidR="008F76AD">
        <w:rPr>
          <w:rFonts w:ascii="Times New Roman" w:hAnsi="Times New Roman" w:cs="Times New Roman"/>
          <w:sz w:val="24"/>
          <w:szCs w:val="24"/>
        </w:rPr>
        <w:t>C</w:t>
      </w:r>
      <w:r w:rsidR="00ED1FBC" w:rsidRPr="00D95FBE">
        <w:rPr>
          <w:rFonts w:ascii="Times New Roman" w:hAnsi="Times New Roman" w:cs="Times New Roman"/>
          <w:sz w:val="24"/>
          <w:szCs w:val="24"/>
        </w:rPr>
        <w:t>irculating free DNA</w:t>
      </w:r>
    </w:p>
    <w:p w14:paraId="01F6D042" w14:textId="59882E90" w:rsidR="006A0C29" w:rsidRPr="00755599" w:rsidRDefault="00314466" w:rsidP="003A44CA">
      <w:pPr>
        <w:spacing w:after="0" w:line="360" w:lineRule="auto"/>
        <w:ind w:left="-567"/>
        <w:jc w:val="both"/>
        <w:rPr>
          <w:rFonts w:ascii="Times New Roman" w:hAnsi="Times New Roman" w:cs="Times New Roman"/>
          <w:sz w:val="24"/>
          <w:szCs w:val="24"/>
        </w:rPr>
      </w:pPr>
      <w:r w:rsidRPr="00755599">
        <w:rPr>
          <w:rFonts w:ascii="Times New Roman" w:hAnsi="Times New Roman" w:cs="Times New Roman"/>
          <w:sz w:val="24"/>
          <w:szCs w:val="24"/>
        </w:rPr>
        <w:t>T</w:t>
      </w:r>
      <w:r w:rsidR="006A0C29" w:rsidRPr="00755599">
        <w:rPr>
          <w:rFonts w:ascii="Times New Roman" w:hAnsi="Times New Roman" w:cs="Times New Roman"/>
          <w:sz w:val="24"/>
          <w:szCs w:val="24"/>
        </w:rPr>
        <w:t>o assess laboratories performing novel diagnostics for the testing of circulating fragmented DNA found in cancer patients (for identifying tumour resistance) and in maternal blood (for identifying abnormal foetal DNA)</w:t>
      </w:r>
      <w:r w:rsidR="00EE2AD1" w:rsidRPr="00755599">
        <w:rPr>
          <w:rFonts w:ascii="Times New Roman" w:hAnsi="Times New Roman" w:cs="Times New Roman"/>
          <w:sz w:val="24"/>
          <w:szCs w:val="24"/>
        </w:rPr>
        <w:t>.</w:t>
      </w:r>
    </w:p>
    <w:p w14:paraId="418342E1" w14:textId="58B06151" w:rsidR="006A0C29" w:rsidRPr="00755599" w:rsidRDefault="006A0C29" w:rsidP="003A44CA">
      <w:pPr>
        <w:spacing w:after="0" w:line="360" w:lineRule="auto"/>
        <w:ind w:left="-567"/>
        <w:jc w:val="both"/>
        <w:rPr>
          <w:rFonts w:ascii="Times New Roman" w:hAnsi="Times New Roman" w:cs="Times New Roman"/>
          <w:sz w:val="24"/>
          <w:szCs w:val="24"/>
        </w:rPr>
      </w:pPr>
    </w:p>
    <w:p w14:paraId="654D2C48" w14:textId="77D4022B" w:rsidR="00835640" w:rsidRPr="00755599" w:rsidRDefault="00835640" w:rsidP="00835640">
      <w:pPr>
        <w:spacing w:after="0" w:line="360" w:lineRule="auto"/>
        <w:ind w:left="-567"/>
        <w:jc w:val="both"/>
        <w:rPr>
          <w:rFonts w:ascii="Times New Roman" w:hAnsi="Times New Roman" w:cs="Times New Roman"/>
          <w:i/>
          <w:iCs/>
          <w:sz w:val="24"/>
          <w:szCs w:val="24"/>
        </w:rPr>
      </w:pPr>
      <w:r w:rsidRPr="00755599">
        <w:rPr>
          <w:rFonts w:ascii="Times New Roman" w:hAnsi="Times New Roman" w:cs="Times New Roman"/>
          <w:i/>
          <w:iCs/>
          <w:sz w:val="24"/>
          <w:szCs w:val="24"/>
        </w:rPr>
        <w:t>Overall circulating free DNA data</w:t>
      </w:r>
    </w:p>
    <w:p w14:paraId="0192517F" w14:textId="6D006A07" w:rsidR="00835640" w:rsidRPr="00755599" w:rsidRDefault="0046426C" w:rsidP="003A44CA">
      <w:pPr>
        <w:spacing w:after="0" w:line="360" w:lineRule="auto"/>
        <w:ind w:left="-567"/>
        <w:jc w:val="both"/>
        <w:rPr>
          <w:rFonts w:ascii="Times New Roman" w:hAnsi="Times New Roman" w:cs="Times New Roman"/>
          <w:sz w:val="24"/>
          <w:szCs w:val="24"/>
        </w:rPr>
      </w:pPr>
      <w:r w:rsidRPr="00755599">
        <w:rPr>
          <w:rFonts w:ascii="Times New Roman" w:hAnsi="Times New Roman" w:cs="Times New Roman"/>
          <w:sz w:val="24"/>
          <w:szCs w:val="24"/>
        </w:rPr>
        <w:t>In combination, a</w:t>
      </w:r>
      <w:r w:rsidR="00C866A2" w:rsidRPr="00755599">
        <w:rPr>
          <w:rFonts w:ascii="Times New Roman" w:hAnsi="Times New Roman" w:cs="Times New Roman"/>
          <w:sz w:val="24"/>
          <w:szCs w:val="24"/>
        </w:rPr>
        <w:t xml:space="preserve"> total of </w:t>
      </w:r>
      <w:r w:rsidRPr="00755599">
        <w:rPr>
          <w:rFonts w:ascii="Times New Roman" w:hAnsi="Times New Roman" w:cs="Times New Roman"/>
          <w:sz w:val="24"/>
          <w:szCs w:val="24"/>
        </w:rPr>
        <w:t>10</w:t>
      </w:r>
      <w:r w:rsidR="0084017B" w:rsidRPr="00755599">
        <w:rPr>
          <w:rFonts w:ascii="Times New Roman" w:hAnsi="Times New Roman" w:cs="Times New Roman"/>
          <w:sz w:val="24"/>
          <w:szCs w:val="24"/>
        </w:rPr>
        <w:t>6</w:t>
      </w:r>
      <w:r w:rsidR="00C866A2" w:rsidRPr="00755599">
        <w:rPr>
          <w:rFonts w:ascii="Times New Roman" w:hAnsi="Times New Roman" w:cs="Times New Roman"/>
          <w:sz w:val="24"/>
          <w:szCs w:val="24"/>
        </w:rPr>
        <w:t xml:space="preserve"> circulating free DNA </w:t>
      </w:r>
      <w:r w:rsidR="00222161" w:rsidRPr="00755599">
        <w:rPr>
          <w:rFonts w:ascii="Times New Roman" w:hAnsi="Times New Roman" w:cs="Times New Roman"/>
          <w:sz w:val="24"/>
          <w:szCs w:val="24"/>
        </w:rPr>
        <w:t>assays</w:t>
      </w:r>
      <w:r w:rsidRPr="00755599">
        <w:rPr>
          <w:rFonts w:ascii="Times New Roman" w:hAnsi="Times New Roman" w:cs="Times New Roman"/>
          <w:sz w:val="24"/>
          <w:szCs w:val="24"/>
        </w:rPr>
        <w:t xml:space="preserve"> </w:t>
      </w:r>
      <w:r w:rsidR="00C866A2" w:rsidRPr="00755599">
        <w:rPr>
          <w:rFonts w:ascii="Times New Roman" w:hAnsi="Times New Roman" w:cs="Times New Roman"/>
          <w:sz w:val="24"/>
          <w:szCs w:val="24"/>
        </w:rPr>
        <w:t>(</w:t>
      </w:r>
      <w:r w:rsidR="001B4E4D" w:rsidRPr="00755599">
        <w:rPr>
          <w:rFonts w:ascii="Times New Roman" w:hAnsi="Times New Roman" w:cs="Times New Roman"/>
          <w:sz w:val="24"/>
          <w:szCs w:val="24"/>
        </w:rPr>
        <w:t>8</w:t>
      </w:r>
      <w:r w:rsidR="00C866A2" w:rsidRPr="00755599">
        <w:rPr>
          <w:rFonts w:ascii="Times New Roman" w:hAnsi="Times New Roman" w:cs="Times New Roman"/>
          <w:sz w:val="24"/>
          <w:szCs w:val="24"/>
        </w:rPr>
        <w:t xml:space="preserve">1 from the cancer program, and 25 from the NIPT program) were assessed for </w:t>
      </w:r>
      <w:r w:rsidR="00B95C0E" w:rsidRPr="00755599">
        <w:rPr>
          <w:rFonts w:ascii="Times New Roman" w:hAnsi="Times New Roman" w:cs="Times New Roman"/>
          <w:sz w:val="24"/>
          <w:szCs w:val="24"/>
        </w:rPr>
        <w:t xml:space="preserve">the </w:t>
      </w:r>
      <w:r w:rsidR="00C866A2" w:rsidRPr="00755599">
        <w:rPr>
          <w:rFonts w:ascii="Times New Roman" w:hAnsi="Times New Roman" w:cs="Times New Roman"/>
          <w:sz w:val="24"/>
          <w:szCs w:val="24"/>
        </w:rPr>
        <w:t>mutational testin</w:t>
      </w:r>
      <w:r w:rsidR="00B95C0E" w:rsidRPr="00755599">
        <w:rPr>
          <w:rFonts w:ascii="Times New Roman" w:hAnsi="Times New Roman" w:cs="Times New Roman"/>
          <w:sz w:val="24"/>
          <w:szCs w:val="24"/>
        </w:rPr>
        <w:t xml:space="preserve">g of </w:t>
      </w:r>
      <w:proofErr w:type="spellStart"/>
      <w:r w:rsidR="005511DE" w:rsidRPr="00755599">
        <w:rPr>
          <w:rFonts w:ascii="Times New Roman" w:hAnsi="Times New Roman" w:cs="Times New Roman"/>
          <w:sz w:val="24"/>
          <w:szCs w:val="24"/>
        </w:rPr>
        <w:t>cf</w:t>
      </w:r>
      <w:r w:rsidR="00B95C0E" w:rsidRPr="00755599">
        <w:rPr>
          <w:rFonts w:ascii="Times New Roman" w:hAnsi="Times New Roman" w:cs="Times New Roman"/>
          <w:sz w:val="24"/>
          <w:szCs w:val="24"/>
        </w:rPr>
        <w:t>DNA</w:t>
      </w:r>
      <w:proofErr w:type="spellEnd"/>
      <w:r w:rsidR="00B95C0E" w:rsidRPr="00755599">
        <w:rPr>
          <w:rFonts w:ascii="Times New Roman" w:hAnsi="Times New Roman" w:cs="Times New Roman"/>
          <w:sz w:val="24"/>
          <w:szCs w:val="24"/>
        </w:rPr>
        <w:t xml:space="preserve"> variants.</w:t>
      </w:r>
      <w:r w:rsidRPr="00755599">
        <w:rPr>
          <w:rFonts w:ascii="Times New Roman" w:hAnsi="Times New Roman" w:cs="Times New Roman"/>
          <w:sz w:val="24"/>
          <w:szCs w:val="24"/>
        </w:rPr>
        <w:t xml:space="preserve"> Assessments were based on the correct identification of each variant as reported from the reference testing facility.</w:t>
      </w:r>
      <w:r w:rsidR="00824FAA" w:rsidRPr="00755599">
        <w:rPr>
          <w:rFonts w:ascii="Times New Roman" w:hAnsi="Times New Roman" w:cs="Times New Roman"/>
          <w:sz w:val="24"/>
          <w:szCs w:val="24"/>
        </w:rPr>
        <w:t xml:space="preserve"> </w:t>
      </w:r>
      <w:r w:rsidR="0084017B" w:rsidRPr="00755599">
        <w:rPr>
          <w:rFonts w:ascii="Times New Roman" w:hAnsi="Times New Roman" w:cs="Times New Roman"/>
          <w:sz w:val="24"/>
          <w:szCs w:val="24"/>
        </w:rPr>
        <w:t xml:space="preserve">Overall, </w:t>
      </w:r>
      <w:r w:rsidR="00824FAA" w:rsidRPr="00755599">
        <w:rPr>
          <w:rFonts w:ascii="Times New Roman" w:hAnsi="Times New Roman" w:cs="Times New Roman"/>
          <w:sz w:val="24"/>
          <w:szCs w:val="24"/>
        </w:rPr>
        <w:t>most</w:t>
      </w:r>
      <w:r w:rsidR="00FC0738" w:rsidRPr="00755599">
        <w:rPr>
          <w:rFonts w:ascii="Times New Roman" w:hAnsi="Times New Roman" w:cs="Times New Roman"/>
          <w:sz w:val="24"/>
          <w:szCs w:val="24"/>
        </w:rPr>
        <w:t xml:space="preserve"> </w:t>
      </w:r>
      <w:r w:rsidR="00824FAA" w:rsidRPr="00755599">
        <w:rPr>
          <w:rFonts w:ascii="Times New Roman" w:hAnsi="Times New Roman" w:cs="Times New Roman"/>
          <w:sz w:val="24"/>
          <w:szCs w:val="24"/>
        </w:rPr>
        <w:t>laboratories</w:t>
      </w:r>
      <w:r w:rsidR="0084017B" w:rsidRPr="00755599">
        <w:rPr>
          <w:rFonts w:ascii="Times New Roman" w:hAnsi="Times New Roman" w:cs="Times New Roman"/>
          <w:sz w:val="24"/>
          <w:szCs w:val="24"/>
        </w:rPr>
        <w:t xml:space="preserve"> </w:t>
      </w:r>
      <w:r w:rsidR="00FC0738" w:rsidRPr="00755599">
        <w:rPr>
          <w:rFonts w:ascii="Times New Roman" w:hAnsi="Times New Roman" w:cs="Times New Roman"/>
          <w:sz w:val="24"/>
          <w:szCs w:val="24"/>
        </w:rPr>
        <w:t xml:space="preserve">were concordant for </w:t>
      </w:r>
      <w:r w:rsidR="00824FAA" w:rsidRPr="00755599">
        <w:rPr>
          <w:rFonts w:ascii="Times New Roman" w:hAnsi="Times New Roman" w:cs="Times New Roman"/>
          <w:sz w:val="24"/>
          <w:szCs w:val="24"/>
        </w:rPr>
        <w:t xml:space="preserve">identifying </w:t>
      </w:r>
      <w:r w:rsidR="00FC0738" w:rsidRPr="00755599">
        <w:rPr>
          <w:rFonts w:ascii="Times New Roman" w:hAnsi="Times New Roman" w:cs="Times New Roman"/>
          <w:sz w:val="24"/>
          <w:szCs w:val="24"/>
        </w:rPr>
        <w:t xml:space="preserve">the correct </w:t>
      </w:r>
      <w:r w:rsidR="00CC4424" w:rsidRPr="00755599">
        <w:rPr>
          <w:rFonts w:ascii="Times New Roman" w:hAnsi="Times New Roman" w:cs="Times New Roman"/>
          <w:sz w:val="24"/>
          <w:szCs w:val="24"/>
        </w:rPr>
        <w:t xml:space="preserve">DNA </w:t>
      </w:r>
      <w:r w:rsidR="00FC0738" w:rsidRPr="00755599">
        <w:rPr>
          <w:rFonts w:ascii="Times New Roman" w:hAnsi="Times New Roman" w:cs="Times New Roman"/>
          <w:sz w:val="24"/>
          <w:szCs w:val="24"/>
        </w:rPr>
        <w:t xml:space="preserve">mutation </w:t>
      </w:r>
      <w:r w:rsidR="00824FAA" w:rsidRPr="00755599">
        <w:rPr>
          <w:rFonts w:ascii="Times New Roman" w:hAnsi="Times New Roman" w:cs="Times New Roman"/>
          <w:sz w:val="24"/>
          <w:szCs w:val="24"/>
        </w:rPr>
        <w:t xml:space="preserve">using their standard operating procedure. </w:t>
      </w:r>
      <w:r w:rsidR="00CC4424" w:rsidRPr="00755599">
        <w:rPr>
          <w:rFonts w:ascii="Times New Roman" w:hAnsi="Times New Roman" w:cs="Times New Roman"/>
          <w:sz w:val="24"/>
          <w:szCs w:val="24"/>
        </w:rPr>
        <w:t xml:space="preserve">However, some </w:t>
      </w:r>
      <w:proofErr w:type="spellStart"/>
      <w:r w:rsidR="00CC4424" w:rsidRPr="00755599">
        <w:rPr>
          <w:rFonts w:ascii="Times New Roman" w:hAnsi="Times New Roman" w:cs="Times New Roman"/>
          <w:sz w:val="24"/>
          <w:szCs w:val="24"/>
        </w:rPr>
        <w:t>cfDNA</w:t>
      </w:r>
      <w:proofErr w:type="spellEnd"/>
      <w:r w:rsidR="00CC4424" w:rsidRPr="00755599">
        <w:rPr>
          <w:rFonts w:ascii="Times New Roman" w:hAnsi="Times New Roman" w:cs="Times New Roman"/>
          <w:sz w:val="24"/>
          <w:szCs w:val="24"/>
        </w:rPr>
        <w:t xml:space="preserve"> mutations were below the limits of detection sensitivity for certain </w:t>
      </w:r>
      <w:r w:rsidR="00045088" w:rsidRPr="00755599">
        <w:rPr>
          <w:rFonts w:ascii="Times New Roman" w:hAnsi="Times New Roman" w:cs="Times New Roman"/>
          <w:sz w:val="24"/>
          <w:szCs w:val="24"/>
        </w:rPr>
        <w:t xml:space="preserve">testing </w:t>
      </w:r>
      <w:r w:rsidR="00CC4424" w:rsidRPr="00755599">
        <w:rPr>
          <w:rFonts w:ascii="Times New Roman" w:hAnsi="Times New Roman" w:cs="Times New Roman"/>
          <w:sz w:val="24"/>
          <w:szCs w:val="24"/>
        </w:rPr>
        <w:t>platforms used. Laboratories failing to identify these variants were not penalised due to this limitation.</w:t>
      </w:r>
      <w:r w:rsidR="005324CE" w:rsidRPr="00755599">
        <w:rPr>
          <w:rFonts w:ascii="Times New Roman" w:hAnsi="Times New Roman" w:cs="Times New Roman"/>
          <w:sz w:val="24"/>
          <w:szCs w:val="24"/>
        </w:rPr>
        <w:t xml:space="preserve"> These data provide evidence that </w:t>
      </w:r>
      <w:proofErr w:type="spellStart"/>
      <w:r w:rsidR="005324CE" w:rsidRPr="00755599">
        <w:rPr>
          <w:rFonts w:ascii="Times New Roman" w:hAnsi="Times New Roman" w:cs="Times New Roman"/>
          <w:sz w:val="24"/>
          <w:szCs w:val="24"/>
        </w:rPr>
        <w:t>cfDNA</w:t>
      </w:r>
      <w:proofErr w:type="spellEnd"/>
      <w:r w:rsidR="005324CE" w:rsidRPr="00755599">
        <w:rPr>
          <w:rFonts w:ascii="Times New Roman" w:hAnsi="Times New Roman" w:cs="Times New Roman"/>
          <w:sz w:val="24"/>
          <w:szCs w:val="24"/>
        </w:rPr>
        <w:t xml:space="preserve"> testing facilities are capable of diagnosing </w:t>
      </w:r>
      <w:proofErr w:type="spellStart"/>
      <w:r w:rsidR="005324CE" w:rsidRPr="00755599">
        <w:rPr>
          <w:rFonts w:ascii="Times New Roman" w:hAnsi="Times New Roman" w:cs="Times New Roman"/>
          <w:sz w:val="24"/>
          <w:szCs w:val="24"/>
        </w:rPr>
        <w:t>cfDNA</w:t>
      </w:r>
      <w:proofErr w:type="spellEnd"/>
      <w:r w:rsidR="005324CE" w:rsidRPr="00755599">
        <w:rPr>
          <w:rFonts w:ascii="Times New Roman" w:hAnsi="Times New Roman" w:cs="Times New Roman"/>
          <w:sz w:val="24"/>
          <w:szCs w:val="24"/>
        </w:rPr>
        <w:t xml:space="preserve"> variants</w:t>
      </w:r>
      <w:r w:rsidR="00DB2BEF" w:rsidRPr="00755599">
        <w:rPr>
          <w:rFonts w:ascii="Times New Roman" w:hAnsi="Times New Roman" w:cs="Times New Roman"/>
          <w:sz w:val="24"/>
          <w:szCs w:val="24"/>
        </w:rPr>
        <w:t xml:space="preserve"> at acceptable clinical levels</w:t>
      </w:r>
      <w:r w:rsidR="005324CE" w:rsidRPr="00755599">
        <w:rPr>
          <w:rFonts w:ascii="Times New Roman" w:hAnsi="Times New Roman" w:cs="Times New Roman"/>
          <w:sz w:val="24"/>
          <w:szCs w:val="24"/>
        </w:rPr>
        <w:t xml:space="preserve">. However, the limits of detection of </w:t>
      </w:r>
      <w:r w:rsidR="00A65D29" w:rsidRPr="00755599">
        <w:rPr>
          <w:rFonts w:ascii="Times New Roman" w:hAnsi="Times New Roman" w:cs="Times New Roman"/>
          <w:sz w:val="24"/>
          <w:szCs w:val="24"/>
        </w:rPr>
        <w:t>some</w:t>
      </w:r>
      <w:r w:rsidR="005324CE" w:rsidRPr="00755599">
        <w:rPr>
          <w:rFonts w:ascii="Times New Roman" w:hAnsi="Times New Roman" w:cs="Times New Roman"/>
          <w:sz w:val="24"/>
          <w:szCs w:val="24"/>
        </w:rPr>
        <w:t xml:space="preserve"> testing platforms needs to be addressed to increase sensitivity for </w:t>
      </w:r>
      <w:r w:rsidR="005511DE" w:rsidRPr="00755599">
        <w:rPr>
          <w:rFonts w:ascii="Times New Roman" w:hAnsi="Times New Roman" w:cs="Times New Roman"/>
          <w:sz w:val="24"/>
          <w:szCs w:val="24"/>
        </w:rPr>
        <w:t xml:space="preserve">the </w:t>
      </w:r>
      <w:r w:rsidR="005324CE" w:rsidRPr="00755599">
        <w:rPr>
          <w:rFonts w:ascii="Times New Roman" w:hAnsi="Times New Roman" w:cs="Times New Roman"/>
          <w:sz w:val="24"/>
          <w:szCs w:val="24"/>
        </w:rPr>
        <w:t>future testing</w:t>
      </w:r>
      <w:r w:rsidR="005511DE" w:rsidRPr="00755599">
        <w:rPr>
          <w:rFonts w:ascii="Times New Roman" w:hAnsi="Times New Roman" w:cs="Times New Roman"/>
          <w:sz w:val="24"/>
          <w:szCs w:val="24"/>
        </w:rPr>
        <w:t xml:space="preserve"> of this new diagnostic technique</w:t>
      </w:r>
      <w:r w:rsidR="002F720B">
        <w:rPr>
          <w:rFonts w:ascii="Times New Roman" w:hAnsi="Times New Roman" w:cs="Times New Roman"/>
          <w:sz w:val="24"/>
          <w:szCs w:val="24"/>
        </w:rPr>
        <w:t>.</w:t>
      </w:r>
    </w:p>
    <w:p w14:paraId="65F01B1D" w14:textId="6FE5D230" w:rsidR="00A705FE" w:rsidRDefault="00A705FE">
      <w:pPr>
        <w:rPr>
          <w:rFonts w:ascii="Times New Roman" w:hAnsi="Times New Roman" w:cs="Times New Roman"/>
          <w:sz w:val="24"/>
          <w:szCs w:val="24"/>
        </w:rPr>
      </w:pPr>
      <w:r>
        <w:rPr>
          <w:rFonts w:ascii="Times New Roman" w:hAnsi="Times New Roman" w:cs="Times New Roman"/>
          <w:sz w:val="24"/>
          <w:szCs w:val="24"/>
        </w:rPr>
        <w:br w:type="page"/>
      </w:r>
    </w:p>
    <w:p w14:paraId="5EBD7C16" w14:textId="77777777" w:rsidR="00C866A2" w:rsidRPr="00755599" w:rsidRDefault="00C866A2" w:rsidP="003A44CA">
      <w:pPr>
        <w:spacing w:after="0" w:line="360" w:lineRule="auto"/>
        <w:ind w:left="-567"/>
        <w:jc w:val="both"/>
        <w:rPr>
          <w:rFonts w:ascii="Times New Roman" w:hAnsi="Times New Roman" w:cs="Times New Roman"/>
          <w:sz w:val="24"/>
          <w:szCs w:val="24"/>
        </w:rPr>
      </w:pPr>
    </w:p>
    <w:p w14:paraId="6C79FBD9" w14:textId="1FAC2C23" w:rsidR="00314466" w:rsidRPr="00D95FBE" w:rsidRDefault="00EE2AD1" w:rsidP="003A44CA">
      <w:pPr>
        <w:spacing w:after="0" w:line="360" w:lineRule="auto"/>
        <w:ind w:left="-567"/>
        <w:jc w:val="both"/>
        <w:rPr>
          <w:rFonts w:ascii="Times New Roman" w:hAnsi="Times New Roman" w:cs="Times New Roman"/>
          <w:sz w:val="24"/>
          <w:szCs w:val="24"/>
        </w:rPr>
      </w:pPr>
      <w:r w:rsidRPr="00D95FBE">
        <w:rPr>
          <w:rFonts w:ascii="Times New Roman" w:hAnsi="Times New Roman" w:cs="Times New Roman"/>
          <w:sz w:val="24"/>
          <w:szCs w:val="24"/>
        </w:rPr>
        <w:t xml:space="preserve">9.1.3 </w:t>
      </w:r>
      <w:r w:rsidR="006A0C29" w:rsidRPr="00D95FBE">
        <w:rPr>
          <w:rFonts w:ascii="Times New Roman" w:hAnsi="Times New Roman" w:cs="Times New Roman"/>
          <w:sz w:val="24"/>
          <w:szCs w:val="24"/>
        </w:rPr>
        <w:t xml:space="preserve">Aim 3 </w:t>
      </w:r>
      <w:r w:rsidR="00ED1FBC" w:rsidRPr="00D95FBE">
        <w:rPr>
          <w:rFonts w:ascii="Times New Roman" w:hAnsi="Times New Roman" w:cs="Times New Roman"/>
          <w:sz w:val="24"/>
          <w:szCs w:val="24"/>
        </w:rPr>
        <w:t>–</w:t>
      </w:r>
      <w:r w:rsidR="006A0C29" w:rsidRPr="00D95FBE">
        <w:rPr>
          <w:rFonts w:ascii="Times New Roman" w:hAnsi="Times New Roman" w:cs="Times New Roman"/>
          <w:sz w:val="24"/>
          <w:szCs w:val="24"/>
        </w:rPr>
        <w:t xml:space="preserve"> </w:t>
      </w:r>
      <w:r w:rsidR="00ED1FBC" w:rsidRPr="00D95FBE">
        <w:rPr>
          <w:rFonts w:ascii="Times New Roman" w:hAnsi="Times New Roman" w:cs="Times New Roman"/>
          <w:sz w:val="24"/>
          <w:szCs w:val="24"/>
        </w:rPr>
        <w:t>Leukaemia</w:t>
      </w:r>
    </w:p>
    <w:p w14:paraId="094368EE" w14:textId="387C50D9" w:rsidR="006A0C29" w:rsidRPr="00755599" w:rsidRDefault="00314466" w:rsidP="003A44CA">
      <w:pPr>
        <w:spacing w:after="0" w:line="360" w:lineRule="auto"/>
        <w:ind w:left="-567"/>
        <w:jc w:val="both"/>
        <w:rPr>
          <w:rFonts w:ascii="Times New Roman" w:hAnsi="Times New Roman" w:cs="Times New Roman"/>
          <w:sz w:val="24"/>
          <w:szCs w:val="24"/>
        </w:rPr>
      </w:pPr>
      <w:r w:rsidRPr="00755599">
        <w:rPr>
          <w:rFonts w:ascii="Times New Roman" w:hAnsi="Times New Roman" w:cs="Times New Roman"/>
          <w:sz w:val="24"/>
          <w:szCs w:val="24"/>
        </w:rPr>
        <w:t>T</w:t>
      </w:r>
      <w:r w:rsidR="006A0C29" w:rsidRPr="00755599">
        <w:rPr>
          <w:rFonts w:ascii="Times New Roman" w:hAnsi="Times New Roman" w:cs="Times New Roman"/>
          <w:sz w:val="24"/>
          <w:szCs w:val="24"/>
        </w:rPr>
        <w:t>o assess laboratories performing different leukaemia diagnostics for either detecting chromosome 17p genetic rearrangements in chronic lymphocytic leukaemia, for identifying isocitrate dehydrogenase 1 and 2 (</w:t>
      </w:r>
      <w:r w:rsidR="006A0C29" w:rsidRPr="00755599">
        <w:rPr>
          <w:rFonts w:ascii="Times New Roman" w:hAnsi="Times New Roman" w:cs="Times New Roman"/>
          <w:i/>
          <w:sz w:val="24"/>
          <w:szCs w:val="24"/>
        </w:rPr>
        <w:t>IDH1, IDH2</w:t>
      </w:r>
      <w:r w:rsidR="006A0C29" w:rsidRPr="00755599">
        <w:rPr>
          <w:rFonts w:ascii="Times New Roman" w:hAnsi="Times New Roman" w:cs="Times New Roman"/>
          <w:sz w:val="24"/>
          <w:szCs w:val="24"/>
        </w:rPr>
        <w:t>) gene mutations in acute myeloid leukaemia, or for performing next generation sequencing on DNA isolated from acute myeloid leukaemia patients.</w:t>
      </w:r>
    </w:p>
    <w:p w14:paraId="47E580EA" w14:textId="4A8F605B" w:rsidR="006A0C29" w:rsidRPr="00755599" w:rsidRDefault="006A0C29" w:rsidP="003A44CA">
      <w:pPr>
        <w:spacing w:after="0" w:line="360" w:lineRule="auto"/>
        <w:ind w:left="-567"/>
        <w:jc w:val="both"/>
        <w:rPr>
          <w:rFonts w:ascii="Times New Roman" w:hAnsi="Times New Roman" w:cs="Times New Roman"/>
          <w:sz w:val="24"/>
          <w:szCs w:val="24"/>
        </w:rPr>
      </w:pPr>
    </w:p>
    <w:p w14:paraId="29314834" w14:textId="5C4CC4FF" w:rsidR="00852551" w:rsidRPr="00755599" w:rsidRDefault="00852551" w:rsidP="00852551">
      <w:pPr>
        <w:spacing w:after="0" w:line="360" w:lineRule="auto"/>
        <w:ind w:left="-567"/>
        <w:jc w:val="both"/>
        <w:rPr>
          <w:rFonts w:ascii="Times New Roman" w:hAnsi="Times New Roman" w:cs="Times New Roman"/>
          <w:i/>
          <w:iCs/>
          <w:sz w:val="24"/>
          <w:szCs w:val="24"/>
        </w:rPr>
      </w:pPr>
      <w:r w:rsidRPr="00755599">
        <w:rPr>
          <w:rFonts w:ascii="Times New Roman" w:hAnsi="Times New Roman" w:cs="Times New Roman"/>
          <w:i/>
          <w:iCs/>
          <w:sz w:val="24"/>
          <w:szCs w:val="24"/>
        </w:rPr>
        <w:t>Overall leukaemia data</w:t>
      </w:r>
    </w:p>
    <w:p w14:paraId="79706A9B" w14:textId="6A03E763" w:rsidR="006A0C29" w:rsidRPr="00755599" w:rsidRDefault="00852551" w:rsidP="003A44CA">
      <w:pPr>
        <w:spacing w:after="0" w:line="360" w:lineRule="auto"/>
        <w:ind w:left="-567"/>
        <w:jc w:val="both"/>
        <w:rPr>
          <w:rFonts w:ascii="Times New Roman" w:hAnsi="Times New Roman" w:cs="Times New Roman"/>
          <w:sz w:val="24"/>
          <w:szCs w:val="24"/>
        </w:rPr>
      </w:pPr>
      <w:r w:rsidRPr="00755599">
        <w:rPr>
          <w:rFonts w:ascii="Times New Roman" w:hAnsi="Times New Roman" w:cs="Times New Roman"/>
          <w:sz w:val="24"/>
          <w:szCs w:val="24"/>
        </w:rPr>
        <w:lastRenderedPageBreak/>
        <w:t xml:space="preserve">A total of 308 DNA </w:t>
      </w:r>
      <w:r w:rsidR="0069406A" w:rsidRPr="00755599">
        <w:rPr>
          <w:rFonts w:ascii="Times New Roman" w:hAnsi="Times New Roman" w:cs="Times New Roman"/>
          <w:sz w:val="24"/>
          <w:szCs w:val="24"/>
        </w:rPr>
        <w:t>assays</w:t>
      </w:r>
      <w:r w:rsidRPr="00755599">
        <w:rPr>
          <w:rFonts w:ascii="Times New Roman" w:hAnsi="Times New Roman" w:cs="Times New Roman"/>
          <w:sz w:val="24"/>
          <w:szCs w:val="24"/>
        </w:rPr>
        <w:t xml:space="preserve"> (132 from the </w:t>
      </w:r>
      <w:r w:rsidRPr="00755599">
        <w:rPr>
          <w:rFonts w:ascii="Times New Roman" w:hAnsi="Times New Roman" w:cs="Times New Roman"/>
          <w:i/>
          <w:iCs/>
          <w:sz w:val="24"/>
          <w:szCs w:val="24"/>
        </w:rPr>
        <w:t>IDH1</w:t>
      </w:r>
      <w:r w:rsidRPr="00755599">
        <w:rPr>
          <w:rFonts w:ascii="Times New Roman" w:hAnsi="Times New Roman" w:cs="Times New Roman"/>
          <w:sz w:val="24"/>
          <w:szCs w:val="24"/>
        </w:rPr>
        <w:t xml:space="preserve"> and </w:t>
      </w:r>
      <w:r w:rsidRPr="00755599">
        <w:rPr>
          <w:rFonts w:ascii="Times New Roman" w:hAnsi="Times New Roman" w:cs="Times New Roman"/>
          <w:i/>
          <w:iCs/>
          <w:sz w:val="24"/>
          <w:szCs w:val="24"/>
        </w:rPr>
        <w:t>IDH2</w:t>
      </w:r>
      <w:r w:rsidRPr="00755599">
        <w:rPr>
          <w:rFonts w:ascii="Times New Roman" w:hAnsi="Times New Roman" w:cs="Times New Roman"/>
          <w:sz w:val="24"/>
          <w:szCs w:val="24"/>
        </w:rPr>
        <w:t xml:space="preserve"> program, 98 from the next generation sequencing program, and 78 from the chromosome 17p deletion program) were asse</w:t>
      </w:r>
      <w:r w:rsidR="00314466" w:rsidRPr="00755599">
        <w:rPr>
          <w:rFonts w:ascii="Times New Roman" w:hAnsi="Times New Roman" w:cs="Times New Roman"/>
          <w:sz w:val="24"/>
          <w:szCs w:val="24"/>
        </w:rPr>
        <w:t>sse</w:t>
      </w:r>
      <w:r w:rsidRPr="00755599">
        <w:rPr>
          <w:rFonts w:ascii="Times New Roman" w:hAnsi="Times New Roman" w:cs="Times New Roman"/>
          <w:sz w:val="24"/>
          <w:szCs w:val="24"/>
        </w:rPr>
        <w:t>d for mutational testing of leukaemia associated DNA variants.</w:t>
      </w:r>
      <w:r w:rsidR="00810129" w:rsidRPr="00755599">
        <w:rPr>
          <w:rFonts w:ascii="Times New Roman" w:hAnsi="Times New Roman" w:cs="Times New Roman"/>
          <w:sz w:val="24"/>
          <w:szCs w:val="24"/>
        </w:rPr>
        <w:t xml:space="preserve"> Assessments were based on the correct identification of each variant as reported from each of the reference testing facilities.</w:t>
      </w:r>
      <w:r w:rsidR="009F67A8" w:rsidRPr="00755599">
        <w:rPr>
          <w:rFonts w:ascii="Times New Roman" w:hAnsi="Times New Roman" w:cs="Times New Roman"/>
          <w:sz w:val="24"/>
          <w:szCs w:val="24"/>
        </w:rPr>
        <w:t xml:space="preserve"> Overall, most laboratories were concordant for identifying the correct DNA mutation using their standard operating procedure. Very few assays were discordant (see below).</w:t>
      </w:r>
      <w:r w:rsidR="00773D30" w:rsidRPr="00755599">
        <w:rPr>
          <w:rFonts w:ascii="Times New Roman" w:hAnsi="Times New Roman" w:cs="Times New Roman"/>
          <w:sz w:val="24"/>
          <w:szCs w:val="24"/>
        </w:rPr>
        <w:t xml:space="preserve"> These data indicate that </w:t>
      </w:r>
      <w:r w:rsidR="00A6299C" w:rsidRPr="00755599">
        <w:rPr>
          <w:rFonts w:ascii="Times New Roman" w:hAnsi="Times New Roman" w:cs="Times New Roman"/>
          <w:sz w:val="24"/>
          <w:szCs w:val="24"/>
        </w:rPr>
        <w:t xml:space="preserve">current </w:t>
      </w:r>
      <w:proofErr w:type="spellStart"/>
      <w:r w:rsidR="00773D30" w:rsidRPr="00755599">
        <w:rPr>
          <w:rFonts w:ascii="Times New Roman" w:hAnsi="Times New Roman" w:cs="Times New Roman"/>
          <w:sz w:val="24"/>
          <w:szCs w:val="24"/>
        </w:rPr>
        <w:t>leukaemic</w:t>
      </w:r>
      <w:proofErr w:type="spellEnd"/>
      <w:r w:rsidR="00773D30" w:rsidRPr="00755599">
        <w:rPr>
          <w:rFonts w:ascii="Times New Roman" w:hAnsi="Times New Roman" w:cs="Times New Roman"/>
          <w:sz w:val="24"/>
          <w:szCs w:val="24"/>
        </w:rPr>
        <w:t xml:space="preserve"> diagnostic testing facilities are operating at acceptable clinical testing levels.</w:t>
      </w:r>
    </w:p>
    <w:p w14:paraId="11D181DD" w14:textId="77777777" w:rsidR="00852551" w:rsidRPr="00835640" w:rsidRDefault="00852551" w:rsidP="003A44CA">
      <w:pPr>
        <w:spacing w:after="0" w:line="360" w:lineRule="auto"/>
        <w:ind w:left="-567"/>
        <w:jc w:val="both"/>
        <w:rPr>
          <w:rFonts w:ascii="Times New Roman" w:hAnsi="Times New Roman" w:cs="Times New Roman"/>
          <w:color w:val="FF0000"/>
          <w:sz w:val="24"/>
          <w:szCs w:val="24"/>
        </w:rPr>
      </w:pPr>
    </w:p>
    <w:p w14:paraId="4F3BCF57" w14:textId="355C2DF4" w:rsidR="006A0C29" w:rsidRPr="00D95FBE" w:rsidRDefault="00EE2AD1" w:rsidP="0044671B">
      <w:pPr>
        <w:spacing w:after="0" w:line="360" w:lineRule="auto"/>
        <w:ind w:left="-567"/>
        <w:jc w:val="both"/>
        <w:rPr>
          <w:rFonts w:ascii="Times New Roman" w:hAnsi="Times New Roman" w:cs="Times New Roman"/>
          <w:sz w:val="24"/>
          <w:szCs w:val="24"/>
          <w:u w:val="single"/>
        </w:rPr>
      </w:pPr>
      <w:r w:rsidRPr="00D95FBE">
        <w:rPr>
          <w:rFonts w:ascii="Times New Roman" w:hAnsi="Times New Roman" w:cs="Times New Roman"/>
          <w:sz w:val="24"/>
          <w:szCs w:val="24"/>
          <w:u w:val="single"/>
        </w:rPr>
        <w:t xml:space="preserve">9.2 </w:t>
      </w:r>
      <w:r w:rsidR="003C7E21" w:rsidRPr="00D95FBE">
        <w:rPr>
          <w:rFonts w:ascii="Times New Roman" w:hAnsi="Times New Roman" w:cs="Times New Roman"/>
          <w:sz w:val="24"/>
          <w:szCs w:val="24"/>
          <w:u w:val="single"/>
        </w:rPr>
        <w:t>Identification of d</w:t>
      </w:r>
      <w:r w:rsidR="006A0C29" w:rsidRPr="00D95FBE">
        <w:rPr>
          <w:rFonts w:ascii="Times New Roman" w:hAnsi="Times New Roman" w:cs="Times New Roman"/>
          <w:sz w:val="24"/>
          <w:szCs w:val="24"/>
          <w:u w:val="single"/>
        </w:rPr>
        <w:t xml:space="preserve">iscordant </w:t>
      </w:r>
      <w:r w:rsidR="003C7E21" w:rsidRPr="00D95FBE">
        <w:rPr>
          <w:rFonts w:ascii="Times New Roman" w:hAnsi="Times New Roman" w:cs="Times New Roman"/>
          <w:sz w:val="24"/>
          <w:szCs w:val="24"/>
          <w:u w:val="single"/>
        </w:rPr>
        <w:t>samples</w:t>
      </w:r>
    </w:p>
    <w:p w14:paraId="610F88D6" w14:textId="32DEBF63" w:rsidR="00AA77B7" w:rsidRPr="00A6299C" w:rsidRDefault="00F3305C" w:rsidP="00E304D8">
      <w:pPr>
        <w:spacing w:after="0" w:line="360" w:lineRule="auto"/>
        <w:ind w:left="-567"/>
        <w:jc w:val="both"/>
        <w:rPr>
          <w:rFonts w:ascii="Times New Roman" w:hAnsi="Times New Roman" w:cs="Times New Roman"/>
          <w:sz w:val="24"/>
          <w:szCs w:val="24"/>
        </w:rPr>
      </w:pPr>
      <w:r w:rsidRPr="00A6299C">
        <w:rPr>
          <w:rFonts w:ascii="Times New Roman" w:hAnsi="Times New Roman" w:cs="Times New Roman"/>
          <w:sz w:val="24"/>
          <w:szCs w:val="24"/>
        </w:rPr>
        <w:t xml:space="preserve">Discordant </w:t>
      </w:r>
      <w:r w:rsidR="003A224B" w:rsidRPr="00A6299C">
        <w:rPr>
          <w:rFonts w:ascii="Times New Roman" w:hAnsi="Times New Roman" w:cs="Times New Roman"/>
          <w:sz w:val="24"/>
          <w:szCs w:val="24"/>
        </w:rPr>
        <w:t xml:space="preserve">samples were identified </w:t>
      </w:r>
      <w:r w:rsidRPr="00A6299C">
        <w:rPr>
          <w:rFonts w:ascii="Times New Roman" w:hAnsi="Times New Roman" w:cs="Times New Roman"/>
          <w:sz w:val="24"/>
          <w:szCs w:val="24"/>
        </w:rPr>
        <w:t xml:space="preserve">in the </w:t>
      </w:r>
      <w:r w:rsidR="00AA77B7" w:rsidRPr="00A6299C">
        <w:rPr>
          <w:rFonts w:ascii="Times New Roman" w:hAnsi="Times New Roman" w:cs="Times New Roman"/>
          <w:sz w:val="24"/>
          <w:szCs w:val="24"/>
        </w:rPr>
        <w:t xml:space="preserve">EQA programs of </w:t>
      </w:r>
      <w:r w:rsidRPr="00A6299C">
        <w:rPr>
          <w:rFonts w:ascii="Times New Roman" w:hAnsi="Times New Roman" w:cs="Times New Roman"/>
          <w:sz w:val="24"/>
          <w:szCs w:val="24"/>
        </w:rPr>
        <w:t>whole genomic</w:t>
      </w:r>
      <w:r w:rsidR="003A224B" w:rsidRPr="00A6299C">
        <w:rPr>
          <w:rFonts w:ascii="Times New Roman" w:hAnsi="Times New Roman" w:cs="Times New Roman"/>
          <w:sz w:val="24"/>
          <w:szCs w:val="24"/>
        </w:rPr>
        <w:t xml:space="preserve"> and</w:t>
      </w:r>
      <w:r w:rsidRPr="00A6299C">
        <w:rPr>
          <w:rFonts w:ascii="Times New Roman" w:hAnsi="Times New Roman" w:cs="Times New Roman"/>
          <w:sz w:val="24"/>
          <w:szCs w:val="24"/>
        </w:rPr>
        <w:t xml:space="preserve"> FFPE DNA extraction,</w:t>
      </w:r>
      <w:r w:rsidR="00AA77B7" w:rsidRPr="00A6299C">
        <w:rPr>
          <w:rFonts w:ascii="Times New Roman" w:hAnsi="Times New Roman" w:cs="Times New Roman"/>
          <w:sz w:val="24"/>
          <w:szCs w:val="24"/>
        </w:rPr>
        <w:t xml:space="preserve"> </w:t>
      </w:r>
      <w:proofErr w:type="spellStart"/>
      <w:r w:rsidRPr="00A6299C">
        <w:rPr>
          <w:rFonts w:ascii="Times New Roman" w:hAnsi="Times New Roman" w:cs="Times New Roman"/>
          <w:sz w:val="24"/>
          <w:szCs w:val="24"/>
        </w:rPr>
        <w:t>cfDNA</w:t>
      </w:r>
      <w:proofErr w:type="spellEnd"/>
      <w:r w:rsidRPr="00A6299C">
        <w:rPr>
          <w:rFonts w:ascii="Times New Roman" w:hAnsi="Times New Roman" w:cs="Times New Roman"/>
          <w:sz w:val="24"/>
          <w:szCs w:val="24"/>
        </w:rPr>
        <w:t>, chromosome 17p deletion, and</w:t>
      </w:r>
      <w:r w:rsidR="00AA77B7" w:rsidRPr="00A6299C">
        <w:rPr>
          <w:rFonts w:ascii="Times New Roman" w:hAnsi="Times New Roman" w:cs="Times New Roman"/>
          <w:sz w:val="24"/>
          <w:szCs w:val="24"/>
        </w:rPr>
        <w:t xml:space="preserve"> in</w:t>
      </w:r>
      <w:r w:rsidRPr="00A6299C">
        <w:rPr>
          <w:rFonts w:ascii="Times New Roman" w:hAnsi="Times New Roman" w:cs="Times New Roman"/>
          <w:sz w:val="24"/>
          <w:szCs w:val="24"/>
        </w:rPr>
        <w:t xml:space="preserve"> </w:t>
      </w:r>
      <w:r w:rsidRPr="00A6299C">
        <w:rPr>
          <w:rFonts w:ascii="Times New Roman" w:hAnsi="Times New Roman" w:cs="Times New Roman"/>
          <w:i/>
          <w:sz w:val="24"/>
          <w:szCs w:val="24"/>
        </w:rPr>
        <w:t>IDH1</w:t>
      </w:r>
      <w:r w:rsidRPr="00A6299C">
        <w:rPr>
          <w:rFonts w:ascii="Times New Roman" w:hAnsi="Times New Roman" w:cs="Times New Roman"/>
          <w:sz w:val="24"/>
          <w:szCs w:val="24"/>
        </w:rPr>
        <w:t xml:space="preserve"> and </w:t>
      </w:r>
      <w:r w:rsidRPr="00A6299C">
        <w:rPr>
          <w:rFonts w:ascii="Times New Roman" w:hAnsi="Times New Roman" w:cs="Times New Roman"/>
          <w:i/>
          <w:sz w:val="24"/>
          <w:szCs w:val="24"/>
        </w:rPr>
        <w:t>IDH2</w:t>
      </w:r>
      <w:r w:rsidRPr="00A6299C">
        <w:rPr>
          <w:rFonts w:ascii="Times New Roman" w:hAnsi="Times New Roman" w:cs="Times New Roman"/>
          <w:sz w:val="24"/>
          <w:szCs w:val="24"/>
        </w:rPr>
        <w:t xml:space="preserve"> gene testing</w:t>
      </w:r>
      <w:r w:rsidR="00815003" w:rsidRPr="00A6299C">
        <w:rPr>
          <w:rFonts w:ascii="Times New Roman" w:hAnsi="Times New Roman" w:cs="Times New Roman"/>
          <w:sz w:val="24"/>
          <w:szCs w:val="24"/>
        </w:rPr>
        <w:t>.</w:t>
      </w:r>
      <w:r w:rsidRPr="00A6299C">
        <w:rPr>
          <w:rFonts w:ascii="Times New Roman" w:hAnsi="Times New Roman" w:cs="Times New Roman"/>
          <w:sz w:val="24"/>
          <w:szCs w:val="24"/>
        </w:rPr>
        <w:t xml:space="preserve"> </w:t>
      </w:r>
      <w:r w:rsidR="00142BFD" w:rsidRPr="00A6299C">
        <w:rPr>
          <w:rFonts w:ascii="Times New Roman" w:hAnsi="Times New Roman" w:cs="Times New Roman"/>
          <w:sz w:val="24"/>
          <w:szCs w:val="24"/>
        </w:rPr>
        <w:t>A summary of o</w:t>
      </w:r>
      <w:r w:rsidR="00AA77B7" w:rsidRPr="00A6299C">
        <w:rPr>
          <w:rFonts w:ascii="Times New Roman" w:hAnsi="Times New Roman" w:cs="Times New Roman"/>
          <w:sz w:val="24"/>
          <w:szCs w:val="24"/>
        </w:rPr>
        <w:t xml:space="preserve">verall levels of discordance </w:t>
      </w:r>
      <w:r w:rsidR="00142BFD" w:rsidRPr="00A6299C">
        <w:rPr>
          <w:rFonts w:ascii="Times New Roman" w:hAnsi="Times New Roman" w:cs="Times New Roman"/>
          <w:sz w:val="24"/>
          <w:szCs w:val="24"/>
        </w:rPr>
        <w:t xml:space="preserve">for each EQA program </w:t>
      </w:r>
      <w:r w:rsidR="00AA77B7" w:rsidRPr="00A6299C">
        <w:rPr>
          <w:rFonts w:ascii="Times New Roman" w:hAnsi="Times New Roman" w:cs="Times New Roman"/>
          <w:sz w:val="24"/>
          <w:szCs w:val="24"/>
        </w:rPr>
        <w:t>are provided in Table</w:t>
      </w:r>
      <w:r w:rsidR="00C96F36" w:rsidRPr="00A6299C">
        <w:rPr>
          <w:rFonts w:ascii="Times New Roman" w:hAnsi="Times New Roman" w:cs="Times New Roman"/>
          <w:sz w:val="24"/>
          <w:szCs w:val="24"/>
        </w:rPr>
        <w:t xml:space="preserve"> 29</w:t>
      </w:r>
      <w:r w:rsidR="00AA77B7" w:rsidRPr="00A6299C">
        <w:rPr>
          <w:rFonts w:ascii="Times New Roman" w:hAnsi="Times New Roman" w:cs="Times New Roman"/>
          <w:sz w:val="24"/>
          <w:szCs w:val="24"/>
        </w:rPr>
        <w:t>.</w:t>
      </w:r>
    </w:p>
    <w:p w14:paraId="2660FAE7" w14:textId="718643C3" w:rsidR="00EE2AD1" w:rsidRPr="00A6299C" w:rsidRDefault="00EE2AD1" w:rsidP="00E304D8">
      <w:pPr>
        <w:spacing w:after="0" w:line="360" w:lineRule="auto"/>
        <w:ind w:left="-567"/>
        <w:jc w:val="both"/>
        <w:rPr>
          <w:rFonts w:ascii="Times New Roman" w:hAnsi="Times New Roman" w:cs="Times New Roman"/>
          <w:sz w:val="24"/>
          <w:szCs w:val="24"/>
        </w:rPr>
      </w:pPr>
    </w:p>
    <w:tbl>
      <w:tblPr>
        <w:tblStyle w:val="ListTable3"/>
        <w:tblpPr w:leftFromText="180" w:rightFromText="180" w:vertAnchor="text" w:horzAnchor="page" w:tblpX="939" w:tblpY="414"/>
        <w:tblW w:w="9067" w:type="dxa"/>
        <w:tblLook w:val="04A0" w:firstRow="1" w:lastRow="0" w:firstColumn="1" w:lastColumn="0" w:noHBand="0" w:noVBand="1"/>
        <w:tblCaption w:val="Table 29"/>
        <w:tblDescription w:val="Table 29"/>
      </w:tblPr>
      <w:tblGrid>
        <w:gridCol w:w="2004"/>
        <w:gridCol w:w="3026"/>
        <w:gridCol w:w="1911"/>
        <w:gridCol w:w="2126"/>
      </w:tblGrid>
      <w:tr w:rsidR="00F92743" w:rsidRPr="00EE2AD1" w14:paraId="5EF1C48C" w14:textId="77777777" w:rsidTr="00B50698">
        <w:trPr>
          <w:cnfStyle w:val="100000000000" w:firstRow="1" w:lastRow="0" w:firstColumn="0" w:lastColumn="0" w:oddVBand="0" w:evenVBand="0" w:oddHBand="0" w:evenHBand="0" w:firstRowFirstColumn="0" w:firstRowLastColumn="0" w:lastRowFirstColumn="0" w:lastRowLastColumn="0"/>
          <w:trHeight w:val="331"/>
          <w:tblHeader/>
        </w:trPr>
        <w:tc>
          <w:tcPr>
            <w:cnfStyle w:val="001000000100" w:firstRow="0" w:lastRow="0" w:firstColumn="1" w:lastColumn="0" w:oddVBand="0" w:evenVBand="0" w:oddHBand="0" w:evenHBand="0" w:firstRowFirstColumn="1" w:firstRowLastColumn="0" w:lastRowFirstColumn="0" w:lastRowLastColumn="0"/>
            <w:tcW w:w="2004" w:type="dxa"/>
            <w:tcBorders>
              <w:bottom w:val="single" w:sz="4" w:space="0" w:color="auto"/>
              <w:right w:val="single" w:sz="4" w:space="0" w:color="auto"/>
            </w:tcBorders>
            <w:noWrap/>
            <w:hideMark/>
          </w:tcPr>
          <w:p w14:paraId="7E76D62D" w14:textId="77777777" w:rsidR="00F92743" w:rsidRPr="00EE2AD1" w:rsidRDefault="00F92743" w:rsidP="00F92743">
            <w:pPr>
              <w:rPr>
                <w:rFonts w:ascii="Calibri" w:eastAsia="Times New Roman" w:hAnsi="Calibri" w:cs="Calibri"/>
                <w:sz w:val="18"/>
                <w:szCs w:val="18"/>
                <w:lang w:eastAsia="en-AU"/>
              </w:rPr>
            </w:pPr>
            <w:r w:rsidRPr="00EE2AD1">
              <w:rPr>
                <w:rFonts w:ascii="Calibri" w:eastAsia="Times New Roman" w:hAnsi="Calibri" w:cs="Calibri"/>
                <w:sz w:val="18"/>
                <w:szCs w:val="18"/>
                <w:lang w:eastAsia="en-AU"/>
              </w:rPr>
              <w:t>Program Designation</w:t>
            </w:r>
          </w:p>
        </w:tc>
        <w:tc>
          <w:tcPr>
            <w:tcW w:w="3026" w:type="dxa"/>
            <w:tcBorders>
              <w:top w:val="single" w:sz="4" w:space="0" w:color="000000" w:themeColor="text1"/>
              <w:left w:val="single" w:sz="4" w:space="0" w:color="auto"/>
              <w:bottom w:val="single" w:sz="4" w:space="0" w:color="auto"/>
              <w:right w:val="single" w:sz="4" w:space="0" w:color="auto"/>
            </w:tcBorders>
            <w:noWrap/>
            <w:hideMark/>
          </w:tcPr>
          <w:p w14:paraId="30037189" w14:textId="77777777" w:rsidR="00F92743" w:rsidRPr="00EE2AD1" w:rsidRDefault="00F92743" w:rsidP="00F9274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EE2AD1">
              <w:rPr>
                <w:rFonts w:ascii="Calibri" w:eastAsia="Times New Roman" w:hAnsi="Calibri" w:cs="Calibri"/>
                <w:sz w:val="18"/>
                <w:szCs w:val="18"/>
                <w:lang w:eastAsia="en-AU"/>
              </w:rPr>
              <w:t>Specific EQA Program</w:t>
            </w:r>
          </w:p>
        </w:tc>
        <w:tc>
          <w:tcPr>
            <w:tcW w:w="1911" w:type="dxa"/>
            <w:tcBorders>
              <w:top w:val="single" w:sz="4" w:space="0" w:color="000000" w:themeColor="text1"/>
              <w:left w:val="single" w:sz="4" w:space="0" w:color="auto"/>
              <w:bottom w:val="single" w:sz="4" w:space="0" w:color="auto"/>
              <w:right w:val="single" w:sz="4" w:space="0" w:color="auto"/>
            </w:tcBorders>
            <w:noWrap/>
            <w:hideMark/>
          </w:tcPr>
          <w:p w14:paraId="0F2771E9" w14:textId="1DE8AFB9" w:rsidR="00F92743" w:rsidRPr="00EE2AD1" w:rsidRDefault="00F92743" w:rsidP="00F9274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EE2AD1">
              <w:rPr>
                <w:rFonts w:ascii="Calibri" w:eastAsia="Times New Roman" w:hAnsi="Calibri" w:cs="Calibri"/>
                <w:sz w:val="18"/>
                <w:szCs w:val="18"/>
                <w:lang w:eastAsia="en-AU"/>
              </w:rPr>
              <w:t xml:space="preserve">Total Assays </w:t>
            </w:r>
            <w:r>
              <w:rPr>
                <w:rFonts w:ascii="Calibri" w:eastAsia="Times New Roman" w:hAnsi="Calibri" w:cs="Calibri"/>
                <w:sz w:val="18"/>
                <w:szCs w:val="18"/>
                <w:lang w:eastAsia="en-AU"/>
              </w:rPr>
              <w:t>Assessed</w:t>
            </w:r>
          </w:p>
        </w:tc>
        <w:tc>
          <w:tcPr>
            <w:tcW w:w="2126" w:type="dxa"/>
            <w:tcBorders>
              <w:top w:val="single" w:sz="4" w:space="0" w:color="000000" w:themeColor="text1"/>
              <w:left w:val="single" w:sz="4" w:space="0" w:color="auto"/>
              <w:bottom w:val="single" w:sz="4" w:space="0" w:color="auto"/>
            </w:tcBorders>
            <w:noWrap/>
            <w:hideMark/>
          </w:tcPr>
          <w:p w14:paraId="7749A2A6" w14:textId="77777777" w:rsidR="00F92743" w:rsidRPr="00EE2AD1" w:rsidRDefault="00F92743" w:rsidP="00F9274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AU"/>
              </w:rPr>
            </w:pPr>
            <w:r w:rsidRPr="00EE2AD1">
              <w:rPr>
                <w:rFonts w:ascii="Calibri" w:eastAsia="Times New Roman" w:hAnsi="Calibri" w:cs="Calibri"/>
                <w:sz w:val="18"/>
                <w:szCs w:val="18"/>
                <w:lang w:eastAsia="en-AU"/>
              </w:rPr>
              <w:t>Total Discordant samples</w:t>
            </w:r>
          </w:p>
        </w:tc>
      </w:tr>
      <w:tr w:rsidR="00F92743" w:rsidRPr="00EE2AD1" w14:paraId="7AA0F42F" w14:textId="77777777" w:rsidTr="00F9274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004" w:type="dxa"/>
            <w:tcBorders>
              <w:top w:val="single" w:sz="4" w:space="0" w:color="auto"/>
              <w:left w:val="single" w:sz="4" w:space="0" w:color="auto"/>
              <w:bottom w:val="nil"/>
              <w:right w:val="single" w:sz="4" w:space="0" w:color="auto"/>
            </w:tcBorders>
            <w:noWrap/>
            <w:hideMark/>
          </w:tcPr>
          <w:p w14:paraId="7C0E0DA4" w14:textId="77777777" w:rsidR="00F92743" w:rsidRPr="00EE2AD1" w:rsidRDefault="00F92743" w:rsidP="00F92743">
            <w:pPr>
              <w:rPr>
                <w:rFonts w:ascii="Calibri" w:eastAsia="Times New Roman" w:hAnsi="Calibri" w:cs="Calibri"/>
                <w:color w:val="000000"/>
                <w:sz w:val="18"/>
                <w:szCs w:val="18"/>
                <w:lang w:eastAsia="en-AU"/>
              </w:rPr>
            </w:pPr>
            <w:r w:rsidRPr="00EE2AD1">
              <w:rPr>
                <w:rFonts w:ascii="Calibri" w:eastAsia="Times New Roman" w:hAnsi="Calibri" w:cs="Calibri"/>
                <w:color w:val="000000"/>
                <w:sz w:val="18"/>
                <w:szCs w:val="18"/>
                <w:lang w:eastAsia="en-AU"/>
              </w:rPr>
              <w:t>DNA Extraction</w:t>
            </w:r>
          </w:p>
        </w:tc>
        <w:tc>
          <w:tcPr>
            <w:tcW w:w="3026" w:type="dxa"/>
            <w:tcBorders>
              <w:top w:val="single" w:sz="4" w:space="0" w:color="auto"/>
              <w:left w:val="single" w:sz="4" w:space="0" w:color="auto"/>
              <w:bottom w:val="nil"/>
              <w:right w:val="single" w:sz="4" w:space="0" w:color="auto"/>
            </w:tcBorders>
            <w:noWrap/>
            <w:hideMark/>
          </w:tcPr>
          <w:p w14:paraId="422E442A" w14:textId="77777777" w:rsidR="00F92743" w:rsidRPr="00EE2AD1" w:rsidRDefault="00F92743" w:rsidP="00F927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EE2AD1">
              <w:rPr>
                <w:rFonts w:ascii="Calibri" w:eastAsia="Times New Roman" w:hAnsi="Calibri" w:cs="Calibri"/>
                <w:color w:val="000000"/>
                <w:sz w:val="18"/>
                <w:szCs w:val="18"/>
                <w:lang w:eastAsia="en-AU"/>
              </w:rPr>
              <w:t>Whole genomic DNA extraction</w:t>
            </w:r>
          </w:p>
        </w:tc>
        <w:tc>
          <w:tcPr>
            <w:tcW w:w="1911" w:type="dxa"/>
            <w:tcBorders>
              <w:top w:val="single" w:sz="4" w:space="0" w:color="auto"/>
              <w:left w:val="single" w:sz="4" w:space="0" w:color="auto"/>
              <w:bottom w:val="nil"/>
              <w:right w:val="single" w:sz="4" w:space="0" w:color="auto"/>
            </w:tcBorders>
            <w:noWrap/>
            <w:hideMark/>
          </w:tcPr>
          <w:p w14:paraId="03F9D534" w14:textId="77777777" w:rsidR="00F92743" w:rsidRPr="00EE2AD1" w:rsidRDefault="00F92743" w:rsidP="00F927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EE2AD1">
              <w:rPr>
                <w:rFonts w:ascii="Calibri" w:eastAsia="Times New Roman" w:hAnsi="Calibri" w:cs="Calibri"/>
                <w:color w:val="000000"/>
                <w:sz w:val="18"/>
                <w:szCs w:val="18"/>
                <w:lang w:eastAsia="en-AU"/>
              </w:rPr>
              <w:t>295</w:t>
            </w:r>
          </w:p>
        </w:tc>
        <w:tc>
          <w:tcPr>
            <w:tcW w:w="2126" w:type="dxa"/>
            <w:tcBorders>
              <w:top w:val="single" w:sz="4" w:space="0" w:color="auto"/>
              <w:left w:val="single" w:sz="4" w:space="0" w:color="auto"/>
              <w:bottom w:val="nil"/>
              <w:right w:val="single" w:sz="4" w:space="0" w:color="auto"/>
            </w:tcBorders>
            <w:noWrap/>
            <w:hideMark/>
          </w:tcPr>
          <w:p w14:paraId="2274EC7B" w14:textId="77777777" w:rsidR="00F92743" w:rsidRPr="00EE2AD1" w:rsidRDefault="00F92743" w:rsidP="00F927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EE2AD1">
              <w:rPr>
                <w:rFonts w:ascii="Calibri" w:eastAsia="Times New Roman" w:hAnsi="Calibri" w:cs="Calibri"/>
                <w:color w:val="000000"/>
                <w:sz w:val="18"/>
                <w:szCs w:val="18"/>
                <w:lang w:eastAsia="en-AU"/>
              </w:rPr>
              <w:t>3 (1%)</w:t>
            </w:r>
          </w:p>
        </w:tc>
      </w:tr>
      <w:tr w:rsidR="00F92743" w:rsidRPr="00EE2AD1" w14:paraId="15BE9375" w14:textId="77777777" w:rsidTr="00F92743">
        <w:trPr>
          <w:trHeight w:val="316"/>
        </w:trPr>
        <w:tc>
          <w:tcPr>
            <w:cnfStyle w:val="001000000000" w:firstRow="0" w:lastRow="0" w:firstColumn="1" w:lastColumn="0" w:oddVBand="0" w:evenVBand="0" w:oddHBand="0" w:evenHBand="0" w:firstRowFirstColumn="0" w:firstRowLastColumn="0" w:lastRowFirstColumn="0" w:lastRowLastColumn="0"/>
            <w:tcW w:w="2004" w:type="dxa"/>
            <w:tcBorders>
              <w:top w:val="nil"/>
              <w:left w:val="single" w:sz="4" w:space="0" w:color="auto"/>
              <w:bottom w:val="single" w:sz="4" w:space="0" w:color="auto"/>
              <w:right w:val="single" w:sz="4" w:space="0" w:color="auto"/>
            </w:tcBorders>
            <w:noWrap/>
            <w:hideMark/>
          </w:tcPr>
          <w:p w14:paraId="0BC4B68C" w14:textId="77777777" w:rsidR="00F92743" w:rsidRPr="00EE2AD1" w:rsidRDefault="00F92743" w:rsidP="00F92743">
            <w:pPr>
              <w:rPr>
                <w:rFonts w:ascii="Calibri" w:eastAsia="Times New Roman" w:hAnsi="Calibri" w:cs="Calibri"/>
                <w:color w:val="000000"/>
                <w:sz w:val="18"/>
                <w:szCs w:val="18"/>
                <w:lang w:eastAsia="en-AU"/>
              </w:rPr>
            </w:pPr>
            <w:r w:rsidRPr="00EE2AD1">
              <w:rPr>
                <w:rFonts w:ascii="Calibri" w:eastAsia="Times New Roman" w:hAnsi="Calibri" w:cs="Calibri"/>
                <w:color w:val="000000"/>
                <w:sz w:val="18"/>
                <w:szCs w:val="18"/>
                <w:lang w:eastAsia="en-AU"/>
              </w:rPr>
              <w:t> </w:t>
            </w:r>
          </w:p>
        </w:tc>
        <w:tc>
          <w:tcPr>
            <w:tcW w:w="3026" w:type="dxa"/>
            <w:tcBorders>
              <w:top w:val="nil"/>
              <w:left w:val="single" w:sz="4" w:space="0" w:color="auto"/>
              <w:bottom w:val="single" w:sz="4" w:space="0" w:color="auto"/>
              <w:right w:val="single" w:sz="4" w:space="0" w:color="auto"/>
            </w:tcBorders>
            <w:noWrap/>
            <w:hideMark/>
          </w:tcPr>
          <w:p w14:paraId="149BDBEC" w14:textId="77777777" w:rsidR="00F92743" w:rsidRPr="00EE2AD1" w:rsidRDefault="00F92743" w:rsidP="00F927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EE2AD1">
              <w:rPr>
                <w:rFonts w:ascii="Calibri" w:eastAsia="Times New Roman" w:hAnsi="Calibri" w:cs="Calibri"/>
                <w:color w:val="000000"/>
                <w:sz w:val="18"/>
                <w:szCs w:val="18"/>
                <w:lang w:eastAsia="en-AU"/>
              </w:rPr>
              <w:t>FFPE DNA extraction</w:t>
            </w:r>
          </w:p>
        </w:tc>
        <w:tc>
          <w:tcPr>
            <w:tcW w:w="1911" w:type="dxa"/>
            <w:tcBorders>
              <w:top w:val="nil"/>
              <w:left w:val="single" w:sz="4" w:space="0" w:color="auto"/>
              <w:bottom w:val="single" w:sz="4" w:space="0" w:color="auto"/>
              <w:right w:val="single" w:sz="4" w:space="0" w:color="auto"/>
            </w:tcBorders>
            <w:noWrap/>
            <w:hideMark/>
          </w:tcPr>
          <w:p w14:paraId="3A50B604" w14:textId="77777777" w:rsidR="00F92743" w:rsidRPr="00EE2AD1" w:rsidRDefault="00F92743" w:rsidP="00F927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EE2AD1">
              <w:rPr>
                <w:rFonts w:ascii="Calibri" w:eastAsia="Times New Roman" w:hAnsi="Calibri" w:cs="Calibri"/>
                <w:color w:val="000000"/>
                <w:sz w:val="18"/>
                <w:szCs w:val="18"/>
                <w:lang w:eastAsia="en-AU"/>
              </w:rPr>
              <w:t>123</w:t>
            </w:r>
          </w:p>
        </w:tc>
        <w:tc>
          <w:tcPr>
            <w:tcW w:w="2126" w:type="dxa"/>
            <w:tcBorders>
              <w:top w:val="nil"/>
              <w:left w:val="single" w:sz="4" w:space="0" w:color="auto"/>
              <w:bottom w:val="single" w:sz="4" w:space="0" w:color="auto"/>
              <w:right w:val="single" w:sz="4" w:space="0" w:color="auto"/>
            </w:tcBorders>
            <w:noWrap/>
            <w:hideMark/>
          </w:tcPr>
          <w:p w14:paraId="456383A8" w14:textId="77777777" w:rsidR="00F92743" w:rsidRPr="00EE2AD1" w:rsidRDefault="00F92743" w:rsidP="00F927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EE2AD1">
              <w:rPr>
                <w:rFonts w:ascii="Calibri" w:eastAsia="Times New Roman" w:hAnsi="Calibri" w:cs="Calibri"/>
                <w:color w:val="000000"/>
                <w:sz w:val="18"/>
                <w:szCs w:val="18"/>
                <w:lang w:eastAsia="en-AU"/>
              </w:rPr>
              <w:t>4 (3%)</w:t>
            </w:r>
          </w:p>
        </w:tc>
      </w:tr>
      <w:tr w:rsidR="00F92743" w:rsidRPr="00EE2AD1" w14:paraId="17CF8C76" w14:textId="77777777" w:rsidTr="00F9274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004" w:type="dxa"/>
            <w:tcBorders>
              <w:top w:val="single" w:sz="4" w:space="0" w:color="auto"/>
              <w:left w:val="single" w:sz="4" w:space="0" w:color="auto"/>
              <w:bottom w:val="nil"/>
              <w:right w:val="single" w:sz="4" w:space="0" w:color="auto"/>
            </w:tcBorders>
            <w:noWrap/>
            <w:hideMark/>
          </w:tcPr>
          <w:p w14:paraId="4B2BB7A9" w14:textId="77777777" w:rsidR="00F92743" w:rsidRPr="00EE2AD1" w:rsidRDefault="00F92743" w:rsidP="00F92743">
            <w:pPr>
              <w:rPr>
                <w:rFonts w:ascii="Calibri" w:eastAsia="Times New Roman" w:hAnsi="Calibri" w:cs="Calibri"/>
                <w:color w:val="000000"/>
                <w:sz w:val="18"/>
                <w:szCs w:val="18"/>
                <w:lang w:eastAsia="en-AU"/>
              </w:rPr>
            </w:pPr>
            <w:r w:rsidRPr="00EE2AD1">
              <w:rPr>
                <w:rFonts w:ascii="Calibri" w:eastAsia="Times New Roman" w:hAnsi="Calibri" w:cs="Calibri"/>
                <w:color w:val="000000"/>
                <w:sz w:val="18"/>
                <w:szCs w:val="18"/>
                <w:lang w:eastAsia="en-AU"/>
              </w:rPr>
              <w:t>Circulating free DNA</w:t>
            </w:r>
          </w:p>
        </w:tc>
        <w:tc>
          <w:tcPr>
            <w:tcW w:w="3026" w:type="dxa"/>
            <w:tcBorders>
              <w:top w:val="single" w:sz="4" w:space="0" w:color="auto"/>
              <w:left w:val="single" w:sz="4" w:space="0" w:color="auto"/>
              <w:bottom w:val="nil"/>
              <w:right w:val="single" w:sz="4" w:space="0" w:color="auto"/>
            </w:tcBorders>
            <w:noWrap/>
            <w:hideMark/>
          </w:tcPr>
          <w:p w14:paraId="6731A529" w14:textId="77777777" w:rsidR="00F92743" w:rsidRPr="00EE2AD1" w:rsidRDefault="00F92743" w:rsidP="00F927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EE2AD1">
              <w:rPr>
                <w:rFonts w:ascii="Calibri" w:eastAsia="Times New Roman" w:hAnsi="Calibri" w:cs="Calibri"/>
                <w:color w:val="000000"/>
                <w:sz w:val="18"/>
                <w:szCs w:val="18"/>
                <w:lang w:eastAsia="en-AU"/>
              </w:rPr>
              <w:t>Cancer</w:t>
            </w:r>
          </w:p>
        </w:tc>
        <w:tc>
          <w:tcPr>
            <w:tcW w:w="1911" w:type="dxa"/>
            <w:tcBorders>
              <w:top w:val="single" w:sz="4" w:space="0" w:color="auto"/>
              <w:left w:val="single" w:sz="4" w:space="0" w:color="auto"/>
              <w:bottom w:val="nil"/>
              <w:right w:val="single" w:sz="4" w:space="0" w:color="auto"/>
            </w:tcBorders>
            <w:noWrap/>
            <w:hideMark/>
          </w:tcPr>
          <w:p w14:paraId="7699FCC5" w14:textId="77777777" w:rsidR="00F92743" w:rsidRPr="00EE2AD1" w:rsidRDefault="00F92743" w:rsidP="00F927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EE2AD1">
              <w:rPr>
                <w:rFonts w:ascii="Calibri" w:eastAsia="Times New Roman" w:hAnsi="Calibri" w:cs="Calibri"/>
                <w:color w:val="000000"/>
                <w:sz w:val="18"/>
                <w:szCs w:val="18"/>
                <w:lang w:eastAsia="en-AU"/>
              </w:rPr>
              <w:t>81</w:t>
            </w:r>
          </w:p>
        </w:tc>
        <w:tc>
          <w:tcPr>
            <w:tcW w:w="2126" w:type="dxa"/>
            <w:tcBorders>
              <w:top w:val="single" w:sz="4" w:space="0" w:color="auto"/>
              <w:left w:val="single" w:sz="4" w:space="0" w:color="auto"/>
              <w:bottom w:val="nil"/>
              <w:right w:val="single" w:sz="4" w:space="0" w:color="auto"/>
            </w:tcBorders>
            <w:noWrap/>
            <w:hideMark/>
          </w:tcPr>
          <w:p w14:paraId="0C82FA78" w14:textId="77777777" w:rsidR="00F92743" w:rsidRPr="00EE2AD1" w:rsidRDefault="00F92743" w:rsidP="00F927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EE2AD1">
              <w:rPr>
                <w:rFonts w:ascii="Calibri" w:eastAsia="Times New Roman" w:hAnsi="Calibri" w:cs="Calibri"/>
                <w:color w:val="000000"/>
                <w:sz w:val="18"/>
                <w:szCs w:val="18"/>
                <w:lang w:eastAsia="en-AU"/>
              </w:rPr>
              <w:t>13 (16%)</w:t>
            </w:r>
          </w:p>
        </w:tc>
      </w:tr>
      <w:tr w:rsidR="00F92743" w:rsidRPr="00EE2AD1" w14:paraId="14336473" w14:textId="77777777" w:rsidTr="00F92743">
        <w:trPr>
          <w:trHeight w:val="316"/>
        </w:trPr>
        <w:tc>
          <w:tcPr>
            <w:cnfStyle w:val="001000000000" w:firstRow="0" w:lastRow="0" w:firstColumn="1" w:lastColumn="0" w:oddVBand="0" w:evenVBand="0" w:oddHBand="0" w:evenHBand="0" w:firstRowFirstColumn="0" w:firstRowLastColumn="0" w:lastRowFirstColumn="0" w:lastRowLastColumn="0"/>
            <w:tcW w:w="2004" w:type="dxa"/>
            <w:tcBorders>
              <w:top w:val="nil"/>
              <w:left w:val="single" w:sz="4" w:space="0" w:color="auto"/>
              <w:bottom w:val="single" w:sz="4" w:space="0" w:color="auto"/>
              <w:right w:val="single" w:sz="4" w:space="0" w:color="auto"/>
            </w:tcBorders>
            <w:noWrap/>
            <w:hideMark/>
          </w:tcPr>
          <w:p w14:paraId="104C4D8E" w14:textId="77777777" w:rsidR="00F92743" w:rsidRPr="00EE2AD1" w:rsidRDefault="00F92743" w:rsidP="00F92743">
            <w:pPr>
              <w:rPr>
                <w:rFonts w:ascii="Calibri" w:eastAsia="Times New Roman" w:hAnsi="Calibri" w:cs="Calibri"/>
                <w:color w:val="000000"/>
                <w:sz w:val="18"/>
                <w:szCs w:val="18"/>
                <w:lang w:eastAsia="en-AU"/>
              </w:rPr>
            </w:pPr>
            <w:r w:rsidRPr="00EE2AD1">
              <w:rPr>
                <w:rFonts w:ascii="Calibri" w:eastAsia="Times New Roman" w:hAnsi="Calibri" w:cs="Calibri"/>
                <w:color w:val="000000"/>
                <w:sz w:val="18"/>
                <w:szCs w:val="18"/>
                <w:lang w:eastAsia="en-AU"/>
              </w:rPr>
              <w:t> </w:t>
            </w:r>
          </w:p>
        </w:tc>
        <w:tc>
          <w:tcPr>
            <w:tcW w:w="3026" w:type="dxa"/>
            <w:tcBorders>
              <w:top w:val="nil"/>
              <w:left w:val="single" w:sz="4" w:space="0" w:color="auto"/>
              <w:bottom w:val="single" w:sz="4" w:space="0" w:color="auto"/>
              <w:right w:val="single" w:sz="4" w:space="0" w:color="auto"/>
            </w:tcBorders>
            <w:noWrap/>
            <w:hideMark/>
          </w:tcPr>
          <w:p w14:paraId="5A480D63" w14:textId="77777777" w:rsidR="00F92743" w:rsidRPr="00EE2AD1" w:rsidRDefault="00F92743" w:rsidP="00F927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EE2AD1">
              <w:rPr>
                <w:rFonts w:ascii="Calibri" w:eastAsia="Times New Roman" w:hAnsi="Calibri" w:cs="Calibri"/>
                <w:color w:val="000000"/>
                <w:sz w:val="18"/>
                <w:szCs w:val="18"/>
                <w:lang w:eastAsia="en-AU"/>
              </w:rPr>
              <w:t>NIPT</w:t>
            </w:r>
          </w:p>
        </w:tc>
        <w:tc>
          <w:tcPr>
            <w:tcW w:w="1911" w:type="dxa"/>
            <w:tcBorders>
              <w:top w:val="nil"/>
              <w:left w:val="single" w:sz="4" w:space="0" w:color="auto"/>
              <w:bottom w:val="single" w:sz="4" w:space="0" w:color="auto"/>
              <w:right w:val="single" w:sz="4" w:space="0" w:color="auto"/>
            </w:tcBorders>
            <w:noWrap/>
            <w:hideMark/>
          </w:tcPr>
          <w:p w14:paraId="19366FC6" w14:textId="77777777" w:rsidR="00F92743" w:rsidRPr="00EE2AD1" w:rsidRDefault="00F92743" w:rsidP="00F927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EE2AD1">
              <w:rPr>
                <w:rFonts w:ascii="Calibri" w:eastAsia="Times New Roman" w:hAnsi="Calibri" w:cs="Calibri"/>
                <w:color w:val="000000"/>
                <w:sz w:val="18"/>
                <w:szCs w:val="18"/>
                <w:lang w:eastAsia="en-AU"/>
              </w:rPr>
              <w:t>25</w:t>
            </w:r>
          </w:p>
        </w:tc>
        <w:tc>
          <w:tcPr>
            <w:tcW w:w="2126" w:type="dxa"/>
            <w:tcBorders>
              <w:top w:val="nil"/>
              <w:left w:val="single" w:sz="4" w:space="0" w:color="auto"/>
              <w:bottom w:val="single" w:sz="4" w:space="0" w:color="auto"/>
              <w:right w:val="single" w:sz="4" w:space="0" w:color="auto"/>
            </w:tcBorders>
            <w:noWrap/>
            <w:hideMark/>
          </w:tcPr>
          <w:p w14:paraId="586ACC7B" w14:textId="77777777" w:rsidR="00F92743" w:rsidRPr="00EE2AD1" w:rsidRDefault="00F92743" w:rsidP="00F927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EE2AD1">
              <w:rPr>
                <w:rFonts w:ascii="Calibri" w:eastAsia="Times New Roman" w:hAnsi="Calibri" w:cs="Calibri"/>
                <w:color w:val="000000"/>
                <w:sz w:val="18"/>
                <w:szCs w:val="18"/>
                <w:lang w:eastAsia="en-AU"/>
              </w:rPr>
              <w:t>0 (0%)</w:t>
            </w:r>
          </w:p>
        </w:tc>
      </w:tr>
      <w:tr w:rsidR="00F92743" w:rsidRPr="00EE2AD1" w14:paraId="5F702A27" w14:textId="77777777" w:rsidTr="00F9274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004" w:type="dxa"/>
            <w:tcBorders>
              <w:top w:val="single" w:sz="4" w:space="0" w:color="auto"/>
              <w:left w:val="single" w:sz="4" w:space="0" w:color="auto"/>
              <w:bottom w:val="nil"/>
              <w:right w:val="single" w:sz="4" w:space="0" w:color="auto"/>
            </w:tcBorders>
            <w:noWrap/>
            <w:hideMark/>
          </w:tcPr>
          <w:p w14:paraId="12A15A7C" w14:textId="77777777" w:rsidR="00F92743" w:rsidRPr="00EE2AD1" w:rsidRDefault="00F92743" w:rsidP="00F92743">
            <w:pPr>
              <w:rPr>
                <w:rFonts w:ascii="Calibri" w:eastAsia="Times New Roman" w:hAnsi="Calibri" w:cs="Calibri"/>
                <w:color w:val="000000"/>
                <w:sz w:val="18"/>
                <w:szCs w:val="18"/>
                <w:lang w:eastAsia="en-AU"/>
              </w:rPr>
            </w:pPr>
            <w:r w:rsidRPr="00EE2AD1">
              <w:rPr>
                <w:rFonts w:ascii="Calibri" w:eastAsia="Times New Roman" w:hAnsi="Calibri" w:cs="Calibri"/>
                <w:color w:val="000000"/>
                <w:sz w:val="18"/>
                <w:szCs w:val="18"/>
                <w:lang w:eastAsia="en-AU"/>
              </w:rPr>
              <w:t>Leukaemia</w:t>
            </w:r>
          </w:p>
        </w:tc>
        <w:tc>
          <w:tcPr>
            <w:tcW w:w="3026" w:type="dxa"/>
            <w:tcBorders>
              <w:top w:val="single" w:sz="4" w:space="0" w:color="auto"/>
              <w:left w:val="single" w:sz="4" w:space="0" w:color="auto"/>
              <w:bottom w:val="nil"/>
              <w:right w:val="single" w:sz="4" w:space="0" w:color="auto"/>
            </w:tcBorders>
            <w:noWrap/>
            <w:hideMark/>
          </w:tcPr>
          <w:p w14:paraId="5318FE31" w14:textId="77777777" w:rsidR="00F92743" w:rsidRPr="00EE2AD1" w:rsidRDefault="00F92743" w:rsidP="00F927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EE2AD1">
              <w:rPr>
                <w:rFonts w:ascii="Calibri" w:eastAsia="Times New Roman" w:hAnsi="Calibri" w:cs="Calibri"/>
                <w:color w:val="000000"/>
                <w:sz w:val="18"/>
                <w:szCs w:val="18"/>
                <w:lang w:eastAsia="en-AU"/>
              </w:rPr>
              <w:t>Chromosome 17p deletion</w:t>
            </w:r>
          </w:p>
        </w:tc>
        <w:tc>
          <w:tcPr>
            <w:tcW w:w="1911" w:type="dxa"/>
            <w:tcBorders>
              <w:top w:val="single" w:sz="4" w:space="0" w:color="auto"/>
              <w:left w:val="single" w:sz="4" w:space="0" w:color="auto"/>
              <w:bottom w:val="nil"/>
              <w:right w:val="single" w:sz="4" w:space="0" w:color="auto"/>
            </w:tcBorders>
            <w:noWrap/>
            <w:hideMark/>
          </w:tcPr>
          <w:p w14:paraId="00DC9205" w14:textId="77777777" w:rsidR="00F92743" w:rsidRPr="00EE2AD1" w:rsidRDefault="00F92743" w:rsidP="00F927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EE2AD1">
              <w:rPr>
                <w:rFonts w:ascii="Calibri" w:eastAsia="Times New Roman" w:hAnsi="Calibri" w:cs="Calibri"/>
                <w:color w:val="000000"/>
                <w:sz w:val="18"/>
                <w:szCs w:val="18"/>
                <w:lang w:eastAsia="en-AU"/>
              </w:rPr>
              <w:t>78</w:t>
            </w:r>
          </w:p>
        </w:tc>
        <w:tc>
          <w:tcPr>
            <w:tcW w:w="2126" w:type="dxa"/>
            <w:tcBorders>
              <w:top w:val="single" w:sz="4" w:space="0" w:color="auto"/>
              <w:left w:val="single" w:sz="4" w:space="0" w:color="auto"/>
              <w:bottom w:val="nil"/>
              <w:right w:val="single" w:sz="4" w:space="0" w:color="auto"/>
            </w:tcBorders>
            <w:noWrap/>
            <w:hideMark/>
          </w:tcPr>
          <w:p w14:paraId="28DA72BB" w14:textId="77777777" w:rsidR="00F92743" w:rsidRPr="00EE2AD1" w:rsidRDefault="00F92743" w:rsidP="00F927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EE2AD1">
              <w:rPr>
                <w:rFonts w:ascii="Calibri" w:eastAsia="Times New Roman" w:hAnsi="Calibri" w:cs="Calibri"/>
                <w:color w:val="000000"/>
                <w:sz w:val="18"/>
                <w:szCs w:val="18"/>
                <w:lang w:eastAsia="en-AU"/>
              </w:rPr>
              <w:t>7 (9%)</w:t>
            </w:r>
          </w:p>
        </w:tc>
      </w:tr>
      <w:tr w:rsidR="00F92743" w:rsidRPr="00EE2AD1" w14:paraId="54D72D9C" w14:textId="77777777" w:rsidTr="00F92743">
        <w:trPr>
          <w:trHeight w:val="316"/>
        </w:trPr>
        <w:tc>
          <w:tcPr>
            <w:cnfStyle w:val="001000000000" w:firstRow="0" w:lastRow="0" w:firstColumn="1" w:lastColumn="0" w:oddVBand="0" w:evenVBand="0" w:oddHBand="0" w:evenHBand="0" w:firstRowFirstColumn="0" w:firstRowLastColumn="0" w:lastRowFirstColumn="0" w:lastRowLastColumn="0"/>
            <w:tcW w:w="2004" w:type="dxa"/>
            <w:tcBorders>
              <w:top w:val="nil"/>
              <w:left w:val="single" w:sz="4" w:space="0" w:color="auto"/>
              <w:bottom w:val="nil"/>
              <w:right w:val="single" w:sz="4" w:space="0" w:color="auto"/>
            </w:tcBorders>
            <w:noWrap/>
            <w:hideMark/>
          </w:tcPr>
          <w:p w14:paraId="6D0E04AD" w14:textId="77777777" w:rsidR="00F92743" w:rsidRPr="00EE2AD1" w:rsidRDefault="00F92743" w:rsidP="00F92743">
            <w:pPr>
              <w:jc w:val="center"/>
              <w:rPr>
                <w:rFonts w:ascii="Calibri" w:eastAsia="Times New Roman" w:hAnsi="Calibri" w:cs="Calibri"/>
                <w:color w:val="000000"/>
                <w:sz w:val="18"/>
                <w:szCs w:val="18"/>
                <w:lang w:eastAsia="en-AU"/>
              </w:rPr>
            </w:pPr>
          </w:p>
        </w:tc>
        <w:tc>
          <w:tcPr>
            <w:tcW w:w="3026" w:type="dxa"/>
            <w:tcBorders>
              <w:top w:val="nil"/>
              <w:left w:val="single" w:sz="4" w:space="0" w:color="auto"/>
              <w:bottom w:val="nil"/>
              <w:right w:val="single" w:sz="4" w:space="0" w:color="auto"/>
            </w:tcBorders>
            <w:noWrap/>
            <w:hideMark/>
          </w:tcPr>
          <w:p w14:paraId="4DD65596" w14:textId="77777777" w:rsidR="00F92743" w:rsidRPr="00EE2AD1" w:rsidRDefault="00F92743" w:rsidP="00F927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EE2AD1">
              <w:rPr>
                <w:rFonts w:ascii="Calibri" w:eastAsia="Times New Roman" w:hAnsi="Calibri" w:cs="Calibri"/>
                <w:color w:val="000000"/>
                <w:sz w:val="18"/>
                <w:szCs w:val="18"/>
                <w:lang w:eastAsia="en-AU"/>
              </w:rPr>
              <w:t>IDH1 and IDH2</w:t>
            </w:r>
          </w:p>
        </w:tc>
        <w:tc>
          <w:tcPr>
            <w:tcW w:w="1911" w:type="dxa"/>
            <w:tcBorders>
              <w:top w:val="nil"/>
              <w:left w:val="single" w:sz="4" w:space="0" w:color="auto"/>
              <w:bottom w:val="nil"/>
              <w:right w:val="single" w:sz="4" w:space="0" w:color="auto"/>
            </w:tcBorders>
            <w:noWrap/>
            <w:hideMark/>
          </w:tcPr>
          <w:p w14:paraId="329E3555" w14:textId="77777777" w:rsidR="00F92743" w:rsidRPr="00EE2AD1" w:rsidRDefault="00F92743" w:rsidP="00F927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EE2AD1">
              <w:rPr>
                <w:rFonts w:ascii="Calibri" w:eastAsia="Times New Roman" w:hAnsi="Calibri" w:cs="Calibri"/>
                <w:color w:val="000000"/>
                <w:sz w:val="18"/>
                <w:szCs w:val="18"/>
                <w:lang w:eastAsia="en-AU"/>
              </w:rPr>
              <w:t>132</w:t>
            </w:r>
          </w:p>
        </w:tc>
        <w:tc>
          <w:tcPr>
            <w:tcW w:w="2126" w:type="dxa"/>
            <w:tcBorders>
              <w:top w:val="nil"/>
              <w:left w:val="single" w:sz="4" w:space="0" w:color="auto"/>
              <w:bottom w:val="nil"/>
              <w:right w:val="single" w:sz="4" w:space="0" w:color="auto"/>
            </w:tcBorders>
            <w:noWrap/>
            <w:hideMark/>
          </w:tcPr>
          <w:p w14:paraId="7A70CF8C" w14:textId="77777777" w:rsidR="00F92743" w:rsidRPr="00EE2AD1" w:rsidRDefault="00F92743" w:rsidP="00F927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lang w:eastAsia="en-AU"/>
              </w:rPr>
            </w:pPr>
            <w:r w:rsidRPr="00EE2AD1">
              <w:rPr>
                <w:rFonts w:ascii="Calibri" w:eastAsia="Times New Roman" w:hAnsi="Calibri" w:cs="Calibri"/>
                <w:color w:val="000000"/>
                <w:sz w:val="18"/>
                <w:szCs w:val="18"/>
                <w:lang w:eastAsia="en-AU"/>
              </w:rPr>
              <w:t>3 (2%)</w:t>
            </w:r>
          </w:p>
        </w:tc>
      </w:tr>
      <w:tr w:rsidR="00F92743" w:rsidRPr="00EE2AD1" w14:paraId="21809FC0" w14:textId="77777777" w:rsidTr="00F9274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004" w:type="dxa"/>
            <w:tcBorders>
              <w:top w:val="nil"/>
              <w:left w:val="single" w:sz="4" w:space="0" w:color="auto"/>
              <w:bottom w:val="single" w:sz="12" w:space="0" w:color="auto"/>
              <w:right w:val="single" w:sz="4" w:space="0" w:color="auto"/>
            </w:tcBorders>
            <w:noWrap/>
            <w:hideMark/>
          </w:tcPr>
          <w:p w14:paraId="5DFDAE55" w14:textId="77777777" w:rsidR="00F92743" w:rsidRPr="00EE2AD1" w:rsidRDefault="00F92743" w:rsidP="00F92743">
            <w:pPr>
              <w:rPr>
                <w:rFonts w:ascii="Calibri" w:eastAsia="Times New Roman" w:hAnsi="Calibri" w:cs="Calibri"/>
                <w:color w:val="000000"/>
                <w:sz w:val="18"/>
                <w:szCs w:val="18"/>
                <w:lang w:eastAsia="en-AU"/>
              </w:rPr>
            </w:pPr>
            <w:r w:rsidRPr="00EE2AD1">
              <w:rPr>
                <w:rFonts w:ascii="Calibri" w:eastAsia="Times New Roman" w:hAnsi="Calibri" w:cs="Calibri"/>
                <w:color w:val="000000"/>
                <w:sz w:val="18"/>
                <w:szCs w:val="18"/>
                <w:lang w:eastAsia="en-AU"/>
              </w:rPr>
              <w:t> </w:t>
            </w:r>
          </w:p>
        </w:tc>
        <w:tc>
          <w:tcPr>
            <w:tcW w:w="3026" w:type="dxa"/>
            <w:tcBorders>
              <w:top w:val="nil"/>
              <w:left w:val="single" w:sz="4" w:space="0" w:color="auto"/>
              <w:bottom w:val="single" w:sz="12" w:space="0" w:color="auto"/>
              <w:right w:val="single" w:sz="4" w:space="0" w:color="auto"/>
            </w:tcBorders>
            <w:noWrap/>
            <w:hideMark/>
          </w:tcPr>
          <w:p w14:paraId="6815EBF6" w14:textId="77777777" w:rsidR="00F92743" w:rsidRPr="00EE2AD1" w:rsidRDefault="00F92743" w:rsidP="00F927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EE2AD1">
              <w:rPr>
                <w:rFonts w:ascii="Calibri" w:eastAsia="Times New Roman" w:hAnsi="Calibri" w:cs="Calibri"/>
                <w:color w:val="000000"/>
                <w:sz w:val="18"/>
                <w:szCs w:val="18"/>
                <w:lang w:eastAsia="en-AU"/>
              </w:rPr>
              <w:t>Next generation sequencing</w:t>
            </w:r>
          </w:p>
        </w:tc>
        <w:tc>
          <w:tcPr>
            <w:tcW w:w="1911" w:type="dxa"/>
            <w:tcBorders>
              <w:top w:val="nil"/>
              <w:left w:val="single" w:sz="4" w:space="0" w:color="auto"/>
              <w:bottom w:val="single" w:sz="12" w:space="0" w:color="auto"/>
              <w:right w:val="single" w:sz="4" w:space="0" w:color="auto"/>
            </w:tcBorders>
            <w:noWrap/>
            <w:hideMark/>
          </w:tcPr>
          <w:p w14:paraId="2C0A2A97" w14:textId="77777777" w:rsidR="00F92743" w:rsidRPr="00EE2AD1" w:rsidRDefault="00F92743" w:rsidP="00F927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EE2AD1">
              <w:rPr>
                <w:rFonts w:ascii="Calibri" w:eastAsia="Times New Roman" w:hAnsi="Calibri" w:cs="Calibri"/>
                <w:color w:val="000000"/>
                <w:sz w:val="18"/>
                <w:szCs w:val="18"/>
                <w:lang w:eastAsia="en-AU"/>
              </w:rPr>
              <w:t>98</w:t>
            </w:r>
          </w:p>
        </w:tc>
        <w:tc>
          <w:tcPr>
            <w:tcW w:w="2126" w:type="dxa"/>
            <w:tcBorders>
              <w:top w:val="nil"/>
              <w:left w:val="single" w:sz="4" w:space="0" w:color="auto"/>
              <w:bottom w:val="single" w:sz="12" w:space="0" w:color="auto"/>
              <w:right w:val="single" w:sz="4" w:space="0" w:color="auto"/>
            </w:tcBorders>
            <w:noWrap/>
            <w:hideMark/>
          </w:tcPr>
          <w:p w14:paraId="1D109DC0" w14:textId="77777777" w:rsidR="00F92743" w:rsidRPr="00EE2AD1" w:rsidRDefault="00F92743" w:rsidP="00F927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eastAsia="en-AU"/>
              </w:rPr>
            </w:pPr>
            <w:r w:rsidRPr="00EE2AD1">
              <w:rPr>
                <w:rFonts w:ascii="Calibri" w:eastAsia="Times New Roman" w:hAnsi="Calibri" w:cs="Calibri"/>
                <w:color w:val="000000"/>
                <w:sz w:val="18"/>
                <w:szCs w:val="18"/>
                <w:lang w:eastAsia="en-AU"/>
              </w:rPr>
              <w:t>0 (0%)</w:t>
            </w:r>
          </w:p>
        </w:tc>
      </w:tr>
      <w:tr w:rsidR="00F92743" w:rsidRPr="00EE2AD1" w14:paraId="6BC615D6" w14:textId="77777777" w:rsidTr="00F92743">
        <w:trPr>
          <w:trHeight w:val="316"/>
        </w:trPr>
        <w:tc>
          <w:tcPr>
            <w:cnfStyle w:val="001000000000" w:firstRow="0" w:lastRow="0" w:firstColumn="1" w:lastColumn="0" w:oddVBand="0" w:evenVBand="0" w:oddHBand="0" w:evenHBand="0" w:firstRowFirstColumn="0" w:firstRowLastColumn="0" w:lastRowFirstColumn="0" w:lastRowLastColumn="0"/>
            <w:tcW w:w="2004" w:type="dxa"/>
            <w:tcBorders>
              <w:top w:val="single" w:sz="12" w:space="0" w:color="auto"/>
              <w:left w:val="single" w:sz="4" w:space="0" w:color="auto"/>
              <w:bottom w:val="single" w:sz="4" w:space="0" w:color="auto"/>
              <w:right w:val="single" w:sz="4" w:space="0" w:color="auto"/>
            </w:tcBorders>
            <w:noWrap/>
            <w:hideMark/>
          </w:tcPr>
          <w:p w14:paraId="5E7D49C9" w14:textId="77777777" w:rsidR="00F92743" w:rsidRPr="00EE2AD1" w:rsidRDefault="00F92743" w:rsidP="00F92743">
            <w:pPr>
              <w:rPr>
                <w:rFonts w:ascii="Calibri" w:eastAsia="Times New Roman" w:hAnsi="Calibri" w:cs="Calibri"/>
                <w:color w:val="000000"/>
                <w:sz w:val="18"/>
                <w:szCs w:val="18"/>
                <w:lang w:eastAsia="en-AU"/>
              </w:rPr>
            </w:pPr>
            <w:r w:rsidRPr="00EE2AD1">
              <w:rPr>
                <w:rFonts w:ascii="Calibri" w:eastAsia="Times New Roman" w:hAnsi="Calibri" w:cs="Calibri"/>
                <w:color w:val="000000"/>
                <w:sz w:val="18"/>
                <w:szCs w:val="18"/>
                <w:lang w:eastAsia="en-AU"/>
              </w:rPr>
              <w:t>TOTAL</w:t>
            </w:r>
          </w:p>
        </w:tc>
        <w:tc>
          <w:tcPr>
            <w:tcW w:w="3026" w:type="dxa"/>
            <w:tcBorders>
              <w:top w:val="single" w:sz="12" w:space="0" w:color="auto"/>
              <w:left w:val="single" w:sz="4" w:space="0" w:color="auto"/>
              <w:bottom w:val="single" w:sz="4" w:space="0" w:color="auto"/>
              <w:right w:val="single" w:sz="4" w:space="0" w:color="auto"/>
            </w:tcBorders>
            <w:noWrap/>
            <w:hideMark/>
          </w:tcPr>
          <w:p w14:paraId="07849757" w14:textId="77777777" w:rsidR="00F92743" w:rsidRPr="00EE2AD1" w:rsidRDefault="00F92743" w:rsidP="00F9274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8"/>
                <w:szCs w:val="18"/>
                <w:lang w:eastAsia="en-AU"/>
              </w:rPr>
            </w:pPr>
            <w:r w:rsidRPr="00EE2AD1">
              <w:rPr>
                <w:rFonts w:ascii="Calibri" w:eastAsia="Times New Roman" w:hAnsi="Calibri" w:cs="Calibri"/>
                <w:b/>
                <w:bCs/>
                <w:color w:val="000000"/>
                <w:sz w:val="18"/>
                <w:szCs w:val="18"/>
                <w:lang w:eastAsia="en-AU"/>
              </w:rPr>
              <w:t> </w:t>
            </w:r>
          </w:p>
        </w:tc>
        <w:tc>
          <w:tcPr>
            <w:tcW w:w="1911" w:type="dxa"/>
            <w:tcBorders>
              <w:top w:val="single" w:sz="12" w:space="0" w:color="auto"/>
              <w:left w:val="single" w:sz="4" w:space="0" w:color="auto"/>
              <w:bottom w:val="single" w:sz="4" w:space="0" w:color="auto"/>
              <w:right w:val="single" w:sz="4" w:space="0" w:color="auto"/>
            </w:tcBorders>
            <w:noWrap/>
            <w:hideMark/>
          </w:tcPr>
          <w:p w14:paraId="04AE86A0" w14:textId="77777777" w:rsidR="00F92743" w:rsidRPr="00EE2AD1" w:rsidRDefault="00F92743" w:rsidP="00F927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8"/>
                <w:szCs w:val="18"/>
                <w:lang w:eastAsia="en-AU"/>
              </w:rPr>
            </w:pPr>
            <w:r w:rsidRPr="00EE2AD1">
              <w:rPr>
                <w:rFonts w:ascii="Calibri" w:eastAsia="Times New Roman" w:hAnsi="Calibri" w:cs="Calibri"/>
                <w:b/>
                <w:bCs/>
                <w:color w:val="000000"/>
                <w:sz w:val="18"/>
                <w:szCs w:val="18"/>
                <w:lang w:eastAsia="en-AU"/>
              </w:rPr>
              <w:t>832</w:t>
            </w:r>
          </w:p>
        </w:tc>
        <w:tc>
          <w:tcPr>
            <w:tcW w:w="2126" w:type="dxa"/>
            <w:tcBorders>
              <w:top w:val="single" w:sz="12" w:space="0" w:color="auto"/>
              <w:left w:val="single" w:sz="4" w:space="0" w:color="auto"/>
              <w:bottom w:val="single" w:sz="4" w:space="0" w:color="auto"/>
              <w:right w:val="single" w:sz="4" w:space="0" w:color="auto"/>
            </w:tcBorders>
            <w:noWrap/>
            <w:hideMark/>
          </w:tcPr>
          <w:p w14:paraId="366F6D6F" w14:textId="77777777" w:rsidR="00F92743" w:rsidRPr="00EE2AD1" w:rsidRDefault="00F92743" w:rsidP="00F927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8"/>
                <w:szCs w:val="18"/>
                <w:lang w:eastAsia="en-AU"/>
              </w:rPr>
            </w:pPr>
            <w:r w:rsidRPr="00EE2AD1">
              <w:rPr>
                <w:rFonts w:ascii="Calibri" w:eastAsia="Times New Roman" w:hAnsi="Calibri" w:cs="Calibri"/>
                <w:b/>
                <w:bCs/>
                <w:color w:val="000000"/>
                <w:sz w:val="18"/>
                <w:szCs w:val="18"/>
                <w:lang w:eastAsia="en-AU"/>
              </w:rPr>
              <w:t>30 (4%)</w:t>
            </w:r>
          </w:p>
        </w:tc>
      </w:tr>
    </w:tbl>
    <w:p w14:paraId="46E2737F" w14:textId="6FCD75E5" w:rsidR="00EE2AD1" w:rsidRDefault="00EE2AD1" w:rsidP="00E304D8">
      <w:pPr>
        <w:spacing w:after="0" w:line="360" w:lineRule="auto"/>
        <w:ind w:left="-567"/>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Pr="00EE2AD1">
        <w:rPr>
          <w:rFonts w:ascii="Times New Roman" w:hAnsi="Times New Roman" w:cs="Times New Roman"/>
          <w:sz w:val="24"/>
          <w:szCs w:val="24"/>
        </w:rPr>
        <w:t>Table 29. Identification of all discordant samples in each EQA program.</w:t>
      </w:r>
    </w:p>
    <w:p w14:paraId="4EA1D6BE" w14:textId="36EA042C" w:rsidR="00AA77B7" w:rsidRDefault="00AA77B7" w:rsidP="00E304D8">
      <w:pPr>
        <w:spacing w:after="0" w:line="360" w:lineRule="auto"/>
        <w:ind w:left="-567"/>
        <w:jc w:val="both"/>
        <w:rPr>
          <w:rFonts w:ascii="Times New Roman" w:hAnsi="Times New Roman" w:cs="Times New Roman"/>
          <w:color w:val="FF0000"/>
          <w:sz w:val="24"/>
          <w:szCs w:val="24"/>
        </w:rPr>
      </w:pPr>
    </w:p>
    <w:p w14:paraId="5441DC52" w14:textId="36E22ADC" w:rsidR="008B1A97" w:rsidRPr="00755599" w:rsidRDefault="00F92743" w:rsidP="00E304D8">
      <w:pPr>
        <w:spacing w:after="0" w:line="360" w:lineRule="auto"/>
        <w:ind w:left="-567"/>
        <w:jc w:val="both"/>
        <w:rPr>
          <w:rFonts w:ascii="Times New Roman" w:hAnsi="Times New Roman" w:cs="Times New Roman"/>
          <w:sz w:val="24"/>
          <w:szCs w:val="24"/>
        </w:rPr>
      </w:pPr>
      <w:r w:rsidRPr="00755599">
        <w:rPr>
          <w:rFonts w:ascii="Times New Roman" w:hAnsi="Times New Roman" w:cs="Times New Roman"/>
          <w:sz w:val="24"/>
          <w:szCs w:val="24"/>
        </w:rPr>
        <w:t xml:space="preserve">From a total of 832 assays assessed by the RCPAQAP across seven different EQA programs, only 30 (4%) were found to be discordant. These data </w:t>
      </w:r>
      <w:r w:rsidR="008B2504" w:rsidRPr="00755599">
        <w:rPr>
          <w:rFonts w:ascii="Times New Roman" w:hAnsi="Times New Roman" w:cs="Times New Roman"/>
          <w:sz w:val="24"/>
          <w:szCs w:val="24"/>
        </w:rPr>
        <w:t xml:space="preserve">therefore </w:t>
      </w:r>
      <w:r w:rsidRPr="00755599">
        <w:rPr>
          <w:rFonts w:ascii="Times New Roman" w:hAnsi="Times New Roman" w:cs="Times New Roman"/>
          <w:sz w:val="24"/>
          <w:szCs w:val="24"/>
        </w:rPr>
        <w:t xml:space="preserve">indicate that diagnostic testing laboratories are performing at high acceptable levels for </w:t>
      </w:r>
      <w:r w:rsidR="00A6299C" w:rsidRPr="00755599">
        <w:rPr>
          <w:rFonts w:ascii="Times New Roman" w:hAnsi="Times New Roman" w:cs="Times New Roman"/>
          <w:sz w:val="24"/>
          <w:szCs w:val="24"/>
        </w:rPr>
        <w:t xml:space="preserve">extracting DNA, and for clinical </w:t>
      </w:r>
      <w:r w:rsidRPr="00755599">
        <w:rPr>
          <w:rFonts w:ascii="Times New Roman" w:hAnsi="Times New Roman" w:cs="Times New Roman"/>
          <w:sz w:val="24"/>
          <w:szCs w:val="24"/>
        </w:rPr>
        <w:t xml:space="preserve">genetic disease diagnostic characterisation. </w:t>
      </w:r>
      <w:r w:rsidR="008B2504" w:rsidRPr="00755599">
        <w:rPr>
          <w:rFonts w:ascii="Times New Roman" w:hAnsi="Times New Roman" w:cs="Times New Roman"/>
          <w:sz w:val="24"/>
          <w:szCs w:val="24"/>
        </w:rPr>
        <w:t>However, t</w:t>
      </w:r>
      <w:r w:rsidR="000A5D5B" w:rsidRPr="00755599">
        <w:rPr>
          <w:rFonts w:ascii="Times New Roman" w:hAnsi="Times New Roman" w:cs="Times New Roman"/>
          <w:sz w:val="24"/>
          <w:szCs w:val="24"/>
        </w:rPr>
        <w:t>he identification of discordance</w:t>
      </w:r>
      <w:r w:rsidR="008F4E58" w:rsidRPr="00755599">
        <w:rPr>
          <w:rFonts w:ascii="Times New Roman" w:hAnsi="Times New Roman" w:cs="Times New Roman"/>
          <w:sz w:val="24"/>
          <w:szCs w:val="24"/>
        </w:rPr>
        <w:t>, although low,</w:t>
      </w:r>
      <w:r w:rsidR="000A5D5B" w:rsidRPr="00755599">
        <w:rPr>
          <w:rFonts w:ascii="Times New Roman" w:hAnsi="Times New Roman" w:cs="Times New Roman"/>
          <w:sz w:val="24"/>
          <w:szCs w:val="24"/>
        </w:rPr>
        <w:t xml:space="preserve"> is </w:t>
      </w:r>
      <w:r w:rsidR="000343AA" w:rsidRPr="00755599">
        <w:rPr>
          <w:rFonts w:ascii="Times New Roman" w:hAnsi="Times New Roman" w:cs="Times New Roman"/>
          <w:sz w:val="24"/>
          <w:szCs w:val="24"/>
        </w:rPr>
        <w:t xml:space="preserve">still nonetheless </w:t>
      </w:r>
      <w:r w:rsidR="008B1A97" w:rsidRPr="00755599">
        <w:rPr>
          <w:rFonts w:ascii="Times New Roman" w:hAnsi="Times New Roman" w:cs="Times New Roman"/>
          <w:sz w:val="24"/>
          <w:szCs w:val="24"/>
        </w:rPr>
        <w:t xml:space="preserve">a key finding </w:t>
      </w:r>
      <w:r w:rsidR="000C294A" w:rsidRPr="00755599">
        <w:rPr>
          <w:rFonts w:ascii="Times New Roman" w:hAnsi="Times New Roman" w:cs="Times New Roman"/>
          <w:sz w:val="24"/>
          <w:szCs w:val="24"/>
        </w:rPr>
        <w:t xml:space="preserve">since this can signify problems associated with a </w:t>
      </w:r>
      <w:r w:rsidR="00976F59" w:rsidRPr="00755599">
        <w:rPr>
          <w:rFonts w:ascii="Times New Roman" w:hAnsi="Times New Roman" w:cs="Times New Roman"/>
          <w:sz w:val="24"/>
          <w:szCs w:val="24"/>
        </w:rPr>
        <w:t xml:space="preserve">diagnostic </w:t>
      </w:r>
      <w:r w:rsidR="000C294A" w:rsidRPr="00755599">
        <w:rPr>
          <w:rFonts w:ascii="Times New Roman" w:hAnsi="Times New Roman" w:cs="Times New Roman"/>
          <w:sz w:val="24"/>
          <w:szCs w:val="24"/>
        </w:rPr>
        <w:t xml:space="preserve">testing strategy. Identifying sources of error is therefore a primary role for the EQA provider so that testing </w:t>
      </w:r>
      <w:r w:rsidR="001E3CCF" w:rsidRPr="00755599">
        <w:rPr>
          <w:rFonts w:ascii="Times New Roman" w:hAnsi="Times New Roman" w:cs="Times New Roman"/>
          <w:sz w:val="24"/>
          <w:szCs w:val="24"/>
        </w:rPr>
        <w:t xml:space="preserve">issues can be highlighted, and where appropriate, </w:t>
      </w:r>
      <w:r w:rsidR="000C294A" w:rsidRPr="00755599">
        <w:rPr>
          <w:rFonts w:ascii="Times New Roman" w:hAnsi="Times New Roman" w:cs="Times New Roman"/>
          <w:sz w:val="24"/>
          <w:szCs w:val="24"/>
        </w:rPr>
        <w:t xml:space="preserve">improvements </w:t>
      </w:r>
      <w:r w:rsidR="001E3CCF" w:rsidRPr="00755599">
        <w:rPr>
          <w:rFonts w:ascii="Times New Roman" w:hAnsi="Times New Roman" w:cs="Times New Roman"/>
          <w:sz w:val="24"/>
          <w:szCs w:val="24"/>
        </w:rPr>
        <w:t xml:space="preserve">can be </w:t>
      </w:r>
      <w:r w:rsidR="000C294A" w:rsidRPr="00755599">
        <w:rPr>
          <w:rFonts w:ascii="Times New Roman" w:hAnsi="Times New Roman" w:cs="Times New Roman"/>
          <w:sz w:val="24"/>
          <w:szCs w:val="24"/>
        </w:rPr>
        <w:t xml:space="preserve">recommended to the participating laboratory. </w:t>
      </w:r>
      <w:r w:rsidR="000343AA" w:rsidRPr="00755599">
        <w:rPr>
          <w:rFonts w:ascii="Times New Roman" w:hAnsi="Times New Roman" w:cs="Times New Roman"/>
          <w:sz w:val="24"/>
          <w:szCs w:val="24"/>
        </w:rPr>
        <w:t xml:space="preserve">Any recommended improvements or worsening of performance can be monitored over time and relayed back to the appropriate laboratory for their own internal performance monitoring. </w:t>
      </w:r>
      <w:r w:rsidR="00E304D8" w:rsidRPr="00755599">
        <w:rPr>
          <w:rFonts w:ascii="Times New Roman" w:hAnsi="Times New Roman" w:cs="Times New Roman"/>
          <w:sz w:val="24"/>
          <w:szCs w:val="24"/>
        </w:rPr>
        <w:t>The data generated from these EQA programs demonstrate the importance of laboratories enrolling on external proficiency testing programs</w:t>
      </w:r>
      <w:r w:rsidR="000343AA" w:rsidRPr="00755599">
        <w:rPr>
          <w:rFonts w:ascii="Times New Roman" w:hAnsi="Times New Roman" w:cs="Times New Roman"/>
          <w:sz w:val="24"/>
          <w:szCs w:val="24"/>
        </w:rPr>
        <w:t xml:space="preserve"> so that comparisons with their peers can be made and improvements made where necessary</w:t>
      </w:r>
      <w:r w:rsidR="002F720B">
        <w:rPr>
          <w:rFonts w:ascii="Times New Roman" w:hAnsi="Times New Roman" w:cs="Times New Roman"/>
          <w:sz w:val="24"/>
          <w:szCs w:val="24"/>
        </w:rPr>
        <w:t>.</w:t>
      </w:r>
    </w:p>
    <w:p w14:paraId="184CF42A" w14:textId="77777777" w:rsidR="008B1A97" w:rsidRPr="00755599" w:rsidRDefault="008B1A97" w:rsidP="00E304D8">
      <w:pPr>
        <w:spacing w:after="0" w:line="360" w:lineRule="auto"/>
        <w:ind w:left="-567"/>
        <w:jc w:val="both"/>
        <w:rPr>
          <w:rFonts w:ascii="Times New Roman" w:hAnsi="Times New Roman" w:cs="Times New Roman"/>
          <w:sz w:val="24"/>
          <w:szCs w:val="24"/>
        </w:rPr>
      </w:pPr>
    </w:p>
    <w:p w14:paraId="6F8CE668" w14:textId="74B9C693" w:rsidR="00E304D8" w:rsidRPr="00755599" w:rsidRDefault="00E304D8" w:rsidP="00E304D8">
      <w:pPr>
        <w:spacing w:after="0" w:line="360" w:lineRule="auto"/>
        <w:ind w:left="-567"/>
        <w:jc w:val="both"/>
        <w:rPr>
          <w:rFonts w:ascii="Times New Roman" w:hAnsi="Times New Roman" w:cs="Times New Roman"/>
          <w:sz w:val="24"/>
          <w:szCs w:val="24"/>
        </w:rPr>
      </w:pPr>
      <w:r w:rsidRPr="00755599">
        <w:rPr>
          <w:rFonts w:ascii="Times New Roman" w:hAnsi="Times New Roman" w:cs="Times New Roman"/>
          <w:sz w:val="24"/>
          <w:szCs w:val="24"/>
        </w:rPr>
        <w:t xml:space="preserve">This QUPP funded study therefore achieved its aim in developing new diagnostic testing EQA programs and in </w:t>
      </w:r>
      <w:r w:rsidR="00C9366D" w:rsidRPr="00755599">
        <w:rPr>
          <w:rFonts w:ascii="Times New Roman" w:hAnsi="Times New Roman" w:cs="Times New Roman"/>
          <w:sz w:val="24"/>
          <w:szCs w:val="24"/>
        </w:rPr>
        <w:t>three key areas of diagnostics</w:t>
      </w:r>
      <w:r w:rsidR="00A6299C" w:rsidRPr="00755599">
        <w:rPr>
          <w:rFonts w:ascii="Times New Roman" w:hAnsi="Times New Roman" w:cs="Times New Roman"/>
          <w:sz w:val="24"/>
          <w:szCs w:val="24"/>
        </w:rPr>
        <w:t xml:space="preserve"> (as outlined in the aims above).</w:t>
      </w:r>
    </w:p>
    <w:p w14:paraId="58862012" w14:textId="7F8D7272" w:rsidR="002D67DC" w:rsidRPr="00835640" w:rsidRDefault="002D67DC" w:rsidP="00FE7AFD">
      <w:pPr>
        <w:pStyle w:val="ListParagraph"/>
        <w:spacing w:line="360" w:lineRule="auto"/>
        <w:ind w:left="-207"/>
        <w:jc w:val="both"/>
        <w:rPr>
          <w:rFonts w:ascii="Times New Roman" w:hAnsi="Times New Roman" w:cs="Times New Roman"/>
          <w:color w:val="FF0000"/>
          <w:sz w:val="24"/>
          <w:szCs w:val="24"/>
        </w:rPr>
      </w:pPr>
    </w:p>
    <w:p w14:paraId="54D7CD04" w14:textId="55672C6E" w:rsidR="00B811D3" w:rsidRPr="00AF5044" w:rsidRDefault="001065CB" w:rsidP="006F79A8">
      <w:pPr>
        <w:spacing w:after="0" w:line="360" w:lineRule="auto"/>
        <w:ind w:left="-567"/>
        <w:jc w:val="both"/>
        <w:rPr>
          <w:rFonts w:ascii="Times New Roman" w:hAnsi="Times New Roman" w:cs="Times New Roman"/>
          <w:b/>
          <w:sz w:val="28"/>
          <w:szCs w:val="28"/>
        </w:rPr>
      </w:pPr>
      <w:r>
        <w:rPr>
          <w:rFonts w:ascii="Times New Roman" w:hAnsi="Times New Roman" w:cs="Times New Roman"/>
          <w:b/>
          <w:sz w:val="28"/>
          <w:szCs w:val="28"/>
        </w:rPr>
        <w:t xml:space="preserve">10. </w:t>
      </w:r>
      <w:r w:rsidR="00B811D3" w:rsidRPr="00AF5044">
        <w:rPr>
          <w:rFonts w:ascii="Times New Roman" w:hAnsi="Times New Roman" w:cs="Times New Roman"/>
          <w:b/>
          <w:sz w:val="28"/>
          <w:szCs w:val="28"/>
        </w:rPr>
        <w:t>N</w:t>
      </w:r>
      <w:r w:rsidR="00E6392A" w:rsidRPr="00AF5044">
        <w:rPr>
          <w:rFonts w:ascii="Times New Roman" w:hAnsi="Times New Roman" w:cs="Times New Roman"/>
          <w:b/>
          <w:sz w:val="28"/>
          <w:szCs w:val="28"/>
        </w:rPr>
        <w:t xml:space="preserve">ational </w:t>
      </w:r>
      <w:r w:rsidR="00B811D3" w:rsidRPr="00AF5044">
        <w:rPr>
          <w:rFonts w:ascii="Times New Roman" w:hAnsi="Times New Roman" w:cs="Times New Roman"/>
          <w:b/>
          <w:sz w:val="28"/>
          <w:szCs w:val="28"/>
        </w:rPr>
        <w:t>A</w:t>
      </w:r>
      <w:r w:rsidR="00E6392A" w:rsidRPr="00AF5044">
        <w:rPr>
          <w:rFonts w:ascii="Times New Roman" w:hAnsi="Times New Roman" w:cs="Times New Roman"/>
          <w:b/>
          <w:sz w:val="28"/>
          <w:szCs w:val="28"/>
        </w:rPr>
        <w:t xml:space="preserve">ssociation of </w:t>
      </w:r>
      <w:r w:rsidR="00B811D3" w:rsidRPr="00AF5044">
        <w:rPr>
          <w:rFonts w:ascii="Times New Roman" w:hAnsi="Times New Roman" w:cs="Times New Roman"/>
          <w:b/>
          <w:sz w:val="28"/>
          <w:szCs w:val="28"/>
        </w:rPr>
        <w:t>T</w:t>
      </w:r>
      <w:r w:rsidR="00E6392A" w:rsidRPr="00AF5044">
        <w:rPr>
          <w:rFonts w:ascii="Times New Roman" w:hAnsi="Times New Roman" w:cs="Times New Roman"/>
          <w:b/>
          <w:sz w:val="28"/>
          <w:szCs w:val="28"/>
        </w:rPr>
        <w:t xml:space="preserve">esting </w:t>
      </w:r>
      <w:r w:rsidR="00B811D3" w:rsidRPr="00AF5044">
        <w:rPr>
          <w:rFonts w:ascii="Times New Roman" w:hAnsi="Times New Roman" w:cs="Times New Roman"/>
          <w:b/>
          <w:sz w:val="28"/>
          <w:szCs w:val="28"/>
        </w:rPr>
        <w:t>A</w:t>
      </w:r>
      <w:r w:rsidR="00E6392A" w:rsidRPr="00AF5044">
        <w:rPr>
          <w:rFonts w:ascii="Times New Roman" w:hAnsi="Times New Roman" w:cs="Times New Roman"/>
          <w:b/>
          <w:sz w:val="28"/>
          <w:szCs w:val="28"/>
        </w:rPr>
        <w:t>uthorities (NATA)</w:t>
      </w:r>
      <w:r w:rsidR="00B811D3" w:rsidRPr="00AF5044">
        <w:rPr>
          <w:rFonts w:ascii="Times New Roman" w:hAnsi="Times New Roman" w:cs="Times New Roman"/>
          <w:b/>
          <w:sz w:val="28"/>
          <w:szCs w:val="28"/>
        </w:rPr>
        <w:t xml:space="preserve"> Accredita</w:t>
      </w:r>
      <w:r w:rsidR="006F79A8" w:rsidRPr="00AF5044">
        <w:rPr>
          <w:rFonts w:ascii="Times New Roman" w:hAnsi="Times New Roman" w:cs="Times New Roman"/>
          <w:b/>
          <w:sz w:val="28"/>
          <w:szCs w:val="28"/>
        </w:rPr>
        <w:t>ti</w:t>
      </w:r>
      <w:r w:rsidR="00B811D3" w:rsidRPr="00AF5044">
        <w:rPr>
          <w:rFonts w:ascii="Times New Roman" w:hAnsi="Times New Roman" w:cs="Times New Roman"/>
          <w:b/>
          <w:sz w:val="28"/>
          <w:szCs w:val="28"/>
        </w:rPr>
        <w:t>on</w:t>
      </w:r>
    </w:p>
    <w:p w14:paraId="31CF87AD" w14:textId="65AA204E" w:rsidR="00FE7AFD" w:rsidRPr="00AF5044" w:rsidRDefault="00E6392A" w:rsidP="00E6392A">
      <w:pPr>
        <w:spacing w:after="0" w:line="360" w:lineRule="auto"/>
        <w:ind w:left="-567"/>
        <w:jc w:val="both"/>
        <w:rPr>
          <w:rFonts w:ascii="Times New Roman" w:hAnsi="Times New Roman" w:cs="Times New Roman"/>
          <w:sz w:val="24"/>
          <w:szCs w:val="24"/>
        </w:rPr>
      </w:pPr>
      <w:r w:rsidRPr="00AF5044">
        <w:rPr>
          <w:rFonts w:ascii="Times New Roman" w:hAnsi="Times New Roman" w:cs="Times New Roman"/>
          <w:sz w:val="24"/>
          <w:szCs w:val="24"/>
        </w:rPr>
        <w:t>The Commonwealth QUPP funding has allow</w:t>
      </w:r>
      <w:r w:rsidR="00AF330B" w:rsidRPr="00AF5044">
        <w:rPr>
          <w:rFonts w:ascii="Times New Roman" w:hAnsi="Times New Roman" w:cs="Times New Roman"/>
          <w:sz w:val="24"/>
          <w:szCs w:val="24"/>
        </w:rPr>
        <w:t>ed</w:t>
      </w:r>
      <w:r w:rsidRPr="00AF5044">
        <w:rPr>
          <w:rFonts w:ascii="Times New Roman" w:hAnsi="Times New Roman" w:cs="Times New Roman"/>
          <w:sz w:val="24"/>
          <w:szCs w:val="24"/>
        </w:rPr>
        <w:t xml:space="preserve"> the RCPAQAP the successfully apply </w:t>
      </w:r>
      <w:r w:rsidR="00AF5044" w:rsidRPr="00AF5044">
        <w:rPr>
          <w:rFonts w:ascii="Times New Roman" w:hAnsi="Times New Roman" w:cs="Times New Roman"/>
          <w:sz w:val="24"/>
          <w:szCs w:val="24"/>
        </w:rPr>
        <w:t>to</w:t>
      </w:r>
      <w:r w:rsidRPr="00AF5044">
        <w:rPr>
          <w:rFonts w:ascii="Times New Roman" w:hAnsi="Times New Roman" w:cs="Times New Roman"/>
          <w:sz w:val="24"/>
          <w:szCs w:val="24"/>
        </w:rPr>
        <w:t xml:space="preserve"> NATA </w:t>
      </w:r>
      <w:r w:rsidR="00AF5044" w:rsidRPr="00AF5044">
        <w:rPr>
          <w:rFonts w:ascii="Times New Roman" w:hAnsi="Times New Roman" w:cs="Times New Roman"/>
          <w:sz w:val="24"/>
          <w:szCs w:val="24"/>
        </w:rPr>
        <w:t xml:space="preserve">for </w:t>
      </w:r>
      <w:r w:rsidRPr="00AF5044">
        <w:rPr>
          <w:rFonts w:ascii="Times New Roman" w:hAnsi="Times New Roman" w:cs="Times New Roman"/>
          <w:sz w:val="24"/>
          <w:szCs w:val="24"/>
        </w:rPr>
        <w:t xml:space="preserve">accreditation </w:t>
      </w:r>
      <w:r w:rsidR="00AF5044" w:rsidRPr="00AF5044">
        <w:rPr>
          <w:rFonts w:ascii="Times New Roman" w:hAnsi="Times New Roman" w:cs="Times New Roman"/>
          <w:sz w:val="24"/>
          <w:szCs w:val="24"/>
        </w:rPr>
        <w:t>of</w:t>
      </w:r>
      <w:r w:rsidRPr="00AF5044">
        <w:rPr>
          <w:rFonts w:ascii="Times New Roman" w:hAnsi="Times New Roman" w:cs="Times New Roman"/>
          <w:sz w:val="24"/>
          <w:szCs w:val="24"/>
        </w:rPr>
        <w:t xml:space="preserve"> the </w:t>
      </w:r>
      <w:proofErr w:type="spellStart"/>
      <w:r w:rsidR="00B811D3" w:rsidRPr="00AF5044">
        <w:rPr>
          <w:rFonts w:ascii="Times New Roman" w:hAnsi="Times New Roman" w:cs="Times New Roman"/>
          <w:sz w:val="24"/>
          <w:szCs w:val="24"/>
        </w:rPr>
        <w:t>cfDNA</w:t>
      </w:r>
      <w:proofErr w:type="spellEnd"/>
      <w:r w:rsidR="00B811D3" w:rsidRPr="00AF5044">
        <w:rPr>
          <w:rFonts w:ascii="Times New Roman" w:hAnsi="Times New Roman" w:cs="Times New Roman"/>
          <w:sz w:val="24"/>
          <w:szCs w:val="24"/>
        </w:rPr>
        <w:t xml:space="preserve"> testing</w:t>
      </w:r>
      <w:r w:rsidRPr="00AF5044">
        <w:rPr>
          <w:rFonts w:ascii="Times New Roman" w:hAnsi="Times New Roman" w:cs="Times New Roman"/>
          <w:sz w:val="24"/>
          <w:szCs w:val="24"/>
        </w:rPr>
        <w:t xml:space="preserve"> program</w:t>
      </w:r>
      <w:r w:rsidR="00B811D3" w:rsidRPr="00AF5044">
        <w:rPr>
          <w:rFonts w:ascii="Times New Roman" w:hAnsi="Times New Roman" w:cs="Times New Roman"/>
          <w:sz w:val="24"/>
          <w:szCs w:val="24"/>
        </w:rPr>
        <w:t xml:space="preserve"> and </w:t>
      </w:r>
      <w:r w:rsidR="007A6810">
        <w:rPr>
          <w:rFonts w:ascii="Times New Roman" w:hAnsi="Times New Roman" w:cs="Times New Roman"/>
          <w:sz w:val="24"/>
          <w:szCs w:val="24"/>
        </w:rPr>
        <w:t xml:space="preserve">the </w:t>
      </w:r>
      <w:r w:rsidR="00B811D3" w:rsidRPr="00AF5044">
        <w:rPr>
          <w:rFonts w:ascii="Times New Roman" w:hAnsi="Times New Roman" w:cs="Times New Roman"/>
          <w:sz w:val="24"/>
          <w:szCs w:val="24"/>
        </w:rPr>
        <w:t xml:space="preserve">leukaemia </w:t>
      </w:r>
      <w:r w:rsidR="00B811D3" w:rsidRPr="00AF5044">
        <w:rPr>
          <w:rFonts w:ascii="Times New Roman" w:hAnsi="Times New Roman" w:cs="Times New Roman"/>
          <w:i/>
          <w:sz w:val="24"/>
          <w:szCs w:val="24"/>
        </w:rPr>
        <w:t>IDH1</w:t>
      </w:r>
      <w:r w:rsidR="00B811D3" w:rsidRPr="00AF5044">
        <w:rPr>
          <w:rFonts w:ascii="Times New Roman" w:hAnsi="Times New Roman" w:cs="Times New Roman"/>
          <w:sz w:val="24"/>
          <w:szCs w:val="24"/>
        </w:rPr>
        <w:t xml:space="preserve"> and </w:t>
      </w:r>
      <w:r w:rsidR="00B811D3" w:rsidRPr="00AF5044">
        <w:rPr>
          <w:rFonts w:ascii="Times New Roman" w:hAnsi="Times New Roman" w:cs="Times New Roman"/>
          <w:i/>
          <w:sz w:val="24"/>
          <w:szCs w:val="24"/>
        </w:rPr>
        <w:t>IDH2</w:t>
      </w:r>
      <w:r w:rsidR="00B811D3" w:rsidRPr="00AF5044">
        <w:rPr>
          <w:rFonts w:ascii="Times New Roman" w:hAnsi="Times New Roman" w:cs="Times New Roman"/>
          <w:sz w:val="24"/>
          <w:szCs w:val="24"/>
        </w:rPr>
        <w:t xml:space="preserve"> gene testing</w:t>
      </w:r>
      <w:r w:rsidRPr="00AF5044">
        <w:rPr>
          <w:rFonts w:ascii="Times New Roman" w:hAnsi="Times New Roman" w:cs="Times New Roman"/>
          <w:sz w:val="24"/>
          <w:szCs w:val="24"/>
        </w:rPr>
        <w:t xml:space="preserve"> program.</w:t>
      </w:r>
      <w:r w:rsidR="00B811D3" w:rsidRPr="00AF5044">
        <w:rPr>
          <w:rFonts w:ascii="Times New Roman" w:hAnsi="Times New Roman" w:cs="Times New Roman"/>
          <w:sz w:val="24"/>
          <w:szCs w:val="24"/>
        </w:rPr>
        <w:t xml:space="preserve"> </w:t>
      </w:r>
      <w:r w:rsidR="007A6810">
        <w:rPr>
          <w:rFonts w:ascii="Times New Roman" w:hAnsi="Times New Roman" w:cs="Times New Roman"/>
          <w:sz w:val="24"/>
          <w:szCs w:val="24"/>
        </w:rPr>
        <w:t xml:space="preserve">The </w:t>
      </w:r>
      <w:r w:rsidR="007A6810" w:rsidRPr="007A6810">
        <w:rPr>
          <w:rFonts w:ascii="Times New Roman" w:hAnsi="Times New Roman" w:cs="Times New Roman"/>
          <w:sz w:val="24"/>
          <w:szCs w:val="24"/>
        </w:rPr>
        <w:t xml:space="preserve">leukaemia chromosome 17p deletion program </w:t>
      </w:r>
      <w:r w:rsidR="007A6810">
        <w:rPr>
          <w:rFonts w:ascii="Times New Roman" w:hAnsi="Times New Roman" w:cs="Times New Roman"/>
          <w:sz w:val="24"/>
          <w:szCs w:val="24"/>
        </w:rPr>
        <w:t xml:space="preserve">has been accredited previously for the ASDG. </w:t>
      </w:r>
      <w:r w:rsidRPr="00AF5044">
        <w:rPr>
          <w:rFonts w:ascii="Times New Roman" w:hAnsi="Times New Roman" w:cs="Times New Roman"/>
          <w:sz w:val="24"/>
          <w:szCs w:val="24"/>
        </w:rPr>
        <w:t xml:space="preserve">These programs </w:t>
      </w:r>
      <w:r w:rsidR="00B811D3" w:rsidRPr="00AF5044">
        <w:rPr>
          <w:rFonts w:ascii="Times New Roman" w:hAnsi="Times New Roman" w:cs="Times New Roman"/>
          <w:sz w:val="24"/>
          <w:szCs w:val="24"/>
        </w:rPr>
        <w:t xml:space="preserve">are </w:t>
      </w:r>
      <w:r w:rsidR="00235852" w:rsidRPr="00AF5044">
        <w:rPr>
          <w:rFonts w:ascii="Times New Roman" w:hAnsi="Times New Roman" w:cs="Times New Roman"/>
          <w:sz w:val="24"/>
          <w:szCs w:val="24"/>
        </w:rPr>
        <w:t>compliance with ISO/IEC 17043:2010 (Accreditation Number: 14863) and will be offered by the RCPAQAP as a full EQA proficiency testing programs. T</w:t>
      </w:r>
      <w:r w:rsidR="00B811D3" w:rsidRPr="00AF5044">
        <w:rPr>
          <w:rFonts w:ascii="Times New Roman" w:hAnsi="Times New Roman" w:cs="Times New Roman"/>
          <w:sz w:val="24"/>
          <w:szCs w:val="24"/>
        </w:rPr>
        <w:t xml:space="preserve">he remining </w:t>
      </w:r>
      <w:r w:rsidR="001065CB">
        <w:rPr>
          <w:rFonts w:ascii="Times New Roman" w:hAnsi="Times New Roman" w:cs="Times New Roman"/>
          <w:sz w:val="24"/>
          <w:szCs w:val="24"/>
        </w:rPr>
        <w:t xml:space="preserve">DNA extraction, FFPE DNA extraction, NIPT, and next generation sequencing </w:t>
      </w:r>
      <w:r w:rsidR="00235852" w:rsidRPr="00AF5044">
        <w:rPr>
          <w:rFonts w:ascii="Times New Roman" w:hAnsi="Times New Roman" w:cs="Times New Roman"/>
          <w:sz w:val="24"/>
          <w:szCs w:val="24"/>
        </w:rPr>
        <w:t xml:space="preserve">EQA </w:t>
      </w:r>
      <w:r w:rsidR="00B811D3" w:rsidRPr="00AF5044">
        <w:rPr>
          <w:rFonts w:ascii="Times New Roman" w:hAnsi="Times New Roman" w:cs="Times New Roman"/>
          <w:sz w:val="24"/>
          <w:szCs w:val="24"/>
        </w:rPr>
        <w:t xml:space="preserve">programs </w:t>
      </w:r>
      <w:r w:rsidR="007A6810">
        <w:rPr>
          <w:rFonts w:ascii="Times New Roman" w:hAnsi="Times New Roman" w:cs="Times New Roman"/>
          <w:sz w:val="24"/>
          <w:szCs w:val="24"/>
        </w:rPr>
        <w:t>will</w:t>
      </w:r>
      <w:r w:rsidR="00B811D3" w:rsidRPr="00AF5044">
        <w:rPr>
          <w:rFonts w:ascii="Times New Roman" w:hAnsi="Times New Roman" w:cs="Times New Roman"/>
          <w:sz w:val="24"/>
          <w:szCs w:val="24"/>
        </w:rPr>
        <w:t xml:space="preserve"> be assessed for accreditation in 2020</w:t>
      </w:r>
      <w:r w:rsidR="00D84910">
        <w:rPr>
          <w:rFonts w:ascii="Times New Roman" w:hAnsi="Times New Roman" w:cs="Times New Roman"/>
          <w:sz w:val="24"/>
          <w:szCs w:val="24"/>
        </w:rPr>
        <w:t>/21</w:t>
      </w:r>
      <w:r w:rsidR="001065CB">
        <w:rPr>
          <w:rFonts w:ascii="Times New Roman" w:hAnsi="Times New Roman" w:cs="Times New Roman"/>
          <w:sz w:val="24"/>
          <w:szCs w:val="24"/>
        </w:rPr>
        <w:t xml:space="preserve"> once we have obtained sufficient data to satisfy the NATA requirements</w:t>
      </w:r>
      <w:r w:rsidR="00B811D3" w:rsidRPr="00AF5044">
        <w:rPr>
          <w:rFonts w:ascii="Times New Roman" w:hAnsi="Times New Roman" w:cs="Times New Roman"/>
          <w:sz w:val="24"/>
          <w:szCs w:val="24"/>
        </w:rPr>
        <w:t>.</w:t>
      </w:r>
    </w:p>
    <w:p w14:paraId="5DC42B78" w14:textId="5DE52019" w:rsidR="005558D6" w:rsidRDefault="005558D6" w:rsidP="005558D6">
      <w:pPr>
        <w:spacing w:after="0" w:line="360" w:lineRule="auto"/>
        <w:ind w:left="-567"/>
        <w:jc w:val="both"/>
        <w:rPr>
          <w:rFonts w:ascii="Times New Roman" w:hAnsi="Times New Roman" w:cs="Times New Roman"/>
          <w:color w:val="FF0000"/>
          <w:sz w:val="24"/>
          <w:szCs w:val="24"/>
        </w:rPr>
      </w:pPr>
    </w:p>
    <w:p w14:paraId="04B7286E" w14:textId="2AB0DB98" w:rsidR="00863811" w:rsidRPr="00021F34" w:rsidRDefault="0062760F" w:rsidP="00852649">
      <w:pPr>
        <w:spacing w:after="0" w:line="360" w:lineRule="auto"/>
        <w:ind w:left="-567"/>
        <w:jc w:val="both"/>
        <w:rPr>
          <w:rFonts w:ascii="Times New Roman" w:hAnsi="Times New Roman" w:cs="Times New Roman"/>
          <w:b/>
          <w:sz w:val="28"/>
          <w:szCs w:val="28"/>
        </w:rPr>
      </w:pPr>
      <w:r>
        <w:rPr>
          <w:rFonts w:ascii="Times New Roman" w:hAnsi="Times New Roman" w:cs="Times New Roman"/>
          <w:b/>
          <w:sz w:val="28"/>
          <w:szCs w:val="28"/>
        </w:rPr>
        <w:t xml:space="preserve">11. </w:t>
      </w:r>
      <w:r w:rsidR="00E753D4" w:rsidRPr="00021F34">
        <w:rPr>
          <w:rFonts w:ascii="Times New Roman" w:hAnsi="Times New Roman" w:cs="Times New Roman"/>
          <w:b/>
          <w:sz w:val="28"/>
          <w:szCs w:val="28"/>
        </w:rPr>
        <w:t xml:space="preserve">Problems </w:t>
      </w:r>
      <w:r w:rsidR="00021F34">
        <w:rPr>
          <w:rFonts w:ascii="Times New Roman" w:hAnsi="Times New Roman" w:cs="Times New Roman"/>
          <w:b/>
          <w:sz w:val="28"/>
          <w:szCs w:val="28"/>
        </w:rPr>
        <w:t>E</w:t>
      </w:r>
      <w:r w:rsidR="00C70E5A" w:rsidRPr="00021F34">
        <w:rPr>
          <w:rFonts w:ascii="Times New Roman" w:hAnsi="Times New Roman" w:cs="Times New Roman"/>
          <w:b/>
          <w:sz w:val="28"/>
          <w:szCs w:val="28"/>
        </w:rPr>
        <w:t>ncountered</w:t>
      </w:r>
    </w:p>
    <w:p w14:paraId="0DF9B602" w14:textId="67F68200" w:rsidR="00863811" w:rsidRPr="00021F34" w:rsidRDefault="007F729C" w:rsidP="00852649">
      <w:pPr>
        <w:spacing w:after="0" w:line="360" w:lineRule="auto"/>
        <w:ind w:left="-567"/>
        <w:jc w:val="both"/>
        <w:rPr>
          <w:rFonts w:ascii="Times New Roman" w:hAnsi="Times New Roman" w:cs="Times New Roman"/>
          <w:sz w:val="24"/>
          <w:szCs w:val="24"/>
        </w:rPr>
      </w:pPr>
      <w:r w:rsidRPr="00021F34">
        <w:rPr>
          <w:rFonts w:ascii="Times New Roman" w:hAnsi="Times New Roman" w:cs="Times New Roman"/>
          <w:sz w:val="24"/>
          <w:szCs w:val="24"/>
        </w:rPr>
        <w:t>T</w:t>
      </w:r>
      <w:r w:rsidR="005D56E7" w:rsidRPr="00021F34">
        <w:rPr>
          <w:rFonts w:ascii="Times New Roman" w:hAnsi="Times New Roman" w:cs="Times New Roman"/>
          <w:sz w:val="24"/>
          <w:szCs w:val="24"/>
        </w:rPr>
        <w:t>wo</w:t>
      </w:r>
      <w:r w:rsidRPr="00021F34">
        <w:rPr>
          <w:rFonts w:ascii="Times New Roman" w:hAnsi="Times New Roman" w:cs="Times New Roman"/>
          <w:sz w:val="24"/>
          <w:szCs w:val="24"/>
        </w:rPr>
        <w:t xml:space="preserve"> k</w:t>
      </w:r>
      <w:r w:rsidR="00043908" w:rsidRPr="00021F34">
        <w:rPr>
          <w:rFonts w:ascii="Times New Roman" w:hAnsi="Times New Roman" w:cs="Times New Roman"/>
          <w:sz w:val="24"/>
          <w:szCs w:val="24"/>
        </w:rPr>
        <w:t xml:space="preserve">ey </w:t>
      </w:r>
      <w:r w:rsidR="00696CBB" w:rsidRPr="00021F34">
        <w:rPr>
          <w:rFonts w:ascii="Times New Roman" w:hAnsi="Times New Roman" w:cs="Times New Roman"/>
          <w:sz w:val="24"/>
          <w:szCs w:val="24"/>
        </w:rPr>
        <w:t xml:space="preserve">problems </w:t>
      </w:r>
      <w:r w:rsidR="005D56E7" w:rsidRPr="00021F34">
        <w:rPr>
          <w:rFonts w:ascii="Times New Roman" w:hAnsi="Times New Roman" w:cs="Times New Roman"/>
          <w:sz w:val="24"/>
          <w:szCs w:val="24"/>
        </w:rPr>
        <w:t xml:space="preserve">were </w:t>
      </w:r>
      <w:r w:rsidR="00D757B8" w:rsidRPr="00021F34">
        <w:rPr>
          <w:rFonts w:ascii="Times New Roman" w:hAnsi="Times New Roman" w:cs="Times New Roman"/>
          <w:sz w:val="24"/>
          <w:szCs w:val="24"/>
        </w:rPr>
        <w:t xml:space="preserve">encountered </w:t>
      </w:r>
      <w:r w:rsidR="00615911" w:rsidRPr="00021F34">
        <w:rPr>
          <w:rFonts w:ascii="Times New Roman" w:hAnsi="Times New Roman" w:cs="Times New Roman"/>
          <w:sz w:val="24"/>
          <w:szCs w:val="24"/>
        </w:rPr>
        <w:t xml:space="preserve">in this study </w:t>
      </w:r>
      <w:r w:rsidR="005D56E7" w:rsidRPr="00021F34">
        <w:rPr>
          <w:rFonts w:ascii="Times New Roman" w:hAnsi="Times New Roman" w:cs="Times New Roman"/>
          <w:sz w:val="24"/>
          <w:szCs w:val="24"/>
        </w:rPr>
        <w:t xml:space="preserve">and these </w:t>
      </w:r>
      <w:r w:rsidRPr="00021F34">
        <w:rPr>
          <w:rFonts w:ascii="Times New Roman" w:hAnsi="Times New Roman" w:cs="Times New Roman"/>
          <w:sz w:val="24"/>
          <w:szCs w:val="24"/>
        </w:rPr>
        <w:t xml:space="preserve">relate to the </w:t>
      </w:r>
      <w:proofErr w:type="spellStart"/>
      <w:r w:rsidRPr="00021F34">
        <w:rPr>
          <w:rFonts w:ascii="Times New Roman" w:hAnsi="Times New Roman" w:cs="Times New Roman"/>
          <w:sz w:val="24"/>
          <w:szCs w:val="24"/>
        </w:rPr>
        <w:t>cfDNA</w:t>
      </w:r>
      <w:proofErr w:type="spellEnd"/>
      <w:r w:rsidRPr="00021F34">
        <w:rPr>
          <w:rFonts w:ascii="Times New Roman" w:hAnsi="Times New Roman" w:cs="Times New Roman"/>
          <w:sz w:val="24"/>
          <w:szCs w:val="24"/>
        </w:rPr>
        <w:t xml:space="preserve"> and NIPT programs</w:t>
      </w:r>
      <w:r w:rsidR="00615911" w:rsidRPr="00021F34">
        <w:rPr>
          <w:rFonts w:ascii="Times New Roman" w:hAnsi="Times New Roman" w:cs="Times New Roman"/>
          <w:sz w:val="24"/>
          <w:szCs w:val="24"/>
        </w:rPr>
        <w:t xml:space="preserve">. </w:t>
      </w:r>
      <w:r w:rsidRPr="00021F34">
        <w:rPr>
          <w:rFonts w:ascii="Times New Roman" w:hAnsi="Times New Roman" w:cs="Times New Roman"/>
          <w:sz w:val="24"/>
          <w:szCs w:val="24"/>
        </w:rPr>
        <w:t>The</w:t>
      </w:r>
      <w:r w:rsidR="00615911" w:rsidRPr="00021F34">
        <w:rPr>
          <w:rFonts w:ascii="Times New Roman" w:hAnsi="Times New Roman" w:cs="Times New Roman"/>
          <w:sz w:val="24"/>
          <w:szCs w:val="24"/>
        </w:rPr>
        <w:t xml:space="preserve"> </w:t>
      </w:r>
      <w:r w:rsidR="005D56E7" w:rsidRPr="00021F34">
        <w:rPr>
          <w:rFonts w:ascii="Times New Roman" w:hAnsi="Times New Roman" w:cs="Times New Roman"/>
          <w:sz w:val="24"/>
          <w:szCs w:val="24"/>
        </w:rPr>
        <w:t>first issue</w:t>
      </w:r>
      <w:r w:rsidR="00615911" w:rsidRPr="00021F34">
        <w:rPr>
          <w:rFonts w:ascii="Times New Roman" w:hAnsi="Times New Roman" w:cs="Times New Roman"/>
          <w:sz w:val="24"/>
          <w:szCs w:val="24"/>
        </w:rPr>
        <w:t xml:space="preserve"> was </w:t>
      </w:r>
      <w:r w:rsidRPr="00021F34">
        <w:rPr>
          <w:rFonts w:ascii="Times New Roman" w:hAnsi="Times New Roman" w:cs="Times New Roman"/>
          <w:sz w:val="24"/>
          <w:szCs w:val="24"/>
        </w:rPr>
        <w:t xml:space="preserve">in receiving the reference testing material </w:t>
      </w:r>
      <w:r w:rsidR="001E64DD" w:rsidRPr="00021F34">
        <w:rPr>
          <w:rFonts w:ascii="Times New Roman" w:hAnsi="Times New Roman" w:cs="Times New Roman"/>
          <w:sz w:val="24"/>
          <w:szCs w:val="24"/>
        </w:rPr>
        <w:t xml:space="preserve">in an appropriate time-frame </w:t>
      </w:r>
      <w:r w:rsidRPr="00021F34">
        <w:rPr>
          <w:rFonts w:ascii="Times New Roman" w:hAnsi="Times New Roman" w:cs="Times New Roman"/>
          <w:sz w:val="24"/>
          <w:szCs w:val="24"/>
        </w:rPr>
        <w:t>from our collaborator in Beijing, China.</w:t>
      </w:r>
      <w:r w:rsidR="001E64DD" w:rsidRPr="00021F34">
        <w:rPr>
          <w:rFonts w:ascii="Times New Roman" w:hAnsi="Times New Roman" w:cs="Times New Roman"/>
          <w:sz w:val="24"/>
          <w:szCs w:val="24"/>
        </w:rPr>
        <w:t xml:space="preserve"> Th</w:t>
      </w:r>
      <w:r w:rsidR="005D56E7" w:rsidRPr="00021F34">
        <w:rPr>
          <w:rFonts w:ascii="Times New Roman" w:hAnsi="Times New Roman" w:cs="Times New Roman"/>
          <w:sz w:val="24"/>
          <w:szCs w:val="24"/>
        </w:rPr>
        <w:t>is</w:t>
      </w:r>
      <w:r w:rsidR="001E64DD" w:rsidRPr="00021F34">
        <w:rPr>
          <w:rFonts w:ascii="Times New Roman" w:hAnsi="Times New Roman" w:cs="Times New Roman"/>
          <w:sz w:val="24"/>
          <w:szCs w:val="24"/>
        </w:rPr>
        <w:t xml:space="preserve"> issue relates to our collaborator having to apply and obtain a license from the Chinese authority for shipping materials to Australia. This caused delays in distributing material to participating laboratories.</w:t>
      </w:r>
      <w:r w:rsidR="009D5856" w:rsidRPr="00021F34">
        <w:rPr>
          <w:rFonts w:ascii="Times New Roman" w:hAnsi="Times New Roman" w:cs="Times New Roman"/>
          <w:sz w:val="24"/>
          <w:szCs w:val="24"/>
        </w:rPr>
        <w:t xml:space="preserve"> </w:t>
      </w:r>
      <w:r w:rsidR="005D56E7" w:rsidRPr="00021F34">
        <w:rPr>
          <w:rFonts w:ascii="Times New Roman" w:hAnsi="Times New Roman" w:cs="Times New Roman"/>
          <w:sz w:val="24"/>
          <w:szCs w:val="24"/>
        </w:rPr>
        <w:t xml:space="preserve">The second issue relates to the </w:t>
      </w:r>
      <w:proofErr w:type="spellStart"/>
      <w:r w:rsidR="005D56E7" w:rsidRPr="00021F34">
        <w:rPr>
          <w:rFonts w:ascii="Times New Roman" w:hAnsi="Times New Roman" w:cs="Times New Roman"/>
          <w:sz w:val="24"/>
          <w:szCs w:val="24"/>
        </w:rPr>
        <w:t>cfDNA</w:t>
      </w:r>
      <w:proofErr w:type="spellEnd"/>
      <w:r w:rsidR="005D56E7" w:rsidRPr="00021F34">
        <w:rPr>
          <w:rFonts w:ascii="Times New Roman" w:hAnsi="Times New Roman" w:cs="Times New Roman"/>
          <w:sz w:val="24"/>
          <w:szCs w:val="24"/>
        </w:rPr>
        <w:t xml:space="preserve"> material being different in 2019 from what was ordered and expected. The consequence of this </w:t>
      </w:r>
      <w:r w:rsidR="002B3A0B" w:rsidRPr="00021F34">
        <w:rPr>
          <w:rFonts w:ascii="Times New Roman" w:hAnsi="Times New Roman" w:cs="Times New Roman"/>
          <w:sz w:val="24"/>
          <w:szCs w:val="24"/>
        </w:rPr>
        <w:t>was</w:t>
      </w:r>
      <w:r w:rsidR="005D56E7" w:rsidRPr="00021F34">
        <w:rPr>
          <w:rFonts w:ascii="Times New Roman" w:hAnsi="Times New Roman" w:cs="Times New Roman"/>
          <w:sz w:val="24"/>
          <w:szCs w:val="24"/>
        </w:rPr>
        <w:t xml:space="preserve"> that participating laboratories were required to perform extra steps for </w:t>
      </w:r>
      <w:r w:rsidR="002B3A0B" w:rsidRPr="00021F34">
        <w:rPr>
          <w:rFonts w:ascii="Times New Roman" w:hAnsi="Times New Roman" w:cs="Times New Roman"/>
          <w:sz w:val="24"/>
          <w:szCs w:val="24"/>
        </w:rPr>
        <w:t xml:space="preserve">the 2019 </w:t>
      </w:r>
      <w:proofErr w:type="spellStart"/>
      <w:r w:rsidR="005D56E7" w:rsidRPr="00021F34">
        <w:rPr>
          <w:rFonts w:ascii="Times New Roman" w:hAnsi="Times New Roman" w:cs="Times New Roman"/>
          <w:sz w:val="24"/>
          <w:szCs w:val="24"/>
        </w:rPr>
        <w:t>cfDNA</w:t>
      </w:r>
      <w:proofErr w:type="spellEnd"/>
      <w:r w:rsidR="005D56E7" w:rsidRPr="00021F34">
        <w:rPr>
          <w:rFonts w:ascii="Times New Roman" w:hAnsi="Times New Roman" w:cs="Times New Roman"/>
          <w:sz w:val="24"/>
          <w:szCs w:val="24"/>
        </w:rPr>
        <w:t xml:space="preserve"> analysis </w:t>
      </w:r>
      <w:r w:rsidR="002B3A0B" w:rsidRPr="00021F34">
        <w:rPr>
          <w:rFonts w:ascii="Times New Roman" w:hAnsi="Times New Roman" w:cs="Times New Roman"/>
          <w:sz w:val="24"/>
          <w:szCs w:val="24"/>
        </w:rPr>
        <w:t xml:space="preserve">in comparison to the 2018 </w:t>
      </w:r>
      <w:proofErr w:type="spellStart"/>
      <w:r w:rsidR="002B3A0B" w:rsidRPr="00021F34">
        <w:rPr>
          <w:rFonts w:ascii="Times New Roman" w:hAnsi="Times New Roman" w:cs="Times New Roman"/>
          <w:sz w:val="24"/>
          <w:szCs w:val="24"/>
        </w:rPr>
        <w:t>cfDNA</w:t>
      </w:r>
      <w:proofErr w:type="spellEnd"/>
      <w:r w:rsidR="002B3A0B" w:rsidRPr="00021F34">
        <w:rPr>
          <w:rFonts w:ascii="Times New Roman" w:hAnsi="Times New Roman" w:cs="Times New Roman"/>
          <w:sz w:val="24"/>
          <w:szCs w:val="24"/>
        </w:rPr>
        <w:t xml:space="preserve"> analysis and this </w:t>
      </w:r>
      <w:r w:rsidR="005D56E7" w:rsidRPr="00021F34">
        <w:rPr>
          <w:rFonts w:ascii="Times New Roman" w:hAnsi="Times New Roman" w:cs="Times New Roman"/>
          <w:sz w:val="24"/>
          <w:szCs w:val="24"/>
        </w:rPr>
        <w:t>impact</w:t>
      </w:r>
      <w:r w:rsidR="002B3A0B" w:rsidRPr="00021F34">
        <w:rPr>
          <w:rFonts w:ascii="Times New Roman" w:hAnsi="Times New Roman" w:cs="Times New Roman"/>
          <w:sz w:val="24"/>
          <w:szCs w:val="24"/>
        </w:rPr>
        <w:t>ed</w:t>
      </w:r>
      <w:r w:rsidR="005D56E7" w:rsidRPr="00021F34">
        <w:rPr>
          <w:rFonts w:ascii="Times New Roman" w:hAnsi="Times New Roman" w:cs="Times New Roman"/>
          <w:sz w:val="24"/>
          <w:szCs w:val="24"/>
        </w:rPr>
        <w:t xml:space="preserve"> on the results generated.</w:t>
      </w:r>
      <w:r w:rsidR="00021F34" w:rsidRPr="00021F34">
        <w:rPr>
          <w:rFonts w:ascii="Times New Roman" w:hAnsi="Times New Roman" w:cs="Times New Roman"/>
          <w:sz w:val="24"/>
          <w:szCs w:val="24"/>
        </w:rPr>
        <w:t xml:space="preserve"> </w:t>
      </w:r>
      <w:r w:rsidR="00615911" w:rsidRPr="00021F34">
        <w:rPr>
          <w:rFonts w:ascii="Times New Roman" w:hAnsi="Times New Roman" w:cs="Times New Roman"/>
          <w:sz w:val="24"/>
          <w:szCs w:val="24"/>
        </w:rPr>
        <w:t>However, the</w:t>
      </w:r>
      <w:r w:rsidR="00400727" w:rsidRPr="00021F34">
        <w:rPr>
          <w:rFonts w:ascii="Times New Roman" w:hAnsi="Times New Roman" w:cs="Times New Roman"/>
          <w:sz w:val="24"/>
          <w:szCs w:val="24"/>
        </w:rPr>
        <w:t>se</w:t>
      </w:r>
      <w:r w:rsidR="00615911" w:rsidRPr="00021F34">
        <w:rPr>
          <w:rFonts w:ascii="Times New Roman" w:hAnsi="Times New Roman" w:cs="Times New Roman"/>
          <w:sz w:val="24"/>
          <w:szCs w:val="24"/>
        </w:rPr>
        <w:t xml:space="preserve"> encountered </w:t>
      </w:r>
      <w:r w:rsidR="00400727" w:rsidRPr="00021F34">
        <w:rPr>
          <w:rFonts w:ascii="Times New Roman" w:hAnsi="Times New Roman" w:cs="Times New Roman"/>
          <w:sz w:val="24"/>
          <w:szCs w:val="24"/>
        </w:rPr>
        <w:t>issues were</w:t>
      </w:r>
      <w:r w:rsidR="00615911" w:rsidRPr="00021F34">
        <w:rPr>
          <w:rFonts w:ascii="Times New Roman" w:hAnsi="Times New Roman" w:cs="Times New Roman"/>
          <w:sz w:val="24"/>
          <w:szCs w:val="24"/>
        </w:rPr>
        <w:t xml:space="preserve"> </w:t>
      </w:r>
      <w:r w:rsidR="00400727" w:rsidRPr="00021F34">
        <w:rPr>
          <w:rFonts w:ascii="Times New Roman" w:hAnsi="Times New Roman" w:cs="Times New Roman"/>
          <w:sz w:val="24"/>
          <w:szCs w:val="24"/>
        </w:rPr>
        <w:t>precisely</w:t>
      </w:r>
      <w:r w:rsidR="00615911" w:rsidRPr="00021F34">
        <w:rPr>
          <w:rFonts w:ascii="Times New Roman" w:hAnsi="Times New Roman" w:cs="Times New Roman"/>
          <w:sz w:val="24"/>
          <w:szCs w:val="24"/>
        </w:rPr>
        <w:t xml:space="preserve"> what this</w:t>
      </w:r>
      <w:r w:rsidR="006A734F" w:rsidRPr="00021F34">
        <w:rPr>
          <w:rFonts w:ascii="Times New Roman" w:hAnsi="Times New Roman" w:cs="Times New Roman"/>
          <w:sz w:val="24"/>
          <w:szCs w:val="24"/>
        </w:rPr>
        <w:t xml:space="preserve"> </w:t>
      </w:r>
      <w:r w:rsidR="00615911" w:rsidRPr="00021F34">
        <w:rPr>
          <w:rFonts w:ascii="Times New Roman" w:hAnsi="Times New Roman" w:cs="Times New Roman"/>
          <w:sz w:val="24"/>
          <w:szCs w:val="24"/>
        </w:rPr>
        <w:t xml:space="preserve">project was aimed at discovering </w:t>
      </w:r>
      <w:r w:rsidR="006A734F" w:rsidRPr="00021F34">
        <w:rPr>
          <w:rFonts w:ascii="Times New Roman" w:hAnsi="Times New Roman" w:cs="Times New Roman"/>
          <w:sz w:val="24"/>
          <w:szCs w:val="24"/>
        </w:rPr>
        <w:t>given that</w:t>
      </w:r>
      <w:r w:rsidR="00615911" w:rsidRPr="00021F34">
        <w:rPr>
          <w:rFonts w:ascii="Times New Roman" w:hAnsi="Times New Roman" w:cs="Times New Roman"/>
          <w:sz w:val="24"/>
          <w:szCs w:val="24"/>
        </w:rPr>
        <w:t xml:space="preserve"> th</w:t>
      </w:r>
      <w:r w:rsidR="00021F34" w:rsidRPr="00021F34">
        <w:rPr>
          <w:rFonts w:ascii="Times New Roman" w:hAnsi="Times New Roman" w:cs="Times New Roman"/>
          <w:sz w:val="24"/>
          <w:szCs w:val="24"/>
        </w:rPr>
        <w:t>ese</w:t>
      </w:r>
      <w:r w:rsidR="00615911" w:rsidRPr="00021F34">
        <w:rPr>
          <w:rFonts w:ascii="Times New Roman" w:hAnsi="Times New Roman" w:cs="Times New Roman"/>
          <w:sz w:val="24"/>
          <w:szCs w:val="24"/>
        </w:rPr>
        <w:t xml:space="preserve"> </w:t>
      </w:r>
      <w:r w:rsidR="006A734F" w:rsidRPr="00021F34">
        <w:rPr>
          <w:rFonts w:ascii="Times New Roman" w:hAnsi="Times New Roman" w:cs="Times New Roman"/>
          <w:sz w:val="24"/>
          <w:szCs w:val="24"/>
        </w:rPr>
        <w:t>a</w:t>
      </w:r>
      <w:r w:rsidR="00021F34" w:rsidRPr="00021F34">
        <w:rPr>
          <w:rFonts w:ascii="Times New Roman" w:hAnsi="Times New Roman" w:cs="Times New Roman"/>
          <w:sz w:val="24"/>
          <w:szCs w:val="24"/>
        </w:rPr>
        <w:t>re</w:t>
      </w:r>
      <w:r w:rsidR="006A734F" w:rsidRPr="00021F34">
        <w:rPr>
          <w:rFonts w:ascii="Times New Roman" w:hAnsi="Times New Roman" w:cs="Times New Roman"/>
          <w:sz w:val="24"/>
          <w:szCs w:val="24"/>
        </w:rPr>
        <w:t xml:space="preserve"> new area</w:t>
      </w:r>
      <w:r w:rsidR="00021F34" w:rsidRPr="00021F34">
        <w:rPr>
          <w:rFonts w:ascii="Times New Roman" w:hAnsi="Times New Roman" w:cs="Times New Roman"/>
          <w:sz w:val="24"/>
          <w:szCs w:val="24"/>
        </w:rPr>
        <w:t>s</w:t>
      </w:r>
      <w:r w:rsidR="006A734F" w:rsidRPr="00021F34">
        <w:rPr>
          <w:rFonts w:ascii="Times New Roman" w:hAnsi="Times New Roman" w:cs="Times New Roman"/>
          <w:sz w:val="24"/>
          <w:szCs w:val="24"/>
        </w:rPr>
        <w:t xml:space="preserve"> </w:t>
      </w:r>
      <w:r w:rsidR="00615911" w:rsidRPr="00021F34">
        <w:rPr>
          <w:rFonts w:ascii="Times New Roman" w:hAnsi="Times New Roman" w:cs="Times New Roman"/>
          <w:sz w:val="24"/>
          <w:szCs w:val="24"/>
        </w:rPr>
        <w:t>for human diagnostics</w:t>
      </w:r>
      <w:r w:rsidR="00021F34" w:rsidRPr="00021F34">
        <w:rPr>
          <w:rFonts w:ascii="Times New Roman" w:hAnsi="Times New Roman" w:cs="Times New Roman"/>
          <w:sz w:val="24"/>
          <w:szCs w:val="24"/>
        </w:rPr>
        <w:t xml:space="preserve"> and key issues need to be identified and resolved</w:t>
      </w:r>
      <w:r w:rsidR="00615911" w:rsidRPr="00021F34">
        <w:rPr>
          <w:rFonts w:ascii="Times New Roman" w:hAnsi="Times New Roman" w:cs="Times New Roman"/>
          <w:sz w:val="24"/>
          <w:szCs w:val="24"/>
        </w:rPr>
        <w:t>.</w:t>
      </w:r>
    </w:p>
    <w:p w14:paraId="5BE5950F" w14:textId="062B81E8" w:rsidR="00045410" w:rsidRDefault="00045410" w:rsidP="005419E1">
      <w:pPr>
        <w:spacing w:after="0" w:line="360" w:lineRule="auto"/>
        <w:ind w:left="-567"/>
        <w:jc w:val="both"/>
        <w:rPr>
          <w:rFonts w:ascii="Times New Roman" w:hAnsi="Times New Roman" w:cs="Times New Roman"/>
          <w:color w:val="FF0000"/>
          <w:sz w:val="24"/>
          <w:szCs w:val="24"/>
        </w:rPr>
      </w:pPr>
    </w:p>
    <w:p w14:paraId="40AD1F8E" w14:textId="3C5FDFFE" w:rsidR="00863811" w:rsidRPr="00D125E2" w:rsidRDefault="00401C9A" w:rsidP="00852649">
      <w:pPr>
        <w:spacing w:after="0" w:line="360" w:lineRule="auto"/>
        <w:ind w:left="-567"/>
        <w:jc w:val="both"/>
        <w:rPr>
          <w:rFonts w:ascii="Times New Roman" w:hAnsi="Times New Roman" w:cs="Times New Roman"/>
          <w:b/>
          <w:sz w:val="28"/>
          <w:szCs w:val="28"/>
        </w:rPr>
      </w:pPr>
      <w:r>
        <w:rPr>
          <w:rFonts w:ascii="Times New Roman" w:hAnsi="Times New Roman" w:cs="Times New Roman"/>
          <w:b/>
          <w:sz w:val="28"/>
          <w:szCs w:val="28"/>
        </w:rPr>
        <w:t>1</w:t>
      </w:r>
      <w:r w:rsidR="0062760F">
        <w:rPr>
          <w:rFonts w:ascii="Times New Roman" w:hAnsi="Times New Roman" w:cs="Times New Roman"/>
          <w:b/>
          <w:sz w:val="28"/>
          <w:szCs w:val="28"/>
        </w:rPr>
        <w:t xml:space="preserve">2. </w:t>
      </w:r>
      <w:r w:rsidR="00863811" w:rsidRPr="00D125E2">
        <w:rPr>
          <w:rFonts w:ascii="Times New Roman" w:hAnsi="Times New Roman" w:cs="Times New Roman"/>
          <w:b/>
          <w:sz w:val="28"/>
          <w:szCs w:val="28"/>
        </w:rPr>
        <w:t>Future diagnostics</w:t>
      </w:r>
    </w:p>
    <w:p w14:paraId="72E34E94" w14:textId="2578862B" w:rsidR="007742B0" w:rsidRPr="00D125E2" w:rsidRDefault="007742B0" w:rsidP="007742B0">
      <w:pPr>
        <w:spacing w:after="0" w:line="360" w:lineRule="auto"/>
        <w:ind w:left="-567"/>
        <w:jc w:val="both"/>
        <w:rPr>
          <w:rFonts w:ascii="Times New Roman" w:hAnsi="Times New Roman" w:cs="Times New Roman"/>
          <w:sz w:val="24"/>
          <w:szCs w:val="24"/>
        </w:rPr>
      </w:pPr>
      <w:r w:rsidRPr="00D125E2">
        <w:rPr>
          <w:rFonts w:ascii="Times New Roman" w:hAnsi="Times New Roman" w:cs="Times New Roman"/>
          <w:bCs/>
          <w:sz w:val="24"/>
          <w:szCs w:val="24"/>
        </w:rPr>
        <w:t>(</w:t>
      </w:r>
      <w:r w:rsidRPr="00D125E2">
        <w:rPr>
          <w:rFonts w:ascii="Times New Roman" w:hAnsi="Times New Roman" w:cs="Times New Roman"/>
          <w:bCs/>
          <w:i/>
          <w:sz w:val="24"/>
          <w:szCs w:val="24"/>
        </w:rPr>
        <w:t>Do the project</w:t>
      </w:r>
      <w:r w:rsidR="00A07764">
        <w:rPr>
          <w:rFonts w:ascii="Times New Roman" w:hAnsi="Times New Roman" w:cs="Times New Roman"/>
          <w:bCs/>
          <w:i/>
          <w:sz w:val="24"/>
          <w:szCs w:val="24"/>
        </w:rPr>
        <w:t>s</w:t>
      </w:r>
      <w:r w:rsidRPr="00D125E2">
        <w:rPr>
          <w:rFonts w:ascii="Times New Roman" w:hAnsi="Times New Roman" w:cs="Times New Roman"/>
          <w:bCs/>
          <w:i/>
          <w:sz w:val="24"/>
          <w:szCs w:val="24"/>
        </w:rPr>
        <w:t xml:space="preserve"> complement other similar services, activities and resources?</w:t>
      </w:r>
      <w:r w:rsidRPr="00D125E2">
        <w:rPr>
          <w:rFonts w:ascii="Times New Roman" w:hAnsi="Times New Roman" w:cs="Times New Roman"/>
          <w:bCs/>
          <w:sz w:val="24"/>
          <w:szCs w:val="24"/>
        </w:rPr>
        <w:t>)</w:t>
      </w:r>
    </w:p>
    <w:p w14:paraId="6414F11A" w14:textId="77777777" w:rsidR="007742B0" w:rsidRPr="00D125E2" w:rsidRDefault="007742B0" w:rsidP="007742B0">
      <w:pPr>
        <w:spacing w:after="0" w:line="360" w:lineRule="auto"/>
        <w:ind w:left="-567"/>
        <w:jc w:val="both"/>
        <w:rPr>
          <w:rFonts w:ascii="Times New Roman" w:hAnsi="Times New Roman" w:cs="Times New Roman"/>
          <w:sz w:val="24"/>
          <w:szCs w:val="24"/>
        </w:rPr>
      </w:pPr>
    </w:p>
    <w:p w14:paraId="4DD8EBEE" w14:textId="33FC2DF0" w:rsidR="008D0E9D" w:rsidRPr="00D125E2" w:rsidRDefault="008D0E9D" w:rsidP="00B43FB1">
      <w:pPr>
        <w:spacing w:after="0" w:line="360" w:lineRule="auto"/>
        <w:ind w:left="-567"/>
        <w:jc w:val="both"/>
        <w:rPr>
          <w:rFonts w:ascii="Times New Roman" w:hAnsi="Times New Roman" w:cs="Times New Roman"/>
          <w:sz w:val="24"/>
          <w:szCs w:val="24"/>
        </w:rPr>
      </w:pPr>
      <w:r w:rsidRPr="00D125E2">
        <w:rPr>
          <w:rFonts w:ascii="Times New Roman" w:hAnsi="Times New Roman" w:cs="Times New Roman"/>
          <w:sz w:val="24"/>
          <w:szCs w:val="24"/>
        </w:rPr>
        <w:t>T</w:t>
      </w:r>
      <w:r w:rsidR="007742B0" w:rsidRPr="00D125E2">
        <w:rPr>
          <w:rFonts w:ascii="Times New Roman" w:hAnsi="Times New Roman" w:cs="Times New Roman"/>
          <w:sz w:val="24"/>
          <w:szCs w:val="24"/>
        </w:rPr>
        <w:t>h</w:t>
      </w:r>
      <w:r w:rsidRPr="00D125E2">
        <w:rPr>
          <w:rFonts w:ascii="Times New Roman" w:hAnsi="Times New Roman" w:cs="Times New Roman"/>
          <w:sz w:val="24"/>
          <w:szCs w:val="24"/>
        </w:rPr>
        <w:t>e</w:t>
      </w:r>
      <w:r w:rsidR="007742B0" w:rsidRPr="00D125E2">
        <w:rPr>
          <w:rFonts w:ascii="Times New Roman" w:hAnsi="Times New Roman" w:cs="Times New Roman"/>
          <w:sz w:val="24"/>
          <w:szCs w:val="24"/>
        </w:rPr>
        <w:t xml:space="preserve"> </w:t>
      </w:r>
      <w:r w:rsidRPr="00D125E2">
        <w:rPr>
          <w:rFonts w:ascii="Times New Roman" w:hAnsi="Times New Roman" w:cs="Times New Roman"/>
          <w:sz w:val="24"/>
          <w:szCs w:val="24"/>
        </w:rPr>
        <w:t xml:space="preserve">data from this </w:t>
      </w:r>
      <w:r w:rsidR="007742B0" w:rsidRPr="00D125E2">
        <w:rPr>
          <w:rFonts w:ascii="Times New Roman" w:hAnsi="Times New Roman" w:cs="Times New Roman"/>
          <w:sz w:val="24"/>
          <w:szCs w:val="24"/>
        </w:rPr>
        <w:t>project directly complement</w:t>
      </w:r>
      <w:r w:rsidR="000605D3" w:rsidRPr="00D125E2">
        <w:rPr>
          <w:rFonts w:ascii="Times New Roman" w:hAnsi="Times New Roman" w:cs="Times New Roman"/>
          <w:sz w:val="24"/>
          <w:szCs w:val="24"/>
        </w:rPr>
        <w:t>s</w:t>
      </w:r>
      <w:r w:rsidR="007742B0" w:rsidRPr="00D125E2">
        <w:rPr>
          <w:rFonts w:ascii="Times New Roman" w:hAnsi="Times New Roman" w:cs="Times New Roman"/>
          <w:sz w:val="24"/>
          <w:szCs w:val="24"/>
        </w:rPr>
        <w:t xml:space="preserve"> </w:t>
      </w:r>
      <w:r w:rsidR="0030261C" w:rsidRPr="00D125E2">
        <w:rPr>
          <w:rFonts w:ascii="Times New Roman" w:hAnsi="Times New Roman" w:cs="Times New Roman"/>
          <w:sz w:val="24"/>
          <w:szCs w:val="24"/>
        </w:rPr>
        <w:t xml:space="preserve">two </w:t>
      </w:r>
      <w:r w:rsidR="009F032E">
        <w:rPr>
          <w:rFonts w:ascii="Times New Roman" w:hAnsi="Times New Roman" w:cs="Times New Roman"/>
          <w:sz w:val="24"/>
          <w:szCs w:val="24"/>
        </w:rPr>
        <w:t xml:space="preserve">previously </w:t>
      </w:r>
      <w:r w:rsidR="007742B0" w:rsidRPr="00D125E2">
        <w:rPr>
          <w:rFonts w:ascii="Times New Roman" w:hAnsi="Times New Roman" w:cs="Times New Roman"/>
          <w:sz w:val="24"/>
          <w:szCs w:val="24"/>
        </w:rPr>
        <w:t xml:space="preserve">funded QUPP </w:t>
      </w:r>
      <w:r w:rsidR="000605D3" w:rsidRPr="00D125E2">
        <w:rPr>
          <w:rFonts w:ascii="Times New Roman" w:hAnsi="Times New Roman" w:cs="Times New Roman"/>
          <w:sz w:val="24"/>
          <w:szCs w:val="24"/>
        </w:rPr>
        <w:t>project</w:t>
      </w:r>
      <w:r w:rsidR="0030261C" w:rsidRPr="00D125E2">
        <w:rPr>
          <w:rFonts w:ascii="Times New Roman" w:hAnsi="Times New Roman" w:cs="Times New Roman"/>
          <w:sz w:val="24"/>
          <w:szCs w:val="24"/>
        </w:rPr>
        <w:t>s</w:t>
      </w:r>
      <w:r w:rsidR="000605D3" w:rsidRPr="00D125E2">
        <w:rPr>
          <w:rFonts w:ascii="Times New Roman" w:hAnsi="Times New Roman" w:cs="Times New Roman"/>
          <w:sz w:val="24"/>
          <w:szCs w:val="24"/>
        </w:rPr>
        <w:t>. I</w:t>
      </w:r>
      <w:r w:rsidR="007742B0" w:rsidRPr="00D125E2">
        <w:rPr>
          <w:rFonts w:ascii="Times New Roman" w:hAnsi="Times New Roman" w:cs="Times New Roman"/>
          <w:sz w:val="24"/>
          <w:szCs w:val="24"/>
        </w:rPr>
        <w:t>n 201</w:t>
      </w:r>
      <w:r w:rsidR="000605D3" w:rsidRPr="00D125E2">
        <w:rPr>
          <w:rFonts w:ascii="Times New Roman" w:hAnsi="Times New Roman" w:cs="Times New Roman"/>
          <w:sz w:val="24"/>
          <w:szCs w:val="24"/>
        </w:rPr>
        <w:t>7,</w:t>
      </w:r>
      <w:r w:rsidR="007742B0" w:rsidRPr="00D125E2">
        <w:rPr>
          <w:rFonts w:ascii="Times New Roman" w:hAnsi="Times New Roman" w:cs="Times New Roman"/>
          <w:sz w:val="24"/>
          <w:szCs w:val="24"/>
        </w:rPr>
        <w:t xml:space="preserve"> </w:t>
      </w:r>
      <w:r w:rsidR="00287757" w:rsidRPr="00D125E2">
        <w:rPr>
          <w:rFonts w:ascii="Times New Roman" w:hAnsi="Times New Roman" w:cs="Times New Roman"/>
          <w:sz w:val="24"/>
          <w:szCs w:val="24"/>
        </w:rPr>
        <w:t xml:space="preserve">Commonwealth </w:t>
      </w:r>
      <w:r w:rsidRPr="00D125E2">
        <w:rPr>
          <w:rFonts w:ascii="Times New Roman" w:hAnsi="Times New Roman" w:cs="Times New Roman"/>
          <w:sz w:val="24"/>
          <w:szCs w:val="24"/>
        </w:rPr>
        <w:t xml:space="preserve">QUPP funding </w:t>
      </w:r>
      <w:r w:rsidR="006C15BF" w:rsidRPr="00D125E2">
        <w:rPr>
          <w:rFonts w:ascii="Times New Roman" w:hAnsi="Times New Roman" w:cs="Times New Roman"/>
          <w:sz w:val="24"/>
          <w:szCs w:val="24"/>
        </w:rPr>
        <w:t>(Agreement id: 4-4</w:t>
      </w:r>
      <w:r w:rsidR="00150C93" w:rsidRPr="00D125E2">
        <w:rPr>
          <w:rFonts w:ascii="Times New Roman" w:hAnsi="Times New Roman" w:cs="Times New Roman"/>
          <w:sz w:val="24"/>
          <w:szCs w:val="24"/>
        </w:rPr>
        <w:t>Z3AWAN</w:t>
      </w:r>
      <w:r w:rsidR="006C15BF" w:rsidRPr="00D125E2">
        <w:rPr>
          <w:rFonts w:ascii="Times New Roman" w:hAnsi="Times New Roman" w:cs="Times New Roman"/>
          <w:sz w:val="24"/>
          <w:szCs w:val="24"/>
        </w:rPr>
        <w:t xml:space="preserve">) </w:t>
      </w:r>
      <w:r w:rsidRPr="00D125E2">
        <w:rPr>
          <w:rFonts w:ascii="Times New Roman" w:hAnsi="Times New Roman" w:cs="Times New Roman"/>
          <w:sz w:val="24"/>
          <w:szCs w:val="24"/>
        </w:rPr>
        <w:t xml:space="preserve">was awarded for developing </w:t>
      </w:r>
      <w:r w:rsidR="00150C93" w:rsidRPr="00D125E2">
        <w:rPr>
          <w:rFonts w:ascii="Times New Roman" w:hAnsi="Times New Roman" w:cs="Times New Roman"/>
          <w:sz w:val="24"/>
          <w:szCs w:val="24"/>
        </w:rPr>
        <w:t xml:space="preserve">a mass spectrometry </w:t>
      </w:r>
      <w:r w:rsidR="00B43FB1" w:rsidRPr="00D125E2">
        <w:rPr>
          <w:rFonts w:ascii="Times New Roman" w:hAnsi="Times New Roman" w:cs="Times New Roman"/>
          <w:sz w:val="24"/>
          <w:szCs w:val="24"/>
        </w:rPr>
        <w:t xml:space="preserve">EQA </w:t>
      </w:r>
      <w:r w:rsidRPr="00D125E2">
        <w:rPr>
          <w:rFonts w:ascii="Times New Roman" w:hAnsi="Times New Roman" w:cs="Times New Roman"/>
          <w:sz w:val="24"/>
          <w:szCs w:val="24"/>
        </w:rPr>
        <w:t xml:space="preserve">proficiency testing </w:t>
      </w:r>
      <w:r w:rsidR="00150C93" w:rsidRPr="00D125E2">
        <w:rPr>
          <w:rFonts w:ascii="Times New Roman" w:hAnsi="Times New Roman" w:cs="Times New Roman"/>
          <w:sz w:val="24"/>
          <w:szCs w:val="24"/>
        </w:rPr>
        <w:t>program to identify human disease-associated biomarker proteins</w:t>
      </w:r>
      <w:r w:rsidR="00287757" w:rsidRPr="00D125E2">
        <w:rPr>
          <w:rFonts w:ascii="Times New Roman" w:hAnsi="Times New Roman" w:cs="Times New Roman"/>
          <w:sz w:val="24"/>
          <w:szCs w:val="24"/>
        </w:rPr>
        <w:t xml:space="preserve">. </w:t>
      </w:r>
      <w:r w:rsidR="00B43FB1" w:rsidRPr="00D125E2">
        <w:rPr>
          <w:rFonts w:ascii="Times New Roman" w:hAnsi="Times New Roman" w:cs="Times New Roman"/>
          <w:sz w:val="24"/>
          <w:szCs w:val="24"/>
        </w:rPr>
        <w:t xml:space="preserve">The identification of protein biomarkers </w:t>
      </w:r>
      <w:r w:rsidR="00AA412A" w:rsidRPr="00D125E2">
        <w:rPr>
          <w:rFonts w:ascii="Times New Roman" w:hAnsi="Times New Roman" w:cs="Times New Roman"/>
          <w:sz w:val="24"/>
          <w:szCs w:val="24"/>
        </w:rPr>
        <w:t>(</w:t>
      </w:r>
      <w:r w:rsidR="00B43FB1" w:rsidRPr="00D125E2">
        <w:rPr>
          <w:rFonts w:ascii="Times New Roman" w:hAnsi="Times New Roman" w:cs="Times New Roman"/>
          <w:sz w:val="24"/>
          <w:szCs w:val="24"/>
        </w:rPr>
        <w:t xml:space="preserve">that </w:t>
      </w:r>
      <w:r w:rsidR="006E3DF0" w:rsidRPr="00D125E2">
        <w:rPr>
          <w:rFonts w:ascii="Times New Roman" w:hAnsi="Times New Roman" w:cs="Times New Roman"/>
          <w:sz w:val="24"/>
          <w:szCs w:val="24"/>
        </w:rPr>
        <w:t xml:space="preserve">are </w:t>
      </w:r>
      <w:r w:rsidR="00AA412A" w:rsidRPr="00D125E2">
        <w:rPr>
          <w:rFonts w:ascii="Times New Roman" w:hAnsi="Times New Roman" w:cs="Times New Roman"/>
          <w:sz w:val="24"/>
          <w:szCs w:val="24"/>
        </w:rPr>
        <w:t xml:space="preserve">potentially </w:t>
      </w:r>
      <w:r w:rsidR="006E3DF0" w:rsidRPr="00D125E2">
        <w:rPr>
          <w:rFonts w:ascii="Times New Roman" w:hAnsi="Times New Roman" w:cs="Times New Roman"/>
          <w:sz w:val="24"/>
          <w:szCs w:val="24"/>
        </w:rPr>
        <w:t>circulating in the blood</w:t>
      </w:r>
      <w:r w:rsidR="00AA412A" w:rsidRPr="00D125E2">
        <w:rPr>
          <w:rFonts w:ascii="Times New Roman" w:hAnsi="Times New Roman" w:cs="Times New Roman"/>
          <w:sz w:val="24"/>
          <w:szCs w:val="24"/>
        </w:rPr>
        <w:t>)</w:t>
      </w:r>
      <w:r w:rsidR="00B43FB1" w:rsidRPr="00D125E2">
        <w:rPr>
          <w:rFonts w:ascii="Times New Roman" w:hAnsi="Times New Roman" w:cs="Times New Roman"/>
          <w:sz w:val="24"/>
          <w:szCs w:val="24"/>
        </w:rPr>
        <w:t xml:space="preserve"> are therefore directly complementary</w:t>
      </w:r>
      <w:r w:rsidR="00287757" w:rsidRPr="00D125E2">
        <w:rPr>
          <w:rFonts w:ascii="Times New Roman" w:hAnsi="Times New Roman" w:cs="Times New Roman"/>
          <w:sz w:val="24"/>
          <w:szCs w:val="24"/>
        </w:rPr>
        <w:t xml:space="preserve"> to the </w:t>
      </w:r>
      <w:proofErr w:type="spellStart"/>
      <w:r w:rsidR="00287757" w:rsidRPr="00D125E2">
        <w:rPr>
          <w:rFonts w:ascii="Times New Roman" w:hAnsi="Times New Roman" w:cs="Times New Roman"/>
          <w:sz w:val="24"/>
          <w:szCs w:val="24"/>
        </w:rPr>
        <w:t>cfDNA</w:t>
      </w:r>
      <w:proofErr w:type="spellEnd"/>
      <w:r w:rsidR="00287757" w:rsidRPr="00D125E2">
        <w:rPr>
          <w:rFonts w:ascii="Times New Roman" w:hAnsi="Times New Roman" w:cs="Times New Roman"/>
          <w:sz w:val="24"/>
          <w:szCs w:val="24"/>
        </w:rPr>
        <w:t xml:space="preserve"> and NIPT programs</w:t>
      </w:r>
      <w:r w:rsidR="00B43FB1" w:rsidRPr="00D125E2">
        <w:rPr>
          <w:rFonts w:ascii="Times New Roman" w:hAnsi="Times New Roman" w:cs="Times New Roman"/>
          <w:sz w:val="24"/>
          <w:szCs w:val="24"/>
        </w:rPr>
        <w:t>.</w:t>
      </w:r>
      <w:r w:rsidR="008B29A8" w:rsidRPr="00D125E2">
        <w:rPr>
          <w:rFonts w:ascii="Times New Roman" w:hAnsi="Times New Roman" w:cs="Times New Roman"/>
          <w:sz w:val="24"/>
          <w:szCs w:val="24"/>
        </w:rPr>
        <w:t xml:space="preserve"> For example, future protein </w:t>
      </w:r>
      <w:r w:rsidR="008B29A8" w:rsidRPr="00D125E2">
        <w:rPr>
          <w:rFonts w:ascii="Times New Roman" w:hAnsi="Times New Roman" w:cs="Times New Roman"/>
          <w:sz w:val="24"/>
          <w:szCs w:val="24"/>
        </w:rPr>
        <w:lastRenderedPageBreak/>
        <w:t xml:space="preserve">diagnostics may be used with DNA analyses to identify circulating levels of both proteins and DNA that are associated with different human diseases (Cohen et al 2017). </w:t>
      </w:r>
      <w:r w:rsidR="00AA412A" w:rsidRPr="00D125E2">
        <w:rPr>
          <w:rFonts w:ascii="Times New Roman" w:hAnsi="Times New Roman" w:cs="Times New Roman"/>
          <w:sz w:val="24"/>
          <w:szCs w:val="24"/>
        </w:rPr>
        <w:t xml:space="preserve">Such analyses would be for more informative </w:t>
      </w:r>
      <w:r w:rsidR="004E3C9A" w:rsidRPr="00D125E2">
        <w:rPr>
          <w:rFonts w:ascii="Times New Roman" w:hAnsi="Times New Roman" w:cs="Times New Roman"/>
          <w:sz w:val="24"/>
          <w:szCs w:val="24"/>
        </w:rPr>
        <w:t>for the clinician and may help identify disease development early so that appropriate clinical management can be initiated.</w:t>
      </w:r>
    </w:p>
    <w:p w14:paraId="3D3FBE76" w14:textId="4875A6E2" w:rsidR="0044188E" w:rsidRPr="00D125E2" w:rsidRDefault="0044188E" w:rsidP="007742B0">
      <w:pPr>
        <w:spacing w:after="0" w:line="360" w:lineRule="auto"/>
        <w:ind w:left="-567"/>
        <w:jc w:val="both"/>
        <w:rPr>
          <w:rFonts w:ascii="Times New Roman" w:hAnsi="Times New Roman" w:cs="Times New Roman"/>
          <w:sz w:val="24"/>
          <w:szCs w:val="24"/>
        </w:rPr>
      </w:pPr>
    </w:p>
    <w:p w14:paraId="37BC6F55" w14:textId="3F74F13C" w:rsidR="001162F5" w:rsidRPr="00D125E2" w:rsidRDefault="00287757" w:rsidP="001162F5">
      <w:pPr>
        <w:spacing w:after="0" w:line="360" w:lineRule="auto"/>
        <w:ind w:left="-567"/>
        <w:jc w:val="both"/>
        <w:rPr>
          <w:rFonts w:ascii="Times New Roman" w:hAnsi="Times New Roman" w:cs="Times New Roman"/>
          <w:sz w:val="24"/>
          <w:szCs w:val="24"/>
        </w:rPr>
      </w:pPr>
      <w:r w:rsidRPr="00D125E2">
        <w:rPr>
          <w:rFonts w:ascii="Times New Roman" w:hAnsi="Times New Roman" w:cs="Times New Roman"/>
          <w:sz w:val="24"/>
          <w:szCs w:val="24"/>
        </w:rPr>
        <w:t>In 2019, Commonwealth QUPP funding was awarded (Agreement id: 4-ALD5HVH) for developing a cardiovascular disease EQA program</w:t>
      </w:r>
      <w:r w:rsidR="00AF4C8C" w:rsidRPr="00D125E2">
        <w:rPr>
          <w:rFonts w:ascii="Times New Roman" w:hAnsi="Times New Roman" w:cs="Times New Roman"/>
          <w:sz w:val="24"/>
          <w:szCs w:val="24"/>
        </w:rPr>
        <w:t xml:space="preserve"> to </w:t>
      </w:r>
      <w:r w:rsidR="00B757C4" w:rsidRPr="00D125E2">
        <w:rPr>
          <w:rFonts w:ascii="Times New Roman" w:hAnsi="Times New Roman" w:cs="Times New Roman"/>
          <w:sz w:val="24"/>
          <w:szCs w:val="24"/>
        </w:rPr>
        <w:t>proficiency test laboratories performing DNA mutational analysis of multiple gene variants</w:t>
      </w:r>
      <w:r w:rsidRPr="00D125E2">
        <w:rPr>
          <w:rFonts w:ascii="Times New Roman" w:hAnsi="Times New Roman" w:cs="Times New Roman"/>
          <w:sz w:val="24"/>
          <w:szCs w:val="24"/>
        </w:rPr>
        <w:t>.</w:t>
      </w:r>
      <w:r w:rsidR="00B757C4" w:rsidRPr="00D125E2">
        <w:rPr>
          <w:rFonts w:ascii="Times New Roman" w:hAnsi="Times New Roman" w:cs="Times New Roman"/>
          <w:sz w:val="24"/>
          <w:szCs w:val="24"/>
        </w:rPr>
        <w:t xml:space="preserve"> This program complements the DNA extraction program since isolated DNA </w:t>
      </w:r>
      <w:r w:rsidR="0099724E" w:rsidRPr="00D125E2">
        <w:rPr>
          <w:rFonts w:ascii="Times New Roman" w:hAnsi="Times New Roman" w:cs="Times New Roman"/>
          <w:sz w:val="24"/>
          <w:szCs w:val="24"/>
        </w:rPr>
        <w:t xml:space="preserve">for clinical testing </w:t>
      </w:r>
      <w:r w:rsidR="00B757C4" w:rsidRPr="00D125E2">
        <w:rPr>
          <w:rFonts w:ascii="Times New Roman" w:hAnsi="Times New Roman" w:cs="Times New Roman"/>
          <w:sz w:val="24"/>
          <w:szCs w:val="24"/>
        </w:rPr>
        <w:t>needs to be of high quality for mutational analysis</w:t>
      </w:r>
      <w:r w:rsidR="001162F5" w:rsidRPr="00D125E2">
        <w:rPr>
          <w:rFonts w:ascii="Times New Roman" w:hAnsi="Times New Roman" w:cs="Times New Roman"/>
          <w:sz w:val="24"/>
          <w:szCs w:val="24"/>
        </w:rPr>
        <w:t xml:space="preserve"> as</w:t>
      </w:r>
      <w:r w:rsidR="00B757C4" w:rsidRPr="00D125E2">
        <w:rPr>
          <w:rFonts w:ascii="Times New Roman" w:hAnsi="Times New Roman" w:cs="Times New Roman"/>
          <w:sz w:val="24"/>
          <w:szCs w:val="24"/>
        </w:rPr>
        <w:t xml:space="preserve"> </w:t>
      </w:r>
      <w:r w:rsidR="001162F5" w:rsidRPr="00D125E2">
        <w:rPr>
          <w:rFonts w:ascii="Times New Roman" w:hAnsi="Times New Roman" w:cs="Times New Roman"/>
          <w:sz w:val="24"/>
          <w:szCs w:val="24"/>
        </w:rPr>
        <w:t>laboratory reporting of incorrect results (due to poor quality DNA) can have severe consequences for the c</w:t>
      </w:r>
      <w:r w:rsidR="002F720B">
        <w:rPr>
          <w:rFonts w:ascii="Times New Roman" w:hAnsi="Times New Roman" w:cs="Times New Roman"/>
          <w:sz w:val="24"/>
          <w:szCs w:val="24"/>
        </w:rPr>
        <w:t>linical management of patients.</w:t>
      </w:r>
    </w:p>
    <w:p w14:paraId="6ED9F4E6" w14:textId="77777777" w:rsidR="00287757" w:rsidRPr="00D125E2" w:rsidRDefault="00287757" w:rsidP="007742B0">
      <w:pPr>
        <w:spacing w:after="0" w:line="360" w:lineRule="auto"/>
        <w:ind w:left="-567"/>
        <w:jc w:val="both"/>
        <w:rPr>
          <w:rFonts w:ascii="Times New Roman" w:hAnsi="Times New Roman" w:cs="Times New Roman"/>
          <w:sz w:val="24"/>
          <w:szCs w:val="24"/>
        </w:rPr>
      </w:pPr>
    </w:p>
    <w:p w14:paraId="3F467155" w14:textId="594ED589" w:rsidR="007742B0" w:rsidRPr="00D125E2" w:rsidRDefault="007742B0" w:rsidP="007742B0">
      <w:pPr>
        <w:spacing w:after="0" w:line="360" w:lineRule="auto"/>
        <w:ind w:left="-567"/>
        <w:jc w:val="both"/>
        <w:rPr>
          <w:rFonts w:ascii="Times New Roman" w:hAnsi="Times New Roman" w:cs="Times New Roman"/>
          <w:sz w:val="24"/>
          <w:szCs w:val="24"/>
        </w:rPr>
      </w:pPr>
      <w:r w:rsidRPr="00D125E2">
        <w:rPr>
          <w:rFonts w:ascii="Times New Roman" w:hAnsi="Times New Roman" w:cs="Times New Roman"/>
          <w:sz w:val="24"/>
          <w:szCs w:val="24"/>
        </w:rPr>
        <w:t xml:space="preserve">The development of </w:t>
      </w:r>
      <w:r w:rsidR="0099724E" w:rsidRPr="00D125E2">
        <w:rPr>
          <w:rFonts w:ascii="Times New Roman" w:hAnsi="Times New Roman" w:cs="Times New Roman"/>
          <w:sz w:val="24"/>
          <w:szCs w:val="24"/>
        </w:rPr>
        <w:t>new</w:t>
      </w:r>
      <w:r w:rsidRPr="00D125E2">
        <w:rPr>
          <w:rFonts w:ascii="Times New Roman" w:hAnsi="Times New Roman" w:cs="Times New Roman"/>
          <w:sz w:val="24"/>
          <w:szCs w:val="24"/>
        </w:rPr>
        <w:t xml:space="preserve"> </w:t>
      </w:r>
      <w:r w:rsidR="00977E99" w:rsidRPr="00D125E2">
        <w:rPr>
          <w:rFonts w:ascii="Times New Roman" w:hAnsi="Times New Roman" w:cs="Times New Roman"/>
          <w:sz w:val="24"/>
          <w:szCs w:val="24"/>
        </w:rPr>
        <w:t>EQA programs</w:t>
      </w:r>
      <w:r w:rsidRPr="00D125E2">
        <w:rPr>
          <w:rFonts w:ascii="Times New Roman" w:hAnsi="Times New Roman" w:cs="Times New Roman"/>
          <w:sz w:val="24"/>
          <w:szCs w:val="24"/>
        </w:rPr>
        <w:t xml:space="preserve"> also complement</w:t>
      </w:r>
      <w:r w:rsidR="004E737E">
        <w:rPr>
          <w:rFonts w:ascii="Times New Roman" w:hAnsi="Times New Roman" w:cs="Times New Roman"/>
          <w:sz w:val="24"/>
          <w:szCs w:val="24"/>
        </w:rPr>
        <w:t>s</w:t>
      </w:r>
      <w:r w:rsidRPr="00D125E2">
        <w:rPr>
          <w:rFonts w:ascii="Times New Roman" w:hAnsi="Times New Roman" w:cs="Times New Roman"/>
          <w:sz w:val="24"/>
          <w:szCs w:val="24"/>
        </w:rPr>
        <w:t xml:space="preserve"> our existing programs. For example, we have molecular quality assurance programs in the area</w:t>
      </w:r>
      <w:r w:rsidR="00D36BDA">
        <w:rPr>
          <w:rFonts w:ascii="Times New Roman" w:hAnsi="Times New Roman" w:cs="Times New Roman"/>
          <w:sz w:val="24"/>
          <w:szCs w:val="24"/>
        </w:rPr>
        <w:t>s</w:t>
      </w:r>
      <w:r w:rsidRPr="00D125E2">
        <w:rPr>
          <w:rFonts w:ascii="Times New Roman" w:hAnsi="Times New Roman" w:cs="Times New Roman"/>
          <w:sz w:val="24"/>
          <w:szCs w:val="24"/>
        </w:rPr>
        <w:t xml:space="preserve"> of inherited haematological disorders (i.e., haemochromatosis, thrombosis, and thalassaemia) and in the qualitative and quantitative detection of nucleic acids from infectious micro-organisms including viruses and bacteria. </w:t>
      </w:r>
      <w:r w:rsidR="0099724E" w:rsidRPr="00D125E2">
        <w:rPr>
          <w:rFonts w:ascii="Times New Roman" w:hAnsi="Times New Roman" w:cs="Times New Roman"/>
          <w:sz w:val="24"/>
          <w:szCs w:val="24"/>
        </w:rPr>
        <w:t xml:space="preserve">It </w:t>
      </w:r>
      <w:r w:rsidR="004E737E">
        <w:rPr>
          <w:rFonts w:ascii="Times New Roman" w:hAnsi="Times New Roman" w:cs="Times New Roman"/>
          <w:sz w:val="24"/>
          <w:szCs w:val="24"/>
        </w:rPr>
        <w:t xml:space="preserve">is </w:t>
      </w:r>
      <w:r w:rsidR="0099724E" w:rsidRPr="00D125E2">
        <w:rPr>
          <w:rFonts w:ascii="Times New Roman" w:hAnsi="Times New Roman" w:cs="Times New Roman"/>
          <w:sz w:val="24"/>
          <w:szCs w:val="24"/>
        </w:rPr>
        <w:t xml:space="preserve">also </w:t>
      </w:r>
      <w:r w:rsidR="00C9509A" w:rsidRPr="00D125E2">
        <w:rPr>
          <w:rFonts w:ascii="Times New Roman" w:hAnsi="Times New Roman" w:cs="Times New Roman"/>
          <w:sz w:val="24"/>
          <w:szCs w:val="24"/>
        </w:rPr>
        <w:t>critical</w:t>
      </w:r>
      <w:r w:rsidR="0099724E" w:rsidRPr="00D125E2">
        <w:rPr>
          <w:rFonts w:ascii="Times New Roman" w:hAnsi="Times New Roman" w:cs="Times New Roman"/>
          <w:sz w:val="24"/>
          <w:szCs w:val="24"/>
        </w:rPr>
        <w:t xml:space="preserve"> to develop new programs that are of </w:t>
      </w:r>
      <w:r w:rsidR="004637F0" w:rsidRPr="00D125E2">
        <w:rPr>
          <w:rFonts w:ascii="Times New Roman" w:hAnsi="Times New Roman" w:cs="Times New Roman"/>
          <w:sz w:val="24"/>
          <w:szCs w:val="24"/>
        </w:rPr>
        <w:t xml:space="preserve">immediate </w:t>
      </w:r>
      <w:r w:rsidR="0099724E" w:rsidRPr="00D125E2">
        <w:rPr>
          <w:rFonts w:ascii="Times New Roman" w:hAnsi="Times New Roman" w:cs="Times New Roman"/>
          <w:sz w:val="24"/>
          <w:szCs w:val="24"/>
        </w:rPr>
        <w:t xml:space="preserve">clinical </w:t>
      </w:r>
      <w:r w:rsidR="00D125E2" w:rsidRPr="00D125E2">
        <w:rPr>
          <w:rFonts w:ascii="Times New Roman" w:hAnsi="Times New Roman" w:cs="Times New Roman"/>
          <w:sz w:val="24"/>
          <w:szCs w:val="24"/>
        </w:rPr>
        <w:t>demand</w:t>
      </w:r>
      <w:r w:rsidR="004E737E">
        <w:rPr>
          <w:rFonts w:ascii="Times New Roman" w:hAnsi="Times New Roman" w:cs="Times New Roman"/>
          <w:sz w:val="24"/>
          <w:szCs w:val="24"/>
        </w:rPr>
        <w:t>,</w:t>
      </w:r>
      <w:r w:rsidR="004637F0" w:rsidRPr="00D125E2">
        <w:rPr>
          <w:rFonts w:ascii="Times New Roman" w:hAnsi="Times New Roman" w:cs="Times New Roman"/>
          <w:sz w:val="24"/>
          <w:szCs w:val="24"/>
        </w:rPr>
        <w:t xml:space="preserve"> as is the case for the </w:t>
      </w:r>
      <w:proofErr w:type="spellStart"/>
      <w:r w:rsidR="004637F0" w:rsidRPr="00D125E2">
        <w:rPr>
          <w:rFonts w:ascii="Times New Roman" w:hAnsi="Times New Roman" w:cs="Times New Roman"/>
          <w:sz w:val="24"/>
          <w:szCs w:val="24"/>
        </w:rPr>
        <w:t>cfDNA</w:t>
      </w:r>
      <w:proofErr w:type="spellEnd"/>
      <w:r w:rsidR="004637F0" w:rsidRPr="00D125E2">
        <w:rPr>
          <w:rFonts w:ascii="Times New Roman" w:hAnsi="Times New Roman" w:cs="Times New Roman"/>
          <w:sz w:val="24"/>
          <w:szCs w:val="24"/>
        </w:rPr>
        <w:t xml:space="preserve"> program</w:t>
      </w:r>
      <w:r w:rsidR="004E737E">
        <w:rPr>
          <w:rFonts w:ascii="Times New Roman" w:hAnsi="Times New Roman" w:cs="Times New Roman"/>
          <w:sz w:val="24"/>
          <w:szCs w:val="24"/>
        </w:rPr>
        <w:t>,</w:t>
      </w:r>
      <w:r w:rsidR="004637F0" w:rsidRPr="00D125E2">
        <w:rPr>
          <w:rFonts w:ascii="Times New Roman" w:hAnsi="Times New Roman" w:cs="Times New Roman"/>
          <w:sz w:val="24"/>
          <w:szCs w:val="24"/>
        </w:rPr>
        <w:t xml:space="preserve"> </w:t>
      </w:r>
      <w:r w:rsidR="00C9509A" w:rsidRPr="00D125E2">
        <w:rPr>
          <w:rFonts w:ascii="Times New Roman" w:hAnsi="Times New Roman" w:cs="Times New Roman"/>
          <w:sz w:val="24"/>
          <w:szCs w:val="24"/>
        </w:rPr>
        <w:t xml:space="preserve">which was designed </w:t>
      </w:r>
      <w:r w:rsidR="004637F0" w:rsidRPr="00D125E2">
        <w:rPr>
          <w:rFonts w:ascii="Times New Roman" w:hAnsi="Times New Roman" w:cs="Times New Roman"/>
          <w:sz w:val="24"/>
          <w:szCs w:val="24"/>
        </w:rPr>
        <w:t xml:space="preserve">to reflect the </w:t>
      </w:r>
      <w:r w:rsidR="00D125E2" w:rsidRPr="00D125E2">
        <w:rPr>
          <w:rFonts w:ascii="Times New Roman" w:hAnsi="Times New Roman" w:cs="Times New Roman"/>
          <w:sz w:val="24"/>
          <w:szCs w:val="24"/>
        </w:rPr>
        <w:t xml:space="preserve">diagnostic </w:t>
      </w:r>
      <w:r w:rsidR="00C9509A" w:rsidRPr="00D125E2">
        <w:rPr>
          <w:rFonts w:ascii="Times New Roman" w:hAnsi="Times New Roman" w:cs="Times New Roman"/>
          <w:sz w:val="24"/>
          <w:szCs w:val="24"/>
        </w:rPr>
        <w:t xml:space="preserve">need in the </w:t>
      </w:r>
      <w:r w:rsidR="004637F0" w:rsidRPr="00D125E2">
        <w:rPr>
          <w:rFonts w:ascii="Times New Roman" w:hAnsi="Times New Roman" w:cs="Times New Roman"/>
          <w:sz w:val="24"/>
          <w:szCs w:val="24"/>
        </w:rPr>
        <w:t xml:space="preserve">new </w:t>
      </w:r>
      <w:r w:rsidR="00C9509A" w:rsidRPr="00D125E2">
        <w:rPr>
          <w:rFonts w:ascii="Times New Roman" w:hAnsi="Times New Roman" w:cs="Times New Roman"/>
          <w:sz w:val="24"/>
          <w:szCs w:val="24"/>
        </w:rPr>
        <w:t xml:space="preserve">era of </w:t>
      </w:r>
      <w:r w:rsidR="004637F0" w:rsidRPr="00D125E2">
        <w:rPr>
          <w:rFonts w:ascii="Times New Roman" w:hAnsi="Times New Roman" w:cs="Times New Roman"/>
          <w:sz w:val="24"/>
          <w:szCs w:val="24"/>
        </w:rPr>
        <w:t>non-invasive cancer diagnostics.</w:t>
      </w:r>
    </w:p>
    <w:p w14:paraId="07B0C5D9" w14:textId="77777777" w:rsidR="00401C9A" w:rsidRPr="00BF2715" w:rsidRDefault="00401C9A" w:rsidP="00852649">
      <w:pPr>
        <w:spacing w:after="0" w:line="360" w:lineRule="auto"/>
        <w:ind w:left="-567"/>
        <w:jc w:val="both"/>
        <w:rPr>
          <w:rFonts w:ascii="Times New Roman" w:hAnsi="Times New Roman" w:cs="Times New Roman"/>
          <w:color w:val="FF0000"/>
          <w:sz w:val="24"/>
          <w:szCs w:val="24"/>
        </w:rPr>
      </w:pPr>
    </w:p>
    <w:p w14:paraId="6A168D65" w14:textId="139C9B0D" w:rsidR="00863811" w:rsidRPr="007D6B78" w:rsidRDefault="00401C9A" w:rsidP="00852649">
      <w:pPr>
        <w:spacing w:after="0" w:line="360" w:lineRule="auto"/>
        <w:ind w:left="-567"/>
        <w:jc w:val="both"/>
        <w:rPr>
          <w:rFonts w:ascii="Times New Roman" w:hAnsi="Times New Roman" w:cs="Times New Roman"/>
          <w:b/>
          <w:sz w:val="28"/>
          <w:szCs w:val="28"/>
        </w:rPr>
      </w:pPr>
      <w:r>
        <w:rPr>
          <w:rFonts w:ascii="Times New Roman" w:hAnsi="Times New Roman" w:cs="Times New Roman"/>
          <w:b/>
          <w:sz w:val="28"/>
          <w:szCs w:val="28"/>
        </w:rPr>
        <w:t xml:space="preserve">13. </w:t>
      </w:r>
      <w:r w:rsidR="00863811" w:rsidRPr="007D6B78">
        <w:rPr>
          <w:rFonts w:ascii="Times New Roman" w:hAnsi="Times New Roman" w:cs="Times New Roman"/>
          <w:b/>
          <w:sz w:val="28"/>
          <w:szCs w:val="28"/>
        </w:rPr>
        <w:t>Long term outcomes</w:t>
      </w:r>
    </w:p>
    <w:p w14:paraId="1C2D3859" w14:textId="1B55A866" w:rsidR="00863685" w:rsidRPr="007D6B78" w:rsidRDefault="00863685" w:rsidP="00991508">
      <w:pPr>
        <w:spacing w:after="0" w:line="360" w:lineRule="auto"/>
        <w:ind w:left="-567"/>
        <w:jc w:val="both"/>
        <w:rPr>
          <w:rFonts w:ascii="Times New Roman" w:hAnsi="Times New Roman" w:cs="Times New Roman"/>
          <w:sz w:val="24"/>
          <w:szCs w:val="24"/>
        </w:rPr>
      </w:pPr>
      <w:r w:rsidRPr="007D6B78">
        <w:rPr>
          <w:rFonts w:ascii="Times New Roman" w:hAnsi="Times New Roman" w:cs="Times New Roman"/>
          <w:sz w:val="24"/>
          <w:szCs w:val="24"/>
        </w:rPr>
        <w:t>(</w:t>
      </w:r>
      <w:r w:rsidRPr="007D6B78">
        <w:rPr>
          <w:rFonts w:ascii="Times New Roman" w:hAnsi="Times New Roman" w:cs="Times New Roman"/>
          <w:i/>
          <w:sz w:val="24"/>
          <w:szCs w:val="24"/>
        </w:rPr>
        <w:t>Do the project</w:t>
      </w:r>
      <w:r w:rsidR="00A07764" w:rsidRPr="007D6B78">
        <w:rPr>
          <w:rFonts w:ascii="Times New Roman" w:hAnsi="Times New Roman" w:cs="Times New Roman"/>
          <w:i/>
          <w:sz w:val="24"/>
          <w:szCs w:val="24"/>
        </w:rPr>
        <w:t>s</w:t>
      </w:r>
      <w:r w:rsidRPr="007D6B78">
        <w:rPr>
          <w:rFonts w:ascii="Times New Roman" w:hAnsi="Times New Roman" w:cs="Times New Roman"/>
          <w:i/>
          <w:sz w:val="24"/>
          <w:szCs w:val="24"/>
        </w:rPr>
        <w:t xml:space="preserve"> provide v</w:t>
      </w:r>
      <w:r w:rsidRPr="007D6B78">
        <w:rPr>
          <w:rFonts w:ascii="Times New Roman" w:hAnsi="Times New Roman" w:cs="Times New Roman"/>
          <w:bCs/>
          <w:i/>
          <w:sz w:val="24"/>
          <w:szCs w:val="24"/>
        </w:rPr>
        <w:t>alue for money including: Economy, Efficiency and Effectiveness - delivering a better service or getting a better return for the same amount of expense, time or effort?</w:t>
      </w:r>
      <w:r w:rsidRPr="007D6B78">
        <w:rPr>
          <w:rFonts w:ascii="Times New Roman" w:hAnsi="Times New Roman" w:cs="Times New Roman"/>
          <w:bCs/>
          <w:sz w:val="24"/>
          <w:szCs w:val="24"/>
        </w:rPr>
        <w:t>)</w:t>
      </w:r>
    </w:p>
    <w:p w14:paraId="1D5C9684" w14:textId="0B910793" w:rsidR="00863685" w:rsidRDefault="00863685" w:rsidP="00991508">
      <w:pPr>
        <w:spacing w:after="0" w:line="360" w:lineRule="auto"/>
        <w:ind w:left="-567"/>
        <w:jc w:val="both"/>
        <w:rPr>
          <w:rFonts w:ascii="Times New Roman" w:hAnsi="Times New Roman" w:cs="Times New Roman"/>
          <w:color w:val="FF0000"/>
          <w:sz w:val="24"/>
          <w:szCs w:val="24"/>
        </w:rPr>
      </w:pPr>
    </w:p>
    <w:p w14:paraId="700C1C5C" w14:textId="6AD0F56A" w:rsidR="00853A0D" w:rsidRPr="00DB4976" w:rsidRDefault="00853A0D" w:rsidP="008E0E15">
      <w:pPr>
        <w:spacing w:after="0" w:line="360" w:lineRule="auto"/>
        <w:ind w:left="-567"/>
        <w:jc w:val="both"/>
        <w:rPr>
          <w:rFonts w:ascii="Times New Roman" w:hAnsi="Times New Roman" w:cs="Times New Roman"/>
          <w:bCs/>
          <w:sz w:val="24"/>
          <w:szCs w:val="24"/>
        </w:rPr>
      </w:pPr>
      <w:r w:rsidRPr="000F59F2">
        <w:rPr>
          <w:rFonts w:ascii="Times New Roman" w:hAnsi="Times New Roman" w:cs="Times New Roman"/>
          <w:bCs/>
          <w:sz w:val="24"/>
          <w:szCs w:val="24"/>
        </w:rPr>
        <w:t xml:space="preserve">The rapid growth in molecular testing is now allowing the detection of multiple DNA </w:t>
      </w:r>
      <w:r w:rsidR="00DB4976">
        <w:rPr>
          <w:rFonts w:ascii="Times New Roman" w:hAnsi="Times New Roman" w:cs="Times New Roman"/>
          <w:bCs/>
          <w:sz w:val="24"/>
          <w:szCs w:val="24"/>
        </w:rPr>
        <w:t xml:space="preserve">sequence </w:t>
      </w:r>
      <w:r w:rsidRPr="000F59F2">
        <w:rPr>
          <w:rFonts w:ascii="Times New Roman" w:hAnsi="Times New Roman" w:cs="Times New Roman"/>
          <w:bCs/>
          <w:sz w:val="24"/>
          <w:szCs w:val="24"/>
        </w:rPr>
        <w:t>varia</w:t>
      </w:r>
      <w:r w:rsidR="00DB4976">
        <w:rPr>
          <w:rFonts w:ascii="Times New Roman" w:hAnsi="Times New Roman" w:cs="Times New Roman"/>
          <w:bCs/>
          <w:sz w:val="24"/>
          <w:szCs w:val="24"/>
        </w:rPr>
        <w:t>tions</w:t>
      </w:r>
      <w:r w:rsidRPr="000F59F2">
        <w:rPr>
          <w:rFonts w:ascii="Times New Roman" w:hAnsi="Times New Roman" w:cs="Times New Roman"/>
          <w:bCs/>
          <w:sz w:val="24"/>
          <w:szCs w:val="24"/>
        </w:rPr>
        <w:t xml:space="preserve"> associated with </w:t>
      </w:r>
      <w:r w:rsidR="007D6B78" w:rsidRPr="000F59F2">
        <w:rPr>
          <w:rFonts w:ascii="Times New Roman" w:hAnsi="Times New Roman" w:cs="Times New Roman"/>
          <w:bCs/>
          <w:sz w:val="24"/>
          <w:szCs w:val="24"/>
        </w:rPr>
        <w:t xml:space="preserve">either inherited (genetic) or acquired (cancer) </w:t>
      </w:r>
      <w:r w:rsidRPr="000F59F2">
        <w:rPr>
          <w:rFonts w:ascii="Times New Roman" w:hAnsi="Times New Roman" w:cs="Times New Roman"/>
          <w:bCs/>
          <w:sz w:val="24"/>
          <w:szCs w:val="24"/>
        </w:rPr>
        <w:t xml:space="preserve">diseases. </w:t>
      </w:r>
      <w:r w:rsidR="00D709AF">
        <w:rPr>
          <w:rFonts w:ascii="Times New Roman" w:hAnsi="Times New Roman" w:cs="Times New Roman"/>
          <w:bCs/>
          <w:sz w:val="24"/>
          <w:szCs w:val="24"/>
        </w:rPr>
        <w:t>D</w:t>
      </w:r>
      <w:r w:rsidR="007D6B78" w:rsidRPr="000F59F2">
        <w:rPr>
          <w:rFonts w:ascii="Times New Roman" w:hAnsi="Times New Roman" w:cs="Times New Roman"/>
          <w:bCs/>
          <w:sz w:val="24"/>
          <w:szCs w:val="24"/>
        </w:rPr>
        <w:t xml:space="preserve">iagnostic </w:t>
      </w:r>
      <w:r w:rsidR="00D709AF">
        <w:rPr>
          <w:rFonts w:ascii="Times New Roman" w:hAnsi="Times New Roman" w:cs="Times New Roman"/>
          <w:bCs/>
          <w:sz w:val="24"/>
          <w:szCs w:val="24"/>
        </w:rPr>
        <w:t xml:space="preserve">testing </w:t>
      </w:r>
      <w:r w:rsidR="007D6B78" w:rsidRPr="000F59F2">
        <w:rPr>
          <w:rFonts w:ascii="Times New Roman" w:hAnsi="Times New Roman" w:cs="Times New Roman"/>
          <w:bCs/>
          <w:sz w:val="24"/>
          <w:szCs w:val="24"/>
        </w:rPr>
        <w:t>laboratories</w:t>
      </w:r>
      <w:r w:rsidR="00D709AF">
        <w:rPr>
          <w:rFonts w:ascii="Times New Roman" w:hAnsi="Times New Roman" w:cs="Times New Roman"/>
          <w:bCs/>
          <w:sz w:val="24"/>
          <w:szCs w:val="24"/>
        </w:rPr>
        <w:t xml:space="preserve"> do h</w:t>
      </w:r>
      <w:r w:rsidR="00D709AF" w:rsidRPr="000F59F2">
        <w:rPr>
          <w:rFonts w:ascii="Times New Roman" w:hAnsi="Times New Roman" w:cs="Times New Roman"/>
          <w:bCs/>
          <w:sz w:val="24"/>
          <w:szCs w:val="24"/>
        </w:rPr>
        <w:t>owever</w:t>
      </w:r>
      <w:r w:rsidR="007D6B78" w:rsidRPr="000F59F2">
        <w:rPr>
          <w:rFonts w:ascii="Times New Roman" w:hAnsi="Times New Roman" w:cs="Times New Roman"/>
          <w:bCs/>
          <w:sz w:val="24"/>
          <w:szCs w:val="24"/>
        </w:rPr>
        <w:t xml:space="preserve"> require good quality DNA </w:t>
      </w:r>
      <w:r w:rsidR="000F59F2" w:rsidRPr="000F59F2">
        <w:rPr>
          <w:rFonts w:ascii="Times New Roman" w:hAnsi="Times New Roman" w:cs="Times New Roman"/>
          <w:bCs/>
          <w:sz w:val="24"/>
          <w:szCs w:val="24"/>
        </w:rPr>
        <w:t>so that confidence in the molecular results can be attained.</w:t>
      </w:r>
      <w:r w:rsidR="007D6B78" w:rsidRPr="000F59F2">
        <w:rPr>
          <w:rFonts w:ascii="Times New Roman" w:hAnsi="Times New Roman" w:cs="Times New Roman"/>
          <w:bCs/>
          <w:sz w:val="24"/>
          <w:szCs w:val="24"/>
        </w:rPr>
        <w:t xml:space="preserve"> </w:t>
      </w:r>
      <w:r w:rsidR="000F59F2" w:rsidRPr="000F59F2">
        <w:rPr>
          <w:rFonts w:ascii="Times New Roman" w:hAnsi="Times New Roman" w:cs="Times New Roman"/>
          <w:bCs/>
          <w:sz w:val="24"/>
          <w:szCs w:val="24"/>
        </w:rPr>
        <w:t>In addition,</w:t>
      </w:r>
      <w:r w:rsidRPr="000F59F2">
        <w:rPr>
          <w:rFonts w:ascii="Times New Roman" w:hAnsi="Times New Roman" w:cs="Times New Roman"/>
          <w:bCs/>
          <w:sz w:val="24"/>
          <w:szCs w:val="24"/>
        </w:rPr>
        <w:t xml:space="preserve"> </w:t>
      </w:r>
      <w:r w:rsidR="00D709AF">
        <w:rPr>
          <w:rFonts w:ascii="Times New Roman" w:hAnsi="Times New Roman" w:cs="Times New Roman"/>
          <w:bCs/>
          <w:sz w:val="24"/>
          <w:szCs w:val="24"/>
        </w:rPr>
        <w:t xml:space="preserve">the new technology of </w:t>
      </w:r>
      <w:r w:rsidRPr="000F59F2">
        <w:rPr>
          <w:rFonts w:ascii="Times New Roman" w:hAnsi="Times New Roman" w:cs="Times New Roman"/>
          <w:bCs/>
          <w:sz w:val="24"/>
          <w:szCs w:val="24"/>
        </w:rPr>
        <w:t>next generation sequencing (NGS) can now detect DNA variation in the entire human genome in a single assay. All other genetic techniques</w:t>
      </w:r>
      <w:r w:rsidR="00D709AF">
        <w:rPr>
          <w:rFonts w:ascii="Times New Roman" w:hAnsi="Times New Roman" w:cs="Times New Roman"/>
          <w:bCs/>
          <w:sz w:val="24"/>
          <w:szCs w:val="24"/>
        </w:rPr>
        <w:t>/technologies</w:t>
      </w:r>
      <w:r w:rsidRPr="000F59F2">
        <w:rPr>
          <w:rFonts w:ascii="Times New Roman" w:hAnsi="Times New Roman" w:cs="Times New Roman"/>
          <w:bCs/>
          <w:sz w:val="24"/>
          <w:szCs w:val="24"/>
        </w:rPr>
        <w:t xml:space="preserve"> are restricted to analyses of very small single gene regions only (i.e., can largely only detect a single DNA variation at a time</w:t>
      </w:r>
      <w:r w:rsidR="00D709AF">
        <w:rPr>
          <w:rFonts w:ascii="Times New Roman" w:hAnsi="Times New Roman" w:cs="Times New Roman"/>
          <w:bCs/>
          <w:sz w:val="24"/>
          <w:szCs w:val="24"/>
        </w:rPr>
        <w:t>,</w:t>
      </w:r>
      <w:r w:rsidR="000F59F2" w:rsidRPr="000F59F2">
        <w:rPr>
          <w:rFonts w:ascii="Times New Roman" w:hAnsi="Times New Roman" w:cs="Times New Roman"/>
          <w:bCs/>
          <w:sz w:val="24"/>
          <w:szCs w:val="24"/>
        </w:rPr>
        <w:t xml:space="preserve"> as is the case for the </w:t>
      </w:r>
      <w:r w:rsidR="000F59F2" w:rsidRPr="000F59F2">
        <w:rPr>
          <w:rFonts w:ascii="Times New Roman" w:hAnsi="Times New Roman" w:cs="Times New Roman"/>
          <w:bCs/>
          <w:i/>
          <w:sz w:val="24"/>
          <w:szCs w:val="24"/>
        </w:rPr>
        <w:t>IDH1</w:t>
      </w:r>
      <w:r w:rsidR="000F59F2" w:rsidRPr="000F59F2">
        <w:rPr>
          <w:rFonts w:ascii="Times New Roman" w:hAnsi="Times New Roman" w:cs="Times New Roman"/>
          <w:bCs/>
          <w:sz w:val="24"/>
          <w:szCs w:val="24"/>
        </w:rPr>
        <w:t xml:space="preserve"> and </w:t>
      </w:r>
      <w:r w:rsidR="000F59F2" w:rsidRPr="000F59F2">
        <w:rPr>
          <w:rFonts w:ascii="Times New Roman" w:hAnsi="Times New Roman" w:cs="Times New Roman"/>
          <w:bCs/>
          <w:i/>
          <w:sz w:val="24"/>
          <w:szCs w:val="24"/>
        </w:rPr>
        <w:t>IDH2</w:t>
      </w:r>
      <w:r w:rsidR="000F59F2" w:rsidRPr="000F59F2">
        <w:rPr>
          <w:rFonts w:ascii="Times New Roman" w:hAnsi="Times New Roman" w:cs="Times New Roman"/>
          <w:bCs/>
          <w:sz w:val="24"/>
          <w:szCs w:val="24"/>
        </w:rPr>
        <w:t xml:space="preserve"> </w:t>
      </w:r>
      <w:r w:rsidR="00D709AF">
        <w:rPr>
          <w:rFonts w:ascii="Times New Roman" w:hAnsi="Times New Roman" w:cs="Times New Roman"/>
          <w:bCs/>
          <w:sz w:val="24"/>
          <w:szCs w:val="24"/>
        </w:rPr>
        <w:t xml:space="preserve">EQA </w:t>
      </w:r>
      <w:r w:rsidR="000F59F2" w:rsidRPr="000F59F2">
        <w:rPr>
          <w:rFonts w:ascii="Times New Roman" w:hAnsi="Times New Roman" w:cs="Times New Roman"/>
          <w:bCs/>
          <w:sz w:val="24"/>
          <w:szCs w:val="24"/>
        </w:rPr>
        <w:t>program</w:t>
      </w:r>
      <w:r w:rsidR="00D709AF">
        <w:rPr>
          <w:rFonts w:ascii="Times New Roman" w:hAnsi="Times New Roman" w:cs="Times New Roman"/>
          <w:bCs/>
          <w:sz w:val="24"/>
          <w:szCs w:val="24"/>
        </w:rPr>
        <w:t>)</w:t>
      </w:r>
      <w:r w:rsidRPr="000F59F2">
        <w:rPr>
          <w:rFonts w:ascii="Times New Roman" w:hAnsi="Times New Roman" w:cs="Times New Roman"/>
          <w:bCs/>
          <w:sz w:val="24"/>
          <w:szCs w:val="24"/>
        </w:rPr>
        <w:t>. Nonetheless, the NGS technology has not yet been fully adopted for clinical use due to cost</w:t>
      </w:r>
      <w:r w:rsidR="003F4C29">
        <w:rPr>
          <w:rFonts w:ascii="Times New Roman" w:hAnsi="Times New Roman" w:cs="Times New Roman"/>
          <w:bCs/>
          <w:sz w:val="24"/>
          <w:szCs w:val="24"/>
        </w:rPr>
        <w:t xml:space="preserve"> and the complex nature of the substantial data</w:t>
      </w:r>
      <w:r w:rsidR="000F59F2" w:rsidRPr="000F59F2">
        <w:rPr>
          <w:rFonts w:ascii="Times New Roman" w:hAnsi="Times New Roman" w:cs="Times New Roman"/>
          <w:bCs/>
          <w:sz w:val="24"/>
          <w:szCs w:val="24"/>
        </w:rPr>
        <w:t xml:space="preserve"> </w:t>
      </w:r>
      <w:r w:rsidR="003F4C29">
        <w:rPr>
          <w:rFonts w:ascii="Times New Roman" w:hAnsi="Times New Roman" w:cs="Times New Roman"/>
          <w:bCs/>
          <w:sz w:val="24"/>
          <w:szCs w:val="24"/>
        </w:rPr>
        <w:t>produced. As such,</w:t>
      </w:r>
      <w:r w:rsidR="000F59F2" w:rsidRPr="000F59F2">
        <w:rPr>
          <w:rFonts w:ascii="Times New Roman" w:hAnsi="Times New Roman" w:cs="Times New Roman"/>
          <w:bCs/>
          <w:sz w:val="24"/>
          <w:szCs w:val="24"/>
        </w:rPr>
        <w:t xml:space="preserve"> EQA programs for single gene analysis are still </w:t>
      </w:r>
      <w:r w:rsidR="003F4C29">
        <w:rPr>
          <w:rFonts w:ascii="Times New Roman" w:hAnsi="Times New Roman" w:cs="Times New Roman"/>
          <w:bCs/>
          <w:sz w:val="24"/>
          <w:szCs w:val="24"/>
        </w:rPr>
        <w:t xml:space="preserve">very </w:t>
      </w:r>
      <w:r w:rsidR="000F59F2" w:rsidRPr="000F59F2">
        <w:rPr>
          <w:rFonts w:ascii="Times New Roman" w:hAnsi="Times New Roman" w:cs="Times New Roman"/>
          <w:bCs/>
          <w:sz w:val="24"/>
          <w:szCs w:val="24"/>
        </w:rPr>
        <w:t>important</w:t>
      </w:r>
      <w:r w:rsidRPr="000F59F2">
        <w:rPr>
          <w:rFonts w:ascii="Times New Roman" w:hAnsi="Times New Roman" w:cs="Times New Roman"/>
          <w:bCs/>
          <w:sz w:val="24"/>
          <w:szCs w:val="24"/>
        </w:rPr>
        <w:t xml:space="preserve">. </w:t>
      </w:r>
      <w:r w:rsidR="009B586C" w:rsidRPr="00DB4976">
        <w:rPr>
          <w:rFonts w:ascii="Times New Roman" w:hAnsi="Times New Roman" w:cs="Times New Roman"/>
          <w:bCs/>
          <w:sz w:val="24"/>
          <w:szCs w:val="24"/>
        </w:rPr>
        <w:t>Although t</w:t>
      </w:r>
      <w:r w:rsidRPr="00DB4976">
        <w:rPr>
          <w:rFonts w:ascii="Times New Roman" w:hAnsi="Times New Roman" w:cs="Times New Roman"/>
          <w:bCs/>
          <w:sz w:val="24"/>
          <w:szCs w:val="24"/>
        </w:rPr>
        <w:t xml:space="preserve">he cost of NGS is </w:t>
      </w:r>
      <w:r w:rsidR="009B586C" w:rsidRPr="00DB4976">
        <w:rPr>
          <w:rFonts w:ascii="Times New Roman" w:hAnsi="Times New Roman" w:cs="Times New Roman"/>
          <w:bCs/>
          <w:sz w:val="24"/>
          <w:szCs w:val="24"/>
        </w:rPr>
        <w:t xml:space="preserve">high, it is nevertheless </w:t>
      </w:r>
      <w:r w:rsidRPr="00DB4976">
        <w:rPr>
          <w:rFonts w:ascii="Times New Roman" w:hAnsi="Times New Roman" w:cs="Times New Roman"/>
          <w:bCs/>
          <w:sz w:val="24"/>
          <w:szCs w:val="24"/>
        </w:rPr>
        <w:t>reducing</w:t>
      </w:r>
      <w:r w:rsidR="009B586C" w:rsidRPr="00DB4976">
        <w:rPr>
          <w:rFonts w:ascii="Times New Roman" w:hAnsi="Times New Roman" w:cs="Times New Roman"/>
          <w:bCs/>
          <w:sz w:val="24"/>
          <w:szCs w:val="24"/>
        </w:rPr>
        <w:t>,</w:t>
      </w:r>
      <w:r w:rsidRPr="00DB4976">
        <w:rPr>
          <w:rFonts w:ascii="Times New Roman" w:hAnsi="Times New Roman" w:cs="Times New Roman"/>
          <w:bCs/>
          <w:sz w:val="24"/>
          <w:szCs w:val="24"/>
        </w:rPr>
        <w:t xml:space="preserve"> </w:t>
      </w:r>
      <w:r w:rsidR="009B586C" w:rsidRPr="00DB4976">
        <w:rPr>
          <w:rFonts w:ascii="Times New Roman" w:hAnsi="Times New Roman" w:cs="Times New Roman"/>
          <w:bCs/>
          <w:sz w:val="24"/>
          <w:szCs w:val="24"/>
        </w:rPr>
        <w:t>which</w:t>
      </w:r>
      <w:r w:rsidRPr="00DB4976">
        <w:rPr>
          <w:rFonts w:ascii="Times New Roman" w:hAnsi="Times New Roman" w:cs="Times New Roman"/>
          <w:bCs/>
          <w:sz w:val="24"/>
          <w:szCs w:val="24"/>
        </w:rPr>
        <w:t xml:space="preserve"> is allowing laboratories to perform a more intensive interrogation of the disease genome</w:t>
      </w:r>
      <w:r w:rsidR="00D709AF" w:rsidRPr="00DB4976">
        <w:rPr>
          <w:rFonts w:ascii="Times New Roman" w:hAnsi="Times New Roman" w:cs="Times New Roman"/>
          <w:bCs/>
          <w:sz w:val="24"/>
          <w:szCs w:val="24"/>
        </w:rPr>
        <w:t xml:space="preserve">. </w:t>
      </w:r>
      <w:r w:rsidR="003F4C29">
        <w:rPr>
          <w:rFonts w:ascii="Times New Roman" w:hAnsi="Times New Roman" w:cs="Times New Roman"/>
          <w:bCs/>
          <w:sz w:val="24"/>
          <w:szCs w:val="24"/>
        </w:rPr>
        <w:t xml:space="preserve">The </w:t>
      </w:r>
      <w:r w:rsidR="003F4C29">
        <w:rPr>
          <w:rFonts w:ascii="Times New Roman" w:hAnsi="Times New Roman" w:cs="Times New Roman"/>
          <w:bCs/>
          <w:sz w:val="24"/>
          <w:szCs w:val="24"/>
        </w:rPr>
        <w:lastRenderedPageBreak/>
        <w:t xml:space="preserve">complex data is also becoming easier to characterise due to new developments of sequencing software programs for data analysis. </w:t>
      </w:r>
      <w:r w:rsidR="00D709AF" w:rsidRPr="00DB4976">
        <w:rPr>
          <w:rFonts w:ascii="Times New Roman" w:hAnsi="Times New Roman" w:cs="Times New Roman"/>
          <w:bCs/>
          <w:sz w:val="24"/>
          <w:szCs w:val="24"/>
        </w:rPr>
        <w:t>Th</w:t>
      </w:r>
      <w:r w:rsidR="003F4C29">
        <w:rPr>
          <w:rFonts w:ascii="Times New Roman" w:hAnsi="Times New Roman" w:cs="Times New Roman"/>
          <w:bCs/>
          <w:sz w:val="24"/>
          <w:szCs w:val="24"/>
        </w:rPr>
        <w:t>ese</w:t>
      </w:r>
      <w:r w:rsidR="00D709AF" w:rsidRPr="00DB4976">
        <w:rPr>
          <w:rFonts w:ascii="Times New Roman" w:hAnsi="Times New Roman" w:cs="Times New Roman"/>
          <w:bCs/>
          <w:sz w:val="24"/>
          <w:szCs w:val="24"/>
        </w:rPr>
        <w:t xml:space="preserve"> </w:t>
      </w:r>
      <w:r w:rsidR="003F4C29">
        <w:rPr>
          <w:rFonts w:ascii="Times New Roman" w:hAnsi="Times New Roman" w:cs="Times New Roman"/>
          <w:bCs/>
          <w:sz w:val="24"/>
          <w:szCs w:val="24"/>
        </w:rPr>
        <w:t xml:space="preserve">new developments </w:t>
      </w:r>
      <w:r w:rsidR="00D709AF" w:rsidRPr="00DB4976">
        <w:rPr>
          <w:rFonts w:ascii="Times New Roman" w:hAnsi="Times New Roman" w:cs="Times New Roman"/>
          <w:bCs/>
          <w:sz w:val="24"/>
          <w:szCs w:val="24"/>
        </w:rPr>
        <w:t>however require new EQA programs</w:t>
      </w:r>
      <w:r w:rsidR="009B586C" w:rsidRPr="00DB4976">
        <w:rPr>
          <w:rFonts w:ascii="Times New Roman" w:hAnsi="Times New Roman" w:cs="Times New Roman"/>
          <w:bCs/>
          <w:sz w:val="24"/>
          <w:szCs w:val="24"/>
        </w:rPr>
        <w:t>.</w:t>
      </w:r>
      <w:r w:rsidR="00D709AF" w:rsidRPr="00DB4976">
        <w:rPr>
          <w:rFonts w:ascii="Times New Roman" w:hAnsi="Times New Roman" w:cs="Times New Roman"/>
          <w:bCs/>
          <w:sz w:val="24"/>
          <w:szCs w:val="24"/>
        </w:rPr>
        <w:t xml:space="preserve"> </w:t>
      </w:r>
      <w:r w:rsidR="003F4C29">
        <w:rPr>
          <w:rFonts w:ascii="Times New Roman" w:hAnsi="Times New Roman" w:cs="Times New Roman"/>
          <w:bCs/>
          <w:sz w:val="24"/>
          <w:szCs w:val="24"/>
        </w:rPr>
        <w:t>T</w:t>
      </w:r>
      <w:r w:rsidR="00D709AF" w:rsidRPr="00DB4976">
        <w:rPr>
          <w:rFonts w:ascii="Times New Roman" w:hAnsi="Times New Roman" w:cs="Times New Roman"/>
          <w:bCs/>
          <w:sz w:val="24"/>
          <w:szCs w:val="24"/>
        </w:rPr>
        <w:t xml:space="preserve">here is </w:t>
      </w:r>
      <w:r w:rsidR="003F4C29">
        <w:rPr>
          <w:rFonts w:ascii="Times New Roman" w:hAnsi="Times New Roman" w:cs="Times New Roman"/>
          <w:bCs/>
          <w:sz w:val="24"/>
          <w:szCs w:val="24"/>
        </w:rPr>
        <w:t xml:space="preserve">therefore </w:t>
      </w:r>
      <w:r w:rsidR="00D709AF" w:rsidRPr="00DB4976">
        <w:rPr>
          <w:rFonts w:ascii="Times New Roman" w:hAnsi="Times New Roman" w:cs="Times New Roman"/>
          <w:bCs/>
          <w:sz w:val="24"/>
          <w:szCs w:val="24"/>
        </w:rPr>
        <w:t xml:space="preserve">a constant need </w:t>
      </w:r>
      <w:r w:rsidR="009B586C" w:rsidRPr="00DB4976">
        <w:rPr>
          <w:rFonts w:ascii="Times New Roman" w:hAnsi="Times New Roman" w:cs="Times New Roman"/>
          <w:bCs/>
          <w:sz w:val="24"/>
          <w:szCs w:val="24"/>
        </w:rPr>
        <w:t xml:space="preserve">for EQA providers </w:t>
      </w:r>
      <w:r w:rsidR="00D709AF" w:rsidRPr="00DB4976">
        <w:rPr>
          <w:rFonts w:ascii="Times New Roman" w:hAnsi="Times New Roman" w:cs="Times New Roman"/>
          <w:bCs/>
          <w:sz w:val="24"/>
          <w:szCs w:val="24"/>
        </w:rPr>
        <w:t xml:space="preserve">to keep pace with the advancement and </w:t>
      </w:r>
      <w:r w:rsidR="009B586C" w:rsidRPr="00DB4976">
        <w:rPr>
          <w:rFonts w:ascii="Times New Roman" w:hAnsi="Times New Roman" w:cs="Times New Roman"/>
          <w:bCs/>
          <w:sz w:val="24"/>
          <w:szCs w:val="24"/>
        </w:rPr>
        <w:t xml:space="preserve">clinical </w:t>
      </w:r>
      <w:r w:rsidR="00D709AF" w:rsidRPr="00DB4976">
        <w:rPr>
          <w:rFonts w:ascii="Times New Roman" w:hAnsi="Times New Roman" w:cs="Times New Roman"/>
          <w:bCs/>
          <w:sz w:val="24"/>
          <w:szCs w:val="24"/>
        </w:rPr>
        <w:t>adoption of new technology</w:t>
      </w:r>
      <w:r w:rsidR="008E0E15" w:rsidRPr="00DB4976">
        <w:rPr>
          <w:rFonts w:ascii="Times New Roman" w:hAnsi="Times New Roman" w:cs="Times New Roman"/>
          <w:bCs/>
          <w:sz w:val="24"/>
          <w:szCs w:val="24"/>
        </w:rPr>
        <w:t xml:space="preserve"> </w:t>
      </w:r>
      <w:r w:rsidR="003F4C29">
        <w:rPr>
          <w:rFonts w:ascii="Times New Roman" w:hAnsi="Times New Roman" w:cs="Times New Roman"/>
          <w:bCs/>
          <w:sz w:val="24"/>
          <w:szCs w:val="24"/>
        </w:rPr>
        <w:t xml:space="preserve">and analysis systems </w:t>
      </w:r>
      <w:r w:rsidR="008E0E15" w:rsidRPr="00DB4976">
        <w:rPr>
          <w:rFonts w:ascii="Times New Roman" w:hAnsi="Times New Roman" w:cs="Times New Roman"/>
          <w:bCs/>
          <w:sz w:val="24"/>
          <w:szCs w:val="24"/>
        </w:rPr>
        <w:t xml:space="preserve">so </w:t>
      </w:r>
      <w:r w:rsidR="009B586C" w:rsidRPr="00DB4976">
        <w:rPr>
          <w:rFonts w:ascii="Times New Roman" w:hAnsi="Times New Roman" w:cs="Times New Roman"/>
          <w:bCs/>
          <w:sz w:val="24"/>
          <w:szCs w:val="24"/>
        </w:rPr>
        <w:t xml:space="preserve">that </w:t>
      </w:r>
      <w:r w:rsidR="008E0E15" w:rsidRPr="00DB4976">
        <w:rPr>
          <w:rFonts w:ascii="Times New Roman" w:hAnsi="Times New Roman" w:cs="Times New Roman"/>
          <w:bCs/>
          <w:sz w:val="24"/>
          <w:szCs w:val="24"/>
        </w:rPr>
        <w:t>proficiency testing can be offered</w:t>
      </w:r>
      <w:r w:rsidR="009B586C" w:rsidRPr="00DB4976">
        <w:rPr>
          <w:rFonts w:ascii="Times New Roman" w:hAnsi="Times New Roman" w:cs="Times New Roman"/>
          <w:bCs/>
          <w:sz w:val="24"/>
          <w:szCs w:val="24"/>
        </w:rPr>
        <w:t xml:space="preserve"> </w:t>
      </w:r>
      <w:r w:rsidR="003F4C29">
        <w:rPr>
          <w:rFonts w:ascii="Times New Roman" w:hAnsi="Times New Roman" w:cs="Times New Roman"/>
          <w:bCs/>
          <w:sz w:val="24"/>
          <w:szCs w:val="24"/>
        </w:rPr>
        <w:t>to ensure that diagnostic test</w:t>
      </w:r>
      <w:r w:rsidR="00864C1D">
        <w:rPr>
          <w:rFonts w:ascii="Times New Roman" w:hAnsi="Times New Roman" w:cs="Times New Roman"/>
          <w:bCs/>
          <w:sz w:val="24"/>
          <w:szCs w:val="24"/>
        </w:rPr>
        <w:t>ing laboratories</w:t>
      </w:r>
      <w:r w:rsidR="003F4C29">
        <w:rPr>
          <w:rFonts w:ascii="Times New Roman" w:hAnsi="Times New Roman" w:cs="Times New Roman"/>
          <w:bCs/>
          <w:sz w:val="24"/>
          <w:szCs w:val="24"/>
        </w:rPr>
        <w:t xml:space="preserve"> are perform</w:t>
      </w:r>
      <w:r w:rsidR="00864C1D">
        <w:rPr>
          <w:rFonts w:ascii="Times New Roman" w:hAnsi="Times New Roman" w:cs="Times New Roman"/>
          <w:bCs/>
          <w:sz w:val="24"/>
          <w:szCs w:val="24"/>
        </w:rPr>
        <w:t>ing</w:t>
      </w:r>
      <w:r w:rsidR="003F4C29">
        <w:rPr>
          <w:rFonts w:ascii="Times New Roman" w:hAnsi="Times New Roman" w:cs="Times New Roman"/>
          <w:bCs/>
          <w:sz w:val="24"/>
          <w:szCs w:val="24"/>
        </w:rPr>
        <w:t xml:space="preserve"> at clinically acceptable levels</w:t>
      </w:r>
      <w:r w:rsidR="008E0E15" w:rsidRPr="00DB4976">
        <w:rPr>
          <w:rFonts w:ascii="Times New Roman" w:hAnsi="Times New Roman" w:cs="Times New Roman"/>
          <w:bCs/>
          <w:sz w:val="24"/>
          <w:szCs w:val="24"/>
        </w:rPr>
        <w:t>.</w:t>
      </w:r>
      <w:r w:rsidR="00557576" w:rsidRPr="00DB4976">
        <w:rPr>
          <w:rFonts w:ascii="Times New Roman" w:hAnsi="Times New Roman" w:cs="Times New Roman"/>
          <w:bCs/>
          <w:sz w:val="24"/>
          <w:szCs w:val="24"/>
        </w:rPr>
        <w:t xml:space="preserve"> </w:t>
      </w:r>
      <w:r w:rsidR="00ED40A8" w:rsidRPr="00DB4976">
        <w:rPr>
          <w:rFonts w:ascii="Times New Roman" w:hAnsi="Times New Roman" w:cs="Times New Roman"/>
          <w:bCs/>
          <w:sz w:val="24"/>
          <w:szCs w:val="24"/>
        </w:rPr>
        <w:t>Therefore, t</w:t>
      </w:r>
      <w:r w:rsidR="00557576" w:rsidRPr="00DB4976">
        <w:rPr>
          <w:rFonts w:ascii="Times New Roman" w:hAnsi="Times New Roman" w:cs="Times New Roman"/>
          <w:bCs/>
          <w:sz w:val="24"/>
          <w:szCs w:val="24"/>
        </w:rPr>
        <w:t>he EQA programs developed</w:t>
      </w:r>
      <w:r w:rsidR="00021FF5" w:rsidRPr="00DB4976">
        <w:rPr>
          <w:rFonts w:ascii="Times New Roman" w:hAnsi="Times New Roman" w:cs="Times New Roman"/>
          <w:bCs/>
          <w:sz w:val="24"/>
          <w:szCs w:val="24"/>
        </w:rPr>
        <w:t xml:space="preserve"> from</w:t>
      </w:r>
      <w:r w:rsidR="00941E05" w:rsidRPr="00DB4976">
        <w:rPr>
          <w:rFonts w:ascii="Times New Roman" w:hAnsi="Times New Roman" w:cs="Times New Roman"/>
          <w:bCs/>
          <w:sz w:val="24"/>
          <w:szCs w:val="24"/>
        </w:rPr>
        <w:t xml:space="preserve"> this Commonwealth funding </w:t>
      </w:r>
      <w:r w:rsidR="00557576" w:rsidRPr="00DB4976">
        <w:rPr>
          <w:rFonts w:ascii="Times New Roman" w:hAnsi="Times New Roman" w:cs="Times New Roman"/>
          <w:bCs/>
          <w:sz w:val="24"/>
          <w:szCs w:val="24"/>
        </w:rPr>
        <w:t xml:space="preserve">were devised to reflect the need </w:t>
      </w:r>
      <w:r w:rsidR="00021FF5" w:rsidRPr="00DB4976">
        <w:rPr>
          <w:rFonts w:ascii="Times New Roman" w:hAnsi="Times New Roman" w:cs="Times New Roman"/>
          <w:bCs/>
          <w:sz w:val="24"/>
          <w:szCs w:val="24"/>
        </w:rPr>
        <w:t xml:space="preserve">and demands </w:t>
      </w:r>
      <w:r w:rsidR="00557576" w:rsidRPr="00DB4976">
        <w:rPr>
          <w:rFonts w:ascii="Times New Roman" w:hAnsi="Times New Roman" w:cs="Times New Roman"/>
          <w:bCs/>
          <w:sz w:val="24"/>
          <w:szCs w:val="24"/>
        </w:rPr>
        <w:t>of diagnostic testing laboratories and to keep pace with current and emerging technology.</w:t>
      </w:r>
    </w:p>
    <w:p w14:paraId="1BA8E5AB" w14:textId="77777777" w:rsidR="00853A0D" w:rsidRPr="00DB4976" w:rsidRDefault="00853A0D" w:rsidP="00853A0D">
      <w:pPr>
        <w:spacing w:after="0" w:line="360" w:lineRule="auto"/>
        <w:ind w:left="-567"/>
        <w:jc w:val="both"/>
        <w:rPr>
          <w:rFonts w:ascii="Times New Roman" w:hAnsi="Times New Roman" w:cs="Times New Roman"/>
          <w:bCs/>
          <w:sz w:val="24"/>
          <w:szCs w:val="24"/>
        </w:rPr>
      </w:pPr>
    </w:p>
    <w:p w14:paraId="397F887E" w14:textId="3B92B63E" w:rsidR="00853A0D" w:rsidRPr="00401C9A" w:rsidRDefault="00401C9A" w:rsidP="00853A0D">
      <w:pPr>
        <w:spacing w:after="0" w:line="360" w:lineRule="auto"/>
        <w:ind w:left="-567"/>
        <w:jc w:val="both"/>
        <w:rPr>
          <w:rFonts w:ascii="Times New Roman" w:hAnsi="Times New Roman" w:cs="Times New Roman"/>
          <w:bCs/>
          <w:sz w:val="24"/>
          <w:szCs w:val="24"/>
          <w:u w:val="single"/>
        </w:rPr>
      </w:pPr>
      <w:r w:rsidRPr="00401C9A">
        <w:rPr>
          <w:rFonts w:ascii="Times New Roman" w:hAnsi="Times New Roman" w:cs="Times New Roman"/>
          <w:bCs/>
          <w:sz w:val="24"/>
          <w:szCs w:val="24"/>
          <w:u w:val="single"/>
        </w:rPr>
        <w:t xml:space="preserve">13.1 </w:t>
      </w:r>
      <w:r w:rsidR="00853A0D" w:rsidRPr="00401C9A">
        <w:rPr>
          <w:rFonts w:ascii="Times New Roman" w:hAnsi="Times New Roman" w:cs="Times New Roman"/>
          <w:bCs/>
          <w:sz w:val="24"/>
          <w:szCs w:val="24"/>
          <w:u w:val="single"/>
        </w:rPr>
        <w:t>Economy</w:t>
      </w:r>
    </w:p>
    <w:p w14:paraId="6CA42C87" w14:textId="20CAFDAE" w:rsidR="00853A0D" w:rsidRPr="004D0F99" w:rsidRDefault="00853A0D" w:rsidP="00853A0D">
      <w:pPr>
        <w:spacing w:after="0" w:line="360" w:lineRule="auto"/>
        <w:ind w:left="-567"/>
        <w:jc w:val="both"/>
        <w:rPr>
          <w:rFonts w:ascii="Times New Roman" w:hAnsi="Times New Roman" w:cs="Times New Roman"/>
          <w:bCs/>
          <w:sz w:val="24"/>
          <w:szCs w:val="24"/>
        </w:rPr>
      </w:pPr>
      <w:r w:rsidRPr="004D0F99">
        <w:rPr>
          <w:rFonts w:ascii="Times New Roman" w:hAnsi="Times New Roman" w:cs="Times New Roman"/>
          <w:bCs/>
          <w:sz w:val="24"/>
          <w:szCs w:val="24"/>
        </w:rPr>
        <w:t xml:space="preserve">Proficiency assessments of </w:t>
      </w:r>
      <w:r w:rsidR="00EF2BB4" w:rsidRPr="004D0F99">
        <w:rPr>
          <w:rFonts w:ascii="Times New Roman" w:hAnsi="Times New Roman" w:cs="Times New Roman"/>
          <w:bCs/>
          <w:sz w:val="24"/>
          <w:szCs w:val="24"/>
        </w:rPr>
        <w:t>existing</w:t>
      </w:r>
      <w:r w:rsidR="004A66D5" w:rsidRPr="004D0F99">
        <w:rPr>
          <w:rFonts w:ascii="Times New Roman" w:hAnsi="Times New Roman" w:cs="Times New Roman"/>
          <w:bCs/>
          <w:sz w:val="24"/>
          <w:szCs w:val="24"/>
        </w:rPr>
        <w:t xml:space="preserve"> and </w:t>
      </w:r>
      <w:r w:rsidRPr="004D0F99">
        <w:rPr>
          <w:rFonts w:ascii="Times New Roman" w:hAnsi="Times New Roman" w:cs="Times New Roman"/>
          <w:bCs/>
          <w:sz w:val="24"/>
          <w:szCs w:val="24"/>
        </w:rPr>
        <w:t>new technologies allow</w:t>
      </w:r>
      <w:r w:rsidR="00543436" w:rsidRPr="004D0F99">
        <w:rPr>
          <w:rFonts w:ascii="Times New Roman" w:hAnsi="Times New Roman" w:cs="Times New Roman"/>
          <w:bCs/>
          <w:sz w:val="24"/>
          <w:szCs w:val="24"/>
        </w:rPr>
        <w:t>s</w:t>
      </w:r>
      <w:r w:rsidRPr="004D0F99">
        <w:rPr>
          <w:rFonts w:ascii="Times New Roman" w:hAnsi="Times New Roman" w:cs="Times New Roman"/>
          <w:bCs/>
          <w:sz w:val="24"/>
          <w:szCs w:val="24"/>
        </w:rPr>
        <w:t xml:space="preserve"> laboratories to benchmark their </w:t>
      </w:r>
      <w:r w:rsidR="00543436" w:rsidRPr="004D0F99">
        <w:rPr>
          <w:rFonts w:ascii="Times New Roman" w:hAnsi="Times New Roman" w:cs="Times New Roman"/>
          <w:bCs/>
          <w:sz w:val="24"/>
          <w:szCs w:val="24"/>
        </w:rPr>
        <w:t xml:space="preserve">overall </w:t>
      </w:r>
      <w:r w:rsidRPr="004D0F99">
        <w:rPr>
          <w:rFonts w:ascii="Times New Roman" w:hAnsi="Times New Roman" w:cs="Times New Roman"/>
          <w:bCs/>
          <w:sz w:val="24"/>
          <w:szCs w:val="24"/>
        </w:rPr>
        <w:t>performance</w:t>
      </w:r>
      <w:r w:rsidR="004938B4" w:rsidRPr="004D0F99">
        <w:rPr>
          <w:rFonts w:ascii="Times New Roman" w:hAnsi="Times New Roman" w:cs="Times New Roman"/>
          <w:bCs/>
          <w:sz w:val="24"/>
          <w:szCs w:val="24"/>
        </w:rPr>
        <w:t>,</w:t>
      </w:r>
      <w:r w:rsidRPr="004D0F99">
        <w:rPr>
          <w:rFonts w:ascii="Times New Roman" w:hAnsi="Times New Roman" w:cs="Times New Roman"/>
          <w:bCs/>
          <w:sz w:val="24"/>
          <w:szCs w:val="24"/>
        </w:rPr>
        <w:t xml:space="preserve"> and </w:t>
      </w:r>
      <w:r w:rsidR="00543436" w:rsidRPr="004D0F99">
        <w:rPr>
          <w:rFonts w:ascii="Times New Roman" w:hAnsi="Times New Roman" w:cs="Times New Roman"/>
          <w:bCs/>
          <w:sz w:val="24"/>
          <w:szCs w:val="24"/>
        </w:rPr>
        <w:t xml:space="preserve">to </w:t>
      </w:r>
      <w:r w:rsidRPr="004D0F99">
        <w:rPr>
          <w:rFonts w:ascii="Times New Roman" w:hAnsi="Times New Roman" w:cs="Times New Roman"/>
          <w:bCs/>
          <w:sz w:val="24"/>
          <w:szCs w:val="24"/>
        </w:rPr>
        <w:t xml:space="preserve">lower their </w:t>
      </w:r>
      <w:r w:rsidR="00543436" w:rsidRPr="004D0F99">
        <w:rPr>
          <w:rFonts w:ascii="Times New Roman" w:hAnsi="Times New Roman" w:cs="Times New Roman"/>
          <w:bCs/>
          <w:sz w:val="24"/>
          <w:szCs w:val="24"/>
        </w:rPr>
        <w:t xml:space="preserve">assay development </w:t>
      </w:r>
      <w:r w:rsidRPr="004D0F99">
        <w:rPr>
          <w:rFonts w:ascii="Times New Roman" w:hAnsi="Times New Roman" w:cs="Times New Roman"/>
          <w:bCs/>
          <w:sz w:val="24"/>
          <w:szCs w:val="24"/>
        </w:rPr>
        <w:t xml:space="preserve">costs by reducing </w:t>
      </w:r>
      <w:r w:rsidR="00543436" w:rsidRPr="004D0F99">
        <w:rPr>
          <w:rFonts w:ascii="Times New Roman" w:hAnsi="Times New Roman" w:cs="Times New Roman"/>
          <w:bCs/>
          <w:sz w:val="24"/>
          <w:szCs w:val="24"/>
        </w:rPr>
        <w:t xml:space="preserve">the time required to optimise a key diagnostic test. </w:t>
      </w:r>
      <w:r w:rsidRPr="004D0F99">
        <w:rPr>
          <w:rFonts w:ascii="Times New Roman" w:hAnsi="Times New Roman" w:cs="Times New Roman"/>
          <w:bCs/>
          <w:sz w:val="24"/>
          <w:szCs w:val="24"/>
        </w:rPr>
        <w:t>The availability of an EQA for assessments of clinical diagnostics will ensure that all clinicians are working to the same standard for diagnoses. The cost of healthcare and treatment plans can therefore be significantly reduced and implemented earlier. This will increase patient care by allowing earlier diagnoses which will benefit patient management strategies and thus increase cost effectiveness.</w:t>
      </w:r>
    </w:p>
    <w:p w14:paraId="5571A4E0" w14:textId="77777777" w:rsidR="00E95118" w:rsidRPr="00853A0D" w:rsidRDefault="00E95118" w:rsidP="00853A0D">
      <w:pPr>
        <w:spacing w:after="0" w:line="360" w:lineRule="auto"/>
        <w:ind w:left="-567"/>
        <w:jc w:val="both"/>
        <w:rPr>
          <w:rFonts w:ascii="Times New Roman" w:hAnsi="Times New Roman" w:cs="Times New Roman"/>
          <w:bCs/>
          <w:color w:val="FF0000"/>
          <w:sz w:val="24"/>
          <w:szCs w:val="24"/>
        </w:rPr>
      </w:pPr>
    </w:p>
    <w:p w14:paraId="36DDA535" w14:textId="55E82485" w:rsidR="00853A0D" w:rsidRPr="00401C9A" w:rsidRDefault="00401C9A" w:rsidP="00853A0D">
      <w:pPr>
        <w:spacing w:after="0" w:line="360" w:lineRule="auto"/>
        <w:ind w:left="-567"/>
        <w:jc w:val="both"/>
        <w:rPr>
          <w:rFonts w:ascii="Times New Roman" w:hAnsi="Times New Roman" w:cs="Times New Roman"/>
          <w:bCs/>
          <w:sz w:val="24"/>
          <w:szCs w:val="24"/>
          <w:u w:val="single"/>
        </w:rPr>
      </w:pPr>
      <w:r w:rsidRPr="00401C9A">
        <w:rPr>
          <w:rFonts w:ascii="Times New Roman" w:hAnsi="Times New Roman" w:cs="Times New Roman"/>
          <w:bCs/>
          <w:sz w:val="24"/>
          <w:szCs w:val="24"/>
          <w:u w:val="single"/>
        </w:rPr>
        <w:t xml:space="preserve">13.2 </w:t>
      </w:r>
      <w:r w:rsidR="00853A0D" w:rsidRPr="00401C9A">
        <w:rPr>
          <w:rFonts w:ascii="Times New Roman" w:hAnsi="Times New Roman" w:cs="Times New Roman"/>
          <w:bCs/>
          <w:sz w:val="24"/>
          <w:szCs w:val="24"/>
          <w:u w:val="single"/>
        </w:rPr>
        <w:t>Efficiency</w:t>
      </w:r>
    </w:p>
    <w:p w14:paraId="199D4CE0" w14:textId="6090E498" w:rsidR="00B22925" w:rsidRDefault="00853A0D" w:rsidP="002E301B">
      <w:pPr>
        <w:spacing w:after="0" w:line="360" w:lineRule="auto"/>
        <w:ind w:left="-567"/>
        <w:jc w:val="both"/>
        <w:rPr>
          <w:rFonts w:ascii="Times New Roman" w:hAnsi="Times New Roman" w:cs="Times New Roman"/>
          <w:bCs/>
          <w:sz w:val="24"/>
          <w:szCs w:val="24"/>
        </w:rPr>
      </w:pPr>
      <w:r w:rsidRPr="004938B4">
        <w:rPr>
          <w:rFonts w:ascii="Times New Roman" w:hAnsi="Times New Roman" w:cs="Times New Roman"/>
          <w:bCs/>
          <w:sz w:val="24"/>
          <w:szCs w:val="24"/>
        </w:rPr>
        <w:t xml:space="preserve">Diagnostic applications </w:t>
      </w:r>
      <w:r w:rsidR="004938B4" w:rsidRPr="004938B4">
        <w:rPr>
          <w:rFonts w:ascii="Times New Roman" w:hAnsi="Times New Roman" w:cs="Times New Roman"/>
          <w:bCs/>
          <w:sz w:val="24"/>
          <w:szCs w:val="24"/>
        </w:rPr>
        <w:t>incorporating</w:t>
      </w:r>
      <w:r w:rsidRPr="004938B4">
        <w:rPr>
          <w:rFonts w:ascii="Times New Roman" w:hAnsi="Times New Roman" w:cs="Times New Roman"/>
          <w:bCs/>
          <w:sz w:val="24"/>
          <w:szCs w:val="24"/>
        </w:rPr>
        <w:t xml:space="preserve"> </w:t>
      </w:r>
      <w:r w:rsidR="004938B4" w:rsidRPr="004938B4">
        <w:rPr>
          <w:rFonts w:ascii="Times New Roman" w:hAnsi="Times New Roman" w:cs="Times New Roman"/>
          <w:bCs/>
          <w:sz w:val="24"/>
          <w:szCs w:val="24"/>
        </w:rPr>
        <w:t>new strategies for isolating patient diagnosable material</w:t>
      </w:r>
      <w:r w:rsidR="000E58EF">
        <w:rPr>
          <w:rFonts w:ascii="Times New Roman" w:hAnsi="Times New Roman" w:cs="Times New Roman"/>
          <w:bCs/>
          <w:sz w:val="24"/>
          <w:szCs w:val="24"/>
        </w:rPr>
        <w:t>,</w:t>
      </w:r>
      <w:r w:rsidR="004938B4" w:rsidRPr="004938B4">
        <w:rPr>
          <w:rFonts w:ascii="Times New Roman" w:hAnsi="Times New Roman" w:cs="Times New Roman"/>
          <w:bCs/>
          <w:sz w:val="24"/>
          <w:szCs w:val="24"/>
        </w:rPr>
        <w:t xml:space="preserve"> and in using emerging technology (i.e., </w:t>
      </w:r>
      <w:r w:rsidRPr="004938B4">
        <w:rPr>
          <w:rFonts w:ascii="Times New Roman" w:hAnsi="Times New Roman" w:cs="Times New Roman"/>
          <w:bCs/>
          <w:sz w:val="24"/>
          <w:szCs w:val="24"/>
        </w:rPr>
        <w:t>NGS</w:t>
      </w:r>
      <w:r w:rsidR="004938B4" w:rsidRPr="004938B4">
        <w:rPr>
          <w:rFonts w:ascii="Times New Roman" w:hAnsi="Times New Roman" w:cs="Times New Roman"/>
          <w:bCs/>
          <w:sz w:val="24"/>
          <w:szCs w:val="24"/>
        </w:rPr>
        <w:t>)</w:t>
      </w:r>
      <w:r w:rsidRPr="004938B4">
        <w:rPr>
          <w:rFonts w:ascii="Times New Roman" w:hAnsi="Times New Roman" w:cs="Times New Roman"/>
          <w:bCs/>
          <w:sz w:val="24"/>
          <w:szCs w:val="24"/>
        </w:rPr>
        <w:t xml:space="preserve"> is rapidly growing</w:t>
      </w:r>
      <w:r w:rsidR="00595258">
        <w:rPr>
          <w:rFonts w:ascii="Times New Roman" w:hAnsi="Times New Roman" w:cs="Times New Roman"/>
          <w:bCs/>
          <w:sz w:val="24"/>
          <w:szCs w:val="24"/>
        </w:rPr>
        <w:t xml:space="preserve">. As such, new understandings of disease </w:t>
      </w:r>
      <w:r w:rsidR="00595258" w:rsidRPr="00595258">
        <w:rPr>
          <w:rFonts w:ascii="Times New Roman" w:hAnsi="Times New Roman" w:cs="Times New Roman"/>
          <w:bCs/>
          <w:sz w:val="24"/>
          <w:szCs w:val="24"/>
        </w:rPr>
        <w:t>processes</w:t>
      </w:r>
      <w:r w:rsidR="004938B4" w:rsidRPr="00595258">
        <w:rPr>
          <w:rFonts w:ascii="Times New Roman" w:hAnsi="Times New Roman" w:cs="Times New Roman"/>
          <w:bCs/>
          <w:sz w:val="24"/>
          <w:szCs w:val="24"/>
        </w:rPr>
        <w:t xml:space="preserve"> </w:t>
      </w:r>
      <w:r w:rsidRPr="00595258">
        <w:rPr>
          <w:rFonts w:ascii="Times New Roman" w:hAnsi="Times New Roman" w:cs="Times New Roman"/>
          <w:bCs/>
          <w:sz w:val="24"/>
          <w:szCs w:val="24"/>
        </w:rPr>
        <w:t xml:space="preserve">combined with </w:t>
      </w:r>
      <w:r w:rsidR="00595258" w:rsidRPr="00595258">
        <w:rPr>
          <w:rFonts w:ascii="Times New Roman" w:hAnsi="Times New Roman" w:cs="Times New Roman"/>
          <w:bCs/>
          <w:sz w:val="24"/>
          <w:szCs w:val="24"/>
        </w:rPr>
        <w:t xml:space="preserve">new technology allows for </w:t>
      </w:r>
      <w:r w:rsidRPr="00595258">
        <w:rPr>
          <w:rFonts w:ascii="Times New Roman" w:hAnsi="Times New Roman" w:cs="Times New Roman"/>
          <w:bCs/>
          <w:sz w:val="24"/>
          <w:szCs w:val="24"/>
        </w:rPr>
        <w:t xml:space="preserve">increased levels of diagnostic sensitivity, high </w:t>
      </w:r>
      <w:r w:rsidRPr="00342389">
        <w:rPr>
          <w:rFonts w:ascii="Times New Roman" w:hAnsi="Times New Roman" w:cs="Times New Roman"/>
          <w:bCs/>
          <w:sz w:val="24"/>
          <w:szCs w:val="24"/>
        </w:rPr>
        <w:t xml:space="preserve">throughput capacity, reduced patient invasiveness and increased efficiency in terms of time and cost. </w:t>
      </w:r>
      <w:r w:rsidR="00595258" w:rsidRPr="00342389">
        <w:rPr>
          <w:rFonts w:ascii="Times New Roman" w:hAnsi="Times New Roman" w:cs="Times New Roman"/>
          <w:bCs/>
          <w:sz w:val="24"/>
          <w:szCs w:val="24"/>
        </w:rPr>
        <w:t>Diagnostic laboratories now have the capacity to sequence t</w:t>
      </w:r>
      <w:r w:rsidRPr="00342389">
        <w:rPr>
          <w:rFonts w:ascii="Times New Roman" w:hAnsi="Times New Roman" w:cs="Times New Roman"/>
          <w:bCs/>
          <w:sz w:val="24"/>
          <w:szCs w:val="24"/>
        </w:rPr>
        <w:t xml:space="preserve">he whole </w:t>
      </w:r>
      <w:r w:rsidR="00595258" w:rsidRPr="00342389">
        <w:rPr>
          <w:rFonts w:ascii="Times New Roman" w:hAnsi="Times New Roman" w:cs="Times New Roman"/>
          <w:bCs/>
          <w:sz w:val="24"/>
          <w:szCs w:val="24"/>
        </w:rPr>
        <w:t xml:space="preserve">genome </w:t>
      </w:r>
      <w:r w:rsidRPr="00342389">
        <w:rPr>
          <w:rFonts w:ascii="Times New Roman" w:hAnsi="Times New Roman" w:cs="Times New Roman"/>
          <w:bCs/>
          <w:sz w:val="24"/>
          <w:szCs w:val="24"/>
        </w:rPr>
        <w:t>in a single assay. This increases the detection rate of DNA variation in a much shorter time</w:t>
      </w:r>
      <w:r w:rsidR="00342389">
        <w:rPr>
          <w:rFonts w:ascii="Times New Roman" w:hAnsi="Times New Roman" w:cs="Times New Roman"/>
          <w:bCs/>
          <w:sz w:val="24"/>
          <w:szCs w:val="24"/>
        </w:rPr>
        <w:t>-</w:t>
      </w:r>
      <w:r w:rsidRPr="00342389">
        <w:rPr>
          <w:rFonts w:ascii="Times New Roman" w:hAnsi="Times New Roman" w:cs="Times New Roman"/>
          <w:bCs/>
          <w:sz w:val="24"/>
          <w:szCs w:val="24"/>
        </w:rPr>
        <w:t xml:space="preserve">period with high accuracy and sensitivity. EQA </w:t>
      </w:r>
      <w:r w:rsidR="00595258" w:rsidRPr="00342389">
        <w:rPr>
          <w:rFonts w:ascii="Times New Roman" w:hAnsi="Times New Roman" w:cs="Times New Roman"/>
          <w:bCs/>
          <w:sz w:val="24"/>
          <w:szCs w:val="24"/>
        </w:rPr>
        <w:t>proficiency testing</w:t>
      </w:r>
      <w:r w:rsidRPr="00342389">
        <w:rPr>
          <w:rFonts w:ascii="Times New Roman" w:hAnsi="Times New Roman" w:cs="Times New Roman"/>
          <w:bCs/>
          <w:sz w:val="24"/>
          <w:szCs w:val="24"/>
        </w:rPr>
        <w:t xml:space="preserve"> allow</w:t>
      </w:r>
      <w:r w:rsidR="00595258" w:rsidRPr="00342389">
        <w:rPr>
          <w:rFonts w:ascii="Times New Roman" w:hAnsi="Times New Roman" w:cs="Times New Roman"/>
          <w:bCs/>
          <w:sz w:val="24"/>
          <w:szCs w:val="24"/>
        </w:rPr>
        <w:t>s</w:t>
      </w:r>
      <w:r w:rsidRPr="00342389">
        <w:rPr>
          <w:rFonts w:ascii="Times New Roman" w:hAnsi="Times New Roman" w:cs="Times New Roman"/>
          <w:bCs/>
          <w:sz w:val="24"/>
          <w:szCs w:val="24"/>
        </w:rPr>
        <w:t xml:space="preserve"> for aberrant testing issues to be identified and solved so that improvements in </w:t>
      </w:r>
      <w:r w:rsidR="00595258" w:rsidRPr="00342389">
        <w:rPr>
          <w:rFonts w:ascii="Times New Roman" w:hAnsi="Times New Roman" w:cs="Times New Roman"/>
          <w:bCs/>
          <w:sz w:val="24"/>
          <w:szCs w:val="24"/>
        </w:rPr>
        <w:t xml:space="preserve">a </w:t>
      </w:r>
      <w:r w:rsidRPr="00342389">
        <w:rPr>
          <w:rFonts w:ascii="Times New Roman" w:hAnsi="Times New Roman" w:cs="Times New Roman"/>
          <w:bCs/>
          <w:sz w:val="24"/>
          <w:szCs w:val="24"/>
        </w:rPr>
        <w:t xml:space="preserve">testing </w:t>
      </w:r>
      <w:r w:rsidR="00595258" w:rsidRPr="00342389">
        <w:rPr>
          <w:rFonts w:ascii="Times New Roman" w:hAnsi="Times New Roman" w:cs="Times New Roman"/>
          <w:bCs/>
          <w:sz w:val="24"/>
          <w:szCs w:val="24"/>
        </w:rPr>
        <w:t xml:space="preserve">technology </w:t>
      </w:r>
      <w:r w:rsidRPr="00342389">
        <w:rPr>
          <w:rFonts w:ascii="Times New Roman" w:hAnsi="Times New Roman" w:cs="Times New Roman"/>
          <w:bCs/>
          <w:sz w:val="24"/>
          <w:szCs w:val="24"/>
        </w:rPr>
        <w:t>can be continually recommended.</w:t>
      </w:r>
    </w:p>
    <w:p w14:paraId="319E926E" w14:textId="77777777" w:rsidR="002E301B" w:rsidRPr="002E301B" w:rsidRDefault="002E301B" w:rsidP="002E301B">
      <w:pPr>
        <w:spacing w:after="0" w:line="360" w:lineRule="auto"/>
        <w:ind w:left="-567"/>
        <w:jc w:val="both"/>
        <w:rPr>
          <w:rFonts w:ascii="Times New Roman" w:hAnsi="Times New Roman" w:cs="Times New Roman"/>
          <w:bCs/>
          <w:sz w:val="24"/>
          <w:szCs w:val="24"/>
        </w:rPr>
      </w:pPr>
    </w:p>
    <w:p w14:paraId="264A0D50" w14:textId="09E4B2AD" w:rsidR="00853A0D" w:rsidRPr="00401C9A" w:rsidRDefault="00401C9A" w:rsidP="00853A0D">
      <w:pPr>
        <w:spacing w:after="0" w:line="360" w:lineRule="auto"/>
        <w:ind w:left="-567"/>
        <w:jc w:val="both"/>
        <w:rPr>
          <w:rFonts w:ascii="Times New Roman" w:hAnsi="Times New Roman" w:cs="Times New Roman"/>
          <w:bCs/>
          <w:sz w:val="24"/>
          <w:szCs w:val="24"/>
          <w:u w:val="single"/>
        </w:rPr>
      </w:pPr>
      <w:r w:rsidRPr="00401C9A">
        <w:rPr>
          <w:rFonts w:ascii="Times New Roman" w:hAnsi="Times New Roman" w:cs="Times New Roman"/>
          <w:bCs/>
          <w:sz w:val="24"/>
          <w:szCs w:val="24"/>
          <w:u w:val="single"/>
        </w:rPr>
        <w:t xml:space="preserve">13.3 </w:t>
      </w:r>
      <w:r w:rsidR="00853A0D" w:rsidRPr="00401C9A">
        <w:rPr>
          <w:rFonts w:ascii="Times New Roman" w:hAnsi="Times New Roman" w:cs="Times New Roman"/>
          <w:bCs/>
          <w:sz w:val="24"/>
          <w:szCs w:val="24"/>
          <w:u w:val="single"/>
        </w:rPr>
        <w:t>Effectiveness</w:t>
      </w:r>
    </w:p>
    <w:p w14:paraId="74DC07F9" w14:textId="52F26A80" w:rsidR="00AF1725" w:rsidRPr="00C04AF3" w:rsidRDefault="002E301B" w:rsidP="00C04AF3">
      <w:pPr>
        <w:spacing w:after="0" w:line="360" w:lineRule="auto"/>
        <w:ind w:left="-567"/>
        <w:jc w:val="both"/>
        <w:rPr>
          <w:rFonts w:ascii="Times New Roman" w:hAnsi="Times New Roman" w:cs="Times New Roman"/>
          <w:sz w:val="24"/>
          <w:szCs w:val="24"/>
        </w:rPr>
      </w:pPr>
      <w:r w:rsidRPr="0015365C">
        <w:rPr>
          <w:rFonts w:ascii="Times New Roman" w:hAnsi="Times New Roman" w:cs="Times New Roman"/>
          <w:sz w:val="24"/>
          <w:szCs w:val="24"/>
        </w:rPr>
        <w:t xml:space="preserve">The development of new EQA programs will additionally allow the establishment of cross functional RCPAQAP inter-discipline collaboration. For example, the RCPAQAP Anatomical Pathology, </w:t>
      </w:r>
      <w:r w:rsidRPr="00656FA5">
        <w:rPr>
          <w:rFonts w:ascii="Times New Roman" w:hAnsi="Times New Roman" w:cs="Times New Roman"/>
          <w:sz w:val="24"/>
          <w:szCs w:val="24"/>
        </w:rPr>
        <w:t xml:space="preserve">Biosecurity, Chemical Pathology, Cytopathology, Haematology, Immunology, Serology and Microbiology disciplines will benefit from </w:t>
      </w:r>
      <w:r w:rsidR="00F01B74" w:rsidRPr="00656FA5">
        <w:rPr>
          <w:rFonts w:ascii="Times New Roman" w:hAnsi="Times New Roman" w:cs="Times New Roman"/>
          <w:sz w:val="24"/>
          <w:szCs w:val="24"/>
        </w:rPr>
        <w:t xml:space="preserve">new understandings </w:t>
      </w:r>
      <w:r w:rsidRPr="00656FA5">
        <w:rPr>
          <w:rFonts w:ascii="Times New Roman" w:hAnsi="Times New Roman" w:cs="Times New Roman"/>
          <w:sz w:val="24"/>
          <w:szCs w:val="24"/>
        </w:rPr>
        <w:t xml:space="preserve">of disease-associated </w:t>
      </w:r>
      <w:r w:rsidR="00656FA5" w:rsidRPr="00656FA5">
        <w:rPr>
          <w:rFonts w:ascii="Times New Roman" w:hAnsi="Times New Roman" w:cs="Times New Roman"/>
          <w:sz w:val="24"/>
          <w:szCs w:val="24"/>
        </w:rPr>
        <w:t xml:space="preserve">DNA </w:t>
      </w:r>
      <w:r w:rsidRPr="00656FA5">
        <w:rPr>
          <w:rFonts w:ascii="Times New Roman" w:hAnsi="Times New Roman" w:cs="Times New Roman"/>
          <w:sz w:val="24"/>
          <w:szCs w:val="24"/>
        </w:rPr>
        <w:t>biomarker</w:t>
      </w:r>
      <w:r w:rsidR="002C16F7" w:rsidRPr="00656FA5">
        <w:rPr>
          <w:rFonts w:ascii="Times New Roman" w:hAnsi="Times New Roman" w:cs="Times New Roman"/>
          <w:sz w:val="24"/>
          <w:szCs w:val="24"/>
        </w:rPr>
        <w:t>s</w:t>
      </w:r>
      <w:r w:rsidRPr="00656FA5">
        <w:rPr>
          <w:rFonts w:ascii="Times New Roman" w:hAnsi="Times New Roman" w:cs="Times New Roman"/>
          <w:sz w:val="24"/>
          <w:szCs w:val="24"/>
        </w:rPr>
        <w:t xml:space="preserve"> since new disease processes can be </w:t>
      </w:r>
      <w:r w:rsidR="002C16F7" w:rsidRPr="00656FA5">
        <w:rPr>
          <w:rFonts w:ascii="Times New Roman" w:hAnsi="Times New Roman" w:cs="Times New Roman"/>
          <w:sz w:val="24"/>
          <w:szCs w:val="24"/>
        </w:rPr>
        <w:t xml:space="preserve">linked in </w:t>
      </w:r>
      <w:r w:rsidR="00656FA5" w:rsidRPr="00656FA5">
        <w:rPr>
          <w:rFonts w:ascii="Times New Roman" w:hAnsi="Times New Roman" w:cs="Times New Roman"/>
          <w:sz w:val="24"/>
          <w:szCs w:val="24"/>
        </w:rPr>
        <w:t xml:space="preserve">to other disciplines </w:t>
      </w:r>
      <w:r w:rsidR="002C16F7" w:rsidRPr="00656FA5">
        <w:rPr>
          <w:rFonts w:ascii="Times New Roman" w:hAnsi="Times New Roman" w:cs="Times New Roman"/>
          <w:sz w:val="24"/>
          <w:szCs w:val="24"/>
        </w:rPr>
        <w:t xml:space="preserve">for improved </w:t>
      </w:r>
      <w:r w:rsidRPr="00656FA5">
        <w:rPr>
          <w:rFonts w:ascii="Times New Roman" w:hAnsi="Times New Roman" w:cs="Times New Roman"/>
          <w:sz w:val="24"/>
          <w:szCs w:val="24"/>
        </w:rPr>
        <w:t>proficiency test</w:t>
      </w:r>
      <w:r w:rsidR="002C16F7" w:rsidRPr="00656FA5">
        <w:rPr>
          <w:rFonts w:ascii="Times New Roman" w:hAnsi="Times New Roman" w:cs="Times New Roman"/>
          <w:sz w:val="24"/>
          <w:szCs w:val="24"/>
        </w:rPr>
        <w:t>ing</w:t>
      </w:r>
      <w:r w:rsidR="00656FA5" w:rsidRPr="00656FA5">
        <w:rPr>
          <w:rFonts w:ascii="Times New Roman" w:hAnsi="Times New Roman" w:cs="Times New Roman"/>
          <w:sz w:val="24"/>
          <w:szCs w:val="24"/>
        </w:rPr>
        <w:t xml:space="preserve"> and clinical interpretation of data</w:t>
      </w:r>
      <w:r w:rsidRPr="00656FA5">
        <w:rPr>
          <w:rFonts w:ascii="Times New Roman" w:hAnsi="Times New Roman" w:cs="Times New Roman"/>
          <w:sz w:val="24"/>
          <w:szCs w:val="24"/>
        </w:rPr>
        <w:t xml:space="preserve">. This </w:t>
      </w:r>
      <w:r w:rsidRPr="0015365C">
        <w:rPr>
          <w:rFonts w:ascii="Times New Roman" w:hAnsi="Times New Roman" w:cs="Times New Roman"/>
          <w:sz w:val="24"/>
          <w:szCs w:val="24"/>
        </w:rPr>
        <w:t xml:space="preserve">combined discipline approach will result in the </w:t>
      </w:r>
      <w:r w:rsidRPr="0015365C">
        <w:rPr>
          <w:rFonts w:ascii="Times New Roman" w:hAnsi="Times New Roman" w:cs="Times New Roman"/>
          <w:sz w:val="24"/>
          <w:szCs w:val="24"/>
        </w:rPr>
        <w:lastRenderedPageBreak/>
        <w:t>production of highly-developed quality assurance programs for future efficiency testing and cost-effective analyses across the RCPAQAP.</w:t>
      </w:r>
    </w:p>
    <w:p w14:paraId="5F732595" w14:textId="5F75A662" w:rsidR="00401C9A" w:rsidRDefault="00401C9A" w:rsidP="00852649">
      <w:pPr>
        <w:spacing w:after="0" w:line="360" w:lineRule="auto"/>
        <w:ind w:left="-567"/>
        <w:jc w:val="both"/>
        <w:rPr>
          <w:rFonts w:ascii="Times New Roman" w:hAnsi="Times New Roman" w:cs="Times New Roman"/>
          <w:sz w:val="24"/>
          <w:szCs w:val="24"/>
        </w:rPr>
      </w:pPr>
    </w:p>
    <w:p w14:paraId="4D8E6813" w14:textId="1113A12E" w:rsidR="00E714D3" w:rsidRPr="00F5589B" w:rsidRDefault="00401C9A" w:rsidP="00852649">
      <w:pPr>
        <w:spacing w:after="0" w:line="360" w:lineRule="auto"/>
        <w:ind w:left="-567"/>
        <w:jc w:val="both"/>
        <w:rPr>
          <w:rFonts w:ascii="Times New Roman" w:hAnsi="Times New Roman" w:cs="Times New Roman"/>
          <w:b/>
          <w:sz w:val="28"/>
          <w:szCs w:val="28"/>
        </w:rPr>
      </w:pPr>
      <w:r>
        <w:rPr>
          <w:rFonts w:ascii="Times New Roman" w:hAnsi="Times New Roman" w:cs="Times New Roman"/>
          <w:b/>
          <w:sz w:val="28"/>
          <w:szCs w:val="28"/>
        </w:rPr>
        <w:t xml:space="preserve">14. </w:t>
      </w:r>
      <w:r w:rsidR="00806ED6" w:rsidRPr="00F5589B">
        <w:rPr>
          <w:rFonts w:ascii="Times New Roman" w:hAnsi="Times New Roman" w:cs="Times New Roman"/>
          <w:b/>
          <w:sz w:val="28"/>
          <w:szCs w:val="28"/>
        </w:rPr>
        <w:t xml:space="preserve">Project </w:t>
      </w:r>
      <w:r w:rsidR="00EA33BD" w:rsidRPr="00F5589B">
        <w:rPr>
          <w:rFonts w:ascii="Times New Roman" w:hAnsi="Times New Roman" w:cs="Times New Roman"/>
          <w:b/>
          <w:sz w:val="28"/>
          <w:szCs w:val="28"/>
        </w:rPr>
        <w:t>Sustainability</w:t>
      </w:r>
    </w:p>
    <w:p w14:paraId="5C37E38F" w14:textId="1AA8EDB8" w:rsidR="00474F14" w:rsidRPr="00F5589B" w:rsidRDefault="00D576C9" w:rsidP="00852649">
      <w:pPr>
        <w:spacing w:after="0" w:line="360" w:lineRule="auto"/>
        <w:ind w:left="-567"/>
        <w:jc w:val="both"/>
        <w:rPr>
          <w:rFonts w:ascii="Times New Roman" w:hAnsi="Times New Roman" w:cs="Times New Roman"/>
          <w:sz w:val="24"/>
          <w:szCs w:val="24"/>
        </w:rPr>
      </w:pPr>
      <w:r w:rsidRPr="00F5589B">
        <w:rPr>
          <w:rFonts w:ascii="Times New Roman" w:hAnsi="Times New Roman" w:cs="Times New Roman"/>
          <w:sz w:val="24"/>
          <w:szCs w:val="24"/>
        </w:rPr>
        <w:t xml:space="preserve">Given that molecular genetic </w:t>
      </w:r>
      <w:r w:rsidR="00F5589B" w:rsidRPr="00F5589B">
        <w:rPr>
          <w:rFonts w:ascii="Times New Roman" w:hAnsi="Times New Roman" w:cs="Times New Roman"/>
          <w:sz w:val="24"/>
          <w:szCs w:val="24"/>
        </w:rPr>
        <w:t>disease</w:t>
      </w:r>
      <w:r w:rsidRPr="00F5589B">
        <w:rPr>
          <w:rFonts w:ascii="Times New Roman" w:hAnsi="Times New Roman" w:cs="Times New Roman"/>
          <w:sz w:val="24"/>
          <w:szCs w:val="24"/>
        </w:rPr>
        <w:t xml:space="preserve"> diagnostics is growing, </w:t>
      </w:r>
      <w:r w:rsidR="00F5589B" w:rsidRPr="00F5589B">
        <w:rPr>
          <w:rFonts w:ascii="Times New Roman" w:hAnsi="Times New Roman" w:cs="Times New Roman"/>
          <w:sz w:val="24"/>
          <w:szCs w:val="24"/>
        </w:rPr>
        <w:t xml:space="preserve">it is anticipated </w:t>
      </w:r>
      <w:r w:rsidRPr="00F5589B">
        <w:rPr>
          <w:rFonts w:ascii="Times New Roman" w:hAnsi="Times New Roman" w:cs="Times New Roman"/>
          <w:sz w:val="24"/>
          <w:szCs w:val="24"/>
        </w:rPr>
        <w:t xml:space="preserve">that multiple laboratories will </w:t>
      </w:r>
      <w:r w:rsidR="00F5589B" w:rsidRPr="00F5589B">
        <w:rPr>
          <w:rFonts w:ascii="Times New Roman" w:hAnsi="Times New Roman" w:cs="Times New Roman"/>
          <w:sz w:val="24"/>
          <w:szCs w:val="24"/>
        </w:rPr>
        <w:t xml:space="preserve">want to </w:t>
      </w:r>
      <w:r w:rsidRPr="00F5589B">
        <w:rPr>
          <w:rFonts w:ascii="Times New Roman" w:hAnsi="Times New Roman" w:cs="Times New Roman"/>
          <w:sz w:val="24"/>
          <w:szCs w:val="24"/>
        </w:rPr>
        <w:t>enrol for participation in new EQA programs</w:t>
      </w:r>
      <w:r w:rsidR="00F5589B" w:rsidRPr="00F5589B">
        <w:rPr>
          <w:rFonts w:ascii="Times New Roman" w:hAnsi="Times New Roman" w:cs="Times New Roman"/>
          <w:sz w:val="24"/>
          <w:szCs w:val="24"/>
        </w:rPr>
        <w:t xml:space="preserve"> that are of clinical relevance</w:t>
      </w:r>
      <w:r w:rsidRPr="00F5589B">
        <w:rPr>
          <w:rFonts w:ascii="Times New Roman" w:hAnsi="Times New Roman" w:cs="Times New Roman"/>
          <w:sz w:val="24"/>
          <w:szCs w:val="24"/>
        </w:rPr>
        <w:t xml:space="preserve">. </w:t>
      </w:r>
      <w:r w:rsidR="00CE2C1A">
        <w:rPr>
          <w:rFonts w:ascii="Times New Roman" w:hAnsi="Times New Roman" w:cs="Times New Roman"/>
          <w:sz w:val="24"/>
          <w:szCs w:val="24"/>
        </w:rPr>
        <w:t>As such, a</w:t>
      </w:r>
      <w:r w:rsidRPr="00F5589B">
        <w:rPr>
          <w:rFonts w:ascii="Times New Roman" w:hAnsi="Times New Roman" w:cs="Times New Roman"/>
          <w:sz w:val="24"/>
          <w:szCs w:val="24"/>
        </w:rPr>
        <w:t xml:space="preserve">n increase in laboratory participation will make </w:t>
      </w:r>
      <w:r w:rsidR="00F5589B" w:rsidRPr="00F5589B">
        <w:rPr>
          <w:rFonts w:ascii="Times New Roman" w:hAnsi="Times New Roman" w:cs="Times New Roman"/>
          <w:sz w:val="24"/>
          <w:szCs w:val="24"/>
        </w:rPr>
        <w:t>these EQA</w:t>
      </w:r>
      <w:r w:rsidRPr="00F5589B">
        <w:rPr>
          <w:rFonts w:ascii="Times New Roman" w:hAnsi="Times New Roman" w:cs="Times New Roman"/>
          <w:sz w:val="24"/>
          <w:szCs w:val="24"/>
        </w:rPr>
        <w:t xml:space="preserve"> program</w:t>
      </w:r>
      <w:r w:rsidR="00EE7FE5">
        <w:rPr>
          <w:rFonts w:ascii="Times New Roman" w:hAnsi="Times New Roman" w:cs="Times New Roman"/>
          <w:sz w:val="24"/>
          <w:szCs w:val="24"/>
        </w:rPr>
        <w:t>s</w:t>
      </w:r>
      <w:r w:rsidRPr="00F5589B">
        <w:rPr>
          <w:rFonts w:ascii="Times New Roman" w:hAnsi="Times New Roman" w:cs="Times New Roman"/>
          <w:sz w:val="24"/>
          <w:szCs w:val="24"/>
        </w:rPr>
        <w:t xml:space="preserve"> sustainable </w:t>
      </w:r>
      <w:r w:rsidR="00F5589B" w:rsidRPr="00F5589B">
        <w:rPr>
          <w:rFonts w:ascii="Times New Roman" w:hAnsi="Times New Roman" w:cs="Times New Roman"/>
          <w:sz w:val="24"/>
          <w:szCs w:val="24"/>
        </w:rPr>
        <w:t>in the future. Importantly, the RCPAQAP</w:t>
      </w:r>
      <w:r w:rsidRPr="00F5589B">
        <w:rPr>
          <w:rFonts w:ascii="Times New Roman" w:hAnsi="Times New Roman" w:cs="Times New Roman"/>
          <w:sz w:val="24"/>
          <w:szCs w:val="24"/>
        </w:rPr>
        <w:t xml:space="preserve"> collaboration with the </w:t>
      </w:r>
      <w:r w:rsidR="00FA08F4">
        <w:rPr>
          <w:rFonts w:ascii="Times New Roman" w:hAnsi="Times New Roman" w:cs="Times New Roman"/>
          <w:sz w:val="24"/>
          <w:szCs w:val="24"/>
        </w:rPr>
        <w:t>European Molecular genetics Quality Network (</w:t>
      </w:r>
      <w:r w:rsidRPr="00F5589B">
        <w:rPr>
          <w:rFonts w:ascii="Times New Roman" w:hAnsi="Times New Roman" w:cs="Times New Roman"/>
          <w:sz w:val="24"/>
          <w:szCs w:val="24"/>
        </w:rPr>
        <w:t>EMQN</w:t>
      </w:r>
      <w:r w:rsidR="00FA08F4">
        <w:rPr>
          <w:rFonts w:ascii="Times New Roman" w:hAnsi="Times New Roman" w:cs="Times New Roman"/>
          <w:sz w:val="24"/>
          <w:szCs w:val="24"/>
        </w:rPr>
        <w:t>)</w:t>
      </w:r>
      <w:r w:rsidRPr="00F5589B">
        <w:rPr>
          <w:rFonts w:ascii="Times New Roman" w:hAnsi="Times New Roman" w:cs="Times New Roman"/>
          <w:sz w:val="24"/>
          <w:szCs w:val="24"/>
        </w:rPr>
        <w:t xml:space="preserve"> will </w:t>
      </w:r>
      <w:r w:rsidR="00F5589B" w:rsidRPr="00F5589B">
        <w:rPr>
          <w:rFonts w:ascii="Times New Roman" w:hAnsi="Times New Roman" w:cs="Times New Roman"/>
          <w:sz w:val="24"/>
          <w:szCs w:val="24"/>
        </w:rPr>
        <w:t xml:space="preserve">further </w:t>
      </w:r>
      <w:r w:rsidRPr="00F5589B">
        <w:rPr>
          <w:rFonts w:ascii="Times New Roman" w:hAnsi="Times New Roman" w:cs="Times New Roman"/>
          <w:sz w:val="24"/>
          <w:szCs w:val="24"/>
        </w:rPr>
        <w:t xml:space="preserve">allow these </w:t>
      </w:r>
      <w:r w:rsidR="00F5589B" w:rsidRPr="00F5589B">
        <w:rPr>
          <w:rFonts w:ascii="Times New Roman" w:hAnsi="Times New Roman" w:cs="Times New Roman"/>
          <w:sz w:val="24"/>
          <w:szCs w:val="24"/>
        </w:rPr>
        <w:t>novel</w:t>
      </w:r>
      <w:r w:rsidRPr="00F5589B">
        <w:rPr>
          <w:rFonts w:ascii="Times New Roman" w:hAnsi="Times New Roman" w:cs="Times New Roman"/>
          <w:sz w:val="24"/>
          <w:szCs w:val="24"/>
        </w:rPr>
        <w:t xml:space="preserve"> EQA programs to be offered to the global market</w:t>
      </w:r>
      <w:r w:rsidR="00CE2C1A">
        <w:rPr>
          <w:rFonts w:ascii="Times New Roman" w:hAnsi="Times New Roman" w:cs="Times New Roman"/>
          <w:sz w:val="24"/>
          <w:szCs w:val="24"/>
        </w:rPr>
        <w:t xml:space="preserve"> making sustainability more likely</w:t>
      </w:r>
      <w:r w:rsidRPr="00F5589B">
        <w:rPr>
          <w:rFonts w:ascii="Times New Roman" w:hAnsi="Times New Roman" w:cs="Times New Roman"/>
          <w:sz w:val="24"/>
          <w:szCs w:val="24"/>
        </w:rPr>
        <w:t>.</w:t>
      </w:r>
    </w:p>
    <w:p w14:paraId="13CF4680" w14:textId="2CB35988" w:rsidR="00474F14" w:rsidRDefault="00474F14" w:rsidP="00852649">
      <w:pPr>
        <w:spacing w:after="0" w:line="360" w:lineRule="auto"/>
        <w:ind w:left="-567"/>
        <w:jc w:val="both"/>
        <w:rPr>
          <w:rFonts w:ascii="Times New Roman" w:hAnsi="Times New Roman" w:cs="Times New Roman"/>
          <w:sz w:val="24"/>
          <w:szCs w:val="24"/>
        </w:rPr>
      </w:pPr>
    </w:p>
    <w:p w14:paraId="03B3E27E" w14:textId="7D4E70DD" w:rsidR="001067D0" w:rsidRPr="004F128F" w:rsidRDefault="004F128F" w:rsidP="004F128F">
      <w:pPr>
        <w:pStyle w:val="ListParagraph"/>
        <w:numPr>
          <w:ilvl w:val="0"/>
          <w:numId w:val="19"/>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4F128F">
        <w:rPr>
          <w:rFonts w:ascii="Times New Roman" w:hAnsi="Times New Roman" w:cs="Times New Roman"/>
          <w:b/>
          <w:bCs/>
          <w:sz w:val="28"/>
          <w:szCs w:val="28"/>
        </w:rPr>
        <w:t>Publications arising from QUPP funding</w:t>
      </w:r>
    </w:p>
    <w:p w14:paraId="63AAC365" w14:textId="77777777" w:rsidR="00E84BC2" w:rsidRDefault="00E84BC2" w:rsidP="00BF1C2E">
      <w:pPr>
        <w:spacing w:after="0" w:line="240" w:lineRule="auto"/>
        <w:ind w:left="-567"/>
        <w:jc w:val="both"/>
        <w:rPr>
          <w:rFonts w:ascii="Times New Roman" w:eastAsia="Times New Roman" w:hAnsi="Times New Roman" w:cs="Times New Roman"/>
          <w:bCs/>
          <w:sz w:val="24"/>
          <w:szCs w:val="24"/>
          <w:lang w:val="en-US"/>
        </w:rPr>
      </w:pPr>
    </w:p>
    <w:p w14:paraId="463BA8CE" w14:textId="7B7E5522" w:rsidR="00E84BC2" w:rsidRPr="00E84BC2" w:rsidRDefault="00E84BC2" w:rsidP="003E49E8">
      <w:pPr>
        <w:pStyle w:val="ListParagraph"/>
        <w:numPr>
          <w:ilvl w:val="0"/>
          <w:numId w:val="20"/>
        </w:numPr>
        <w:spacing w:line="360" w:lineRule="auto"/>
        <w:jc w:val="both"/>
        <w:rPr>
          <w:rFonts w:ascii="Times New Roman" w:hAnsi="Times New Roman" w:cs="Times New Roman"/>
          <w:b/>
          <w:sz w:val="24"/>
          <w:szCs w:val="24"/>
          <w:lang w:val="en-US"/>
        </w:rPr>
      </w:pPr>
      <w:r w:rsidRPr="00E84BC2">
        <w:rPr>
          <w:rFonts w:ascii="Times New Roman" w:hAnsi="Times New Roman" w:cs="Times New Roman"/>
          <w:b/>
          <w:sz w:val="24"/>
          <w:szCs w:val="24"/>
          <w:lang w:val="en-US"/>
        </w:rPr>
        <w:t>DNA Extraction EQA program</w:t>
      </w:r>
    </w:p>
    <w:p w14:paraId="4ECFC22B" w14:textId="77777777" w:rsidR="00E84BC2" w:rsidRPr="00BF1C2E" w:rsidRDefault="00E84BC2" w:rsidP="003E49E8">
      <w:pPr>
        <w:spacing w:after="0" w:line="360" w:lineRule="auto"/>
        <w:ind w:left="-567"/>
        <w:jc w:val="both"/>
        <w:rPr>
          <w:rFonts w:ascii="Times New Roman" w:hAnsi="Times New Roman" w:cs="Times New Roman"/>
          <w:bCs/>
          <w:sz w:val="24"/>
          <w:szCs w:val="24"/>
        </w:rPr>
      </w:pPr>
      <w:r w:rsidRPr="00BF1C2E">
        <w:rPr>
          <w:rFonts w:ascii="Times New Roman" w:eastAsia="Times New Roman" w:hAnsi="Times New Roman" w:cs="Times New Roman"/>
          <w:bCs/>
          <w:sz w:val="24"/>
          <w:szCs w:val="24"/>
          <w:lang w:val="en-US"/>
        </w:rPr>
        <w:t xml:space="preserve">Horan MP, Chai SY, Pillay N, Tay KH, Bennetts B, Badrick T (2018) Proficiency testing and pre-diagnostic characterization of extracted </w:t>
      </w:r>
      <w:r>
        <w:rPr>
          <w:rFonts w:ascii="Times New Roman" w:eastAsia="Times New Roman" w:hAnsi="Times New Roman" w:cs="Times New Roman"/>
          <w:bCs/>
          <w:sz w:val="24"/>
          <w:szCs w:val="24"/>
          <w:lang w:val="en-US"/>
        </w:rPr>
        <w:t>DNA</w:t>
      </w:r>
      <w:r w:rsidRPr="00BF1C2E">
        <w:rPr>
          <w:rFonts w:ascii="Times New Roman" w:eastAsia="Times New Roman" w:hAnsi="Times New Roman" w:cs="Times New Roman"/>
          <w:bCs/>
          <w:sz w:val="24"/>
          <w:szCs w:val="24"/>
          <w:lang w:val="en-US"/>
        </w:rPr>
        <w:t xml:space="preserve"> for external quality assurance</w:t>
      </w:r>
      <w:r>
        <w:rPr>
          <w:rFonts w:ascii="Times New Roman" w:eastAsia="Times New Roman" w:hAnsi="Times New Roman" w:cs="Times New Roman"/>
          <w:bCs/>
          <w:sz w:val="24"/>
          <w:szCs w:val="24"/>
          <w:lang w:val="en-US"/>
        </w:rPr>
        <w:t>. Int. J. Inf. Res. Rev. 5:5790-5796.</w:t>
      </w:r>
    </w:p>
    <w:p w14:paraId="5684894F" w14:textId="77777777" w:rsidR="00E84BC2" w:rsidRDefault="00E84BC2" w:rsidP="003E49E8">
      <w:pPr>
        <w:spacing w:after="0" w:line="360" w:lineRule="auto"/>
        <w:ind w:left="-567"/>
        <w:jc w:val="both"/>
        <w:rPr>
          <w:rFonts w:ascii="Times New Roman" w:hAnsi="Times New Roman" w:cs="Times New Roman"/>
          <w:bCs/>
          <w:sz w:val="24"/>
          <w:szCs w:val="24"/>
        </w:rPr>
      </w:pPr>
    </w:p>
    <w:p w14:paraId="1D6AC9EB" w14:textId="5C6D85F6" w:rsidR="00E84BC2" w:rsidRPr="00E84BC2" w:rsidRDefault="00E84BC2" w:rsidP="003E49E8">
      <w:pPr>
        <w:pStyle w:val="ListParagraph"/>
        <w:numPr>
          <w:ilvl w:val="0"/>
          <w:numId w:val="20"/>
        </w:numPr>
        <w:spacing w:line="360" w:lineRule="auto"/>
        <w:jc w:val="both"/>
        <w:rPr>
          <w:rFonts w:ascii="Times New Roman" w:hAnsi="Times New Roman" w:cs="Times New Roman"/>
          <w:b/>
          <w:sz w:val="24"/>
          <w:szCs w:val="24"/>
        </w:rPr>
      </w:pPr>
      <w:r w:rsidRPr="00E84BC2">
        <w:rPr>
          <w:rFonts w:ascii="Times New Roman" w:hAnsi="Times New Roman" w:cs="Times New Roman"/>
          <w:b/>
          <w:sz w:val="24"/>
          <w:szCs w:val="24"/>
        </w:rPr>
        <w:t xml:space="preserve">Circulating free DNA </w:t>
      </w:r>
      <w:r>
        <w:rPr>
          <w:rFonts w:ascii="Times New Roman" w:hAnsi="Times New Roman" w:cs="Times New Roman"/>
          <w:b/>
          <w:sz w:val="24"/>
          <w:szCs w:val="24"/>
        </w:rPr>
        <w:t xml:space="preserve">EQA </w:t>
      </w:r>
      <w:r w:rsidRPr="00E84BC2">
        <w:rPr>
          <w:rFonts w:ascii="Times New Roman" w:hAnsi="Times New Roman" w:cs="Times New Roman"/>
          <w:b/>
          <w:sz w:val="24"/>
          <w:szCs w:val="24"/>
        </w:rPr>
        <w:t>program</w:t>
      </w:r>
    </w:p>
    <w:p w14:paraId="2D08FA75" w14:textId="1547B2AD" w:rsidR="004F5095" w:rsidRPr="00BF1C2E" w:rsidRDefault="004F5095" w:rsidP="003E49E8">
      <w:pPr>
        <w:spacing w:after="0" w:line="360" w:lineRule="auto"/>
        <w:ind w:left="-567"/>
        <w:jc w:val="both"/>
        <w:rPr>
          <w:rFonts w:ascii="Times New Roman" w:hAnsi="Times New Roman" w:cs="Times New Roman"/>
          <w:bCs/>
          <w:sz w:val="24"/>
          <w:szCs w:val="24"/>
        </w:rPr>
      </w:pPr>
      <w:r w:rsidRPr="004F5095">
        <w:rPr>
          <w:rFonts w:ascii="Times New Roman" w:hAnsi="Times New Roman" w:cs="Times New Roman"/>
          <w:bCs/>
          <w:sz w:val="24"/>
          <w:szCs w:val="24"/>
        </w:rPr>
        <w:t>Chai SY, Peng R, Zhang R, Zhou L, Pillay N, Tay KH, Badrick T, Li J, Horan MP</w:t>
      </w:r>
      <w:r>
        <w:rPr>
          <w:rFonts w:ascii="Times New Roman" w:hAnsi="Times New Roman" w:cs="Times New Roman"/>
          <w:bCs/>
          <w:sz w:val="24"/>
          <w:szCs w:val="24"/>
        </w:rPr>
        <w:t xml:space="preserve"> (2020) </w:t>
      </w:r>
      <w:r w:rsidRPr="004F5095">
        <w:rPr>
          <w:rFonts w:ascii="Times New Roman" w:hAnsi="Times New Roman" w:cs="Times New Roman"/>
          <w:bCs/>
          <w:sz w:val="24"/>
          <w:szCs w:val="24"/>
        </w:rPr>
        <w:t xml:space="preserve">External Quality Assurance of Current Technology for the Testing of Cancer-Associated Circulating Free DNA Variants. </w:t>
      </w:r>
      <w:proofErr w:type="spellStart"/>
      <w:r w:rsidRPr="004F5095">
        <w:rPr>
          <w:rFonts w:ascii="Times New Roman" w:hAnsi="Times New Roman" w:cs="Times New Roman"/>
          <w:bCs/>
          <w:sz w:val="24"/>
          <w:szCs w:val="24"/>
        </w:rPr>
        <w:t>Pathol</w:t>
      </w:r>
      <w:proofErr w:type="spellEnd"/>
      <w:r>
        <w:rPr>
          <w:rFonts w:ascii="Times New Roman" w:hAnsi="Times New Roman" w:cs="Times New Roman"/>
          <w:bCs/>
          <w:sz w:val="24"/>
          <w:szCs w:val="24"/>
        </w:rPr>
        <w:t>.</w:t>
      </w:r>
      <w:r w:rsidRPr="004F5095">
        <w:rPr>
          <w:rFonts w:ascii="Times New Roman" w:hAnsi="Times New Roman" w:cs="Times New Roman"/>
          <w:bCs/>
          <w:sz w:val="24"/>
          <w:szCs w:val="24"/>
        </w:rPr>
        <w:t xml:space="preserve"> Oncol</w:t>
      </w:r>
      <w:r>
        <w:rPr>
          <w:rFonts w:ascii="Times New Roman" w:hAnsi="Times New Roman" w:cs="Times New Roman"/>
          <w:bCs/>
          <w:sz w:val="24"/>
          <w:szCs w:val="24"/>
        </w:rPr>
        <w:t>.</w:t>
      </w:r>
      <w:r w:rsidRPr="004F5095">
        <w:rPr>
          <w:rFonts w:ascii="Times New Roman" w:hAnsi="Times New Roman" w:cs="Times New Roman"/>
          <w:bCs/>
          <w:sz w:val="24"/>
          <w:szCs w:val="24"/>
        </w:rPr>
        <w:t xml:space="preserve"> Res. 26:1595-1603.</w:t>
      </w:r>
    </w:p>
    <w:p w14:paraId="239502E6" w14:textId="77777777" w:rsidR="004F128F" w:rsidRPr="00BF1C2E" w:rsidRDefault="004F128F" w:rsidP="003E49E8">
      <w:pPr>
        <w:spacing w:after="0" w:line="360" w:lineRule="auto"/>
        <w:ind w:left="-567"/>
        <w:jc w:val="both"/>
        <w:rPr>
          <w:rFonts w:ascii="Times New Roman" w:hAnsi="Times New Roman" w:cs="Times New Roman"/>
          <w:bCs/>
          <w:sz w:val="24"/>
          <w:szCs w:val="24"/>
        </w:rPr>
      </w:pPr>
    </w:p>
    <w:p w14:paraId="49CD6BE8" w14:textId="357BEB3B" w:rsidR="00401C9A" w:rsidRPr="00BF1C2E" w:rsidRDefault="004F5095" w:rsidP="003E49E8">
      <w:pPr>
        <w:spacing w:after="0" w:line="360" w:lineRule="auto"/>
        <w:ind w:left="-567"/>
        <w:jc w:val="both"/>
        <w:rPr>
          <w:rFonts w:ascii="Times New Roman" w:hAnsi="Times New Roman" w:cs="Times New Roman"/>
          <w:bCs/>
          <w:sz w:val="24"/>
          <w:szCs w:val="24"/>
        </w:rPr>
      </w:pPr>
      <w:r w:rsidRPr="004F5095">
        <w:rPr>
          <w:rFonts w:ascii="Times New Roman" w:hAnsi="Times New Roman" w:cs="Times New Roman"/>
          <w:bCs/>
          <w:sz w:val="24"/>
          <w:szCs w:val="24"/>
        </w:rPr>
        <w:t>Peng R, Zhang R, Horan MP, Zhou L, Chai SY, Pillay N, Tay KH, Badrick T, Li J</w:t>
      </w:r>
      <w:r>
        <w:rPr>
          <w:rFonts w:ascii="Times New Roman" w:hAnsi="Times New Roman" w:cs="Times New Roman"/>
          <w:bCs/>
          <w:sz w:val="24"/>
          <w:szCs w:val="24"/>
        </w:rPr>
        <w:t xml:space="preserve"> (2020) </w:t>
      </w:r>
      <w:r w:rsidRPr="004F5095">
        <w:rPr>
          <w:rFonts w:ascii="Times New Roman" w:hAnsi="Times New Roman" w:cs="Times New Roman"/>
          <w:bCs/>
          <w:sz w:val="24"/>
          <w:szCs w:val="24"/>
        </w:rPr>
        <w:t xml:space="preserve">From Somatic Variants Toward Precision Oncology: An Investigation of Reporting Practice for Next-Generation Sequencing-Based Circulating </w:t>
      </w:r>
      <w:proofErr w:type="spellStart"/>
      <w:r w:rsidRPr="004F5095">
        <w:rPr>
          <w:rFonts w:ascii="Times New Roman" w:hAnsi="Times New Roman" w:cs="Times New Roman"/>
          <w:bCs/>
          <w:sz w:val="24"/>
          <w:szCs w:val="24"/>
        </w:rPr>
        <w:t>Tumor</w:t>
      </w:r>
      <w:proofErr w:type="spellEnd"/>
      <w:r w:rsidRPr="004F5095">
        <w:rPr>
          <w:rFonts w:ascii="Times New Roman" w:hAnsi="Times New Roman" w:cs="Times New Roman"/>
          <w:bCs/>
          <w:sz w:val="24"/>
          <w:szCs w:val="24"/>
        </w:rPr>
        <w:t xml:space="preserve"> DNA Analysis. Oncologist. 25:218-228.</w:t>
      </w:r>
    </w:p>
    <w:p w14:paraId="7C142030" w14:textId="2B23D96F" w:rsidR="00401C9A" w:rsidRPr="00BF1C2E" w:rsidRDefault="00401C9A" w:rsidP="003E49E8">
      <w:pPr>
        <w:spacing w:after="0" w:line="360" w:lineRule="auto"/>
        <w:ind w:left="-567"/>
        <w:jc w:val="both"/>
        <w:rPr>
          <w:rFonts w:ascii="Times New Roman" w:hAnsi="Times New Roman" w:cs="Times New Roman"/>
          <w:bCs/>
          <w:sz w:val="24"/>
          <w:szCs w:val="24"/>
        </w:rPr>
      </w:pPr>
    </w:p>
    <w:p w14:paraId="195944E1" w14:textId="2837C593" w:rsidR="00401C9A" w:rsidRPr="00E84BC2" w:rsidRDefault="00E84BC2" w:rsidP="003E49E8">
      <w:pPr>
        <w:pStyle w:val="ListParagraph"/>
        <w:numPr>
          <w:ilvl w:val="0"/>
          <w:numId w:val="20"/>
        </w:numPr>
        <w:spacing w:line="360" w:lineRule="auto"/>
        <w:jc w:val="both"/>
        <w:rPr>
          <w:rFonts w:ascii="Times New Roman" w:hAnsi="Times New Roman" w:cs="Times New Roman"/>
          <w:b/>
          <w:sz w:val="24"/>
          <w:szCs w:val="24"/>
        </w:rPr>
      </w:pPr>
      <w:r w:rsidRPr="00E84BC2">
        <w:rPr>
          <w:rFonts w:ascii="Times New Roman" w:hAnsi="Times New Roman" w:cs="Times New Roman"/>
          <w:b/>
          <w:sz w:val="24"/>
          <w:szCs w:val="24"/>
        </w:rPr>
        <w:t>Leukaemia EQA program</w:t>
      </w:r>
    </w:p>
    <w:p w14:paraId="3310B0D7" w14:textId="77777777" w:rsidR="00E84BC2" w:rsidRDefault="00E84BC2" w:rsidP="003E49E8">
      <w:pPr>
        <w:spacing w:after="0" w:line="360" w:lineRule="auto"/>
        <w:ind w:left="-567"/>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Corboy G, </w:t>
      </w:r>
      <w:r w:rsidRPr="004C28E0">
        <w:rPr>
          <w:rFonts w:ascii="Times New Roman" w:eastAsia="Times New Roman" w:hAnsi="Times New Roman" w:cs="Times New Roman"/>
          <w:bCs/>
          <w:sz w:val="24"/>
          <w:szCs w:val="24"/>
        </w:rPr>
        <w:t>Greg, Othman</w:t>
      </w:r>
      <w:r>
        <w:rPr>
          <w:rFonts w:ascii="Times New Roman" w:eastAsia="Times New Roman" w:hAnsi="Times New Roman" w:cs="Times New Roman"/>
          <w:bCs/>
          <w:sz w:val="24"/>
          <w:szCs w:val="24"/>
        </w:rPr>
        <w:t xml:space="preserve"> J</w:t>
      </w:r>
      <w:r w:rsidRPr="004C28E0">
        <w:rPr>
          <w:rFonts w:ascii="Times New Roman" w:eastAsia="Times New Roman" w:hAnsi="Times New Roman" w:cs="Times New Roman"/>
          <w:bCs/>
          <w:sz w:val="24"/>
          <w:szCs w:val="24"/>
        </w:rPr>
        <w:t>, Lee</w:t>
      </w:r>
      <w:r>
        <w:rPr>
          <w:rFonts w:ascii="Times New Roman" w:eastAsia="Times New Roman" w:hAnsi="Times New Roman" w:cs="Times New Roman"/>
          <w:bCs/>
          <w:sz w:val="24"/>
          <w:szCs w:val="24"/>
        </w:rPr>
        <w:t xml:space="preserve"> L</w:t>
      </w:r>
      <w:r w:rsidRPr="004C28E0">
        <w:rPr>
          <w:rFonts w:ascii="Times New Roman" w:eastAsia="Times New Roman" w:hAnsi="Times New Roman" w:cs="Times New Roman"/>
          <w:bCs/>
          <w:sz w:val="24"/>
          <w:szCs w:val="24"/>
        </w:rPr>
        <w:t>, Wei</w:t>
      </w:r>
      <w:r>
        <w:rPr>
          <w:rFonts w:ascii="Times New Roman" w:eastAsia="Times New Roman" w:hAnsi="Times New Roman" w:cs="Times New Roman"/>
          <w:bCs/>
          <w:sz w:val="24"/>
          <w:szCs w:val="24"/>
        </w:rPr>
        <w:t xml:space="preserve"> A</w:t>
      </w:r>
      <w:r w:rsidRPr="004C28E0">
        <w:rPr>
          <w:rFonts w:ascii="Times New Roman" w:eastAsia="Times New Roman" w:hAnsi="Times New Roman" w:cs="Times New Roman"/>
          <w:bCs/>
          <w:sz w:val="24"/>
          <w:szCs w:val="24"/>
        </w:rPr>
        <w:t xml:space="preserve">, </w:t>
      </w:r>
      <w:proofErr w:type="spellStart"/>
      <w:r w:rsidRPr="004C28E0">
        <w:rPr>
          <w:rFonts w:ascii="Times New Roman" w:eastAsia="Times New Roman" w:hAnsi="Times New Roman" w:cs="Times New Roman"/>
          <w:bCs/>
          <w:sz w:val="24"/>
          <w:szCs w:val="24"/>
        </w:rPr>
        <w:t>Blomberry</w:t>
      </w:r>
      <w:proofErr w:type="spellEnd"/>
      <w:r>
        <w:rPr>
          <w:rFonts w:ascii="Times New Roman" w:eastAsia="Times New Roman" w:hAnsi="Times New Roman" w:cs="Times New Roman"/>
          <w:bCs/>
          <w:sz w:val="24"/>
          <w:szCs w:val="24"/>
        </w:rPr>
        <w:t xml:space="preserve"> P</w:t>
      </w:r>
      <w:r w:rsidRPr="004C28E0">
        <w:rPr>
          <w:rFonts w:ascii="Times New Roman" w:eastAsia="Times New Roman" w:hAnsi="Times New Roman" w:cs="Times New Roman"/>
          <w:bCs/>
          <w:sz w:val="24"/>
          <w:szCs w:val="24"/>
        </w:rPr>
        <w:t>, Fong</w:t>
      </w:r>
      <w:r>
        <w:rPr>
          <w:rFonts w:ascii="Times New Roman" w:eastAsia="Times New Roman" w:hAnsi="Times New Roman" w:cs="Times New Roman"/>
          <w:bCs/>
          <w:sz w:val="24"/>
          <w:szCs w:val="24"/>
        </w:rPr>
        <w:t xml:space="preserve"> C</w:t>
      </w:r>
      <w:r w:rsidRPr="004C28E0">
        <w:rPr>
          <w:rFonts w:ascii="Times New Roman" w:eastAsia="Times New Roman" w:hAnsi="Times New Roman" w:cs="Times New Roman"/>
          <w:bCs/>
          <w:sz w:val="24"/>
          <w:szCs w:val="24"/>
        </w:rPr>
        <w:t>, Brown</w:t>
      </w:r>
      <w:r>
        <w:rPr>
          <w:rFonts w:ascii="Times New Roman" w:eastAsia="Times New Roman" w:hAnsi="Times New Roman" w:cs="Times New Roman"/>
          <w:bCs/>
          <w:sz w:val="24"/>
          <w:szCs w:val="24"/>
        </w:rPr>
        <w:t xml:space="preserve"> A</w:t>
      </w:r>
      <w:r w:rsidRPr="004C28E0">
        <w:rPr>
          <w:rFonts w:ascii="Times New Roman" w:eastAsia="Times New Roman" w:hAnsi="Times New Roman" w:cs="Times New Roman"/>
          <w:bCs/>
          <w:sz w:val="24"/>
          <w:szCs w:val="24"/>
        </w:rPr>
        <w:t>, Grove</w:t>
      </w:r>
      <w:r>
        <w:rPr>
          <w:rFonts w:ascii="Times New Roman" w:eastAsia="Times New Roman" w:hAnsi="Times New Roman" w:cs="Times New Roman"/>
          <w:bCs/>
          <w:sz w:val="24"/>
          <w:szCs w:val="24"/>
        </w:rPr>
        <w:t xml:space="preserve"> C</w:t>
      </w:r>
      <w:r w:rsidRPr="004C28E0">
        <w:rPr>
          <w:rFonts w:ascii="Times New Roman" w:eastAsia="Times New Roman" w:hAnsi="Times New Roman" w:cs="Times New Roman"/>
          <w:bCs/>
          <w:sz w:val="24"/>
          <w:szCs w:val="24"/>
        </w:rPr>
        <w:t xml:space="preserve">, </w:t>
      </w:r>
      <w:proofErr w:type="spellStart"/>
      <w:r w:rsidRPr="004C28E0">
        <w:rPr>
          <w:rFonts w:ascii="Times New Roman" w:eastAsia="Times New Roman" w:hAnsi="Times New Roman" w:cs="Times New Roman"/>
          <w:bCs/>
          <w:sz w:val="24"/>
          <w:szCs w:val="24"/>
        </w:rPr>
        <w:t>Enjeti</w:t>
      </w:r>
      <w:proofErr w:type="spellEnd"/>
      <w:r>
        <w:rPr>
          <w:rFonts w:ascii="Times New Roman" w:eastAsia="Times New Roman" w:hAnsi="Times New Roman" w:cs="Times New Roman"/>
          <w:bCs/>
          <w:sz w:val="24"/>
          <w:szCs w:val="24"/>
        </w:rPr>
        <w:t xml:space="preserve"> A</w:t>
      </w:r>
      <w:r w:rsidRPr="004C28E0">
        <w:rPr>
          <w:rFonts w:ascii="Times New Roman" w:eastAsia="Times New Roman" w:hAnsi="Times New Roman" w:cs="Times New Roman"/>
          <w:bCs/>
          <w:sz w:val="24"/>
          <w:szCs w:val="24"/>
        </w:rPr>
        <w:t xml:space="preserve">, </w:t>
      </w:r>
      <w:proofErr w:type="spellStart"/>
      <w:r w:rsidRPr="004C28E0">
        <w:rPr>
          <w:rFonts w:ascii="Times New Roman" w:eastAsia="Times New Roman" w:hAnsi="Times New Roman" w:cs="Times New Roman"/>
          <w:bCs/>
          <w:sz w:val="24"/>
          <w:szCs w:val="24"/>
        </w:rPr>
        <w:t>Iland</w:t>
      </w:r>
      <w:proofErr w:type="spellEnd"/>
      <w:r>
        <w:rPr>
          <w:rFonts w:ascii="Times New Roman" w:eastAsia="Times New Roman" w:hAnsi="Times New Roman" w:cs="Times New Roman"/>
          <w:bCs/>
          <w:sz w:val="24"/>
          <w:szCs w:val="24"/>
        </w:rPr>
        <w:t xml:space="preserve"> H</w:t>
      </w:r>
      <w:r w:rsidRPr="004C28E0">
        <w:rPr>
          <w:rFonts w:ascii="Times New Roman" w:eastAsia="Times New Roman" w:hAnsi="Times New Roman" w:cs="Times New Roman"/>
          <w:bCs/>
          <w:sz w:val="24"/>
          <w:szCs w:val="24"/>
        </w:rPr>
        <w:t xml:space="preserve">, </w:t>
      </w:r>
      <w:proofErr w:type="spellStart"/>
      <w:r w:rsidRPr="004C28E0">
        <w:rPr>
          <w:rFonts w:ascii="Times New Roman" w:eastAsia="Times New Roman" w:hAnsi="Times New Roman" w:cs="Times New Roman"/>
          <w:bCs/>
          <w:sz w:val="24"/>
          <w:szCs w:val="24"/>
        </w:rPr>
        <w:t>Bohlander</w:t>
      </w:r>
      <w:proofErr w:type="spellEnd"/>
      <w:r>
        <w:rPr>
          <w:rFonts w:ascii="Times New Roman" w:eastAsia="Times New Roman" w:hAnsi="Times New Roman" w:cs="Times New Roman"/>
          <w:bCs/>
          <w:sz w:val="24"/>
          <w:szCs w:val="24"/>
        </w:rPr>
        <w:t xml:space="preserve"> S</w:t>
      </w:r>
      <w:r w:rsidRPr="004C28E0">
        <w:rPr>
          <w:rFonts w:ascii="Times New Roman" w:eastAsia="Times New Roman" w:hAnsi="Times New Roman" w:cs="Times New Roman"/>
          <w:bCs/>
          <w:sz w:val="24"/>
          <w:szCs w:val="24"/>
        </w:rPr>
        <w:t>, Horan</w:t>
      </w:r>
      <w:r>
        <w:rPr>
          <w:rFonts w:ascii="Times New Roman" w:eastAsia="Times New Roman" w:hAnsi="Times New Roman" w:cs="Times New Roman"/>
          <w:bCs/>
          <w:sz w:val="24"/>
          <w:szCs w:val="24"/>
        </w:rPr>
        <w:t xml:space="preserve"> M</w:t>
      </w:r>
      <w:r w:rsidRPr="004C28E0">
        <w:rPr>
          <w:rFonts w:ascii="Times New Roman" w:eastAsia="Times New Roman" w:hAnsi="Times New Roman" w:cs="Times New Roman"/>
          <w:bCs/>
          <w:sz w:val="24"/>
          <w:szCs w:val="24"/>
        </w:rPr>
        <w:t>, Stevenson</w:t>
      </w:r>
      <w:r>
        <w:rPr>
          <w:rFonts w:ascii="Times New Roman" w:eastAsia="Times New Roman" w:hAnsi="Times New Roman" w:cs="Times New Roman"/>
          <w:bCs/>
          <w:sz w:val="24"/>
          <w:szCs w:val="24"/>
        </w:rPr>
        <w:t xml:space="preserve"> W (2020) </w:t>
      </w:r>
      <w:r w:rsidRPr="004C28E0">
        <w:rPr>
          <w:rFonts w:ascii="Times New Roman" w:eastAsia="Times New Roman" w:hAnsi="Times New Roman" w:cs="Times New Roman"/>
          <w:bCs/>
          <w:sz w:val="24"/>
          <w:szCs w:val="24"/>
        </w:rPr>
        <w:t>Laboratory quality assessment of candidate gene panel testing for Acute Myeloid Leukaemia: A joint ALLG / RCPA QAP initiative.</w:t>
      </w:r>
      <w:r>
        <w:rPr>
          <w:rFonts w:ascii="Times New Roman" w:eastAsia="Times New Roman" w:hAnsi="Times New Roman" w:cs="Times New Roman"/>
          <w:bCs/>
          <w:sz w:val="24"/>
          <w:szCs w:val="24"/>
        </w:rPr>
        <w:t xml:space="preserve"> Pathology (submitted for publication)</w:t>
      </w:r>
    </w:p>
    <w:p w14:paraId="60D6FF65" w14:textId="452309F5" w:rsidR="002F720B" w:rsidRDefault="002F720B">
      <w:pPr>
        <w:rPr>
          <w:rFonts w:ascii="Times New Roman" w:hAnsi="Times New Roman" w:cs="Times New Roman"/>
          <w:bCs/>
          <w:sz w:val="24"/>
          <w:szCs w:val="24"/>
        </w:rPr>
      </w:pPr>
      <w:r>
        <w:rPr>
          <w:rFonts w:ascii="Times New Roman" w:hAnsi="Times New Roman" w:cs="Times New Roman"/>
          <w:bCs/>
          <w:sz w:val="24"/>
          <w:szCs w:val="24"/>
        </w:rPr>
        <w:br w:type="page"/>
      </w:r>
    </w:p>
    <w:p w14:paraId="4A0E6862" w14:textId="704F4906" w:rsidR="00C8463D" w:rsidRPr="00401C9A" w:rsidRDefault="00401C9A" w:rsidP="00401C9A">
      <w:pPr>
        <w:spacing w:line="360" w:lineRule="auto"/>
        <w:ind w:left="-567"/>
        <w:jc w:val="both"/>
        <w:rPr>
          <w:rFonts w:ascii="Times New Roman" w:hAnsi="Times New Roman" w:cs="Times New Roman"/>
          <w:b/>
          <w:sz w:val="28"/>
          <w:szCs w:val="28"/>
        </w:rPr>
      </w:pPr>
      <w:r>
        <w:rPr>
          <w:rFonts w:ascii="Times New Roman" w:hAnsi="Times New Roman" w:cs="Times New Roman"/>
          <w:b/>
          <w:sz w:val="28"/>
          <w:szCs w:val="28"/>
        </w:rPr>
        <w:lastRenderedPageBreak/>
        <w:t>1</w:t>
      </w:r>
      <w:r w:rsidR="004C28E0">
        <w:rPr>
          <w:rFonts w:ascii="Times New Roman" w:hAnsi="Times New Roman" w:cs="Times New Roman"/>
          <w:b/>
          <w:sz w:val="28"/>
          <w:szCs w:val="28"/>
        </w:rPr>
        <w:t>6</w:t>
      </w:r>
      <w:r>
        <w:rPr>
          <w:rFonts w:ascii="Times New Roman" w:hAnsi="Times New Roman" w:cs="Times New Roman"/>
          <w:b/>
          <w:sz w:val="28"/>
          <w:szCs w:val="28"/>
        </w:rPr>
        <w:t xml:space="preserve">. </w:t>
      </w:r>
      <w:r w:rsidR="00C8463D" w:rsidRPr="00401C9A">
        <w:rPr>
          <w:rFonts w:ascii="Times New Roman" w:hAnsi="Times New Roman" w:cs="Times New Roman"/>
          <w:b/>
          <w:sz w:val="28"/>
          <w:szCs w:val="28"/>
        </w:rPr>
        <w:t>References</w:t>
      </w:r>
    </w:p>
    <w:p w14:paraId="67D8FB64" w14:textId="329BB746" w:rsidR="00E9706D" w:rsidRPr="000B3200" w:rsidRDefault="00E9706D" w:rsidP="00E9706D">
      <w:pPr>
        <w:spacing w:after="0" w:line="360" w:lineRule="auto"/>
        <w:ind w:left="-567"/>
        <w:jc w:val="both"/>
        <w:rPr>
          <w:rFonts w:ascii="Times New Roman" w:hAnsi="Times New Roman" w:cs="Times New Roman"/>
          <w:sz w:val="18"/>
          <w:szCs w:val="18"/>
        </w:rPr>
      </w:pPr>
      <w:r w:rsidRPr="000B3200">
        <w:rPr>
          <w:rFonts w:ascii="Times New Roman" w:hAnsi="Times New Roman" w:cs="Times New Roman"/>
          <w:sz w:val="18"/>
          <w:szCs w:val="18"/>
        </w:rPr>
        <w:t xml:space="preserve">1000 Genomes Project Consortium, </w:t>
      </w:r>
      <w:proofErr w:type="spellStart"/>
      <w:r w:rsidRPr="000B3200">
        <w:rPr>
          <w:rFonts w:ascii="Times New Roman" w:hAnsi="Times New Roman" w:cs="Times New Roman"/>
          <w:sz w:val="18"/>
          <w:szCs w:val="18"/>
        </w:rPr>
        <w:t>Auton</w:t>
      </w:r>
      <w:proofErr w:type="spellEnd"/>
      <w:r w:rsidRPr="000B3200">
        <w:rPr>
          <w:rFonts w:ascii="Times New Roman" w:hAnsi="Times New Roman" w:cs="Times New Roman"/>
          <w:sz w:val="18"/>
          <w:szCs w:val="18"/>
        </w:rPr>
        <w:t xml:space="preserve"> A, Brooks LD, Durbin RM, Garrison EP, Kang HM, </w:t>
      </w:r>
      <w:proofErr w:type="spellStart"/>
      <w:r w:rsidRPr="000B3200">
        <w:rPr>
          <w:rFonts w:ascii="Times New Roman" w:hAnsi="Times New Roman" w:cs="Times New Roman"/>
          <w:sz w:val="18"/>
          <w:szCs w:val="18"/>
        </w:rPr>
        <w:t>Korbel</w:t>
      </w:r>
      <w:proofErr w:type="spellEnd"/>
      <w:r w:rsidRPr="000B3200">
        <w:rPr>
          <w:rFonts w:ascii="Times New Roman" w:hAnsi="Times New Roman" w:cs="Times New Roman"/>
          <w:sz w:val="18"/>
          <w:szCs w:val="18"/>
        </w:rPr>
        <w:t xml:space="preserve"> JO, </w:t>
      </w:r>
      <w:proofErr w:type="spellStart"/>
      <w:r w:rsidRPr="000B3200">
        <w:rPr>
          <w:rFonts w:ascii="Times New Roman" w:hAnsi="Times New Roman" w:cs="Times New Roman"/>
          <w:sz w:val="18"/>
          <w:szCs w:val="18"/>
        </w:rPr>
        <w:t>Marchini</w:t>
      </w:r>
      <w:proofErr w:type="spellEnd"/>
      <w:r w:rsidRPr="000B3200">
        <w:rPr>
          <w:rFonts w:ascii="Times New Roman" w:hAnsi="Times New Roman" w:cs="Times New Roman"/>
          <w:sz w:val="18"/>
          <w:szCs w:val="18"/>
        </w:rPr>
        <w:t xml:space="preserve"> JL, McCarthy S, </w:t>
      </w:r>
      <w:proofErr w:type="spellStart"/>
      <w:r w:rsidRPr="000B3200">
        <w:rPr>
          <w:rFonts w:ascii="Times New Roman" w:hAnsi="Times New Roman" w:cs="Times New Roman"/>
          <w:sz w:val="18"/>
          <w:szCs w:val="18"/>
        </w:rPr>
        <w:t>McVean</w:t>
      </w:r>
      <w:proofErr w:type="spellEnd"/>
      <w:r w:rsidRPr="000B3200">
        <w:rPr>
          <w:rFonts w:ascii="Times New Roman" w:hAnsi="Times New Roman" w:cs="Times New Roman"/>
          <w:sz w:val="18"/>
          <w:szCs w:val="18"/>
        </w:rPr>
        <w:t xml:space="preserve"> GA, </w:t>
      </w:r>
      <w:proofErr w:type="spellStart"/>
      <w:r w:rsidRPr="000B3200">
        <w:rPr>
          <w:rFonts w:ascii="Times New Roman" w:hAnsi="Times New Roman" w:cs="Times New Roman"/>
          <w:sz w:val="18"/>
          <w:szCs w:val="18"/>
        </w:rPr>
        <w:t>Abecasis</w:t>
      </w:r>
      <w:proofErr w:type="spellEnd"/>
      <w:r w:rsidRPr="000B3200">
        <w:rPr>
          <w:rFonts w:ascii="Times New Roman" w:hAnsi="Times New Roman" w:cs="Times New Roman"/>
          <w:sz w:val="18"/>
          <w:szCs w:val="18"/>
        </w:rPr>
        <w:t xml:space="preserve"> GR (2015) A global reference for human genetic variation. Nature. 526:68-74.</w:t>
      </w:r>
    </w:p>
    <w:p w14:paraId="2B57F183" w14:textId="717201D0" w:rsidR="00E9706D" w:rsidRDefault="00E9706D" w:rsidP="0034441E">
      <w:pPr>
        <w:spacing w:after="0" w:line="360" w:lineRule="auto"/>
        <w:ind w:left="-567"/>
        <w:jc w:val="both"/>
        <w:rPr>
          <w:rFonts w:ascii="Times New Roman" w:hAnsi="Times New Roman" w:cs="Times New Roman"/>
          <w:sz w:val="18"/>
          <w:szCs w:val="18"/>
        </w:rPr>
      </w:pPr>
    </w:p>
    <w:p w14:paraId="3DBC6E9E" w14:textId="670A78B0" w:rsidR="00BF694D" w:rsidRDefault="00BF694D" w:rsidP="00CC40C9">
      <w:pPr>
        <w:spacing w:after="0" w:line="360" w:lineRule="auto"/>
        <w:ind w:left="-567"/>
        <w:jc w:val="both"/>
        <w:rPr>
          <w:rFonts w:ascii="Times New Roman" w:hAnsi="Times New Roman" w:cs="Times New Roman"/>
          <w:sz w:val="18"/>
          <w:szCs w:val="18"/>
        </w:rPr>
      </w:pPr>
      <w:r w:rsidRPr="00CC40C9">
        <w:rPr>
          <w:rFonts w:ascii="Times New Roman" w:hAnsi="Times New Roman" w:cs="Times New Roman"/>
          <w:sz w:val="18"/>
          <w:szCs w:val="18"/>
        </w:rPr>
        <w:t xml:space="preserve">An International System for Human </w:t>
      </w:r>
      <w:proofErr w:type="spellStart"/>
      <w:r w:rsidRPr="00CC40C9">
        <w:rPr>
          <w:rFonts w:ascii="Times New Roman" w:hAnsi="Times New Roman" w:cs="Times New Roman"/>
          <w:sz w:val="18"/>
          <w:szCs w:val="18"/>
        </w:rPr>
        <w:t>Cytogenomic</w:t>
      </w:r>
      <w:proofErr w:type="spellEnd"/>
      <w:r w:rsidRPr="00CC40C9">
        <w:rPr>
          <w:rFonts w:ascii="Times New Roman" w:hAnsi="Times New Roman" w:cs="Times New Roman"/>
          <w:sz w:val="18"/>
          <w:szCs w:val="18"/>
        </w:rPr>
        <w:t xml:space="preserve"> Nomenclature (ISCN) (2016)</w:t>
      </w:r>
      <w:r w:rsidR="00CC40C9">
        <w:rPr>
          <w:rFonts w:ascii="Times New Roman" w:hAnsi="Times New Roman" w:cs="Times New Roman"/>
          <w:sz w:val="18"/>
          <w:szCs w:val="18"/>
        </w:rPr>
        <w:t xml:space="preserve"> Editors, </w:t>
      </w:r>
      <w:r w:rsidR="00CC40C9" w:rsidRPr="00CC40C9">
        <w:rPr>
          <w:rFonts w:ascii="Times New Roman" w:hAnsi="Times New Roman" w:cs="Times New Roman"/>
          <w:sz w:val="18"/>
          <w:szCs w:val="18"/>
        </w:rPr>
        <w:t>McGowan-Jordan, J. (Ottawa, ON)</w:t>
      </w:r>
      <w:r w:rsidR="00CC40C9">
        <w:rPr>
          <w:rFonts w:ascii="Times New Roman" w:hAnsi="Times New Roman" w:cs="Times New Roman"/>
          <w:sz w:val="18"/>
          <w:szCs w:val="18"/>
        </w:rPr>
        <w:t xml:space="preserve">, </w:t>
      </w:r>
      <w:r w:rsidR="00CC40C9" w:rsidRPr="00CC40C9">
        <w:rPr>
          <w:rFonts w:ascii="Times New Roman" w:hAnsi="Times New Roman" w:cs="Times New Roman"/>
          <w:sz w:val="18"/>
          <w:szCs w:val="18"/>
        </w:rPr>
        <w:t>Simons, A. (Nijmegen)</w:t>
      </w:r>
      <w:r w:rsidR="00CC40C9">
        <w:rPr>
          <w:rFonts w:ascii="Times New Roman" w:hAnsi="Times New Roman" w:cs="Times New Roman"/>
          <w:sz w:val="18"/>
          <w:szCs w:val="18"/>
        </w:rPr>
        <w:t xml:space="preserve">, </w:t>
      </w:r>
      <w:r w:rsidR="00CC40C9" w:rsidRPr="00CC40C9">
        <w:rPr>
          <w:rFonts w:ascii="Times New Roman" w:hAnsi="Times New Roman" w:cs="Times New Roman"/>
          <w:sz w:val="18"/>
          <w:szCs w:val="18"/>
        </w:rPr>
        <w:t>Schmid, M. (Würzburg)</w:t>
      </w:r>
      <w:r w:rsidR="00CC40C9">
        <w:rPr>
          <w:rFonts w:ascii="Times New Roman" w:hAnsi="Times New Roman" w:cs="Times New Roman"/>
          <w:sz w:val="18"/>
          <w:szCs w:val="18"/>
        </w:rPr>
        <w:t>.</w:t>
      </w:r>
    </w:p>
    <w:p w14:paraId="3765B841" w14:textId="77777777" w:rsidR="00CC40C9" w:rsidRPr="00CC40C9" w:rsidRDefault="00CC40C9" w:rsidP="0034441E">
      <w:pPr>
        <w:spacing w:after="0" w:line="360" w:lineRule="auto"/>
        <w:ind w:left="-567"/>
        <w:jc w:val="both"/>
        <w:rPr>
          <w:rFonts w:ascii="Times New Roman" w:hAnsi="Times New Roman" w:cs="Times New Roman"/>
          <w:sz w:val="18"/>
          <w:szCs w:val="18"/>
        </w:rPr>
      </w:pPr>
    </w:p>
    <w:p w14:paraId="4DEE7D16" w14:textId="5C157A51" w:rsidR="009C08E3" w:rsidRDefault="009C08E3" w:rsidP="009C08E3">
      <w:pPr>
        <w:spacing w:after="0" w:line="360" w:lineRule="auto"/>
        <w:ind w:left="-567"/>
        <w:jc w:val="both"/>
        <w:rPr>
          <w:rFonts w:ascii="Times New Roman" w:hAnsi="Times New Roman" w:cs="Times New Roman"/>
          <w:sz w:val="18"/>
          <w:szCs w:val="18"/>
        </w:rPr>
      </w:pPr>
      <w:r w:rsidRPr="00F23912">
        <w:rPr>
          <w:rFonts w:ascii="Times New Roman" w:hAnsi="Times New Roman" w:cs="Times New Roman"/>
          <w:sz w:val="18"/>
          <w:szCs w:val="18"/>
        </w:rPr>
        <w:t xml:space="preserve">Aggarwal C, Thompson JC, Black TA et al., (2018) Clinical implications of plasma-based genotyping with the delivery of personalized therapy in metastatic non–small cell lung cancer. JAMA Oncology </w:t>
      </w:r>
      <w:hyperlink r:id="rId22" w:tooltip="https://doi.org/10.1001/jamaoncol.2018.4305" w:history="1">
        <w:r w:rsidRPr="00377C51">
          <w:rPr>
            <w:rStyle w:val="Hyperlink"/>
            <w:rFonts w:ascii="Times New Roman" w:hAnsi="Times New Roman" w:cs="Times New Roman"/>
            <w:sz w:val="18"/>
            <w:szCs w:val="18"/>
          </w:rPr>
          <w:t>https://doi.org/10.1001/jamaoncol.2018.4305</w:t>
        </w:r>
      </w:hyperlink>
      <w:r w:rsidRPr="00F23912">
        <w:rPr>
          <w:rFonts w:ascii="Times New Roman" w:hAnsi="Times New Roman" w:cs="Times New Roman"/>
          <w:sz w:val="18"/>
          <w:szCs w:val="18"/>
        </w:rPr>
        <w:t>.</w:t>
      </w:r>
    </w:p>
    <w:p w14:paraId="3621E8D8" w14:textId="77777777" w:rsidR="009C08E3" w:rsidRDefault="009C08E3" w:rsidP="0034441E">
      <w:pPr>
        <w:spacing w:after="0" w:line="360" w:lineRule="auto"/>
        <w:ind w:left="-567"/>
        <w:jc w:val="both"/>
        <w:rPr>
          <w:rFonts w:ascii="Times New Roman" w:hAnsi="Times New Roman" w:cs="Times New Roman"/>
          <w:sz w:val="18"/>
          <w:szCs w:val="18"/>
        </w:rPr>
      </w:pPr>
    </w:p>
    <w:p w14:paraId="4E56104C" w14:textId="1E477EBE" w:rsidR="00E9706D" w:rsidRPr="000B3200" w:rsidRDefault="00E9706D" w:rsidP="00E9706D">
      <w:pPr>
        <w:spacing w:after="0" w:line="360" w:lineRule="auto"/>
        <w:ind w:left="-567"/>
        <w:jc w:val="both"/>
        <w:rPr>
          <w:rFonts w:ascii="Times New Roman" w:hAnsi="Times New Roman" w:cs="Times New Roman"/>
          <w:sz w:val="18"/>
          <w:szCs w:val="18"/>
        </w:rPr>
      </w:pPr>
      <w:proofErr w:type="spellStart"/>
      <w:r w:rsidRPr="000B3200">
        <w:rPr>
          <w:rFonts w:ascii="Times New Roman" w:hAnsi="Times New Roman" w:cs="Times New Roman"/>
          <w:sz w:val="18"/>
          <w:szCs w:val="18"/>
        </w:rPr>
        <w:t>Auliac</w:t>
      </w:r>
      <w:proofErr w:type="spellEnd"/>
      <w:r w:rsidRPr="000B3200">
        <w:rPr>
          <w:rFonts w:ascii="Times New Roman" w:hAnsi="Times New Roman" w:cs="Times New Roman"/>
          <w:sz w:val="18"/>
          <w:szCs w:val="18"/>
        </w:rPr>
        <w:t xml:space="preserve"> JB, Bayle S, </w:t>
      </w:r>
      <w:proofErr w:type="spellStart"/>
      <w:r w:rsidRPr="000B3200">
        <w:rPr>
          <w:rFonts w:ascii="Times New Roman" w:hAnsi="Times New Roman" w:cs="Times New Roman"/>
          <w:sz w:val="18"/>
          <w:szCs w:val="18"/>
        </w:rPr>
        <w:t>Vergnenegre</w:t>
      </w:r>
      <w:proofErr w:type="spellEnd"/>
      <w:r w:rsidRPr="000B3200">
        <w:rPr>
          <w:rFonts w:ascii="Times New Roman" w:hAnsi="Times New Roman" w:cs="Times New Roman"/>
          <w:sz w:val="18"/>
          <w:szCs w:val="18"/>
        </w:rPr>
        <w:t xml:space="preserve"> A, Le </w:t>
      </w:r>
      <w:proofErr w:type="spellStart"/>
      <w:r w:rsidRPr="000B3200">
        <w:rPr>
          <w:rFonts w:ascii="Times New Roman" w:hAnsi="Times New Roman" w:cs="Times New Roman"/>
          <w:sz w:val="18"/>
          <w:szCs w:val="18"/>
        </w:rPr>
        <w:t>Caer</w:t>
      </w:r>
      <w:proofErr w:type="spellEnd"/>
      <w:r w:rsidRPr="000B3200">
        <w:rPr>
          <w:rFonts w:ascii="Times New Roman" w:hAnsi="Times New Roman" w:cs="Times New Roman"/>
          <w:sz w:val="18"/>
          <w:szCs w:val="18"/>
        </w:rPr>
        <w:t xml:space="preserve"> H4, </w:t>
      </w:r>
      <w:proofErr w:type="spellStart"/>
      <w:r w:rsidRPr="000B3200">
        <w:rPr>
          <w:rFonts w:ascii="Times New Roman" w:hAnsi="Times New Roman" w:cs="Times New Roman"/>
          <w:sz w:val="18"/>
          <w:szCs w:val="18"/>
        </w:rPr>
        <w:t>Falchero</w:t>
      </w:r>
      <w:proofErr w:type="spellEnd"/>
      <w:r w:rsidRPr="000B3200">
        <w:rPr>
          <w:rFonts w:ascii="Times New Roman" w:hAnsi="Times New Roman" w:cs="Times New Roman"/>
          <w:sz w:val="18"/>
          <w:szCs w:val="18"/>
        </w:rPr>
        <w:t xml:space="preserve"> L, Gervais R, </w:t>
      </w:r>
      <w:proofErr w:type="spellStart"/>
      <w:r w:rsidRPr="000B3200">
        <w:rPr>
          <w:rFonts w:ascii="Times New Roman" w:hAnsi="Times New Roman" w:cs="Times New Roman"/>
          <w:sz w:val="18"/>
          <w:szCs w:val="18"/>
        </w:rPr>
        <w:t>Doubre</w:t>
      </w:r>
      <w:proofErr w:type="spellEnd"/>
      <w:r w:rsidRPr="000B3200">
        <w:rPr>
          <w:rFonts w:ascii="Times New Roman" w:hAnsi="Times New Roman" w:cs="Times New Roman"/>
          <w:sz w:val="18"/>
          <w:szCs w:val="18"/>
        </w:rPr>
        <w:t xml:space="preserve"> H, Vinas F, Marin B, </w:t>
      </w:r>
      <w:proofErr w:type="spellStart"/>
      <w:r w:rsidRPr="000B3200">
        <w:rPr>
          <w:rFonts w:ascii="Times New Roman" w:hAnsi="Times New Roman" w:cs="Times New Roman"/>
          <w:sz w:val="18"/>
          <w:szCs w:val="18"/>
        </w:rPr>
        <w:t>Chouaid</w:t>
      </w:r>
      <w:proofErr w:type="spellEnd"/>
      <w:r w:rsidRPr="000B3200">
        <w:rPr>
          <w:rFonts w:ascii="Times New Roman" w:hAnsi="Times New Roman" w:cs="Times New Roman"/>
          <w:sz w:val="18"/>
          <w:szCs w:val="18"/>
        </w:rPr>
        <w:t xml:space="preserve"> C (2018) Patients with non-small-cell lung cancer harbouring a BRAF mutation: a multicentre study exploring clinical characteristics, management, and outcomes in a real-life setting: EXPLORE GFPC </w:t>
      </w:r>
      <w:r w:rsidR="002F720B">
        <w:rPr>
          <w:rFonts w:ascii="Times New Roman" w:hAnsi="Times New Roman" w:cs="Times New Roman"/>
          <w:sz w:val="18"/>
          <w:szCs w:val="18"/>
        </w:rPr>
        <w:t xml:space="preserve">02-14. </w:t>
      </w:r>
      <w:proofErr w:type="spellStart"/>
      <w:r w:rsidR="002F720B">
        <w:rPr>
          <w:rFonts w:ascii="Times New Roman" w:hAnsi="Times New Roman" w:cs="Times New Roman"/>
          <w:sz w:val="18"/>
          <w:szCs w:val="18"/>
        </w:rPr>
        <w:t>Curr</w:t>
      </w:r>
      <w:proofErr w:type="spellEnd"/>
      <w:r w:rsidR="002F720B">
        <w:rPr>
          <w:rFonts w:ascii="Times New Roman" w:hAnsi="Times New Roman" w:cs="Times New Roman"/>
          <w:sz w:val="18"/>
          <w:szCs w:val="18"/>
        </w:rPr>
        <w:t xml:space="preserve"> </w:t>
      </w:r>
      <w:proofErr w:type="spellStart"/>
      <w:r w:rsidR="002F720B">
        <w:rPr>
          <w:rFonts w:ascii="Times New Roman" w:hAnsi="Times New Roman" w:cs="Times New Roman"/>
          <w:sz w:val="18"/>
          <w:szCs w:val="18"/>
        </w:rPr>
        <w:t>Oncol</w:t>
      </w:r>
      <w:proofErr w:type="spellEnd"/>
      <w:r w:rsidR="002F720B">
        <w:rPr>
          <w:rFonts w:ascii="Times New Roman" w:hAnsi="Times New Roman" w:cs="Times New Roman"/>
          <w:sz w:val="18"/>
          <w:szCs w:val="18"/>
        </w:rPr>
        <w:t xml:space="preserve"> 25:e398-e402.</w:t>
      </w:r>
    </w:p>
    <w:p w14:paraId="48CBD278" w14:textId="77777777" w:rsidR="00E9706D" w:rsidRDefault="00E9706D" w:rsidP="0034441E">
      <w:pPr>
        <w:spacing w:after="0" w:line="360" w:lineRule="auto"/>
        <w:ind w:left="-567"/>
        <w:jc w:val="both"/>
        <w:rPr>
          <w:rFonts w:ascii="Times New Roman" w:hAnsi="Times New Roman" w:cs="Times New Roman"/>
          <w:sz w:val="18"/>
          <w:szCs w:val="18"/>
        </w:rPr>
      </w:pPr>
    </w:p>
    <w:p w14:paraId="4564D147" w14:textId="061977D2" w:rsidR="005E3206" w:rsidRPr="00514E1C" w:rsidRDefault="005E3206" w:rsidP="005E3206">
      <w:pPr>
        <w:spacing w:after="0" w:line="360" w:lineRule="auto"/>
        <w:ind w:left="-567"/>
        <w:jc w:val="both"/>
        <w:rPr>
          <w:rFonts w:ascii="Times New Roman" w:hAnsi="Times New Roman" w:cs="Times New Roman"/>
          <w:sz w:val="18"/>
          <w:szCs w:val="18"/>
        </w:rPr>
      </w:pPr>
      <w:proofErr w:type="spellStart"/>
      <w:r w:rsidRPr="00514E1C">
        <w:rPr>
          <w:rFonts w:ascii="Times New Roman" w:hAnsi="Times New Roman" w:cs="Times New Roman"/>
          <w:sz w:val="18"/>
          <w:szCs w:val="18"/>
        </w:rPr>
        <w:t>Bordi</w:t>
      </w:r>
      <w:proofErr w:type="spellEnd"/>
      <w:r w:rsidRPr="00514E1C">
        <w:rPr>
          <w:rFonts w:ascii="Times New Roman" w:hAnsi="Times New Roman" w:cs="Times New Roman"/>
          <w:sz w:val="18"/>
          <w:szCs w:val="18"/>
        </w:rPr>
        <w:t xml:space="preserve"> P, Del Re M, </w:t>
      </w:r>
      <w:proofErr w:type="spellStart"/>
      <w:r w:rsidRPr="00514E1C">
        <w:rPr>
          <w:rFonts w:ascii="Times New Roman" w:hAnsi="Times New Roman" w:cs="Times New Roman"/>
          <w:sz w:val="18"/>
          <w:szCs w:val="18"/>
        </w:rPr>
        <w:t>Danesi</w:t>
      </w:r>
      <w:proofErr w:type="spellEnd"/>
      <w:r w:rsidRPr="00514E1C">
        <w:rPr>
          <w:rFonts w:ascii="Times New Roman" w:hAnsi="Times New Roman" w:cs="Times New Roman"/>
          <w:sz w:val="18"/>
          <w:szCs w:val="18"/>
        </w:rPr>
        <w:t xml:space="preserve"> R, </w:t>
      </w:r>
      <w:proofErr w:type="spellStart"/>
      <w:r w:rsidRPr="00514E1C">
        <w:rPr>
          <w:rFonts w:ascii="Times New Roman" w:hAnsi="Times New Roman" w:cs="Times New Roman"/>
          <w:sz w:val="18"/>
          <w:szCs w:val="18"/>
        </w:rPr>
        <w:t>Tiseo</w:t>
      </w:r>
      <w:proofErr w:type="spellEnd"/>
      <w:r w:rsidRPr="00514E1C">
        <w:rPr>
          <w:rFonts w:ascii="Times New Roman" w:hAnsi="Times New Roman" w:cs="Times New Roman"/>
          <w:sz w:val="18"/>
          <w:szCs w:val="18"/>
        </w:rPr>
        <w:t xml:space="preserve"> M (2015) Circulating DNA in diagnosis and monitoring EGFR gene mutations in advanced non-small cell lung cancer. </w:t>
      </w:r>
      <w:proofErr w:type="spellStart"/>
      <w:r w:rsidRPr="00514E1C">
        <w:rPr>
          <w:rFonts w:ascii="Times New Roman" w:hAnsi="Times New Roman" w:cs="Times New Roman"/>
          <w:sz w:val="18"/>
          <w:szCs w:val="18"/>
        </w:rPr>
        <w:t>Tr</w:t>
      </w:r>
      <w:r w:rsidR="002F720B">
        <w:rPr>
          <w:rFonts w:ascii="Times New Roman" w:hAnsi="Times New Roman" w:cs="Times New Roman"/>
          <w:sz w:val="18"/>
          <w:szCs w:val="18"/>
        </w:rPr>
        <w:t>ansl</w:t>
      </w:r>
      <w:proofErr w:type="spellEnd"/>
      <w:r w:rsidR="002F720B">
        <w:rPr>
          <w:rFonts w:ascii="Times New Roman" w:hAnsi="Times New Roman" w:cs="Times New Roman"/>
          <w:sz w:val="18"/>
          <w:szCs w:val="18"/>
        </w:rPr>
        <w:t xml:space="preserve"> Lung Cancer Res 4:584-597.</w:t>
      </w:r>
    </w:p>
    <w:p w14:paraId="4B423129" w14:textId="77777777" w:rsidR="005E3206" w:rsidRDefault="005E3206" w:rsidP="001067D0">
      <w:pPr>
        <w:spacing w:after="0" w:line="360" w:lineRule="auto"/>
        <w:ind w:left="-567"/>
        <w:jc w:val="both"/>
        <w:rPr>
          <w:rFonts w:ascii="Times New Roman" w:hAnsi="Times New Roman" w:cs="Times New Roman"/>
          <w:b/>
          <w:sz w:val="18"/>
          <w:szCs w:val="18"/>
        </w:rPr>
      </w:pPr>
    </w:p>
    <w:p w14:paraId="0103D65D" w14:textId="77777777" w:rsidR="00E9706D" w:rsidRPr="000B3200" w:rsidRDefault="00E9706D" w:rsidP="00E9706D">
      <w:pPr>
        <w:spacing w:after="0" w:line="360" w:lineRule="auto"/>
        <w:ind w:left="-567"/>
        <w:jc w:val="both"/>
        <w:rPr>
          <w:rFonts w:ascii="Times New Roman" w:hAnsi="Times New Roman" w:cs="Times New Roman"/>
          <w:sz w:val="18"/>
          <w:szCs w:val="18"/>
        </w:rPr>
      </w:pPr>
      <w:proofErr w:type="spellStart"/>
      <w:r w:rsidRPr="000B3200">
        <w:rPr>
          <w:rFonts w:ascii="Times New Roman" w:hAnsi="Times New Roman" w:cs="Times New Roman"/>
          <w:sz w:val="18"/>
          <w:szCs w:val="18"/>
        </w:rPr>
        <w:t>Byeon</w:t>
      </w:r>
      <w:proofErr w:type="spellEnd"/>
      <w:r w:rsidRPr="000B3200">
        <w:rPr>
          <w:rFonts w:ascii="Times New Roman" w:hAnsi="Times New Roman" w:cs="Times New Roman"/>
          <w:sz w:val="18"/>
          <w:szCs w:val="18"/>
        </w:rPr>
        <w:t xml:space="preserve"> S, Kim Y, Lim SW, Cho JH, Park S, Lee J, Sun JM, Choi YL, Lee SH, </w:t>
      </w:r>
      <w:proofErr w:type="spellStart"/>
      <w:r w:rsidRPr="000B3200">
        <w:rPr>
          <w:rFonts w:ascii="Times New Roman" w:hAnsi="Times New Roman" w:cs="Times New Roman"/>
          <w:sz w:val="18"/>
          <w:szCs w:val="18"/>
        </w:rPr>
        <w:t>Ahn</w:t>
      </w:r>
      <w:proofErr w:type="spellEnd"/>
      <w:r w:rsidRPr="000B3200">
        <w:rPr>
          <w:rFonts w:ascii="Times New Roman" w:hAnsi="Times New Roman" w:cs="Times New Roman"/>
          <w:sz w:val="18"/>
          <w:szCs w:val="18"/>
        </w:rPr>
        <w:t xml:space="preserve"> JS, Park K, </w:t>
      </w:r>
      <w:proofErr w:type="spellStart"/>
      <w:r w:rsidRPr="000B3200">
        <w:rPr>
          <w:rFonts w:ascii="Times New Roman" w:hAnsi="Times New Roman" w:cs="Times New Roman"/>
          <w:sz w:val="18"/>
          <w:szCs w:val="18"/>
        </w:rPr>
        <w:t>Ahn</w:t>
      </w:r>
      <w:proofErr w:type="spellEnd"/>
      <w:r w:rsidRPr="000B3200">
        <w:rPr>
          <w:rFonts w:ascii="Times New Roman" w:hAnsi="Times New Roman" w:cs="Times New Roman"/>
          <w:sz w:val="18"/>
          <w:szCs w:val="18"/>
        </w:rPr>
        <w:t xml:space="preserve"> MJ (2019) Clinical Outcomes of EGFR Exon 20 Insertion Mutations in Advanced Non-small Cell Lung Cancer in Korea. Cancer Res Treat 51:623-631.</w:t>
      </w:r>
    </w:p>
    <w:p w14:paraId="20B2A8D6" w14:textId="77777777" w:rsidR="00E9706D" w:rsidRPr="0034441E" w:rsidRDefault="00E9706D" w:rsidP="001067D0">
      <w:pPr>
        <w:spacing w:after="0" w:line="360" w:lineRule="auto"/>
        <w:ind w:left="-567"/>
        <w:jc w:val="both"/>
        <w:rPr>
          <w:rFonts w:ascii="Times New Roman" w:hAnsi="Times New Roman" w:cs="Times New Roman"/>
          <w:b/>
          <w:sz w:val="18"/>
          <w:szCs w:val="18"/>
        </w:rPr>
      </w:pPr>
    </w:p>
    <w:p w14:paraId="7C054EAF" w14:textId="77777777" w:rsidR="009B418B" w:rsidRDefault="009B418B" w:rsidP="009B418B">
      <w:pPr>
        <w:spacing w:after="0" w:line="360" w:lineRule="auto"/>
        <w:ind w:left="-567"/>
        <w:jc w:val="both"/>
        <w:rPr>
          <w:rFonts w:ascii="Times New Roman" w:hAnsi="Times New Roman" w:cs="Times New Roman"/>
          <w:sz w:val="18"/>
          <w:szCs w:val="18"/>
        </w:rPr>
      </w:pPr>
      <w:r w:rsidRPr="006C294E">
        <w:rPr>
          <w:rFonts w:ascii="Times New Roman" w:hAnsi="Times New Roman" w:cs="Times New Roman"/>
          <w:sz w:val="18"/>
          <w:szCs w:val="18"/>
        </w:rPr>
        <w:t>Chai SY, Peng R, Zhang R, Zhou L, Pillay N, Tay KH, Badrick T, Li J, Horan MP.</w:t>
      </w:r>
      <w:r>
        <w:rPr>
          <w:rFonts w:ascii="Times New Roman" w:hAnsi="Times New Roman" w:cs="Times New Roman"/>
          <w:sz w:val="18"/>
          <w:szCs w:val="18"/>
        </w:rPr>
        <w:t xml:space="preserve"> </w:t>
      </w:r>
      <w:r w:rsidRPr="006C294E">
        <w:rPr>
          <w:rFonts w:ascii="Times New Roman" w:hAnsi="Times New Roman" w:cs="Times New Roman"/>
          <w:sz w:val="18"/>
          <w:szCs w:val="18"/>
        </w:rPr>
        <w:t>External Quality Assurance of Current Technology for the Testing of Cancer-Associated Circulating Free DNA Variants.</w:t>
      </w:r>
      <w:r>
        <w:rPr>
          <w:rFonts w:ascii="Times New Roman" w:hAnsi="Times New Roman" w:cs="Times New Roman"/>
          <w:sz w:val="18"/>
          <w:szCs w:val="18"/>
        </w:rPr>
        <w:t xml:space="preserve"> </w:t>
      </w:r>
      <w:proofErr w:type="spellStart"/>
      <w:r w:rsidRPr="006C294E">
        <w:rPr>
          <w:rFonts w:ascii="Times New Roman" w:hAnsi="Times New Roman" w:cs="Times New Roman"/>
          <w:sz w:val="18"/>
          <w:szCs w:val="18"/>
        </w:rPr>
        <w:t>Pathol</w:t>
      </w:r>
      <w:proofErr w:type="spellEnd"/>
      <w:r w:rsidRPr="006C294E">
        <w:rPr>
          <w:rFonts w:ascii="Times New Roman" w:hAnsi="Times New Roman" w:cs="Times New Roman"/>
          <w:sz w:val="18"/>
          <w:szCs w:val="18"/>
        </w:rPr>
        <w:t xml:space="preserve"> </w:t>
      </w:r>
      <w:proofErr w:type="spellStart"/>
      <w:r w:rsidRPr="006C294E">
        <w:rPr>
          <w:rFonts w:ascii="Times New Roman" w:hAnsi="Times New Roman" w:cs="Times New Roman"/>
          <w:sz w:val="18"/>
          <w:szCs w:val="18"/>
        </w:rPr>
        <w:t>Oncol</w:t>
      </w:r>
      <w:proofErr w:type="spellEnd"/>
      <w:r w:rsidRPr="006C294E">
        <w:rPr>
          <w:rFonts w:ascii="Times New Roman" w:hAnsi="Times New Roman" w:cs="Times New Roman"/>
          <w:sz w:val="18"/>
          <w:szCs w:val="18"/>
        </w:rPr>
        <w:t xml:space="preserve"> Res. 2019 Sep 5. </w:t>
      </w:r>
      <w:proofErr w:type="spellStart"/>
      <w:r w:rsidRPr="006C294E">
        <w:rPr>
          <w:rFonts w:ascii="Times New Roman" w:hAnsi="Times New Roman" w:cs="Times New Roman"/>
          <w:sz w:val="18"/>
          <w:szCs w:val="18"/>
        </w:rPr>
        <w:t>doi</w:t>
      </w:r>
      <w:proofErr w:type="spellEnd"/>
      <w:r w:rsidRPr="006C294E">
        <w:rPr>
          <w:rFonts w:ascii="Times New Roman" w:hAnsi="Times New Roman" w:cs="Times New Roman"/>
          <w:sz w:val="18"/>
          <w:szCs w:val="18"/>
        </w:rPr>
        <w:t>: 10.1007/s12253-019-00744-8.</w:t>
      </w:r>
    </w:p>
    <w:p w14:paraId="587783BA" w14:textId="77777777" w:rsidR="009B418B" w:rsidRPr="0034441E" w:rsidRDefault="009B418B" w:rsidP="001067D0">
      <w:pPr>
        <w:spacing w:after="0" w:line="360" w:lineRule="auto"/>
        <w:ind w:left="-567"/>
        <w:jc w:val="both"/>
        <w:rPr>
          <w:rFonts w:ascii="Times New Roman" w:hAnsi="Times New Roman" w:cs="Times New Roman"/>
          <w:sz w:val="18"/>
          <w:szCs w:val="18"/>
        </w:rPr>
      </w:pPr>
    </w:p>
    <w:p w14:paraId="3BECB2C0" w14:textId="1FBC3CF9" w:rsidR="001067D0" w:rsidRPr="0034441E" w:rsidRDefault="001067D0" w:rsidP="001067D0">
      <w:pPr>
        <w:spacing w:after="0" w:line="360" w:lineRule="auto"/>
        <w:ind w:left="-567"/>
        <w:jc w:val="both"/>
        <w:rPr>
          <w:rFonts w:ascii="Times New Roman" w:hAnsi="Times New Roman" w:cs="Times New Roman"/>
          <w:sz w:val="18"/>
          <w:szCs w:val="18"/>
        </w:rPr>
      </w:pPr>
      <w:r w:rsidRPr="0034441E">
        <w:rPr>
          <w:rFonts w:ascii="Times New Roman" w:hAnsi="Times New Roman" w:cs="Times New Roman"/>
          <w:sz w:val="18"/>
          <w:szCs w:val="18"/>
        </w:rPr>
        <w:t xml:space="preserve">Cohen JD et al., </w:t>
      </w:r>
      <w:r w:rsidR="0034441E">
        <w:rPr>
          <w:rFonts w:ascii="Times New Roman" w:hAnsi="Times New Roman" w:cs="Times New Roman"/>
          <w:sz w:val="18"/>
          <w:szCs w:val="18"/>
        </w:rPr>
        <w:t xml:space="preserve">(2017) </w:t>
      </w:r>
      <w:r w:rsidRPr="0034441E">
        <w:rPr>
          <w:rFonts w:ascii="Times New Roman" w:hAnsi="Times New Roman" w:cs="Times New Roman"/>
          <w:sz w:val="18"/>
          <w:szCs w:val="18"/>
        </w:rPr>
        <w:t xml:space="preserve">Combined circulating </w:t>
      </w:r>
      <w:proofErr w:type="spellStart"/>
      <w:r w:rsidRPr="0034441E">
        <w:rPr>
          <w:rFonts w:ascii="Times New Roman" w:hAnsi="Times New Roman" w:cs="Times New Roman"/>
          <w:sz w:val="18"/>
          <w:szCs w:val="18"/>
        </w:rPr>
        <w:t>tumor</w:t>
      </w:r>
      <w:proofErr w:type="spellEnd"/>
      <w:r w:rsidRPr="0034441E">
        <w:rPr>
          <w:rFonts w:ascii="Times New Roman" w:hAnsi="Times New Roman" w:cs="Times New Roman"/>
          <w:sz w:val="18"/>
          <w:szCs w:val="18"/>
        </w:rPr>
        <w:t xml:space="preserve"> DNA and protein biomarker-based liquid biopsy for the earlier detection of pancreatic cancers. </w:t>
      </w:r>
      <w:proofErr w:type="spellStart"/>
      <w:r w:rsidRPr="0034441E">
        <w:rPr>
          <w:rFonts w:ascii="Times New Roman" w:hAnsi="Times New Roman" w:cs="Times New Roman"/>
          <w:sz w:val="18"/>
          <w:szCs w:val="18"/>
        </w:rPr>
        <w:t>Proc</w:t>
      </w:r>
      <w:proofErr w:type="spellEnd"/>
      <w:r w:rsidRPr="0034441E">
        <w:rPr>
          <w:rFonts w:ascii="Times New Roman" w:hAnsi="Times New Roman" w:cs="Times New Roman"/>
          <w:sz w:val="18"/>
          <w:szCs w:val="18"/>
        </w:rPr>
        <w:t xml:space="preserve"> Natl </w:t>
      </w:r>
      <w:proofErr w:type="spellStart"/>
      <w:r w:rsidRPr="0034441E">
        <w:rPr>
          <w:rFonts w:ascii="Times New Roman" w:hAnsi="Times New Roman" w:cs="Times New Roman"/>
          <w:sz w:val="18"/>
          <w:szCs w:val="18"/>
        </w:rPr>
        <w:t>A</w:t>
      </w:r>
      <w:r w:rsidR="002F720B">
        <w:rPr>
          <w:rFonts w:ascii="Times New Roman" w:hAnsi="Times New Roman" w:cs="Times New Roman"/>
          <w:sz w:val="18"/>
          <w:szCs w:val="18"/>
        </w:rPr>
        <w:t>cad</w:t>
      </w:r>
      <w:proofErr w:type="spellEnd"/>
      <w:r w:rsidR="002F720B">
        <w:rPr>
          <w:rFonts w:ascii="Times New Roman" w:hAnsi="Times New Roman" w:cs="Times New Roman"/>
          <w:sz w:val="18"/>
          <w:szCs w:val="18"/>
        </w:rPr>
        <w:t xml:space="preserve"> </w:t>
      </w:r>
      <w:proofErr w:type="spellStart"/>
      <w:r w:rsidR="002F720B">
        <w:rPr>
          <w:rFonts w:ascii="Times New Roman" w:hAnsi="Times New Roman" w:cs="Times New Roman"/>
          <w:sz w:val="18"/>
          <w:szCs w:val="18"/>
        </w:rPr>
        <w:t>Sci</w:t>
      </w:r>
      <w:proofErr w:type="spellEnd"/>
      <w:r w:rsidR="002F720B">
        <w:rPr>
          <w:rFonts w:ascii="Times New Roman" w:hAnsi="Times New Roman" w:cs="Times New Roman"/>
          <w:sz w:val="18"/>
          <w:szCs w:val="18"/>
        </w:rPr>
        <w:t xml:space="preserve"> U S A. 114:10202-10207.</w:t>
      </w:r>
    </w:p>
    <w:p w14:paraId="02923896" w14:textId="77777777" w:rsidR="001067D0" w:rsidRPr="0034441E" w:rsidRDefault="001067D0" w:rsidP="001067D0">
      <w:pPr>
        <w:spacing w:after="0" w:line="360" w:lineRule="auto"/>
        <w:ind w:left="-567"/>
        <w:jc w:val="both"/>
        <w:rPr>
          <w:rFonts w:ascii="Times New Roman" w:hAnsi="Times New Roman" w:cs="Times New Roman"/>
          <w:sz w:val="18"/>
          <w:szCs w:val="18"/>
        </w:rPr>
      </w:pPr>
    </w:p>
    <w:p w14:paraId="3595887D" w14:textId="77777777" w:rsidR="005E3206" w:rsidRDefault="005E3206" w:rsidP="005E3206">
      <w:pPr>
        <w:spacing w:after="0" w:line="360" w:lineRule="auto"/>
        <w:ind w:left="-567"/>
        <w:jc w:val="both"/>
        <w:rPr>
          <w:rFonts w:ascii="Times New Roman" w:hAnsi="Times New Roman" w:cs="Times New Roman"/>
          <w:sz w:val="18"/>
          <w:szCs w:val="18"/>
        </w:rPr>
      </w:pPr>
      <w:r w:rsidRPr="00514E1C">
        <w:rPr>
          <w:rFonts w:ascii="Times New Roman" w:hAnsi="Times New Roman" w:cs="Times New Roman"/>
          <w:sz w:val="18"/>
          <w:szCs w:val="18"/>
        </w:rPr>
        <w:t xml:space="preserve">Del Re M, </w:t>
      </w:r>
      <w:proofErr w:type="spellStart"/>
      <w:r w:rsidRPr="00514E1C">
        <w:rPr>
          <w:rFonts w:ascii="Times New Roman" w:hAnsi="Times New Roman" w:cs="Times New Roman"/>
          <w:sz w:val="18"/>
          <w:szCs w:val="18"/>
        </w:rPr>
        <w:t>Tiseo</w:t>
      </w:r>
      <w:proofErr w:type="spellEnd"/>
      <w:r w:rsidRPr="00514E1C">
        <w:rPr>
          <w:rFonts w:ascii="Times New Roman" w:hAnsi="Times New Roman" w:cs="Times New Roman"/>
          <w:sz w:val="18"/>
          <w:szCs w:val="18"/>
        </w:rPr>
        <w:t xml:space="preserve"> M, </w:t>
      </w:r>
      <w:proofErr w:type="spellStart"/>
      <w:r w:rsidRPr="00514E1C">
        <w:rPr>
          <w:rFonts w:ascii="Times New Roman" w:hAnsi="Times New Roman" w:cs="Times New Roman"/>
          <w:sz w:val="18"/>
          <w:szCs w:val="18"/>
        </w:rPr>
        <w:t>Bordi</w:t>
      </w:r>
      <w:proofErr w:type="spellEnd"/>
      <w:r w:rsidRPr="00514E1C">
        <w:rPr>
          <w:rFonts w:ascii="Times New Roman" w:hAnsi="Times New Roman" w:cs="Times New Roman"/>
          <w:sz w:val="18"/>
          <w:szCs w:val="18"/>
        </w:rPr>
        <w:t xml:space="preserve"> P, </w:t>
      </w:r>
      <w:proofErr w:type="spellStart"/>
      <w:r w:rsidRPr="00514E1C">
        <w:rPr>
          <w:rFonts w:ascii="Times New Roman" w:hAnsi="Times New Roman" w:cs="Times New Roman"/>
          <w:sz w:val="18"/>
          <w:szCs w:val="18"/>
        </w:rPr>
        <w:t>D'Incecco</w:t>
      </w:r>
      <w:proofErr w:type="spellEnd"/>
      <w:r w:rsidRPr="00514E1C">
        <w:rPr>
          <w:rFonts w:ascii="Times New Roman" w:hAnsi="Times New Roman" w:cs="Times New Roman"/>
          <w:sz w:val="18"/>
          <w:szCs w:val="18"/>
        </w:rPr>
        <w:t xml:space="preserve"> A, </w:t>
      </w:r>
      <w:proofErr w:type="spellStart"/>
      <w:r w:rsidRPr="00514E1C">
        <w:rPr>
          <w:rFonts w:ascii="Times New Roman" w:hAnsi="Times New Roman" w:cs="Times New Roman"/>
          <w:sz w:val="18"/>
          <w:szCs w:val="18"/>
        </w:rPr>
        <w:t>Camerini</w:t>
      </w:r>
      <w:proofErr w:type="spellEnd"/>
      <w:r w:rsidRPr="00514E1C">
        <w:rPr>
          <w:rFonts w:ascii="Times New Roman" w:hAnsi="Times New Roman" w:cs="Times New Roman"/>
          <w:sz w:val="18"/>
          <w:szCs w:val="18"/>
        </w:rPr>
        <w:t xml:space="preserve"> A, </w:t>
      </w:r>
      <w:proofErr w:type="spellStart"/>
      <w:r w:rsidRPr="00514E1C">
        <w:rPr>
          <w:rFonts w:ascii="Times New Roman" w:hAnsi="Times New Roman" w:cs="Times New Roman"/>
          <w:sz w:val="18"/>
          <w:szCs w:val="18"/>
        </w:rPr>
        <w:t>Petrini</w:t>
      </w:r>
      <w:proofErr w:type="spellEnd"/>
      <w:r w:rsidRPr="00514E1C">
        <w:rPr>
          <w:rFonts w:ascii="Times New Roman" w:hAnsi="Times New Roman" w:cs="Times New Roman"/>
          <w:sz w:val="18"/>
          <w:szCs w:val="18"/>
        </w:rPr>
        <w:t xml:space="preserve"> I, </w:t>
      </w:r>
      <w:proofErr w:type="spellStart"/>
      <w:r w:rsidRPr="00514E1C">
        <w:rPr>
          <w:rFonts w:ascii="Times New Roman" w:hAnsi="Times New Roman" w:cs="Times New Roman"/>
          <w:sz w:val="18"/>
          <w:szCs w:val="18"/>
        </w:rPr>
        <w:t>Lucchesi</w:t>
      </w:r>
      <w:proofErr w:type="spellEnd"/>
      <w:r w:rsidRPr="00514E1C">
        <w:rPr>
          <w:rFonts w:ascii="Times New Roman" w:hAnsi="Times New Roman" w:cs="Times New Roman"/>
          <w:sz w:val="18"/>
          <w:szCs w:val="18"/>
        </w:rPr>
        <w:t xml:space="preserve"> M, </w:t>
      </w:r>
      <w:proofErr w:type="spellStart"/>
      <w:r w:rsidRPr="00514E1C">
        <w:rPr>
          <w:rFonts w:ascii="Times New Roman" w:hAnsi="Times New Roman" w:cs="Times New Roman"/>
          <w:sz w:val="18"/>
          <w:szCs w:val="18"/>
        </w:rPr>
        <w:t>Inno</w:t>
      </w:r>
      <w:proofErr w:type="spellEnd"/>
      <w:r w:rsidRPr="00514E1C">
        <w:rPr>
          <w:rFonts w:ascii="Times New Roman" w:hAnsi="Times New Roman" w:cs="Times New Roman"/>
          <w:sz w:val="18"/>
          <w:szCs w:val="18"/>
        </w:rPr>
        <w:t xml:space="preserve"> A, </w:t>
      </w:r>
      <w:proofErr w:type="spellStart"/>
      <w:r w:rsidRPr="00514E1C">
        <w:rPr>
          <w:rFonts w:ascii="Times New Roman" w:hAnsi="Times New Roman" w:cs="Times New Roman"/>
          <w:sz w:val="18"/>
          <w:szCs w:val="18"/>
        </w:rPr>
        <w:t>Spada</w:t>
      </w:r>
      <w:proofErr w:type="spellEnd"/>
      <w:r w:rsidRPr="00514E1C">
        <w:rPr>
          <w:rFonts w:ascii="Times New Roman" w:hAnsi="Times New Roman" w:cs="Times New Roman"/>
          <w:sz w:val="18"/>
          <w:szCs w:val="18"/>
        </w:rPr>
        <w:t xml:space="preserve"> D, </w:t>
      </w:r>
      <w:proofErr w:type="spellStart"/>
      <w:r w:rsidRPr="00514E1C">
        <w:rPr>
          <w:rFonts w:ascii="Times New Roman" w:hAnsi="Times New Roman" w:cs="Times New Roman"/>
          <w:sz w:val="18"/>
          <w:szCs w:val="18"/>
        </w:rPr>
        <w:t>Vasile</w:t>
      </w:r>
      <w:proofErr w:type="spellEnd"/>
      <w:r w:rsidRPr="00514E1C">
        <w:rPr>
          <w:rFonts w:ascii="Times New Roman" w:hAnsi="Times New Roman" w:cs="Times New Roman"/>
          <w:sz w:val="18"/>
          <w:szCs w:val="18"/>
        </w:rPr>
        <w:t xml:space="preserve"> E, Citi V, </w:t>
      </w:r>
      <w:proofErr w:type="spellStart"/>
      <w:r w:rsidRPr="00514E1C">
        <w:rPr>
          <w:rFonts w:ascii="Times New Roman" w:hAnsi="Times New Roman" w:cs="Times New Roman"/>
          <w:sz w:val="18"/>
          <w:szCs w:val="18"/>
        </w:rPr>
        <w:t>Malpeli</w:t>
      </w:r>
      <w:proofErr w:type="spellEnd"/>
      <w:r w:rsidRPr="00514E1C">
        <w:rPr>
          <w:rFonts w:ascii="Times New Roman" w:hAnsi="Times New Roman" w:cs="Times New Roman"/>
          <w:sz w:val="18"/>
          <w:szCs w:val="18"/>
        </w:rPr>
        <w:t xml:space="preserve"> G, </w:t>
      </w:r>
      <w:proofErr w:type="spellStart"/>
      <w:r w:rsidRPr="00514E1C">
        <w:rPr>
          <w:rFonts w:ascii="Times New Roman" w:hAnsi="Times New Roman" w:cs="Times New Roman"/>
          <w:sz w:val="18"/>
          <w:szCs w:val="18"/>
        </w:rPr>
        <w:t>Testa</w:t>
      </w:r>
      <w:proofErr w:type="spellEnd"/>
      <w:r w:rsidRPr="00514E1C">
        <w:rPr>
          <w:rFonts w:ascii="Times New Roman" w:hAnsi="Times New Roman" w:cs="Times New Roman"/>
          <w:sz w:val="18"/>
          <w:szCs w:val="18"/>
        </w:rPr>
        <w:t xml:space="preserve"> E, Gori S, Falcone A, Amoroso D, </w:t>
      </w:r>
      <w:proofErr w:type="spellStart"/>
      <w:r w:rsidRPr="00514E1C">
        <w:rPr>
          <w:rFonts w:ascii="Times New Roman" w:hAnsi="Times New Roman" w:cs="Times New Roman"/>
          <w:sz w:val="18"/>
          <w:szCs w:val="18"/>
        </w:rPr>
        <w:t>Chella</w:t>
      </w:r>
      <w:proofErr w:type="spellEnd"/>
      <w:r w:rsidRPr="00514E1C">
        <w:rPr>
          <w:rFonts w:ascii="Times New Roman" w:hAnsi="Times New Roman" w:cs="Times New Roman"/>
          <w:sz w:val="18"/>
          <w:szCs w:val="18"/>
        </w:rPr>
        <w:t xml:space="preserve"> A, </w:t>
      </w:r>
      <w:proofErr w:type="spellStart"/>
      <w:r w:rsidRPr="00514E1C">
        <w:rPr>
          <w:rFonts w:ascii="Times New Roman" w:hAnsi="Times New Roman" w:cs="Times New Roman"/>
          <w:sz w:val="18"/>
          <w:szCs w:val="18"/>
        </w:rPr>
        <w:t>Cappuzzo</w:t>
      </w:r>
      <w:proofErr w:type="spellEnd"/>
      <w:r w:rsidRPr="00514E1C">
        <w:rPr>
          <w:rFonts w:ascii="Times New Roman" w:hAnsi="Times New Roman" w:cs="Times New Roman"/>
          <w:sz w:val="18"/>
          <w:szCs w:val="18"/>
        </w:rPr>
        <w:t xml:space="preserve"> F, </w:t>
      </w:r>
      <w:proofErr w:type="spellStart"/>
      <w:r w:rsidRPr="00514E1C">
        <w:rPr>
          <w:rFonts w:ascii="Times New Roman" w:hAnsi="Times New Roman" w:cs="Times New Roman"/>
          <w:sz w:val="18"/>
          <w:szCs w:val="18"/>
        </w:rPr>
        <w:t>Ardizzoni</w:t>
      </w:r>
      <w:proofErr w:type="spellEnd"/>
      <w:r w:rsidRPr="00514E1C">
        <w:rPr>
          <w:rFonts w:ascii="Times New Roman" w:hAnsi="Times New Roman" w:cs="Times New Roman"/>
          <w:sz w:val="18"/>
          <w:szCs w:val="18"/>
        </w:rPr>
        <w:t xml:space="preserve"> A, </w:t>
      </w:r>
      <w:proofErr w:type="spellStart"/>
      <w:r w:rsidRPr="00514E1C">
        <w:rPr>
          <w:rFonts w:ascii="Times New Roman" w:hAnsi="Times New Roman" w:cs="Times New Roman"/>
          <w:sz w:val="18"/>
          <w:szCs w:val="18"/>
        </w:rPr>
        <w:t>Scarpa</w:t>
      </w:r>
      <w:proofErr w:type="spellEnd"/>
      <w:r w:rsidRPr="00514E1C">
        <w:rPr>
          <w:rFonts w:ascii="Times New Roman" w:hAnsi="Times New Roman" w:cs="Times New Roman"/>
          <w:sz w:val="18"/>
          <w:szCs w:val="18"/>
        </w:rPr>
        <w:t xml:space="preserve"> A, </w:t>
      </w:r>
      <w:proofErr w:type="spellStart"/>
      <w:r w:rsidRPr="00514E1C">
        <w:rPr>
          <w:rFonts w:ascii="Times New Roman" w:hAnsi="Times New Roman" w:cs="Times New Roman"/>
          <w:sz w:val="18"/>
          <w:szCs w:val="18"/>
        </w:rPr>
        <w:t>Danesi</w:t>
      </w:r>
      <w:proofErr w:type="spellEnd"/>
      <w:r w:rsidRPr="00514E1C">
        <w:rPr>
          <w:rFonts w:ascii="Times New Roman" w:hAnsi="Times New Roman" w:cs="Times New Roman"/>
          <w:sz w:val="18"/>
          <w:szCs w:val="18"/>
        </w:rPr>
        <w:t xml:space="preserve"> R (2017) Contribution of KRAS mutations and c.2369C&gt;T (p.T790M) EGFR to acquired resistance to EGFR-TKIs in EGFR mutant NSCLC: a study on circulating </w:t>
      </w:r>
      <w:proofErr w:type="spellStart"/>
      <w:r w:rsidRPr="00514E1C">
        <w:rPr>
          <w:rFonts w:ascii="Times New Roman" w:hAnsi="Times New Roman" w:cs="Times New Roman"/>
          <w:sz w:val="18"/>
          <w:szCs w:val="18"/>
        </w:rPr>
        <w:t>tumor</w:t>
      </w:r>
      <w:proofErr w:type="spellEnd"/>
      <w:r w:rsidRPr="00514E1C">
        <w:rPr>
          <w:rFonts w:ascii="Times New Roman" w:hAnsi="Times New Roman" w:cs="Times New Roman"/>
          <w:sz w:val="18"/>
          <w:szCs w:val="18"/>
        </w:rPr>
        <w:t xml:space="preserve"> DNA. </w:t>
      </w:r>
      <w:proofErr w:type="spellStart"/>
      <w:r w:rsidRPr="00514E1C">
        <w:rPr>
          <w:rFonts w:ascii="Times New Roman" w:hAnsi="Times New Roman" w:cs="Times New Roman"/>
          <w:sz w:val="18"/>
          <w:szCs w:val="18"/>
        </w:rPr>
        <w:t>Oncotarget</w:t>
      </w:r>
      <w:proofErr w:type="spellEnd"/>
      <w:r w:rsidRPr="00514E1C">
        <w:rPr>
          <w:rFonts w:ascii="Times New Roman" w:hAnsi="Times New Roman" w:cs="Times New Roman"/>
          <w:sz w:val="18"/>
          <w:szCs w:val="18"/>
        </w:rPr>
        <w:t xml:space="preserve"> 8:13611-13619.</w:t>
      </w:r>
    </w:p>
    <w:p w14:paraId="20534547" w14:textId="77777777" w:rsidR="005E3206" w:rsidRDefault="005E3206" w:rsidP="00C8463D">
      <w:pPr>
        <w:spacing w:after="0" w:line="360" w:lineRule="auto"/>
        <w:ind w:left="-567"/>
        <w:jc w:val="both"/>
        <w:rPr>
          <w:rFonts w:ascii="Times New Roman" w:hAnsi="Times New Roman" w:cs="Times New Roman"/>
          <w:sz w:val="18"/>
          <w:szCs w:val="18"/>
        </w:rPr>
      </w:pPr>
    </w:p>
    <w:p w14:paraId="7190E671" w14:textId="77777777" w:rsidR="00E9706D" w:rsidRDefault="00E9706D" w:rsidP="00E9706D">
      <w:pPr>
        <w:spacing w:after="0" w:line="360" w:lineRule="auto"/>
        <w:ind w:left="-567"/>
        <w:jc w:val="both"/>
        <w:rPr>
          <w:rFonts w:ascii="Times New Roman" w:hAnsi="Times New Roman" w:cs="Times New Roman"/>
          <w:sz w:val="18"/>
          <w:szCs w:val="18"/>
        </w:rPr>
      </w:pPr>
      <w:r w:rsidRPr="009B2DCD">
        <w:rPr>
          <w:rFonts w:ascii="Times New Roman" w:hAnsi="Times New Roman" w:cs="Times New Roman"/>
          <w:sz w:val="18"/>
          <w:szCs w:val="18"/>
        </w:rPr>
        <w:t xml:space="preserve">El </w:t>
      </w:r>
      <w:proofErr w:type="spellStart"/>
      <w:r w:rsidRPr="009B2DCD">
        <w:rPr>
          <w:rFonts w:ascii="Times New Roman" w:hAnsi="Times New Roman" w:cs="Times New Roman"/>
          <w:sz w:val="18"/>
          <w:szCs w:val="18"/>
        </w:rPr>
        <w:t>Khattabi</w:t>
      </w:r>
      <w:proofErr w:type="spellEnd"/>
      <w:r w:rsidRPr="009B2DCD">
        <w:rPr>
          <w:rFonts w:ascii="Times New Roman" w:hAnsi="Times New Roman" w:cs="Times New Roman"/>
          <w:sz w:val="18"/>
          <w:szCs w:val="18"/>
        </w:rPr>
        <w:t xml:space="preserve"> et al., (2016) Could Digital PCR Be an Alternative as a Non-Invasive Prenatal Test for Trisomy 21: A Proof of Concept Study. </w:t>
      </w:r>
      <w:proofErr w:type="spellStart"/>
      <w:r w:rsidRPr="009B2DCD">
        <w:rPr>
          <w:rFonts w:ascii="Times New Roman" w:hAnsi="Times New Roman" w:cs="Times New Roman"/>
          <w:sz w:val="18"/>
          <w:szCs w:val="18"/>
        </w:rPr>
        <w:t>PLoS</w:t>
      </w:r>
      <w:proofErr w:type="spellEnd"/>
      <w:r w:rsidRPr="009B2DCD">
        <w:rPr>
          <w:rFonts w:ascii="Times New Roman" w:hAnsi="Times New Roman" w:cs="Times New Roman"/>
          <w:sz w:val="18"/>
          <w:szCs w:val="18"/>
        </w:rPr>
        <w:t xml:space="preserve"> One.11:e0155009.</w:t>
      </w:r>
    </w:p>
    <w:p w14:paraId="64497817" w14:textId="77777777" w:rsidR="00E9706D" w:rsidRDefault="00E9706D" w:rsidP="00C8463D">
      <w:pPr>
        <w:spacing w:after="0" w:line="360" w:lineRule="auto"/>
        <w:ind w:left="-567"/>
        <w:jc w:val="both"/>
        <w:rPr>
          <w:rFonts w:ascii="Times New Roman" w:hAnsi="Times New Roman" w:cs="Times New Roman"/>
          <w:sz w:val="18"/>
          <w:szCs w:val="18"/>
        </w:rPr>
      </w:pPr>
    </w:p>
    <w:p w14:paraId="38028CE3" w14:textId="28FD9399" w:rsidR="009B418B" w:rsidRDefault="009B418B" w:rsidP="009B418B">
      <w:pPr>
        <w:spacing w:after="0" w:line="360" w:lineRule="auto"/>
        <w:ind w:left="-567"/>
        <w:jc w:val="both"/>
        <w:rPr>
          <w:rFonts w:ascii="Times New Roman" w:hAnsi="Times New Roman" w:cs="Times New Roman"/>
          <w:sz w:val="18"/>
          <w:szCs w:val="18"/>
        </w:rPr>
      </w:pPr>
      <w:r w:rsidRPr="00F23912">
        <w:rPr>
          <w:rFonts w:ascii="Times New Roman" w:hAnsi="Times New Roman" w:cs="Times New Roman"/>
          <w:sz w:val="18"/>
          <w:szCs w:val="18"/>
        </w:rPr>
        <w:t xml:space="preserve">Esposito A, </w:t>
      </w:r>
      <w:proofErr w:type="spellStart"/>
      <w:r w:rsidRPr="00F23912">
        <w:rPr>
          <w:rFonts w:ascii="Times New Roman" w:hAnsi="Times New Roman" w:cs="Times New Roman"/>
          <w:sz w:val="18"/>
          <w:szCs w:val="18"/>
        </w:rPr>
        <w:t>Criscitiello</w:t>
      </w:r>
      <w:proofErr w:type="spellEnd"/>
      <w:r w:rsidRPr="00F23912">
        <w:rPr>
          <w:rFonts w:ascii="Times New Roman" w:hAnsi="Times New Roman" w:cs="Times New Roman"/>
          <w:sz w:val="18"/>
          <w:szCs w:val="18"/>
        </w:rPr>
        <w:t xml:space="preserve"> C, Trapani D, </w:t>
      </w:r>
      <w:proofErr w:type="spellStart"/>
      <w:r w:rsidRPr="00F23912">
        <w:rPr>
          <w:rFonts w:ascii="Times New Roman" w:hAnsi="Times New Roman" w:cs="Times New Roman"/>
          <w:sz w:val="18"/>
          <w:szCs w:val="18"/>
        </w:rPr>
        <w:t>Curigliano</w:t>
      </w:r>
      <w:proofErr w:type="spellEnd"/>
      <w:r w:rsidRPr="00F23912">
        <w:rPr>
          <w:rFonts w:ascii="Times New Roman" w:hAnsi="Times New Roman" w:cs="Times New Roman"/>
          <w:sz w:val="18"/>
          <w:szCs w:val="18"/>
        </w:rPr>
        <w:t xml:space="preserve"> G (2017) The emerging role of "liquid biopsies," circulating </w:t>
      </w:r>
      <w:proofErr w:type="spellStart"/>
      <w:r w:rsidRPr="00F23912">
        <w:rPr>
          <w:rFonts w:ascii="Times New Roman" w:hAnsi="Times New Roman" w:cs="Times New Roman"/>
          <w:sz w:val="18"/>
          <w:szCs w:val="18"/>
        </w:rPr>
        <w:t>tumor</w:t>
      </w:r>
      <w:proofErr w:type="spellEnd"/>
      <w:r w:rsidRPr="00F23912">
        <w:rPr>
          <w:rFonts w:ascii="Times New Roman" w:hAnsi="Times New Roman" w:cs="Times New Roman"/>
          <w:sz w:val="18"/>
          <w:szCs w:val="18"/>
        </w:rPr>
        <w:t xml:space="preserve"> cells, and circulating cell-free </w:t>
      </w:r>
      <w:proofErr w:type="spellStart"/>
      <w:r w:rsidRPr="00F23912">
        <w:rPr>
          <w:rFonts w:ascii="Times New Roman" w:hAnsi="Times New Roman" w:cs="Times New Roman"/>
          <w:sz w:val="18"/>
          <w:szCs w:val="18"/>
        </w:rPr>
        <w:t>tumor</w:t>
      </w:r>
      <w:proofErr w:type="spellEnd"/>
      <w:r w:rsidRPr="00F23912">
        <w:rPr>
          <w:rFonts w:ascii="Times New Roman" w:hAnsi="Times New Roman" w:cs="Times New Roman"/>
          <w:sz w:val="18"/>
          <w:szCs w:val="18"/>
        </w:rPr>
        <w:t xml:space="preserve"> DNA in lung cancer diagnosis and identification of resistance mutations. </w:t>
      </w:r>
      <w:proofErr w:type="spellStart"/>
      <w:r w:rsidRPr="00F23912">
        <w:rPr>
          <w:rFonts w:ascii="Times New Roman" w:hAnsi="Times New Roman" w:cs="Times New Roman"/>
          <w:sz w:val="18"/>
          <w:szCs w:val="18"/>
        </w:rPr>
        <w:t>Curr</w:t>
      </w:r>
      <w:proofErr w:type="spellEnd"/>
      <w:r w:rsidRPr="00F23912">
        <w:rPr>
          <w:rFonts w:ascii="Times New Roman" w:hAnsi="Times New Roman" w:cs="Times New Roman"/>
          <w:sz w:val="18"/>
          <w:szCs w:val="18"/>
        </w:rPr>
        <w:t xml:space="preserve"> </w:t>
      </w:r>
      <w:proofErr w:type="spellStart"/>
      <w:r w:rsidRPr="00F23912">
        <w:rPr>
          <w:rFonts w:ascii="Times New Roman" w:hAnsi="Times New Roman" w:cs="Times New Roman"/>
          <w:sz w:val="18"/>
          <w:szCs w:val="18"/>
        </w:rPr>
        <w:t>Oncol</w:t>
      </w:r>
      <w:proofErr w:type="spellEnd"/>
      <w:r w:rsidRPr="00F23912">
        <w:rPr>
          <w:rFonts w:ascii="Times New Roman" w:hAnsi="Times New Roman" w:cs="Times New Roman"/>
          <w:sz w:val="18"/>
          <w:szCs w:val="18"/>
        </w:rPr>
        <w:t xml:space="preserve"> Rep </w:t>
      </w:r>
      <w:hyperlink r:id="rId23" w:tooltip="https://doi.org/10.1007/s11912-017-0564-y" w:history="1">
        <w:r w:rsidRPr="00377C51">
          <w:rPr>
            <w:rStyle w:val="Hyperlink"/>
            <w:rFonts w:ascii="Times New Roman" w:hAnsi="Times New Roman" w:cs="Times New Roman"/>
            <w:sz w:val="18"/>
            <w:szCs w:val="18"/>
          </w:rPr>
          <w:t>https://doi.org/10.1007/s11912-017-0564-y</w:t>
        </w:r>
      </w:hyperlink>
      <w:r w:rsidRPr="00F23912">
        <w:rPr>
          <w:rFonts w:ascii="Times New Roman" w:hAnsi="Times New Roman" w:cs="Times New Roman"/>
          <w:sz w:val="18"/>
          <w:szCs w:val="18"/>
        </w:rPr>
        <w:t>.</w:t>
      </w:r>
    </w:p>
    <w:p w14:paraId="1E337B01" w14:textId="77777777" w:rsidR="009B418B" w:rsidRDefault="009B418B" w:rsidP="00E9706D">
      <w:pPr>
        <w:spacing w:after="0" w:line="360" w:lineRule="auto"/>
        <w:ind w:left="-567"/>
        <w:jc w:val="both"/>
        <w:rPr>
          <w:rFonts w:ascii="Times New Roman" w:hAnsi="Times New Roman" w:cs="Times New Roman"/>
          <w:sz w:val="18"/>
          <w:szCs w:val="18"/>
        </w:rPr>
      </w:pPr>
    </w:p>
    <w:p w14:paraId="0DBFB0C9" w14:textId="28FBA26B" w:rsidR="00E9706D" w:rsidRPr="000B3200" w:rsidRDefault="00E9706D" w:rsidP="00E9706D">
      <w:pPr>
        <w:spacing w:after="0" w:line="360" w:lineRule="auto"/>
        <w:ind w:left="-567"/>
        <w:jc w:val="both"/>
        <w:rPr>
          <w:rFonts w:ascii="Times New Roman" w:hAnsi="Times New Roman" w:cs="Times New Roman"/>
          <w:sz w:val="18"/>
          <w:szCs w:val="18"/>
        </w:rPr>
      </w:pPr>
      <w:r w:rsidRPr="000B3200">
        <w:rPr>
          <w:rFonts w:ascii="Times New Roman" w:hAnsi="Times New Roman" w:cs="Times New Roman"/>
          <w:sz w:val="18"/>
          <w:szCs w:val="18"/>
        </w:rPr>
        <w:t xml:space="preserve">Freudenberg-Hua Y, Freudenberg J, </w:t>
      </w:r>
      <w:proofErr w:type="spellStart"/>
      <w:r w:rsidRPr="000B3200">
        <w:rPr>
          <w:rFonts w:ascii="Times New Roman" w:hAnsi="Times New Roman" w:cs="Times New Roman"/>
          <w:sz w:val="18"/>
          <w:szCs w:val="18"/>
        </w:rPr>
        <w:t>Vacic</w:t>
      </w:r>
      <w:proofErr w:type="spellEnd"/>
      <w:r w:rsidRPr="000B3200">
        <w:rPr>
          <w:rFonts w:ascii="Times New Roman" w:hAnsi="Times New Roman" w:cs="Times New Roman"/>
          <w:sz w:val="18"/>
          <w:szCs w:val="18"/>
        </w:rPr>
        <w:t xml:space="preserve"> V, Abhyankar A, </w:t>
      </w:r>
      <w:proofErr w:type="spellStart"/>
      <w:r w:rsidRPr="000B3200">
        <w:rPr>
          <w:rFonts w:ascii="Times New Roman" w:hAnsi="Times New Roman" w:cs="Times New Roman"/>
          <w:sz w:val="18"/>
          <w:szCs w:val="18"/>
        </w:rPr>
        <w:t>Emde</w:t>
      </w:r>
      <w:proofErr w:type="spellEnd"/>
      <w:r w:rsidRPr="000B3200">
        <w:rPr>
          <w:rFonts w:ascii="Times New Roman" w:hAnsi="Times New Roman" w:cs="Times New Roman"/>
          <w:sz w:val="18"/>
          <w:szCs w:val="18"/>
        </w:rPr>
        <w:t xml:space="preserve"> AK, Ben-Avraham D, </w:t>
      </w:r>
      <w:proofErr w:type="spellStart"/>
      <w:r w:rsidRPr="000B3200">
        <w:rPr>
          <w:rFonts w:ascii="Times New Roman" w:hAnsi="Times New Roman" w:cs="Times New Roman"/>
          <w:sz w:val="18"/>
          <w:szCs w:val="18"/>
        </w:rPr>
        <w:t>Barzilai</w:t>
      </w:r>
      <w:proofErr w:type="spellEnd"/>
      <w:r w:rsidRPr="000B3200">
        <w:rPr>
          <w:rFonts w:ascii="Times New Roman" w:hAnsi="Times New Roman" w:cs="Times New Roman"/>
          <w:sz w:val="18"/>
          <w:szCs w:val="18"/>
        </w:rPr>
        <w:t xml:space="preserve"> N, </w:t>
      </w:r>
      <w:proofErr w:type="spellStart"/>
      <w:r w:rsidRPr="000B3200">
        <w:rPr>
          <w:rFonts w:ascii="Times New Roman" w:hAnsi="Times New Roman" w:cs="Times New Roman"/>
          <w:sz w:val="18"/>
          <w:szCs w:val="18"/>
        </w:rPr>
        <w:t>Oschwald</w:t>
      </w:r>
      <w:proofErr w:type="spellEnd"/>
      <w:r w:rsidRPr="000B3200">
        <w:rPr>
          <w:rFonts w:ascii="Times New Roman" w:hAnsi="Times New Roman" w:cs="Times New Roman"/>
          <w:sz w:val="18"/>
          <w:szCs w:val="18"/>
        </w:rPr>
        <w:t xml:space="preserve"> D, Christen E, Koppel J, Greenwald B, Darnell RB, </w:t>
      </w:r>
      <w:proofErr w:type="spellStart"/>
      <w:r w:rsidRPr="000B3200">
        <w:rPr>
          <w:rFonts w:ascii="Times New Roman" w:hAnsi="Times New Roman" w:cs="Times New Roman"/>
          <w:sz w:val="18"/>
          <w:szCs w:val="18"/>
        </w:rPr>
        <w:t>Germer</w:t>
      </w:r>
      <w:proofErr w:type="spellEnd"/>
      <w:r w:rsidRPr="000B3200">
        <w:rPr>
          <w:rFonts w:ascii="Times New Roman" w:hAnsi="Times New Roman" w:cs="Times New Roman"/>
          <w:sz w:val="18"/>
          <w:szCs w:val="18"/>
        </w:rPr>
        <w:t xml:space="preserve"> S, </w:t>
      </w:r>
      <w:proofErr w:type="spellStart"/>
      <w:r w:rsidRPr="000B3200">
        <w:rPr>
          <w:rFonts w:ascii="Times New Roman" w:hAnsi="Times New Roman" w:cs="Times New Roman"/>
          <w:sz w:val="18"/>
          <w:szCs w:val="18"/>
        </w:rPr>
        <w:t>Atzmon</w:t>
      </w:r>
      <w:proofErr w:type="spellEnd"/>
      <w:r w:rsidRPr="000B3200">
        <w:rPr>
          <w:rFonts w:ascii="Times New Roman" w:hAnsi="Times New Roman" w:cs="Times New Roman"/>
          <w:sz w:val="18"/>
          <w:szCs w:val="18"/>
        </w:rPr>
        <w:t xml:space="preserve"> G, Davies P (2014) Disease variants in genomes of 44 centenarians. Mo</w:t>
      </w:r>
      <w:r w:rsidR="002F720B">
        <w:rPr>
          <w:rFonts w:ascii="Times New Roman" w:hAnsi="Times New Roman" w:cs="Times New Roman"/>
          <w:sz w:val="18"/>
          <w:szCs w:val="18"/>
        </w:rPr>
        <w:t>l Genet Genomic Med. 2:438-450.</w:t>
      </w:r>
    </w:p>
    <w:p w14:paraId="28B047D0" w14:textId="77777777" w:rsidR="00E9706D" w:rsidRPr="0034441E" w:rsidRDefault="00E9706D" w:rsidP="00C8463D">
      <w:pPr>
        <w:spacing w:after="0" w:line="360" w:lineRule="auto"/>
        <w:ind w:left="-567"/>
        <w:jc w:val="both"/>
        <w:rPr>
          <w:rFonts w:ascii="Times New Roman" w:hAnsi="Times New Roman" w:cs="Times New Roman"/>
          <w:sz w:val="18"/>
          <w:szCs w:val="18"/>
        </w:rPr>
      </w:pPr>
    </w:p>
    <w:p w14:paraId="4430D2E2" w14:textId="77777777" w:rsidR="009C08E3" w:rsidRDefault="009C08E3" w:rsidP="009C08E3">
      <w:pPr>
        <w:spacing w:after="0" w:line="360" w:lineRule="auto"/>
        <w:ind w:left="-567"/>
        <w:jc w:val="both"/>
        <w:rPr>
          <w:rFonts w:ascii="Times New Roman" w:hAnsi="Times New Roman" w:cs="Times New Roman"/>
          <w:sz w:val="18"/>
          <w:szCs w:val="18"/>
        </w:rPr>
      </w:pPr>
      <w:proofErr w:type="spellStart"/>
      <w:r w:rsidRPr="005E7D68">
        <w:rPr>
          <w:rFonts w:ascii="Times New Roman" w:hAnsi="Times New Roman" w:cs="Times New Roman"/>
          <w:sz w:val="18"/>
          <w:szCs w:val="18"/>
        </w:rPr>
        <w:lastRenderedPageBreak/>
        <w:t>Iwama</w:t>
      </w:r>
      <w:proofErr w:type="spellEnd"/>
      <w:r w:rsidRPr="005E7D68">
        <w:rPr>
          <w:rFonts w:ascii="Times New Roman" w:hAnsi="Times New Roman" w:cs="Times New Roman"/>
          <w:sz w:val="18"/>
          <w:szCs w:val="18"/>
        </w:rPr>
        <w:t xml:space="preserve"> E, Sakai K, Azuma K, Harada D, </w:t>
      </w:r>
      <w:proofErr w:type="spellStart"/>
      <w:r w:rsidRPr="005E7D68">
        <w:rPr>
          <w:rFonts w:ascii="Times New Roman" w:hAnsi="Times New Roman" w:cs="Times New Roman"/>
          <w:sz w:val="18"/>
          <w:szCs w:val="18"/>
        </w:rPr>
        <w:t>Nosaki</w:t>
      </w:r>
      <w:proofErr w:type="spellEnd"/>
      <w:r w:rsidRPr="005E7D68">
        <w:rPr>
          <w:rFonts w:ascii="Times New Roman" w:hAnsi="Times New Roman" w:cs="Times New Roman"/>
          <w:sz w:val="18"/>
          <w:szCs w:val="18"/>
        </w:rPr>
        <w:t xml:space="preserve"> K, </w:t>
      </w:r>
      <w:proofErr w:type="spellStart"/>
      <w:r w:rsidRPr="005E7D68">
        <w:rPr>
          <w:rFonts w:ascii="Times New Roman" w:hAnsi="Times New Roman" w:cs="Times New Roman"/>
          <w:sz w:val="18"/>
          <w:szCs w:val="18"/>
        </w:rPr>
        <w:t>Hotta</w:t>
      </w:r>
      <w:proofErr w:type="spellEnd"/>
      <w:r w:rsidRPr="005E7D68">
        <w:rPr>
          <w:rFonts w:ascii="Times New Roman" w:hAnsi="Times New Roman" w:cs="Times New Roman"/>
          <w:sz w:val="18"/>
          <w:szCs w:val="18"/>
        </w:rPr>
        <w:t xml:space="preserve"> K, </w:t>
      </w:r>
      <w:proofErr w:type="spellStart"/>
      <w:r w:rsidRPr="005E7D68">
        <w:rPr>
          <w:rFonts w:ascii="Times New Roman" w:hAnsi="Times New Roman" w:cs="Times New Roman"/>
          <w:sz w:val="18"/>
          <w:szCs w:val="18"/>
        </w:rPr>
        <w:t>Nishio</w:t>
      </w:r>
      <w:proofErr w:type="spellEnd"/>
      <w:r w:rsidRPr="005E7D68">
        <w:rPr>
          <w:rFonts w:ascii="Times New Roman" w:hAnsi="Times New Roman" w:cs="Times New Roman"/>
          <w:sz w:val="18"/>
          <w:szCs w:val="18"/>
        </w:rPr>
        <w:t xml:space="preserve"> M, </w:t>
      </w:r>
      <w:proofErr w:type="spellStart"/>
      <w:r w:rsidRPr="005E7D68">
        <w:rPr>
          <w:rFonts w:ascii="Times New Roman" w:hAnsi="Times New Roman" w:cs="Times New Roman"/>
          <w:sz w:val="18"/>
          <w:szCs w:val="18"/>
        </w:rPr>
        <w:t>Kurata</w:t>
      </w:r>
      <w:proofErr w:type="spellEnd"/>
      <w:r w:rsidRPr="005E7D68">
        <w:rPr>
          <w:rFonts w:ascii="Times New Roman" w:hAnsi="Times New Roman" w:cs="Times New Roman"/>
          <w:sz w:val="18"/>
          <w:szCs w:val="18"/>
        </w:rPr>
        <w:t xml:space="preserve"> T, </w:t>
      </w:r>
      <w:proofErr w:type="spellStart"/>
      <w:r w:rsidRPr="005E7D68">
        <w:rPr>
          <w:rFonts w:ascii="Times New Roman" w:hAnsi="Times New Roman" w:cs="Times New Roman"/>
          <w:sz w:val="18"/>
          <w:szCs w:val="18"/>
        </w:rPr>
        <w:t>Fukuhara</w:t>
      </w:r>
      <w:proofErr w:type="spellEnd"/>
      <w:r w:rsidRPr="005E7D68">
        <w:rPr>
          <w:rFonts w:ascii="Times New Roman" w:hAnsi="Times New Roman" w:cs="Times New Roman"/>
          <w:sz w:val="18"/>
          <w:szCs w:val="18"/>
        </w:rPr>
        <w:t xml:space="preserve"> T, </w:t>
      </w:r>
      <w:proofErr w:type="spellStart"/>
      <w:r w:rsidRPr="005E7D68">
        <w:rPr>
          <w:rFonts w:ascii="Times New Roman" w:hAnsi="Times New Roman" w:cs="Times New Roman"/>
          <w:sz w:val="18"/>
          <w:szCs w:val="18"/>
        </w:rPr>
        <w:t>Akamatsu</w:t>
      </w:r>
      <w:proofErr w:type="spellEnd"/>
      <w:r w:rsidRPr="005E7D68">
        <w:rPr>
          <w:rFonts w:ascii="Times New Roman" w:hAnsi="Times New Roman" w:cs="Times New Roman"/>
          <w:sz w:val="18"/>
          <w:szCs w:val="18"/>
        </w:rPr>
        <w:t xml:space="preserve"> H, </w:t>
      </w:r>
      <w:proofErr w:type="spellStart"/>
      <w:r w:rsidRPr="005E7D68">
        <w:rPr>
          <w:rFonts w:ascii="Times New Roman" w:hAnsi="Times New Roman" w:cs="Times New Roman"/>
          <w:sz w:val="18"/>
          <w:szCs w:val="18"/>
        </w:rPr>
        <w:t>Goto</w:t>
      </w:r>
      <w:proofErr w:type="spellEnd"/>
      <w:r w:rsidRPr="005E7D68">
        <w:rPr>
          <w:rFonts w:ascii="Times New Roman" w:hAnsi="Times New Roman" w:cs="Times New Roman"/>
          <w:sz w:val="18"/>
          <w:szCs w:val="18"/>
        </w:rPr>
        <w:t xml:space="preserve"> K, </w:t>
      </w:r>
      <w:proofErr w:type="spellStart"/>
      <w:r w:rsidRPr="005E7D68">
        <w:rPr>
          <w:rFonts w:ascii="Times New Roman" w:hAnsi="Times New Roman" w:cs="Times New Roman"/>
          <w:sz w:val="18"/>
          <w:szCs w:val="18"/>
        </w:rPr>
        <w:t>Shimose</w:t>
      </w:r>
      <w:proofErr w:type="spellEnd"/>
      <w:r w:rsidRPr="005E7D68">
        <w:rPr>
          <w:rFonts w:ascii="Times New Roman" w:hAnsi="Times New Roman" w:cs="Times New Roman"/>
          <w:sz w:val="18"/>
          <w:szCs w:val="18"/>
        </w:rPr>
        <w:t xml:space="preserve"> T, </w:t>
      </w:r>
      <w:proofErr w:type="spellStart"/>
      <w:r w:rsidRPr="005E7D68">
        <w:rPr>
          <w:rFonts w:ascii="Times New Roman" w:hAnsi="Times New Roman" w:cs="Times New Roman"/>
          <w:sz w:val="18"/>
          <w:szCs w:val="18"/>
        </w:rPr>
        <w:t>Kishimoto</w:t>
      </w:r>
      <w:proofErr w:type="spellEnd"/>
      <w:r w:rsidRPr="005E7D68">
        <w:rPr>
          <w:rFonts w:ascii="Times New Roman" w:hAnsi="Times New Roman" w:cs="Times New Roman"/>
          <w:sz w:val="18"/>
          <w:szCs w:val="18"/>
        </w:rPr>
        <w:t xml:space="preserve"> J, Nakanishi Y, </w:t>
      </w:r>
      <w:proofErr w:type="spellStart"/>
      <w:r w:rsidRPr="005E7D68">
        <w:rPr>
          <w:rFonts w:ascii="Times New Roman" w:hAnsi="Times New Roman" w:cs="Times New Roman"/>
          <w:sz w:val="18"/>
          <w:szCs w:val="18"/>
        </w:rPr>
        <w:t>Nishio</w:t>
      </w:r>
      <w:proofErr w:type="spellEnd"/>
      <w:r w:rsidRPr="005E7D68">
        <w:rPr>
          <w:rFonts w:ascii="Times New Roman" w:hAnsi="Times New Roman" w:cs="Times New Roman"/>
          <w:sz w:val="18"/>
          <w:szCs w:val="18"/>
        </w:rPr>
        <w:t xml:space="preserve"> K, Okamoto I (2018) Exploration of resistance mechanisms for epidermal growth factor receptor-tyrosine kinase inhibitors based on plasma analysis by digital PCR and next-generation sequencing. Cancer Sci 109:3921-3933.</w:t>
      </w:r>
    </w:p>
    <w:p w14:paraId="5CD72199" w14:textId="77777777" w:rsidR="009C08E3" w:rsidRPr="0034441E" w:rsidRDefault="009C08E3" w:rsidP="00C8463D">
      <w:pPr>
        <w:spacing w:after="0" w:line="360" w:lineRule="auto"/>
        <w:ind w:left="-567"/>
        <w:jc w:val="both"/>
        <w:rPr>
          <w:rFonts w:ascii="Times New Roman" w:hAnsi="Times New Roman" w:cs="Times New Roman"/>
          <w:sz w:val="18"/>
          <w:szCs w:val="18"/>
        </w:rPr>
      </w:pPr>
    </w:p>
    <w:p w14:paraId="02E89057" w14:textId="77777777" w:rsidR="00E9706D" w:rsidRPr="00C3550D" w:rsidRDefault="00E9706D" w:rsidP="00E9706D">
      <w:pPr>
        <w:spacing w:after="0" w:line="360" w:lineRule="auto"/>
        <w:ind w:left="-567"/>
        <w:jc w:val="both"/>
        <w:rPr>
          <w:rFonts w:ascii="Times New Roman" w:hAnsi="Times New Roman" w:cs="Times New Roman"/>
          <w:sz w:val="18"/>
          <w:szCs w:val="18"/>
        </w:rPr>
      </w:pPr>
      <w:proofErr w:type="spellStart"/>
      <w:r w:rsidRPr="00C3550D">
        <w:rPr>
          <w:rFonts w:ascii="Times New Roman" w:hAnsi="Times New Roman" w:cs="Times New Roman"/>
          <w:sz w:val="18"/>
          <w:szCs w:val="18"/>
        </w:rPr>
        <w:t>Kamat</w:t>
      </w:r>
      <w:proofErr w:type="spellEnd"/>
      <w:r w:rsidRPr="00C3550D">
        <w:rPr>
          <w:rFonts w:ascii="Times New Roman" w:hAnsi="Times New Roman" w:cs="Times New Roman"/>
          <w:sz w:val="18"/>
          <w:szCs w:val="18"/>
        </w:rPr>
        <w:t xml:space="preserve"> AA, Bischoff FZ, Dang D, Baldwin MF, Han LY, Lin YG, Merritt WM, Landen CN Jr, Lu C, </w:t>
      </w:r>
      <w:proofErr w:type="spellStart"/>
      <w:r w:rsidRPr="00C3550D">
        <w:rPr>
          <w:rFonts w:ascii="Times New Roman" w:hAnsi="Times New Roman" w:cs="Times New Roman"/>
          <w:sz w:val="18"/>
          <w:szCs w:val="18"/>
        </w:rPr>
        <w:t>Gershenson</w:t>
      </w:r>
      <w:proofErr w:type="spellEnd"/>
      <w:r w:rsidRPr="00C3550D">
        <w:rPr>
          <w:rFonts w:ascii="Times New Roman" w:hAnsi="Times New Roman" w:cs="Times New Roman"/>
          <w:sz w:val="18"/>
          <w:szCs w:val="18"/>
        </w:rPr>
        <w:t xml:space="preserve"> DM, Simpson JL, </w:t>
      </w:r>
      <w:proofErr w:type="spellStart"/>
      <w:r w:rsidRPr="00C3550D">
        <w:rPr>
          <w:rFonts w:ascii="Times New Roman" w:hAnsi="Times New Roman" w:cs="Times New Roman"/>
          <w:sz w:val="18"/>
          <w:szCs w:val="18"/>
        </w:rPr>
        <w:t>Sood</w:t>
      </w:r>
      <w:proofErr w:type="spellEnd"/>
      <w:r w:rsidRPr="00C3550D">
        <w:rPr>
          <w:rFonts w:ascii="Times New Roman" w:hAnsi="Times New Roman" w:cs="Times New Roman"/>
          <w:sz w:val="18"/>
          <w:szCs w:val="18"/>
        </w:rPr>
        <w:t xml:space="preserve"> AK (2006) Circulating cell-free DNA: a novel biomarker for response to therapy in ovarian carcinoma. Cancer biology &amp; therapy 5:1369–1374.</w:t>
      </w:r>
    </w:p>
    <w:p w14:paraId="34141EA6" w14:textId="77777777" w:rsidR="00E9706D" w:rsidRPr="0034441E" w:rsidRDefault="00E9706D" w:rsidP="00C8463D">
      <w:pPr>
        <w:spacing w:after="0" w:line="360" w:lineRule="auto"/>
        <w:ind w:left="-567"/>
        <w:jc w:val="both"/>
        <w:rPr>
          <w:rFonts w:ascii="Times New Roman" w:hAnsi="Times New Roman" w:cs="Times New Roman"/>
          <w:sz w:val="18"/>
          <w:szCs w:val="18"/>
        </w:rPr>
      </w:pPr>
    </w:p>
    <w:p w14:paraId="48149733" w14:textId="77777777" w:rsidR="00E9706D" w:rsidRPr="009B2DCD" w:rsidRDefault="00E9706D" w:rsidP="00E9706D">
      <w:pPr>
        <w:spacing w:after="0" w:line="360" w:lineRule="auto"/>
        <w:ind w:left="-567"/>
        <w:jc w:val="both"/>
        <w:rPr>
          <w:rFonts w:ascii="Times New Roman" w:hAnsi="Times New Roman" w:cs="Times New Roman"/>
          <w:sz w:val="18"/>
          <w:szCs w:val="18"/>
        </w:rPr>
      </w:pPr>
      <w:proofErr w:type="spellStart"/>
      <w:r w:rsidRPr="009B2DCD">
        <w:rPr>
          <w:rFonts w:ascii="Times New Roman" w:hAnsi="Times New Roman" w:cs="Times New Roman"/>
          <w:sz w:val="18"/>
          <w:szCs w:val="18"/>
        </w:rPr>
        <w:t>Malapelle</w:t>
      </w:r>
      <w:proofErr w:type="spellEnd"/>
      <w:r w:rsidRPr="009B2DCD">
        <w:rPr>
          <w:rFonts w:ascii="Times New Roman" w:hAnsi="Times New Roman" w:cs="Times New Roman"/>
          <w:sz w:val="18"/>
          <w:szCs w:val="18"/>
        </w:rPr>
        <w:t xml:space="preserve"> et al., (2016) EGFR mutation detection on routine cytological smears of non-small cell lung cancer by digital PCR: a validation study. J </w:t>
      </w:r>
      <w:proofErr w:type="spellStart"/>
      <w:r w:rsidRPr="009B2DCD">
        <w:rPr>
          <w:rFonts w:ascii="Times New Roman" w:hAnsi="Times New Roman" w:cs="Times New Roman"/>
          <w:sz w:val="18"/>
          <w:szCs w:val="18"/>
        </w:rPr>
        <w:t>Clin</w:t>
      </w:r>
      <w:proofErr w:type="spellEnd"/>
      <w:r w:rsidRPr="009B2DCD">
        <w:rPr>
          <w:rFonts w:ascii="Times New Roman" w:hAnsi="Times New Roman" w:cs="Times New Roman"/>
          <w:sz w:val="18"/>
          <w:szCs w:val="18"/>
        </w:rPr>
        <w:t xml:space="preserve"> </w:t>
      </w:r>
      <w:proofErr w:type="spellStart"/>
      <w:r w:rsidRPr="009B2DCD">
        <w:rPr>
          <w:rFonts w:ascii="Times New Roman" w:hAnsi="Times New Roman" w:cs="Times New Roman"/>
          <w:sz w:val="18"/>
          <w:szCs w:val="18"/>
        </w:rPr>
        <w:t>Pathol</w:t>
      </w:r>
      <w:proofErr w:type="spellEnd"/>
      <w:r w:rsidRPr="009B2DCD">
        <w:rPr>
          <w:rFonts w:ascii="Times New Roman" w:hAnsi="Times New Roman" w:cs="Times New Roman"/>
          <w:sz w:val="18"/>
          <w:szCs w:val="18"/>
        </w:rPr>
        <w:t>. 69:454-457.</w:t>
      </w:r>
    </w:p>
    <w:p w14:paraId="58F965CE" w14:textId="77777777" w:rsidR="00E9706D" w:rsidRDefault="00E9706D" w:rsidP="00E9706D">
      <w:pPr>
        <w:spacing w:after="0" w:line="360" w:lineRule="auto"/>
        <w:ind w:left="-567"/>
        <w:jc w:val="both"/>
        <w:rPr>
          <w:rFonts w:ascii="Times New Roman" w:hAnsi="Times New Roman" w:cs="Times New Roman"/>
          <w:sz w:val="18"/>
          <w:szCs w:val="18"/>
        </w:rPr>
      </w:pPr>
    </w:p>
    <w:p w14:paraId="0203DE3A" w14:textId="77777777" w:rsidR="00E9706D" w:rsidRPr="000B3200" w:rsidRDefault="00E9706D" w:rsidP="00E9706D">
      <w:pPr>
        <w:spacing w:after="0" w:line="360" w:lineRule="auto"/>
        <w:ind w:left="-567"/>
        <w:jc w:val="both"/>
        <w:rPr>
          <w:rFonts w:ascii="Times New Roman" w:hAnsi="Times New Roman" w:cs="Times New Roman"/>
          <w:sz w:val="18"/>
          <w:szCs w:val="18"/>
        </w:rPr>
      </w:pPr>
      <w:r w:rsidRPr="000B3200">
        <w:rPr>
          <w:rFonts w:ascii="Times New Roman" w:hAnsi="Times New Roman" w:cs="Times New Roman"/>
          <w:sz w:val="18"/>
          <w:szCs w:val="18"/>
        </w:rPr>
        <w:t xml:space="preserve">Mehrotra M, Singh RR, </w:t>
      </w:r>
      <w:proofErr w:type="spellStart"/>
      <w:r w:rsidRPr="000B3200">
        <w:rPr>
          <w:rFonts w:ascii="Times New Roman" w:hAnsi="Times New Roman" w:cs="Times New Roman"/>
          <w:sz w:val="18"/>
          <w:szCs w:val="18"/>
        </w:rPr>
        <w:t>Loghavi</w:t>
      </w:r>
      <w:proofErr w:type="spellEnd"/>
      <w:r w:rsidRPr="000B3200">
        <w:rPr>
          <w:rFonts w:ascii="Times New Roman" w:hAnsi="Times New Roman" w:cs="Times New Roman"/>
          <w:sz w:val="18"/>
          <w:szCs w:val="18"/>
        </w:rPr>
        <w:t xml:space="preserve"> S, </w:t>
      </w:r>
      <w:proofErr w:type="spellStart"/>
      <w:r w:rsidRPr="000B3200">
        <w:rPr>
          <w:rFonts w:ascii="Times New Roman" w:hAnsi="Times New Roman" w:cs="Times New Roman"/>
          <w:sz w:val="18"/>
          <w:szCs w:val="18"/>
        </w:rPr>
        <w:t>Duose</w:t>
      </w:r>
      <w:proofErr w:type="spellEnd"/>
      <w:r w:rsidRPr="000B3200">
        <w:rPr>
          <w:rFonts w:ascii="Times New Roman" w:hAnsi="Times New Roman" w:cs="Times New Roman"/>
          <w:sz w:val="18"/>
          <w:szCs w:val="18"/>
        </w:rPr>
        <w:t xml:space="preserve"> DY, </w:t>
      </w:r>
      <w:proofErr w:type="spellStart"/>
      <w:r w:rsidRPr="000B3200">
        <w:rPr>
          <w:rFonts w:ascii="Times New Roman" w:hAnsi="Times New Roman" w:cs="Times New Roman"/>
          <w:sz w:val="18"/>
          <w:szCs w:val="18"/>
        </w:rPr>
        <w:t>Barkoh</w:t>
      </w:r>
      <w:proofErr w:type="spellEnd"/>
      <w:r w:rsidRPr="000B3200">
        <w:rPr>
          <w:rFonts w:ascii="Times New Roman" w:hAnsi="Times New Roman" w:cs="Times New Roman"/>
          <w:sz w:val="18"/>
          <w:szCs w:val="18"/>
        </w:rPr>
        <w:t xml:space="preserve"> BA, Behrens C, Patel KP, </w:t>
      </w:r>
      <w:proofErr w:type="spellStart"/>
      <w:r w:rsidRPr="000B3200">
        <w:rPr>
          <w:rFonts w:ascii="Times New Roman" w:hAnsi="Times New Roman" w:cs="Times New Roman"/>
          <w:sz w:val="18"/>
          <w:szCs w:val="18"/>
        </w:rPr>
        <w:t>Routbort</w:t>
      </w:r>
      <w:proofErr w:type="spellEnd"/>
      <w:r w:rsidRPr="000B3200">
        <w:rPr>
          <w:rFonts w:ascii="Times New Roman" w:hAnsi="Times New Roman" w:cs="Times New Roman"/>
          <w:sz w:val="18"/>
          <w:szCs w:val="18"/>
        </w:rPr>
        <w:t xml:space="preserve"> MJ, </w:t>
      </w:r>
      <w:proofErr w:type="spellStart"/>
      <w:r w:rsidRPr="000B3200">
        <w:rPr>
          <w:rFonts w:ascii="Times New Roman" w:hAnsi="Times New Roman" w:cs="Times New Roman"/>
          <w:sz w:val="18"/>
          <w:szCs w:val="18"/>
        </w:rPr>
        <w:t>Kopetz</w:t>
      </w:r>
      <w:proofErr w:type="spellEnd"/>
      <w:r w:rsidRPr="000B3200">
        <w:rPr>
          <w:rFonts w:ascii="Times New Roman" w:hAnsi="Times New Roman" w:cs="Times New Roman"/>
          <w:sz w:val="18"/>
          <w:szCs w:val="18"/>
        </w:rPr>
        <w:t xml:space="preserve"> S, Broaddus RR, Medeiros LJ, </w:t>
      </w:r>
      <w:proofErr w:type="spellStart"/>
      <w:r w:rsidRPr="000B3200">
        <w:rPr>
          <w:rFonts w:ascii="Times New Roman" w:hAnsi="Times New Roman" w:cs="Times New Roman"/>
          <w:sz w:val="18"/>
          <w:szCs w:val="18"/>
        </w:rPr>
        <w:t>Wistuba</w:t>
      </w:r>
      <w:proofErr w:type="spellEnd"/>
      <w:r w:rsidRPr="000B3200">
        <w:rPr>
          <w:rFonts w:ascii="Times New Roman" w:hAnsi="Times New Roman" w:cs="Times New Roman"/>
          <w:sz w:val="18"/>
          <w:szCs w:val="18"/>
        </w:rPr>
        <w:t xml:space="preserve"> II, </w:t>
      </w:r>
      <w:proofErr w:type="spellStart"/>
      <w:r w:rsidRPr="000B3200">
        <w:rPr>
          <w:rFonts w:ascii="Times New Roman" w:hAnsi="Times New Roman" w:cs="Times New Roman"/>
          <w:sz w:val="18"/>
          <w:szCs w:val="18"/>
        </w:rPr>
        <w:t>Luthra</w:t>
      </w:r>
      <w:proofErr w:type="spellEnd"/>
      <w:r w:rsidRPr="000B3200">
        <w:rPr>
          <w:rFonts w:ascii="Times New Roman" w:hAnsi="Times New Roman" w:cs="Times New Roman"/>
          <w:sz w:val="18"/>
          <w:szCs w:val="18"/>
        </w:rPr>
        <w:t xml:space="preserve"> R (2017) Detection of somatic mutations in cell-free DNA in plasma and correlation with overall survival in patients with solid </w:t>
      </w:r>
      <w:proofErr w:type="spellStart"/>
      <w:r w:rsidRPr="000B3200">
        <w:rPr>
          <w:rFonts w:ascii="Times New Roman" w:hAnsi="Times New Roman" w:cs="Times New Roman"/>
          <w:sz w:val="18"/>
          <w:szCs w:val="18"/>
        </w:rPr>
        <w:t>tumors</w:t>
      </w:r>
      <w:proofErr w:type="spellEnd"/>
      <w:r w:rsidRPr="000B3200">
        <w:rPr>
          <w:rFonts w:ascii="Times New Roman" w:hAnsi="Times New Roman" w:cs="Times New Roman"/>
          <w:sz w:val="18"/>
          <w:szCs w:val="18"/>
        </w:rPr>
        <w:t xml:space="preserve">. </w:t>
      </w:r>
      <w:proofErr w:type="spellStart"/>
      <w:r w:rsidRPr="000B3200">
        <w:rPr>
          <w:rFonts w:ascii="Times New Roman" w:hAnsi="Times New Roman" w:cs="Times New Roman"/>
          <w:sz w:val="18"/>
          <w:szCs w:val="18"/>
        </w:rPr>
        <w:t>Oncotarget</w:t>
      </w:r>
      <w:proofErr w:type="spellEnd"/>
      <w:r w:rsidRPr="000B3200">
        <w:rPr>
          <w:rFonts w:ascii="Times New Roman" w:hAnsi="Times New Roman" w:cs="Times New Roman"/>
          <w:sz w:val="18"/>
          <w:szCs w:val="18"/>
        </w:rPr>
        <w:t xml:space="preserve"> 9:10259-10271.</w:t>
      </w:r>
    </w:p>
    <w:p w14:paraId="1ED5900C" w14:textId="0DE99D91" w:rsidR="00E9706D" w:rsidRDefault="00E9706D" w:rsidP="00C8463D">
      <w:pPr>
        <w:spacing w:after="0" w:line="360" w:lineRule="auto"/>
        <w:ind w:left="-567"/>
        <w:jc w:val="both"/>
        <w:rPr>
          <w:rFonts w:ascii="Times New Roman" w:hAnsi="Times New Roman" w:cs="Times New Roman"/>
          <w:sz w:val="18"/>
          <w:szCs w:val="18"/>
        </w:rPr>
      </w:pPr>
    </w:p>
    <w:p w14:paraId="1D600C45" w14:textId="5F8919AC" w:rsidR="00E9706D" w:rsidRPr="009B2DCD" w:rsidRDefault="00E9706D" w:rsidP="00E9706D">
      <w:pPr>
        <w:spacing w:after="0" w:line="360" w:lineRule="auto"/>
        <w:ind w:left="-567"/>
        <w:jc w:val="both"/>
        <w:rPr>
          <w:rFonts w:ascii="Times New Roman" w:hAnsi="Times New Roman" w:cs="Times New Roman"/>
          <w:sz w:val="18"/>
          <w:szCs w:val="18"/>
        </w:rPr>
      </w:pPr>
      <w:proofErr w:type="spellStart"/>
      <w:r w:rsidRPr="009B2DCD">
        <w:rPr>
          <w:rFonts w:ascii="Times New Roman" w:hAnsi="Times New Roman" w:cs="Times New Roman"/>
          <w:sz w:val="18"/>
          <w:szCs w:val="18"/>
        </w:rPr>
        <w:t>Mondesir</w:t>
      </w:r>
      <w:proofErr w:type="spellEnd"/>
      <w:r w:rsidRPr="009B2DCD">
        <w:rPr>
          <w:rFonts w:ascii="Times New Roman" w:hAnsi="Times New Roman" w:cs="Times New Roman"/>
          <w:sz w:val="18"/>
          <w:szCs w:val="18"/>
        </w:rPr>
        <w:t xml:space="preserve"> et al., (2016) IDH1 and IDH2 mutations as novel therapeutic targets: current persp</w:t>
      </w:r>
      <w:r w:rsidR="002F720B">
        <w:rPr>
          <w:rFonts w:ascii="Times New Roman" w:hAnsi="Times New Roman" w:cs="Times New Roman"/>
          <w:sz w:val="18"/>
          <w:szCs w:val="18"/>
        </w:rPr>
        <w:t>ectives. J Blood Med. 7:171-80.</w:t>
      </w:r>
    </w:p>
    <w:p w14:paraId="564E8563" w14:textId="43FD33AD" w:rsidR="00E9706D" w:rsidRPr="0071576E" w:rsidRDefault="00E9706D" w:rsidP="00C8463D">
      <w:pPr>
        <w:spacing w:after="0" w:line="360" w:lineRule="auto"/>
        <w:ind w:left="-567"/>
        <w:jc w:val="both"/>
        <w:rPr>
          <w:rFonts w:ascii="Times New Roman" w:hAnsi="Times New Roman" w:cs="Times New Roman"/>
          <w:sz w:val="18"/>
          <w:szCs w:val="18"/>
        </w:rPr>
      </w:pPr>
    </w:p>
    <w:p w14:paraId="63B43C4D" w14:textId="35D4CC6C" w:rsidR="0071576E" w:rsidRPr="0071576E" w:rsidRDefault="0071576E" w:rsidP="00C8463D">
      <w:pPr>
        <w:spacing w:after="0" w:line="360" w:lineRule="auto"/>
        <w:ind w:left="-567"/>
        <w:jc w:val="both"/>
        <w:rPr>
          <w:rFonts w:ascii="Times New Roman" w:hAnsi="Times New Roman" w:cs="Times New Roman"/>
          <w:sz w:val="18"/>
          <w:szCs w:val="18"/>
        </w:rPr>
      </w:pPr>
      <w:r w:rsidRPr="0071576E">
        <w:rPr>
          <w:rFonts w:ascii="Times New Roman" w:hAnsi="Times New Roman" w:cs="Times New Roman"/>
          <w:sz w:val="18"/>
          <w:szCs w:val="18"/>
        </w:rPr>
        <w:t>National Pathology Accreditation Advisory Council</w:t>
      </w:r>
      <w:r>
        <w:rPr>
          <w:rFonts w:ascii="Times New Roman" w:hAnsi="Times New Roman" w:cs="Times New Roman"/>
          <w:sz w:val="18"/>
          <w:szCs w:val="18"/>
        </w:rPr>
        <w:t>,</w:t>
      </w:r>
      <w:r w:rsidRPr="0071576E">
        <w:rPr>
          <w:rFonts w:ascii="Times New Roman" w:hAnsi="Times New Roman" w:cs="Times New Roman"/>
          <w:sz w:val="18"/>
          <w:szCs w:val="18"/>
        </w:rPr>
        <w:t xml:space="preserve"> Requirements for Cytogenetic Testing (Third Edition, 2013)</w:t>
      </w:r>
      <w:r>
        <w:rPr>
          <w:rFonts w:ascii="Times New Roman" w:hAnsi="Times New Roman" w:cs="Times New Roman"/>
          <w:sz w:val="18"/>
          <w:szCs w:val="18"/>
        </w:rPr>
        <w:t>, Australian Government Department of Health.</w:t>
      </w:r>
    </w:p>
    <w:p w14:paraId="3240856E" w14:textId="77777777" w:rsidR="0071576E" w:rsidRDefault="0071576E" w:rsidP="00C8463D">
      <w:pPr>
        <w:spacing w:after="0" w:line="360" w:lineRule="auto"/>
        <w:ind w:left="-567"/>
        <w:jc w:val="both"/>
        <w:rPr>
          <w:rFonts w:ascii="Times New Roman" w:hAnsi="Times New Roman" w:cs="Times New Roman"/>
          <w:sz w:val="18"/>
          <w:szCs w:val="18"/>
        </w:rPr>
      </w:pPr>
    </w:p>
    <w:p w14:paraId="6A492A5B" w14:textId="77777777" w:rsidR="009C08E3" w:rsidRDefault="009C08E3" w:rsidP="009C08E3">
      <w:pPr>
        <w:spacing w:after="0" w:line="360" w:lineRule="auto"/>
        <w:ind w:left="-567"/>
        <w:jc w:val="both"/>
        <w:rPr>
          <w:rFonts w:ascii="Times New Roman" w:hAnsi="Times New Roman" w:cs="Times New Roman"/>
          <w:sz w:val="18"/>
          <w:szCs w:val="18"/>
        </w:rPr>
      </w:pPr>
      <w:r w:rsidRPr="009B2DCD">
        <w:rPr>
          <w:rFonts w:ascii="Times New Roman" w:hAnsi="Times New Roman" w:cs="Times New Roman"/>
          <w:sz w:val="18"/>
          <w:szCs w:val="18"/>
        </w:rPr>
        <w:t>O'Brien et al., (2016) Ibrutinib for patients with relapsed or refractory chronic lymphocytic leukaemia with 17p deletion (RESONATE-17): a phase 2, open-label, multicentre study. Lancet Oncol. 17(10):1409-1418.</w:t>
      </w:r>
    </w:p>
    <w:p w14:paraId="7BAB00C3" w14:textId="77777777" w:rsidR="009C08E3" w:rsidRPr="0034441E" w:rsidRDefault="009C08E3" w:rsidP="00C8463D">
      <w:pPr>
        <w:spacing w:after="0" w:line="360" w:lineRule="auto"/>
        <w:ind w:left="-567"/>
        <w:jc w:val="both"/>
        <w:rPr>
          <w:rFonts w:ascii="Times New Roman" w:hAnsi="Times New Roman" w:cs="Times New Roman"/>
          <w:sz w:val="18"/>
          <w:szCs w:val="18"/>
        </w:rPr>
      </w:pPr>
    </w:p>
    <w:p w14:paraId="074A1699" w14:textId="77777777" w:rsidR="009B418B" w:rsidRDefault="009B418B" w:rsidP="009B418B">
      <w:pPr>
        <w:spacing w:after="0" w:line="360" w:lineRule="auto"/>
        <w:ind w:left="-567"/>
        <w:jc w:val="both"/>
        <w:rPr>
          <w:rFonts w:ascii="Times New Roman" w:hAnsi="Times New Roman" w:cs="Times New Roman"/>
          <w:sz w:val="18"/>
          <w:szCs w:val="18"/>
        </w:rPr>
      </w:pPr>
      <w:r w:rsidRPr="006C294E">
        <w:rPr>
          <w:rFonts w:ascii="Times New Roman" w:hAnsi="Times New Roman" w:cs="Times New Roman"/>
          <w:sz w:val="18"/>
          <w:szCs w:val="18"/>
        </w:rPr>
        <w:t>Peng R, Zhang R, Horan MP, Zhou L, Chai SY, Pillay N, Tay KH, Badrick T, Li J.</w:t>
      </w:r>
      <w:r>
        <w:rPr>
          <w:rFonts w:ascii="Times New Roman" w:hAnsi="Times New Roman" w:cs="Times New Roman"/>
          <w:sz w:val="18"/>
          <w:szCs w:val="18"/>
        </w:rPr>
        <w:t xml:space="preserve"> </w:t>
      </w:r>
      <w:r w:rsidRPr="006C294E">
        <w:rPr>
          <w:rFonts w:ascii="Times New Roman" w:hAnsi="Times New Roman" w:cs="Times New Roman"/>
          <w:sz w:val="18"/>
          <w:szCs w:val="18"/>
        </w:rPr>
        <w:t xml:space="preserve">From Somatic Variants Toward Precision Oncology: An Investigation of Reporting Practice for Next-Generation Sequencing-Based Circulating </w:t>
      </w:r>
      <w:proofErr w:type="spellStart"/>
      <w:r w:rsidRPr="006C294E">
        <w:rPr>
          <w:rFonts w:ascii="Times New Roman" w:hAnsi="Times New Roman" w:cs="Times New Roman"/>
          <w:sz w:val="18"/>
          <w:szCs w:val="18"/>
        </w:rPr>
        <w:t>Tumor</w:t>
      </w:r>
      <w:proofErr w:type="spellEnd"/>
      <w:r w:rsidRPr="006C294E">
        <w:rPr>
          <w:rFonts w:ascii="Times New Roman" w:hAnsi="Times New Roman" w:cs="Times New Roman"/>
          <w:sz w:val="18"/>
          <w:szCs w:val="18"/>
        </w:rPr>
        <w:t xml:space="preserve"> DNA Analysis.</w:t>
      </w:r>
      <w:r>
        <w:rPr>
          <w:rFonts w:ascii="Times New Roman" w:hAnsi="Times New Roman" w:cs="Times New Roman"/>
          <w:sz w:val="18"/>
          <w:szCs w:val="18"/>
        </w:rPr>
        <w:t xml:space="preserve"> </w:t>
      </w:r>
      <w:r w:rsidRPr="006C294E">
        <w:rPr>
          <w:rFonts w:ascii="Times New Roman" w:hAnsi="Times New Roman" w:cs="Times New Roman"/>
          <w:sz w:val="18"/>
          <w:szCs w:val="18"/>
        </w:rPr>
        <w:t xml:space="preserve">Oncologist. 2019 Aug 30. </w:t>
      </w:r>
      <w:proofErr w:type="spellStart"/>
      <w:r w:rsidRPr="006C294E">
        <w:rPr>
          <w:rFonts w:ascii="Times New Roman" w:hAnsi="Times New Roman" w:cs="Times New Roman"/>
          <w:sz w:val="18"/>
          <w:szCs w:val="18"/>
        </w:rPr>
        <w:t>pii</w:t>
      </w:r>
      <w:proofErr w:type="spellEnd"/>
      <w:r w:rsidRPr="006C294E">
        <w:rPr>
          <w:rFonts w:ascii="Times New Roman" w:hAnsi="Times New Roman" w:cs="Times New Roman"/>
          <w:sz w:val="18"/>
          <w:szCs w:val="18"/>
        </w:rPr>
        <w:t xml:space="preserve">: theoncologist.2019-0239. </w:t>
      </w:r>
      <w:proofErr w:type="spellStart"/>
      <w:r w:rsidRPr="006C294E">
        <w:rPr>
          <w:rFonts w:ascii="Times New Roman" w:hAnsi="Times New Roman" w:cs="Times New Roman"/>
          <w:sz w:val="18"/>
          <w:szCs w:val="18"/>
        </w:rPr>
        <w:t>doi</w:t>
      </w:r>
      <w:proofErr w:type="spellEnd"/>
      <w:r w:rsidRPr="006C294E">
        <w:rPr>
          <w:rFonts w:ascii="Times New Roman" w:hAnsi="Times New Roman" w:cs="Times New Roman"/>
          <w:sz w:val="18"/>
          <w:szCs w:val="18"/>
        </w:rPr>
        <w:t>: 10.1634/theoncologist.2019-0239.</w:t>
      </w:r>
    </w:p>
    <w:p w14:paraId="56153975" w14:textId="77777777" w:rsidR="009B418B" w:rsidRPr="0034441E" w:rsidRDefault="009B418B" w:rsidP="00C8463D">
      <w:pPr>
        <w:spacing w:after="0" w:line="360" w:lineRule="auto"/>
        <w:ind w:left="-567"/>
        <w:jc w:val="both"/>
        <w:rPr>
          <w:rFonts w:ascii="Times New Roman" w:hAnsi="Times New Roman" w:cs="Times New Roman"/>
          <w:sz w:val="18"/>
          <w:szCs w:val="18"/>
        </w:rPr>
      </w:pPr>
    </w:p>
    <w:p w14:paraId="73C1F526" w14:textId="77777777" w:rsidR="009B418B" w:rsidRDefault="009B418B" w:rsidP="009B418B">
      <w:pPr>
        <w:spacing w:after="0" w:line="360" w:lineRule="auto"/>
        <w:ind w:left="-567"/>
        <w:jc w:val="both"/>
        <w:rPr>
          <w:rFonts w:ascii="Times New Roman" w:hAnsi="Times New Roman" w:cs="Times New Roman"/>
          <w:sz w:val="18"/>
          <w:szCs w:val="18"/>
        </w:rPr>
      </w:pPr>
      <w:r w:rsidRPr="00D649AD">
        <w:rPr>
          <w:rFonts w:ascii="Times New Roman" w:hAnsi="Times New Roman" w:cs="Times New Roman"/>
          <w:sz w:val="18"/>
          <w:szCs w:val="18"/>
        </w:rPr>
        <w:t xml:space="preserve">Tabor and </w:t>
      </w:r>
      <w:proofErr w:type="spellStart"/>
      <w:r w:rsidRPr="00D649AD">
        <w:rPr>
          <w:rFonts w:ascii="Times New Roman" w:hAnsi="Times New Roman" w:cs="Times New Roman"/>
          <w:sz w:val="18"/>
          <w:szCs w:val="18"/>
        </w:rPr>
        <w:t>Alfirevic</w:t>
      </w:r>
      <w:proofErr w:type="spellEnd"/>
      <w:r w:rsidRPr="00D649AD">
        <w:rPr>
          <w:rFonts w:ascii="Times New Roman" w:hAnsi="Times New Roman" w:cs="Times New Roman"/>
          <w:sz w:val="18"/>
          <w:szCs w:val="18"/>
        </w:rPr>
        <w:t xml:space="preserve"> (2010). Update on procedure-related risks for prenatal diagnosis techniques. </w:t>
      </w:r>
      <w:proofErr w:type="spellStart"/>
      <w:r w:rsidRPr="00D649AD">
        <w:rPr>
          <w:rFonts w:ascii="Times New Roman" w:hAnsi="Times New Roman" w:cs="Times New Roman"/>
          <w:sz w:val="18"/>
          <w:szCs w:val="18"/>
        </w:rPr>
        <w:t>Fetal</w:t>
      </w:r>
      <w:proofErr w:type="spellEnd"/>
      <w:r w:rsidRPr="00D649AD">
        <w:rPr>
          <w:rFonts w:ascii="Times New Roman" w:hAnsi="Times New Roman" w:cs="Times New Roman"/>
          <w:sz w:val="18"/>
          <w:szCs w:val="18"/>
        </w:rPr>
        <w:t xml:space="preserve"> </w:t>
      </w:r>
      <w:proofErr w:type="spellStart"/>
      <w:r w:rsidRPr="00D649AD">
        <w:rPr>
          <w:rFonts w:ascii="Times New Roman" w:hAnsi="Times New Roman" w:cs="Times New Roman"/>
          <w:sz w:val="18"/>
          <w:szCs w:val="18"/>
        </w:rPr>
        <w:t>Diagn</w:t>
      </w:r>
      <w:proofErr w:type="spellEnd"/>
      <w:r w:rsidRPr="00D649AD">
        <w:rPr>
          <w:rFonts w:ascii="Times New Roman" w:hAnsi="Times New Roman" w:cs="Times New Roman"/>
          <w:sz w:val="18"/>
          <w:szCs w:val="18"/>
        </w:rPr>
        <w:t xml:space="preserve"> </w:t>
      </w:r>
      <w:proofErr w:type="spellStart"/>
      <w:r w:rsidRPr="00D649AD">
        <w:rPr>
          <w:rFonts w:ascii="Times New Roman" w:hAnsi="Times New Roman" w:cs="Times New Roman"/>
          <w:sz w:val="18"/>
          <w:szCs w:val="18"/>
        </w:rPr>
        <w:t>Ther</w:t>
      </w:r>
      <w:proofErr w:type="spellEnd"/>
      <w:r w:rsidRPr="00D649AD">
        <w:rPr>
          <w:rFonts w:ascii="Times New Roman" w:hAnsi="Times New Roman" w:cs="Times New Roman"/>
          <w:sz w:val="18"/>
          <w:szCs w:val="18"/>
        </w:rPr>
        <w:t>. 27:1–7.</w:t>
      </w:r>
    </w:p>
    <w:p w14:paraId="786FCABF" w14:textId="77777777" w:rsidR="009B418B" w:rsidRDefault="009B418B" w:rsidP="00402CAF">
      <w:pPr>
        <w:spacing w:after="0" w:line="360" w:lineRule="auto"/>
        <w:ind w:left="-567"/>
        <w:jc w:val="both"/>
        <w:rPr>
          <w:rFonts w:ascii="Times New Roman" w:hAnsi="Times New Roman" w:cs="Times New Roman"/>
          <w:sz w:val="18"/>
          <w:szCs w:val="18"/>
        </w:rPr>
      </w:pPr>
    </w:p>
    <w:p w14:paraId="3FE4158E" w14:textId="77777777" w:rsidR="00E9706D" w:rsidRPr="00745FAA" w:rsidRDefault="00E9706D" w:rsidP="00E9706D">
      <w:pPr>
        <w:spacing w:after="0" w:line="360" w:lineRule="auto"/>
        <w:ind w:left="-567"/>
        <w:jc w:val="both"/>
        <w:rPr>
          <w:rFonts w:ascii="Times New Roman" w:hAnsi="Times New Roman" w:cs="Times New Roman"/>
          <w:sz w:val="18"/>
          <w:szCs w:val="18"/>
        </w:rPr>
      </w:pPr>
      <w:r w:rsidRPr="00745FAA">
        <w:rPr>
          <w:rFonts w:ascii="Times New Roman" w:hAnsi="Times New Roman" w:cs="Times New Roman"/>
          <w:sz w:val="18"/>
          <w:szCs w:val="18"/>
        </w:rPr>
        <w:t>Taylor et al., (2015) Factors influencing success of clinical genome sequencing across a broad spectrum of disorders. Nat Genet. 47:717-26.</w:t>
      </w:r>
    </w:p>
    <w:p w14:paraId="293DB8B7" w14:textId="351553A4" w:rsidR="00E9706D" w:rsidRDefault="00E9706D" w:rsidP="00402CAF">
      <w:pPr>
        <w:spacing w:after="0" w:line="360" w:lineRule="auto"/>
        <w:ind w:left="-567"/>
        <w:jc w:val="both"/>
        <w:rPr>
          <w:rFonts w:ascii="Times New Roman" w:hAnsi="Times New Roman" w:cs="Times New Roman"/>
          <w:sz w:val="18"/>
          <w:szCs w:val="18"/>
        </w:rPr>
      </w:pPr>
    </w:p>
    <w:p w14:paraId="5F4A5A25" w14:textId="77777777" w:rsidR="009C08E3" w:rsidRDefault="009C08E3" w:rsidP="009C08E3">
      <w:pPr>
        <w:spacing w:after="0" w:line="360" w:lineRule="auto"/>
        <w:ind w:left="-567"/>
        <w:jc w:val="both"/>
        <w:rPr>
          <w:rFonts w:ascii="Times New Roman" w:hAnsi="Times New Roman" w:cs="Times New Roman"/>
          <w:sz w:val="18"/>
          <w:szCs w:val="18"/>
        </w:rPr>
      </w:pPr>
      <w:r w:rsidRPr="005E7D68">
        <w:rPr>
          <w:rFonts w:ascii="Times New Roman" w:hAnsi="Times New Roman" w:cs="Times New Roman"/>
          <w:sz w:val="18"/>
          <w:szCs w:val="18"/>
        </w:rPr>
        <w:t xml:space="preserve">Thierry AR, Pastor B, Jiang ZQ, </w:t>
      </w:r>
      <w:proofErr w:type="spellStart"/>
      <w:r w:rsidRPr="005E7D68">
        <w:rPr>
          <w:rFonts w:ascii="Times New Roman" w:hAnsi="Times New Roman" w:cs="Times New Roman"/>
          <w:sz w:val="18"/>
          <w:szCs w:val="18"/>
        </w:rPr>
        <w:t>Katsiampoura</w:t>
      </w:r>
      <w:proofErr w:type="spellEnd"/>
      <w:r w:rsidRPr="005E7D68">
        <w:rPr>
          <w:rFonts w:ascii="Times New Roman" w:hAnsi="Times New Roman" w:cs="Times New Roman"/>
          <w:sz w:val="18"/>
          <w:szCs w:val="18"/>
        </w:rPr>
        <w:t xml:space="preserve"> AD, </w:t>
      </w:r>
      <w:proofErr w:type="spellStart"/>
      <w:r w:rsidRPr="005E7D68">
        <w:rPr>
          <w:rFonts w:ascii="Times New Roman" w:hAnsi="Times New Roman" w:cs="Times New Roman"/>
          <w:sz w:val="18"/>
          <w:szCs w:val="18"/>
        </w:rPr>
        <w:t>Parseghian</w:t>
      </w:r>
      <w:proofErr w:type="spellEnd"/>
      <w:r w:rsidRPr="005E7D68">
        <w:rPr>
          <w:rFonts w:ascii="Times New Roman" w:hAnsi="Times New Roman" w:cs="Times New Roman"/>
          <w:sz w:val="18"/>
          <w:szCs w:val="18"/>
        </w:rPr>
        <w:t xml:space="preserve"> C, Loree JM, Overman MJ, Sanchez C5, </w:t>
      </w:r>
      <w:proofErr w:type="spellStart"/>
      <w:r w:rsidRPr="005E7D68">
        <w:rPr>
          <w:rFonts w:ascii="Times New Roman" w:hAnsi="Times New Roman" w:cs="Times New Roman"/>
          <w:sz w:val="18"/>
          <w:szCs w:val="18"/>
        </w:rPr>
        <w:t>Messaoudi</w:t>
      </w:r>
      <w:proofErr w:type="spellEnd"/>
      <w:r w:rsidRPr="005E7D68">
        <w:rPr>
          <w:rFonts w:ascii="Times New Roman" w:hAnsi="Times New Roman" w:cs="Times New Roman"/>
          <w:sz w:val="18"/>
          <w:szCs w:val="18"/>
        </w:rPr>
        <w:t xml:space="preserve"> SE, </w:t>
      </w:r>
      <w:proofErr w:type="spellStart"/>
      <w:r w:rsidRPr="005E7D68">
        <w:rPr>
          <w:rFonts w:ascii="Times New Roman" w:hAnsi="Times New Roman" w:cs="Times New Roman"/>
          <w:sz w:val="18"/>
          <w:szCs w:val="18"/>
        </w:rPr>
        <w:t>Ychou</w:t>
      </w:r>
      <w:proofErr w:type="spellEnd"/>
      <w:r w:rsidRPr="005E7D68">
        <w:rPr>
          <w:rFonts w:ascii="Times New Roman" w:hAnsi="Times New Roman" w:cs="Times New Roman"/>
          <w:sz w:val="18"/>
          <w:szCs w:val="18"/>
        </w:rPr>
        <w:t xml:space="preserve"> M, </w:t>
      </w:r>
      <w:proofErr w:type="spellStart"/>
      <w:r w:rsidRPr="005E7D68">
        <w:rPr>
          <w:rFonts w:ascii="Times New Roman" w:hAnsi="Times New Roman" w:cs="Times New Roman"/>
          <w:sz w:val="18"/>
          <w:szCs w:val="18"/>
        </w:rPr>
        <w:t>Kopetz</w:t>
      </w:r>
      <w:proofErr w:type="spellEnd"/>
      <w:r w:rsidRPr="005E7D68">
        <w:rPr>
          <w:rFonts w:ascii="Times New Roman" w:hAnsi="Times New Roman" w:cs="Times New Roman"/>
          <w:sz w:val="18"/>
          <w:szCs w:val="18"/>
        </w:rPr>
        <w:t xml:space="preserve"> S (2017) Circulating DNA demonstrates convergent evolution and common resistance mechanisms during treatment of colorectal cancer. Clin Cancer Res 23:4578-4591.</w:t>
      </w:r>
    </w:p>
    <w:p w14:paraId="0E3696F8" w14:textId="77777777" w:rsidR="009C08E3" w:rsidRDefault="009C08E3" w:rsidP="00402CAF">
      <w:pPr>
        <w:spacing w:after="0" w:line="360" w:lineRule="auto"/>
        <w:ind w:left="-567"/>
        <w:jc w:val="both"/>
        <w:rPr>
          <w:rFonts w:ascii="Times New Roman" w:hAnsi="Times New Roman" w:cs="Times New Roman"/>
          <w:sz w:val="18"/>
          <w:szCs w:val="18"/>
        </w:rPr>
      </w:pPr>
    </w:p>
    <w:p w14:paraId="29604096" w14:textId="4FEDDF68" w:rsidR="00E9706D" w:rsidRPr="000B3200" w:rsidRDefault="00E9706D" w:rsidP="00E9706D">
      <w:pPr>
        <w:spacing w:after="0" w:line="360" w:lineRule="auto"/>
        <w:ind w:left="-567"/>
        <w:jc w:val="both"/>
        <w:rPr>
          <w:rFonts w:ascii="Times New Roman" w:hAnsi="Times New Roman" w:cs="Times New Roman"/>
          <w:sz w:val="18"/>
          <w:szCs w:val="18"/>
        </w:rPr>
      </w:pPr>
      <w:r w:rsidRPr="000B3200">
        <w:rPr>
          <w:rFonts w:ascii="Times New Roman" w:hAnsi="Times New Roman" w:cs="Times New Roman"/>
          <w:sz w:val="18"/>
          <w:szCs w:val="18"/>
        </w:rPr>
        <w:t>Tian Y, Zhao J, Ren P, Wang B, Zhao C, Shi C, Wei B, Ma J, Guo Y (2018) Different subtypes of EGFR exon19 mutation can affect prognosis of patients with non-small cell lung adenoc</w:t>
      </w:r>
      <w:r w:rsidR="002F720B">
        <w:rPr>
          <w:rFonts w:ascii="Times New Roman" w:hAnsi="Times New Roman" w:cs="Times New Roman"/>
          <w:sz w:val="18"/>
          <w:szCs w:val="18"/>
        </w:rPr>
        <w:t xml:space="preserve">arcinoma. </w:t>
      </w:r>
      <w:proofErr w:type="spellStart"/>
      <w:r w:rsidR="002F720B">
        <w:rPr>
          <w:rFonts w:ascii="Times New Roman" w:hAnsi="Times New Roman" w:cs="Times New Roman"/>
          <w:sz w:val="18"/>
          <w:szCs w:val="18"/>
        </w:rPr>
        <w:t>PLoS</w:t>
      </w:r>
      <w:proofErr w:type="spellEnd"/>
      <w:r w:rsidR="002F720B">
        <w:rPr>
          <w:rFonts w:ascii="Times New Roman" w:hAnsi="Times New Roman" w:cs="Times New Roman"/>
          <w:sz w:val="18"/>
          <w:szCs w:val="18"/>
        </w:rPr>
        <w:t xml:space="preserve"> One 13:e0201682.</w:t>
      </w:r>
    </w:p>
    <w:p w14:paraId="739E2192" w14:textId="35C34575" w:rsidR="00402CAF" w:rsidRDefault="00402CAF" w:rsidP="00402CAF">
      <w:pPr>
        <w:spacing w:after="0" w:line="360" w:lineRule="auto"/>
        <w:ind w:left="-567"/>
        <w:jc w:val="both"/>
        <w:rPr>
          <w:rFonts w:ascii="Times New Roman" w:hAnsi="Times New Roman" w:cs="Times New Roman"/>
          <w:sz w:val="18"/>
          <w:szCs w:val="18"/>
        </w:rPr>
      </w:pPr>
    </w:p>
    <w:p w14:paraId="538FE187" w14:textId="51CBD4F4" w:rsidR="0090387C" w:rsidRPr="000B3200" w:rsidRDefault="0090387C" w:rsidP="0090387C">
      <w:pPr>
        <w:spacing w:after="0" w:line="360" w:lineRule="auto"/>
        <w:ind w:left="-567"/>
        <w:jc w:val="both"/>
        <w:rPr>
          <w:rFonts w:ascii="Times New Roman" w:hAnsi="Times New Roman" w:cs="Times New Roman"/>
          <w:sz w:val="18"/>
          <w:szCs w:val="18"/>
        </w:rPr>
      </w:pPr>
      <w:r w:rsidRPr="0090387C">
        <w:rPr>
          <w:rFonts w:ascii="Times New Roman" w:hAnsi="Times New Roman" w:cs="Times New Roman"/>
          <w:sz w:val="18"/>
          <w:szCs w:val="18"/>
        </w:rPr>
        <w:t xml:space="preserve">van </w:t>
      </w:r>
      <w:proofErr w:type="spellStart"/>
      <w:r w:rsidRPr="0090387C">
        <w:rPr>
          <w:rFonts w:ascii="Times New Roman" w:hAnsi="Times New Roman" w:cs="Times New Roman"/>
          <w:sz w:val="18"/>
          <w:szCs w:val="18"/>
        </w:rPr>
        <w:t>Dongen</w:t>
      </w:r>
      <w:proofErr w:type="spellEnd"/>
      <w:r w:rsidRPr="0090387C">
        <w:rPr>
          <w:rFonts w:ascii="Times New Roman" w:hAnsi="Times New Roman" w:cs="Times New Roman"/>
          <w:sz w:val="18"/>
          <w:szCs w:val="18"/>
        </w:rPr>
        <w:t xml:space="preserve">, J.J., </w:t>
      </w:r>
      <w:proofErr w:type="spellStart"/>
      <w:r w:rsidRPr="0090387C">
        <w:rPr>
          <w:rFonts w:ascii="Times New Roman" w:hAnsi="Times New Roman" w:cs="Times New Roman"/>
          <w:sz w:val="18"/>
          <w:szCs w:val="18"/>
        </w:rPr>
        <w:t>Langerak</w:t>
      </w:r>
      <w:proofErr w:type="spellEnd"/>
      <w:r w:rsidRPr="0090387C">
        <w:rPr>
          <w:rFonts w:ascii="Times New Roman" w:hAnsi="Times New Roman" w:cs="Times New Roman"/>
          <w:sz w:val="18"/>
          <w:szCs w:val="18"/>
        </w:rPr>
        <w:t xml:space="preserve">, A.W., </w:t>
      </w:r>
      <w:proofErr w:type="spellStart"/>
      <w:r w:rsidRPr="0090387C">
        <w:rPr>
          <w:rFonts w:ascii="Times New Roman" w:hAnsi="Times New Roman" w:cs="Times New Roman"/>
          <w:sz w:val="18"/>
          <w:szCs w:val="18"/>
        </w:rPr>
        <w:t>Brüggemann</w:t>
      </w:r>
      <w:proofErr w:type="spellEnd"/>
      <w:r w:rsidRPr="0090387C">
        <w:rPr>
          <w:rFonts w:ascii="Times New Roman" w:hAnsi="Times New Roman" w:cs="Times New Roman"/>
          <w:sz w:val="18"/>
          <w:szCs w:val="18"/>
        </w:rPr>
        <w:t xml:space="preserve">, M., et al. 2003. Design and standardization of PCR primers and protocols for detection of clonal immunoglobulin and T-cell receptor gene </w:t>
      </w:r>
      <w:proofErr w:type="spellStart"/>
      <w:r w:rsidRPr="0090387C">
        <w:rPr>
          <w:rFonts w:ascii="Times New Roman" w:hAnsi="Times New Roman" w:cs="Times New Roman"/>
          <w:sz w:val="18"/>
          <w:szCs w:val="18"/>
        </w:rPr>
        <w:t>recombinations</w:t>
      </w:r>
      <w:proofErr w:type="spellEnd"/>
      <w:r w:rsidRPr="0090387C">
        <w:rPr>
          <w:rFonts w:ascii="Times New Roman" w:hAnsi="Times New Roman" w:cs="Times New Roman"/>
          <w:sz w:val="18"/>
          <w:szCs w:val="18"/>
        </w:rPr>
        <w:t xml:space="preserve"> in suspect </w:t>
      </w:r>
      <w:proofErr w:type="spellStart"/>
      <w:r w:rsidRPr="0090387C">
        <w:rPr>
          <w:rFonts w:ascii="Times New Roman" w:hAnsi="Times New Roman" w:cs="Times New Roman"/>
          <w:sz w:val="18"/>
          <w:szCs w:val="18"/>
        </w:rPr>
        <w:t>lymphoproliferations</w:t>
      </w:r>
      <w:proofErr w:type="spellEnd"/>
      <w:r w:rsidRPr="0090387C">
        <w:rPr>
          <w:rFonts w:ascii="Times New Roman" w:hAnsi="Times New Roman" w:cs="Times New Roman"/>
          <w:sz w:val="18"/>
          <w:szCs w:val="18"/>
        </w:rPr>
        <w:t>: report of the BIOMED-2 Concerted Action BMH4-CT98-3936.Leukemia, 17 (12):2257-2317.</w:t>
      </w:r>
    </w:p>
    <w:p w14:paraId="1F4C7777" w14:textId="77777777" w:rsidR="0090387C" w:rsidRDefault="0090387C" w:rsidP="00402CAF">
      <w:pPr>
        <w:spacing w:after="0" w:line="360" w:lineRule="auto"/>
        <w:ind w:left="-567"/>
        <w:jc w:val="both"/>
        <w:rPr>
          <w:rFonts w:ascii="Times New Roman" w:hAnsi="Times New Roman" w:cs="Times New Roman"/>
          <w:sz w:val="18"/>
          <w:szCs w:val="18"/>
        </w:rPr>
      </w:pPr>
    </w:p>
    <w:p w14:paraId="4A4212EE" w14:textId="267B78C9" w:rsidR="009C08E3" w:rsidRDefault="009C08E3" w:rsidP="009C08E3">
      <w:pPr>
        <w:spacing w:after="0" w:line="360" w:lineRule="auto"/>
        <w:ind w:left="-567"/>
        <w:jc w:val="both"/>
        <w:rPr>
          <w:rFonts w:ascii="Times New Roman" w:hAnsi="Times New Roman" w:cs="Times New Roman"/>
          <w:sz w:val="18"/>
          <w:szCs w:val="18"/>
        </w:rPr>
      </w:pPr>
      <w:proofErr w:type="spellStart"/>
      <w:r w:rsidRPr="005E7D68">
        <w:rPr>
          <w:rFonts w:ascii="Times New Roman" w:hAnsi="Times New Roman" w:cs="Times New Roman"/>
          <w:sz w:val="18"/>
          <w:szCs w:val="18"/>
        </w:rPr>
        <w:t>Vendrell</w:t>
      </w:r>
      <w:proofErr w:type="spellEnd"/>
      <w:r w:rsidRPr="005E7D68">
        <w:rPr>
          <w:rFonts w:ascii="Times New Roman" w:hAnsi="Times New Roman" w:cs="Times New Roman"/>
          <w:sz w:val="18"/>
          <w:szCs w:val="18"/>
        </w:rPr>
        <w:t xml:space="preserve"> JA, Mau-Them FT, </w:t>
      </w:r>
      <w:proofErr w:type="spellStart"/>
      <w:r w:rsidRPr="005E7D68">
        <w:rPr>
          <w:rFonts w:ascii="Times New Roman" w:hAnsi="Times New Roman" w:cs="Times New Roman"/>
          <w:sz w:val="18"/>
          <w:szCs w:val="18"/>
        </w:rPr>
        <w:t>Beganton</w:t>
      </w:r>
      <w:proofErr w:type="spellEnd"/>
      <w:r w:rsidRPr="005E7D68">
        <w:rPr>
          <w:rFonts w:ascii="Times New Roman" w:hAnsi="Times New Roman" w:cs="Times New Roman"/>
          <w:sz w:val="18"/>
          <w:szCs w:val="18"/>
        </w:rPr>
        <w:t xml:space="preserve"> B, </w:t>
      </w:r>
      <w:proofErr w:type="spellStart"/>
      <w:r w:rsidRPr="005E7D68">
        <w:rPr>
          <w:rFonts w:ascii="Times New Roman" w:hAnsi="Times New Roman" w:cs="Times New Roman"/>
          <w:sz w:val="18"/>
          <w:szCs w:val="18"/>
        </w:rPr>
        <w:t>Godreuil</w:t>
      </w:r>
      <w:proofErr w:type="spellEnd"/>
      <w:r w:rsidRPr="005E7D68">
        <w:rPr>
          <w:rFonts w:ascii="Times New Roman" w:hAnsi="Times New Roman" w:cs="Times New Roman"/>
          <w:sz w:val="18"/>
          <w:szCs w:val="18"/>
        </w:rPr>
        <w:t xml:space="preserve"> S, </w:t>
      </w:r>
      <w:proofErr w:type="spellStart"/>
      <w:r w:rsidRPr="005E7D68">
        <w:rPr>
          <w:rFonts w:ascii="Times New Roman" w:hAnsi="Times New Roman" w:cs="Times New Roman"/>
          <w:sz w:val="18"/>
          <w:szCs w:val="18"/>
        </w:rPr>
        <w:t>Coopman</w:t>
      </w:r>
      <w:proofErr w:type="spellEnd"/>
      <w:r w:rsidRPr="005E7D68">
        <w:rPr>
          <w:rFonts w:ascii="Times New Roman" w:hAnsi="Times New Roman" w:cs="Times New Roman"/>
          <w:sz w:val="18"/>
          <w:szCs w:val="18"/>
        </w:rPr>
        <w:t xml:space="preserve"> P, </w:t>
      </w:r>
      <w:proofErr w:type="spellStart"/>
      <w:r w:rsidRPr="005E7D68">
        <w:rPr>
          <w:rFonts w:ascii="Times New Roman" w:hAnsi="Times New Roman" w:cs="Times New Roman"/>
          <w:sz w:val="18"/>
          <w:szCs w:val="18"/>
        </w:rPr>
        <w:t>Solassol</w:t>
      </w:r>
      <w:proofErr w:type="spellEnd"/>
      <w:r w:rsidRPr="005E7D68">
        <w:rPr>
          <w:rFonts w:ascii="Times New Roman" w:hAnsi="Times New Roman" w:cs="Times New Roman"/>
          <w:sz w:val="18"/>
          <w:szCs w:val="18"/>
        </w:rPr>
        <w:t xml:space="preserve"> J (2017) Circulating cell free </w:t>
      </w:r>
      <w:proofErr w:type="spellStart"/>
      <w:r w:rsidRPr="005E7D68">
        <w:rPr>
          <w:rFonts w:ascii="Times New Roman" w:hAnsi="Times New Roman" w:cs="Times New Roman"/>
          <w:sz w:val="18"/>
          <w:szCs w:val="18"/>
        </w:rPr>
        <w:t>tumor</w:t>
      </w:r>
      <w:proofErr w:type="spellEnd"/>
      <w:r w:rsidRPr="005E7D68">
        <w:rPr>
          <w:rFonts w:ascii="Times New Roman" w:hAnsi="Times New Roman" w:cs="Times New Roman"/>
          <w:sz w:val="18"/>
          <w:szCs w:val="18"/>
        </w:rPr>
        <w:t xml:space="preserve"> DNA detection as a routine tool for lung cancer patient management. Int J Mol Sci. </w:t>
      </w:r>
      <w:hyperlink r:id="rId24" w:tooltip="https://doi.org/10.3390/ijms18020264" w:history="1">
        <w:r w:rsidRPr="00377C51">
          <w:rPr>
            <w:rStyle w:val="Hyperlink"/>
            <w:rFonts w:ascii="Times New Roman" w:hAnsi="Times New Roman" w:cs="Times New Roman"/>
            <w:sz w:val="18"/>
            <w:szCs w:val="18"/>
          </w:rPr>
          <w:t>https://doi.org/10.3390/ijms18020264</w:t>
        </w:r>
      </w:hyperlink>
    </w:p>
    <w:p w14:paraId="76237B67" w14:textId="77777777" w:rsidR="009C08E3" w:rsidRDefault="009C08E3" w:rsidP="00402CAF">
      <w:pPr>
        <w:spacing w:after="0" w:line="360" w:lineRule="auto"/>
        <w:ind w:left="-567"/>
        <w:jc w:val="both"/>
        <w:rPr>
          <w:rFonts w:ascii="Times New Roman" w:hAnsi="Times New Roman" w:cs="Times New Roman"/>
          <w:sz w:val="18"/>
          <w:szCs w:val="18"/>
        </w:rPr>
      </w:pPr>
    </w:p>
    <w:p w14:paraId="6F6488A0" w14:textId="049CFD1C" w:rsidR="006D34AE" w:rsidRPr="000B3200" w:rsidRDefault="006D34AE" w:rsidP="006D34AE">
      <w:pPr>
        <w:spacing w:after="0" w:line="360" w:lineRule="auto"/>
        <w:ind w:left="-567"/>
        <w:jc w:val="both"/>
        <w:rPr>
          <w:rFonts w:ascii="Times New Roman" w:hAnsi="Times New Roman" w:cs="Times New Roman"/>
          <w:sz w:val="18"/>
          <w:szCs w:val="18"/>
        </w:rPr>
      </w:pPr>
      <w:r w:rsidRPr="000B3200">
        <w:rPr>
          <w:rFonts w:ascii="Times New Roman" w:hAnsi="Times New Roman" w:cs="Times New Roman"/>
          <w:sz w:val="18"/>
          <w:szCs w:val="18"/>
        </w:rPr>
        <w:lastRenderedPageBreak/>
        <w:t xml:space="preserve">Wang J, Morrissette J, Lieberman DB, </w:t>
      </w:r>
      <w:proofErr w:type="spellStart"/>
      <w:r w:rsidRPr="000B3200">
        <w:rPr>
          <w:rFonts w:ascii="Times New Roman" w:hAnsi="Times New Roman" w:cs="Times New Roman"/>
          <w:sz w:val="18"/>
          <w:szCs w:val="18"/>
        </w:rPr>
        <w:t>Timlin</w:t>
      </w:r>
      <w:proofErr w:type="spellEnd"/>
      <w:r w:rsidRPr="000B3200">
        <w:rPr>
          <w:rFonts w:ascii="Times New Roman" w:hAnsi="Times New Roman" w:cs="Times New Roman"/>
          <w:sz w:val="18"/>
          <w:szCs w:val="18"/>
        </w:rPr>
        <w:t xml:space="preserve"> C, Schuster SJ, Mato AR (2018) Utilization of next generation sequencing identifies potentially actionable mutations in chronic lymphocytic leukaem</w:t>
      </w:r>
      <w:r w:rsidR="002F720B">
        <w:rPr>
          <w:rFonts w:ascii="Times New Roman" w:hAnsi="Times New Roman" w:cs="Times New Roman"/>
          <w:sz w:val="18"/>
          <w:szCs w:val="18"/>
        </w:rPr>
        <w:t xml:space="preserve">ia. Br J </w:t>
      </w:r>
      <w:proofErr w:type="spellStart"/>
      <w:r w:rsidR="002F720B">
        <w:rPr>
          <w:rFonts w:ascii="Times New Roman" w:hAnsi="Times New Roman" w:cs="Times New Roman"/>
          <w:sz w:val="18"/>
          <w:szCs w:val="18"/>
        </w:rPr>
        <w:t>Haematol</w:t>
      </w:r>
      <w:proofErr w:type="spellEnd"/>
      <w:r w:rsidR="002F720B">
        <w:rPr>
          <w:rFonts w:ascii="Times New Roman" w:hAnsi="Times New Roman" w:cs="Times New Roman"/>
          <w:sz w:val="18"/>
          <w:szCs w:val="18"/>
        </w:rPr>
        <w:t>. 180:299-301.</w:t>
      </w:r>
    </w:p>
    <w:p w14:paraId="74E77AF2" w14:textId="30BE42D0" w:rsidR="006D34AE" w:rsidRDefault="006D34AE" w:rsidP="00402CAF">
      <w:pPr>
        <w:spacing w:after="0" w:line="360" w:lineRule="auto"/>
        <w:ind w:left="-567"/>
        <w:jc w:val="both"/>
        <w:rPr>
          <w:rFonts w:ascii="Times New Roman" w:hAnsi="Times New Roman" w:cs="Times New Roman"/>
          <w:sz w:val="18"/>
          <w:szCs w:val="18"/>
        </w:rPr>
      </w:pPr>
    </w:p>
    <w:p w14:paraId="7B16B98E" w14:textId="77777777" w:rsidR="009C08E3" w:rsidRDefault="009C08E3" w:rsidP="009C08E3">
      <w:pPr>
        <w:spacing w:after="0" w:line="360" w:lineRule="auto"/>
        <w:ind w:left="-567"/>
        <w:jc w:val="both"/>
        <w:rPr>
          <w:rFonts w:ascii="Times New Roman" w:hAnsi="Times New Roman" w:cs="Times New Roman"/>
          <w:sz w:val="18"/>
          <w:szCs w:val="18"/>
        </w:rPr>
      </w:pPr>
      <w:r w:rsidRPr="00C3550D">
        <w:rPr>
          <w:rFonts w:ascii="Times New Roman" w:hAnsi="Times New Roman" w:cs="Times New Roman"/>
          <w:sz w:val="18"/>
          <w:szCs w:val="18"/>
        </w:rPr>
        <w:t xml:space="preserve">Warton K, </w:t>
      </w:r>
      <w:proofErr w:type="spellStart"/>
      <w:r w:rsidRPr="00C3550D">
        <w:rPr>
          <w:rFonts w:ascii="Times New Roman" w:hAnsi="Times New Roman" w:cs="Times New Roman"/>
          <w:sz w:val="18"/>
          <w:szCs w:val="18"/>
        </w:rPr>
        <w:t>Samimi</w:t>
      </w:r>
      <w:proofErr w:type="spellEnd"/>
      <w:r w:rsidRPr="00C3550D">
        <w:rPr>
          <w:rFonts w:ascii="Times New Roman" w:hAnsi="Times New Roman" w:cs="Times New Roman"/>
          <w:sz w:val="18"/>
          <w:szCs w:val="18"/>
        </w:rPr>
        <w:t xml:space="preserve"> G (2015). Methylation of cell-free circulating DNA in the diagnosis of cancer. Front </w:t>
      </w:r>
      <w:proofErr w:type="spellStart"/>
      <w:r w:rsidRPr="00C3550D">
        <w:rPr>
          <w:rFonts w:ascii="Times New Roman" w:hAnsi="Times New Roman" w:cs="Times New Roman"/>
          <w:sz w:val="18"/>
          <w:szCs w:val="18"/>
        </w:rPr>
        <w:t>Mol</w:t>
      </w:r>
      <w:proofErr w:type="spellEnd"/>
      <w:r w:rsidRPr="00C3550D">
        <w:rPr>
          <w:rFonts w:ascii="Times New Roman" w:hAnsi="Times New Roman" w:cs="Times New Roman"/>
          <w:sz w:val="18"/>
          <w:szCs w:val="18"/>
        </w:rPr>
        <w:t xml:space="preserve"> </w:t>
      </w:r>
      <w:proofErr w:type="spellStart"/>
      <w:r w:rsidRPr="00C3550D">
        <w:rPr>
          <w:rFonts w:ascii="Times New Roman" w:hAnsi="Times New Roman" w:cs="Times New Roman"/>
          <w:sz w:val="18"/>
          <w:szCs w:val="18"/>
        </w:rPr>
        <w:t>Biosci</w:t>
      </w:r>
      <w:proofErr w:type="spellEnd"/>
      <w:r w:rsidRPr="00C3550D">
        <w:rPr>
          <w:rFonts w:ascii="Times New Roman" w:hAnsi="Times New Roman" w:cs="Times New Roman"/>
          <w:sz w:val="18"/>
          <w:szCs w:val="18"/>
        </w:rPr>
        <w:t xml:space="preserve"> 2:13.</w:t>
      </w:r>
    </w:p>
    <w:p w14:paraId="0E15F2F8" w14:textId="77777777" w:rsidR="009C08E3" w:rsidRPr="000B3200" w:rsidRDefault="009C08E3" w:rsidP="00402CAF">
      <w:pPr>
        <w:spacing w:after="0" w:line="360" w:lineRule="auto"/>
        <w:ind w:left="-567"/>
        <w:jc w:val="both"/>
        <w:rPr>
          <w:rFonts w:ascii="Times New Roman" w:hAnsi="Times New Roman" w:cs="Times New Roman"/>
          <w:sz w:val="18"/>
          <w:szCs w:val="18"/>
        </w:rPr>
      </w:pPr>
    </w:p>
    <w:p w14:paraId="29EA4367" w14:textId="40482BB3" w:rsidR="00402CAF" w:rsidRPr="000B3200" w:rsidRDefault="00402CAF" w:rsidP="00402CAF">
      <w:pPr>
        <w:spacing w:after="0" w:line="360" w:lineRule="auto"/>
        <w:ind w:left="-567"/>
        <w:jc w:val="both"/>
        <w:rPr>
          <w:rFonts w:ascii="Times New Roman" w:hAnsi="Times New Roman" w:cs="Times New Roman"/>
          <w:sz w:val="18"/>
          <w:szCs w:val="18"/>
        </w:rPr>
      </w:pPr>
      <w:proofErr w:type="spellStart"/>
      <w:r w:rsidRPr="000B3200">
        <w:rPr>
          <w:rFonts w:ascii="Times New Roman" w:hAnsi="Times New Roman" w:cs="Times New Roman"/>
          <w:sz w:val="18"/>
          <w:szCs w:val="18"/>
        </w:rPr>
        <w:t>Willyard</w:t>
      </w:r>
      <w:proofErr w:type="spellEnd"/>
      <w:r w:rsidRPr="000B3200">
        <w:rPr>
          <w:rFonts w:ascii="Times New Roman" w:hAnsi="Times New Roman" w:cs="Times New Roman"/>
          <w:sz w:val="18"/>
          <w:szCs w:val="18"/>
        </w:rPr>
        <w:t xml:space="preserve"> C. New human gene tally reignites de</w:t>
      </w:r>
      <w:r w:rsidR="002F720B">
        <w:rPr>
          <w:rFonts w:ascii="Times New Roman" w:hAnsi="Times New Roman" w:cs="Times New Roman"/>
          <w:sz w:val="18"/>
          <w:szCs w:val="18"/>
        </w:rPr>
        <w:t>bate. Nature. 2018; 558:354-55.</w:t>
      </w:r>
    </w:p>
    <w:p w14:paraId="365BF86E" w14:textId="77777777" w:rsidR="00496ABE" w:rsidRPr="000B3200" w:rsidRDefault="00496ABE" w:rsidP="006725EC">
      <w:pPr>
        <w:spacing w:after="0" w:line="360" w:lineRule="auto"/>
        <w:ind w:left="-567"/>
        <w:jc w:val="both"/>
        <w:rPr>
          <w:rFonts w:ascii="Times New Roman" w:hAnsi="Times New Roman" w:cs="Times New Roman"/>
          <w:sz w:val="18"/>
          <w:szCs w:val="18"/>
        </w:rPr>
      </w:pPr>
    </w:p>
    <w:p w14:paraId="1C9082C5" w14:textId="77777777" w:rsidR="00740C1C" w:rsidRPr="000B3200" w:rsidRDefault="00740C1C" w:rsidP="00740C1C">
      <w:pPr>
        <w:spacing w:after="0" w:line="360" w:lineRule="auto"/>
        <w:ind w:left="-567"/>
        <w:jc w:val="both"/>
        <w:rPr>
          <w:rFonts w:ascii="Times New Roman" w:hAnsi="Times New Roman" w:cs="Times New Roman"/>
          <w:sz w:val="18"/>
          <w:szCs w:val="18"/>
        </w:rPr>
      </w:pPr>
      <w:r w:rsidRPr="000B3200">
        <w:rPr>
          <w:rFonts w:ascii="Times New Roman" w:hAnsi="Times New Roman" w:cs="Times New Roman"/>
          <w:sz w:val="18"/>
          <w:szCs w:val="18"/>
        </w:rPr>
        <w:t xml:space="preserve">Zhang R, Peng R, Li Z, Gao P, Jia S, Yang X, Ding J, Han Y, </w:t>
      </w:r>
      <w:proofErr w:type="spellStart"/>
      <w:r w:rsidRPr="000B3200">
        <w:rPr>
          <w:rFonts w:ascii="Times New Roman" w:hAnsi="Times New Roman" w:cs="Times New Roman"/>
          <w:sz w:val="18"/>
          <w:szCs w:val="18"/>
        </w:rPr>
        <w:t>Xie</w:t>
      </w:r>
      <w:proofErr w:type="spellEnd"/>
      <w:r w:rsidRPr="000B3200">
        <w:rPr>
          <w:rFonts w:ascii="Times New Roman" w:hAnsi="Times New Roman" w:cs="Times New Roman"/>
          <w:sz w:val="18"/>
          <w:szCs w:val="18"/>
        </w:rPr>
        <w:t xml:space="preserve"> J, Li J (2017a) Synthetic circulating cell-free DNA as quality control materials for somatic mutation detection in liquid biopsy for cancer. Clin Chem 63:1465-1475.</w:t>
      </w:r>
    </w:p>
    <w:p w14:paraId="70239BAA" w14:textId="1B84FC0F" w:rsidR="00442453" w:rsidRDefault="00442453" w:rsidP="00170FC6">
      <w:pPr>
        <w:spacing w:after="0" w:line="360" w:lineRule="auto"/>
        <w:ind w:left="-567"/>
        <w:jc w:val="both"/>
        <w:rPr>
          <w:rFonts w:ascii="Times New Roman" w:hAnsi="Times New Roman" w:cs="Times New Roman"/>
          <w:sz w:val="18"/>
          <w:szCs w:val="18"/>
        </w:rPr>
      </w:pPr>
    </w:p>
    <w:p w14:paraId="75171ABB" w14:textId="46A7E610" w:rsidR="006D34AE" w:rsidRPr="000B3200" w:rsidRDefault="006D34AE" w:rsidP="006D34AE">
      <w:pPr>
        <w:spacing w:after="0" w:line="360" w:lineRule="auto"/>
        <w:ind w:left="-567"/>
        <w:jc w:val="both"/>
        <w:rPr>
          <w:rFonts w:ascii="Times New Roman" w:hAnsi="Times New Roman" w:cs="Times New Roman"/>
          <w:sz w:val="18"/>
          <w:szCs w:val="18"/>
        </w:rPr>
      </w:pPr>
      <w:r w:rsidRPr="000B3200">
        <w:rPr>
          <w:rFonts w:ascii="Times New Roman" w:hAnsi="Times New Roman" w:cs="Times New Roman"/>
          <w:sz w:val="18"/>
          <w:szCs w:val="18"/>
        </w:rPr>
        <w:t xml:space="preserve">Zhang L, Dong X, Lee M, </w:t>
      </w:r>
      <w:proofErr w:type="spellStart"/>
      <w:r w:rsidRPr="000B3200">
        <w:rPr>
          <w:rFonts w:ascii="Times New Roman" w:hAnsi="Times New Roman" w:cs="Times New Roman"/>
          <w:sz w:val="18"/>
          <w:szCs w:val="18"/>
        </w:rPr>
        <w:t>Maslov</w:t>
      </w:r>
      <w:proofErr w:type="spellEnd"/>
      <w:r w:rsidRPr="000B3200">
        <w:rPr>
          <w:rFonts w:ascii="Times New Roman" w:hAnsi="Times New Roman" w:cs="Times New Roman"/>
          <w:sz w:val="18"/>
          <w:szCs w:val="18"/>
        </w:rPr>
        <w:t xml:space="preserve"> AY, Wang T, </w:t>
      </w:r>
      <w:proofErr w:type="spellStart"/>
      <w:r w:rsidRPr="000B3200">
        <w:rPr>
          <w:rFonts w:ascii="Times New Roman" w:hAnsi="Times New Roman" w:cs="Times New Roman"/>
          <w:sz w:val="18"/>
          <w:szCs w:val="18"/>
        </w:rPr>
        <w:t>Vijg</w:t>
      </w:r>
      <w:proofErr w:type="spellEnd"/>
      <w:r w:rsidRPr="000B3200">
        <w:rPr>
          <w:rFonts w:ascii="Times New Roman" w:hAnsi="Times New Roman" w:cs="Times New Roman"/>
          <w:sz w:val="18"/>
          <w:szCs w:val="18"/>
        </w:rPr>
        <w:t xml:space="preserve"> J (2019) Single-cell whole-genome sequencing reveals the functional landscape of somatic mutations in B lymphocytes across the human lifespan. </w:t>
      </w:r>
      <w:proofErr w:type="spellStart"/>
      <w:r w:rsidRPr="000B3200">
        <w:rPr>
          <w:rFonts w:ascii="Times New Roman" w:hAnsi="Times New Roman" w:cs="Times New Roman"/>
          <w:sz w:val="18"/>
          <w:szCs w:val="18"/>
        </w:rPr>
        <w:t>Proc</w:t>
      </w:r>
      <w:proofErr w:type="spellEnd"/>
      <w:r w:rsidRPr="000B3200">
        <w:rPr>
          <w:rFonts w:ascii="Times New Roman" w:hAnsi="Times New Roman" w:cs="Times New Roman"/>
          <w:sz w:val="18"/>
          <w:szCs w:val="18"/>
        </w:rPr>
        <w:t xml:space="preserve"> Natl </w:t>
      </w:r>
      <w:proofErr w:type="spellStart"/>
      <w:r w:rsidRPr="000B3200">
        <w:rPr>
          <w:rFonts w:ascii="Times New Roman" w:hAnsi="Times New Roman" w:cs="Times New Roman"/>
          <w:sz w:val="18"/>
          <w:szCs w:val="18"/>
        </w:rPr>
        <w:t>Acad</w:t>
      </w:r>
      <w:proofErr w:type="spellEnd"/>
      <w:r w:rsidRPr="000B3200">
        <w:rPr>
          <w:rFonts w:ascii="Times New Roman" w:hAnsi="Times New Roman" w:cs="Times New Roman"/>
          <w:sz w:val="18"/>
          <w:szCs w:val="18"/>
        </w:rPr>
        <w:t xml:space="preserve"> </w:t>
      </w:r>
      <w:proofErr w:type="spellStart"/>
      <w:r w:rsidRPr="000B3200">
        <w:rPr>
          <w:rFonts w:ascii="Times New Roman" w:hAnsi="Times New Roman" w:cs="Times New Roman"/>
          <w:sz w:val="18"/>
          <w:szCs w:val="18"/>
        </w:rPr>
        <w:t>Sci</w:t>
      </w:r>
      <w:proofErr w:type="spellEnd"/>
      <w:r w:rsidRPr="000B3200">
        <w:rPr>
          <w:rFonts w:ascii="Times New Roman" w:hAnsi="Times New Roman" w:cs="Times New Roman"/>
          <w:sz w:val="18"/>
          <w:szCs w:val="18"/>
        </w:rPr>
        <w:t xml:space="preserve"> U S A.116:9014-9019.</w:t>
      </w:r>
    </w:p>
    <w:sectPr w:rsidR="006D34AE" w:rsidRPr="000B3200" w:rsidSect="00377E8D">
      <w:pgSz w:w="11906" w:h="16838"/>
      <w:pgMar w:top="964" w:right="1440" w:bottom="1440" w:left="1440" w:header="62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ED2AE" w14:textId="77777777" w:rsidR="00B50698" w:rsidRDefault="00B50698" w:rsidP="00E736AA">
      <w:pPr>
        <w:spacing w:after="0" w:line="240" w:lineRule="auto"/>
      </w:pPr>
      <w:r>
        <w:separator/>
      </w:r>
    </w:p>
  </w:endnote>
  <w:endnote w:type="continuationSeparator" w:id="0">
    <w:p w14:paraId="58187C08" w14:textId="77777777" w:rsidR="00B50698" w:rsidRDefault="00B50698" w:rsidP="00E73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227268"/>
      <w:docPartObj>
        <w:docPartGallery w:val="Page Numbers (Bottom of Page)"/>
        <w:docPartUnique/>
      </w:docPartObj>
    </w:sdtPr>
    <w:sdtEndPr>
      <w:rPr>
        <w:noProof/>
      </w:rPr>
    </w:sdtEndPr>
    <w:sdtContent>
      <w:p w14:paraId="77D24A42" w14:textId="072595B7" w:rsidR="00B50698" w:rsidRDefault="00B50698">
        <w:pPr>
          <w:pStyle w:val="Footer"/>
          <w:jc w:val="center"/>
        </w:pPr>
        <w:r>
          <w:fldChar w:fldCharType="begin"/>
        </w:r>
        <w:r>
          <w:instrText xml:space="preserve"> PAGE   \* MERGEFORMAT </w:instrText>
        </w:r>
        <w:r>
          <w:fldChar w:fldCharType="separate"/>
        </w:r>
        <w:r w:rsidR="00746B8B">
          <w:rPr>
            <w:noProof/>
          </w:rPr>
          <w:t>21</w:t>
        </w:r>
        <w:r>
          <w:rPr>
            <w:noProof/>
          </w:rPr>
          <w:fldChar w:fldCharType="end"/>
        </w:r>
      </w:p>
    </w:sdtContent>
  </w:sdt>
  <w:p w14:paraId="17DE6132" w14:textId="77777777" w:rsidR="00B50698" w:rsidRDefault="00B50698" w:rsidP="00F058D4">
    <w:pPr>
      <w:spacing w:after="0"/>
      <w:rPr>
        <w:rFonts w:ascii="Times New Roman" w:eastAsia="Times New Roman" w:hAnsi="Times New Roman" w:cs="Times New Roman"/>
        <w:color w:val="000000"/>
        <w:sz w:val="16"/>
        <w:szCs w:val="16"/>
        <w:lang w:eastAsia="en-A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050078"/>
      <w:docPartObj>
        <w:docPartGallery w:val="Page Numbers (Bottom of Page)"/>
        <w:docPartUnique/>
      </w:docPartObj>
    </w:sdtPr>
    <w:sdtEndPr>
      <w:rPr>
        <w:noProof/>
      </w:rPr>
    </w:sdtEndPr>
    <w:sdtContent>
      <w:p w14:paraId="2E5DDB97" w14:textId="67642B7F" w:rsidR="00B50698" w:rsidRDefault="00B50698">
        <w:pPr>
          <w:pStyle w:val="Footer"/>
          <w:jc w:val="center"/>
        </w:pPr>
        <w:r>
          <w:fldChar w:fldCharType="begin"/>
        </w:r>
        <w:r>
          <w:instrText xml:space="preserve"> PAGE   \* MERGEFORMAT </w:instrText>
        </w:r>
        <w:r>
          <w:fldChar w:fldCharType="separate"/>
        </w:r>
        <w:r w:rsidR="00A705FE">
          <w:rPr>
            <w:noProof/>
          </w:rPr>
          <w:t>1</w:t>
        </w:r>
        <w:r>
          <w:rPr>
            <w:noProof/>
          </w:rPr>
          <w:fldChar w:fldCharType="end"/>
        </w:r>
      </w:p>
    </w:sdtContent>
  </w:sdt>
  <w:p w14:paraId="26CDE3D7" w14:textId="77777777" w:rsidR="00B50698" w:rsidRDefault="00B506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B50698" w14:paraId="2002FF28" w14:textId="77777777" w:rsidTr="00B157E2">
      <w:trPr>
        <w:tblHeader/>
      </w:trPr>
      <w:tc>
        <w:tcPr>
          <w:tcW w:w="14426" w:type="dxa"/>
        </w:tcPr>
        <w:p w14:paraId="310B77E3" w14:textId="77777777" w:rsidR="00B50698" w:rsidRPr="00450285" w:rsidRDefault="00B50698" w:rsidP="00450285">
          <w:pPr>
            <w:pStyle w:val="Footer"/>
            <w:jc w:val="center"/>
          </w:pPr>
          <w:r>
            <w:rPr>
              <w:b/>
              <w:bCs/>
              <w:color w:val="000000"/>
            </w:rPr>
            <w:t>[</w:t>
          </w:r>
          <w:proofErr w:type="spellStart"/>
          <w:r>
            <w:rPr>
              <w:b/>
              <w:bCs/>
              <w:color w:val="000000"/>
            </w:rPr>
            <w:t>Program_Name</w:t>
          </w:r>
          <w:proofErr w:type="spellEnd"/>
          <w:r>
            <w:rPr>
              <w:b/>
              <w:bCs/>
              <w:color w:val="000000"/>
            </w:rPr>
            <w:t>]</w:t>
          </w:r>
        </w:p>
      </w:tc>
    </w:tr>
    <w:tr w:rsidR="00B50698" w14:paraId="5325A546" w14:textId="77777777" w:rsidTr="00A348BE">
      <w:tc>
        <w:tcPr>
          <w:tcW w:w="14426" w:type="dxa"/>
        </w:tcPr>
        <w:p w14:paraId="2E036425" w14:textId="77777777" w:rsidR="00B50698" w:rsidRPr="00A348BE" w:rsidRDefault="00B50698" w:rsidP="00A348BE">
          <w:pPr>
            <w:pStyle w:val="Footer"/>
            <w:jc w:val="right"/>
            <w:rPr>
              <w:b/>
              <w:bCs/>
              <w:color w:val="000000"/>
              <w:sz w:val="18"/>
              <w:szCs w:val="18"/>
            </w:rPr>
          </w:pPr>
          <w:r w:rsidRPr="00A348BE">
            <w:rPr>
              <w:rFonts w:ascii="Arial" w:hAnsi="Arial" w:cs="Arial"/>
              <w:b/>
              <w:color w:val="FF0000"/>
              <w:sz w:val="18"/>
              <w:szCs w:val="18"/>
            </w:rPr>
            <w:t>REPORT_ID</w:t>
          </w:r>
          <w:r>
            <w:rPr>
              <w:rFonts w:ascii="Arial" w:hAnsi="Arial" w:cs="Arial"/>
              <w:b/>
              <w:color w:val="FF0000"/>
              <w:sz w:val="18"/>
              <w:szCs w:val="18"/>
            </w:rPr>
            <w:t>_2</w:t>
          </w:r>
        </w:p>
      </w:tc>
    </w:tr>
  </w:tbl>
  <w:p w14:paraId="6642535B" w14:textId="77777777" w:rsidR="00B50698" w:rsidRDefault="00B50698" w:rsidP="004502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18C00" w14:textId="77777777" w:rsidR="00B50698" w:rsidRDefault="00B50698" w:rsidP="00E736AA">
      <w:pPr>
        <w:spacing w:after="0" w:line="240" w:lineRule="auto"/>
      </w:pPr>
      <w:r>
        <w:separator/>
      </w:r>
    </w:p>
  </w:footnote>
  <w:footnote w:type="continuationSeparator" w:id="0">
    <w:p w14:paraId="66F3EAF6" w14:textId="77777777" w:rsidR="00B50698" w:rsidRDefault="00B50698" w:rsidP="00E73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0D69E" w14:textId="47E33A81" w:rsidR="00B50698" w:rsidRPr="006B1536" w:rsidRDefault="00B50698" w:rsidP="00EA5E98">
    <w:pPr>
      <w:pStyle w:val="Header"/>
      <w:rPr>
        <w:rFonts w:ascii="Arial" w:hAnsi="Arial" w:cs="Arial"/>
      </w:rPr>
    </w:pPr>
    <w:r>
      <w:rPr>
        <w:noProof/>
        <w:lang w:eastAsia="en-AU"/>
      </w:rPr>
      <w:drawing>
        <wp:inline distT="0" distB="0" distL="0" distR="0" wp14:anchorId="1A7D9048" wp14:editId="10321FBA">
          <wp:extent cx="1327785" cy="207645"/>
          <wp:effectExtent l="0" t="0" r="5715" b="1905"/>
          <wp:docPr id="1" name="Picture 1" descr="RCPAQAP Logo" title="RCPAQ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PAQAP_Horizontal_H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27785" cy="207645"/>
                  </a:xfrm>
                  <a:prstGeom prst="rect">
                    <a:avLst/>
                  </a:prstGeom>
                  <a:noFill/>
                </pic:spPr>
              </pic:pic>
            </a:graphicData>
          </a:graphic>
        </wp:inline>
      </w:drawing>
    </w:r>
  </w:p>
  <w:p w14:paraId="0BEB75B4" w14:textId="77777777" w:rsidR="00B50698" w:rsidRPr="006B1536" w:rsidRDefault="00B50698" w:rsidP="00EA5E98">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2D16C" w14:textId="35411B9E" w:rsidR="00B50698" w:rsidRPr="00F77C95" w:rsidRDefault="00B157E2" w:rsidP="00B157E2">
    <w:pPr>
      <w:pStyle w:val="Header"/>
      <w:tabs>
        <w:tab w:val="clear" w:pos="4513"/>
        <w:tab w:val="clear" w:pos="9026"/>
        <w:tab w:val="left" w:pos="5535"/>
        <w:tab w:val="right" w:pos="9639"/>
        <w:tab w:val="right" w:pos="12758"/>
      </w:tabs>
      <w:ind w:right="-613"/>
      <w:rPr>
        <w:rFonts w:ascii="Arial" w:hAnsi="Arial" w:cs="Arial"/>
        <w:sz w:val="14"/>
        <w:szCs w:val="14"/>
      </w:rPr>
    </w:pPr>
    <w:r>
      <w:rPr>
        <w:rFonts w:ascii="Arial" w:hAnsi="Arial" w:cs="Arial"/>
        <w:sz w:val="14"/>
        <w:szCs w:val="14"/>
      </w:rPr>
      <w:tab/>
    </w:r>
    <w:r>
      <w:rPr>
        <w:rFonts w:ascii="Arial" w:hAnsi="Arial" w:cs="Arial"/>
        <w:sz w:val="14"/>
        <w:szCs w:val="14"/>
      </w:rPr>
      <w:tab/>
    </w:r>
    <w:r w:rsidR="00B50698" w:rsidRPr="00F77C95">
      <w:rPr>
        <w:rFonts w:ascii="Arial" w:hAnsi="Arial" w:cs="Arial"/>
        <w:noProof/>
        <w:sz w:val="14"/>
        <w:szCs w:val="14"/>
        <w:lang w:eastAsia="en-AU"/>
      </w:rPr>
      <w:drawing>
        <wp:inline distT="0" distB="0" distL="0" distR="0" wp14:anchorId="6E2BA807" wp14:editId="1077B367">
          <wp:extent cx="1865376" cy="588860"/>
          <wp:effectExtent l="0" t="0" r="1905" b="1905"/>
          <wp:docPr id="20" name="Picture 20" descr="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PAQAP_Horizontal_H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35197" cy="610901"/>
                  </a:xfrm>
                  <a:prstGeom prst="rect">
                    <a:avLst/>
                  </a:prstGeom>
                  <a:noFill/>
                </pic:spPr>
              </pic:pic>
            </a:graphicData>
          </a:graphic>
        </wp:inline>
      </w:drawing>
    </w:r>
    <w:r w:rsidR="00B50698" w:rsidRPr="00F77C95">
      <w:rPr>
        <w:rFonts w:ascii="Arial" w:hAnsi="Arial" w:cs="Arial"/>
        <w:sz w:val="14"/>
        <w:szCs w:val="14"/>
      </w:rPr>
      <w:t xml:space="preserve">Page </w:t>
    </w:r>
    <w:r w:rsidR="00B50698" w:rsidRPr="00F77C95">
      <w:rPr>
        <w:rFonts w:ascii="Arial" w:hAnsi="Arial" w:cs="Arial"/>
        <w:sz w:val="14"/>
        <w:szCs w:val="14"/>
      </w:rPr>
      <w:fldChar w:fldCharType="begin"/>
    </w:r>
    <w:r w:rsidR="00B50698" w:rsidRPr="00F77C95">
      <w:rPr>
        <w:rFonts w:ascii="Arial" w:hAnsi="Arial" w:cs="Arial"/>
        <w:sz w:val="14"/>
        <w:szCs w:val="14"/>
      </w:rPr>
      <w:instrText xml:space="preserve"> PAGE </w:instrText>
    </w:r>
    <w:r w:rsidR="00B50698" w:rsidRPr="00F77C95">
      <w:rPr>
        <w:rFonts w:ascii="Arial" w:hAnsi="Arial" w:cs="Arial"/>
        <w:sz w:val="14"/>
        <w:szCs w:val="14"/>
      </w:rPr>
      <w:fldChar w:fldCharType="separate"/>
    </w:r>
    <w:r w:rsidR="00A705FE">
      <w:rPr>
        <w:rFonts w:ascii="Arial" w:hAnsi="Arial" w:cs="Arial"/>
        <w:noProof/>
        <w:sz w:val="14"/>
        <w:szCs w:val="14"/>
      </w:rPr>
      <w:t>1</w:t>
    </w:r>
    <w:r w:rsidR="00B50698" w:rsidRPr="00F77C95">
      <w:rPr>
        <w:rFonts w:ascii="Arial" w:hAnsi="Arial" w:cs="Arial"/>
        <w:sz w:val="14"/>
        <w:szCs w:val="14"/>
      </w:rPr>
      <w:fldChar w:fldCharType="end"/>
    </w:r>
    <w:r w:rsidR="00B50698" w:rsidRPr="00F77C95">
      <w:rPr>
        <w:rFonts w:ascii="Arial" w:hAnsi="Arial" w:cs="Arial"/>
        <w:sz w:val="14"/>
        <w:szCs w:val="14"/>
      </w:rPr>
      <w:t xml:space="preserve"> of </w:t>
    </w:r>
    <w:r w:rsidR="00B50698" w:rsidRPr="00F77C95">
      <w:rPr>
        <w:rFonts w:ascii="Arial" w:hAnsi="Arial" w:cs="Arial"/>
        <w:sz w:val="14"/>
        <w:szCs w:val="14"/>
      </w:rPr>
      <w:fldChar w:fldCharType="begin"/>
    </w:r>
    <w:r w:rsidR="00B50698" w:rsidRPr="00F77C95">
      <w:rPr>
        <w:rFonts w:ascii="Arial" w:hAnsi="Arial" w:cs="Arial"/>
        <w:sz w:val="14"/>
        <w:szCs w:val="14"/>
      </w:rPr>
      <w:instrText xml:space="preserve"> NUMPAGES </w:instrText>
    </w:r>
    <w:r w:rsidR="00B50698" w:rsidRPr="00F77C95">
      <w:rPr>
        <w:rFonts w:ascii="Arial" w:hAnsi="Arial" w:cs="Arial"/>
        <w:sz w:val="14"/>
        <w:szCs w:val="14"/>
      </w:rPr>
      <w:fldChar w:fldCharType="separate"/>
    </w:r>
    <w:r w:rsidR="00A705FE">
      <w:rPr>
        <w:rFonts w:ascii="Arial" w:hAnsi="Arial" w:cs="Arial"/>
        <w:noProof/>
        <w:sz w:val="14"/>
        <w:szCs w:val="14"/>
      </w:rPr>
      <w:t>69</w:t>
    </w:r>
    <w:r w:rsidR="00B50698" w:rsidRPr="00F77C95">
      <w:rPr>
        <w:rFonts w:ascii="Arial" w:hAnsi="Arial" w:cs="Arial"/>
        <w:sz w:val="14"/>
        <w:szCs w:val="14"/>
      </w:rPr>
      <w:fldChar w:fldCharType="end"/>
    </w:r>
  </w:p>
  <w:p w14:paraId="21B8EF55" w14:textId="77777777" w:rsidR="00B50698" w:rsidRDefault="00B50698" w:rsidP="00755EB8">
    <w:pPr>
      <w:pStyle w:val="Header"/>
      <w:tabs>
        <w:tab w:val="clear" w:pos="4513"/>
        <w:tab w:val="clear" w:pos="9026"/>
        <w:tab w:val="right" w:pos="12758"/>
      </w:tabs>
      <w:jc w:val="right"/>
    </w:pPr>
  </w:p>
  <w:p w14:paraId="4EC25437" w14:textId="77777777" w:rsidR="00B50698" w:rsidRDefault="00B50698" w:rsidP="00755EB8">
    <w:pPr>
      <w:pStyle w:val="Header"/>
      <w:tabs>
        <w:tab w:val="clear" w:pos="4513"/>
        <w:tab w:val="clear" w:pos="9026"/>
        <w:tab w:val="right" w:pos="12758"/>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31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804"/>
      <w:gridCol w:w="1984"/>
      <w:gridCol w:w="3970"/>
    </w:tblGrid>
    <w:tr w:rsidR="00B50698" w14:paraId="432B0120" w14:textId="77777777" w:rsidTr="00B50698">
      <w:trPr>
        <w:tblHeader/>
      </w:trPr>
      <w:tc>
        <w:tcPr>
          <w:tcW w:w="2552" w:type="dxa"/>
        </w:tcPr>
        <w:p w14:paraId="7FD8E325" w14:textId="77777777" w:rsidR="00B50698" w:rsidRDefault="00B50698" w:rsidP="00AD6FE7">
          <w:pP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Printed</w:t>
          </w:r>
        </w:p>
        <w:p w14:paraId="3E8EF395" w14:textId="3D5CBD39" w:rsidR="00B50698" w:rsidRDefault="00B50698" w:rsidP="009E767B">
          <w:r w:rsidRPr="00AD6FE7">
            <w:rPr>
              <w:rFonts w:ascii="Times New Roman" w:eastAsia="Times New Roman" w:hAnsi="Times New Roman" w:cs="Times New Roman"/>
              <w:color w:val="000000"/>
              <w:sz w:val="16"/>
              <w:szCs w:val="16"/>
              <w:lang w:eastAsia="en-AU"/>
            </w:rPr>
            <w:fldChar w:fldCharType="begin"/>
          </w:r>
          <w:r>
            <w:rPr>
              <w:rFonts w:ascii="Times New Roman" w:eastAsia="Times New Roman" w:hAnsi="Times New Roman" w:cs="Times New Roman"/>
              <w:color w:val="000000"/>
              <w:sz w:val="16"/>
              <w:szCs w:val="16"/>
              <w:lang w:eastAsia="en-AU"/>
            </w:rPr>
            <w:instrText xml:space="preserve"> </w:instrText>
          </w:r>
          <w:r w:rsidRPr="00AD6FE7">
            <w:rPr>
              <w:rFonts w:ascii="Times New Roman" w:eastAsia="Times New Roman" w:hAnsi="Times New Roman" w:cs="Times New Roman"/>
              <w:color w:val="000000"/>
              <w:sz w:val="16"/>
              <w:szCs w:val="16"/>
              <w:lang w:eastAsia="en-AU"/>
            </w:rPr>
            <w:instrText>DATE \@ "</w:instrText>
          </w:r>
          <w:r>
            <w:rPr>
              <w:rFonts w:ascii="Times New Roman" w:eastAsia="Times New Roman" w:hAnsi="Times New Roman" w:cs="Times New Roman"/>
              <w:color w:val="000000"/>
              <w:sz w:val="16"/>
              <w:szCs w:val="16"/>
              <w:lang w:eastAsia="en-AU"/>
            </w:rPr>
            <w:instrText xml:space="preserve">MMMM d hh:mm:ss </w:instrText>
          </w:r>
          <w:r w:rsidRPr="00AD6FE7">
            <w:rPr>
              <w:rFonts w:ascii="Times New Roman" w:eastAsia="Times New Roman" w:hAnsi="Times New Roman" w:cs="Times New Roman"/>
              <w:color w:val="000000"/>
              <w:sz w:val="16"/>
              <w:szCs w:val="16"/>
              <w:lang w:eastAsia="en-AU"/>
            </w:rPr>
            <w:instrText xml:space="preserve">yyyy" </w:instrText>
          </w:r>
          <w:r w:rsidRPr="00AD6FE7">
            <w:rPr>
              <w:rFonts w:ascii="Times New Roman" w:eastAsia="Times New Roman" w:hAnsi="Times New Roman" w:cs="Times New Roman"/>
              <w:color w:val="000000"/>
              <w:sz w:val="16"/>
              <w:szCs w:val="16"/>
              <w:lang w:eastAsia="en-AU"/>
            </w:rPr>
            <w:fldChar w:fldCharType="separate"/>
          </w:r>
          <w:r w:rsidR="00B1324A">
            <w:rPr>
              <w:rFonts w:ascii="Times New Roman" w:eastAsia="Times New Roman" w:hAnsi="Times New Roman" w:cs="Times New Roman"/>
              <w:noProof/>
              <w:color w:val="000000"/>
              <w:sz w:val="16"/>
              <w:szCs w:val="16"/>
              <w:lang w:eastAsia="en-AU"/>
            </w:rPr>
            <w:t>September 25 11:27:06 2020</w:t>
          </w:r>
          <w:r w:rsidRPr="00AD6FE7">
            <w:rPr>
              <w:rFonts w:ascii="Times New Roman" w:eastAsia="Times New Roman" w:hAnsi="Times New Roman" w:cs="Times New Roman"/>
              <w:color w:val="000000"/>
              <w:sz w:val="16"/>
              <w:szCs w:val="16"/>
              <w:lang w:eastAsia="en-AU"/>
            </w:rPr>
            <w:fldChar w:fldCharType="end"/>
          </w:r>
        </w:p>
      </w:tc>
      <w:tc>
        <w:tcPr>
          <w:tcW w:w="6804" w:type="dxa"/>
        </w:tcPr>
        <w:p w14:paraId="0D237FC3" w14:textId="77777777" w:rsidR="00B50698" w:rsidRDefault="00B50698" w:rsidP="009E767B">
          <w:pPr>
            <w:rPr>
              <w:rFonts w:ascii="Times New Roman" w:eastAsia="Times New Roman" w:hAnsi="Times New Roman" w:cs="Times New Roman"/>
              <w:lang w:eastAsia="en-AU"/>
            </w:rPr>
          </w:pPr>
          <w:r>
            <w:rPr>
              <w:rFonts w:ascii="Times New Roman" w:eastAsia="Times New Roman" w:hAnsi="Times New Roman" w:cs="Times New Roman"/>
              <w:b/>
              <w:bCs/>
              <w:color w:val="000000"/>
              <w:lang w:eastAsia="en-AU"/>
            </w:rPr>
            <w:t>©</w:t>
          </w:r>
          <w:r>
            <w:rPr>
              <w:rFonts w:ascii="Times New Roman" w:eastAsia="Times New Roman" w:hAnsi="Times New Roman" w:cs="Times New Roman"/>
              <w:b/>
              <w:bCs/>
              <w:color w:val="000000"/>
              <w:sz w:val="18"/>
              <w:szCs w:val="18"/>
              <w:lang w:eastAsia="en-AU"/>
            </w:rPr>
            <w:t>RCPA Quality Assurance Programs Pty. Limited</w:t>
          </w:r>
        </w:p>
        <w:p w14:paraId="25E90D25" w14:textId="77777777" w:rsidR="00B50698" w:rsidRPr="00AD6FE7" w:rsidRDefault="00B50698" w:rsidP="009E767B">
          <w:pPr>
            <w:tabs>
              <w:tab w:val="left" w:pos="1168"/>
            </w:tabs>
            <w:rPr>
              <w:rFonts w:ascii="Times New Roman" w:eastAsia="Times New Roman" w:hAnsi="Times New Roman" w:cs="Times New Roman"/>
              <w:lang w:eastAsia="en-AU"/>
            </w:rPr>
          </w:pPr>
          <w:r>
            <w:rPr>
              <w:rFonts w:cs="Arial"/>
            </w:rPr>
            <w:tab/>
          </w:r>
          <w:r>
            <w:rPr>
              <w:rFonts w:ascii="Times New Roman" w:eastAsia="Times New Roman" w:hAnsi="Times New Roman" w:cs="Times New Roman"/>
              <w:b/>
              <w:bCs/>
              <w:color w:val="000000"/>
              <w:sz w:val="18"/>
              <w:szCs w:val="18"/>
              <w:lang w:eastAsia="en-AU"/>
            </w:rPr>
            <w:t>ABN 32 003 520 072</w:t>
          </w:r>
        </w:p>
      </w:tc>
      <w:tc>
        <w:tcPr>
          <w:tcW w:w="1984" w:type="dxa"/>
        </w:tcPr>
        <w:p w14:paraId="78AA0BD8" w14:textId="77777777" w:rsidR="00B50698" w:rsidRDefault="00B50698" w:rsidP="00AD6FE7">
          <w:pPr>
            <w:rPr>
              <w:rFonts w:ascii="Times New Roman" w:eastAsia="Times New Roman" w:hAnsi="Times New Roman" w:cs="Times New Roman"/>
              <w:lang w:eastAsia="en-AU"/>
            </w:rPr>
          </w:pPr>
          <w:r>
            <w:rPr>
              <w:rFonts w:ascii="Times New Roman" w:eastAsia="Times New Roman" w:hAnsi="Times New Roman" w:cs="Times New Roman"/>
              <w:color w:val="000000"/>
              <w:sz w:val="16"/>
              <w:szCs w:val="16"/>
              <w:lang w:eastAsia="en-AU"/>
            </w:rPr>
            <w:t>Prepared by:</w:t>
          </w:r>
          <w:r>
            <w:rPr>
              <w:rFonts w:ascii="Times New Roman" w:eastAsia="Times New Roman" w:hAnsi="Times New Roman" w:cs="Times New Roman"/>
              <w:lang w:eastAsia="en-AU"/>
            </w:rPr>
            <w:t xml:space="preserve"> </w:t>
          </w:r>
        </w:p>
        <w:p w14:paraId="2E9561A5" w14:textId="77777777" w:rsidR="00B50698" w:rsidRPr="00AD6FE7" w:rsidRDefault="00B50698" w:rsidP="00AD6FE7">
          <w:pPr>
            <w:rPr>
              <w:rFonts w:ascii="Times New Roman" w:eastAsia="Times New Roman" w:hAnsi="Times New Roman" w:cs="Times New Roman"/>
              <w:lang w:eastAsia="en-AU"/>
            </w:rPr>
          </w:pPr>
          <w:r>
            <w:rPr>
              <w:rFonts w:ascii="Times New Roman" w:eastAsia="Times New Roman" w:hAnsi="Times New Roman" w:cs="Times New Roman"/>
              <w:color w:val="000000"/>
              <w:sz w:val="16"/>
              <w:szCs w:val="16"/>
              <w:lang w:eastAsia="en-AU"/>
            </w:rPr>
            <w:t>RCPAQAP [Discipline]</w:t>
          </w:r>
        </w:p>
      </w:tc>
      <w:tc>
        <w:tcPr>
          <w:tcW w:w="3970" w:type="dxa"/>
        </w:tcPr>
        <w:p w14:paraId="33CFBA4E" w14:textId="4394CE03" w:rsidR="00B50698" w:rsidRDefault="00B50698" w:rsidP="009E767B">
          <w:pPr>
            <w:tabs>
              <w:tab w:val="left" w:pos="2302"/>
            </w:tabs>
          </w:pPr>
          <w:r>
            <w:rPr>
              <w:rFonts w:cs="Arial"/>
            </w:rPr>
            <w:tab/>
          </w:r>
          <w:r w:rsidRPr="00AD6FE7">
            <w:rPr>
              <w:rFonts w:ascii="Times New Roman" w:eastAsia="Times New Roman" w:hAnsi="Times New Roman" w:cs="Times New Roman"/>
              <w:color w:val="000000"/>
              <w:sz w:val="16"/>
              <w:szCs w:val="16"/>
              <w:lang w:eastAsia="en-AU"/>
            </w:rPr>
            <w:t xml:space="preserve">Page </w:t>
          </w:r>
          <w:r w:rsidRPr="00AD6FE7">
            <w:rPr>
              <w:rFonts w:ascii="Times New Roman" w:eastAsia="Times New Roman" w:hAnsi="Times New Roman" w:cs="Times New Roman"/>
              <w:color w:val="000000"/>
              <w:sz w:val="16"/>
              <w:szCs w:val="16"/>
              <w:lang w:eastAsia="en-AU"/>
            </w:rPr>
            <w:fldChar w:fldCharType="begin"/>
          </w:r>
          <w:r w:rsidRPr="00AD6FE7">
            <w:rPr>
              <w:rFonts w:ascii="Times New Roman" w:eastAsia="Times New Roman" w:hAnsi="Times New Roman" w:cs="Times New Roman"/>
              <w:color w:val="000000"/>
              <w:sz w:val="16"/>
              <w:szCs w:val="16"/>
              <w:lang w:eastAsia="en-AU"/>
            </w:rPr>
            <w:instrText xml:space="preserve"> PAGE </w:instrText>
          </w:r>
          <w:r w:rsidRPr="00AD6FE7">
            <w:rPr>
              <w:rFonts w:ascii="Times New Roman" w:eastAsia="Times New Roman" w:hAnsi="Times New Roman" w:cs="Times New Roman"/>
              <w:color w:val="000000"/>
              <w:sz w:val="16"/>
              <w:szCs w:val="16"/>
              <w:lang w:eastAsia="en-AU"/>
            </w:rPr>
            <w:fldChar w:fldCharType="separate"/>
          </w:r>
          <w:r>
            <w:rPr>
              <w:rFonts w:ascii="Times New Roman" w:eastAsia="Times New Roman" w:hAnsi="Times New Roman" w:cs="Times New Roman"/>
              <w:noProof/>
              <w:color w:val="000000"/>
              <w:sz w:val="16"/>
              <w:szCs w:val="16"/>
              <w:lang w:eastAsia="en-AU"/>
            </w:rPr>
            <w:t>2</w:t>
          </w:r>
          <w:r w:rsidRPr="00AD6FE7">
            <w:rPr>
              <w:rFonts w:ascii="Times New Roman" w:eastAsia="Times New Roman" w:hAnsi="Times New Roman" w:cs="Times New Roman"/>
              <w:color w:val="000000"/>
              <w:sz w:val="16"/>
              <w:szCs w:val="16"/>
              <w:lang w:eastAsia="en-AU"/>
            </w:rPr>
            <w:fldChar w:fldCharType="end"/>
          </w:r>
          <w:r w:rsidRPr="00AD6FE7">
            <w:rPr>
              <w:rFonts w:ascii="Times New Roman" w:eastAsia="Times New Roman" w:hAnsi="Times New Roman" w:cs="Times New Roman"/>
              <w:color w:val="000000"/>
              <w:sz w:val="16"/>
              <w:szCs w:val="16"/>
              <w:lang w:eastAsia="en-AU"/>
            </w:rPr>
            <w:t xml:space="preserve"> of </w:t>
          </w:r>
          <w:r w:rsidRPr="00AD6FE7">
            <w:rPr>
              <w:rFonts w:ascii="Times New Roman" w:eastAsia="Times New Roman" w:hAnsi="Times New Roman" w:cs="Times New Roman"/>
              <w:color w:val="000000"/>
              <w:sz w:val="16"/>
              <w:szCs w:val="16"/>
              <w:lang w:eastAsia="en-AU"/>
            </w:rPr>
            <w:fldChar w:fldCharType="begin"/>
          </w:r>
          <w:r w:rsidRPr="00AD6FE7">
            <w:rPr>
              <w:rFonts w:ascii="Times New Roman" w:eastAsia="Times New Roman" w:hAnsi="Times New Roman" w:cs="Times New Roman"/>
              <w:color w:val="000000"/>
              <w:sz w:val="16"/>
              <w:szCs w:val="16"/>
              <w:lang w:eastAsia="en-AU"/>
            </w:rPr>
            <w:instrText xml:space="preserve"> NUMPAGES </w:instrText>
          </w:r>
          <w:r w:rsidRPr="00AD6FE7">
            <w:rPr>
              <w:rFonts w:ascii="Times New Roman" w:eastAsia="Times New Roman" w:hAnsi="Times New Roman" w:cs="Times New Roman"/>
              <w:color w:val="000000"/>
              <w:sz w:val="16"/>
              <w:szCs w:val="16"/>
              <w:lang w:eastAsia="en-AU"/>
            </w:rPr>
            <w:fldChar w:fldCharType="separate"/>
          </w:r>
          <w:r w:rsidR="00B1324A">
            <w:rPr>
              <w:rFonts w:ascii="Times New Roman" w:eastAsia="Times New Roman" w:hAnsi="Times New Roman" w:cs="Times New Roman"/>
              <w:noProof/>
              <w:color w:val="000000"/>
              <w:sz w:val="16"/>
              <w:szCs w:val="16"/>
              <w:lang w:eastAsia="en-AU"/>
            </w:rPr>
            <w:t>71</w:t>
          </w:r>
          <w:r w:rsidRPr="00AD6FE7">
            <w:rPr>
              <w:rFonts w:ascii="Times New Roman" w:eastAsia="Times New Roman" w:hAnsi="Times New Roman" w:cs="Times New Roman"/>
              <w:color w:val="000000"/>
              <w:sz w:val="16"/>
              <w:szCs w:val="16"/>
              <w:lang w:eastAsia="en-AU"/>
            </w:rPr>
            <w:fldChar w:fldCharType="end"/>
          </w:r>
        </w:p>
      </w:tc>
    </w:tr>
    <w:tr w:rsidR="00B50698" w14:paraId="0281D749" w14:textId="77777777" w:rsidTr="00A348BE">
      <w:tc>
        <w:tcPr>
          <w:tcW w:w="9356" w:type="dxa"/>
          <w:gridSpan w:val="2"/>
        </w:tcPr>
        <w:p w14:paraId="63D70AB4" w14:textId="77777777" w:rsidR="00B50698" w:rsidRDefault="00B50698" w:rsidP="00450285">
          <w:pPr>
            <w:rPr>
              <w:rFonts w:ascii="Times New Roman" w:eastAsia="Times New Roman" w:hAnsi="Times New Roman" w:cs="Times New Roman"/>
              <w:b/>
              <w:bCs/>
              <w:color w:val="000000"/>
              <w:lang w:eastAsia="en-AU"/>
            </w:rPr>
          </w:pPr>
          <w:r>
            <w:rPr>
              <w:rFonts w:ascii="Times New Roman" w:hAnsi="Times New Roman" w:cs="Times New Roman"/>
              <w:b/>
              <w:bCs/>
              <w:color w:val="000000"/>
            </w:rPr>
            <w:t>Due Date: [</w:t>
          </w:r>
          <w:proofErr w:type="spellStart"/>
          <w:r>
            <w:rPr>
              <w:rFonts w:ascii="Times New Roman" w:hAnsi="Times New Roman" w:cs="Times New Roman"/>
              <w:b/>
              <w:bCs/>
              <w:color w:val="000000"/>
            </w:rPr>
            <w:t>Due_Date</w:t>
          </w:r>
          <w:proofErr w:type="spellEnd"/>
          <w:r>
            <w:rPr>
              <w:rFonts w:ascii="Times New Roman" w:hAnsi="Times New Roman" w:cs="Times New Roman"/>
              <w:b/>
              <w:bCs/>
              <w:color w:val="000000"/>
            </w:rPr>
            <w:t>]</w:t>
          </w:r>
        </w:p>
      </w:tc>
      <w:tc>
        <w:tcPr>
          <w:tcW w:w="5954" w:type="dxa"/>
          <w:gridSpan w:val="2"/>
        </w:tcPr>
        <w:p w14:paraId="4BC292AD" w14:textId="77777777" w:rsidR="00B50698" w:rsidRDefault="00B50698" w:rsidP="00450285">
          <w:pPr>
            <w:jc w:val="right"/>
            <w:rPr>
              <w:rFonts w:cs="Arial"/>
            </w:rPr>
          </w:pPr>
          <w:r w:rsidRPr="00450285">
            <w:rPr>
              <w:rFonts w:ascii="Times New Roman" w:hAnsi="Times New Roman" w:cs="Times New Roman"/>
              <w:b/>
              <w:bCs/>
              <w:color w:val="000000"/>
            </w:rPr>
            <w:t>Participant Number [</w:t>
          </w:r>
          <w:proofErr w:type="spellStart"/>
          <w:r w:rsidRPr="00450285">
            <w:rPr>
              <w:rFonts w:ascii="Times New Roman" w:hAnsi="Times New Roman" w:cs="Times New Roman"/>
              <w:b/>
              <w:bCs/>
              <w:color w:val="000000"/>
            </w:rPr>
            <w:t>Participant_Number</w:t>
          </w:r>
          <w:proofErr w:type="spellEnd"/>
          <w:r w:rsidRPr="00450285">
            <w:rPr>
              <w:rFonts w:ascii="Times New Roman" w:hAnsi="Times New Roman" w:cs="Times New Roman"/>
              <w:b/>
              <w:bCs/>
              <w:color w:val="000000"/>
            </w:rPr>
            <w:t>]</w:t>
          </w:r>
        </w:p>
      </w:tc>
    </w:tr>
  </w:tbl>
  <w:p w14:paraId="4A2CB63A" w14:textId="77777777" w:rsidR="00B50698" w:rsidRPr="009E767B" w:rsidRDefault="00B50698" w:rsidP="000B7162">
    <w:pPr>
      <w:tabs>
        <w:tab w:val="left" w:pos="8789"/>
      </w:tabs>
      <w:rPr>
        <w:rFonts w:cs="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50B8"/>
    <w:multiLevelType w:val="multilevel"/>
    <w:tmpl w:val="CD640120"/>
    <w:lvl w:ilvl="0">
      <w:start w:val="6"/>
      <w:numFmt w:val="decimal"/>
      <w:lvlText w:val="%1"/>
      <w:lvlJc w:val="left"/>
      <w:pPr>
        <w:ind w:left="360" w:hanging="360"/>
      </w:pPr>
      <w:rPr>
        <w:rFonts w:hint="default"/>
      </w:rPr>
    </w:lvl>
    <w:lvl w:ilvl="1">
      <w:start w:val="3"/>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 w15:restartNumberingAfterBreak="0">
    <w:nsid w:val="23273F59"/>
    <w:multiLevelType w:val="hybridMultilevel"/>
    <w:tmpl w:val="B1E882B4"/>
    <w:lvl w:ilvl="0" w:tplc="37D2F91E">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2" w15:restartNumberingAfterBreak="0">
    <w:nsid w:val="26A83355"/>
    <w:multiLevelType w:val="hybridMultilevel"/>
    <w:tmpl w:val="BF640586"/>
    <w:lvl w:ilvl="0" w:tplc="A46A1E68">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3" w15:restartNumberingAfterBreak="0">
    <w:nsid w:val="33ED575C"/>
    <w:multiLevelType w:val="hybridMultilevel"/>
    <w:tmpl w:val="0B121676"/>
    <w:lvl w:ilvl="0" w:tplc="BC209B22">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4" w15:restartNumberingAfterBreak="0">
    <w:nsid w:val="3625568E"/>
    <w:multiLevelType w:val="hybridMultilevel"/>
    <w:tmpl w:val="014E84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8944522"/>
    <w:multiLevelType w:val="hybridMultilevel"/>
    <w:tmpl w:val="590CA2BC"/>
    <w:lvl w:ilvl="0" w:tplc="242E66AC">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6" w15:restartNumberingAfterBreak="0">
    <w:nsid w:val="3C072690"/>
    <w:multiLevelType w:val="multilevel"/>
    <w:tmpl w:val="573047E2"/>
    <w:lvl w:ilvl="0">
      <w:start w:val="1"/>
      <w:numFmt w:val="decimal"/>
      <w:lvlText w:val="%1."/>
      <w:lvlJc w:val="left"/>
      <w:pPr>
        <w:ind w:left="-207" w:hanging="360"/>
      </w:pPr>
      <w:rPr>
        <w:rFonts w:hint="default"/>
      </w:rPr>
    </w:lvl>
    <w:lvl w:ilvl="1">
      <w:start w:val="1"/>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7" w15:restartNumberingAfterBreak="0">
    <w:nsid w:val="433B6965"/>
    <w:multiLevelType w:val="hybridMultilevel"/>
    <w:tmpl w:val="CDE6A84C"/>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486D35E7"/>
    <w:multiLevelType w:val="multilevel"/>
    <w:tmpl w:val="41C232EE"/>
    <w:lvl w:ilvl="0">
      <w:start w:val="6"/>
      <w:numFmt w:val="decimal"/>
      <w:lvlText w:val="%1"/>
      <w:lvlJc w:val="left"/>
      <w:pPr>
        <w:ind w:left="360" w:hanging="360"/>
      </w:pPr>
      <w:rPr>
        <w:rFonts w:hint="default"/>
      </w:rPr>
    </w:lvl>
    <w:lvl w:ilvl="1">
      <w:start w:val="3"/>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9" w15:restartNumberingAfterBreak="0">
    <w:nsid w:val="4F2915F6"/>
    <w:multiLevelType w:val="hybridMultilevel"/>
    <w:tmpl w:val="2FB20DFE"/>
    <w:lvl w:ilvl="0" w:tplc="C616D7B0">
      <w:start w:val="15"/>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0" w15:restartNumberingAfterBreak="0">
    <w:nsid w:val="54080041"/>
    <w:multiLevelType w:val="hybridMultilevel"/>
    <w:tmpl w:val="F18E83F6"/>
    <w:lvl w:ilvl="0" w:tplc="8C4CA6F0">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1" w15:restartNumberingAfterBreak="0">
    <w:nsid w:val="56E379A7"/>
    <w:multiLevelType w:val="multilevel"/>
    <w:tmpl w:val="184EDB82"/>
    <w:lvl w:ilvl="0">
      <w:start w:val="1"/>
      <w:numFmt w:val="decimal"/>
      <w:lvlText w:val="%1."/>
      <w:lvlJc w:val="left"/>
      <w:pPr>
        <w:ind w:left="-207" w:hanging="360"/>
      </w:pPr>
      <w:rPr>
        <w:rFonts w:ascii="Times New Roman" w:eastAsiaTheme="minorHAnsi" w:hAnsi="Times New Roman" w:cs="Times New Roman"/>
      </w:rPr>
    </w:lvl>
    <w:lvl w:ilvl="1">
      <w:start w:val="1"/>
      <w:numFmt w:val="decimal"/>
      <w:isLgl/>
      <w:lvlText w:val="%1.%2"/>
      <w:lvlJc w:val="left"/>
      <w:pPr>
        <w:ind w:left="153"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313" w:hanging="108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393" w:hanging="1440"/>
      </w:pPr>
      <w:rPr>
        <w:rFonts w:hint="default"/>
      </w:rPr>
    </w:lvl>
    <w:lvl w:ilvl="8">
      <w:start w:val="1"/>
      <w:numFmt w:val="decimal"/>
      <w:isLgl/>
      <w:lvlText w:val="%1.%2.%3.%4.%5.%6.%7.%8.%9"/>
      <w:lvlJc w:val="left"/>
      <w:pPr>
        <w:ind w:left="4113" w:hanging="1800"/>
      </w:pPr>
      <w:rPr>
        <w:rFonts w:hint="default"/>
      </w:rPr>
    </w:lvl>
  </w:abstractNum>
  <w:abstractNum w:abstractNumId="12" w15:restartNumberingAfterBreak="0">
    <w:nsid w:val="61E56949"/>
    <w:multiLevelType w:val="hybridMultilevel"/>
    <w:tmpl w:val="1130C484"/>
    <w:lvl w:ilvl="0" w:tplc="9684E2C4">
      <w:start w:val="1"/>
      <w:numFmt w:val="decimal"/>
      <w:lvlText w:val="%1."/>
      <w:lvlJc w:val="left"/>
      <w:pPr>
        <w:ind w:left="-207" w:hanging="360"/>
      </w:pPr>
      <w:rPr>
        <w:rFonts w:hint="default"/>
        <w:i/>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3" w15:restartNumberingAfterBreak="0">
    <w:nsid w:val="65A53A04"/>
    <w:multiLevelType w:val="multilevel"/>
    <w:tmpl w:val="671AB504"/>
    <w:lvl w:ilvl="0">
      <w:start w:val="7"/>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1"/>
      <w:numFmt w:val="decimal"/>
      <w:lvlText w:val="%1.%2.%3"/>
      <w:lvlJc w:val="left"/>
      <w:pPr>
        <w:ind w:left="1098" w:hanging="720"/>
      </w:pPr>
      <w:rPr>
        <w:rFonts w:hint="default"/>
      </w:rPr>
    </w:lvl>
    <w:lvl w:ilvl="3">
      <w:start w:val="3"/>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4" w15:restartNumberingAfterBreak="0">
    <w:nsid w:val="69E0020C"/>
    <w:multiLevelType w:val="multilevel"/>
    <w:tmpl w:val="8AA2EE3E"/>
    <w:lvl w:ilvl="0">
      <w:start w:val="6"/>
      <w:numFmt w:val="decimal"/>
      <w:lvlText w:val="%1"/>
      <w:lvlJc w:val="left"/>
      <w:pPr>
        <w:ind w:left="360" w:hanging="360"/>
      </w:pPr>
      <w:rPr>
        <w:rFonts w:hint="default"/>
      </w:rPr>
    </w:lvl>
    <w:lvl w:ilvl="1">
      <w:start w:val="3"/>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5" w15:restartNumberingAfterBreak="0">
    <w:nsid w:val="72F31D35"/>
    <w:multiLevelType w:val="hybridMultilevel"/>
    <w:tmpl w:val="BD7EFC5E"/>
    <w:lvl w:ilvl="0" w:tplc="00BECE44">
      <w:start w:val="1"/>
      <w:numFmt w:val="lowerRoman"/>
      <w:lvlText w:val="(%1)"/>
      <w:lvlJc w:val="left"/>
      <w:pPr>
        <w:ind w:left="153" w:hanging="72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6" w15:restartNumberingAfterBreak="0">
    <w:nsid w:val="765D2559"/>
    <w:multiLevelType w:val="hybridMultilevel"/>
    <w:tmpl w:val="6A1C3C9C"/>
    <w:lvl w:ilvl="0" w:tplc="1C902582">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7" w15:restartNumberingAfterBreak="0">
    <w:nsid w:val="765F67E9"/>
    <w:multiLevelType w:val="hybridMultilevel"/>
    <w:tmpl w:val="A1DC0130"/>
    <w:lvl w:ilvl="0" w:tplc="A866C4E8">
      <w:start w:val="1"/>
      <w:numFmt w:val="lowerRoman"/>
      <w:lvlText w:val="(%1)"/>
      <w:lvlJc w:val="left"/>
      <w:pPr>
        <w:ind w:left="153" w:hanging="72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8" w15:restartNumberingAfterBreak="0">
    <w:nsid w:val="77275AA8"/>
    <w:multiLevelType w:val="hybridMultilevel"/>
    <w:tmpl w:val="9D08DB46"/>
    <w:lvl w:ilvl="0" w:tplc="4476B216">
      <w:start w:val="1"/>
      <w:numFmt w:val="decimal"/>
      <w:lvlText w:val="%1."/>
      <w:lvlJc w:val="left"/>
      <w:pPr>
        <w:ind w:left="-207" w:hanging="360"/>
      </w:pPr>
      <w:rPr>
        <w:rFonts w:hint="default"/>
        <w:i/>
        <w:color w:val="auto"/>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9" w15:restartNumberingAfterBreak="0">
    <w:nsid w:val="786A3BAF"/>
    <w:multiLevelType w:val="hybridMultilevel"/>
    <w:tmpl w:val="9A620B64"/>
    <w:lvl w:ilvl="0" w:tplc="0A42E3F4">
      <w:start w:val="1"/>
      <w:numFmt w:val="decimal"/>
      <w:lvlText w:val="%1."/>
      <w:lvlJc w:val="left"/>
      <w:pPr>
        <w:ind w:left="3" w:hanging="57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20" w15:restartNumberingAfterBreak="0">
    <w:nsid w:val="7B717169"/>
    <w:multiLevelType w:val="hybridMultilevel"/>
    <w:tmpl w:val="887A4D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6"/>
  </w:num>
  <w:num w:numId="5">
    <w:abstractNumId w:val="10"/>
  </w:num>
  <w:num w:numId="6">
    <w:abstractNumId w:val="15"/>
  </w:num>
  <w:num w:numId="7">
    <w:abstractNumId w:val="20"/>
  </w:num>
  <w:num w:numId="8">
    <w:abstractNumId w:val="16"/>
  </w:num>
  <w:num w:numId="9">
    <w:abstractNumId w:val="12"/>
  </w:num>
  <w:num w:numId="10">
    <w:abstractNumId w:val="18"/>
  </w:num>
  <w:num w:numId="11">
    <w:abstractNumId w:val="2"/>
  </w:num>
  <w:num w:numId="12">
    <w:abstractNumId w:val="17"/>
  </w:num>
  <w:num w:numId="13">
    <w:abstractNumId w:val="3"/>
  </w:num>
  <w:num w:numId="14">
    <w:abstractNumId w:val="11"/>
  </w:num>
  <w:num w:numId="15">
    <w:abstractNumId w:val="0"/>
  </w:num>
  <w:num w:numId="16">
    <w:abstractNumId w:val="8"/>
  </w:num>
  <w:num w:numId="17">
    <w:abstractNumId w:val="14"/>
  </w:num>
  <w:num w:numId="18">
    <w:abstractNumId w:val="19"/>
  </w:num>
  <w:num w:numId="19">
    <w:abstractNumId w:val="9"/>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xMDKxNDcxNzMyNrJQ0lEKTi0uzszPAykwMq0FAKhZ6OMtAAAA"/>
  </w:docVars>
  <w:rsids>
    <w:rsidRoot w:val="00E736AA"/>
    <w:rsid w:val="00002385"/>
    <w:rsid w:val="0000264D"/>
    <w:rsid w:val="000027EA"/>
    <w:rsid w:val="00004744"/>
    <w:rsid w:val="00005816"/>
    <w:rsid w:val="00005C5C"/>
    <w:rsid w:val="00010C07"/>
    <w:rsid w:val="00012DA6"/>
    <w:rsid w:val="0001488F"/>
    <w:rsid w:val="00014C1C"/>
    <w:rsid w:val="00015EF2"/>
    <w:rsid w:val="0001747D"/>
    <w:rsid w:val="000174DC"/>
    <w:rsid w:val="00017923"/>
    <w:rsid w:val="00017DE3"/>
    <w:rsid w:val="00017EDB"/>
    <w:rsid w:val="00020129"/>
    <w:rsid w:val="000209AD"/>
    <w:rsid w:val="00021F34"/>
    <w:rsid w:val="00021FF5"/>
    <w:rsid w:val="0002347D"/>
    <w:rsid w:val="00023B95"/>
    <w:rsid w:val="00024765"/>
    <w:rsid w:val="0002692D"/>
    <w:rsid w:val="00026BDB"/>
    <w:rsid w:val="0002711A"/>
    <w:rsid w:val="00027802"/>
    <w:rsid w:val="00027F62"/>
    <w:rsid w:val="000315B5"/>
    <w:rsid w:val="0003284F"/>
    <w:rsid w:val="00033154"/>
    <w:rsid w:val="00033686"/>
    <w:rsid w:val="000343AA"/>
    <w:rsid w:val="00034BB5"/>
    <w:rsid w:val="000351FA"/>
    <w:rsid w:val="0003631D"/>
    <w:rsid w:val="00036849"/>
    <w:rsid w:val="000371F9"/>
    <w:rsid w:val="00037CE3"/>
    <w:rsid w:val="00037ED7"/>
    <w:rsid w:val="000405C1"/>
    <w:rsid w:val="00040622"/>
    <w:rsid w:val="00040D9F"/>
    <w:rsid w:val="0004284B"/>
    <w:rsid w:val="00043554"/>
    <w:rsid w:val="00043908"/>
    <w:rsid w:val="00045088"/>
    <w:rsid w:val="00045410"/>
    <w:rsid w:val="00046995"/>
    <w:rsid w:val="0005046B"/>
    <w:rsid w:val="00051C38"/>
    <w:rsid w:val="00051F47"/>
    <w:rsid w:val="0005213D"/>
    <w:rsid w:val="0005226A"/>
    <w:rsid w:val="000524D6"/>
    <w:rsid w:val="00053548"/>
    <w:rsid w:val="00053A7A"/>
    <w:rsid w:val="000546FC"/>
    <w:rsid w:val="00055271"/>
    <w:rsid w:val="0005628B"/>
    <w:rsid w:val="00057186"/>
    <w:rsid w:val="00057951"/>
    <w:rsid w:val="000601FE"/>
    <w:rsid w:val="000605D3"/>
    <w:rsid w:val="00060D41"/>
    <w:rsid w:val="0006223F"/>
    <w:rsid w:val="0006239B"/>
    <w:rsid w:val="00063498"/>
    <w:rsid w:val="000638E8"/>
    <w:rsid w:val="00063B3A"/>
    <w:rsid w:val="00063BC3"/>
    <w:rsid w:val="00063D66"/>
    <w:rsid w:val="00064520"/>
    <w:rsid w:val="0006457B"/>
    <w:rsid w:val="000648A8"/>
    <w:rsid w:val="00064AE9"/>
    <w:rsid w:val="000651EF"/>
    <w:rsid w:val="00065392"/>
    <w:rsid w:val="000656FF"/>
    <w:rsid w:val="000668B2"/>
    <w:rsid w:val="000671D7"/>
    <w:rsid w:val="0006734A"/>
    <w:rsid w:val="000677AA"/>
    <w:rsid w:val="00070C00"/>
    <w:rsid w:val="00070E68"/>
    <w:rsid w:val="00071723"/>
    <w:rsid w:val="00071748"/>
    <w:rsid w:val="00071DB8"/>
    <w:rsid w:val="000732FD"/>
    <w:rsid w:val="000748AE"/>
    <w:rsid w:val="00077A89"/>
    <w:rsid w:val="00080940"/>
    <w:rsid w:val="00080F4F"/>
    <w:rsid w:val="00082A7A"/>
    <w:rsid w:val="00082D16"/>
    <w:rsid w:val="00083381"/>
    <w:rsid w:val="00083A39"/>
    <w:rsid w:val="000848B1"/>
    <w:rsid w:val="000866CF"/>
    <w:rsid w:val="0009062D"/>
    <w:rsid w:val="0009079E"/>
    <w:rsid w:val="000922EA"/>
    <w:rsid w:val="00093FC7"/>
    <w:rsid w:val="000A033E"/>
    <w:rsid w:val="000A0568"/>
    <w:rsid w:val="000A08E8"/>
    <w:rsid w:val="000A2FC6"/>
    <w:rsid w:val="000A374C"/>
    <w:rsid w:val="000A4517"/>
    <w:rsid w:val="000A537C"/>
    <w:rsid w:val="000A5D5B"/>
    <w:rsid w:val="000A608E"/>
    <w:rsid w:val="000A68C6"/>
    <w:rsid w:val="000A69FB"/>
    <w:rsid w:val="000A7494"/>
    <w:rsid w:val="000A76B5"/>
    <w:rsid w:val="000A783C"/>
    <w:rsid w:val="000B0265"/>
    <w:rsid w:val="000B0319"/>
    <w:rsid w:val="000B0809"/>
    <w:rsid w:val="000B0EB8"/>
    <w:rsid w:val="000B115A"/>
    <w:rsid w:val="000B2599"/>
    <w:rsid w:val="000B3200"/>
    <w:rsid w:val="000B322D"/>
    <w:rsid w:val="000B33FE"/>
    <w:rsid w:val="000B35F5"/>
    <w:rsid w:val="000B459B"/>
    <w:rsid w:val="000B4DCA"/>
    <w:rsid w:val="000B5ECC"/>
    <w:rsid w:val="000B7162"/>
    <w:rsid w:val="000C0DB1"/>
    <w:rsid w:val="000C0F4C"/>
    <w:rsid w:val="000C106D"/>
    <w:rsid w:val="000C1E35"/>
    <w:rsid w:val="000C256B"/>
    <w:rsid w:val="000C294A"/>
    <w:rsid w:val="000C4995"/>
    <w:rsid w:val="000C4C99"/>
    <w:rsid w:val="000C4D25"/>
    <w:rsid w:val="000C6660"/>
    <w:rsid w:val="000C7B47"/>
    <w:rsid w:val="000C7C26"/>
    <w:rsid w:val="000D17F7"/>
    <w:rsid w:val="000D30A5"/>
    <w:rsid w:val="000D40CD"/>
    <w:rsid w:val="000D43A3"/>
    <w:rsid w:val="000D5533"/>
    <w:rsid w:val="000D7138"/>
    <w:rsid w:val="000D76AF"/>
    <w:rsid w:val="000E1F17"/>
    <w:rsid w:val="000E2B37"/>
    <w:rsid w:val="000E4940"/>
    <w:rsid w:val="000E58EF"/>
    <w:rsid w:val="000E5B8E"/>
    <w:rsid w:val="000E5E36"/>
    <w:rsid w:val="000F13F6"/>
    <w:rsid w:val="000F27AC"/>
    <w:rsid w:val="000F32D4"/>
    <w:rsid w:val="000F5456"/>
    <w:rsid w:val="000F593A"/>
    <w:rsid w:val="000F59F2"/>
    <w:rsid w:val="000F72BC"/>
    <w:rsid w:val="000F781A"/>
    <w:rsid w:val="000F7A49"/>
    <w:rsid w:val="00100A47"/>
    <w:rsid w:val="00100DE7"/>
    <w:rsid w:val="0010413D"/>
    <w:rsid w:val="00105596"/>
    <w:rsid w:val="00105FD4"/>
    <w:rsid w:val="0010617A"/>
    <w:rsid w:val="0010646C"/>
    <w:rsid w:val="001065CB"/>
    <w:rsid w:val="001067D0"/>
    <w:rsid w:val="00106A25"/>
    <w:rsid w:val="00107429"/>
    <w:rsid w:val="00107731"/>
    <w:rsid w:val="001110E8"/>
    <w:rsid w:val="001117B9"/>
    <w:rsid w:val="00111E7F"/>
    <w:rsid w:val="00112560"/>
    <w:rsid w:val="0011399A"/>
    <w:rsid w:val="00113AF8"/>
    <w:rsid w:val="0011465C"/>
    <w:rsid w:val="0011510A"/>
    <w:rsid w:val="00115E31"/>
    <w:rsid w:val="001162F5"/>
    <w:rsid w:val="00117343"/>
    <w:rsid w:val="00120668"/>
    <w:rsid w:val="00122EAE"/>
    <w:rsid w:val="00124B7E"/>
    <w:rsid w:val="00124BD3"/>
    <w:rsid w:val="001256E5"/>
    <w:rsid w:val="00126AF8"/>
    <w:rsid w:val="0012798D"/>
    <w:rsid w:val="00131211"/>
    <w:rsid w:val="00131DE4"/>
    <w:rsid w:val="00132FE0"/>
    <w:rsid w:val="00133D1C"/>
    <w:rsid w:val="00133EB0"/>
    <w:rsid w:val="0013417C"/>
    <w:rsid w:val="00135F8E"/>
    <w:rsid w:val="001366AA"/>
    <w:rsid w:val="00136DF4"/>
    <w:rsid w:val="00137166"/>
    <w:rsid w:val="001376F6"/>
    <w:rsid w:val="00141056"/>
    <w:rsid w:val="001415AB"/>
    <w:rsid w:val="00142BFD"/>
    <w:rsid w:val="0014394D"/>
    <w:rsid w:val="0014424C"/>
    <w:rsid w:val="0014660F"/>
    <w:rsid w:val="001500E5"/>
    <w:rsid w:val="00150C93"/>
    <w:rsid w:val="0015101F"/>
    <w:rsid w:val="00151348"/>
    <w:rsid w:val="001522F8"/>
    <w:rsid w:val="001535AB"/>
    <w:rsid w:val="0015365C"/>
    <w:rsid w:val="001536B3"/>
    <w:rsid w:val="00153861"/>
    <w:rsid w:val="00153C59"/>
    <w:rsid w:val="00153FEB"/>
    <w:rsid w:val="001548A4"/>
    <w:rsid w:val="001556DE"/>
    <w:rsid w:val="00160FD1"/>
    <w:rsid w:val="0016300D"/>
    <w:rsid w:val="00164FAF"/>
    <w:rsid w:val="0016556A"/>
    <w:rsid w:val="001668F9"/>
    <w:rsid w:val="00166A25"/>
    <w:rsid w:val="00167BEE"/>
    <w:rsid w:val="0017020A"/>
    <w:rsid w:val="00170FC6"/>
    <w:rsid w:val="00172BEA"/>
    <w:rsid w:val="00172D81"/>
    <w:rsid w:val="00174394"/>
    <w:rsid w:val="00174567"/>
    <w:rsid w:val="00175D36"/>
    <w:rsid w:val="00176613"/>
    <w:rsid w:val="0017748D"/>
    <w:rsid w:val="00177E6B"/>
    <w:rsid w:val="0018097C"/>
    <w:rsid w:val="00180EFB"/>
    <w:rsid w:val="001814C6"/>
    <w:rsid w:val="001836BD"/>
    <w:rsid w:val="001847BE"/>
    <w:rsid w:val="00184A80"/>
    <w:rsid w:val="001854AD"/>
    <w:rsid w:val="00186AF2"/>
    <w:rsid w:val="00187A2C"/>
    <w:rsid w:val="00187F1C"/>
    <w:rsid w:val="00191DD9"/>
    <w:rsid w:val="00194CB7"/>
    <w:rsid w:val="0019525E"/>
    <w:rsid w:val="00195540"/>
    <w:rsid w:val="00195923"/>
    <w:rsid w:val="00196463"/>
    <w:rsid w:val="00196555"/>
    <w:rsid w:val="0019660F"/>
    <w:rsid w:val="001967F1"/>
    <w:rsid w:val="001A0587"/>
    <w:rsid w:val="001A1C8D"/>
    <w:rsid w:val="001A4718"/>
    <w:rsid w:val="001A5627"/>
    <w:rsid w:val="001A6966"/>
    <w:rsid w:val="001B04DC"/>
    <w:rsid w:val="001B0DB3"/>
    <w:rsid w:val="001B0E23"/>
    <w:rsid w:val="001B125D"/>
    <w:rsid w:val="001B1379"/>
    <w:rsid w:val="001B2606"/>
    <w:rsid w:val="001B2621"/>
    <w:rsid w:val="001B4E4D"/>
    <w:rsid w:val="001B4FAE"/>
    <w:rsid w:val="001B754C"/>
    <w:rsid w:val="001B7ED8"/>
    <w:rsid w:val="001C063F"/>
    <w:rsid w:val="001C1DCC"/>
    <w:rsid w:val="001C22D0"/>
    <w:rsid w:val="001C443E"/>
    <w:rsid w:val="001C445F"/>
    <w:rsid w:val="001C5174"/>
    <w:rsid w:val="001C56EA"/>
    <w:rsid w:val="001C57A1"/>
    <w:rsid w:val="001C6AA4"/>
    <w:rsid w:val="001C6CD2"/>
    <w:rsid w:val="001C6D31"/>
    <w:rsid w:val="001C6D35"/>
    <w:rsid w:val="001C71F3"/>
    <w:rsid w:val="001C7F65"/>
    <w:rsid w:val="001D021B"/>
    <w:rsid w:val="001D33CF"/>
    <w:rsid w:val="001D34AC"/>
    <w:rsid w:val="001D6F84"/>
    <w:rsid w:val="001E0681"/>
    <w:rsid w:val="001E0B69"/>
    <w:rsid w:val="001E3CCF"/>
    <w:rsid w:val="001E61AD"/>
    <w:rsid w:val="001E64DD"/>
    <w:rsid w:val="001E7458"/>
    <w:rsid w:val="001E78B8"/>
    <w:rsid w:val="001E7A38"/>
    <w:rsid w:val="001E7B72"/>
    <w:rsid w:val="001E7D8B"/>
    <w:rsid w:val="001E7F50"/>
    <w:rsid w:val="001F069F"/>
    <w:rsid w:val="001F0903"/>
    <w:rsid w:val="001F0ECC"/>
    <w:rsid w:val="001F1231"/>
    <w:rsid w:val="001F2774"/>
    <w:rsid w:val="001F2D63"/>
    <w:rsid w:val="001F493E"/>
    <w:rsid w:val="001F52C2"/>
    <w:rsid w:val="001F55D7"/>
    <w:rsid w:val="001F56D4"/>
    <w:rsid w:val="001F6521"/>
    <w:rsid w:val="001F7AA3"/>
    <w:rsid w:val="001F7CC8"/>
    <w:rsid w:val="002008A6"/>
    <w:rsid w:val="00201786"/>
    <w:rsid w:val="00201CA2"/>
    <w:rsid w:val="00204760"/>
    <w:rsid w:val="00204DDB"/>
    <w:rsid w:val="0020645D"/>
    <w:rsid w:val="00206D5B"/>
    <w:rsid w:val="0020745B"/>
    <w:rsid w:val="0020794C"/>
    <w:rsid w:val="0021455B"/>
    <w:rsid w:val="00214DD3"/>
    <w:rsid w:val="0021739F"/>
    <w:rsid w:val="00220B5F"/>
    <w:rsid w:val="0022112C"/>
    <w:rsid w:val="00222161"/>
    <w:rsid w:val="00222818"/>
    <w:rsid w:val="00222CB0"/>
    <w:rsid w:val="002242CD"/>
    <w:rsid w:val="00225375"/>
    <w:rsid w:val="0022591F"/>
    <w:rsid w:val="002272AD"/>
    <w:rsid w:val="0022775B"/>
    <w:rsid w:val="0023075D"/>
    <w:rsid w:val="002314D5"/>
    <w:rsid w:val="00232050"/>
    <w:rsid w:val="00232084"/>
    <w:rsid w:val="00233193"/>
    <w:rsid w:val="00233B87"/>
    <w:rsid w:val="00234577"/>
    <w:rsid w:val="00235852"/>
    <w:rsid w:val="0024044D"/>
    <w:rsid w:val="00240792"/>
    <w:rsid w:val="00241C60"/>
    <w:rsid w:val="00242703"/>
    <w:rsid w:val="002434F7"/>
    <w:rsid w:val="00243FDE"/>
    <w:rsid w:val="00244361"/>
    <w:rsid w:val="0024461D"/>
    <w:rsid w:val="002450C2"/>
    <w:rsid w:val="00245192"/>
    <w:rsid w:val="00245EC0"/>
    <w:rsid w:val="00245EC1"/>
    <w:rsid w:val="002467D4"/>
    <w:rsid w:val="00246A98"/>
    <w:rsid w:val="00247453"/>
    <w:rsid w:val="002478BD"/>
    <w:rsid w:val="00247DBE"/>
    <w:rsid w:val="002503EB"/>
    <w:rsid w:val="00251A35"/>
    <w:rsid w:val="00252FA6"/>
    <w:rsid w:val="002530A6"/>
    <w:rsid w:val="00253233"/>
    <w:rsid w:val="002536AD"/>
    <w:rsid w:val="00253CD1"/>
    <w:rsid w:val="00257463"/>
    <w:rsid w:val="00257680"/>
    <w:rsid w:val="00257A9A"/>
    <w:rsid w:val="002607DA"/>
    <w:rsid w:val="00261453"/>
    <w:rsid w:val="002623FD"/>
    <w:rsid w:val="00262456"/>
    <w:rsid w:val="0026434F"/>
    <w:rsid w:val="002644BC"/>
    <w:rsid w:val="002656E1"/>
    <w:rsid w:val="00265AF5"/>
    <w:rsid w:val="00266844"/>
    <w:rsid w:val="00266F2E"/>
    <w:rsid w:val="0026706F"/>
    <w:rsid w:val="00267099"/>
    <w:rsid w:val="0026761F"/>
    <w:rsid w:val="002677B9"/>
    <w:rsid w:val="00267E44"/>
    <w:rsid w:val="002711BE"/>
    <w:rsid w:val="00273003"/>
    <w:rsid w:val="00273319"/>
    <w:rsid w:val="00274D21"/>
    <w:rsid w:val="0027707D"/>
    <w:rsid w:val="00280F19"/>
    <w:rsid w:val="00281A99"/>
    <w:rsid w:val="00281D1F"/>
    <w:rsid w:val="00284B32"/>
    <w:rsid w:val="00284B3C"/>
    <w:rsid w:val="00284C7C"/>
    <w:rsid w:val="002852ED"/>
    <w:rsid w:val="00285BD1"/>
    <w:rsid w:val="00286C46"/>
    <w:rsid w:val="002870F5"/>
    <w:rsid w:val="0028718C"/>
    <w:rsid w:val="00287757"/>
    <w:rsid w:val="00287DB7"/>
    <w:rsid w:val="00291B5D"/>
    <w:rsid w:val="002925BC"/>
    <w:rsid w:val="0029266E"/>
    <w:rsid w:val="00293507"/>
    <w:rsid w:val="002942CB"/>
    <w:rsid w:val="00297021"/>
    <w:rsid w:val="0029709C"/>
    <w:rsid w:val="002975C4"/>
    <w:rsid w:val="002976F5"/>
    <w:rsid w:val="002A0454"/>
    <w:rsid w:val="002A3AD1"/>
    <w:rsid w:val="002A3DC1"/>
    <w:rsid w:val="002A4A1C"/>
    <w:rsid w:val="002A742B"/>
    <w:rsid w:val="002B1609"/>
    <w:rsid w:val="002B19AA"/>
    <w:rsid w:val="002B1A8E"/>
    <w:rsid w:val="002B312E"/>
    <w:rsid w:val="002B3A0B"/>
    <w:rsid w:val="002B3C95"/>
    <w:rsid w:val="002B42F2"/>
    <w:rsid w:val="002B4E4B"/>
    <w:rsid w:val="002B5BDD"/>
    <w:rsid w:val="002B6863"/>
    <w:rsid w:val="002B7539"/>
    <w:rsid w:val="002B764C"/>
    <w:rsid w:val="002B7B81"/>
    <w:rsid w:val="002C0F9D"/>
    <w:rsid w:val="002C16F7"/>
    <w:rsid w:val="002C21ED"/>
    <w:rsid w:val="002C3222"/>
    <w:rsid w:val="002C3A16"/>
    <w:rsid w:val="002C5F32"/>
    <w:rsid w:val="002C6891"/>
    <w:rsid w:val="002D10BD"/>
    <w:rsid w:val="002D23DA"/>
    <w:rsid w:val="002D2DBA"/>
    <w:rsid w:val="002D2DED"/>
    <w:rsid w:val="002D3D2D"/>
    <w:rsid w:val="002D67DC"/>
    <w:rsid w:val="002D7830"/>
    <w:rsid w:val="002E23DF"/>
    <w:rsid w:val="002E2E1D"/>
    <w:rsid w:val="002E301B"/>
    <w:rsid w:val="002E3037"/>
    <w:rsid w:val="002E456E"/>
    <w:rsid w:val="002E5A1B"/>
    <w:rsid w:val="002E7184"/>
    <w:rsid w:val="002E7262"/>
    <w:rsid w:val="002F08D1"/>
    <w:rsid w:val="002F13B6"/>
    <w:rsid w:val="002F1E17"/>
    <w:rsid w:val="002F360C"/>
    <w:rsid w:val="002F4130"/>
    <w:rsid w:val="002F4E6B"/>
    <w:rsid w:val="002F59EC"/>
    <w:rsid w:val="002F61A4"/>
    <w:rsid w:val="002F720B"/>
    <w:rsid w:val="002F7E69"/>
    <w:rsid w:val="00300012"/>
    <w:rsid w:val="0030009C"/>
    <w:rsid w:val="00300490"/>
    <w:rsid w:val="00300AC9"/>
    <w:rsid w:val="00300BFA"/>
    <w:rsid w:val="0030237A"/>
    <w:rsid w:val="0030261C"/>
    <w:rsid w:val="0030327A"/>
    <w:rsid w:val="003050CE"/>
    <w:rsid w:val="00312147"/>
    <w:rsid w:val="0031444E"/>
    <w:rsid w:val="00314466"/>
    <w:rsid w:val="0031536A"/>
    <w:rsid w:val="00315599"/>
    <w:rsid w:val="0031605C"/>
    <w:rsid w:val="00316A37"/>
    <w:rsid w:val="00320D72"/>
    <w:rsid w:val="003217F1"/>
    <w:rsid w:val="00322C59"/>
    <w:rsid w:val="00322D3B"/>
    <w:rsid w:val="0032328E"/>
    <w:rsid w:val="00323FB2"/>
    <w:rsid w:val="0032566C"/>
    <w:rsid w:val="00326517"/>
    <w:rsid w:val="003266B8"/>
    <w:rsid w:val="0032715C"/>
    <w:rsid w:val="003277EF"/>
    <w:rsid w:val="00327E7C"/>
    <w:rsid w:val="00327F9D"/>
    <w:rsid w:val="0033187A"/>
    <w:rsid w:val="003337D2"/>
    <w:rsid w:val="00334AF3"/>
    <w:rsid w:val="00334CED"/>
    <w:rsid w:val="00335A2F"/>
    <w:rsid w:val="00336702"/>
    <w:rsid w:val="00336C76"/>
    <w:rsid w:val="00336C89"/>
    <w:rsid w:val="003403AE"/>
    <w:rsid w:val="003409B6"/>
    <w:rsid w:val="00341257"/>
    <w:rsid w:val="00342389"/>
    <w:rsid w:val="003428F0"/>
    <w:rsid w:val="00342C27"/>
    <w:rsid w:val="00343F51"/>
    <w:rsid w:val="0034441E"/>
    <w:rsid w:val="00346713"/>
    <w:rsid w:val="00350DCD"/>
    <w:rsid w:val="003513A6"/>
    <w:rsid w:val="0035146A"/>
    <w:rsid w:val="003514C6"/>
    <w:rsid w:val="0035194D"/>
    <w:rsid w:val="00351989"/>
    <w:rsid w:val="00351F6E"/>
    <w:rsid w:val="00352D81"/>
    <w:rsid w:val="00353A84"/>
    <w:rsid w:val="00353F7B"/>
    <w:rsid w:val="00354357"/>
    <w:rsid w:val="00354F47"/>
    <w:rsid w:val="003555C6"/>
    <w:rsid w:val="003613D6"/>
    <w:rsid w:val="003622A0"/>
    <w:rsid w:val="00362E0C"/>
    <w:rsid w:val="003641BD"/>
    <w:rsid w:val="003642F8"/>
    <w:rsid w:val="00364589"/>
    <w:rsid w:val="00364A7D"/>
    <w:rsid w:val="00365B38"/>
    <w:rsid w:val="00367A2C"/>
    <w:rsid w:val="00367D12"/>
    <w:rsid w:val="00372667"/>
    <w:rsid w:val="00372AD8"/>
    <w:rsid w:val="00373A7E"/>
    <w:rsid w:val="00374911"/>
    <w:rsid w:val="00375579"/>
    <w:rsid w:val="0037632A"/>
    <w:rsid w:val="003763B3"/>
    <w:rsid w:val="003768D1"/>
    <w:rsid w:val="00376B23"/>
    <w:rsid w:val="00377DF8"/>
    <w:rsid w:val="00377E8D"/>
    <w:rsid w:val="00380229"/>
    <w:rsid w:val="003815B9"/>
    <w:rsid w:val="00381DCB"/>
    <w:rsid w:val="0038224B"/>
    <w:rsid w:val="003828DF"/>
    <w:rsid w:val="00382D78"/>
    <w:rsid w:val="00382F53"/>
    <w:rsid w:val="00384724"/>
    <w:rsid w:val="0038498F"/>
    <w:rsid w:val="00385F37"/>
    <w:rsid w:val="00385FE5"/>
    <w:rsid w:val="0038705D"/>
    <w:rsid w:val="00387275"/>
    <w:rsid w:val="00387405"/>
    <w:rsid w:val="00387D41"/>
    <w:rsid w:val="00390286"/>
    <w:rsid w:val="00390E0D"/>
    <w:rsid w:val="00393239"/>
    <w:rsid w:val="00393DD7"/>
    <w:rsid w:val="00395655"/>
    <w:rsid w:val="003A0051"/>
    <w:rsid w:val="003A224B"/>
    <w:rsid w:val="003A30A3"/>
    <w:rsid w:val="003A33B2"/>
    <w:rsid w:val="003A44CA"/>
    <w:rsid w:val="003A59C9"/>
    <w:rsid w:val="003A6187"/>
    <w:rsid w:val="003A63F1"/>
    <w:rsid w:val="003A6403"/>
    <w:rsid w:val="003A70E5"/>
    <w:rsid w:val="003A790E"/>
    <w:rsid w:val="003B078F"/>
    <w:rsid w:val="003B1376"/>
    <w:rsid w:val="003B2F0B"/>
    <w:rsid w:val="003B4A23"/>
    <w:rsid w:val="003B4EAB"/>
    <w:rsid w:val="003B5CBC"/>
    <w:rsid w:val="003B6B2C"/>
    <w:rsid w:val="003B7ADE"/>
    <w:rsid w:val="003B7E6E"/>
    <w:rsid w:val="003C0520"/>
    <w:rsid w:val="003C0DAC"/>
    <w:rsid w:val="003C2042"/>
    <w:rsid w:val="003C2CBE"/>
    <w:rsid w:val="003C3B18"/>
    <w:rsid w:val="003C469B"/>
    <w:rsid w:val="003C56A7"/>
    <w:rsid w:val="003C6A5B"/>
    <w:rsid w:val="003C7338"/>
    <w:rsid w:val="003C7E21"/>
    <w:rsid w:val="003D056E"/>
    <w:rsid w:val="003D0DC0"/>
    <w:rsid w:val="003D10FF"/>
    <w:rsid w:val="003D1261"/>
    <w:rsid w:val="003D1A20"/>
    <w:rsid w:val="003D20F8"/>
    <w:rsid w:val="003D29F7"/>
    <w:rsid w:val="003D3DFD"/>
    <w:rsid w:val="003E0A35"/>
    <w:rsid w:val="003E0EC2"/>
    <w:rsid w:val="003E49E8"/>
    <w:rsid w:val="003E4F1F"/>
    <w:rsid w:val="003F0D85"/>
    <w:rsid w:val="003F2108"/>
    <w:rsid w:val="003F2143"/>
    <w:rsid w:val="003F2740"/>
    <w:rsid w:val="003F3957"/>
    <w:rsid w:val="003F3B92"/>
    <w:rsid w:val="003F4178"/>
    <w:rsid w:val="003F45B8"/>
    <w:rsid w:val="003F4C29"/>
    <w:rsid w:val="003F4E74"/>
    <w:rsid w:val="003F688A"/>
    <w:rsid w:val="003F68BE"/>
    <w:rsid w:val="00400727"/>
    <w:rsid w:val="0040135B"/>
    <w:rsid w:val="00401371"/>
    <w:rsid w:val="00401C9A"/>
    <w:rsid w:val="00402CAF"/>
    <w:rsid w:val="00404BBB"/>
    <w:rsid w:val="00405575"/>
    <w:rsid w:val="00405C36"/>
    <w:rsid w:val="00407083"/>
    <w:rsid w:val="0040723A"/>
    <w:rsid w:val="00410AFB"/>
    <w:rsid w:val="004127D5"/>
    <w:rsid w:val="00412A14"/>
    <w:rsid w:val="00412A55"/>
    <w:rsid w:val="00412B2E"/>
    <w:rsid w:val="00412C73"/>
    <w:rsid w:val="00413CF8"/>
    <w:rsid w:val="00413F0E"/>
    <w:rsid w:val="00414FB3"/>
    <w:rsid w:val="00415620"/>
    <w:rsid w:val="004157F0"/>
    <w:rsid w:val="00416043"/>
    <w:rsid w:val="00416433"/>
    <w:rsid w:val="0041656D"/>
    <w:rsid w:val="004200D9"/>
    <w:rsid w:val="004204A4"/>
    <w:rsid w:val="00421754"/>
    <w:rsid w:val="004218CE"/>
    <w:rsid w:val="00421E46"/>
    <w:rsid w:val="00421F5D"/>
    <w:rsid w:val="004223C2"/>
    <w:rsid w:val="00422E7E"/>
    <w:rsid w:val="004235D3"/>
    <w:rsid w:val="00424A00"/>
    <w:rsid w:val="00425232"/>
    <w:rsid w:val="004255D5"/>
    <w:rsid w:val="0042565B"/>
    <w:rsid w:val="00427C35"/>
    <w:rsid w:val="00427D67"/>
    <w:rsid w:val="00430135"/>
    <w:rsid w:val="00430A70"/>
    <w:rsid w:val="0043207E"/>
    <w:rsid w:val="00432D44"/>
    <w:rsid w:val="0043525B"/>
    <w:rsid w:val="0043656D"/>
    <w:rsid w:val="00436A34"/>
    <w:rsid w:val="004372BE"/>
    <w:rsid w:val="00437CB9"/>
    <w:rsid w:val="00440E75"/>
    <w:rsid w:val="00441604"/>
    <w:rsid w:val="0044188E"/>
    <w:rsid w:val="00442453"/>
    <w:rsid w:val="00445DBC"/>
    <w:rsid w:val="0044671B"/>
    <w:rsid w:val="0044798E"/>
    <w:rsid w:val="00447D20"/>
    <w:rsid w:val="00450285"/>
    <w:rsid w:val="0045131A"/>
    <w:rsid w:val="00454FC9"/>
    <w:rsid w:val="00455358"/>
    <w:rsid w:val="00455400"/>
    <w:rsid w:val="00456F81"/>
    <w:rsid w:val="0045752E"/>
    <w:rsid w:val="0045774E"/>
    <w:rsid w:val="004606AD"/>
    <w:rsid w:val="00460713"/>
    <w:rsid w:val="00460B7A"/>
    <w:rsid w:val="00460F3B"/>
    <w:rsid w:val="00460FA7"/>
    <w:rsid w:val="00462356"/>
    <w:rsid w:val="00462C69"/>
    <w:rsid w:val="004637ED"/>
    <w:rsid w:val="004637F0"/>
    <w:rsid w:val="0046426C"/>
    <w:rsid w:val="00464925"/>
    <w:rsid w:val="00465A35"/>
    <w:rsid w:val="00465E06"/>
    <w:rsid w:val="00467F2F"/>
    <w:rsid w:val="004701CF"/>
    <w:rsid w:val="00470334"/>
    <w:rsid w:val="004718D0"/>
    <w:rsid w:val="00471CD6"/>
    <w:rsid w:val="00473048"/>
    <w:rsid w:val="0047433A"/>
    <w:rsid w:val="00474C6E"/>
    <w:rsid w:val="00474F14"/>
    <w:rsid w:val="00475C20"/>
    <w:rsid w:val="00475C7F"/>
    <w:rsid w:val="00477663"/>
    <w:rsid w:val="004779D0"/>
    <w:rsid w:val="00482483"/>
    <w:rsid w:val="004839F4"/>
    <w:rsid w:val="00483A30"/>
    <w:rsid w:val="00486F27"/>
    <w:rsid w:val="00487C08"/>
    <w:rsid w:val="00490458"/>
    <w:rsid w:val="00490FD8"/>
    <w:rsid w:val="00491382"/>
    <w:rsid w:val="004938B4"/>
    <w:rsid w:val="00493DEA"/>
    <w:rsid w:val="00494802"/>
    <w:rsid w:val="00494A62"/>
    <w:rsid w:val="00495519"/>
    <w:rsid w:val="00496ABE"/>
    <w:rsid w:val="00497CC6"/>
    <w:rsid w:val="004A03E9"/>
    <w:rsid w:val="004A0BBE"/>
    <w:rsid w:val="004A2927"/>
    <w:rsid w:val="004A3D6E"/>
    <w:rsid w:val="004A59D6"/>
    <w:rsid w:val="004A5A46"/>
    <w:rsid w:val="004A66D5"/>
    <w:rsid w:val="004B08B9"/>
    <w:rsid w:val="004B3F5C"/>
    <w:rsid w:val="004B4165"/>
    <w:rsid w:val="004B5230"/>
    <w:rsid w:val="004B53C9"/>
    <w:rsid w:val="004B6053"/>
    <w:rsid w:val="004B6459"/>
    <w:rsid w:val="004B6F4B"/>
    <w:rsid w:val="004B7FD0"/>
    <w:rsid w:val="004C14FC"/>
    <w:rsid w:val="004C1EAA"/>
    <w:rsid w:val="004C28E0"/>
    <w:rsid w:val="004C30B1"/>
    <w:rsid w:val="004C45BF"/>
    <w:rsid w:val="004C4BDA"/>
    <w:rsid w:val="004C4E44"/>
    <w:rsid w:val="004C55B8"/>
    <w:rsid w:val="004C62D3"/>
    <w:rsid w:val="004C7BA2"/>
    <w:rsid w:val="004D04CE"/>
    <w:rsid w:val="004D0F99"/>
    <w:rsid w:val="004D11B0"/>
    <w:rsid w:val="004D1DB0"/>
    <w:rsid w:val="004D1E4A"/>
    <w:rsid w:val="004D2993"/>
    <w:rsid w:val="004D2B90"/>
    <w:rsid w:val="004D3401"/>
    <w:rsid w:val="004D3C33"/>
    <w:rsid w:val="004D78D8"/>
    <w:rsid w:val="004E0903"/>
    <w:rsid w:val="004E3BFC"/>
    <w:rsid w:val="004E3C9A"/>
    <w:rsid w:val="004E6076"/>
    <w:rsid w:val="004E68BF"/>
    <w:rsid w:val="004E6E89"/>
    <w:rsid w:val="004E708F"/>
    <w:rsid w:val="004E717B"/>
    <w:rsid w:val="004E737E"/>
    <w:rsid w:val="004F128F"/>
    <w:rsid w:val="004F1638"/>
    <w:rsid w:val="004F1D5E"/>
    <w:rsid w:val="004F36F7"/>
    <w:rsid w:val="004F4354"/>
    <w:rsid w:val="004F4997"/>
    <w:rsid w:val="004F5095"/>
    <w:rsid w:val="004F55AE"/>
    <w:rsid w:val="004F7291"/>
    <w:rsid w:val="004F7521"/>
    <w:rsid w:val="0050036C"/>
    <w:rsid w:val="00500A4D"/>
    <w:rsid w:val="00500DA0"/>
    <w:rsid w:val="00500E3B"/>
    <w:rsid w:val="00501ADF"/>
    <w:rsid w:val="00501D24"/>
    <w:rsid w:val="005030E6"/>
    <w:rsid w:val="005032B2"/>
    <w:rsid w:val="00504F3E"/>
    <w:rsid w:val="0050574E"/>
    <w:rsid w:val="005064CA"/>
    <w:rsid w:val="00506BB5"/>
    <w:rsid w:val="0050729D"/>
    <w:rsid w:val="005078B8"/>
    <w:rsid w:val="00507B87"/>
    <w:rsid w:val="00507D5C"/>
    <w:rsid w:val="00510AA4"/>
    <w:rsid w:val="00510BA2"/>
    <w:rsid w:val="005121C3"/>
    <w:rsid w:val="00513282"/>
    <w:rsid w:val="005132B9"/>
    <w:rsid w:val="00514D23"/>
    <w:rsid w:val="00514E1C"/>
    <w:rsid w:val="00514F27"/>
    <w:rsid w:val="00515599"/>
    <w:rsid w:val="00516303"/>
    <w:rsid w:val="005163C6"/>
    <w:rsid w:val="005166C8"/>
    <w:rsid w:val="00516787"/>
    <w:rsid w:val="00516C32"/>
    <w:rsid w:val="00517CA7"/>
    <w:rsid w:val="00520205"/>
    <w:rsid w:val="0052108C"/>
    <w:rsid w:val="005214B6"/>
    <w:rsid w:val="00521B4F"/>
    <w:rsid w:val="00521D85"/>
    <w:rsid w:val="00521E30"/>
    <w:rsid w:val="005220B8"/>
    <w:rsid w:val="005223BA"/>
    <w:rsid w:val="00522631"/>
    <w:rsid w:val="0052263D"/>
    <w:rsid w:val="00523800"/>
    <w:rsid w:val="00523E91"/>
    <w:rsid w:val="00525056"/>
    <w:rsid w:val="00525329"/>
    <w:rsid w:val="00526AF5"/>
    <w:rsid w:val="00527107"/>
    <w:rsid w:val="005302AB"/>
    <w:rsid w:val="00530D1B"/>
    <w:rsid w:val="00531C2D"/>
    <w:rsid w:val="005324CE"/>
    <w:rsid w:val="00532631"/>
    <w:rsid w:val="00535AE6"/>
    <w:rsid w:val="00535FF6"/>
    <w:rsid w:val="00537674"/>
    <w:rsid w:val="00537991"/>
    <w:rsid w:val="00537C67"/>
    <w:rsid w:val="005401CC"/>
    <w:rsid w:val="0054092E"/>
    <w:rsid w:val="005419E1"/>
    <w:rsid w:val="00542025"/>
    <w:rsid w:val="005422DD"/>
    <w:rsid w:val="00543436"/>
    <w:rsid w:val="00544CCA"/>
    <w:rsid w:val="00544F98"/>
    <w:rsid w:val="005454A3"/>
    <w:rsid w:val="00546D97"/>
    <w:rsid w:val="005506A7"/>
    <w:rsid w:val="005511DE"/>
    <w:rsid w:val="005518EB"/>
    <w:rsid w:val="005522A0"/>
    <w:rsid w:val="005534C6"/>
    <w:rsid w:val="005541AE"/>
    <w:rsid w:val="00554C79"/>
    <w:rsid w:val="005558D6"/>
    <w:rsid w:val="00556476"/>
    <w:rsid w:val="00556B94"/>
    <w:rsid w:val="00557576"/>
    <w:rsid w:val="00557B88"/>
    <w:rsid w:val="0056000B"/>
    <w:rsid w:val="00560EA3"/>
    <w:rsid w:val="00560ED8"/>
    <w:rsid w:val="00560FCD"/>
    <w:rsid w:val="0056180B"/>
    <w:rsid w:val="00562088"/>
    <w:rsid w:val="005625D2"/>
    <w:rsid w:val="00562F7D"/>
    <w:rsid w:val="005631D3"/>
    <w:rsid w:val="00563392"/>
    <w:rsid w:val="00563D55"/>
    <w:rsid w:val="00563E36"/>
    <w:rsid w:val="005649E9"/>
    <w:rsid w:val="00566A61"/>
    <w:rsid w:val="00567110"/>
    <w:rsid w:val="0056789D"/>
    <w:rsid w:val="005678E0"/>
    <w:rsid w:val="00567E27"/>
    <w:rsid w:val="005714BA"/>
    <w:rsid w:val="00572F36"/>
    <w:rsid w:val="00573C80"/>
    <w:rsid w:val="00574297"/>
    <w:rsid w:val="005747B8"/>
    <w:rsid w:val="0057600B"/>
    <w:rsid w:val="00577E0B"/>
    <w:rsid w:val="00585A81"/>
    <w:rsid w:val="00585F7F"/>
    <w:rsid w:val="00586A55"/>
    <w:rsid w:val="00587351"/>
    <w:rsid w:val="00590AD0"/>
    <w:rsid w:val="0059175A"/>
    <w:rsid w:val="00591A0B"/>
    <w:rsid w:val="00592699"/>
    <w:rsid w:val="0059289B"/>
    <w:rsid w:val="00592B6F"/>
    <w:rsid w:val="00592E26"/>
    <w:rsid w:val="00593C82"/>
    <w:rsid w:val="00594E1A"/>
    <w:rsid w:val="00595214"/>
    <w:rsid w:val="00595258"/>
    <w:rsid w:val="0059591E"/>
    <w:rsid w:val="00596638"/>
    <w:rsid w:val="00596814"/>
    <w:rsid w:val="00597C37"/>
    <w:rsid w:val="005A0229"/>
    <w:rsid w:val="005A0378"/>
    <w:rsid w:val="005A2FCA"/>
    <w:rsid w:val="005A486E"/>
    <w:rsid w:val="005A6808"/>
    <w:rsid w:val="005B6212"/>
    <w:rsid w:val="005B6258"/>
    <w:rsid w:val="005B6C08"/>
    <w:rsid w:val="005C07F7"/>
    <w:rsid w:val="005C11CF"/>
    <w:rsid w:val="005C195E"/>
    <w:rsid w:val="005C2035"/>
    <w:rsid w:val="005C20A8"/>
    <w:rsid w:val="005C3496"/>
    <w:rsid w:val="005C3FA2"/>
    <w:rsid w:val="005C450F"/>
    <w:rsid w:val="005C47E7"/>
    <w:rsid w:val="005C4EA0"/>
    <w:rsid w:val="005C6D83"/>
    <w:rsid w:val="005D04E8"/>
    <w:rsid w:val="005D056E"/>
    <w:rsid w:val="005D0D42"/>
    <w:rsid w:val="005D13BC"/>
    <w:rsid w:val="005D1B08"/>
    <w:rsid w:val="005D250D"/>
    <w:rsid w:val="005D4719"/>
    <w:rsid w:val="005D4B93"/>
    <w:rsid w:val="005D4D14"/>
    <w:rsid w:val="005D56E7"/>
    <w:rsid w:val="005D6013"/>
    <w:rsid w:val="005D65C8"/>
    <w:rsid w:val="005D6C1D"/>
    <w:rsid w:val="005D78F9"/>
    <w:rsid w:val="005D79CE"/>
    <w:rsid w:val="005E0165"/>
    <w:rsid w:val="005E1E6C"/>
    <w:rsid w:val="005E21C8"/>
    <w:rsid w:val="005E2598"/>
    <w:rsid w:val="005E3090"/>
    <w:rsid w:val="005E3206"/>
    <w:rsid w:val="005E412A"/>
    <w:rsid w:val="005E4D3D"/>
    <w:rsid w:val="005E50F2"/>
    <w:rsid w:val="005E5543"/>
    <w:rsid w:val="005E7D68"/>
    <w:rsid w:val="005F10EE"/>
    <w:rsid w:val="005F2D4B"/>
    <w:rsid w:val="005F3355"/>
    <w:rsid w:val="005F45A5"/>
    <w:rsid w:val="005F53A7"/>
    <w:rsid w:val="005F560D"/>
    <w:rsid w:val="005F5878"/>
    <w:rsid w:val="005F6344"/>
    <w:rsid w:val="005F67FC"/>
    <w:rsid w:val="005F6941"/>
    <w:rsid w:val="005F7717"/>
    <w:rsid w:val="005F77B9"/>
    <w:rsid w:val="00601D21"/>
    <w:rsid w:val="006020DC"/>
    <w:rsid w:val="00602445"/>
    <w:rsid w:val="00603879"/>
    <w:rsid w:val="006055AC"/>
    <w:rsid w:val="006056F8"/>
    <w:rsid w:val="00605777"/>
    <w:rsid w:val="006077AC"/>
    <w:rsid w:val="0060797B"/>
    <w:rsid w:val="00610FAE"/>
    <w:rsid w:val="00611B1B"/>
    <w:rsid w:val="00612DC8"/>
    <w:rsid w:val="006131B5"/>
    <w:rsid w:val="00614D2F"/>
    <w:rsid w:val="00615911"/>
    <w:rsid w:val="00615C31"/>
    <w:rsid w:val="00615FDE"/>
    <w:rsid w:val="006167D1"/>
    <w:rsid w:val="006168C0"/>
    <w:rsid w:val="0061733D"/>
    <w:rsid w:val="0061774C"/>
    <w:rsid w:val="00617E00"/>
    <w:rsid w:val="00617E9C"/>
    <w:rsid w:val="00623390"/>
    <w:rsid w:val="00623CC6"/>
    <w:rsid w:val="00623E98"/>
    <w:rsid w:val="0062427B"/>
    <w:rsid w:val="00625354"/>
    <w:rsid w:val="006258B1"/>
    <w:rsid w:val="00626C9B"/>
    <w:rsid w:val="0062760F"/>
    <w:rsid w:val="00630144"/>
    <w:rsid w:val="0063041C"/>
    <w:rsid w:val="00630A1A"/>
    <w:rsid w:val="006310E9"/>
    <w:rsid w:val="006311F3"/>
    <w:rsid w:val="00632442"/>
    <w:rsid w:val="00633A4A"/>
    <w:rsid w:val="00634F76"/>
    <w:rsid w:val="0063673D"/>
    <w:rsid w:val="00637144"/>
    <w:rsid w:val="006371FF"/>
    <w:rsid w:val="00637493"/>
    <w:rsid w:val="0064024F"/>
    <w:rsid w:val="00640E1A"/>
    <w:rsid w:val="00640F9C"/>
    <w:rsid w:val="00642B34"/>
    <w:rsid w:val="00645DFF"/>
    <w:rsid w:val="00646346"/>
    <w:rsid w:val="006467E8"/>
    <w:rsid w:val="0064690B"/>
    <w:rsid w:val="006478C5"/>
    <w:rsid w:val="00647D85"/>
    <w:rsid w:val="00650587"/>
    <w:rsid w:val="0065121B"/>
    <w:rsid w:val="00651C31"/>
    <w:rsid w:val="00652958"/>
    <w:rsid w:val="00654709"/>
    <w:rsid w:val="00655448"/>
    <w:rsid w:val="00655858"/>
    <w:rsid w:val="00655A93"/>
    <w:rsid w:val="00655E80"/>
    <w:rsid w:val="0065643F"/>
    <w:rsid w:val="00656758"/>
    <w:rsid w:val="00656FA5"/>
    <w:rsid w:val="006603A9"/>
    <w:rsid w:val="00660788"/>
    <w:rsid w:val="0066189F"/>
    <w:rsid w:val="00661B2A"/>
    <w:rsid w:val="006621EE"/>
    <w:rsid w:val="00666912"/>
    <w:rsid w:val="0066697A"/>
    <w:rsid w:val="00666F8F"/>
    <w:rsid w:val="0066794B"/>
    <w:rsid w:val="006700D8"/>
    <w:rsid w:val="006703F1"/>
    <w:rsid w:val="00670B43"/>
    <w:rsid w:val="00670D0C"/>
    <w:rsid w:val="006718C4"/>
    <w:rsid w:val="006725EC"/>
    <w:rsid w:val="00672A77"/>
    <w:rsid w:val="00672F7C"/>
    <w:rsid w:val="006755E1"/>
    <w:rsid w:val="006766CA"/>
    <w:rsid w:val="00676800"/>
    <w:rsid w:val="00676F67"/>
    <w:rsid w:val="00680173"/>
    <w:rsid w:val="006818FC"/>
    <w:rsid w:val="00682B5E"/>
    <w:rsid w:val="0068333C"/>
    <w:rsid w:val="006846BD"/>
    <w:rsid w:val="006847DA"/>
    <w:rsid w:val="00685776"/>
    <w:rsid w:val="006869D3"/>
    <w:rsid w:val="00686D76"/>
    <w:rsid w:val="0068773D"/>
    <w:rsid w:val="00691866"/>
    <w:rsid w:val="006920A4"/>
    <w:rsid w:val="006927FD"/>
    <w:rsid w:val="0069406A"/>
    <w:rsid w:val="00696331"/>
    <w:rsid w:val="00696A70"/>
    <w:rsid w:val="00696CBB"/>
    <w:rsid w:val="006977EC"/>
    <w:rsid w:val="00697D89"/>
    <w:rsid w:val="006A0C29"/>
    <w:rsid w:val="006A1524"/>
    <w:rsid w:val="006A1788"/>
    <w:rsid w:val="006A1AD3"/>
    <w:rsid w:val="006A2F38"/>
    <w:rsid w:val="006A3923"/>
    <w:rsid w:val="006A3B96"/>
    <w:rsid w:val="006A6A3B"/>
    <w:rsid w:val="006A734F"/>
    <w:rsid w:val="006A7C41"/>
    <w:rsid w:val="006B0EDF"/>
    <w:rsid w:val="006B11F6"/>
    <w:rsid w:val="006B1536"/>
    <w:rsid w:val="006B1C5F"/>
    <w:rsid w:val="006B28D0"/>
    <w:rsid w:val="006B2A8B"/>
    <w:rsid w:val="006B2BE4"/>
    <w:rsid w:val="006B3709"/>
    <w:rsid w:val="006B3CFC"/>
    <w:rsid w:val="006B43F9"/>
    <w:rsid w:val="006B7C01"/>
    <w:rsid w:val="006C08A0"/>
    <w:rsid w:val="006C15BF"/>
    <w:rsid w:val="006C294E"/>
    <w:rsid w:val="006C2ED1"/>
    <w:rsid w:val="006C3B1E"/>
    <w:rsid w:val="006C4E5B"/>
    <w:rsid w:val="006D06B5"/>
    <w:rsid w:val="006D288C"/>
    <w:rsid w:val="006D2899"/>
    <w:rsid w:val="006D2D9A"/>
    <w:rsid w:val="006D34AE"/>
    <w:rsid w:val="006D58DD"/>
    <w:rsid w:val="006D627B"/>
    <w:rsid w:val="006D79B4"/>
    <w:rsid w:val="006D7A55"/>
    <w:rsid w:val="006E164D"/>
    <w:rsid w:val="006E2415"/>
    <w:rsid w:val="006E3DF0"/>
    <w:rsid w:val="006E4FE8"/>
    <w:rsid w:val="006E590D"/>
    <w:rsid w:val="006E5AD5"/>
    <w:rsid w:val="006E644B"/>
    <w:rsid w:val="006E6B0A"/>
    <w:rsid w:val="006E6F76"/>
    <w:rsid w:val="006F02A6"/>
    <w:rsid w:val="006F0634"/>
    <w:rsid w:val="006F0CE1"/>
    <w:rsid w:val="006F1377"/>
    <w:rsid w:val="006F243E"/>
    <w:rsid w:val="006F282B"/>
    <w:rsid w:val="006F2E7E"/>
    <w:rsid w:val="006F32B7"/>
    <w:rsid w:val="006F4040"/>
    <w:rsid w:val="006F4735"/>
    <w:rsid w:val="006F4811"/>
    <w:rsid w:val="006F5256"/>
    <w:rsid w:val="006F5870"/>
    <w:rsid w:val="006F5C93"/>
    <w:rsid w:val="006F79A8"/>
    <w:rsid w:val="00701DA0"/>
    <w:rsid w:val="00702569"/>
    <w:rsid w:val="00703DC6"/>
    <w:rsid w:val="0070451C"/>
    <w:rsid w:val="00704718"/>
    <w:rsid w:val="007061B8"/>
    <w:rsid w:val="00706638"/>
    <w:rsid w:val="00706DAC"/>
    <w:rsid w:val="00707C86"/>
    <w:rsid w:val="007106CD"/>
    <w:rsid w:val="007113F0"/>
    <w:rsid w:val="00711AF0"/>
    <w:rsid w:val="00713765"/>
    <w:rsid w:val="00713EA4"/>
    <w:rsid w:val="00714318"/>
    <w:rsid w:val="00715441"/>
    <w:rsid w:val="0071576E"/>
    <w:rsid w:val="007160B1"/>
    <w:rsid w:val="00716A28"/>
    <w:rsid w:val="00717D45"/>
    <w:rsid w:val="007207D6"/>
    <w:rsid w:val="0072159C"/>
    <w:rsid w:val="00721DF6"/>
    <w:rsid w:val="007220BE"/>
    <w:rsid w:val="0072250A"/>
    <w:rsid w:val="00722C69"/>
    <w:rsid w:val="0072330A"/>
    <w:rsid w:val="00723EE6"/>
    <w:rsid w:val="00723F51"/>
    <w:rsid w:val="00724538"/>
    <w:rsid w:val="007258C2"/>
    <w:rsid w:val="00726DE7"/>
    <w:rsid w:val="007270F0"/>
    <w:rsid w:val="00731400"/>
    <w:rsid w:val="00731A82"/>
    <w:rsid w:val="0073392D"/>
    <w:rsid w:val="007351CE"/>
    <w:rsid w:val="00740C1C"/>
    <w:rsid w:val="00741714"/>
    <w:rsid w:val="00741BAD"/>
    <w:rsid w:val="00743570"/>
    <w:rsid w:val="00743887"/>
    <w:rsid w:val="00745FAA"/>
    <w:rsid w:val="00746B42"/>
    <w:rsid w:val="00746B8B"/>
    <w:rsid w:val="00746BF8"/>
    <w:rsid w:val="007517AD"/>
    <w:rsid w:val="00751923"/>
    <w:rsid w:val="00751E51"/>
    <w:rsid w:val="00751F47"/>
    <w:rsid w:val="007546B7"/>
    <w:rsid w:val="007552B6"/>
    <w:rsid w:val="00755599"/>
    <w:rsid w:val="00755EB8"/>
    <w:rsid w:val="0075696F"/>
    <w:rsid w:val="00757C09"/>
    <w:rsid w:val="007600B8"/>
    <w:rsid w:val="007602EE"/>
    <w:rsid w:val="00760B93"/>
    <w:rsid w:val="00763C63"/>
    <w:rsid w:val="00763F7A"/>
    <w:rsid w:val="007652EB"/>
    <w:rsid w:val="00765DED"/>
    <w:rsid w:val="00766492"/>
    <w:rsid w:val="00770A1F"/>
    <w:rsid w:val="00770B16"/>
    <w:rsid w:val="00770DB1"/>
    <w:rsid w:val="007715CD"/>
    <w:rsid w:val="00771F3A"/>
    <w:rsid w:val="0077214F"/>
    <w:rsid w:val="00772202"/>
    <w:rsid w:val="00773450"/>
    <w:rsid w:val="00773D30"/>
    <w:rsid w:val="007742B0"/>
    <w:rsid w:val="00775D4A"/>
    <w:rsid w:val="00776123"/>
    <w:rsid w:val="00776639"/>
    <w:rsid w:val="007766F7"/>
    <w:rsid w:val="0077761C"/>
    <w:rsid w:val="00781FDF"/>
    <w:rsid w:val="00783935"/>
    <w:rsid w:val="00783BCE"/>
    <w:rsid w:val="007845E6"/>
    <w:rsid w:val="00784984"/>
    <w:rsid w:val="0078613D"/>
    <w:rsid w:val="00786BE4"/>
    <w:rsid w:val="00786F44"/>
    <w:rsid w:val="00786FA2"/>
    <w:rsid w:val="007907D4"/>
    <w:rsid w:val="00790E7B"/>
    <w:rsid w:val="007910D3"/>
    <w:rsid w:val="00791881"/>
    <w:rsid w:val="007923F0"/>
    <w:rsid w:val="0079324B"/>
    <w:rsid w:val="00793D27"/>
    <w:rsid w:val="007941F0"/>
    <w:rsid w:val="00794279"/>
    <w:rsid w:val="007942BB"/>
    <w:rsid w:val="007952F0"/>
    <w:rsid w:val="00796C53"/>
    <w:rsid w:val="007A09C2"/>
    <w:rsid w:val="007A18E0"/>
    <w:rsid w:val="007A564B"/>
    <w:rsid w:val="007A6810"/>
    <w:rsid w:val="007A71E3"/>
    <w:rsid w:val="007A7ABA"/>
    <w:rsid w:val="007B01A1"/>
    <w:rsid w:val="007B0203"/>
    <w:rsid w:val="007B4FB9"/>
    <w:rsid w:val="007B5651"/>
    <w:rsid w:val="007B631D"/>
    <w:rsid w:val="007B700F"/>
    <w:rsid w:val="007B746C"/>
    <w:rsid w:val="007B7FF9"/>
    <w:rsid w:val="007C00CB"/>
    <w:rsid w:val="007C0D7A"/>
    <w:rsid w:val="007C2CB5"/>
    <w:rsid w:val="007C2DEC"/>
    <w:rsid w:val="007C39C6"/>
    <w:rsid w:val="007C3DED"/>
    <w:rsid w:val="007C4041"/>
    <w:rsid w:val="007C40A1"/>
    <w:rsid w:val="007C40E8"/>
    <w:rsid w:val="007C500F"/>
    <w:rsid w:val="007C51DB"/>
    <w:rsid w:val="007C549B"/>
    <w:rsid w:val="007C6B33"/>
    <w:rsid w:val="007D0391"/>
    <w:rsid w:val="007D0D0E"/>
    <w:rsid w:val="007D1DBA"/>
    <w:rsid w:val="007D1EB0"/>
    <w:rsid w:val="007D2F61"/>
    <w:rsid w:val="007D3394"/>
    <w:rsid w:val="007D55CE"/>
    <w:rsid w:val="007D5695"/>
    <w:rsid w:val="007D5CEC"/>
    <w:rsid w:val="007D61D6"/>
    <w:rsid w:val="007D6802"/>
    <w:rsid w:val="007D6B78"/>
    <w:rsid w:val="007D6D4F"/>
    <w:rsid w:val="007D701C"/>
    <w:rsid w:val="007D74A0"/>
    <w:rsid w:val="007E1718"/>
    <w:rsid w:val="007E1C60"/>
    <w:rsid w:val="007E2801"/>
    <w:rsid w:val="007E2E72"/>
    <w:rsid w:val="007E2EFE"/>
    <w:rsid w:val="007E2F29"/>
    <w:rsid w:val="007E416C"/>
    <w:rsid w:val="007E4270"/>
    <w:rsid w:val="007E43AC"/>
    <w:rsid w:val="007E6679"/>
    <w:rsid w:val="007E72F0"/>
    <w:rsid w:val="007E77FC"/>
    <w:rsid w:val="007F0928"/>
    <w:rsid w:val="007F1741"/>
    <w:rsid w:val="007F1B50"/>
    <w:rsid w:val="007F26BB"/>
    <w:rsid w:val="007F298A"/>
    <w:rsid w:val="007F5A9B"/>
    <w:rsid w:val="007F729C"/>
    <w:rsid w:val="007F78FD"/>
    <w:rsid w:val="007F7B50"/>
    <w:rsid w:val="007F7E99"/>
    <w:rsid w:val="00802C33"/>
    <w:rsid w:val="008062DB"/>
    <w:rsid w:val="00806681"/>
    <w:rsid w:val="008067D8"/>
    <w:rsid w:val="00806ED6"/>
    <w:rsid w:val="00810129"/>
    <w:rsid w:val="00811420"/>
    <w:rsid w:val="008133E4"/>
    <w:rsid w:val="0081344F"/>
    <w:rsid w:val="00813976"/>
    <w:rsid w:val="008149A5"/>
    <w:rsid w:val="00815003"/>
    <w:rsid w:val="008176AB"/>
    <w:rsid w:val="00817C56"/>
    <w:rsid w:val="00817FFC"/>
    <w:rsid w:val="008207E1"/>
    <w:rsid w:val="008209A6"/>
    <w:rsid w:val="00821125"/>
    <w:rsid w:val="008236F9"/>
    <w:rsid w:val="00823ACF"/>
    <w:rsid w:val="00824FAA"/>
    <w:rsid w:val="008250D2"/>
    <w:rsid w:val="00825D74"/>
    <w:rsid w:val="00827421"/>
    <w:rsid w:val="00830514"/>
    <w:rsid w:val="00830A1F"/>
    <w:rsid w:val="00830AF4"/>
    <w:rsid w:val="00830D76"/>
    <w:rsid w:val="00832D34"/>
    <w:rsid w:val="00833FAA"/>
    <w:rsid w:val="00834041"/>
    <w:rsid w:val="0083457D"/>
    <w:rsid w:val="00835640"/>
    <w:rsid w:val="00835DE8"/>
    <w:rsid w:val="008366E6"/>
    <w:rsid w:val="00836D05"/>
    <w:rsid w:val="00837242"/>
    <w:rsid w:val="0084017B"/>
    <w:rsid w:val="00841988"/>
    <w:rsid w:val="0084216A"/>
    <w:rsid w:val="00842D6D"/>
    <w:rsid w:val="00842F34"/>
    <w:rsid w:val="00844A28"/>
    <w:rsid w:val="0084653D"/>
    <w:rsid w:val="008473E3"/>
    <w:rsid w:val="008476A0"/>
    <w:rsid w:val="00847AA9"/>
    <w:rsid w:val="00850A9B"/>
    <w:rsid w:val="00850B6C"/>
    <w:rsid w:val="00850F4E"/>
    <w:rsid w:val="0085165C"/>
    <w:rsid w:val="00852551"/>
    <w:rsid w:val="00852649"/>
    <w:rsid w:val="00853676"/>
    <w:rsid w:val="00853A0D"/>
    <w:rsid w:val="00853CAA"/>
    <w:rsid w:val="008561D7"/>
    <w:rsid w:val="00856D77"/>
    <w:rsid w:val="00856D78"/>
    <w:rsid w:val="00856FB9"/>
    <w:rsid w:val="008604FF"/>
    <w:rsid w:val="0086105B"/>
    <w:rsid w:val="008624FD"/>
    <w:rsid w:val="00862806"/>
    <w:rsid w:val="00862D43"/>
    <w:rsid w:val="00863685"/>
    <w:rsid w:val="00863811"/>
    <w:rsid w:val="00864C1D"/>
    <w:rsid w:val="008652A6"/>
    <w:rsid w:val="00865B33"/>
    <w:rsid w:val="00865DFB"/>
    <w:rsid w:val="0086705D"/>
    <w:rsid w:val="00867318"/>
    <w:rsid w:val="00867404"/>
    <w:rsid w:val="00870D26"/>
    <w:rsid w:val="008719A6"/>
    <w:rsid w:val="00872730"/>
    <w:rsid w:val="00873629"/>
    <w:rsid w:val="008753B2"/>
    <w:rsid w:val="008775AA"/>
    <w:rsid w:val="00880681"/>
    <w:rsid w:val="00880F69"/>
    <w:rsid w:val="00882D12"/>
    <w:rsid w:val="0088458F"/>
    <w:rsid w:val="00887F1E"/>
    <w:rsid w:val="00890842"/>
    <w:rsid w:val="00892278"/>
    <w:rsid w:val="008923FB"/>
    <w:rsid w:val="008928B7"/>
    <w:rsid w:val="00892E4D"/>
    <w:rsid w:val="00894301"/>
    <w:rsid w:val="0089535C"/>
    <w:rsid w:val="008977F9"/>
    <w:rsid w:val="008A31CE"/>
    <w:rsid w:val="008A3BA3"/>
    <w:rsid w:val="008A4A63"/>
    <w:rsid w:val="008A669D"/>
    <w:rsid w:val="008A67CF"/>
    <w:rsid w:val="008A682B"/>
    <w:rsid w:val="008A69DB"/>
    <w:rsid w:val="008A735F"/>
    <w:rsid w:val="008B09ED"/>
    <w:rsid w:val="008B1A97"/>
    <w:rsid w:val="008B2504"/>
    <w:rsid w:val="008B29A8"/>
    <w:rsid w:val="008B3B37"/>
    <w:rsid w:val="008B3FC7"/>
    <w:rsid w:val="008B43EC"/>
    <w:rsid w:val="008B6365"/>
    <w:rsid w:val="008C01D0"/>
    <w:rsid w:val="008C103D"/>
    <w:rsid w:val="008C1F4C"/>
    <w:rsid w:val="008C5E16"/>
    <w:rsid w:val="008C7B30"/>
    <w:rsid w:val="008D0E9D"/>
    <w:rsid w:val="008D1CD3"/>
    <w:rsid w:val="008D25EB"/>
    <w:rsid w:val="008D390B"/>
    <w:rsid w:val="008D3F17"/>
    <w:rsid w:val="008D4A4F"/>
    <w:rsid w:val="008D535B"/>
    <w:rsid w:val="008E0E15"/>
    <w:rsid w:val="008E15E3"/>
    <w:rsid w:val="008E1F8D"/>
    <w:rsid w:val="008E2439"/>
    <w:rsid w:val="008E2B6E"/>
    <w:rsid w:val="008E33C7"/>
    <w:rsid w:val="008E3F47"/>
    <w:rsid w:val="008E4732"/>
    <w:rsid w:val="008E6FFA"/>
    <w:rsid w:val="008E71A4"/>
    <w:rsid w:val="008E7FF1"/>
    <w:rsid w:val="008F0BC6"/>
    <w:rsid w:val="008F0E96"/>
    <w:rsid w:val="008F491B"/>
    <w:rsid w:val="008F4E58"/>
    <w:rsid w:val="008F50A6"/>
    <w:rsid w:val="008F5EE4"/>
    <w:rsid w:val="008F65AD"/>
    <w:rsid w:val="008F6DCA"/>
    <w:rsid w:val="008F6F2D"/>
    <w:rsid w:val="008F7675"/>
    <w:rsid w:val="008F76AD"/>
    <w:rsid w:val="008F7F30"/>
    <w:rsid w:val="009002D1"/>
    <w:rsid w:val="0090109F"/>
    <w:rsid w:val="0090133A"/>
    <w:rsid w:val="009019B7"/>
    <w:rsid w:val="00902A94"/>
    <w:rsid w:val="00902B8B"/>
    <w:rsid w:val="009032FC"/>
    <w:rsid w:val="00903713"/>
    <w:rsid w:val="0090387C"/>
    <w:rsid w:val="00904B6A"/>
    <w:rsid w:val="00905016"/>
    <w:rsid w:val="00905619"/>
    <w:rsid w:val="009057CC"/>
    <w:rsid w:val="00905A16"/>
    <w:rsid w:val="009067C7"/>
    <w:rsid w:val="00906B06"/>
    <w:rsid w:val="00906C7C"/>
    <w:rsid w:val="009074C6"/>
    <w:rsid w:val="009111A6"/>
    <w:rsid w:val="00912C21"/>
    <w:rsid w:val="00915A25"/>
    <w:rsid w:val="00916A68"/>
    <w:rsid w:val="00917ADA"/>
    <w:rsid w:val="009212D8"/>
    <w:rsid w:val="00924025"/>
    <w:rsid w:val="00924E9B"/>
    <w:rsid w:val="009260C1"/>
    <w:rsid w:val="00926131"/>
    <w:rsid w:val="0092728C"/>
    <w:rsid w:val="0092768E"/>
    <w:rsid w:val="00927717"/>
    <w:rsid w:val="00927E5C"/>
    <w:rsid w:val="00930102"/>
    <w:rsid w:val="0093061A"/>
    <w:rsid w:val="00931C33"/>
    <w:rsid w:val="00932FB5"/>
    <w:rsid w:val="009346A8"/>
    <w:rsid w:val="00934E8D"/>
    <w:rsid w:val="0093627C"/>
    <w:rsid w:val="00936BD7"/>
    <w:rsid w:val="00937399"/>
    <w:rsid w:val="009378EB"/>
    <w:rsid w:val="00941238"/>
    <w:rsid w:val="00941E05"/>
    <w:rsid w:val="00943F60"/>
    <w:rsid w:val="009440D8"/>
    <w:rsid w:val="00945AB9"/>
    <w:rsid w:val="00945CAA"/>
    <w:rsid w:val="00945CD7"/>
    <w:rsid w:val="00946619"/>
    <w:rsid w:val="009477A4"/>
    <w:rsid w:val="0094790D"/>
    <w:rsid w:val="0095105E"/>
    <w:rsid w:val="00951D0C"/>
    <w:rsid w:val="00951F62"/>
    <w:rsid w:val="009611E8"/>
    <w:rsid w:val="009613E7"/>
    <w:rsid w:val="009628E2"/>
    <w:rsid w:val="00963A1C"/>
    <w:rsid w:val="009644F4"/>
    <w:rsid w:val="00964982"/>
    <w:rsid w:val="00964BC3"/>
    <w:rsid w:val="00966846"/>
    <w:rsid w:val="009671A1"/>
    <w:rsid w:val="00970EC0"/>
    <w:rsid w:val="009710A1"/>
    <w:rsid w:val="0097114F"/>
    <w:rsid w:val="0097205F"/>
    <w:rsid w:val="00972146"/>
    <w:rsid w:val="00972686"/>
    <w:rsid w:val="00972711"/>
    <w:rsid w:val="009729A9"/>
    <w:rsid w:val="00972C96"/>
    <w:rsid w:val="00972FBF"/>
    <w:rsid w:val="00973465"/>
    <w:rsid w:val="009737B5"/>
    <w:rsid w:val="009742E6"/>
    <w:rsid w:val="00974B08"/>
    <w:rsid w:val="00976F59"/>
    <w:rsid w:val="00977E99"/>
    <w:rsid w:val="00980806"/>
    <w:rsid w:val="009816F1"/>
    <w:rsid w:val="00981A0B"/>
    <w:rsid w:val="00983670"/>
    <w:rsid w:val="00984BFE"/>
    <w:rsid w:val="009854F9"/>
    <w:rsid w:val="009876E2"/>
    <w:rsid w:val="009878C4"/>
    <w:rsid w:val="0099091B"/>
    <w:rsid w:val="009912B5"/>
    <w:rsid w:val="00991444"/>
    <w:rsid w:val="00991508"/>
    <w:rsid w:val="00991ABB"/>
    <w:rsid w:val="0099392E"/>
    <w:rsid w:val="00993FC6"/>
    <w:rsid w:val="00994B3D"/>
    <w:rsid w:val="0099565E"/>
    <w:rsid w:val="00995AA0"/>
    <w:rsid w:val="009960D3"/>
    <w:rsid w:val="0099724E"/>
    <w:rsid w:val="0099782F"/>
    <w:rsid w:val="00997A6C"/>
    <w:rsid w:val="009A0684"/>
    <w:rsid w:val="009A1C0B"/>
    <w:rsid w:val="009A2624"/>
    <w:rsid w:val="009A2EB4"/>
    <w:rsid w:val="009A5DCB"/>
    <w:rsid w:val="009A6278"/>
    <w:rsid w:val="009A66DE"/>
    <w:rsid w:val="009A75B6"/>
    <w:rsid w:val="009B069B"/>
    <w:rsid w:val="009B0945"/>
    <w:rsid w:val="009B2DCD"/>
    <w:rsid w:val="009B3280"/>
    <w:rsid w:val="009B3815"/>
    <w:rsid w:val="009B418B"/>
    <w:rsid w:val="009B432F"/>
    <w:rsid w:val="009B5865"/>
    <w:rsid w:val="009B586C"/>
    <w:rsid w:val="009B63CD"/>
    <w:rsid w:val="009B70C2"/>
    <w:rsid w:val="009B71CD"/>
    <w:rsid w:val="009C08E3"/>
    <w:rsid w:val="009C0C6A"/>
    <w:rsid w:val="009C2EFC"/>
    <w:rsid w:val="009C313A"/>
    <w:rsid w:val="009C44EE"/>
    <w:rsid w:val="009D0818"/>
    <w:rsid w:val="009D0C2F"/>
    <w:rsid w:val="009D3553"/>
    <w:rsid w:val="009D39CE"/>
    <w:rsid w:val="009D3D83"/>
    <w:rsid w:val="009D4100"/>
    <w:rsid w:val="009D5856"/>
    <w:rsid w:val="009D5F0A"/>
    <w:rsid w:val="009E14FF"/>
    <w:rsid w:val="009E1EA5"/>
    <w:rsid w:val="009E4C67"/>
    <w:rsid w:val="009E5049"/>
    <w:rsid w:val="009E72C3"/>
    <w:rsid w:val="009E767B"/>
    <w:rsid w:val="009F0257"/>
    <w:rsid w:val="009F032E"/>
    <w:rsid w:val="009F0BD9"/>
    <w:rsid w:val="009F1AE6"/>
    <w:rsid w:val="009F2CF4"/>
    <w:rsid w:val="009F3D15"/>
    <w:rsid w:val="009F3D3B"/>
    <w:rsid w:val="009F4284"/>
    <w:rsid w:val="009F5867"/>
    <w:rsid w:val="009F5EB9"/>
    <w:rsid w:val="009F67A8"/>
    <w:rsid w:val="00A00B52"/>
    <w:rsid w:val="00A00CB2"/>
    <w:rsid w:val="00A01A8D"/>
    <w:rsid w:val="00A033CE"/>
    <w:rsid w:val="00A04641"/>
    <w:rsid w:val="00A0642D"/>
    <w:rsid w:val="00A068EA"/>
    <w:rsid w:val="00A075C4"/>
    <w:rsid w:val="00A07764"/>
    <w:rsid w:val="00A07AF5"/>
    <w:rsid w:val="00A102F0"/>
    <w:rsid w:val="00A102F2"/>
    <w:rsid w:val="00A10694"/>
    <w:rsid w:val="00A1098E"/>
    <w:rsid w:val="00A10C7D"/>
    <w:rsid w:val="00A11954"/>
    <w:rsid w:val="00A13B89"/>
    <w:rsid w:val="00A15C47"/>
    <w:rsid w:val="00A16268"/>
    <w:rsid w:val="00A16EE1"/>
    <w:rsid w:val="00A172BE"/>
    <w:rsid w:val="00A174EE"/>
    <w:rsid w:val="00A20D62"/>
    <w:rsid w:val="00A214CA"/>
    <w:rsid w:val="00A2211C"/>
    <w:rsid w:val="00A22D1A"/>
    <w:rsid w:val="00A22F2D"/>
    <w:rsid w:val="00A23BA2"/>
    <w:rsid w:val="00A23DC0"/>
    <w:rsid w:val="00A2428C"/>
    <w:rsid w:val="00A24C6D"/>
    <w:rsid w:val="00A25171"/>
    <w:rsid w:val="00A25EA5"/>
    <w:rsid w:val="00A27202"/>
    <w:rsid w:val="00A27528"/>
    <w:rsid w:val="00A27BE8"/>
    <w:rsid w:val="00A27E87"/>
    <w:rsid w:val="00A30139"/>
    <w:rsid w:val="00A309BA"/>
    <w:rsid w:val="00A3195C"/>
    <w:rsid w:val="00A31D4B"/>
    <w:rsid w:val="00A31DD0"/>
    <w:rsid w:val="00A31ECC"/>
    <w:rsid w:val="00A32B3C"/>
    <w:rsid w:val="00A333EE"/>
    <w:rsid w:val="00A33914"/>
    <w:rsid w:val="00A339B2"/>
    <w:rsid w:val="00A339CB"/>
    <w:rsid w:val="00A348BE"/>
    <w:rsid w:val="00A35D26"/>
    <w:rsid w:val="00A36269"/>
    <w:rsid w:val="00A3696C"/>
    <w:rsid w:val="00A36FD8"/>
    <w:rsid w:val="00A40351"/>
    <w:rsid w:val="00A40AEB"/>
    <w:rsid w:val="00A41718"/>
    <w:rsid w:val="00A42BCC"/>
    <w:rsid w:val="00A43C8F"/>
    <w:rsid w:val="00A459A8"/>
    <w:rsid w:val="00A47A36"/>
    <w:rsid w:val="00A50D90"/>
    <w:rsid w:val="00A55838"/>
    <w:rsid w:val="00A56AD1"/>
    <w:rsid w:val="00A573A0"/>
    <w:rsid w:val="00A57662"/>
    <w:rsid w:val="00A60C8C"/>
    <w:rsid w:val="00A6143C"/>
    <w:rsid w:val="00A6260C"/>
    <w:rsid w:val="00A6266F"/>
    <w:rsid w:val="00A6299C"/>
    <w:rsid w:val="00A633A0"/>
    <w:rsid w:val="00A6356F"/>
    <w:rsid w:val="00A640FC"/>
    <w:rsid w:val="00A649C7"/>
    <w:rsid w:val="00A65D29"/>
    <w:rsid w:val="00A66439"/>
    <w:rsid w:val="00A67E5E"/>
    <w:rsid w:val="00A705FE"/>
    <w:rsid w:val="00A721AE"/>
    <w:rsid w:val="00A766CD"/>
    <w:rsid w:val="00A76856"/>
    <w:rsid w:val="00A76E7E"/>
    <w:rsid w:val="00A77A8F"/>
    <w:rsid w:val="00A77B3B"/>
    <w:rsid w:val="00A813E8"/>
    <w:rsid w:val="00A816AB"/>
    <w:rsid w:val="00A83A1A"/>
    <w:rsid w:val="00A83F76"/>
    <w:rsid w:val="00A8408B"/>
    <w:rsid w:val="00A862C0"/>
    <w:rsid w:val="00A86919"/>
    <w:rsid w:val="00A8768B"/>
    <w:rsid w:val="00A879CF"/>
    <w:rsid w:val="00A87E71"/>
    <w:rsid w:val="00A90565"/>
    <w:rsid w:val="00A91585"/>
    <w:rsid w:val="00A94D0D"/>
    <w:rsid w:val="00A95073"/>
    <w:rsid w:val="00A95942"/>
    <w:rsid w:val="00A95D58"/>
    <w:rsid w:val="00A967BE"/>
    <w:rsid w:val="00AA01CE"/>
    <w:rsid w:val="00AA0360"/>
    <w:rsid w:val="00AA0AE5"/>
    <w:rsid w:val="00AA19B5"/>
    <w:rsid w:val="00AA3A22"/>
    <w:rsid w:val="00AA412A"/>
    <w:rsid w:val="00AA49CA"/>
    <w:rsid w:val="00AA62CF"/>
    <w:rsid w:val="00AA6310"/>
    <w:rsid w:val="00AA72F5"/>
    <w:rsid w:val="00AA77B7"/>
    <w:rsid w:val="00AA79A8"/>
    <w:rsid w:val="00AB00E4"/>
    <w:rsid w:val="00AB083D"/>
    <w:rsid w:val="00AB1C94"/>
    <w:rsid w:val="00AB29AF"/>
    <w:rsid w:val="00AB2DC7"/>
    <w:rsid w:val="00AB351E"/>
    <w:rsid w:val="00AB58C2"/>
    <w:rsid w:val="00AB5DD7"/>
    <w:rsid w:val="00AB6D49"/>
    <w:rsid w:val="00AC1264"/>
    <w:rsid w:val="00AC1EBF"/>
    <w:rsid w:val="00AC3F60"/>
    <w:rsid w:val="00AC5EA3"/>
    <w:rsid w:val="00AC792C"/>
    <w:rsid w:val="00AD019A"/>
    <w:rsid w:val="00AD1E01"/>
    <w:rsid w:val="00AD202B"/>
    <w:rsid w:val="00AD2597"/>
    <w:rsid w:val="00AD3C78"/>
    <w:rsid w:val="00AD4957"/>
    <w:rsid w:val="00AD5530"/>
    <w:rsid w:val="00AD6549"/>
    <w:rsid w:val="00AD670F"/>
    <w:rsid w:val="00AD6A0D"/>
    <w:rsid w:val="00AD6FE7"/>
    <w:rsid w:val="00AE2A6C"/>
    <w:rsid w:val="00AE4161"/>
    <w:rsid w:val="00AE5ED2"/>
    <w:rsid w:val="00AE6C94"/>
    <w:rsid w:val="00AF1725"/>
    <w:rsid w:val="00AF330B"/>
    <w:rsid w:val="00AF4C8C"/>
    <w:rsid w:val="00AF5044"/>
    <w:rsid w:val="00AF54BC"/>
    <w:rsid w:val="00AF59FE"/>
    <w:rsid w:val="00AF651C"/>
    <w:rsid w:val="00AF6E64"/>
    <w:rsid w:val="00AF7A08"/>
    <w:rsid w:val="00AF7A88"/>
    <w:rsid w:val="00B023A6"/>
    <w:rsid w:val="00B0297E"/>
    <w:rsid w:val="00B034CA"/>
    <w:rsid w:val="00B03B20"/>
    <w:rsid w:val="00B03E95"/>
    <w:rsid w:val="00B0413E"/>
    <w:rsid w:val="00B042EE"/>
    <w:rsid w:val="00B047F2"/>
    <w:rsid w:val="00B04C8C"/>
    <w:rsid w:val="00B056E5"/>
    <w:rsid w:val="00B07111"/>
    <w:rsid w:val="00B1324A"/>
    <w:rsid w:val="00B152CD"/>
    <w:rsid w:val="00B157E2"/>
    <w:rsid w:val="00B16178"/>
    <w:rsid w:val="00B1713C"/>
    <w:rsid w:val="00B17460"/>
    <w:rsid w:val="00B203A7"/>
    <w:rsid w:val="00B2279A"/>
    <w:rsid w:val="00B228A9"/>
    <w:rsid w:val="00B22925"/>
    <w:rsid w:val="00B24815"/>
    <w:rsid w:val="00B25102"/>
    <w:rsid w:val="00B255C5"/>
    <w:rsid w:val="00B25BAB"/>
    <w:rsid w:val="00B265A4"/>
    <w:rsid w:val="00B3141B"/>
    <w:rsid w:val="00B32541"/>
    <w:rsid w:val="00B33567"/>
    <w:rsid w:val="00B337A0"/>
    <w:rsid w:val="00B35BEF"/>
    <w:rsid w:val="00B35DB0"/>
    <w:rsid w:val="00B35E23"/>
    <w:rsid w:val="00B35FE8"/>
    <w:rsid w:val="00B360D8"/>
    <w:rsid w:val="00B3685C"/>
    <w:rsid w:val="00B376BF"/>
    <w:rsid w:val="00B405A2"/>
    <w:rsid w:val="00B41405"/>
    <w:rsid w:val="00B419DE"/>
    <w:rsid w:val="00B41EA2"/>
    <w:rsid w:val="00B41F5C"/>
    <w:rsid w:val="00B42034"/>
    <w:rsid w:val="00B4257B"/>
    <w:rsid w:val="00B42B1E"/>
    <w:rsid w:val="00B42E05"/>
    <w:rsid w:val="00B43125"/>
    <w:rsid w:val="00B43FB1"/>
    <w:rsid w:val="00B4685B"/>
    <w:rsid w:val="00B478BC"/>
    <w:rsid w:val="00B50698"/>
    <w:rsid w:val="00B506BC"/>
    <w:rsid w:val="00B51313"/>
    <w:rsid w:val="00B52CFB"/>
    <w:rsid w:val="00B5389A"/>
    <w:rsid w:val="00B5438F"/>
    <w:rsid w:val="00B5497E"/>
    <w:rsid w:val="00B54C56"/>
    <w:rsid w:val="00B54FA9"/>
    <w:rsid w:val="00B55624"/>
    <w:rsid w:val="00B55ECD"/>
    <w:rsid w:val="00B56236"/>
    <w:rsid w:val="00B57110"/>
    <w:rsid w:val="00B57906"/>
    <w:rsid w:val="00B60B56"/>
    <w:rsid w:val="00B60FBC"/>
    <w:rsid w:val="00B62036"/>
    <w:rsid w:val="00B62266"/>
    <w:rsid w:val="00B622B3"/>
    <w:rsid w:val="00B62A46"/>
    <w:rsid w:val="00B63F91"/>
    <w:rsid w:val="00B6427A"/>
    <w:rsid w:val="00B64AD7"/>
    <w:rsid w:val="00B64E48"/>
    <w:rsid w:val="00B65378"/>
    <w:rsid w:val="00B65B28"/>
    <w:rsid w:val="00B66957"/>
    <w:rsid w:val="00B67F89"/>
    <w:rsid w:val="00B7017F"/>
    <w:rsid w:val="00B70187"/>
    <w:rsid w:val="00B726C5"/>
    <w:rsid w:val="00B7273D"/>
    <w:rsid w:val="00B72B3D"/>
    <w:rsid w:val="00B74B56"/>
    <w:rsid w:val="00B757C4"/>
    <w:rsid w:val="00B7583E"/>
    <w:rsid w:val="00B77577"/>
    <w:rsid w:val="00B80FDD"/>
    <w:rsid w:val="00B811D3"/>
    <w:rsid w:val="00B829E5"/>
    <w:rsid w:val="00B83600"/>
    <w:rsid w:val="00B8381A"/>
    <w:rsid w:val="00B843A3"/>
    <w:rsid w:val="00B848F4"/>
    <w:rsid w:val="00B85066"/>
    <w:rsid w:val="00B863E7"/>
    <w:rsid w:val="00B871D0"/>
    <w:rsid w:val="00B87449"/>
    <w:rsid w:val="00B91097"/>
    <w:rsid w:val="00B91D78"/>
    <w:rsid w:val="00B92545"/>
    <w:rsid w:val="00B93496"/>
    <w:rsid w:val="00B9385E"/>
    <w:rsid w:val="00B94D2A"/>
    <w:rsid w:val="00B95C0E"/>
    <w:rsid w:val="00B95CDC"/>
    <w:rsid w:val="00B9633F"/>
    <w:rsid w:val="00B96A3A"/>
    <w:rsid w:val="00BA2221"/>
    <w:rsid w:val="00BA2EB6"/>
    <w:rsid w:val="00BA3620"/>
    <w:rsid w:val="00BA3C6E"/>
    <w:rsid w:val="00BA41E2"/>
    <w:rsid w:val="00BA5A1A"/>
    <w:rsid w:val="00BA690E"/>
    <w:rsid w:val="00BA778A"/>
    <w:rsid w:val="00BB0C9D"/>
    <w:rsid w:val="00BB2F22"/>
    <w:rsid w:val="00BB3492"/>
    <w:rsid w:val="00BB37C8"/>
    <w:rsid w:val="00BB38F4"/>
    <w:rsid w:val="00BB39B7"/>
    <w:rsid w:val="00BB3B4B"/>
    <w:rsid w:val="00BB70F3"/>
    <w:rsid w:val="00BB75CE"/>
    <w:rsid w:val="00BC04CB"/>
    <w:rsid w:val="00BC0E15"/>
    <w:rsid w:val="00BC21D9"/>
    <w:rsid w:val="00BC3262"/>
    <w:rsid w:val="00BC4948"/>
    <w:rsid w:val="00BC580D"/>
    <w:rsid w:val="00BC6007"/>
    <w:rsid w:val="00BC6718"/>
    <w:rsid w:val="00BC680A"/>
    <w:rsid w:val="00BC7EAF"/>
    <w:rsid w:val="00BD253A"/>
    <w:rsid w:val="00BD2739"/>
    <w:rsid w:val="00BD3D37"/>
    <w:rsid w:val="00BD3FAE"/>
    <w:rsid w:val="00BD3FBC"/>
    <w:rsid w:val="00BD4640"/>
    <w:rsid w:val="00BD4B17"/>
    <w:rsid w:val="00BD4E28"/>
    <w:rsid w:val="00BD567F"/>
    <w:rsid w:val="00BD5C3B"/>
    <w:rsid w:val="00BD6451"/>
    <w:rsid w:val="00BD69D1"/>
    <w:rsid w:val="00BD7A3A"/>
    <w:rsid w:val="00BE013F"/>
    <w:rsid w:val="00BE1424"/>
    <w:rsid w:val="00BE1729"/>
    <w:rsid w:val="00BE19FB"/>
    <w:rsid w:val="00BE1CEF"/>
    <w:rsid w:val="00BE1D0A"/>
    <w:rsid w:val="00BE345C"/>
    <w:rsid w:val="00BE3698"/>
    <w:rsid w:val="00BF0206"/>
    <w:rsid w:val="00BF0220"/>
    <w:rsid w:val="00BF032B"/>
    <w:rsid w:val="00BF0770"/>
    <w:rsid w:val="00BF078E"/>
    <w:rsid w:val="00BF15B0"/>
    <w:rsid w:val="00BF185E"/>
    <w:rsid w:val="00BF1C2E"/>
    <w:rsid w:val="00BF2715"/>
    <w:rsid w:val="00BF2D12"/>
    <w:rsid w:val="00BF3DF5"/>
    <w:rsid w:val="00BF4C7B"/>
    <w:rsid w:val="00BF5085"/>
    <w:rsid w:val="00BF5D3B"/>
    <w:rsid w:val="00BF694D"/>
    <w:rsid w:val="00BF6E1A"/>
    <w:rsid w:val="00BF7318"/>
    <w:rsid w:val="00C005C9"/>
    <w:rsid w:val="00C020B5"/>
    <w:rsid w:val="00C021BE"/>
    <w:rsid w:val="00C038A6"/>
    <w:rsid w:val="00C04232"/>
    <w:rsid w:val="00C04AF3"/>
    <w:rsid w:val="00C05592"/>
    <w:rsid w:val="00C0695B"/>
    <w:rsid w:val="00C0696C"/>
    <w:rsid w:val="00C1028B"/>
    <w:rsid w:val="00C10B70"/>
    <w:rsid w:val="00C10C02"/>
    <w:rsid w:val="00C11BDF"/>
    <w:rsid w:val="00C12AA6"/>
    <w:rsid w:val="00C12CAF"/>
    <w:rsid w:val="00C13E50"/>
    <w:rsid w:val="00C14FC8"/>
    <w:rsid w:val="00C153AA"/>
    <w:rsid w:val="00C17101"/>
    <w:rsid w:val="00C207EA"/>
    <w:rsid w:val="00C20A3A"/>
    <w:rsid w:val="00C20BB1"/>
    <w:rsid w:val="00C21138"/>
    <w:rsid w:val="00C2129D"/>
    <w:rsid w:val="00C21B4C"/>
    <w:rsid w:val="00C22323"/>
    <w:rsid w:val="00C22CF4"/>
    <w:rsid w:val="00C231E1"/>
    <w:rsid w:val="00C23870"/>
    <w:rsid w:val="00C23CF9"/>
    <w:rsid w:val="00C23CFE"/>
    <w:rsid w:val="00C24CDC"/>
    <w:rsid w:val="00C25E70"/>
    <w:rsid w:val="00C26229"/>
    <w:rsid w:val="00C301B6"/>
    <w:rsid w:val="00C30BB3"/>
    <w:rsid w:val="00C313EF"/>
    <w:rsid w:val="00C31F16"/>
    <w:rsid w:val="00C329C2"/>
    <w:rsid w:val="00C329EB"/>
    <w:rsid w:val="00C33981"/>
    <w:rsid w:val="00C344B3"/>
    <w:rsid w:val="00C34C07"/>
    <w:rsid w:val="00C3550D"/>
    <w:rsid w:val="00C35894"/>
    <w:rsid w:val="00C3785B"/>
    <w:rsid w:val="00C37982"/>
    <w:rsid w:val="00C421D9"/>
    <w:rsid w:val="00C42BB8"/>
    <w:rsid w:val="00C42C96"/>
    <w:rsid w:val="00C442AE"/>
    <w:rsid w:val="00C44798"/>
    <w:rsid w:val="00C45D37"/>
    <w:rsid w:val="00C467F3"/>
    <w:rsid w:val="00C47E0E"/>
    <w:rsid w:val="00C5124A"/>
    <w:rsid w:val="00C519CD"/>
    <w:rsid w:val="00C51ADB"/>
    <w:rsid w:val="00C52961"/>
    <w:rsid w:val="00C52C36"/>
    <w:rsid w:val="00C53515"/>
    <w:rsid w:val="00C53F66"/>
    <w:rsid w:val="00C550E2"/>
    <w:rsid w:val="00C5539F"/>
    <w:rsid w:val="00C55BFE"/>
    <w:rsid w:val="00C56496"/>
    <w:rsid w:val="00C56814"/>
    <w:rsid w:val="00C56F9C"/>
    <w:rsid w:val="00C57748"/>
    <w:rsid w:val="00C57BC7"/>
    <w:rsid w:val="00C60024"/>
    <w:rsid w:val="00C60938"/>
    <w:rsid w:val="00C62103"/>
    <w:rsid w:val="00C62897"/>
    <w:rsid w:val="00C6315B"/>
    <w:rsid w:val="00C639FE"/>
    <w:rsid w:val="00C63B5B"/>
    <w:rsid w:val="00C64B19"/>
    <w:rsid w:val="00C6530F"/>
    <w:rsid w:val="00C65424"/>
    <w:rsid w:val="00C66A64"/>
    <w:rsid w:val="00C70E5A"/>
    <w:rsid w:val="00C71936"/>
    <w:rsid w:val="00C71C38"/>
    <w:rsid w:val="00C72226"/>
    <w:rsid w:val="00C72E83"/>
    <w:rsid w:val="00C73A5F"/>
    <w:rsid w:val="00C73C68"/>
    <w:rsid w:val="00C761CC"/>
    <w:rsid w:val="00C806AF"/>
    <w:rsid w:val="00C809A4"/>
    <w:rsid w:val="00C80EB0"/>
    <w:rsid w:val="00C818E8"/>
    <w:rsid w:val="00C841FB"/>
    <w:rsid w:val="00C8463D"/>
    <w:rsid w:val="00C847B0"/>
    <w:rsid w:val="00C85220"/>
    <w:rsid w:val="00C85960"/>
    <w:rsid w:val="00C866A2"/>
    <w:rsid w:val="00C86E40"/>
    <w:rsid w:val="00C878FF"/>
    <w:rsid w:val="00C90473"/>
    <w:rsid w:val="00C905DC"/>
    <w:rsid w:val="00C90A8A"/>
    <w:rsid w:val="00C90F6F"/>
    <w:rsid w:val="00C91256"/>
    <w:rsid w:val="00C9176E"/>
    <w:rsid w:val="00C91B46"/>
    <w:rsid w:val="00C9366D"/>
    <w:rsid w:val="00C938E5"/>
    <w:rsid w:val="00C9452A"/>
    <w:rsid w:val="00C9509A"/>
    <w:rsid w:val="00C957DA"/>
    <w:rsid w:val="00C95B08"/>
    <w:rsid w:val="00C95D58"/>
    <w:rsid w:val="00C96F36"/>
    <w:rsid w:val="00C97A42"/>
    <w:rsid w:val="00C97DF7"/>
    <w:rsid w:val="00CA337A"/>
    <w:rsid w:val="00CA3ABA"/>
    <w:rsid w:val="00CA5837"/>
    <w:rsid w:val="00CA5BE5"/>
    <w:rsid w:val="00CA5EB9"/>
    <w:rsid w:val="00CA711F"/>
    <w:rsid w:val="00CB0001"/>
    <w:rsid w:val="00CB00AE"/>
    <w:rsid w:val="00CB025C"/>
    <w:rsid w:val="00CB02A5"/>
    <w:rsid w:val="00CB0D3C"/>
    <w:rsid w:val="00CB22F2"/>
    <w:rsid w:val="00CB2A5B"/>
    <w:rsid w:val="00CB2C2B"/>
    <w:rsid w:val="00CB32E8"/>
    <w:rsid w:val="00CB33B4"/>
    <w:rsid w:val="00CB3541"/>
    <w:rsid w:val="00CB4BF4"/>
    <w:rsid w:val="00CB5399"/>
    <w:rsid w:val="00CB580D"/>
    <w:rsid w:val="00CB5CAF"/>
    <w:rsid w:val="00CB5EAC"/>
    <w:rsid w:val="00CB622E"/>
    <w:rsid w:val="00CB6366"/>
    <w:rsid w:val="00CB6664"/>
    <w:rsid w:val="00CB6B32"/>
    <w:rsid w:val="00CB6FD7"/>
    <w:rsid w:val="00CB7D56"/>
    <w:rsid w:val="00CC183D"/>
    <w:rsid w:val="00CC2F99"/>
    <w:rsid w:val="00CC3825"/>
    <w:rsid w:val="00CC40C9"/>
    <w:rsid w:val="00CC4424"/>
    <w:rsid w:val="00CC467E"/>
    <w:rsid w:val="00CC645A"/>
    <w:rsid w:val="00CC7187"/>
    <w:rsid w:val="00CC7880"/>
    <w:rsid w:val="00CD0401"/>
    <w:rsid w:val="00CD173C"/>
    <w:rsid w:val="00CD2808"/>
    <w:rsid w:val="00CD38F9"/>
    <w:rsid w:val="00CD43CA"/>
    <w:rsid w:val="00CD498D"/>
    <w:rsid w:val="00CD52A1"/>
    <w:rsid w:val="00CD535E"/>
    <w:rsid w:val="00CD5814"/>
    <w:rsid w:val="00CD69A7"/>
    <w:rsid w:val="00CD7B42"/>
    <w:rsid w:val="00CD7CA9"/>
    <w:rsid w:val="00CE1934"/>
    <w:rsid w:val="00CE2C1A"/>
    <w:rsid w:val="00CE4C11"/>
    <w:rsid w:val="00CE4D65"/>
    <w:rsid w:val="00CE53FD"/>
    <w:rsid w:val="00CE75D2"/>
    <w:rsid w:val="00CF02A0"/>
    <w:rsid w:val="00CF070F"/>
    <w:rsid w:val="00CF2163"/>
    <w:rsid w:val="00CF29F0"/>
    <w:rsid w:val="00CF43BF"/>
    <w:rsid w:val="00CF4D2B"/>
    <w:rsid w:val="00CF5254"/>
    <w:rsid w:val="00CF53A1"/>
    <w:rsid w:val="00CF5524"/>
    <w:rsid w:val="00CF5A38"/>
    <w:rsid w:val="00CF5B0F"/>
    <w:rsid w:val="00CF6EC4"/>
    <w:rsid w:val="00CF786F"/>
    <w:rsid w:val="00D00B5A"/>
    <w:rsid w:val="00D02AAD"/>
    <w:rsid w:val="00D041EF"/>
    <w:rsid w:val="00D048B4"/>
    <w:rsid w:val="00D0541E"/>
    <w:rsid w:val="00D05F3F"/>
    <w:rsid w:val="00D0600D"/>
    <w:rsid w:val="00D068F0"/>
    <w:rsid w:val="00D071C8"/>
    <w:rsid w:val="00D10EC4"/>
    <w:rsid w:val="00D116F0"/>
    <w:rsid w:val="00D117A5"/>
    <w:rsid w:val="00D12379"/>
    <w:rsid w:val="00D125DF"/>
    <w:rsid w:val="00D125E2"/>
    <w:rsid w:val="00D12D1A"/>
    <w:rsid w:val="00D142F7"/>
    <w:rsid w:val="00D1466C"/>
    <w:rsid w:val="00D14A6B"/>
    <w:rsid w:val="00D15B55"/>
    <w:rsid w:val="00D1748B"/>
    <w:rsid w:val="00D200B3"/>
    <w:rsid w:val="00D20534"/>
    <w:rsid w:val="00D26053"/>
    <w:rsid w:val="00D27290"/>
    <w:rsid w:val="00D3188B"/>
    <w:rsid w:val="00D31A51"/>
    <w:rsid w:val="00D31D6D"/>
    <w:rsid w:val="00D32C55"/>
    <w:rsid w:val="00D33EBA"/>
    <w:rsid w:val="00D33EFB"/>
    <w:rsid w:val="00D3408C"/>
    <w:rsid w:val="00D34604"/>
    <w:rsid w:val="00D34C78"/>
    <w:rsid w:val="00D34E54"/>
    <w:rsid w:val="00D354B1"/>
    <w:rsid w:val="00D35634"/>
    <w:rsid w:val="00D35CC7"/>
    <w:rsid w:val="00D364D3"/>
    <w:rsid w:val="00D36BDA"/>
    <w:rsid w:val="00D36E97"/>
    <w:rsid w:val="00D4037D"/>
    <w:rsid w:val="00D40604"/>
    <w:rsid w:val="00D40DBC"/>
    <w:rsid w:val="00D41C58"/>
    <w:rsid w:val="00D44066"/>
    <w:rsid w:val="00D451D2"/>
    <w:rsid w:val="00D4566C"/>
    <w:rsid w:val="00D45C44"/>
    <w:rsid w:val="00D47533"/>
    <w:rsid w:val="00D5073F"/>
    <w:rsid w:val="00D51916"/>
    <w:rsid w:val="00D51A62"/>
    <w:rsid w:val="00D51AFB"/>
    <w:rsid w:val="00D52143"/>
    <w:rsid w:val="00D52895"/>
    <w:rsid w:val="00D5596A"/>
    <w:rsid w:val="00D56AE4"/>
    <w:rsid w:val="00D570A5"/>
    <w:rsid w:val="00D576C9"/>
    <w:rsid w:val="00D625A5"/>
    <w:rsid w:val="00D63532"/>
    <w:rsid w:val="00D63DCB"/>
    <w:rsid w:val="00D64613"/>
    <w:rsid w:val="00D649AD"/>
    <w:rsid w:val="00D661B4"/>
    <w:rsid w:val="00D6768C"/>
    <w:rsid w:val="00D67A59"/>
    <w:rsid w:val="00D67C66"/>
    <w:rsid w:val="00D702EC"/>
    <w:rsid w:val="00D709AF"/>
    <w:rsid w:val="00D70E36"/>
    <w:rsid w:val="00D728A7"/>
    <w:rsid w:val="00D74843"/>
    <w:rsid w:val="00D75458"/>
    <w:rsid w:val="00D7575A"/>
    <w:rsid w:val="00D757B8"/>
    <w:rsid w:val="00D75BF6"/>
    <w:rsid w:val="00D77BAB"/>
    <w:rsid w:val="00D80B32"/>
    <w:rsid w:val="00D81C5C"/>
    <w:rsid w:val="00D82B9D"/>
    <w:rsid w:val="00D837FC"/>
    <w:rsid w:val="00D841CF"/>
    <w:rsid w:val="00D84295"/>
    <w:rsid w:val="00D8448F"/>
    <w:rsid w:val="00D84910"/>
    <w:rsid w:val="00D8674D"/>
    <w:rsid w:val="00D87935"/>
    <w:rsid w:val="00D92580"/>
    <w:rsid w:val="00D92FDC"/>
    <w:rsid w:val="00D94828"/>
    <w:rsid w:val="00D9549C"/>
    <w:rsid w:val="00D954EA"/>
    <w:rsid w:val="00D95E0C"/>
    <w:rsid w:val="00D95FBE"/>
    <w:rsid w:val="00D965CE"/>
    <w:rsid w:val="00DA0481"/>
    <w:rsid w:val="00DA196D"/>
    <w:rsid w:val="00DA29D9"/>
    <w:rsid w:val="00DA2CC3"/>
    <w:rsid w:val="00DA2DE0"/>
    <w:rsid w:val="00DA3233"/>
    <w:rsid w:val="00DA40A0"/>
    <w:rsid w:val="00DA4CE3"/>
    <w:rsid w:val="00DA6C25"/>
    <w:rsid w:val="00DA78C6"/>
    <w:rsid w:val="00DB0E26"/>
    <w:rsid w:val="00DB1D2C"/>
    <w:rsid w:val="00DB1EB6"/>
    <w:rsid w:val="00DB28E2"/>
    <w:rsid w:val="00DB2BEF"/>
    <w:rsid w:val="00DB2C4C"/>
    <w:rsid w:val="00DB4976"/>
    <w:rsid w:val="00DB53A8"/>
    <w:rsid w:val="00DB5F87"/>
    <w:rsid w:val="00DC066A"/>
    <w:rsid w:val="00DC0C9F"/>
    <w:rsid w:val="00DC170D"/>
    <w:rsid w:val="00DC2453"/>
    <w:rsid w:val="00DC281E"/>
    <w:rsid w:val="00DC5025"/>
    <w:rsid w:val="00DC5427"/>
    <w:rsid w:val="00DC5CDA"/>
    <w:rsid w:val="00DC6DB9"/>
    <w:rsid w:val="00DC757D"/>
    <w:rsid w:val="00DC79A8"/>
    <w:rsid w:val="00DD0507"/>
    <w:rsid w:val="00DD05F7"/>
    <w:rsid w:val="00DD4344"/>
    <w:rsid w:val="00DD454B"/>
    <w:rsid w:val="00DD4C7A"/>
    <w:rsid w:val="00DD4D3F"/>
    <w:rsid w:val="00DD5CCD"/>
    <w:rsid w:val="00DE2770"/>
    <w:rsid w:val="00DE2ACB"/>
    <w:rsid w:val="00DE431C"/>
    <w:rsid w:val="00DE4857"/>
    <w:rsid w:val="00DE6D4E"/>
    <w:rsid w:val="00DF1B8A"/>
    <w:rsid w:val="00DF1DE2"/>
    <w:rsid w:val="00DF347E"/>
    <w:rsid w:val="00DF4276"/>
    <w:rsid w:val="00DF6FB9"/>
    <w:rsid w:val="00E00748"/>
    <w:rsid w:val="00E00B08"/>
    <w:rsid w:val="00E01293"/>
    <w:rsid w:val="00E021C8"/>
    <w:rsid w:val="00E023A0"/>
    <w:rsid w:val="00E02DEE"/>
    <w:rsid w:val="00E03525"/>
    <w:rsid w:val="00E03B39"/>
    <w:rsid w:val="00E04522"/>
    <w:rsid w:val="00E045D7"/>
    <w:rsid w:val="00E05467"/>
    <w:rsid w:val="00E06232"/>
    <w:rsid w:val="00E0668F"/>
    <w:rsid w:val="00E105E4"/>
    <w:rsid w:val="00E10AE7"/>
    <w:rsid w:val="00E113E2"/>
    <w:rsid w:val="00E12A9B"/>
    <w:rsid w:val="00E1469D"/>
    <w:rsid w:val="00E14A0B"/>
    <w:rsid w:val="00E158A8"/>
    <w:rsid w:val="00E16766"/>
    <w:rsid w:val="00E17783"/>
    <w:rsid w:val="00E206D9"/>
    <w:rsid w:val="00E2106C"/>
    <w:rsid w:val="00E21669"/>
    <w:rsid w:val="00E21B88"/>
    <w:rsid w:val="00E22CCF"/>
    <w:rsid w:val="00E245DB"/>
    <w:rsid w:val="00E260A6"/>
    <w:rsid w:val="00E26A2C"/>
    <w:rsid w:val="00E27BD9"/>
    <w:rsid w:val="00E27BF9"/>
    <w:rsid w:val="00E302B7"/>
    <w:rsid w:val="00E304D8"/>
    <w:rsid w:val="00E309A6"/>
    <w:rsid w:val="00E30B5C"/>
    <w:rsid w:val="00E3102B"/>
    <w:rsid w:val="00E32912"/>
    <w:rsid w:val="00E366BF"/>
    <w:rsid w:val="00E37409"/>
    <w:rsid w:val="00E40422"/>
    <w:rsid w:val="00E425D8"/>
    <w:rsid w:val="00E43223"/>
    <w:rsid w:val="00E45AA0"/>
    <w:rsid w:val="00E467A3"/>
    <w:rsid w:val="00E467F8"/>
    <w:rsid w:val="00E470EB"/>
    <w:rsid w:val="00E47154"/>
    <w:rsid w:val="00E47BB7"/>
    <w:rsid w:val="00E519E2"/>
    <w:rsid w:val="00E53421"/>
    <w:rsid w:val="00E53B00"/>
    <w:rsid w:val="00E54A0B"/>
    <w:rsid w:val="00E54DF6"/>
    <w:rsid w:val="00E559FE"/>
    <w:rsid w:val="00E55B98"/>
    <w:rsid w:val="00E57732"/>
    <w:rsid w:val="00E60C3E"/>
    <w:rsid w:val="00E62580"/>
    <w:rsid w:val="00E6392A"/>
    <w:rsid w:val="00E66453"/>
    <w:rsid w:val="00E666C4"/>
    <w:rsid w:val="00E66B2B"/>
    <w:rsid w:val="00E67115"/>
    <w:rsid w:val="00E70C94"/>
    <w:rsid w:val="00E714D3"/>
    <w:rsid w:val="00E71F11"/>
    <w:rsid w:val="00E736AA"/>
    <w:rsid w:val="00E73919"/>
    <w:rsid w:val="00E751CC"/>
    <w:rsid w:val="00E753D4"/>
    <w:rsid w:val="00E775FE"/>
    <w:rsid w:val="00E77A87"/>
    <w:rsid w:val="00E804EF"/>
    <w:rsid w:val="00E81167"/>
    <w:rsid w:val="00E823CB"/>
    <w:rsid w:val="00E82B1E"/>
    <w:rsid w:val="00E82F26"/>
    <w:rsid w:val="00E84BC2"/>
    <w:rsid w:val="00E8657F"/>
    <w:rsid w:val="00E87653"/>
    <w:rsid w:val="00E912C7"/>
    <w:rsid w:val="00E9134E"/>
    <w:rsid w:val="00E91D35"/>
    <w:rsid w:val="00E92AA1"/>
    <w:rsid w:val="00E93AC9"/>
    <w:rsid w:val="00E95118"/>
    <w:rsid w:val="00E96665"/>
    <w:rsid w:val="00E96684"/>
    <w:rsid w:val="00E96B5C"/>
    <w:rsid w:val="00E96E00"/>
    <w:rsid w:val="00E9706D"/>
    <w:rsid w:val="00EA0166"/>
    <w:rsid w:val="00EA0661"/>
    <w:rsid w:val="00EA0E74"/>
    <w:rsid w:val="00EA11DD"/>
    <w:rsid w:val="00EA127A"/>
    <w:rsid w:val="00EA290E"/>
    <w:rsid w:val="00EA33BD"/>
    <w:rsid w:val="00EA3B9F"/>
    <w:rsid w:val="00EA4837"/>
    <w:rsid w:val="00EA5095"/>
    <w:rsid w:val="00EA53F7"/>
    <w:rsid w:val="00EA5E98"/>
    <w:rsid w:val="00EA6180"/>
    <w:rsid w:val="00EA6848"/>
    <w:rsid w:val="00EA710F"/>
    <w:rsid w:val="00EA7604"/>
    <w:rsid w:val="00EB07E4"/>
    <w:rsid w:val="00EB0EC5"/>
    <w:rsid w:val="00EB3068"/>
    <w:rsid w:val="00EB3366"/>
    <w:rsid w:val="00EB4F33"/>
    <w:rsid w:val="00EB50CA"/>
    <w:rsid w:val="00EB6A7D"/>
    <w:rsid w:val="00EB784B"/>
    <w:rsid w:val="00EC218C"/>
    <w:rsid w:val="00EC3647"/>
    <w:rsid w:val="00EC3826"/>
    <w:rsid w:val="00EC41E5"/>
    <w:rsid w:val="00EC4296"/>
    <w:rsid w:val="00EC50A6"/>
    <w:rsid w:val="00EC6090"/>
    <w:rsid w:val="00EC7FD2"/>
    <w:rsid w:val="00ED005F"/>
    <w:rsid w:val="00ED1788"/>
    <w:rsid w:val="00ED182F"/>
    <w:rsid w:val="00ED1F90"/>
    <w:rsid w:val="00ED1FBC"/>
    <w:rsid w:val="00ED1FF2"/>
    <w:rsid w:val="00ED252F"/>
    <w:rsid w:val="00ED28E4"/>
    <w:rsid w:val="00ED2D9B"/>
    <w:rsid w:val="00ED306A"/>
    <w:rsid w:val="00ED40A8"/>
    <w:rsid w:val="00ED439F"/>
    <w:rsid w:val="00ED4420"/>
    <w:rsid w:val="00ED4DB0"/>
    <w:rsid w:val="00EE050F"/>
    <w:rsid w:val="00EE1477"/>
    <w:rsid w:val="00EE27F2"/>
    <w:rsid w:val="00EE2AD1"/>
    <w:rsid w:val="00EE4EF0"/>
    <w:rsid w:val="00EE521B"/>
    <w:rsid w:val="00EE7FE5"/>
    <w:rsid w:val="00EF10ED"/>
    <w:rsid w:val="00EF1672"/>
    <w:rsid w:val="00EF1782"/>
    <w:rsid w:val="00EF1BBF"/>
    <w:rsid w:val="00EF2BB4"/>
    <w:rsid w:val="00EF31B7"/>
    <w:rsid w:val="00EF34F0"/>
    <w:rsid w:val="00EF3760"/>
    <w:rsid w:val="00EF4FBF"/>
    <w:rsid w:val="00EF64C5"/>
    <w:rsid w:val="00EF7615"/>
    <w:rsid w:val="00EF79DE"/>
    <w:rsid w:val="00EF7A79"/>
    <w:rsid w:val="00EF7D5D"/>
    <w:rsid w:val="00F01B54"/>
    <w:rsid w:val="00F01B74"/>
    <w:rsid w:val="00F02AEF"/>
    <w:rsid w:val="00F02D03"/>
    <w:rsid w:val="00F03023"/>
    <w:rsid w:val="00F04868"/>
    <w:rsid w:val="00F058D4"/>
    <w:rsid w:val="00F05B71"/>
    <w:rsid w:val="00F067C4"/>
    <w:rsid w:val="00F06AF3"/>
    <w:rsid w:val="00F06B6A"/>
    <w:rsid w:val="00F07829"/>
    <w:rsid w:val="00F1132D"/>
    <w:rsid w:val="00F11513"/>
    <w:rsid w:val="00F11CB5"/>
    <w:rsid w:val="00F1235C"/>
    <w:rsid w:val="00F12489"/>
    <w:rsid w:val="00F124B6"/>
    <w:rsid w:val="00F1419D"/>
    <w:rsid w:val="00F15859"/>
    <w:rsid w:val="00F158E5"/>
    <w:rsid w:val="00F16084"/>
    <w:rsid w:val="00F16B31"/>
    <w:rsid w:val="00F17934"/>
    <w:rsid w:val="00F21D4F"/>
    <w:rsid w:val="00F22ABC"/>
    <w:rsid w:val="00F22EA9"/>
    <w:rsid w:val="00F233B1"/>
    <w:rsid w:val="00F23912"/>
    <w:rsid w:val="00F24B1F"/>
    <w:rsid w:val="00F26E13"/>
    <w:rsid w:val="00F26F29"/>
    <w:rsid w:val="00F27089"/>
    <w:rsid w:val="00F319CF"/>
    <w:rsid w:val="00F32551"/>
    <w:rsid w:val="00F32E1D"/>
    <w:rsid w:val="00F3305C"/>
    <w:rsid w:val="00F33192"/>
    <w:rsid w:val="00F352D2"/>
    <w:rsid w:val="00F3621B"/>
    <w:rsid w:val="00F36855"/>
    <w:rsid w:val="00F36E50"/>
    <w:rsid w:val="00F37032"/>
    <w:rsid w:val="00F373EF"/>
    <w:rsid w:val="00F37AE1"/>
    <w:rsid w:val="00F418D0"/>
    <w:rsid w:val="00F41FD9"/>
    <w:rsid w:val="00F43AEF"/>
    <w:rsid w:val="00F43C8B"/>
    <w:rsid w:val="00F445F0"/>
    <w:rsid w:val="00F45F0D"/>
    <w:rsid w:val="00F4662E"/>
    <w:rsid w:val="00F468FE"/>
    <w:rsid w:val="00F478D0"/>
    <w:rsid w:val="00F515AB"/>
    <w:rsid w:val="00F52B36"/>
    <w:rsid w:val="00F53863"/>
    <w:rsid w:val="00F53B3D"/>
    <w:rsid w:val="00F53CCB"/>
    <w:rsid w:val="00F5589B"/>
    <w:rsid w:val="00F55946"/>
    <w:rsid w:val="00F55D77"/>
    <w:rsid w:val="00F56CA7"/>
    <w:rsid w:val="00F56FC0"/>
    <w:rsid w:val="00F57A32"/>
    <w:rsid w:val="00F57D0F"/>
    <w:rsid w:val="00F6186B"/>
    <w:rsid w:val="00F6264F"/>
    <w:rsid w:val="00F63157"/>
    <w:rsid w:val="00F65B84"/>
    <w:rsid w:val="00F65C84"/>
    <w:rsid w:val="00F663C5"/>
    <w:rsid w:val="00F70405"/>
    <w:rsid w:val="00F7083F"/>
    <w:rsid w:val="00F72825"/>
    <w:rsid w:val="00F72B9B"/>
    <w:rsid w:val="00F7439A"/>
    <w:rsid w:val="00F75383"/>
    <w:rsid w:val="00F75EA9"/>
    <w:rsid w:val="00F75F3C"/>
    <w:rsid w:val="00F76B4E"/>
    <w:rsid w:val="00F77AEE"/>
    <w:rsid w:val="00F77C95"/>
    <w:rsid w:val="00F8102C"/>
    <w:rsid w:val="00F81437"/>
    <w:rsid w:val="00F82218"/>
    <w:rsid w:val="00F82A8A"/>
    <w:rsid w:val="00F82EA7"/>
    <w:rsid w:val="00F83A34"/>
    <w:rsid w:val="00F83B42"/>
    <w:rsid w:val="00F843D5"/>
    <w:rsid w:val="00F84673"/>
    <w:rsid w:val="00F86995"/>
    <w:rsid w:val="00F86CD6"/>
    <w:rsid w:val="00F91859"/>
    <w:rsid w:val="00F91B46"/>
    <w:rsid w:val="00F92743"/>
    <w:rsid w:val="00F928CA"/>
    <w:rsid w:val="00F93A26"/>
    <w:rsid w:val="00F946BE"/>
    <w:rsid w:val="00F965C6"/>
    <w:rsid w:val="00F966E9"/>
    <w:rsid w:val="00F96A35"/>
    <w:rsid w:val="00F97CCA"/>
    <w:rsid w:val="00F97E7C"/>
    <w:rsid w:val="00FA08F4"/>
    <w:rsid w:val="00FA0900"/>
    <w:rsid w:val="00FA0C70"/>
    <w:rsid w:val="00FA11B0"/>
    <w:rsid w:val="00FA1347"/>
    <w:rsid w:val="00FA40C3"/>
    <w:rsid w:val="00FA446B"/>
    <w:rsid w:val="00FA533B"/>
    <w:rsid w:val="00FA6462"/>
    <w:rsid w:val="00FA7153"/>
    <w:rsid w:val="00FA7A0F"/>
    <w:rsid w:val="00FB025F"/>
    <w:rsid w:val="00FB0E2C"/>
    <w:rsid w:val="00FB10AA"/>
    <w:rsid w:val="00FB339D"/>
    <w:rsid w:val="00FB793C"/>
    <w:rsid w:val="00FC0738"/>
    <w:rsid w:val="00FC08DD"/>
    <w:rsid w:val="00FC09A5"/>
    <w:rsid w:val="00FC3251"/>
    <w:rsid w:val="00FC3A63"/>
    <w:rsid w:val="00FC42D1"/>
    <w:rsid w:val="00FC4E7E"/>
    <w:rsid w:val="00FC5A23"/>
    <w:rsid w:val="00FC651B"/>
    <w:rsid w:val="00FC7E72"/>
    <w:rsid w:val="00FD09D2"/>
    <w:rsid w:val="00FD0ED1"/>
    <w:rsid w:val="00FD5C78"/>
    <w:rsid w:val="00FE3403"/>
    <w:rsid w:val="00FE5A62"/>
    <w:rsid w:val="00FE6B85"/>
    <w:rsid w:val="00FE6D30"/>
    <w:rsid w:val="00FE7785"/>
    <w:rsid w:val="00FE7AFD"/>
    <w:rsid w:val="00FF127F"/>
    <w:rsid w:val="00FF2416"/>
    <w:rsid w:val="00FF2B45"/>
    <w:rsid w:val="00FF38F6"/>
    <w:rsid w:val="00FF3CD5"/>
    <w:rsid w:val="00FF412B"/>
    <w:rsid w:val="00FF4AF8"/>
    <w:rsid w:val="00FF5CC6"/>
    <w:rsid w:val="00FF7E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3B6649E6"/>
  <w15:chartTrackingRefBased/>
  <w15:docId w15:val="{D8F705E9-9203-44E1-8ECB-49D26C71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26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1C22D0"/>
    <w:pPr>
      <w:spacing w:before="240" w:after="60" w:line="240" w:lineRule="auto"/>
      <w:outlineLvl w:val="3"/>
    </w:pPr>
    <w:rPr>
      <w:rFonts w:ascii="Georgia" w:eastAsia="MS Mincho" w:hAnsi="Georgia" w:cs="Calibri"/>
      <w:b/>
      <w:color w:val="64646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36AA"/>
    <w:pPr>
      <w:tabs>
        <w:tab w:val="center" w:pos="4513"/>
        <w:tab w:val="right" w:pos="9026"/>
      </w:tabs>
      <w:spacing w:after="0" w:line="240" w:lineRule="auto"/>
    </w:pPr>
  </w:style>
  <w:style w:type="character" w:customStyle="1" w:styleId="HeaderChar">
    <w:name w:val="Header Char"/>
    <w:basedOn w:val="DefaultParagraphFont"/>
    <w:link w:val="Header"/>
    <w:rsid w:val="00E736AA"/>
  </w:style>
  <w:style w:type="paragraph" w:styleId="Footer">
    <w:name w:val="footer"/>
    <w:basedOn w:val="Normal"/>
    <w:link w:val="FooterChar"/>
    <w:uiPriority w:val="99"/>
    <w:unhideWhenUsed/>
    <w:rsid w:val="00E73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6AA"/>
  </w:style>
  <w:style w:type="table" w:styleId="TableGrid">
    <w:name w:val="Table Grid"/>
    <w:basedOn w:val="TableNormal"/>
    <w:uiPriority w:val="39"/>
    <w:qFormat/>
    <w:rsid w:val="00E736A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RCPAQAP">
    <w:name w:val="Header RCPAQAP"/>
    <w:basedOn w:val="Normal"/>
    <w:link w:val="HeaderRCPAQAPChar"/>
    <w:qFormat/>
    <w:rsid w:val="00E736AA"/>
    <w:pPr>
      <w:spacing w:after="0" w:line="240" w:lineRule="auto"/>
    </w:pPr>
    <w:rPr>
      <w:rFonts w:ascii="Georgia" w:eastAsia="Times New Roman" w:hAnsi="Georgia" w:cstheme="majorHAnsi"/>
      <w:b/>
      <w:color w:val="EE3124"/>
      <w:sz w:val="16"/>
      <w:szCs w:val="16"/>
    </w:rPr>
  </w:style>
  <w:style w:type="character" w:customStyle="1" w:styleId="HeaderRCPAQAPChar">
    <w:name w:val="Header RCPAQAP Char"/>
    <w:basedOn w:val="DefaultParagraphFont"/>
    <w:link w:val="HeaderRCPAQAP"/>
    <w:rsid w:val="00E736AA"/>
    <w:rPr>
      <w:rFonts w:ascii="Georgia" w:eastAsia="Times New Roman" w:hAnsi="Georgia" w:cstheme="majorHAnsi"/>
      <w:b/>
      <w:color w:val="EE3124"/>
      <w:sz w:val="16"/>
      <w:szCs w:val="16"/>
    </w:rPr>
  </w:style>
  <w:style w:type="paragraph" w:styleId="NormalWeb">
    <w:name w:val="Normal (Web)"/>
    <w:basedOn w:val="Normal"/>
    <w:uiPriority w:val="99"/>
    <w:unhideWhenUsed/>
    <w:rsid w:val="00C97DF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F77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C95"/>
    <w:rPr>
      <w:rFonts w:ascii="Segoe UI" w:hAnsi="Segoe UI" w:cs="Segoe UI"/>
      <w:sz w:val="18"/>
      <w:szCs w:val="18"/>
    </w:rPr>
  </w:style>
  <w:style w:type="character" w:customStyle="1" w:styleId="Heading4Char">
    <w:name w:val="Heading 4 Char"/>
    <w:basedOn w:val="DefaultParagraphFont"/>
    <w:link w:val="Heading4"/>
    <w:uiPriority w:val="9"/>
    <w:rsid w:val="001C22D0"/>
    <w:rPr>
      <w:rFonts w:ascii="Georgia" w:eastAsia="MS Mincho" w:hAnsi="Georgia" w:cs="Calibri"/>
      <w:b/>
      <w:color w:val="646464"/>
      <w:sz w:val="21"/>
      <w:szCs w:val="21"/>
    </w:rPr>
  </w:style>
  <w:style w:type="paragraph" w:styleId="ListParagraph">
    <w:name w:val="List Paragraph"/>
    <w:basedOn w:val="Normal"/>
    <w:uiPriority w:val="34"/>
    <w:qFormat/>
    <w:rsid w:val="001C22D0"/>
    <w:pPr>
      <w:spacing w:after="0" w:line="240" w:lineRule="auto"/>
      <w:ind w:left="720"/>
      <w:contextualSpacing/>
    </w:pPr>
    <w:rPr>
      <w:rFonts w:asciiTheme="majorHAnsi" w:eastAsia="Times New Roman" w:hAnsiTheme="majorHAnsi" w:cstheme="majorHAnsi"/>
      <w:sz w:val="21"/>
      <w:szCs w:val="21"/>
    </w:rPr>
  </w:style>
  <w:style w:type="character" w:customStyle="1" w:styleId="Heading1Char">
    <w:name w:val="Heading 1 Char"/>
    <w:basedOn w:val="DefaultParagraphFont"/>
    <w:link w:val="Heading1"/>
    <w:uiPriority w:val="9"/>
    <w:rsid w:val="00852649"/>
    <w:rPr>
      <w:rFonts w:asciiTheme="majorHAnsi" w:eastAsiaTheme="majorEastAsia" w:hAnsiTheme="majorHAnsi" w:cstheme="majorBidi"/>
      <w:color w:val="2E74B5" w:themeColor="accent1" w:themeShade="BF"/>
      <w:sz w:val="32"/>
      <w:szCs w:val="32"/>
    </w:rPr>
  </w:style>
  <w:style w:type="table" w:styleId="ListTable3">
    <w:name w:val="List Table 3"/>
    <w:basedOn w:val="TableNormal"/>
    <w:uiPriority w:val="48"/>
    <w:rsid w:val="00B1746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B1746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19655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CA5837"/>
    <w:rPr>
      <w:color w:val="0563C1" w:themeColor="hyperlink"/>
      <w:u w:val="single"/>
    </w:rPr>
  </w:style>
  <w:style w:type="character" w:customStyle="1" w:styleId="UnresolvedMention">
    <w:name w:val="Unresolved Mention"/>
    <w:basedOn w:val="DefaultParagraphFont"/>
    <w:uiPriority w:val="99"/>
    <w:semiHidden/>
    <w:unhideWhenUsed/>
    <w:rsid w:val="00CA5837"/>
    <w:rPr>
      <w:color w:val="808080"/>
      <w:shd w:val="clear" w:color="auto" w:fill="E6E6E6"/>
    </w:rPr>
  </w:style>
  <w:style w:type="table" w:styleId="GridTable4-Accent3">
    <w:name w:val="Grid Table 4 Accent 3"/>
    <w:basedOn w:val="TableNormal"/>
    <w:uiPriority w:val="49"/>
    <w:rsid w:val="00C7222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4B08B9"/>
    <w:rPr>
      <w:sz w:val="16"/>
      <w:szCs w:val="16"/>
    </w:rPr>
  </w:style>
  <w:style w:type="paragraph" w:styleId="CommentText">
    <w:name w:val="annotation text"/>
    <w:basedOn w:val="Normal"/>
    <w:link w:val="CommentTextChar"/>
    <w:uiPriority w:val="99"/>
    <w:unhideWhenUsed/>
    <w:rsid w:val="004B08B9"/>
    <w:pPr>
      <w:spacing w:after="0" w:line="240" w:lineRule="auto"/>
      <w:ind w:right="-34"/>
      <w:jc w:val="both"/>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B08B9"/>
    <w:rPr>
      <w:rFonts w:ascii="Times New Roman" w:eastAsia="Times New Roman" w:hAnsi="Times New Roman" w:cs="Times New Roman"/>
      <w:sz w:val="20"/>
      <w:szCs w:val="20"/>
      <w:lang w:val="en-US"/>
    </w:rPr>
  </w:style>
  <w:style w:type="table" w:customStyle="1" w:styleId="MediumShading2-Accent115">
    <w:name w:val="Medium Shading 2 - Accent 115"/>
    <w:basedOn w:val="TableNormal"/>
    <w:uiPriority w:val="64"/>
    <w:rsid w:val="00601D21"/>
    <w:pPr>
      <w:spacing w:after="0" w:line="240" w:lineRule="auto"/>
      <w:ind w:right="-34"/>
      <w:jc w:val="both"/>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1">
    <w:name w:val="列出段落1"/>
    <w:basedOn w:val="Normal"/>
    <w:qFormat/>
    <w:rsid w:val="00772202"/>
    <w:pPr>
      <w:widowControl w:val="0"/>
      <w:spacing w:after="0" w:line="240" w:lineRule="auto"/>
      <w:ind w:firstLineChars="200" w:firstLine="420"/>
      <w:jc w:val="both"/>
    </w:pPr>
    <w:rPr>
      <w:rFonts w:ascii="Calibri" w:eastAsia="SimSun" w:hAnsi="Calibri" w:cs="Times New Roman"/>
      <w:kern w:val="2"/>
      <w:sz w:val="21"/>
      <w:lang w:val="en-US" w:eastAsia="zh-CN"/>
    </w:rPr>
  </w:style>
  <w:style w:type="character" w:styleId="Emphasis">
    <w:name w:val="Emphasis"/>
    <w:basedOn w:val="DefaultParagraphFont"/>
    <w:uiPriority w:val="20"/>
    <w:qFormat/>
    <w:rsid w:val="009477A4"/>
    <w:rPr>
      <w:i/>
      <w:iCs/>
    </w:rPr>
  </w:style>
  <w:style w:type="character" w:styleId="FollowedHyperlink">
    <w:name w:val="FollowedHyperlink"/>
    <w:basedOn w:val="DefaultParagraphFont"/>
    <w:uiPriority w:val="99"/>
    <w:semiHidden/>
    <w:unhideWhenUsed/>
    <w:rsid w:val="009C0C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1894">
      <w:bodyDiv w:val="1"/>
      <w:marLeft w:val="0"/>
      <w:marRight w:val="0"/>
      <w:marTop w:val="0"/>
      <w:marBottom w:val="0"/>
      <w:divBdr>
        <w:top w:val="none" w:sz="0" w:space="0" w:color="auto"/>
        <w:left w:val="none" w:sz="0" w:space="0" w:color="auto"/>
        <w:bottom w:val="none" w:sz="0" w:space="0" w:color="auto"/>
        <w:right w:val="none" w:sz="0" w:space="0" w:color="auto"/>
      </w:divBdr>
      <w:divsChild>
        <w:div w:id="1430389850">
          <w:marLeft w:val="0"/>
          <w:marRight w:val="0"/>
          <w:marTop w:val="0"/>
          <w:marBottom w:val="0"/>
          <w:divBdr>
            <w:top w:val="none" w:sz="0" w:space="0" w:color="auto"/>
            <w:left w:val="none" w:sz="0" w:space="0" w:color="auto"/>
            <w:bottom w:val="none" w:sz="0" w:space="0" w:color="auto"/>
            <w:right w:val="none" w:sz="0" w:space="0" w:color="auto"/>
          </w:divBdr>
          <w:divsChild>
            <w:div w:id="1207985078">
              <w:marLeft w:val="0"/>
              <w:marRight w:val="0"/>
              <w:marTop w:val="0"/>
              <w:marBottom w:val="0"/>
              <w:divBdr>
                <w:top w:val="none" w:sz="0" w:space="0" w:color="auto"/>
                <w:left w:val="none" w:sz="0" w:space="0" w:color="auto"/>
                <w:bottom w:val="none" w:sz="0" w:space="0" w:color="auto"/>
                <w:right w:val="none" w:sz="0" w:space="0" w:color="auto"/>
              </w:divBdr>
              <w:divsChild>
                <w:div w:id="338966467">
                  <w:marLeft w:val="0"/>
                  <w:marRight w:val="0"/>
                  <w:marTop w:val="0"/>
                  <w:marBottom w:val="0"/>
                  <w:divBdr>
                    <w:top w:val="none" w:sz="0" w:space="0" w:color="auto"/>
                    <w:left w:val="none" w:sz="0" w:space="0" w:color="auto"/>
                    <w:bottom w:val="none" w:sz="0" w:space="0" w:color="auto"/>
                    <w:right w:val="none" w:sz="0" w:space="0" w:color="auto"/>
                  </w:divBdr>
                  <w:divsChild>
                    <w:div w:id="948315299">
                      <w:marLeft w:val="0"/>
                      <w:marRight w:val="0"/>
                      <w:marTop w:val="0"/>
                      <w:marBottom w:val="0"/>
                      <w:divBdr>
                        <w:top w:val="none" w:sz="0" w:space="0" w:color="auto"/>
                        <w:left w:val="none" w:sz="0" w:space="0" w:color="auto"/>
                        <w:bottom w:val="none" w:sz="0" w:space="0" w:color="auto"/>
                        <w:right w:val="none" w:sz="0" w:space="0" w:color="auto"/>
                      </w:divBdr>
                      <w:divsChild>
                        <w:div w:id="597909128">
                          <w:marLeft w:val="0"/>
                          <w:marRight w:val="0"/>
                          <w:marTop w:val="0"/>
                          <w:marBottom w:val="0"/>
                          <w:divBdr>
                            <w:top w:val="none" w:sz="0" w:space="0" w:color="auto"/>
                            <w:left w:val="none" w:sz="0" w:space="0" w:color="auto"/>
                            <w:bottom w:val="none" w:sz="0" w:space="0" w:color="auto"/>
                            <w:right w:val="none" w:sz="0" w:space="0" w:color="auto"/>
                          </w:divBdr>
                          <w:divsChild>
                            <w:div w:id="1700666684">
                              <w:marLeft w:val="0"/>
                              <w:marRight w:val="0"/>
                              <w:marTop w:val="0"/>
                              <w:marBottom w:val="0"/>
                              <w:divBdr>
                                <w:top w:val="none" w:sz="0" w:space="0" w:color="auto"/>
                                <w:left w:val="none" w:sz="0" w:space="0" w:color="auto"/>
                                <w:bottom w:val="none" w:sz="0" w:space="0" w:color="auto"/>
                                <w:right w:val="none" w:sz="0" w:space="0" w:color="auto"/>
                              </w:divBdr>
                              <w:divsChild>
                                <w:div w:id="1442451676">
                                  <w:marLeft w:val="0"/>
                                  <w:marRight w:val="0"/>
                                  <w:marTop w:val="0"/>
                                  <w:marBottom w:val="0"/>
                                  <w:divBdr>
                                    <w:top w:val="none" w:sz="0" w:space="0" w:color="auto"/>
                                    <w:left w:val="none" w:sz="0" w:space="0" w:color="auto"/>
                                    <w:bottom w:val="none" w:sz="0" w:space="0" w:color="auto"/>
                                    <w:right w:val="none" w:sz="0" w:space="0" w:color="auto"/>
                                  </w:divBdr>
                                  <w:divsChild>
                                    <w:div w:id="1322003833">
                                      <w:marLeft w:val="0"/>
                                      <w:marRight w:val="0"/>
                                      <w:marTop w:val="0"/>
                                      <w:marBottom w:val="0"/>
                                      <w:divBdr>
                                        <w:top w:val="none" w:sz="0" w:space="0" w:color="auto"/>
                                        <w:left w:val="none" w:sz="0" w:space="0" w:color="auto"/>
                                        <w:bottom w:val="none" w:sz="0" w:space="0" w:color="auto"/>
                                        <w:right w:val="none" w:sz="0" w:space="0" w:color="auto"/>
                                      </w:divBdr>
                                    </w:div>
                                    <w:div w:id="1645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48611">
      <w:bodyDiv w:val="1"/>
      <w:marLeft w:val="0"/>
      <w:marRight w:val="0"/>
      <w:marTop w:val="0"/>
      <w:marBottom w:val="0"/>
      <w:divBdr>
        <w:top w:val="none" w:sz="0" w:space="0" w:color="auto"/>
        <w:left w:val="none" w:sz="0" w:space="0" w:color="auto"/>
        <w:bottom w:val="none" w:sz="0" w:space="0" w:color="auto"/>
        <w:right w:val="none" w:sz="0" w:space="0" w:color="auto"/>
      </w:divBdr>
    </w:div>
    <w:div w:id="31418731">
      <w:bodyDiv w:val="1"/>
      <w:marLeft w:val="0"/>
      <w:marRight w:val="0"/>
      <w:marTop w:val="0"/>
      <w:marBottom w:val="0"/>
      <w:divBdr>
        <w:top w:val="none" w:sz="0" w:space="0" w:color="auto"/>
        <w:left w:val="none" w:sz="0" w:space="0" w:color="auto"/>
        <w:bottom w:val="none" w:sz="0" w:space="0" w:color="auto"/>
        <w:right w:val="none" w:sz="0" w:space="0" w:color="auto"/>
      </w:divBdr>
    </w:div>
    <w:div w:id="32000257">
      <w:bodyDiv w:val="1"/>
      <w:marLeft w:val="0"/>
      <w:marRight w:val="0"/>
      <w:marTop w:val="0"/>
      <w:marBottom w:val="0"/>
      <w:divBdr>
        <w:top w:val="none" w:sz="0" w:space="0" w:color="auto"/>
        <w:left w:val="none" w:sz="0" w:space="0" w:color="auto"/>
        <w:bottom w:val="none" w:sz="0" w:space="0" w:color="auto"/>
        <w:right w:val="none" w:sz="0" w:space="0" w:color="auto"/>
      </w:divBdr>
    </w:div>
    <w:div w:id="59183594">
      <w:bodyDiv w:val="1"/>
      <w:marLeft w:val="0"/>
      <w:marRight w:val="0"/>
      <w:marTop w:val="0"/>
      <w:marBottom w:val="0"/>
      <w:divBdr>
        <w:top w:val="none" w:sz="0" w:space="0" w:color="auto"/>
        <w:left w:val="none" w:sz="0" w:space="0" w:color="auto"/>
        <w:bottom w:val="none" w:sz="0" w:space="0" w:color="auto"/>
        <w:right w:val="none" w:sz="0" w:space="0" w:color="auto"/>
      </w:divBdr>
      <w:divsChild>
        <w:div w:id="1892496327">
          <w:marLeft w:val="0"/>
          <w:marRight w:val="0"/>
          <w:marTop w:val="0"/>
          <w:marBottom w:val="0"/>
          <w:divBdr>
            <w:top w:val="none" w:sz="0" w:space="0" w:color="auto"/>
            <w:left w:val="none" w:sz="0" w:space="0" w:color="auto"/>
            <w:bottom w:val="none" w:sz="0" w:space="0" w:color="auto"/>
            <w:right w:val="none" w:sz="0" w:space="0" w:color="auto"/>
          </w:divBdr>
          <w:divsChild>
            <w:div w:id="1733653992">
              <w:marLeft w:val="0"/>
              <w:marRight w:val="0"/>
              <w:marTop w:val="0"/>
              <w:marBottom w:val="0"/>
              <w:divBdr>
                <w:top w:val="none" w:sz="0" w:space="0" w:color="auto"/>
                <w:left w:val="none" w:sz="0" w:space="0" w:color="auto"/>
                <w:bottom w:val="none" w:sz="0" w:space="0" w:color="auto"/>
                <w:right w:val="none" w:sz="0" w:space="0" w:color="auto"/>
              </w:divBdr>
              <w:divsChild>
                <w:div w:id="1897475358">
                  <w:marLeft w:val="0"/>
                  <w:marRight w:val="0"/>
                  <w:marTop w:val="0"/>
                  <w:marBottom w:val="0"/>
                  <w:divBdr>
                    <w:top w:val="none" w:sz="0" w:space="0" w:color="auto"/>
                    <w:left w:val="none" w:sz="0" w:space="0" w:color="auto"/>
                    <w:bottom w:val="none" w:sz="0" w:space="0" w:color="auto"/>
                    <w:right w:val="none" w:sz="0" w:space="0" w:color="auto"/>
                  </w:divBdr>
                  <w:divsChild>
                    <w:div w:id="439762427">
                      <w:marLeft w:val="0"/>
                      <w:marRight w:val="0"/>
                      <w:marTop w:val="0"/>
                      <w:marBottom w:val="0"/>
                      <w:divBdr>
                        <w:top w:val="none" w:sz="0" w:space="0" w:color="auto"/>
                        <w:left w:val="none" w:sz="0" w:space="0" w:color="auto"/>
                        <w:bottom w:val="none" w:sz="0" w:space="0" w:color="auto"/>
                        <w:right w:val="none" w:sz="0" w:space="0" w:color="auto"/>
                      </w:divBdr>
                      <w:divsChild>
                        <w:div w:id="158347178">
                          <w:marLeft w:val="0"/>
                          <w:marRight w:val="0"/>
                          <w:marTop w:val="0"/>
                          <w:marBottom w:val="0"/>
                          <w:divBdr>
                            <w:top w:val="none" w:sz="0" w:space="0" w:color="auto"/>
                            <w:left w:val="none" w:sz="0" w:space="0" w:color="auto"/>
                            <w:bottom w:val="none" w:sz="0" w:space="0" w:color="auto"/>
                            <w:right w:val="none" w:sz="0" w:space="0" w:color="auto"/>
                          </w:divBdr>
                          <w:divsChild>
                            <w:div w:id="2010863232">
                              <w:marLeft w:val="0"/>
                              <w:marRight w:val="0"/>
                              <w:marTop w:val="0"/>
                              <w:marBottom w:val="0"/>
                              <w:divBdr>
                                <w:top w:val="none" w:sz="0" w:space="0" w:color="auto"/>
                                <w:left w:val="none" w:sz="0" w:space="0" w:color="auto"/>
                                <w:bottom w:val="none" w:sz="0" w:space="0" w:color="auto"/>
                                <w:right w:val="none" w:sz="0" w:space="0" w:color="auto"/>
                              </w:divBdr>
                              <w:divsChild>
                                <w:div w:id="1986622288">
                                  <w:marLeft w:val="0"/>
                                  <w:marRight w:val="0"/>
                                  <w:marTop w:val="0"/>
                                  <w:marBottom w:val="0"/>
                                  <w:divBdr>
                                    <w:top w:val="none" w:sz="0" w:space="0" w:color="auto"/>
                                    <w:left w:val="none" w:sz="0" w:space="0" w:color="auto"/>
                                    <w:bottom w:val="none" w:sz="0" w:space="0" w:color="auto"/>
                                    <w:right w:val="none" w:sz="0" w:space="0" w:color="auto"/>
                                  </w:divBdr>
                                  <w:divsChild>
                                    <w:div w:id="1090389652">
                                      <w:marLeft w:val="0"/>
                                      <w:marRight w:val="0"/>
                                      <w:marTop w:val="0"/>
                                      <w:marBottom w:val="0"/>
                                      <w:divBdr>
                                        <w:top w:val="none" w:sz="0" w:space="0" w:color="auto"/>
                                        <w:left w:val="none" w:sz="0" w:space="0" w:color="auto"/>
                                        <w:bottom w:val="none" w:sz="0" w:space="0" w:color="auto"/>
                                        <w:right w:val="none" w:sz="0" w:space="0" w:color="auto"/>
                                      </w:divBdr>
                                    </w:div>
                                    <w:div w:id="15227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44194">
      <w:bodyDiv w:val="1"/>
      <w:marLeft w:val="0"/>
      <w:marRight w:val="0"/>
      <w:marTop w:val="0"/>
      <w:marBottom w:val="0"/>
      <w:divBdr>
        <w:top w:val="none" w:sz="0" w:space="0" w:color="auto"/>
        <w:left w:val="none" w:sz="0" w:space="0" w:color="auto"/>
        <w:bottom w:val="none" w:sz="0" w:space="0" w:color="auto"/>
        <w:right w:val="none" w:sz="0" w:space="0" w:color="auto"/>
      </w:divBdr>
    </w:div>
    <w:div w:id="136729115">
      <w:bodyDiv w:val="1"/>
      <w:marLeft w:val="0"/>
      <w:marRight w:val="0"/>
      <w:marTop w:val="0"/>
      <w:marBottom w:val="0"/>
      <w:divBdr>
        <w:top w:val="none" w:sz="0" w:space="0" w:color="auto"/>
        <w:left w:val="none" w:sz="0" w:space="0" w:color="auto"/>
        <w:bottom w:val="none" w:sz="0" w:space="0" w:color="auto"/>
        <w:right w:val="none" w:sz="0" w:space="0" w:color="auto"/>
      </w:divBdr>
    </w:div>
    <w:div w:id="149100010">
      <w:bodyDiv w:val="1"/>
      <w:marLeft w:val="0"/>
      <w:marRight w:val="0"/>
      <w:marTop w:val="0"/>
      <w:marBottom w:val="0"/>
      <w:divBdr>
        <w:top w:val="none" w:sz="0" w:space="0" w:color="auto"/>
        <w:left w:val="none" w:sz="0" w:space="0" w:color="auto"/>
        <w:bottom w:val="none" w:sz="0" w:space="0" w:color="auto"/>
        <w:right w:val="none" w:sz="0" w:space="0" w:color="auto"/>
      </w:divBdr>
    </w:div>
    <w:div w:id="173813633">
      <w:bodyDiv w:val="1"/>
      <w:marLeft w:val="0"/>
      <w:marRight w:val="0"/>
      <w:marTop w:val="0"/>
      <w:marBottom w:val="0"/>
      <w:divBdr>
        <w:top w:val="none" w:sz="0" w:space="0" w:color="auto"/>
        <w:left w:val="none" w:sz="0" w:space="0" w:color="auto"/>
        <w:bottom w:val="none" w:sz="0" w:space="0" w:color="auto"/>
        <w:right w:val="none" w:sz="0" w:space="0" w:color="auto"/>
      </w:divBdr>
    </w:div>
    <w:div w:id="177089928">
      <w:bodyDiv w:val="1"/>
      <w:marLeft w:val="0"/>
      <w:marRight w:val="0"/>
      <w:marTop w:val="0"/>
      <w:marBottom w:val="0"/>
      <w:divBdr>
        <w:top w:val="none" w:sz="0" w:space="0" w:color="auto"/>
        <w:left w:val="none" w:sz="0" w:space="0" w:color="auto"/>
        <w:bottom w:val="none" w:sz="0" w:space="0" w:color="auto"/>
        <w:right w:val="none" w:sz="0" w:space="0" w:color="auto"/>
      </w:divBdr>
    </w:div>
    <w:div w:id="192039873">
      <w:bodyDiv w:val="1"/>
      <w:marLeft w:val="0"/>
      <w:marRight w:val="0"/>
      <w:marTop w:val="0"/>
      <w:marBottom w:val="0"/>
      <w:divBdr>
        <w:top w:val="none" w:sz="0" w:space="0" w:color="auto"/>
        <w:left w:val="none" w:sz="0" w:space="0" w:color="auto"/>
        <w:bottom w:val="none" w:sz="0" w:space="0" w:color="auto"/>
        <w:right w:val="none" w:sz="0" w:space="0" w:color="auto"/>
      </w:divBdr>
      <w:divsChild>
        <w:div w:id="2065517126">
          <w:marLeft w:val="0"/>
          <w:marRight w:val="0"/>
          <w:marTop w:val="0"/>
          <w:marBottom w:val="0"/>
          <w:divBdr>
            <w:top w:val="none" w:sz="0" w:space="0" w:color="auto"/>
            <w:left w:val="none" w:sz="0" w:space="0" w:color="auto"/>
            <w:bottom w:val="none" w:sz="0" w:space="0" w:color="auto"/>
            <w:right w:val="none" w:sz="0" w:space="0" w:color="auto"/>
          </w:divBdr>
          <w:divsChild>
            <w:div w:id="883979359">
              <w:marLeft w:val="0"/>
              <w:marRight w:val="0"/>
              <w:marTop w:val="0"/>
              <w:marBottom w:val="0"/>
              <w:divBdr>
                <w:top w:val="none" w:sz="0" w:space="0" w:color="auto"/>
                <w:left w:val="none" w:sz="0" w:space="0" w:color="auto"/>
                <w:bottom w:val="none" w:sz="0" w:space="0" w:color="auto"/>
                <w:right w:val="none" w:sz="0" w:space="0" w:color="auto"/>
              </w:divBdr>
              <w:divsChild>
                <w:div w:id="1032615722">
                  <w:marLeft w:val="0"/>
                  <w:marRight w:val="0"/>
                  <w:marTop w:val="0"/>
                  <w:marBottom w:val="0"/>
                  <w:divBdr>
                    <w:top w:val="none" w:sz="0" w:space="0" w:color="auto"/>
                    <w:left w:val="none" w:sz="0" w:space="0" w:color="auto"/>
                    <w:bottom w:val="none" w:sz="0" w:space="0" w:color="auto"/>
                    <w:right w:val="none" w:sz="0" w:space="0" w:color="auto"/>
                  </w:divBdr>
                  <w:divsChild>
                    <w:div w:id="1315722788">
                      <w:marLeft w:val="0"/>
                      <w:marRight w:val="0"/>
                      <w:marTop w:val="0"/>
                      <w:marBottom w:val="0"/>
                      <w:divBdr>
                        <w:top w:val="none" w:sz="0" w:space="0" w:color="auto"/>
                        <w:left w:val="none" w:sz="0" w:space="0" w:color="auto"/>
                        <w:bottom w:val="none" w:sz="0" w:space="0" w:color="auto"/>
                        <w:right w:val="none" w:sz="0" w:space="0" w:color="auto"/>
                      </w:divBdr>
                      <w:divsChild>
                        <w:div w:id="1994529919">
                          <w:marLeft w:val="0"/>
                          <w:marRight w:val="0"/>
                          <w:marTop w:val="0"/>
                          <w:marBottom w:val="0"/>
                          <w:divBdr>
                            <w:top w:val="none" w:sz="0" w:space="0" w:color="auto"/>
                            <w:left w:val="none" w:sz="0" w:space="0" w:color="auto"/>
                            <w:bottom w:val="none" w:sz="0" w:space="0" w:color="auto"/>
                            <w:right w:val="none" w:sz="0" w:space="0" w:color="auto"/>
                          </w:divBdr>
                          <w:divsChild>
                            <w:div w:id="1365204888">
                              <w:marLeft w:val="0"/>
                              <w:marRight w:val="0"/>
                              <w:marTop w:val="0"/>
                              <w:marBottom w:val="0"/>
                              <w:divBdr>
                                <w:top w:val="none" w:sz="0" w:space="0" w:color="auto"/>
                                <w:left w:val="none" w:sz="0" w:space="0" w:color="auto"/>
                                <w:bottom w:val="none" w:sz="0" w:space="0" w:color="auto"/>
                                <w:right w:val="none" w:sz="0" w:space="0" w:color="auto"/>
                              </w:divBdr>
                              <w:divsChild>
                                <w:div w:id="2048407211">
                                  <w:marLeft w:val="0"/>
                                  <w:marRight w:val="0"/>
                                  <w:marTop w:val="0"/>
                                  <w:marBottom w:val="0"/>
                                  <w:divBdr>
                                    <w:top w:val="none" w:sz="0" w:space="0" w:color="auto"/>
                                    <w:left w:val="none" w:sz="0" w:space="0" w:color="auto"/>
                                    <w:bottom w:val="none" w:sz="0" w:space="0" w:color="auto"/>
                                    <w:right w:val="none" w:sz="0" w:space="0" w:color="auto"/>
                                  </w:divBdr>
                                  <w:divsChild>
                                    <w:div w:id="1536041979">
                                      <w:marLeft w:val="0"/>
                                      <w:marRight w:val="0"/>
                                      <w:marTop w:val="0"/>
                                      <w:marBottom w:val="0"/>
                                      <w:divBdr>
                                        <w:top w:val="none" w:sz="0" w:space="0" w:color="auto"/>
                                        <w:left w:val="none" w:sz="0" w:space="0" w:color="auto"/>
                                        <w:bottom w:val="none" w:sz="0" w:space="0" w:color="auto"/>
                                        <w:right w:val="none" w:sz="0" w:space="0" w:color="auto"/>
                                      </w:divBdr>
                                    </w:div>
                                    <w:div w:id="17017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556106">
      <w:bodyDiv w:val="1"/>
      <w:marLeft w:val="0"/>
      <w:marRight w:val="0"/>
      <w:marTop w:val="0"/>
      <w:marBottom w:val="0"/>
      <w:divBdr>
        <w:top w:val="none" w:sz="0" w:space="0" w:color="auto"/>
        <w:left w:val="none" w:sz="0" w:space="0" w:color="auto"/>
        <w:bottom w:val="none" w:sz="0" w:space="0" w:color="auto"/>
        <w:right w:val="none" w:sz="0" w:space="0" w:color="auto"/>
      </w:divBdr>
    </w:div>
    <w:div w:id="219679539">
      <w:bodyDiv w:val="1"/>
      <w:marLeft w:val="0"/>
      <w:marRight w:val="0"/>
      <w:marTop w:val="0"/>
      <w:marBottom w:val="0"/>
      <w:divBdr>
        <w:top w:val="none" w:sz="0" w:space="0" w:color="auto"/>
        <w:left w:val="none" w:sz="0" w:space="0" w:color="auto"/>
        <w:bottom w:val="none" w:sz="0" w:space="0" w:color="auto"/>
        <w:right w:val="none" w:sz="0" w:space="0" w:color="auto"/>
      </w:divBdr>
    </w:div>
    <w:div w:id="223873709">
      <w:bodyDiv w:val="1"/>
      <w:marLeft w:val="0"/>
      <w:marRight w:val="0"/>
      <w:marTop w:val="0"/>
      <w:marBottom w:val="0"/>
      <w:divBdr>
        <w:top w:val="none" w:sz="0" w:space="0" w:color="auto"/>
        <w:left w:val="none" w:sz="0" w:space="0" w:color="auto"/>
        <w:bottom w:val="none" w:sz="0" w:space="0" w:color="auto"/>
        <w:right w:val="none" w:sz="0" w:space="0" w:color="auto"/>
      </w:divBdr>
    </w:div>
    <w:div w:id="243876445">
      <w:bodyDiv w:val="1"/>
      <w:marLeft w:val="0"/>
      <w:marRight w:val="0"/>
      <w:marTop w:val="0"/>
      <w:marBottom w:val="0"/>
      <w:divBdr>
        <w:top w:val="none" w:sz="0" w:space="0" w:color="auto"/>
        <w:left w:val="none" w:sz="0" w:space="0" w:color="auto"/>
        <w:bottom w:val="none" w:sz="0" w:space="0" w:color="auto"/>
        <w:right w:val="none" w:sz="0" w:space="0" w:color="auto"/>
      </w:divBdr>
      <w:divsChild>
        <w:div w:id="240914597">
          <w:marLeft w:val="0"/>
          <w:marRight w:val="0"/>
          <w:marTop w:val="0"/>
          <w:marBottom w:val="0"/>
          <w:divBdr>
            <w:top w:val="none" w:sz="0" w:space="0" w:color="auto"/>
            <w:left w:val="none" w:sz="0" w:space="0" w:color="auto"/>
            <w:bottom w:val="none" w:sz="0" w:space="0" w:color="auto"/>
            <w:right w:val="none" w:sz="0" w:space="0" w:color="auto"/>
          </w:divBdr>
          <w:divsChild>
            <w:div w:id="11888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28079">
      <w:bodyDiv w:val="1"/>
      <w:marLeft w:val="0"/>
      <w:marRight w:val="0"/>
      <w:marTop w:val="0"/>
      <w:marBottom w:val="0"/>
      <w:divBdr>
        <w:top w:val="none" w:sz="0" w:space="0" w:color="auto"/>
        <w:left w:val="none" w:sz="0" w:space="0" w:color="auto"/>
        <w:bottom w:val="none" w:sz="0" w:space="0" w:color="auto"/>
        <w:right w:val="none" w:sz="0" w:space="0" w:color="auto"/>
      </w:divBdr>
      <w:divsChild>
        <w:div w:id="1530753553">
          <w:marLeft w:val="0"/>
          <w:marRight w:val="0"/>
          <w:marTop w:val="0"/>
          <w:marBottom w:val="0"/>
          <w:divBdr>
            <w:top w:val="none" w:sz="0" w:space="0" w:color="auto"/>
            <w:left w:val="none" w:sz="0" w:space="0" w:color="auto"/>
            <w:bottom w:val="none" w:sz="0" w:space="0" w:color="auto"/>
            <w:right w:val="none" w:sz="0" w:space="0" w:color="auto"/>
          </w:divBdr>
          <w:divsChild>
            <w:div w:id="712997328">
              <w:marLeft w:val="0"/>
              <w:marRight w:val="0"/>
              <w:marTop w:val="0"/>
              <w:marBottom w:val="0"/>
              <w:divBdr>
                <w:top w:val="none" w:sz="0" w:space="0" w:color="auto"/>
                <w:left w:val="none" w:sz="0" w:space="0" w:color="auto"/>
                <w:bottom w:val="none" w:sz="0" w:space="0" w:color="auto"/>
                <w:right w:val="none" w:sz="0" w:space="0" w:color="auto"/>
              </w:divBdr>
              <w:divsChild>
                <w:div w:id="868564177">
                  <w:marLeft w:val="0"/>
                  <w:marRight w:val="0"/>
                  <w:marTop w:val="0"/>
                  <w:marBottom w:val="0"/>
                  <w:divBdr>
                    <w:top w:val="none" w:sz="0" w:space="0" w:color="auto"/>
                    <w:left w:val="none" w:sz="0" w:space="0" w:color="auto"/>
                    <w:bottom w:val="none" w:sz="0" w:space="0" w:color="auto"/>
                    <w:right w:val="none" w:sz="0" w:space="0" w:color="auto"/>
                  </w:divBdr>
                  <w:divsChild>
                    <w:div w:id="1182233659">
                      <w:marLeft w:val="0"/>
                      <w:marRight w:val="0"/>
                      <w:marTop w:val="0"/>
                      <w:marBottom w:val="0"/>
                      <w:divBdr>
                        <w:top w:val="none" w:sz="0" w:space="0" w:color="auto"/>
                        <w:left w:val="none" w:sz="0" w:space="0" w:color="auto"/>
                        <w:bottom w:val="none" w:sz="0" w:space="0" w:color="auto"/>
                        <w:right w:val="none" w:sz="0" w:space="0" w:color="auto"/>
                      </w:divBdr>
                      <w:divsChild>
                        <w:div w:id="1799756653">
                          <w:marLeft w:val="0"/>
                          <w:marRight w:val="0"/>
                          <w:marTop w:val="0"/>
                          <w:marBottom w:val="0"/>
                          <w:divBdr>
                            <w:top w:val="none" w:sz="0" w:space="0" w:color="auto"/>
                            <w:left w:val="none" w:sz="0" w:space="0" w:color="auto"/>
                            <w:bottom w:val="none" w:sz="0" w:space="0" w:color="auto"/>
                            <w:right w:val="none" w:sz="0" w:space="0" w:color="auto"/>
                          </w:divBdr>
                          <w:divsChild>
                            <w:div w:id="702680281">
                              <w:marLeft w:val="0"/>
                              <w:marRight w:val="0"/>
                              <w:marTop w:val="0"/>
                              <w:marBottom w:val="0"/>
                              <w:divBdr>
                                <w:top w:val="none" w:sz="0" w:space="0" w:color="auto"/>
                                <w:left w:val="none" w:sz="0" w:space="0" w:color="auto"/>
                                <w:bottom w:val="none" w:sz="0" w:space="0" w:color="auto"/>
                                <w:right w:val="none" w:sz="0" w:space="0" w:color="auto"/>
                              </w:divBdr>
                              <w:divsChild>
                                <w:div w:id="316885458">
                                  <w:marLeft w:val="0"/>
                                  <w:marRight w:val="0"/>
                                  <w:marTop w:val="0"/>
                                  <w:marBottom w:val="0"/>
                                  <w:divBdr>
                                    <w:top w:val="none" w:sz="0" w:space="0" w:color="auto"/>
                                    <w:left w:val="none" w:sz="0" w:space="0" w:color="auto"/>
                                    <w:bottom w:val="none" w:sz="0" w:space="0" w:color="auto"/>
                                    <w:right w:val="none" w:sz="0" w:space="0" w:color="auto"/>
                                  </w:divBdr>
                                  <w:divsChild>
                                    <w:div w:id="1661426624">
                                      <w:marLeft w:val="0"/>
                                      <w:marRight w:val="0"/>
                                      <w:marTop w:val="0"/>
                                      <w:marBottom w:val="0"/>
                                      <w:divBdr>
                                        <w:top w:val="none" w:sz="0" w:space="0" w:color="auto"/>
                                        <w:left w:val="none" w:sz="0" w:space="0" w:color="auto"/>
                                        <w:bottom w:val="none" w:sz="0" w:space="0" w:color="auto"/>
                                        <w:right w:val="none" w:sz="0" w:space="0" w:color="auto"/>
                                      </w:divBdr>
                                    </w:div>
                                    <w:div w:id="209107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921819">
      <w:bodyDiv w:val="1"/>
      <w:marLeft w:val="0"/>
      <w:marRight w:val="0"/>
      <w:marTop w:val="0"/>
      <w:marBottom w:val="0"/>
      <w:divBdr>
        <w:top w:val="none" w:sz="0" w:space="0" w:color="auto"/>
        <w:left w:val="none" w:sz="0" w:space="0" w:color="auto"/>
        <w:bottom w:val="none" w:sz="0" w:space="0" w:color="auto"/>
        <w:right w:val="none" w:sz="0" w:space="0" w:color="auto"/>
      </w:divBdr>
    </w:div>
    <w:div w:id="338507625">
      <w:bodyDiv w:val="1"/>
      <w:marLeft w:val="0"/>
      <w:marRight w:val="0"/>
      <w:marTop w:val="0"/>
      <w:marBottom w:val="0"/>
      <w:divBdr>
        <w:top w:val="none" w:sz="0" w:space="0" w:color="auto"/>
        <w:left w:val="none" w:sz="0" w:space="0" w:color="auto"/>
        <w:bottom w:val="none" w:sz="0" w:space="0" w:color="auto"/>
        <w:right w:val="none" w:sz="0" w:space="0" w:color="auto"/>
      </w:divBdr>
      <w:divsChild>
        <w:div w:id="368339622">
          <w:marLeft w:val="0"/>
          <w:marRight w:val="0"/>
          <w:marTop w:val="0"/>
          <w:marBottom w:val="0"/>
          <w:divBdr>
            <w:top w:val="none" w:sz="0" w:space="0" w:color="auto"/>
            <w:left w:val="none" w:sz="0" w:space="0" w:color="auto"/>
            <w:bottom w:val="none" w:sz="0" w:space="0" w:color="auto"/>
            <w:right w:val="none" w:sz="0" w:space="0" w:color="auto"/>
          </w:divBdr>
          <w:divsChild>
            <w:div w:id="10390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01442">
      <w:bodyDiv w:val="1"/>
      <w:marLeft w:val="0"/>
      <w:marRight w:val="0"/>
      <w:marTop w:val="0"/>
      <w:marBottom w:val="0"/>
      <w:divBdr>
        <w:top w:val="none" w:sz="0" w:space="0" w:color="auto"/>
        <w:left w:val="none" w:sz="0" w:space="0" w:color="auto"/>
        <w:bottom w:val="none" w:sz="0" w:space="0" w:color="auto"/>
        <w:right w:val="none" w:sz="0" w:space="0" w:color="auto"/>
      </w:divBdr>
    </w:div>
    <w:div w:id="361170293">
      <w:bodyDiv w:val="1"/>
      <w:marLeft w:val="0"/>
      <w:marRight w:val="0"/>
      <w:marTop w:val="0"/>
      <w:marBottom w:val="0"/>
      <w:divBdr>
        <w:top w:val="none" w:sz="0" w:space="0" w:color="auto"/>
        <w:left w:val="none" w:sz="0" w:space="0" w:color="auto"/>
        <w:bottom w:val="none" w:sz="0" w:space="0" w:color="auto"/>
        <w:right w:val="none" w:sz="0" w:space="0" w:color="auto"/>
      </w:divBdr>
    </w:div>
    <w:div w:id="437916895">
      <w:bodyDiv w:val="1"/>
      <w:marLeft w:val="0"/>
      <w:marRight w:val="0"/>
      <w:marTop w:val="0"/>
      <w:marBottom w:val="0"/>
      <w:divBdr>
        <w:top w:val="none" w:sz="0" w:space="0" w:color="auto"/>
        <w:left w:val="none" w:sz="0" w:space="0" w:color="auto"/>
        <w:bottom w:val="none" w:sz="0" w:space="0" w:color="auto"/>
        <w:right w:val="none" w:sz="0" w:space="0" w:color="auto"/>
      </w:divBdr>
    </w:div>
    <w:div w:id="558637463">
      <w:bodyDiv w:val="1"/>
      <w:marLeft w:val="0"/>
      <w:marRight w:val="0"/>
      <w:marTop w:val="0"/>
      <w:marBottom w:val="0"/>
      <w:divBdr>
        <w:top w:val="none" w:sz="0" w:space="0" w:color="auto"/>
        <w:left w:val="none" w:sz="0" w:space="0" w:color="auto"/>
        <w:bottom w:val="none" w:sz="0" w:space="0" w:color="auto"/>
        <w:right w:val="none" w:sz="0" w:space="0" w:color="auto"/>
      </w:divBdr>
      <w:divsChild>
        <w:div w:id="1136988642">
          <w:marLeft w:val="0"/>
          <w:marRight w:val="0"/>
          <w:marTop w:val="0"/>
          <w:marBottom w:val="0"/>
          <w:divBdr>
            <w:top w:val="none" w:sz="0" w:space="0" w:color="auto"/>
            <w:left w:val="none" w:sz="0" w:space="0" w:color="auto"/>
            <w:bottom w:val="none" w:sz="0" w:space="0" w:color="auto"/>
            <w:right w:val="none" w:sz="0" w:space="0" w:color="auto"/>
          </w:divBdr>
          <w:divsChild>
            <w:div w:id="800420130">
              <w:marLeft w:val="0"/>
              <w:marRight w:val="0"/>
              <w:marTop w:val="0"/>
              <w:marBottom w:val="0"/>
              <w:divBdr>
                <w:top w:val="none" w:sz="0" w:space="0" w:color="auto"/>
                <w:left w:val="none" w:sz="0" w:space="0" w:color="auto"/>
                <w:bottom w:val="none" w:sz="0" w:space="0" w:color="auto"/>
                <w:right w:val="none" w:sz="0" w:space="0" w:color="auto"/>
              </w:divBdr>
              <w:divsChild>
                <w:div w:id="705645868">
                  <w:marLeft w:val="0"/>
                  <w:marRight w:val="0"/>
                  <w:marTop w:val="0"/>
                  <w:marBottom w:val="0"/>
                  <w:divBdr>
                    <w:top w:val="none" w:sz="0" w:space="0" w:color="auto"/>
                    <w:left w:val="none" w:sz="0" w:space="0" w:color="auto"/>
                    <w:bottom w:val="none" w:sz="0" w:space="0" w:color="auto"/>
                    <w:right w:val="none" w:sz="0" w:space="0" w:color="auto"/>
                  </w:divBdr>
                  <w:divsChild>
                    <w:div w:id="1434788244">
                      <w:marLeft w:val="0"/>
                      <w:marRight w:val="0"/>
                      <w:marTop w:val="0"/>
                      <w:marBottom w:val="0"/>
                      <w:divBdr>
                        <w:top w:val="none" w:sz="0" w:space="0" w:color="auto"/>
                        <w:left w:val="none" w:sz="0" w:space="0" w:color="auto"/>
                        <w:bottom w:val="none" w:sz="0" w:space="0" w:color="auto"/>
                        <w:right w:val="none" w:sz="0" w:space="0" w:color="auto"/>
                      </w:divBdr>
                      <w:divsChild>
                        <w:div w:id="2113475924">
                          <w:marLeft w:val="0"/>
                          <w:marRight w:val="0"/>
                          <w:marTop w:val="0"/>
                          <w:marBottom w:val="0"/>
                          <w:divBdr>
                            <w:top w:val="none" w:sz="0" w:space="0" w:color="auto"/>
                            <w:left w:val="none" w:sz="0" w:space="0" w:color="auto"/>
                            <w:bottom w:val="none" w:sz="0" w:space="0" w:color="auto"/>
                            <w:right w:val="none" w:sz="0" w:space="0" w:color="auto"/>
                          </w:divBdr>
                          <w:divsChild>
                            <w:div w:id="1256674715">
                              <w:marLeft w:val="0"/>
                              <w:marRight w:val="0"/>
                              <w:marTop w:val="0"/>
                              <w:marBottom w:val="0"/>
                              <w:divBdr>
                                <w:top w:val="none" w:sz="0" w:space="0" w:color="auto"/>
                                <w:left w:val="none" w:sz="0" w:space="0" w:color="auto"/>
                                <w:bottom w:val="none" w:sz="0" w:space="0" w:color="auto"/>
                                <w:right w:val="none" w:sz="0" w:space="0" w:color="auto"/>
                              </w:divBdr>
                              <w:divsChild>
                                <w:div w:id="1254319126">
                                  <w:marLeft w:val="0"/>
                                  <w:marRight w:val="0"/>
                                  <w:marTop w:val="0"/>
                                  <w:marBottom w:val="0"/>
                                  <w:divBdr>
                                    <w:top w:val="none" w:sz="0" w:space="0" w:color="auto"/>
                                    <w:left w:val="none" w:sz="0" w:space="0" w:color="auto"/>
                                    <w:bottom w:val="none" w:sz="0" w:space="0" w:color="auto"/>
                                    <w:right w:val="none" w:sz="0" w:space="0" w:color="auto"/>
                                  </w:divBdr>
                                </w:div>
                              </w:divsChild>
                            </w:div>
                            <w:div w:id="1022052033">
                              <w:marLeft w:val="0"/>
                              <w:marRight w:val="0"/>
                              <w:marTop w:val="0"/>
                              <w:marBottom w:val="0"/>
                              <w:divBdr>
                                <w:top w:val="none" w:sz="0" w:space="0" w:color="auto"/>
                                <w:left w:val="none" w:sz="0" w:space="0" w:color="auto"/>
                                <w:bottom w:val="none" w:sz="0" w:space="0" w:color="auto"/>
                                <w:right w:val="none" w:sz="0" w:space="0" w:color="auto"/>
                              </w:divBdr>
                              <w:divsChild>
                                <w:div w:id="2074233276">
                                  <w:marLeft w:val="0"/>
                                  <w:marRight w:val="0"/>
                                  <w:marTop w:val="0"/>
                                  <w:marBottom w:val="0"/>
                                  <w:divBdr>
                                    <w:top w:val="none" w:sz="0" w:space="0" w:color="auto"/>
                                    <w:left w:val="none" w:sz="0" w:space="0" w:color="auto"/>
                                    <w:bottom w:val="none" w:sz="0" w:space="0" w:color="auto"/>
                                    <w:right w:val="none" w:sz="0" w:space="0" w:color="auto"/>
                                  </w:divBdr>
                                  <w:divsChild>
                                    <w:div w:id="1110664766">
                                      <w:marLeft w:val="0"/>
                                      <w:marRight w:val="0"/>
                                      <w:marTop w:val="0"/>
                                      <w:marBottom w:val="0"/>
                                      <w:divBdr>
                                        <w:top w:val="none" w:sz="0" w:space="0" w:color="auto"/>
                                        <w:left w:val="none" w:sz="0" w:space="0" w:color="auto"/>
                                        <w:bottom w:val="none" w:sz="0" w:space="0" w:color="auto"/>
                                        <w:right w:val="none" w:sz="0" w:space="0" w:color="auto"/>
                                      </w:divBdr>
                                    </w:div>
                                    <w:div w:id="2655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007960">
      <w:bodyDiv w:val="1"/>
      <w:marLeft w:val="0"/>
      <w:marRight w:val="0"/>
      <w:marTop w:val="0"/>
      <w:marBottom w:val="0"/>
      <w:divBdr>
        <w:top w:val="none" w:sz="0" w:space="0" w:color="auto"/>
        <w:left w:val="none" w:sz="0" w:space="0" w:color="auto"/>
        <w:bottom w:val="none" w:sz="0" w:space="0" w:color="auto"/>
        <w:right w:val="none" w:sz="0" w:space="0" w:color="auto"/>
      </w:divBdr>
    </w:div>
    <w:div w:id="707989453">
      <w:bodyDiv w:val="1"/>
      <w:marLeft w:val="0"/>
      <w:marRight w:val="0"/>
      <w:marTop w:val="0"/>
      <w:marBottom w:val="0"/>
      <w:divBdr>
        <w:top w:val="none" w:sz="0" w:space="0" w:color="auto"/>
        <w:left w:val="none" w:sz="0" w:space="0" w:color="auto"/>
        <w:bottom w:val="none" w:sz="0" w:space="0" w:color="auto"/>
        <w:right w:val="none" w:sz="0" w:space="0" w:color="auto"/>
      </w:divBdr>
    </w:div>
    <w:div w:id="734477477">
      <w:bodyDiv w:val="1"/>
      <w:marLeft w:val="0"/>
      <w:marRight w:val="0"/>
      <w:marTop w:val="0"/>
      <w:marBottom w:val="0"/>
      <w:divBdr>
        <w:top w:val="none" w:sz="0" w:space="0" w:color="auto"/>
        <w:left w:val="none" w:sz="0" w:space="0" w:color="auto"/>
        <w:bottom w:val="none" w:sz="0" w:space="0" w:color="auto"/>
        <w:right w:val="none" w:sz="0" w:space="0" w:color="auto"/>
      </w:divBdr>
      <w:divsChild>
        <w:div w:id="1791246068">
          <w:marLeft w:val="0"/>
          <w:marRight w:val="0"/>
          <w:marTop w:val="0"/>
          <w:marBottom w:val="0"/>
          <w:divBdr>
            <w:top w:val="none" w:sz="0" w:space="0" w:color="auto"/>
            <w:left w:val="none" w:sz="0" w:space="0" w:color="auto"/>
            <w:bottom w:val="none" w:sz="0" w:space="0" w:color="auto"/>
            <w:right w:val="none" w:sz="0" w:space="0" w:color="auto"/>
          </w:divBdr>
          <w:divsChild>
            <w:div w:id="1153524646">
              <w:marLeft w:val="0"/>
              <w:marRight w:val="0"/>
              <w:marTop w:val="0"/>
              <w:marBottom w:val="0"/>
              <w:divBdr>
                <w:top w:val="none" w:sz="0" w:space="0" w:color="auto"/>
                <w:left w:val="none" w:sz="0" w:space="0" w:color="auto"/>
                <w:bottom w:val="none" w:sz="0" w:space="0" w:color="auto"/>
                <w:right w:val="none" w:sz="0" w:space="0" w:color="auto"/>
              </w:divBdr>
              <w:divsChild>
                <w:div w:id="1966308449">
                  <w:marLeft w:val="0"/>
                  <w:marRight w:val="0"/>
                  <w:marTop w:val="0"/>
                  <w:marBottom w:val="0"/>
                  <w:divBdr>
                    <w:top w:val="none" w:sz="0" w:space="0" w:color="auto"/>
                    <w:left w:val="none" w:sz="0" w:space="0" w:color="auto"/>
                    <w:bottom w:val="none" w:sz="0" w:space="0" w:color="auto"/>
                    <w:right w:val="none" w:sz="0" w:space="0" w:color="auto"/>
                  </w:divBdr>
                  <w:divsChild>
                    <w:div w:id="1771394898">
                      <w:marLeft w:val="0"/>
                      <w:marRight w:val="0"/>
                      <w:marTop w:val="0"/>
                      <w:marBottom w:val="0"/>
                      <w:divBdr>
                        <w:top w:val="none" w:sz="0" w:space="0" w:color="auto"/>
                        <w:left w:val="none" w:sz="0" w:space="0" w:color="auto"/>
                        <w:bottom w:val="none" w:sz="0" w:space="0" w:color="auto"/>
                        <w:right w:val="none" w:sz="0" w:space="0" w:color="auto"/>
                      </w:divBdr>
                      <w:divsChild>
                        <w:div w:id="1577206408">
                          <w:marLeft w:val="0"/>
                          <w:marRight w:val="0"/>
                          <w:marTop w:val="0"/>
                          <w:marBottom w:val="0"/>
                          <w:divBdr>
                            <w:top w:val="none" w:sz="0" w:space="0" w:color="auto"/>
                            <w:left w:val="none" w:sz="0" w:space="0" w:color="auto"/>
                            <w:bottom w:val="none" w:sz="0" w:space="0" w:color="auto"/>
                            <w:right w:val="none" w:sz="0" w:space="0" w:color="auto"/>
                          </w:divBdr>
                          <w:divsChild>
                            <w:div w:id="2117015566">
                              <w:marLeft w:val="0"/>
                              <w:marRight w:val="0"/>
                              <w:marTop w:val="0"/>
                              <w:marBottom w:val="0"/>
                              <w:divBdr>
                                <w:top w:val="none" w:sz="0" w:space="0" w:color="auto"/>
                                <w:left w:val="none" w:sz="0" w:space="0" w:color="auto"/>
                                <w:bottom w:val="none" w:sz="0" w:space="0" w:color="auto"/>
                                <w:right w:val="none" w:sz="0" w:space="0" w:color="auto"/>
                              </w:divBdr>
                              <w:divsChild>
                                <w:div w:id="1982726491">
                                  <w:marLeft w:val="0"/>
                                  <w:marRight w:val="0"/>
                                  <w:marTop w:val="0"/>
                                  <w:marBottom w:val="0"/>
                                  <w:divBdr>
                                    <w:top w:val="none" w:sz="0" w:space="0" w:color="auto"/>
                                    <w:left w:val="none" w:sz="0" w:space="0" w:color="auto"/>
                                    <w:bottom w:val="none" w:sz="0" w:space="0" w:color="auto"/>
                                    <w:right w:val="none" w:sz="0" w:space="0" w:color="auto"/>
                                  </w:divBdr>
                                  <w:divsChild>
                                    <w:div w:id="69470257">
                                      <w:marLeft w:val="0"/>
                                      <w:marRight w:val="0"/>
                                      <w:marTop w:val="0"/>
                                      <w:marBottom w:val="0"/>
                                      <w:divBdr>
                                        <w:top w:val="none" w:sz="0" w:space="0" w:color="auto"/>
                                        <w:left w:val="none" w:sz="0" w:space="0" w:color="auto"/>
                                        <w:bottom w:val="none" w:sz="0" w:space="0" w:color="auto"/>
                                        <w:right w:val="none" w:sz="0" w:space="0" w:color="auto"/>
                                      </w:divBdr>
                                    </w:div>
                                    <w:div w:id="124676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617131">
      <w:bodyDiv w:val="1"/>
      <w:marLeft w:val="0"/>
      <w:marRight w:val="0"/>
      <w:marTop w:val="0"/>
      <w:marBottom w:val="0"/>
      <w:divBdr>
        <w:top w:val="none" w:sz="0" w:space="0" w:color="auto"/>
        <w:left w:val="none" w:sz="0" w:space="0" w:color="auto"/>
        <w:bottom w:val="none" w:sz="0" w:space="0" w:color="auto"/>
        <w:right w:val="none" w:sz="0" w:space="0" w:color="auto"/>
      </w:divBdr>
    </w:div>
    <w:div w:id="855928542">
      <w:bodyDiv w:val="1"/>
      <w:marLeft w:val="0"/>
      <w:marRight w:val="0"/>
      <w:marTop w:val="0"/>
      <w:marBottom w:val="0"/>
      <w:divBdr>
        <w:top w:val="none" w:sz="0" w:space="0" w:color="auto"/>
        <w:left w:val="none" w:sz="0" w:space="0" w:color="auto"/>
        <w:bottom w:val="none" w:sz="0" w:space="0" w:color="auto"/>
        <w:right w:val="none" w:sz="0" w:space="0" w:color="auto"/>
      </w:divBdr>
    </w:div>
    <w:div w:id="857693433">
      <w:bodyDiv w:val="1"/>
      <w:marLeft w:val="0"/>
      <w:marRight w:val="0"/>
      <w:marTop w:val="0"/>
      <w:marBottom w:val="0"/>
      <w:divBdr>
        <w:top w:val="none" w:sz="0" w:space="0" w:color="auto"/>
        <w:left w:val="none" w:sz="0" w:space="0" w:color="auto"/>
        <w:bottom w:val="none" w:sz="0" w:space="0" w:color="auto"/>
        <w:right w:val="none" w:sz="0" w:space="0" w:color="auto"/>
      </w:divBdr>
      <w:divsChild>
        <w:div w:id="1244753856">
          <w:marLeft w:val="0"/>
          <w:marRight w:val="0"/>
          <w:marTop w:val="0"/>
          <w:marBottom w:val="0"/>
          <w:divBdr>
            <w:top w:val="none" w:sz="0" w:space="0" w:color="auto"/>
            <w:left w:val="none" w:sz="0" w:space="0" w:color="auto"/>
            <w:bottom w:val="none" w:sz="0" w:space="0" w:color="auto"/>
            <w:right w:val="none" w:sz="0" w:space="0" w:color="auto"/>
          </w:divBdr>
          <w:divsChild>
            <w:div w:id="823859494">
              <w:marLeft w:val="0"/>
              <w:marRight w:val="0"/>
              <w:marTop w:val="0"/>
              <w:marBottom w:val="0"/>
              <w:divBdr>
                <w:top w:val="none" w:sz="0" w:space="0" w:color="auto"/>
                <w:left w:val="none" w:sz="0" w:space="0" w:color="auto"/>
                <w:bottom w:val="none" w:sz="0" w:space="0" w:color="auto"/>
                <w:right w:val="none" w:sz="0" w:space="0" w:color="auto"/>
              </w:divBdr>
              <w:divsChild>
                <w:div w:id="595790887">
                  <w:marLeft w:val="0"/>
                  <w:marRight w:val="0"/>
                  <w:marTop w:val="0"/>
                  <w:marBottom w:val="0"/>
                  <w:divBdr>
                    <w:top w:val="none" w:sz="0" w:space="0" w:color="auto"/>
                    <w:left w:val="none" w:sz="0" w:space="0" w:color="auto"/>
                    <w:bottom w:val="none" w:sz="0" w:space="0" w:color="auto"/>
                    <w:right w:val="none" w:sz="0" w:space="0" w:color="auto"/>
                  </w:divBdr>
                  <w:divsChild>
                    <w:div w:id="261037469">
                      <w:marLeft w:val="0"/>
                      <w:marRight w:val="0"/>
                      <w:marTop w:val="0"/>
                      <w:marBottom w:val="0"/>
                      <w:divBdr>
                        <w:top w:val="none" w:sz="0" w:space="0" w:color="auto"/>
                        <w:left w:val="none" w:sz="0" w:space="0" w:color="auto"/>
                        <w:bottom w:val="none" w:sz="0" w:space="0" w:color="auto"/>
                        <w:right w:val="none" w:sz="0" w:space="0" w:color="auto"/>
                      </w:divBdr>
                      <w:divsChild>
                        <w:div w:id="1022705325">
                          <w:marLeft w:val="0"/>
                          <w:marRight w:val="0"/>
                          <w:marTop w:val="0"/>
                          <w:marBottom w:val="0"/>
                          <w:divBdr>
                            <w:top w:val="none" w:sz="0" w:space="0" w:color="auto"/>
                            <w:left w:val="none" w:sz="0" w:space="0" w:color="auto"/>
                            <w:bottom w:val="none" w:sz="0" w:space="0" w:color="auto"/>
                            <w:right w:val="none" w:sz="0" w:space="0" w:color="auto"/>
                          </w:divBdr>
                          <w:divsChild>
                            <w:div w:id="132452201">
                              <w:marLeft w:val="0"/>
                              <w:marRight w:val="0"/>
                              <w:marTop w:val="0"/>
                              <w:marBottom w:val="0"/>
                              <w:divBdr>
                                <w:top w:val="none" w:sz="0" w:space="0" w:color="auto"/>
                                <w:left w:val="none" w:sz="0" w:space="0" w:color="auto"/>
                                <w:bottom w:val="none" w:sz="0" w:space="0" w:color="auto"/>
                                <w:right w:val="none" w:sz="0" w:space="0" w:color="auto"/>
                              </w:divBdr>
                              <w:divsChild>
                                <w:div w:id="1512067985">
                                  <w:marLeft w:val="0"/>
                                  <w:marRight w:val="0"/>
                                  <w:marTop w:val="0"/>
                                  <w:marBottom w:val="0"/>
                                  <w:divBdr>
                                    <w:top w:val="none" w:sz="0" w:space="0" w:color="auto"/>
                                    <w:left w:val="none" w:sz="0" w:space="0" w:color="auto"/>
                                    <w:bottom w:val="none" w:sz="0" w:space="0" w:color="auto"/>
                                    <w:right w:val="none" w:sz="0" w:space="0" w:color="auto"/>
                                  </w:divBdr>
                                  <w:divsChild>
                                    <w:div w:id="366444496">
                                      <w:marLeft w:val="0"/>
                                      <w:marRight w:val="0"/>
                                      <w:marTop w:val="0"/>
                                      <w:marBottom w:val="0"/>
                                      <w:divBdr>
                                        <w:top w:val="none" w:sz="0" w:space="0" w:color="auto"/>
                                        <w:left w:val="none" w:sz="0" w:space="0" w:color="auto"/>
                                        <w:bottom w:val="none" w:sz="0" w:space="0" w:color="auto"/>
                                        <w:right w:val="none" w:sz="0" w:space="0" w:color="auto"/>
                                      </w:divBdr>
                                    </w:div>
                                    <w:div w:id="187376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865793">
      <w:bodyDiv w:val="1"/>
      <w:marLeft w:val="0"/>
      <w:marRight w:val="0"/>
      <w:marTop w:val="0"/>
      <w:marBottom w:val="0"/>
      <w:divBdr>
        <w:top w:val="none" w:sz="0" w:space="0" w:color="auto"/>
        <w:left w:val="none" w:sz="0" w:space="0" w:color="auto"/>
        <w:bottom w:val="none" w:sz="0" w:space="0" w:color="auto"/>
        <w:right w:val="none" w:sz="0" w:space="0" w:color="auto"/>
      </w:divBdr>
    </w:div>
    <w:div w:id="1005396713">
      <w:bodyDiv w:val="1"/>
      <w:marLeft w:val="0"/>
      <w:marRight w:val="0"/>
      <w:marTop w:val="0"/>
      <w:marBottom w:val="0"/>
      <w:divBdr>
        <w:top w:val="none" w:sz="0" w:space="0" w:color="auto"/>
        <w:left w:val="none" w:sz="0" w:space="0" w:color="auto"/>
        <w:bottom w:val="none" w:sz="0" w:space="0" w:color="auto"/>
        <w:right w:val="none" w:sz="0" w:space="0" w:color="auto"/>
      </w:divBdr>
    </w:div>
    <w:div w:id="1040013752">
      <w:bodyDiv w:val="1"/>
      <w:marLeft w:val="0"/>
      <w:marRight w:val="0"/>
      <w:marTop w:val="0"/>
      <w:marBottom w:val="0"/>
      <w:divBdr>
        <w:top w:val="none" w:sz="0" w:space="0" w:color="auto"/>
        <w:left w:val="none" w:sz="0" w:space="0" w:color="auto"/>
        <w:bottom w:val="none" w:sz="0" w:space="0" w:color="auto"/>
        <w:right w:val="none" w:sz="0" w:space="0" w:color="auto"/>
      </w:divBdr>
    </w:div>
    <w:div w:id="1042747998">
      <w:bodyDiv w:val="1"/>
      <w:marLeft w:val="0"/>
      <w:marRight w:val="0"/>
      <w:marTop w:val="0"/>
      <w:marBottom w:val="0"/>
      <w:divBdr>
        <w:top w:val="none" w:sz="0" w:space="0" w:color="auto"/>
        <w:left w:val="none" w:sz="0" w:space="0" w:color="auto"/>
        <w:bottom w:val="none" w:sz="0" w:space="0" w:color="auto"/>
        <w:right w:val="none" w:sz="0" w:space="0" w:color="auto"/>
      </w:divBdr>
    </w:div>
    <w:div w:id="1123695072">
      <w:bodyDiv w:val="1"/>
      <w:marLeft w:val="0"/>
      <w:marRight w:val="0"/>
      <w:marTop w:val="0"/>
      <w:marBottom w:val="0"/>
      <w:divBdr>
        <w:top w:val="none" w:sz="0" w:space="0" w:color="auto"/>
        <w:left w:val="none" w:sz="0" w:space="0" w:color="auto"/>
        <w:bottom w:val="none" w:sz="0" w:space="0" w:color="auto"/>
        <w:right w:val="none" w:sz="0" w:space="0" w:color="auto"/>
      </w:divBdr>
    </w:div>
    <w:div w:id="1134298644">
      <w:bodyDiv w:val="1"/>
      <w:marLeft w:val="0"/>
      <w:marRight w:val="0"/>
      <w:marTop w:val="0"/>
      <w:marBottom w:val="0"/>
      <w:divBdr>
        <w:top w:val="none" w:sz="0" w:space="0" w:color="auto"/>
        <w:left w:val="none" w:sz="0" w:space="0" w:color="auto"/>
        <w:bottom w:val="none" w:sz="0" w:space="0" w:color="auto"/>
        <w:right w:val="none" w:sz="0" w:space="0" w:color="auto"/>
      </w:divBdr>
    </w:div>
    <w:div w:id="1160653462">
      <w:bodyDiv w:val="1"/>
      <w:marLeft w:val="0"/>
      <w:marRight w:val="0"/>
      <w:marTop w:val="0"/>
      <w:marBottom w:val="0"/>
      <w:divBdr>
        <w:top w:val="none" w:sz="0" w:space="0" w:color="auto"/>
        <w:left w:val="none" w:sz="0" w:space="0" w:color="auto"/>
        <w:bottom w:val="none" w:sz="0" w:space="0" w:color="auto"/>
        <w:right w:val="none" w:sz="0" w:space="0" w:color="auto"/>
      </w:divBdr>
    </w:div>
    <w:div w:id="1171064094">
      <w:bodyDiv w:val="1"/>
      <w:marLeft w:val="0"/>
      <w:marRight w:val="0"/>
      <w:marTop w:val="0"/>
      <w:marBottom w:val="0"/>
      <w:divBdr>
        <w:top w:val="none" w:sz="0" w:space="0" w:color="auto"/>
        <w:left w:val="none" w:sz="0" w:space="0" w:color="auto"/>
        <w:bottom w:val="none" w:sz="0" w:space="0" w:color="auto"/>
        <w:right w:val="none" w:sz="0" w:space="0" w:color="auto"/>
      </w:divBdr>
    </w:div>
    <w:div w:id="1217207297">
      <w:bodyDiv w:val="1"/>
      <w:marLeft w:val="0"/>
      <w:marRight w:val="0"/>
      <w:marTop w:val="0"/>
      <w:marBottom w:val="0"/>
      <w:divBdr>
        <w:top w:val="none" w:sz="0" w:space="0" w:color="auto"/>
        <w:left w:val="none" w:sz="0" w:space="0" w:color="auto"/>
        <w:bottom w:val="none" w:sz="0" w:space="0" w:color="auto"/>
        <w:right w:val="none" w:sz="0" w:space="0" w:color="auto"/>
      </w:divBdr>
    </w:div>
    <w:div w:id="1221870256">
      <w:bodyDiv w:val="1"/>
      <w:marLeft w:val="0"/>
      <w:marRight w:val="0"/>
      <w:marTop w:val="0"/>
      <w:marBottom w:val="0"/>
      <w:divBdr>
        <w:top w:val="none" w:sz="0" w:space="0" w:color="auto"/>
        <w:left w:val="none" w:sz="0" w:space="0" w:color="auto"/>
        <w:bottom w:val="none" w:sz="0" w:space="0" w:color="auto"/>
        <w:right w:val="none" w:sz="0" w:space="0" w:color="auto"/>
      </w:divBdr>
      <w:divsChild>
        <w:div w:id="2094665487">
          <w:marLeft w:val="0"/>
          <w:marRight w:val="0"/>
          <w:marTop w:val="0"/>
          <w:marBottom w:val="0"/>
          <w:divBdr>
            <w:top w:val="none" w:sz="0" w:space="0" w:color="auto"/>
            <w:left w:val="none" w:sz="0" w:space="0" w:color="auto"/>
            <w:bottom w:val="none" w:sz="0" w:space="0" w:color="auto"/>
            <w:right w:val="none" w:sz="0" w:space="0" w:color="auto"/>
          </w:divBdr>
          <w:divsChild>
            <w:div w:id="49502591">
              <w:marLeft w:val="0"/>
              <w:marRight w:val="0"/>
              <w:marTop w:val="0"/>
              <w:marBottom w:val="0"/>
              <w:divBdr>
                <w:top w:val="none" w:sz="0" w:space="0" w:color="auto"/>
                <w:left w:val="none" w:sz="0" w:space="0" w:color="auto"/>
                <w:bottom w:val="none" w:sz="0" w:space="0" w:color="auto"/>
                <w:right w:val="none" w:sz="0" w:space="0" w:color="auto"/>
              </w:divBdr>
              <w:divsChild>
                <w:div w:id="1856454013">
                  <w:marLeft w:val="0"/>
                  <w:marRight w:val="0"/>
                  <w:marTop w:val="0"/>
                  <w:marBottom w:val="0"/>
                  <w:divBdr>
                    <w:top w:val="none" w:sz="0" w:space="0" w:color="auto"/>
                    <w:left w:val="none" w:sz="0" w:space="0" w:color="auto"/>
                    <w:bottom w:val="none" w:sz="0" w:space="0" w:color="auto"/>
                    <w:right w:val="none" w:sz="0" w:space="0" w:color="auto"/>
                  </w:divBdr>
                  <w:divsChild>
                    <w:div w:id="898521247">
                      <w:marLeft w:val="0"/>
                      <w:marRight w:val="0"/>
                      <w:marTop w:val="0"/>
                      <w:marBottom w:val="0"/>
                      <w:divBdr>
                        <w:top w:val="none" w:sz="0" w:space="0" w:color="auto"/>
                        <w:left w:val="none" w:sz="0" w:space="0" w:color="auto"/>
                        <w:bottom w:val="none" w:sz="0" w:space="0" w:color="auto"/>
                        <w:right w:val="none" w:sz="0" w:space="0" w:color="auto"/>
                      </w:divBdr>
                      <w:divsChild>
                        <w:div w:id="1986350213">
                          <w:marLeft w:val="0"/>
                          <w:marRight w:val="0"/>
                          <w:marTop w:val="0"/>
                          <w:marBottom w:val="0"/>
                          <w:divBdr>
                            <w:top w:val="none" w:sz="0" w:space="0" w:color="auto"/>
                            <w:left w:val="none" w:sz="0" w:space="0" w:color="auto"/>
                            <w:bottom w:val="none" w:sz="0" w:space="0" w:color="auto"/>
                            <w:right w:val="none" w:sz="0" w:space="0" w:color="auto"/>
                          </w:divBdr>
                          <w:divsChild>
                            <w:div w:id="1290479305">
                              <w:marLeft w:val="0"/>
                              <w:marRight w:val="0"/>
                              <w:marTop w:val="0"/>
                              <w:marBottom w:val="0"/>
                              <w:divBdr>
                                <w:top w:val="none" w:sz="0" w:space="0" w:color="auto"/>
                                <w:left w:val="none" w:sz="0" w:space="0" w:color="auto"/>
                                <w:bottom w:val="none" w:sz="0" w:space="0" w:color="auto"/>
                                <w:right w:val="none" w:sz="0" w:space="0" w:color="auto"/>
                              </w:divBdr>
                              <w:divsChild>
                                <w:div w:id="754594421">
                                  <w:marLeft w:val="0"/>
                                  <w:marRight w:val="0"/>
                                  <w:marTop w:val="0"/>
                                  <w:marBottom w:val="0"/>
                                  <w:divBdr>
                                    <w:top w:val="none" w:sz="0" w:space="0" w:color="auto"/>
                                    <w:left w:val="none" w:sz="0" w:space="0" w:color="auto"/>
                                    <w:bottom w:val="none" w:sz="0" w:space="0" w:color="auto"/>
                                    <w:right w:val="none" w:sz="0" w:space="0" w:color="auto"/>
                                  </w:divBdr>
                                  <w:divsChild>
                                    <w:div w:id="950747843">
                                      <w:marLeft w:val="0"/>
                                      <w:marRight w:val="0"/>
                                      <w:marTop w:val="0"/>
                                      <w:marBottom w:val="0"/>
                                      <w:divBdr>
                                        <w:top w:val="none" w:sz="0" w:space="0" w:color="auto"/>
                                        <w:left w:val="none" w:sz="0" w:space="0" w:color="auto"/>
                                        <w:bottom w:val="none" w:sz="0" w:space="0" w:color="auto"/>
                                        <w:right w:val="none" w:sz="0" w:space="0" w:color="auto"/>
                                      </w:divBdr>
                                    </w:div>
                                    <w:div w:id="14534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722053">
      <w:bodyDiv w:val="1"/>
      <w:marLeft w:val="0"/>
      <w:marRight w:val="0"/>
      <w:marTop w:val="0"/>
      <w:marBottom w:val="0"/>
      <w:divBdr>
        <w:top w:val="none" w:sz="0" w:space="0" w:color="auto"/>
        <w:left w:val="none" w:sz="0" w:space="0" w:color="auto"/>
        <w:bottom w:val="none" w:sz="0" w:space="0" w:color="auto"/>
        <w:right w:val="none" w:sz="0" w:space="0" w:color="auto"/>
      </w:divBdr>
    </w:div>
    <w:div w:id="1336570443">
      <w:bodyDiv w:val="1"/>
      <w:marLeft w:val="0"/>
      <w:marRight w:val="0"/>
      <w:marTop w:val="0"/>
      <w:marBottom w:val="0"/>
      <w:divBdr>
        <w:top w:val="none" w:sz="0" w:space="0" w:color="auto"/>
        <w:left w:val="none" w:sz="0" w:space="0" w:color="auto"/>
        <w:bottom w:val="none" w:sz="0" w:space="0" w:color="auto"/>
        <w:right w:val="none" w:sz="0" w:space="0" w:color="auto"/>
      </w:divBdr>
    </w:div>
    <w:div w:id="1343319403">
      <w:bodyDiv w:val="1"/>
      <w:marLeft w:val="0"/>
      <w:marRight w:val="0"/>
      <w:marTop w:val="0"/>
      <w:marBottom w:val="0"/>
      <w:divBdr>
        <w:top w:val="none" w:sz="0" w:space="0" w:color="auto"/>
        <w:left w:val="none" w:sz="0" w:space="0" w:color="auto"/>
        <w:bottom w:val="none" w:sz="0" w:space="0" w:color="auto"/>
        <w:right w:val="none" w:sz="0" w:space="0" w:color="auto"/>
      </w:divBdr>
    </w:div>
    <w:div w:id="1543637039">
      <w:bodyDiv w:val="1"/>
      <w:marLeft w:val="0"/>
      <w:marRight w:val="0"/>
      <w:marTop w:val="0"/>
      <w:marBottom w:val="0"/>
      <w:divBdr>
        <w:top w:val="none" w:sz="0" w:space="0" w:color="auto"/>
        <w:left w:val="none" w:sz="0" w:space="0" w:color="auto"/>
        <w:bottom w:val="none" w:sz="0" w:space="0" w:color="auto"/>
        <w:right w:val="none" w:sz="0" w:space="0" w:color="auto"/>
      </w:divBdr>
      <w:divsChild>
        <w:div w:id="471406079">
          <w:marLeft w:val="0"/>
          <w:marRight w:val="0"/>
          <w:marTop w:val="34"/>
          <w:marBottom w:val="34"/>
          <w:divBdr>
            <w:top w:val="none" w:sz="0" w:space="0" w:color="auto"/>
            <w:left w:val="none" w:sz="0" w:space="0" w:color="auto"/>
            <w:bottom w:val="none" w:sz="0" w:space="0" w:color="auto"/>
            <w:right w:val="none" w:sz="0" w:space="0" w:color="auto"/>
          </w:divBdr>
        </w:div>
      </w:divsChild>
    </w:div>
    <w:div w:id="1571379194">
      <w:bodyDiv w:val="1"/>
      <w:marLeft w:val="0"/>
      <w:marRight w:val="0"/>
      <w:marTop w:val="0"/>
      <w:marBottom w:val="0"/>
      <w:divBdr>
        <w:top w:val="none" w:sz="0" w:space="0" w:color="auto"/>
        <w:left w:val="none" w:sz="0" w:space="0" w:color="auto"/>
        <w:bottom w:val="none" w:sz="0" w:space="0" w:color="auto"/>
        <w:right w:val="none" w:sz="0" w:space="0" w:color="auto"/>
      </w:divBdr>
    </w:div>
    <w:div w:id="1574657372">
      <w:bodyDiv w:val="1"/>
      <w:marLeft w:val="0"/>
      <w:marRight w:val="0"/>
      <w:marTop w:val="0"/>
      <w:marBottom w:val="0"/>
      <w:divBdr>
        <w:top w:val="none" w:sz="0" w:space="0" w:color="auto"/>
        <w:left w:val="none" w:sz="0" w:space="0" w:color="auto"/>
        <w:bottom w:val="none" w:sz="0" w:space="0" w:color="auto"/>
        <w:right w:val="none" w:sz="0" w:space="0" w:color="auto"/>
      </w:divBdr>
    </w:div>
    <w:div w:id="1602834042">
      <w:bodyDiv w:val="1"/>
      <w:marLeft w:val="0"/>
      <w:marRight w:val="0"/>
      <w:marTop w:val="0"/>
      <w:marBottom w:val="0"/>
      <w:divBdr>
        <w:top w:val="none" w:sz="0" w:space="0" w:color="auto"/>
        <w:left w:val="none" w:sz="0" w:space="0" w:color="auto"/>
        <w:bottom w:val="none" w:sz="0" w:space="0" w:color="auto"/>
        <w:right w:val="none" w:sz="0" w:space="0" w:color="auto"/>
      </w:divBdr>
    </w:div>
    <w:div w:id="1607812072">
      <w:bodyDiv w:val="1"/>
      <w:marLeft w:val="0"/>
      <w:marRight w:val="0"/>
      <w:marTop w:val="0"/>
      <w:marBottom w:val="0"/>
      <w:divBdr>
        <w:top w:val="none" w:sz="0" w:space="0" w:color="auto"/>
        <w:left w:val="none" w:sz="0" w:space="0" w:color="auto"/>
        <w:bottom w:val="none" w:sz="0" w:space="0" w:color="auto"/>
        <w:right w:val="none" w:sz="0" w:space="0" w:color="auto"/>
      </w:divBdr>
    </w:div>
    <w:div w:id="1624773712">
      <w:bodyDiv w:val="1"/>
      <w:marLeft w:val="0"/>
      <w:marRight w:val="0"/>
      <w:marTop w:val="0"/>
      <w:marBottom w:val="0"/>
      <w:divBdr>
        <w:top w:val="none" w:sz="0" w:space="0" w:color="auto"/>
        <w:left w:val="none" w:sz="0" w:space="0" w:color="auto"/>
        <w:bottom w:val="none" w:sz="0" w:space="0" w:color="auto"/>
        <w:right w:val="none" w:sz="0" w:space="0" w:color="auto"/>
      </w:divBdr>
    </w:div>
    <w:div w:id="1628048346">
      <w:bodyDiv w:val="1"/>
      <w:marLeft w:val="0"/>
      <w:marRight w:val="0"/>
      <w:marTop w:val="0"/>
      <w:marBottom w:val="0"/>
      <w:divBdr>
        <w:top w:val="none" w:sz="0" w:space="0" w:color="auto"/>
        <w:left w:val="none" w:sz="0" w:space="0" w:color="auto"/>
        <w:bottom w:val="none" w:sz="0" w:space="0" w:color="auto"/>
        <w:right w:val="none" w:sz="0" w:space="0" w:color="auto"/>
      </w:divBdr>
    </w:div>
    <w:div w:id="1635018042">
      <w:bodyDiv w:val="1"/>
      <w:marLeft w:val="0"/>
      <w:marRight w:val="0"/>
      <w:marTop w:val="0"/>
      <w:marBottom w:val="0"/>
      <w:divBdr>
        <w:top w:val="none" w:sz="0" w:space="0" w:color="auto"/>
        <w:left w:val="none" w:sz="0" w:space="0" w:color="auto"/>
        <w:bottom w:val="none" w:sz="0" w:space="0" w:color="auto"/>
        <w:right w:val="none" w:sz="0" w:space="0" w:color="auto"/>
      </w:divBdr>
    </w:div>
    <w:div w:id="1661277021">
      <w:bodyDiv w:val="1"/>
      <w:marLeft w:val="0"/>
      <w:marRight w:val="0"/>
      <w:marTop w:val="0"/>
      <w:marBottom w:val="0"/>
      <w:divBdr>
        <w:top w:val="none" w:sz="0" w:space="0" w:color="auto"/>
        <w:left w:val="none" w:sz="0" w:space="0" w:color="auto"/>
        <w:bottom w:val="none" w:sz="0" w:space="0" w:color="auto"/>
        <w:right w:val="none" w:sz="0" w:space="0" w:color="auto"/>
      </w:divBdr>
      <w:divsChild>
        <w:div w:id="959184945">
          <w:marLeft w:val="0"/>
          <w:marRight w:val="0"/>
          <w:marTop w:val="0"/>
          <w:marBottom w:val="0"/>
          <w:divBdr>
            <w:top w:val="none" w:sz="0" w:space="0" w:color="auto"/>
            <w:left w:val="none" w:sz="0" w:space="0" w:color="auto"/>
            <w:bottom w:val="none" w:sz="0" w:space="0" w:color="auto"/>
            <w:right w:val="none" w:sz="0" w:space="0" w:color="auto"/>
          </w:divBdr>
          <w:divsChild>
            <w:div w:id="22944594">
              <w:marLeft w:val="0"/>
              <w:marRight w:val="0"/>
              <w:marTop w:val="0"/>
              <w:marBottom w:val="0"/>
              <w:divBdr>
                <w:top w:val="none" w:sz="0" w:space="0" w:color="auto"/>
                <w:left w:val="none" w:sz="0" w:space="0" w:color="auto"/>
                <w:bottom w:val="none" w:sz="0" w:space="0" w:color="auto"/>
                <w:right w:val="none" w:sz="0" w:space="0" w:color="auto"/>
              </w:divBdr>
              <w:divsChild>
                <w:div w:id="1717974480">
                  <w:marLeft w:val="0"/>
                  <w:marRight w:val="0"/>
                  <w:marTop w:val="0"/>
                  <w:marBottom w:val="0"/>
                  <w:divBdr>
                    <w:top w:val="none" w:sz="0" w:space="0" w:color="auto"/>
                    <w:left w:val="none" w:sz="0" w:space="0" w:color="auto"/>
                    <w:bottom w:val="none" w:sz="0" w:space="0" w:color="auto"/>
                    <w:right w:val="none" w:sz="0" w:space="0" w:color="auto"/>
                  </w:divBdr>
                  <w:divsChild>
                    <w:div w:id="1997295981">
                      <w:marLeft w:val="0"/>
                      <w:marRight w:val="0"/>
                      <w:marTop w:val="0"/>
                      <w:marBottom w:val="0"/>
                      <w:divBdr>
                        <w:top w:val="none" w:sz="0" w:space="0" w:color="auto"/>
                        <w:left w:val="none" w:sz="0" w:space="0" w:color="auto"/>
                        <w:bottom w:val="none" w:sz="0" w:space="0" w:color="auto"/>
                        <w:right w:val="none" w:sz="0" w:space="0" w:color="auto"/>
                      </w:divBdr>
                      <w:divsChild>
                        <w:div w:id="645283487">
                          <w:marLeft w:val="0"/>
                          <w:marRight w:val="0"/>
                          <w:marTop w:val="0"/>
                          <w:marBottom w:val="0"/>
                          <w:divBdr>
                            <w:top w:val="none" w:sz="0" w:space="0" w:color="auto"/>
                            <w:left w:val="none" w:sz="0" w:space="0" w:color="auto"/>
                            <w:bottom w:val="none" w:sz="0" w:space="0" w:color="auto"/>
                            <w:right w:val="none" w:sz="0" w:space="0" w:color="auto"/>
                          </w:divBdr>
                          <w:divsChild>
                            <w:div w:id="1737969367">
                              <w:marLeft w:val="0"/>
                              <w:marRight w:val="0"/>
                              <w:marTop w:val="0"/>
                              <w:marBottom w:val="0"/>
                              <w:divBdr>
                                <w:top w:val="none" w:sz="0" w:space="0" w:color="auto"/>
                                <w:left w:val="none" w:sz="0" w:space="0" w:color="auto"/>
                                <w:bottom w:val="none" w:sz="0" w:space="0" w:color="auto"/>
                                <w:right w:val="none" w:sz="0" w:space="0" w:color="auto"/>
                              </w:divBdr>
                              <w:divsChild>
                                <w:div w:id="2001880038">
                                  <w:marLeft w:val="0"/>
                                  <w:marRight w:val="0"/>
                                  <w:marTop w:val="0"/>
                                  <w:marBottom w:val="0"/>
                                  <w:divBdr>
                                    <w:top w:val="none" w:sz="0" w:space="0" w:color="auto"/>
                                    <w:left w:val="none" w:sz="0" w:space="0" w:color="auto"/>
                                    <w:bottom w:val="none" w:sz="0" w:space="0" w:color="auto"/>
                                    <w:right w:val="none" w:sz="0" w:space="0" w:color="auto"/>
                                  </w:divBdr>
                                  <w:divsChild>
                                    <w:div w:id="1681857858">
                                      <w:marLeft w:val="0"/>
                                      <w:marRight w:val="0"/>
                                      <w:marTop w:val="0"/>
                                      <w:marBottom w:val="0"/>
                                      <w:divBdr>
                                        <w:top w:val="none" w:sz="0" w:space="0" w:color="auto"/>
                                        <w:left w:val="none" w:sz="0" w:space="0" w:color="auto"/>
                                        <w:bottom w:val="none" w:sz="0" w:space="0" w:color="auto"/>
                                        <w:right w:val="none" w:sz="0" w:space="0" w:color="auto"/>
                                      </w:divBdr>
                                      <w:divsChild>
                                        <w:div w:id="8874922">
                                          <w:marLeft w:val="0"/>
                                          <w:marRight w:val="0"/>
                                          <w:marTop w:val="0"/>
                                          <w:marBottom w:val="0"/>
                                          <w:divBdr>
                                            <w:top w:val="none" w:sz="0" w:space="0" w:color="auto"/>
                                            <w:left w:val="none" w:sz="0" w:space="0" w:color="auto"/>
                                            <w:bottom w:val="none" w:sz="0" w:space="0" w:color="auto"/>
                                            <w:right w:val="none" w:sz="0" w:space="0" w:color="auto"/>
                                          </w:divBdr>
                                        </w:div>
                                        <w:div w:id="522675043">
                                          <w:marLeft w:val="0"/>
                                          <w:marRight w:val="0"/>
                                          <w:marTop w:val="0"/>
                                          <w:marBottom w:val="0"/>
                                          <w:divBdr>
                                            <w:top w:val="none" w:sz="0" w:space="0" w:color="auto"/>
                                            <w:left w:val="none" w:sz="0" w:space="0" w:color="auto"/>
                                            <w:bottom w:val="none" w:sz="0" w:space="0" w:color="auto"/>
                                            <w:right w:val="none" w:sz="0" w:space="0" w:color="auto"/>
                                          </w:divBdr>
                                          <w:divsChild>
                                            <w:div w:id="1293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152844">
      <w:bodyDiv w:val="1"/>
      <w:marLeft w:val="0"/>
      <w:marRight w:val="0"/>
      <w:marTop w:val="0"/>
      <w:marBottom w:val="0"/>
      <w:divBdr>
        <w:top w:val="none" w:sz="0" w:space="0" w:color="auto"/>
        <w:left w:val="none" w:sz="0" w:space="0" w:color="auto"/>
        <w:bottom w:val="none" w:sz="0" w:space="0" w:color="auto"/>
        <w:right w:val="none" w:sz="0" w:space="0" w:color="auto"/>
      </w:divBdr>
      <w:divsChild>
        <w:div w:id="945967189">
          <w:marLeft w:val="0"/>
          <w:marRight w:val="0"/>
          <w:marTop w:val="0"/>
          <w:marBottom w:val="0"/>
          <w:divBdr>
            <w:top w:val="none" w:sz="0" w:space="0" w:color="auto"/>
            <w:left w:val="none" w:sz="0" w:space="0" w:color="auto"/>
            <w:bottom w:val="none" w:sz="0" w:space="0" w:color="auto"/>
            <w:right w:val="none" w:sz="0" w:space="0" w:color="auto"/>
          </w:divBdr>
          <w:divsChild>
            <w:div w:id="862400987">
              <w:marLeft w:val="0"/>
              <w:marRight w:val="0"/>
              <w:marTop w:val="0"/>
              <w:marBottom w:val="0"/>
              <w:divBdr>
                <w:top w:val="none" w:sz="0" w:space="0" w:color="auto"/>
                <w:left w:val="none" w:sz="0" w:space="0" w:color="auto"/>
                <w:bottom w:val="none" w:sz="0" w:space="0" w:color="auto"/>
                <w:right w:val="none" w:sz="0" w:space="0" w:color="auto"/>
              </w:divBdr>
              <w:divsChild>
                <w:div w:id="1502349921">
                  <w:marLeft w:val="0"/>
                  <w:marRight w:val="0"/>
                  <w:marTop w:val="0"/>
                  <w:marBottom w:val="0"/>
                  <w:divBdr>
                    <w:top w:val="none" w:sz="0" w:space="0" w:color="auto"/>
                    <w:left w:val="none" w:sz="0" w:space="0" w:color="auto"/>
                    <w:bottom w:val="none" w:sz="0" w:space="0" w:color="auto"/>
                    <w:right w:val="none" w:sz="0" w:space="0" w:color="auto"/>
                  </w:divBdr>
                  <w:divsChild>
                    <w:div w:id="56588215">
                      <w:marLeft w:val="0"/>
                      <w:marRight w:val="0"/>
                      <w:marTop w:val="0"/>
                      <w:marBottom w:val="0"/>
                      <w:divBdr>
                        <w:top w:val="none" w:sz="0" w:space="0" w:color="auto"/>
                        <w:left w:val="none" w:sz="0" w:space="0" w:color="auto"/>
                        <w:bottom w:val="none" w:sz="0" w:space="0" w:color="auto"/>
                        <w:right w:val="none" w:sz="0" w:space="0" w:color="auto"/>
                      </w:divBdr>
                      <w:divsChild>
                        <w:div w:id="876967811">
                          <w:marLeft w:val="0"/>
                          <w:marRight w:val="0"/>
                          <w:marTop w:val="0"/>
                          <w:marBottom w:val="0"/>
                          <w:divBdr>
                            <w:top w:val="none" w:sz="0" w:space="0" w:color="auto"/>
                            <w:left w:val="none" w:sz="0" w:space="0" w:color="auto"/>
                            <w:bottom w:val="none" w:sz="0" w:space="0" w:color="auto"/>
                            <w:right w:val="none" w:sz="0" w:space="0" w:color="auto"/>
                          </w:divBdr>
                          <w:divsChild>
                            <w:div w:id="81997201">
                              <w:marLeft w:val="0"/>
                              <w:marRight w:val="0"/>
                              <w:marTop w:val="0"/>
                              <w:marBottom w:val="0"/>
                              <w:divBdr>
                                <w:top w:val="none" w:sz="0" w:space="0" w:color="auto"/>
                                <w:left w:val="none" w:sz="0" w:space="0" w:color="auto"/>
                                <w:bottom w:val="none" w:sz="0" w:space="0" w:color="auto"/>
                                <w:right w:val="none" w:sz="0" w:space="0" w:color="auto"/>
                              </w:divBdr>
                              <w:divsChild>
                                <w:div w:id="608632945">
                                  <w:marLeft w:val="0"/>
                                  <w:marRight w:val="0"/>
                                  <w:marTop w:val="0"/>
                                  <w:marBottom w:val="0"/>
                                  <w:divBdr>
                                    <w:top w:val="none" w:sz="0" w:space="0" w:color="auto"/>
                                    <w:left w:val="none" w:sz="0" w:space="0" w:color="auto"/>
                                    <w:bottom w:val="none" w:sz="0" w:space="0" w:color="auto"/>
                                    <w:right w:val="none" w:sz="0" w:space="0" w:color="auto"/>
                                  </w:divBdr>
                                  <w:divsChild>
                                    <w:div w:id="1001929473">
                                      <w:marLeft w:val="0"/>
                                      <w:marRight w:val="0"/>
                                      <w:marTop w:val="0"/>
                                      <w:marBottom w:val="0"/>
                                      <w:divBdr>
                                        <w:top w:val="none" w:sz="0" w:space="0" w:color="auto"/>
                                        <w:left w:val="none" w:sz="0" w:space="0" w:color="auto"/>
                                        <w:bottom w:val="none" w:sz="0" w:space="0" w:color="auto"/>
                                        <w:right w:val="none" w:sz="0" w:space="0" w:color="auto"/>
                                      </w:divBdr>
                                    </w:div>
                                    <w:div w:id="10714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317254">
      <w:bodyDiv w:val="1"/>
      <w:marLeft w:val="0"/>
      <w:marRight w:val="0"/>
      <w:marTop w:val="0"/>
      <w:marBottom w:val="0"/>
      <w:divBdr>
        <w:top w:val="none" w:sz="0" w:space="0" w:color="auto"/>
        <w:left w:val="none" w:sz="0" w:space="0" w:color="auto"/>
        <w:bottom w:val="none" w:sz="0" w:space="0" w:color="auto"/>
        <w:right w:val="none" w:sz="0" w:space="0" w:color="auto"/>
      </w:divBdr>
    </w:div>
    <w:div w:id="1716003372">
      <w:bodyDiv w:val="1"/>
      <w:marLeft w:val="0"/>
      <w:marRight w:val="0"/>
      <w:marTop w:val="0"/>
      <w:marBottom w:val="0"/>
      <w:divBdr>
        <w:top w:val="none" w:sz="0" w:space="0" w:color="auto"/>
        <w:left w:val="none" w:sz="0" w:space="0" w:color="auto"/>
        <w:bottom w:val="none" w:sz="0" w:space="0" w:color="auto"/>
        <w:right w:val="none" w:sz="0" w:space="0" w:color="auto"/>
      </w:divBdr>
    </w:div>
    <w:div w:id="1753506078">
      <w:bodyDiv w:val="1"/>
      <w:marLeft w:val="0"/>
      <w:marRight w:val="0"/>
      <w:marTop w:val="0"/>
      <w:marBottom w:val="0"/>
      <w:divBdr>
        <w:top w:val="none" w:sz="0" w:space="0" w:color="auto"/>
        <w:left w:val="none" w:sz="0" w:space="0" w:color="auto"/>
        <w:bottom w:val="none" w:sz="0" w:space="0" w:color="auto"/>
        <w:right w:val="none" w:sz="0" w:space="0" w:color="auto"/>
      </w:divBdr>
    </w:div>
    <w:div w:id="1779714503">
      <w:bodyDiv w:val="1"/>
      <w:marLeft w:val="0"/>
      <w:marRight w:val="0"/>
      <w:marTop w:val="0"/>
      <w:marBottom w:val="0"/>
      <w:divBdr>
        <w:top w:val="none" w:sz="0" w:space="0" w:color="auto"/>
        <w:left w:val="none" w:sz="0" w:space="0" w:color="auto"/>
        <w:bottom w:val="none" w:sz="0" w:space="0" w:color="auto"/>
        <w:right w:val="none" w:sz="0" w:space="0" w:color="auto"/>
      </w:divBdr>
      <w:divsChild>
        <w:div w:id="1033769891">
          <w:marLeft w:val="0"/>
          <w:marRight w:val="0"/>
          <w:marTop w:val="34"/>
          <w:marBottom w:val="34"/>
          <w:divBdr>
            <w:top w:val="none" w:sz="0" w:space="0" w:color="auto"/>
            <w:left w:val="none" w:sz="0" w:space="0" w:color="auto"/>
            <w:bottom w:val="none" w:sz="0" w:space="0" w:color="auto"/>
            <w:right w:val="none" w:sz="0" w:space="0" w:color="auto"/>
          </w:divBdr>
        </w:div>
      </w:divsChild>
    </w:div>
    <w:div w:id="1822649473">
      <w:bodyDiv w:val="1"/>
      <w:marLeft w:val="0"/>
      <w:marRight w:val="0"/>
      <w:marTop w:val="0"/>
      <w:marBottom w:val="0"/>
      <w:divBdr>
        <w:top w:val="none" w:sz="0" w:space="0" w:color="auto"/>
        <w:left w:val="none" w:sz="0" w:space="0" w:color="auto"/>
        <w:bottom w:val="none" w:sz="0" w:space="0" w:color="auto"/>
        <w:right w:val="none" w:sz="0" w:space="0" w:color="auto"/>
      </w:divBdr>
    </w:div>
    <w:div w:id="1886328736">
      <w:bodyDiv w:val="1"/>
      <w:marLeft w:val="0"/>
      <w:marRight w:val="0"/>
      <w:marTop w:val="0"/>
      <w:marBottom w:val="0"/>
      <w:divBdr>
        <w:top w:val="none" w:sz="0" w:space="0" w:color="auto"/>
        <w:left w:val="none" w:sz="0" w:space="0" w:color="auto"/>
        <w:bottom w:val="none" w:sz="0" w:space="0" w:color="auto"/>
        <w:right w:val="none" w:sz="0" w:space="0" w:color="auto"/>
      </w:divBdr>
    </w:div>
    <w:div w:id="1980719824">
      <w:bodyDiv w:val="1"/>
      <w:marLeft w:val="0"/>
      <w:marRight w:val="0"/>
      <w:marTop w:val="0"/>
      <w:marBottom w:val="0"/>
      <w:divBdr>
        <w:top w:val="none" w:sz="0" w:space="0" w:color="auto"/>
        <w:left w:val="none" w:sz="0" w:space="0" w:color="auto"/>
        <w:bottom w:val="none" w:sz="0" w:space="0" w:color="auto"/>
        <w:right w:val="none" w:sz="0" w:space="0" w:color="auto"/>
      </w:divBdr>
    </w:div>
    <w:div w:id="1998609004">
      <w:bodyDiv w:val="1"/>
      <w:marLeft w:val="0"/>
      <w:marRight w:val="0"/>
      <w:marTop w:val="0"/>
      <w:marBottom w:val="0"/>
      <w:divBdr>
        <w:top w:val="none" w:sz="0" w:space="0" w:color="auto"/>
        <w:left w:val="none" w:sz="0" w:space="0" w:color="auto"/>
        <w:bottom w:val="none" w:sz="0" w:space="0" w:color="auto"/>
        <w:right w:val="none" w:sz="0" w:space="0" w:color="auto"/>
      </w:divBdr>
    </w:div>
    <w:div w:id="2036956992">
      <w:bodyDiv w:val="1"/>
      <w:marLeft w:val="0"/>
      <w:marRight w:val="0"/>
      <w:marTop w:val="0"/>
      <w:marBottom w:val="0"/>
      <w:divBdr>
        <w:top w:val="none" w:sz="0" w:space="0" w:color="auto"/>
        <w:left w:val="none" w:sz="0" w:space="0" w:color="auto"/>
        <w:bottom w:val="none" w:sz="0" w:space="0" w:color="auto"/>
        <w:right w:val="none" w:sz="0" w:space="0" w:color="auto"/>
      </w:divBdr>
    </w:div>
    <w:div w:id="214731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390/ijms18020264"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1007/s11912-017-0564-y" TargetMode="External"/><Relationship Id="rId10" Type="http://schemas.openxmlformats.org/officeDocument/2006/relationships/header" Target="header2.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doi.org/10.1001/jamaoncol.2018.430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SYDV11\Data\Molecular%20Genetics\GRANTS\QUPP\2017\Genetics\Reports\Participating%20countri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oex01\data\Molecular%20Genetics\MODULES\2017\11_2017%20DNA%20Extraction\Results\2017%20RCPAQAP%20DNA%20Extraction%20Module%20Instructions%20and%20Worksheet_responses%20WORKING%20DOC.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oex01\data\Molecular%20Genetics\MODULES\2018\10_2018%20DNA%20Extraction_Done\Results\Copy%20of%202018%20Quality%20Assessment%20of%20DNA%20Extracts%20Module%20Instructions%20and%20Worksheet_respons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SYDV11\Data\Molecular%20Genetics\MODULES\2019\10_2019%20DNA\Results\2019%20Quality%20Assessment%20of%20DNA%20Extracts%20Module%20Instructions%20and%20Worksheet_responses%20(Edi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oex01\data\Molecular%20Genetics\MODULES\2018\08_2018%20FFPE%20DNA%20Extraction_Done\Results\2018%20Quality%20Assessment%20of%20FFPE%20DNA%20Module%20Instructions%20and%20Worksheet_respons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SYDV11\Data\Molecular%20Genetics\GRANTS\QUPP\2017\Genetics\Reports\cfDNA%20data%20v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SYDV11\Data\Molecular%20Genetics\MODULES\2019\06_2019%20cfDNA\Submitted%20Results\Copy%20of%202019%20Liquid%20Biopsy%20Data%20of%20China%20MH%20Edit.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solidFill>
                <a:latin typeface="+mn-lt"/>
                <a:ea typeface="+mn-ea"/>
                <a:cs typeface="+mn-cs"/>
              </a:defRPr>
            </a:pPr>
            <a:r>
              <a:rPr lang="en-AU" sz="1200" b="1" i="0" baseline="0">
                <a:solidFill>
                  <a:sysClr val="windowText" lastClr="000000"/>
                </a:solidFill>
                <a:effectLst/>
              </a:rPr>
              <a:t>Countries of Participating Laboratories</a:t>
            </a:r>
            <a:endParaRPr lang="en-AU" sz="1200">
              <a:solidFill>
                <a:sysClr val="windowText" lastClr="000000"/>
              </a:solidFill>
              <a:effectLst/>
            </a:endParaRP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Number!$C$3</c:f>
              <c:strCache>
                <c:ptCount val="1"/>
                <c:pt idx="0">
                  <c:v>Australia</c:v>
                </c:pt>
              </c:strCache>
            </c:strRef>
          </c:tx>
          <c:spPr>
            <a:solidFill>
              <a:schemeClr val="accent1"/>
            </a:solidFill>
            <a:ln>
              <a:noFill/>
            </a:ln>
            <a:effectLst/>
          </c:spPr>
          <c:invertIfNegative val="0"/>
          <c:cat>
            <c:multiLvlStrRef>
              <c:f>Number!$D$1:$R$2</c:f>
              <c:multiLvlStrCache>
                <c:ptCount val="15"/>
                <c:lvl>
                  <c:pt idx="0">
                    <c:v>DNA Ext</c:v>
                  </c:pt>
                  <c:pt idx="1">
                    <c:v>IDH1/2</c:v>
                  </c:pt>
                  <c:pt idx="2">
                    <c:v>DNA Ext</c:v>
                  </c:pt>
                  <c:pt idx="3">
                    <c:v>FFPE DNA Ext</c:v>
                  </c:pt>
                  <c:pt idx="4">
                    <c:v>cfDNA</c:v>
                  </c:pt>
                  <c:pt idx="5">
                    <c:v>17pdel</c:v>
                  </c:pt>
                  <c:pt idx="6">
                    <c:v>IDH1/2</c:v>
                  </c:pt>
                  <c:pt idx="7">
                    <c:v>NGS</c:v>
                  </c:pt>
                  <c:pt idx="8">
                    <c:v>DNA Ext</c:v>
                  </c:pt>
                  <c:pt idx="9">
                    <c:v>FFPE DNA Ext</c:v>
                  </c:pt>
                  <c:pt idx="10">
                    <c:v>cfDNA</c:v>
                  </c:pt>
                  <c:pt idx="11">
                    <c:v>NIPT</c:v>
                  </c:pt>
                  <c:pt idx="12">
                    <c:v>17pdel</c:v>
                  </c:pt>
                  <c:pt idx="13">
                    <c:v>IDH1/2</c:v>
                  </c:pt>
                  <c:pt idx="14">
                    <c:v>NGS</c:v>
                  </c:pt>
                </c:lvl>
                <c:lvl>
                  <c:pt idx="0">
                    <c:v>2017</c:v>
                  </c:pt>
                  <c:pt idx="1">
                    <c:v>2017</c:v>
                  </c:pt>
                  <c:pt idx="2">
                    <c:v>2018</c:v>
                  </c:pt>
                  <c:pt idx="3">
                    <c:v>2018</c:v>
                  </c:pt>
                  <c:pt idx="4">
                    <c:v>2018</c:v>
                  </c:pt>
                  <c:pt idx="5">
                    <c:v>2018</c:v>
                  </c:pt>
                  <c:pt idx="6">
                    <c:v>2018</c:v>
                  </c:pt>
                  <c:pt idx="7">
                    <c:v>2018</c:v>
                  </c:pt>
                  <c:pt idx="8">
                    <c:v>2019</c:v>
                  </c:pt>
                  <c:pt idx="9">
                    <c:v>2019</c:v>
                  </c:pt>
                  <c:pt idx="10">
                    <c:v>2019</c:v>
                  </c:pt>
                  <c:pt idx="11">
                    <c:v>2019</c:v>
                  </c:pt>
                  <c:pt idx="12">
                    <c:v>2019</c:v>
                  </c:pt>
                  <c:pt idx="13">
                    <c:v>2019</c:v>
                  </c:pt>
                  <c:pt idx="14">
                    <c:v>2019</c:v>
                  </c:pt>
                </c:lvl>
              </c:multiLvlStrCache>
            </c:multiLvlStrRef>
          </c:cat>
          <c:val>
            <c:numRef>
              <c:f>Number!$D$3:$R$3</c:f>
              <c:numCache>
                <c:formatCode>General</c:formatCode>
                <c:ptCount val="15"/>
                <c:pt idx="0">
                  <c:v>10</c:v>
                </c:pt>
                <c:pt idx="1">
                  <c:v>9</c:v>
                </c:pt>
                <c:pt idx="2">
                  <c:v>20</c:v>
                </c:pt>
                <c:pt idx="3">
                  <c:v>9</c:v>
                </c:pt>
                <c:pt idx="4">
                  <c:v>5</c:v>
                </c:pt>
                <c:pt idx="5">
                  <c:v>8</c:v>
                </c:pt>
                <c:pt idx="6">
                  <c:v>10</c:v>
                </c:pt>
                <c:pt idx="7">
                  <c:v>7</c:v>
                </c:pt>
                <c:pt idx="8">
                  <c:v>23</c:v>
                </c:pt>
                <c:pt idx="9">
                  <c:v>14</c:v>
                </c:pt>
                <c:pt idx="10">
                  <c:v>5</c:v>
                </c:pt>
                <c:pt idx="11">
                  <c:v>5</c:v>
                </c:pt>
                <c:pt idx="12">
                  <c:v>8</c:v>
                </c:pt>
                <c:pt idx="13">
                  <c:v>12</c:v>
                </c:pt>
                <c:pt idx="14">
                  <c:v>8</c:v>
                </c:pt>
              </c:numCache>
            </c:numRef>
          </c:val>
          <c:extLst>
            <c:ext xmlns:c16="http://schemas.microsoft.com/office/drawing/2014/chart" uri="{C3380CC4-5D6E-409C-BE32-E72D297353CC}">
              <c16:uniqueId val="{00000000-F2CC-4EF6-9781-C3B63A139068}"/>
            </c:ext>
          </c:extLst>
        </c:ser>
        <c:ser>
          <c:idx val="1"/>
          <c:order val="1"/>
          <c:tx>
            <c:strRef>
              <c:f>Number!$C$4</c:f>
              <c:strCache>
                <c:ptCount val="1"/>
                <c:pt idx="0">
                  <c:v>South Africa</c:v>
                </c:pt>
              </c:strCache>
            </c:strRef>
          </c:tx>
          <c:spPr>
            <a:solidFill>
              <a:schemeClr val="accent2"/>
            </a:solidFill>
            <a:ln>
              <a:noFill/>
            </a:ln>
            <a:effectLst/>
          </c:spPr>
          <c:invertIfNegative val="0"/>
          <c:cat>
            <c:multiLvlStrRef>
              <c:f>Number!$D$1:$R$2</c:f>
              <c:multiLvlStrCache>
                <c:ptCount val="15"/>
                <c:lvl>
                  <c:pt idx="0">
                    <c:v>DNA Ext</c:v>
                  </c:pt>
                  <c:pt idx="1">
                    <c:v>IDH1/2</c:v>
                  </c:pt>
                  <c:pt idx="2">
                    <c:v>DNA Ext</c:v>
                  </c:pt>
                  <c:pt idx="3">
                    <c:v>FFPE DNA Ext</c:v>
                  </c:pt>
                  <c:pt idx="4">
                    <c:v>cfDNA</c:v>
                  </c:pt>
                  <c:pt idx="5">
                    <c:v>17pdel</c:v>
                  </c:pt>
                  <c:pt idx="6">
                    <c:v>IDH1/2</c:v>
                  </c:pt>
                  <c:pt idx="7">
                    <c:v>NGS</c:v>
                  </c:pt>
                  <c:pt idx="8">
                    <c:v>DNA Ext</c:v>
                  </c:pt>
                  <c:pt idx="9">
                    <c:v>FFPE DNA Ext</c:v>
                  </c:pt>
                  <c:pt idx="10">
                    <c:v>cfDNA</c:v>
                  </c:pt>
                  <c:pt idx="11">
                    <c:v>NIPT</c:v>
                  </c:pt>
                  <c:pt idx="12">
                    <c:v>17pdel</c:v>
                  </c:pt>
                  <c:pt idx="13">
                    <c:v>IDH1/2</c:v>
                  </c:pt>
                  <c:pt idx="14">
                    <c:v>NGS</c:v>
                  </c:pt>
                </c:lvl>
                <c:lvl>
                  <c:pt idx="0">
                    <c:v>2017</c:v>
                  </c:pt>
                  <c:pt idx="1">
                    <c:v>2017</c:v>
                  </c:pt>
                  <c:pt idx="2">
                    <c:v>2018</c:v>
                  </c:pt>
                  <c:pt idx="3">
                    <c:v>2018</c:v>
                  </c:pt>
                  <c:pt idx="4">
                    <c:v>2018</c:v>
                  </c:pt>
                  <c:pt idx="5">
                    <c:v>2018</c:v>
                  </c:pt>
                  <c:pt idx="6">
                    <c:v>2018</c:v>
                  </c:pt>
                  <c:pt idx="7">
                    <c:v>2018</c:v>
                  </c:pt>
                  <c:pt idx="8">
                    <c:v>2019</c:v>
                  </c:pt>
                  <c:pt idx="9">
                    <c:v>2019</c:v>
                  </c:pt>
                  <c:pt idx="10">
                    <c:v>2019</c:v>
                  </c:pt>
                  <c:pt idx="11">
                    <c:v>2019</c:v>
                  </c:pt>
                  <c:pt idx="12">
                    <c:v>2019</c:v>
                  </c:pt>
                  <c:pt idx="13">
                    <c:v>2019</c:v>
                  </c:pt>
                  <c:pt idx="14">
                    <c:v>2019</c:v>
                  </c:pt>
                </c:lvl>
              </c:multiLvlStrCache>
            </c:multiLvlStrRef>
          </c:cat>
          <c:val>
            <c:numRef>
              <c:f>Number!$D$4:$R$4</c:f>
              <c:numCache>
                <c:formatCode>General</c:formatCode>
                <c:ptCount val="15"/>
                <c:pt idx="0">
                  <c:v>1</c:v>
                </c:pt>
                <c:pt idx="1">
                  <c:v>1</c:v>
                </c:pt>
                <c:pt idx="2">
                  <c:v>1</c:v>
                </c:pt>
                <c:pt idx="6">
                  <c:v>1</c:v>
                </c:pt>
                <c:pt idx="9">
                  <c:v>1</c:v>
                </c:pt>
                <c:pt idx="13">
                  <c:v>1</c:v>
                </c:pt>
              </c:numCache>
            </c:numRef>
          </c:val>
          <c:extLst>
            <c:ext xmlns:c16="http://schemas.microsoft.com/office/drawing/2014/chart" uri="{C3380CC4-5D6E-409C-BE32-E72D297353CC}">
              <c16:uniqueId val="{00000001-F2CC-4EF6-9781-C3B63A139068}"/>
            </c:ext>
          </c:extLst>
        </c:ser>
        <c:ser>
          <c:idx val="2"/>
          <c:order val="2"/>
          <c:tx>
            <c:strRef>
              <c:f>Number!$C$5</c:f>
              <c:strCache>
                <c:ptCount val="1"/>
                <c:pt idx="0">
                  <c:v>Hong Kong, Republic of China</c:v>
                </c:pt>
              </c:strCache>
            </c:strRef>
          </c:tx>
          <c:spPr>
            <a:solidFill>
              <a:schemeClr val="accent3"/>
            </a:solidFill>
            <a:ln>
              <a:noFill/>
            </a:ln>
            <a:effectLst/>
          </c:spPr>
          <c:invertIfNegative val="0"/>
          <c:cat>
            <c:multiLvlStrRef>
              <c:f>Number!$D$1:$R$2</c:f>
              <c:multiLvlStrCache>
                <c:ptCount val="15"/>
                <c:lvl>
                  <c:pt idx="0">
                    <c:v>DNA Ext</c:v>
                  </c:pt>
                  <c:pt idx="1">
                    <c:v>IDH1/2</c:v>
                  </c:pt>
                  <c:pt idx="2">
                    <c:v>DNA Ext</c:v>
                  </c:pt>
                  <c:pt idx="3">
                    <c:v>FFPE DNA Ext</c:v>
                  </c:pt>
                  <c:pt idx="4">
                    <c:v>cfDNA</c:v>
                  </c:pt>
                  <c:pt idx="5">
                    <c:v>17pdel</c:v>
                  </c:pt>
                  <c:pt idx="6">
                    <c:v>IDH1/2</c:v>
                  </c:pt>
                  <c:pt idx="7">
                    <c:v>NGS</c:v>
                  </c:pt>
                  <c:pt idx="8">
                    <c:v>DNA Ext</c:v>
                  </c:pt>
                  <c:pt idx="9">
                    <c:v>FFPE DNA Ext</c:v>
                  </c:pt>
                  <c:pt idx="10">
                    <c:v>cfDNA</c:v>
                  </c:pt>
                  <c:pt idx="11">
                    <c:v>NIPT</c:v>
                  </c:pt>
                  <c:pt idx="12">
                    <c:v>17pdel</c:v>
                  </c:pt>
                  <c:pt idx="13">
                    <c:v>IDH1/2</c:v>
                  </c:pt>
                  <c:pt idx="14">
                    <c:v>NGS</c:v>
                  </c:pt>
                </c:lvl>
                <c:lvl>
                  <c:pt idx="0">
                    <c:v>2017</c:v>
                  </c:pt>
                  <c:pt idx="1">
                    <c:v>2017</c:v>
                  </c:pt>
                  <c:pt idx="2">
                    <c:v>2018</c:v>
                  </c:pt>
                  <c:pt idx="3">
                    <c:v>2018</c:v>
                  </c:pt>
                  <c:pt idx="4">
                    <c:v>2018</c:v>
                  </c:pt>
                  <c:pt idx="5">
                    <c:v>2018</c:v>
                  </c:pt>
                  <c:pt idx="6">
                    <c:v>2018</c:v>
                  </c:pt>
                  <c:pt idx="7">
                    <c:v>2018</c:v>
                  </c:pt>
                  <c:pt idx="8">
                    <c:v>2019</c:v>
                  </c:pt>
                  <c:pt idx="9">
                    <c:v>2019</c:v>
                  </c:pt>
                  <c:pt idx="10">
                    <c:v>2019</c:v>
                  </c:pt>
                  <c:pt idx="11">
                    <c:v>2019</c:v>
                  </c:pt>
                  <c:pt idx="12">
                    <c:v>2019</c:v>
                  </c:pt>
                  <c:pt idx="13">
                    <c:v>2019</c:v>
                  </c:pt>
                  <c:pt idx="14">
                    <c:v>2019</c:v>
                  </c:pt>
                </c:lvl>
              </c:multiLvlStrCache>
            </c:multiLvlStrRef>
          </c:cat>
          <c:val>
            <c:numRef>
              <c:f>Number!$D$5:$R$5</c:f>
              <c:numCache>
                <c:formatCode>General</c:formatCode>
                <c:ptCount val="15"/>
                <c:pt idx="1">
                  <c:v>1</c:v>
                </c:pt>
                <c:pt idx="5">
                  <c:v>2</c:v>
                </c:pt>
                <c:pt idx="6">
                  <c:v>1</c:v>
                </c:pt>
                <c:pt idx="12">
                  <c:v>2</c:v>
                </c:pt>
                <c:pt idx="13">
                  <c:v>1</c:v>
                </c:pt>
              </c:numCache>
            </c:numRef>
          </c:val>
          <c:extLst>
            <c:ext xmlns:c16="http://schemas.microsoft.com/office/drawing/2014/chart" uri="{C3380CC4-5D6E-409C-BE32-E72D297353CC}">
              <c16:uniqueId val="{00000002-F2CC-4EF6-9781-C3B63A139068}"/>
            </c:ext>
          </c:extLst>
        </c:ser>
        <c:ser>
          <c:idx val="3"/>
          <c:order val="3"/>
          <c:tx>
            <c:strRef>
              <c:f>Number!$C$6</c:f>
              <c:strCache>
                <c:ptCount val="1"/>
                <c:pt idx="0">
                  <c:v>India</c:v>
                </c:pt>
              </c:strCache>
            </c:strRef>
          </c:tx>
          <c:spPr>
            <a:solidFill>
              <a:schemeClr val="accent4"/>
            </a:solidFill>
            <a:ln>
              <a:noFill/>
            </a:ln>
            <a:effectLst/>
          </c:spPr>
          <c:invertIfNegative val="0"/>
          <c:cat>
            <c:multiLvlStrRef>
              <c:f>Number!$D$1:$R$2</c:f>
              <c:multiLvlStrCache>
                <c:ptCount val="15"/>
                <c:lvl>
                  <c:pt idx="0">
                    <c:v>DNA Ext</c:v>
                  </c:pt>
                  <c:pt idx="1">
                    <c:v>IDH1/2</c:v>
                  </c:pt>
                  <c:pt idx="2">
                    <c:v>DNA Ext</c:v>
                  </c:pt>
                  <c:pt idx="3">
                    <c:v>FFPE DNA Ext</c:v>
                  </c:pt>
                  <c:pt idx="4">
                    <c:v>cfDNA</c:v>
                  </c:pt>
                  <c:pt idx="5">
                    <c:v>17pdel</c:v>
                  </c:pt>
                  <c:pt idx="6">
                    <c:v>IDH1/2</c:v>
                  </c:pt>
                  <c:pt idx="7">
                    <c:v>NGS</c:v>
                  </c:pt>
                  <c:pt idx="8">
                    <c:v>DNA Ext</c:v>
                  </c:pt>
                  <c:pt idx="9">
                    <c:v>FFPE DNA Ext</c:v>
                  </c:pt>
                  <c:pt idx="10">
                    <c:v>cfDNA</c:v>
                  </c:pt>
                  <c:pt idx="11">
                    <c:v>NIPT</c:v>
                  </c:pt>
                  <c:pt idx="12">
                    <c:v>17pdel</c:v>
                  </c:pt>
                  <c:pt idx="13">
                    <c:v>IDH1/2</c:v>
                  </c:pt>
                  <c:pt idx="14">
                    <c:v>NGS</c:v>
                  </c:pt>
                </c:lvl>
                <c:lvl>
                  <c:pt idx="0">
                    <c:v>2017</c:v>
                  </c:pt>
                  <c:pt idx="1">
                    <c:v>2017</c:v>
                  </c:pt>
                  <c:pt idx="2">
                    <c:v>2018</c:v>
                  </c:pt>
                  <c:pt idx="3">
                    <c:v>2018</c:v>
                  </c:pt>
                  <c:pt idx="4">
                    <c:v>2018</c:v>
                  </c:pt>
                  <c:pt idx="5">
                    <c:v>2018</c:v>
                  </c:pt>
                  <c:pt idx="6">
                    <c:v>2018</c:v>
                  </c:pt>
                  <c:pt idx="7">
                    <c:v>2018</c:v>
                  </c:pt>
                  <c:pt idx="8">
                    <c:v>2019</c:v>
                  </c:pt>
                  <c:pt idx="9">
                    <c:v>2019</c:v>
                  </c:pt>
                  <c:pt idx="10">
                    <c:v>2019</c:v>
                  </c:pt>
                  <c:pt idx="11">
                    <c:v>2019</c:v>
                  </c:pt>
                  <c:pt idx="12">
                    <c:v>2019</c:v>
                  </c:pt>
                  <c:pt idx="13">
                    <c:v>2019</c:v>
                  </c:pt>
                  <c:pt idx="14">
                    <c:v>2019</c:v>
                  </c:pt>
                </c:lvl>
              </c:multiLvlStrCache>
            </c:multiLvlStrRef>
          </c:cat>
          <c:val>
            <c:numRef>
              <c:f>Number!$D$6:$R$6</c:f>
              <c:numCache>
                <c:formatCode>General</c:formatCode>
                <c:ptCount val="15"/>
                <c:pt idx="1">
                  <c:v>1</c:v>
                </c:pt>
                <c:pt idx="2">
                  <c:v>1</c:v>
                </c:pt>
                <c:pt idx="6">
                  <c:v>1</c:v>
                </c:pt>
                <c:pt idx="8">
                  <c:v>1</c:v>
                </c:pt>
                <c:pt idx="9">
                  <c:v>1</c:v>
                </c:pt>
                <c:pt idx="13">
                  <c:v>1</c:v>
                </c:pt>
              </c:numCache>
            </c:numRef>
          </c:val>
          <c:extLst>
            <c:ext xmlns:c16="http://schemas.microsoft.com/office/drawing/2014/chart" uri="{C3380CC4-5D6E-409C-BE32-E72D297353CC}">
              <c16:uniqueId val="{00000003-F2CC-4EF6-9781-C3B63A139068}"/>
            </c:ext>
          </c:extLst>
        </c:ser>
        <c:ser>
          <c:idx val="4"/>
          <c:order val="4"/>
          <c:tx>
            <c:strRef>
              <c:f>Number!$C$7</c:f>
              <c:strCache>
                <c:ptCount val="1"/>
                <c:pt idx="0">
                  <c:v>New Zealand</c:v>
                </c:pt>
              </c:strCache>
            </c:strRef>
          </c:tx>
          <c:spPr>
            <a:solidFill>
              <a:schemeClr val="accent5"/>
            </a:solidFill>
            <a:ln>
              <a:noFill/>
            </a:ln>
            <a:effectLst/>
          </c:spPr>
          <c:invertIfNegative val="0"/>
          <c:cat>
            <c:multiLvlStrRef>
              <c:f>Number!$D$1:$R$2</c:f>
              <c:multiLvlStrCache>
                <c:ptCount val="15"/>
                <c:lvl>
                  <c:pt idx="0">
                    <c:v>DNA Ext</c:v>
                  </c:pt>
                  <c:pt idx="1">
                    <c:v>IDH1/2</c:v>
                  </c:pt>
                  <c:pt idx="2">
                    <c:v>DNA Ext</c:v>
                  </c:pt>
                  <c:pt idx="3">
                    <c:v>FFPE DNA Ext</c:v>
                  </c:pt>
                  <c:pt idx="4">
                    <c:v>cfDNA</c:v>
                  </c:pt>
                  <c:pt idx="5">
                    <c:v>17pdel</c:v>
                  </c:pt>
                  <c:pt idx="6">
                    <c:v>IDH1/2</c:v>
                  </c:pt>
                  <c:pt idx="7">
                    <c:v>NGS</c:v>
                  </c:pt>
                  <c:pt idx="8">
                    <c:v>DNA Ext</c:v>
                  </c:pt>
                  <c:pt idx="9">
                    <c:v>FFPE DNA Ext</c:v>
                  </c:pt>
                  <c:pt idx="10">
                    <c:v>cfDNA</c:v>
                  </c:pt>
                  <c:pt idx="11">
                    <c:v>NIPT</c:v>
                  </c:pt>
                  <c:pt idx="12">
                    <c:v>17pdel</c:v>
                  </c:pt>
                  <c:pt idx="13">
                    <c:v>IDH1/2</c:v>
                  </c:pt>
                  <c:pt idx="14">
                    <c:v>NGS</c:v>
                  </c:pt>
                </c:lvl>
                <c:lvl>
                  <c:pt idx="0">
                    <c:v>2017</c:v>
                  </c:pt>
                  <c:pt idx="1">
                    <c:v>2017</c:v>
                  </c:pt>
                  <c:pt idx="2">
                    <c:v>2018</c:v>
                  </c:pt>
                  <c:pt idx="3">
                    <c:v>2018</c:v>
                  </c:pt>
                  <c:pt idx="4">
                    <c:v>2018</c:v>
                  </c:pt>
                  <c:pt idx="5">
                    <c:v>2018</c:v>
                  </c:pt>
                  <c:pt idx="6">
                    <c:v>2018</c:v>
                  </c:pt>
                  <c:pt idx="7">
                    <c:v>2018</c:v>
                  </c:pt>
                  <c:pt idx="8">
                    <c:v>2019</c:v>
                  </c:pt>
                  <c:pt idx="9">
                    <c:v>2019</c:v>
                  </c:pt>
                  <c:pt idx="10">
                    <c:v>2019</c:v>
                  </c:pt>
                  <c:pt idx="11">
                    <c:v>2019</c:v>
                  </c:pt>
                  <c:pt idx="12">
                    <c:v>2019</c:v>
                  </c:pt>
                  <c:pt idx="13">
                    <c:v>2019</c:v>
                  </c:pt>
                  <c:pt idx="14">
                    <c:v>2019</c:v>
                  </c:pt>
                </c:lvl>
              </c:multiLvlStrCache>
            </c:multiLvlStrRef>
          </c:cat>
          <c:val>
            <c:numRef>
              <c:f>Number!$D$7:$R$7</c:f>
              <c:numCache>
                <c:formatCode>General</c:formatCode>
                <c:ptCount val="15"/>
                <c:pt idx="2">
                  <c:v>1</c:v>
                </c:pt>
                <c:pt idx="4">
                  <c:v>1</c:v>
                </c:pt>
                <c:pt idx="5">
                  <c:v>1</c:v>
                </c:pt>
                <c:pt idx="7">
                  <c:v>1</c:v>
                </c:pt>
                <c:pt idx="8">
                  <c:v>1</c:v>
                </c:pt>
                <c:pt idx="10">
                  <c:v>1</c:v>
                </c:pt>
                <c:pt idx="14">
                  <c:v>1</c:v>
                </c:pt>
              </c:numCache>
            </c:numRef>
          </c:val>
          <c:extLst>
            <c:ext xmlns:c16="http://schemas.microsoft.com/office/drawing/2014/chart" uri="{C3380CC4-5D6E-409C-BE32-E72D297353CC}">
              <c16:uniqueId val="{00000004-F2CC-4EF6-9781-C3B63A139068}"/>
            </c:ext>
          </c:extLst>
        </c:ser>
        <c:ser>
          <c:idx val="5"/>
          <c:order val="5"/>
          <c:tx>
            <c:strRef>
              <c:f>Number!$C$8</c:f>
              <c:strCache>
                <c:ptCount val="1"/>
                <c:pt idx="0">
                  <c:v>Taiwan, Republic of China</c:v>
                </c:pt>
              </c:strCache>
            </c:strRef>
          </c:tx>
          <c:spPr>
            <a:solidFill>
              <a:schemeClr val="accent6"/>
            </a:solidFill>
            <a:ln>
              <a:noFill/>
            </a:ln>
            <a:effectLst/>
          </c:spPr>
          <c:invertIfNegative val="0"/>
          <c:cat>
            <c:multiLvlStrRef>
              <c:f>Number!$D$1:$R$2</c:f>
              <c:multiLvlStrCache>
                <c:ptCount val="15"/>
                <c:lvl>
                  <c:pt idx="0">
                    <c:v>DNA Ext</c:v>
                  </c:pt>
                  <c:pt idx="1">
                    <c:v>IDH1/2</c:v>
                  </c:pt>
                  <c:pt idx="2">
                    <c:v>DNA Ext</c:v>
                  </c:pt>
                  <c:pt idx="3">
                    <c:v>FFPE DNA Ext</c:v>
                  </c:pt>
                  <c:pt idx="4">
                    <c:v>cfDNA</c:v>
                  </c:pt>
                  <c:pt idx="5">
                    <c:v>17pdel</c:v>
                  </c:pt>
                  <c:pt idx="6">
                    <c:v>IDH1/2</c:v>
                  </c:pt>
                  <c:pt idx="7">
                    <c:v>NGS</c:v>
                  </c:pt>
                  <c:pt idx="8">
                    <c:v>DNA Ext</c:v>
                  </c:pt>
                  <c:pt idx="9">
                    <c:v>FFPE DNA Ext</c:v>
                  </c:pt>
                  <c:pt idx="10">
                    <c:v>cfDNA</c:v>
                  </c:pt>
                  <c:pt idx="11">
                    <c:v>NIPT</c:v>
                  </c:pt>
                  <c:pt idx="12">
                    <c:v>17pdel</c:v>
                  </c:pt>
                  <c:pt idx="13">
                    <c:v>IDH1/2</c:v>
                  </c:pt>
                  <c:pt idx="14">
                    <c:v>NGS</c:v>
                  </c:pt>
                </c:lvl>
                <c:lvl>
                  <c:pt idx="0">
                    <c:v>2017</c:v>
                  </c:pt>
                  <c:pt idx="1">
                    <c:v>2017</c:v>
                  </c:pt>
                  <c:pt idx="2">
                    <c:v>2018</c:v>
                  </c:pt>
                  <c:pt idx="3">
                    <c:v>2018</c:v>
                  </c:pt>
                  <c:pt idx="4">
                    <c:v>2018</c:v>
                  </c:pt>
                  <c:pt idx="5">
                    <c:v>2018</c:v>
                  </c:pt>
                  <c:pt idx="6">
                    <c:v>2018</c:v>
                  </c:pt>
                  <c:pt idx="7">
                    <c:v>2018</c:v>
                  </c:pt>
                  <c:pt idx="8">
                    <c:v>2019</c:v>
                  </c:pt>
                  <c:pt idx="9">
                    <c:v>2019</c:v>
                  </c:pt>
                  <c:pt idx="10">
                    <c:v>2019</c:v>
                  </c:pt>
                  <c:pt idx="11">
                    <c:v>2019</c:v>
                  </c:pt>
                  <c:pt idx="12">
                    <c:v>2019</c:v>
                  </c:pt>
                  <c:pt idx="13">
                    <c:v>2019</c:v>
                  </c:pt>
                  <c:pt idx="14">
                    <c:v>2019</c:v>
                  </c:pt>
                </c:lvl>
              </c:multiLvlStrCache>
            </c:multiLvlStrRef>
          </c:cat>
          <c:val>
            <c:numRef>
              <c:f>Number!$D$8:$R$8</c:f>
              <c:numCache>
                <c:formatCode>General</c:formatCode>
                <c:ptCount val="15"/>
                <c:pt idx="4">
                  <c:v>1</c:v>
                </c:pt>
                <c:pt idx="10">
                  <c:v>1</c:v>
                </c:pt>
                <c:pt idx="12">
                  <c:v>1</c:v>
                </c:pt>
              </c:numCache>
            </c:numRef>
          </c:val>
          <c:extLst>
            <c:ext xmlns:c16="http://schemas.microsoft.com/office/drawing/2014/chart" uri="{C3380CC4-5D6E-409C-BE32-E72D297353CC}">
              <c16:uniqueId val="{00000005-F2CC-4EF6-9781-C3B63A139068}"/>
            </c:ext>
          </c:extLst>
        </c:ser>
        <c:ser>
          <c:idx val="6"/>
          <c:order val="6"/>
          <c:tx>
            <c:strRef>
              <c:f>Number!$C$9</c:f>
              <c:strCache>
                <c:ptCount val="1"/>
                <c:pt idx="0">
                  <c:v>Malaysia</c:v>
                </c:pt>
              </c:strCache>
            </c:strRef>
          </c:tx>
          <c:spPr>
            <a:solidFill>
              <a:schemeClr val="accent1">
                <a:lumMod val="60000"/>
              </a:schemeClr>
            </a:solidFill>
            <a:ln>
              <a:noFill/>
            </a:ln>
            <a:effectLst/>
          </c:spPr>
          <c:invertIfNegative val="0"/>
          <c:cat>
            <c:multiLvlStrRef>
              <c:f>Number!$D$1:$R$2</c:f>
              <c:multiLvlStrCache>
                <c:ptCount val="15"/>
                <c:lvl>
                  <c:pt idx="0">
                    <c:v>DNA Ext</c:v>
                  </c:pt>
                  <c:pt idx="1">
                    <c:v>IDH1/2</c:v>
                  </c:pt>
                  <c:pt idx="2">
                    <c:v>DNA Ext</c:v>
                  </c:pt>
                  <c:pt idx="3">
                    <c:v>FFPE DNA Ext</c:v>
                  </c:pt>
                  <c:pt idx="4">
                    <c:v>cfDNA</c:v>
                  </c:pt>
                  <c:pt idx="5">
                    <c:v>17pdel</c:v>
                  </c:pt>
                  <c:pt idx="6">
                    <c:v>IDH1/2</c:v>
                  </c:pt>
                  <c:pt idx="7">
                    <c:v>NGS</c:v>
                  </c:pt>
                  <c:pt idx="8">
                    <c:v>DNA Ext</c:v>
                  </c:pt>
                  <c:pt idx="9">
                    <c:v>FFPE DNA Ext</c:v>
                  </c:pt>
                  <c:pt idx="10">
                    <c:v>cfDNA</c:v>
                  </c:pt>
                  <c:pt idx="11">
                    <c:v>NIPT</c:v>
                  </c:pt>
                  <c:pt idx="12">
                    <c:v>17pdel</c:v>
                  </c:pt>
                  <c:pt idx="13">
                    <c:v>IDH1/2</c:v>
                  </c:pt>
                  <c:pt idx="14">
                    <c:v>NGS</c:v>
                  </c:pt>
                </c:lvl>
                <c:lvl>
                  <c:pt idx="0">
                    <c:v>2017</c:v>
                  </c:pt>
                  <c:pt idx="1">
                    <c:v>2017</c:v>
                  </c:pt>
                  <c:pt idx="2">
                    <c:v>2018</c:v>
                  </c:pt>
                  <c:pt idx="3">
                    <c:v>2018</c:v>
                  </c:pt>
                  <c:pt idx="4">
                    <c:v>2018</c:v>
                  </c:pt>
                  <c:pt idx="5">
                    <c:v>2018</c:v>
                  </c:pt>
                  <c:pt idx="6">
                    <c:v>2018</c:v>
                  </c:pt>
                  <c:pt idx="7">
                    <c:v>2018</c:v>
                  </c:pt>
                  <c:pt idx="8">
                    <c:v>2019</c:v>
                  </c:pt>
                  <c:pt idx="9">
                    <c:v>2019</c:v>
                  </c:pt>
                  <c:pt idx="10">
                    <c:v>2019</c:v>
                  </c:pt>
                  <c:pt idx="11">
                    <c:v>2019</c:v>
                  </c:pt>
                  <c:pt idx="12">
                    <c:v>2019</c:v>
                  </c:pt>
                  <c:pt idx="13">
                    <c:v>2019</c:v>
                  </c:pt>
                  <c:pt idx="14">
                    <c:v>2019</c:v>
                  </c:pt>
                </c:lvl>
              </c:multiLvlStrCache>
            </c:multiLvlStrRef>
          </c:cat>
          <c:val>
            <c:numRef>
              <c:f>Number!$D$9:$R$9</c:f>
              <c:numCache>
                <c:formatCode>General</c:formatCode>
                <c:ptCount val="15"/>
                <c:pt idx="5">
                  <c:v>2</c:v>
                </c:pt>
                <c:pt idx="6">
                  <c:v>1</c:v>
                </c:pt>
                <c:pt idx="12">
                  <c:v>2</c:v>
                </c:pt>
                <c:pt idx="13">
                  <c:v>1</c:v>
                </c:pt>
              </c:numCache>
            </c:numRef>
          </c:val>
          <c:extLst>
            <c:ext xmlns:c16="http://schemas.microsoft.com/office/drawing/2014/chart" uri="{C3380CC4-5D6E-409C-BE32-E72D297353CC}">
              <c16:uniqueId val="{00000006-F2CC-4EF6-9781-C3B63A139068}"/>
            </c:ext>
          </c:extLst>
        </c:ser>
        <c:ser>
          <c:idx val="7"/>
          <c:order val="7"/>
          <c:tx>
            <c:strRef>
              <c:f>Number!$C$10</c:f>
              <c:strCache>
                <c:ptCount val="1"/>
                <c:pt idx="0">
                  <c:v>Singapore</c:v>
                </c:pt>
              </c:strCache>
            </c:strRef>
          </c:tx>
          <c:spPr>
            <a:solidFill>
              <a:schemeClr val="accent2">
                <a:lumMod val="60000"/>
              </a:schemeClr>
            </a:solidFill>
            <a:ln>
              <a:noFill/>
            </a:ln>
            <a:effectLst/>
          </c:spPr>
          <c:invertIfNegative val="0"/>
          <c:cat>
            <c:multiLvlStrRef>
              <c:f>Number!$D$1:$R$2</c:f>
              <c:multiLvlStrCache>
                <c:ptCount val="15"/>
                <c:lvl>
                  <c:pt idx="0">
                    <c:v>DNA Ext</c:v>
                  </c:pt>
                  <c:pt idx="1">
                    <c:v>IDH1/2</c:v>
                  </c:pt>
                  <c:pt idx="2">
                    <c:v>DNA Ext</c:v>
                  </c:pt>
                  <c:pt idx="3">
                    <c:v>FFPE DNA Ext</c:v>
                  </c:pt>
                  <c:pt idx="4">
                    <c:v>cfDNA</c:v>
                  </c:pt>
                  <c:pt idx="5">
                    <c:v>17pdel</c:v>
                  </c:pt>
                  <c:pt idx="6">
                    <c:v>IDH1/2</c:v>
                  </c:pt>
                  <c:pt idx="7">
                    <c:v>NGS</c:v>
                  </c:pt>
                  <c:pt idx="8">
                    <c:v>DNA Ext</c:v>
                  </c:pt>
                  <c:pt idx="9">
                    <c:v>FFPE DNA Ext</c:v>
                  </c:pt>
                  <c:pt idx="10">
                    <c:v>cfDNA</c:v>
                  </c:pt>
                  <c:pt idx="11">
                    <c:v>NIPT</c:v>
                  </c:pt>
                  <c:pt idx="12">
                    <c:v>17pdel</c:v>
                  </c:pt>
                  <c:pt idx="13">
                    <c:v>IDH1/2</c:v>
                  </c:pt>
                  <c:pt idx="14">
                    <c:v>NGS</c:v>
                  </c:pt>
                </c:lvl>
                <c:lvl>
                  <c:pt idx="0">
                    <c:v>2017</c:v>
                  </c:pt>
                  <c:pt idx="1">
                    <c:v>2017</c:v>
                  </c:pt>
                  <c:pt idx="2">
                    <c:v>2018</c:v>
                  </c:pt>
                  <c:pt idx="3">
                    <c:v>2018</c:v>
                  </c:pt>
                  <c:pt idx="4">
                    <c:v>2018</c:v>
                  </c:pt>
                  <c:pt idx="5">
                    <c:v>2018</c:v>
                  </c:pt>
                  <c:pt idx="6">
                    <c:v>2018</c:v>
                  </c:pt>
                  <c:pt idx="7">
                    <c:v>2018</c:v>
                  </c:pt>
                  <c:pt idx="8">
                    <c:v>2019</c:v>
                  </c:pt>
                  <c:pt idx="9">
                    <c:v>2019</c:v>
                  </c:pt>
                  <c:pt idx="10">
                    <c:v>2019</c:v>
                  </c:pt>
                  <c:pt idx="11">
                    <c:v>2019</c:v>
                  </c:pt>
                  <c:pt idx="12">
                    <c:v>2019</c:v>
                  </c:pt>
                  <c:pt idx="13">
                    <c:v>2019</c:v>
                  </c:pt>
                  <c:pt idx="14">
                    <c:v>2019</c:v>
                  </c:pt>
                </c:lvl>
              </c:multiLvlStrCache>
            </c:multiLvlStrRef>
          </c:cat>
          <c:val>
            <c:numRef>
              <c:f>Number!$D$10:$R$10</c:f>
              <c:numCache>
                <c:formatCode>General</c:formatCode>
                <c:ptCount val="15"/>
                <c:pt idx="6">
                  <c:v>1</c:v>
                </c:pt>
                <c:pt idx="13">
                  <c:v>1</c:v>
                </c:pt>
              </c:numCache>
            </c:numRef>
          </c:val>
          <c:extLst>
            <c:ext xmlns:c16="http://schemas.microsoft.com/office/drawing/2014/chart" uri="{C3380CC4-5D6E-409C-BE32-E72D297353CC}">
              <c16:uniqueId val="{00000007-F2CC-4EF6-9781-C3B63A139068}"/>
            </c:ext>
          </c:extLst>
        </c:ser>
        <c:ser>
          <c:idx val="8"/>
          <c:order val="8"/>
          <c:tx>
            <c:strRef>
              <c:f>Number!$C$11</c:f>
              <c:strCache>
                <c:ptCount val="1"/>
                <c:pt idx="0">
                  <c:v>France</c:v>
                </c:pt>
              </c:strCache>
            </c:strRef>
          </c:tx>
          <c:spPr>
            <a:solidFill>
              <a:schemeClr val="accent3">
                <a:lumMod val="60000"/>
              </a:schemeClr>
            </a:solidFill>
            <a:ln>
              <a:noFill/>
            </a:ln>
            <a:effectLst/>
          </c:spPr>
          <c:invertIfNegative val="0"/>
          <c:cat>
            <c:multiLvlStrRef>
              <c:f>Number!$D$1:$R$2</c:f>
              <c:multiLvlStrCache>
                <c:ptCount val="15"/>
                <c:lvl>
                  <c:pt idx="0">
                    <c:v>DNA Ext</c:v>
                  </c:pt>
                  <c:pt idx="1">
                    <c:v>IDH1/2</c:v>
                  </c:pt>
                  <c:pt idx="2">
                    <c:v>DNA Ext</c:v>
                  </c:pt>
                  <c:pt idx="3">
                    <c:v>FFPE DNA Ext</c:v>
                  </c:pt>
                  <c:pt idx="4">
                    <c:v>cfDNA</c:v>
                  </c:pt>
                  <c:pt idx="5">
                    <c:v>17pdel</c:v>
                  </c:pt>
                  <c:pt idx="6">
                    <c:v>IDH1/2</c:v>
                  </c:pt>
                  <c:pt idx="7">
                    <c:v>NGS</c:v>
                  </c:pt>
                  <c:pt idx="8">
                    <c:v>DNA Ext</c:v>
                  </c:pt>
                  <c:pt idx="9">
                    <c:v>FFPE DNA Ext</c:v>
                  </c:pt>
                  <c:pt idx="10">
                    <c:v>cfDNA</c:v>
                  </c:pt>
                  <c:pt idx="11">
                    <c:v>NIPT</c:v>
                  </c:pt>
                  <c:pt idx="12">
                    <c:v>17pdel</c:v>
                  </c:pt>
                  <c:pt idx="13">
                    <c:v>IDH1/2</c:v>
                  </c:pt>
                  <c:pt idx="14">
                    <c:v>NGS</c:v>
                  </c:pt>
                </c:lvl>
                <c:lvl>
                  <c:pt idx="0">
                    <c:v>2017</c:v>
                  </c:pt>
                  <c:pt idx="1">
                    <c:v>2017</c:v>
                  </c:pt>
                  <c:pt idx="2">
                    <c:v>2018</c:v>
                  </c:pt>
                  <c:pt idx="3">
                    <c:v>2018</c:v>
                  </c:pt>
                  <c:pt idx="4">
                    <c:v>2018</c:v>
                  </c:pt>
                  <c:pt idx="5">
                    <c:v>2018</c:v>
                  </c:pt>
                  <c:pt idx="6">
                    <c:v>2018</c:v>
                  </c:pt>
                  <c:pt idx="7">
                    <c:v>2018</c:v>
                  </c:pt>
                  <c:pt idx="8">
                    <c:v>2019</c:v>
                  </c:pt>
                  <c:pt idx="9">
                    <c:v>2019</c:v>
                  </c:pt>
                  <c:pt idx="10">
                    <c:v>2019</c:v>
                  </c:pt>
                  <c:pt idx="11">
                    <c:v>2019</c:v>
                  </c:pt>
                  <c:pt idx="12">
                    <c:v>2019</c:v>
                  </c:pt>
                  <c:pt idx="13">
                    <c:v>2019</c:v>
                  </c:pt>
                  <c:pt idx="14">
                    <c:v>2019</c:v>
                  </c:pt>
                </c:lvl>
              </c:multiLvlStrCache>
            </c:multiLvlStrRef>
          </c:cat>
          <c:val>
            <c:numRef>
              <c:f>Number!$D$11:$R$11</c:f>
              <c:numCache>
                <c:formatCode>General</c:formatCode>
                <c:ptCount val="15"/>
                <c:pt idx="8">
                  <c:v>1</c:v>
                </c:pt>
              </c:numCache>
            </c:numRef>
          </c:val>
          <c:extLst>
            <c:ext xmlns:c16="http://schemas.microsoft.com/office/drawing/2014/chart" uri="{C3380CC4-5D6E-409C-BE32-E72D297353CC}">
              <c16:uniqueId val="{00000008-F2CC-4EF6-9781-C3B63A139068}"/>
            </c:ext>
          </c:extLst>
        </c:ser>
        <c:dLbls>
          <c:showLegendKey val="0"/>
          <c:showVal val="0"/>
          <c:showCatName val="0"/>
          <c:showSerName val="0"/>
          <c:showPercent val="0"/>
          <c:showBubbleSize val="0"/>
        </c:dLbls>
        <c:gapWidth val="150"/>
        <c:overlap val="100"/>
        <c:axId val="728746144"/>
        <c:axId val="728749752"/>
      </c:barChart>
      <c:catAx>
        <c:axId val="72874614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sz="1000" b="1" i="0" baseline="0">
                    <a:solidFill>
                      <a:sysClr val="windowText" lastClr="000000"/>
                    </a:solidFill>
                    <a:effectLst/>
                  </a:rPr>
                  <a:t>Programs and Year Offered</a:t>
                </a:r>
                <a:endParaRPr lang="en-AU" sz="1000">
                  <a:solidFill>
                    <a:sysClr val="windowText" lastClr="000000"/>
                  </a:solidFill>
                  <a:effectLst/>
                </a:endParaRPr>
              </a:p>
            </c:rich>
          </c:tx>
          <c:layout>
            <c:manualLayout>
              <c:xMode val="edge"/>
              <c:yMode val="edge"/>
              <c:x val="0.3621024644646692"/>
              <c:y val="0.91951117769211566"/>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28749752"/>
        <c:crosses val="autoZero"/>
        <c:auto val="1"/>
        <c:lblAlgn val="ctr"/>
        <c:lblOffset val="100"/>
        <c:noMultiLvlLbl val="0"/>
      </c:catAx>
      <c:valAx>
        <c:axId val="728749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mn-lt"/>
                    <a:ea typeface="+mn-ea"/>
                    <a:cs typeface="+mn-cs"/>
                  </a:defRPr>
                </a:pPr>
                <a:r>
                  <a:rPr lang="en-AU" sz="1000" b="1" i="0" baseline="0">
                    <a:solidFill>
                      <a:sysClr val="windowText" lastClr="000000"/>
                    </a:solidFill>
                    <a:effectLst/>
                  </a:rPr>
                  <a:t>Number of Laboratores</a:t>
                </a:r>
                <a:endParaRPr lang="en-AU" sz="1000">
                  <a:solidFill>
                    <a:sysClr val="windowText" lastClr="000000"/>
                  </a:solidFill>
                  <a:effectLst/>
                </a:endParaRPr>
              </a:p>
            </c:rich>
          </c:tx>
          <c:layout>
            <c:manualLayout>
              <c:xMode val="edge"/>
              <c:yMode val="edge"/>
              <c:x val="2.1801605390942422E-2"/>
              <c:y val="0.28933450859409438"/>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74614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baseline="0">
                <a:solidFill>
                  <a:sysClr val="windowText" lastClr="000000"/>
                </a:solidFill>
                <a:latin typeface="Arial" panose="020B0604020202020204" pitchFamily="34" charset="0"/>
                <a:ea typeface="+mn-ea"/>
                <a:cs typeface="Arial" panose="020B0604020202020204" pitchFamily="34" charset="0"/>
              </a:defRPr>
            </a:pPr>
            <a:r>
              <a:rPr lang="en-US" sz="1200" b="1"/>
              <a:t>Tissue</a:t>
            </a:r>
            <a:r>
              <a:rPr lang="en-US" sz="1200"/>
              <a:t> </a:t>
            </a:r>
            <a:r>
              <a:rPr lang="en-US" sz="1200" b="1"/>
              <a:t>types</a:t>
            </a:r>
          </a:p>
        </c:rich>
      </c:tx>
      <c:layout>
        <c:manualLayout>
          <c:xMode val="edge"/>
          <c:yMode val="edge"/>
          <c:x val="0.53600471680170403"/>
          <c:y val="2.7491408934707903E-2"/>
        </c:manualLayout>
      </c:layout>
      <c:overlay val="0"/>
      <c:spPr>
        <a:noFill/>
        <a:ln>
          <a:noFill/>
        </a:ln>
        <a:effectLst/>
      </c:spPr>
      <c:txPr>
        <a:bodyPr rot="0" spcFirstLastPara="1" vertOverflow="ellipsis" vert="horz" wrap="square" anchor="ctr" anchorCtr="1"/>
        <a:lstStyle/>
        <a:p>
          <a:pPr>
            <a:defRPr sz="1200" b="0" i="0" u="none" strike="noStrike"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5747576268413608"/>
          <c:y val="9.679985350668377E-2"/>
          <c:w val="0.69958801897730261"/>
          <c:h val="0.84369402278323458"/>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'Tissue Type'!$G$2:$G$16</c:f>
              <c:strCache>
                <c:ptCount val="15"/>
                <c:pt idx="0">
                  <c:v>Blood</c:v>
                </c:pt>
                <c:pt idx="1">
                  <c:v>Bone marrow</c:v>
                </c:pt>
                <c:pt idx="2">
                  <c:v>Tumour</c:v>
                </c:pt>
                <c:pt idx="3">
                  <c:v>Chorionic villi</c:v>
                </c:pt>
                <c:pt idx="4">
                  <c:v>Muscle</c:v>
                </c:pt>
                <c:pt idx="5">
                  <c:v>Cultured amniocytes</c:v>
                </c:pt>
                <c:pt idx="6">
                  <c:v>Amniotic fluid</c:v>
                </c:pt>
                <c:pt idx="7">
                  <c:v>Post flow T-cells</c:v>
                </c:pt>
                <c:pt idx="8">
                  <c:v>Mouth wash</c:v>
                </c:pt>
                <c:pt idx="9">
                  <c:v>Brain</c:v>
                </c:pt>
                <c:pt idx="10">
                  <c:v>Skin</c:v>
                </c:pt>
                <c:pt idx="11">
                  <c:v>Placenta</c:v>
                </c:pt>
                <c:pt idx="12">
                  <c:v>Liver</c:v>
                </c:pt>
                <c:pt idx="13">
                  <c:v>Pancreas</c:v>
                </c:pt>
                <c:pt idx="14">
                  <c:v>Cord blood</c:v>
                </c:pt>
              </c:strCache>
            </c:strRef>
          </c:cat>
          <c:val>
            <c:numRef>
              <c:f>'Tissue Type'!$H$2:$H$16</c:f>
              <c:numCache>
                <c:formatCode>General</c:formatCode>
                <c:ptCount val="15"/>
                <c:pt idx="0">
                  <c:v>35</c:v>
                </c:pt>
                <c:pt idx="1">
                  <c:v>5</c:v>
                </c:pt>
                <c:pt idx="2">
                  <c:v>2</c:v>
                </c:pt>
                <c:pt idx="3">
                  <c:v>2</c:v>
                </c:pt>
                <c:pt idx="4">
                  <c:v>1</c:v>
                </c:pt>
                <c:pt idx="5">
                  <c:v>1</c:v>
                </c:pt>
                <c:pt idx="6">
                  <c:v>1</c:v>
                </c:pt>
                <c:pt idx="7">
                  <c:v>1</c:v>
                </c:pt>
                <c:pt idx="8">
                  <c:v>1</c:v>
                </c:pt>
                <c:pt idx="9">
                  <c:v>1</c:v>
                </c:pt>
                <c:pt idx="10">
                  <c:v>1</c:v>
                </c:pt>
                <c:pt idx="11">
                  <c:v>1</c:v>
                </c:pt>
                <c:pt idx="12">
                  <c:v>1</c:v>
                </c:pt>
                <c:pt idx="13">
                  <c:v>1</c:v>
                </c:pt>
                <c:pt idx="14">
                  <c:v>1</c:v>
                </c:pt>
              </c:numCache>
            </c:numRef>
          </c:val>
          <c:extLst>
            <c:ext xmlns:c16="http://schemas.microsoft.com/office/drawing/2014/chart" uri="{C3380CC4-5D6E-409C-BE32-E72D297353CC}">
              <c16:uniqueId val="{00000000-E434-4D9E-899E-1FDFCEFFE862}"/>
            </c:ext>
          </c:extLst>
        </c:ser>
        <c:dLbls>
          <c:showLegendKey val="0"/>
          <c:showVal val="1"/>
          <c:showCatName val="0"/>
          <c:showSerName val="0"/>
          <c:showPercent val="0"/>
          <c:showBubbleSize val="0"/>
        </c:dLbls>
        <c:gapWidth val="60"/>
        <c:axId val="622109736"/>
        <c:axId val="622113672"/>
      </c:barChart>
      <c:catAx>
        <c:axId val="622109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22113672"/>
        <c:crosses val="autoZero"/>
        <c:auto val="1"/>
        <c:lblAlgn val="ctr"/>
        <c:lblOffset val="100"/>
        <c:noMultiLvlLbl val="0"/>
      </c:catAx>
      <c:valAx>
        <c:axId val="622113672"/>
        <c:scaling>
          <c:orientation val="minMax"/>
          <c:max val="35"/>
          <c:min val="0"/>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baseline="0">
                    <a:solidFill>
                      <a:sysClr val="windowText" lastClr="000000"/>
                    </a:solidFill>
                    <a:latin typeface="Arial" panose="020B0604020202020204" pitchFamily="34" charset="0"/>
                    <a:ea typeface="+mn-ea"/>
                    <a:cs typeface="Arial" panose="020B0604020202020204" pitchFamily="34" charset="0"/>
                  </a:defRPr>
                </a:pPr>
                <a:r>
                  <a:rPr lang="en-US" sz="1000"/>
                  <a:t>Number of samples</a:t>
                </a:r>
              </a:p>
            </c:rich>
          </c:tx>
          <c:layout>
            <c:manualLayout>
              <c:xMode val="edge"/>
              <c:yMode val="edge"/>
              <c:x val="0.51920924852264061"/>
              <c:y val="0.94485643658490204"/>
            </c:manualLayout>
          </c:layout>
          <c:overlay val="0"/>
          <c:spPr>
            <a:noFill/>
            <a:ln>
              <a:noFill/>
            </a:ln>
            <a:effectLst/>
          </c:spPr>
          <c:txPr>
            <a:bodyPr rot="0" spcFirstLastPara="1" vertOverflow="ellipsis" vert="horz" wrap="square" anchor="ctr" anchorCtr="1"/>
            <a:lstStyle/>
            <a:p>
              <a:pPr>
                <a:defRPr sz="1000" b="0" i="0" u="none" strike="noStrike"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crossAx val="622109736"/>
        <c:crosses val="autoZero"/>
        <c:crossBetween val="between"/>
        <c:majorUnit val="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5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AU" sz="1200" b="1">
                <a:latin typeface="Arial" panose="020B0604020202020204" pitchFamily="34" charset="0"/>
                <a:cs typeface="Arial" panose="020B0604020202020204" pitchFamily="34" charset="0"/>
              </a:rPr>
              <a:t>Tissue</a:t>
            </a:r>
            <a:r>
              <a:rPr lang="en-AU" sz="1200" b="1" baseline="0">
                <a:latin typeface="Arial" panose="020B0604020202020204" pitchFamily="34" charset="0"/>
                <a:cs typeface="Arial" panose="020B0604020202020204" pitchFamily="34" charset="0"/>
              </a:rPr>
              <a:t> types</a:t>
            </a:r>
            <a:endParaRPr lang="en-AU" sz="1200" b="1">
              <a:latin typeface="Arial" panose="020B0604020202020204" pitchFamily="34" charset="0"/>
              <a:cs typeface="Arial" panose="020B0604020202020204" pitchFamily="34" charset="0"/>
            </a:endParaRPr>
          </a:p>
        </c:rich>
      </c:tx>
      <c:layout>
        <c:manualLayout>
          <c:xMode val="edge"/>
          <c:yMode val="edge"/>
          <c:x val="0.57313884124776882"/>
          <c:y val="1.7977582347661093E-2"/>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Tissue!$B$27:$B$42</c:f>
              <c:strCache>
                <c:ptCount val="16"/>
                <c:pt idx="0">
                  <c:v>Blood (peripheral or whole)</c:v>
                </c:pt>
                <c:pt idx="1">
                  <c:v>Bone marrow</c:v>
                </c:pt>
                <c:pt idx="2">
                  <c:v>Buffy coat</c:v>
                </c:pt>
                <c:pt idx="3">
                  <c:v>Chorionic villus sampling</c:v>
                </c:pt>
                <c:pt idx="4">
                  <c:v>Product of conception</c:v>
                </c:pt>
                <c:pt idx="5">
                  <c:v>Lung</c:v>
                </c:pt>
                <c:pt idx="6">
                  <c:v>Liver</c:v>
                </c:pt>
                <c:pt idx="7">
                  <c:v>Granulocyte</c:v>
                </c:pt>
                <c:pt idx="8">
                  <c:v>Total white cells</c:v>
                </c:pt>
                <c:pt idx="9">
                  <c:v>Breast</c:v>
                </c:pt>
                <c:pt idx="10">
                  <c:v>Cord</c:v>
                </c:pt>
                <c:pt idx="11">
                  <c:v>Amniocentesis</c:v>
                </c:pt>
                <c:pt idx="12">
                  <c:v>Buccal swab/wash</c:v>
                </c:pt>
                <c:pt idx="13">
                  <c:v>Kidney</c:v>
                </c:pt>
                <c:pt idx="14">
                  <c:v>Cultured amniocentesis</c:v>
                </c:pt>
                <c:pt idx="15">
                  <c:v>Skin</c:v>
                </c:pt>
              </c:strCache>
            </c:strRef>
          </c:cat>
          <c:val>
            <c:numRef>
              <c:f>Tissue!$C$27:$C$42</c:f>
              <c:numCache>
                <c:formatCode>General</c:formatCode>
                <c:ptCount val="16"/>
                <c:pt idx="0">
                  <c:v>62</c:v>
                </c:pt>
                <c:pt idx="1">
                  <c:v>12</c:v>
                </c:pt>
                <c:pt idx="2">
                  <c:v>5</c:v>
                </c:pt>
                <c:pt idx="3">
                  <c:v>5</c:v>
                </c:pt>
                <c:pt idx="4">
                  <c:v>5</c:v>
                </c:pt>
                <c:pt idx="5">
                  <c:v>5</c:v>
                </c:pt>
                <c:pt idx="6">
                  <c:v>5</c:v>
                </c:pt>
                <c:pt idx="7">
                  <c:v>3</c:v>
                </c:pt>
                <c:pt idx="8">
                  <c:v>2</c:v>
                </c:pt>
                <c:pt idx="9">
                  <c:v>2</c:v>
                </c:pt>
                <c:pt idx="10">
                  <c:v>2</c:v>
                </c:pt>
                <c:pt idx="11">
                  <c:v>2</c:v>
                </c:pt>
                <c:pt idx="12">
                  <c:v>2</c:v>
                </c:pt>
                <c:pt idx="13">
                  <c:v>1</c:v>
                </c:pt>
                <c:pt idx="14">
                  <c:v>1</c:v>
                </c:pt>
                <c:pt idx="15">
                  <c:v>1</c:v>
                </c:pt>
              </c:numCache>
            </c:numRef>
          </c:val>
          <c:extLst>
            <c:ext xmlns:c16="http://schemas.microsoft.com/office/drawing/2014/chart" uri="{C3380CC4-5D6E-409C-BE32-E72D297353CC}">
              <c16:uniqueId val="{00000000-F1F3-49C4-AF26-6C410C83A054}"/>
            </c:ext>
          </c:extLst>
        </c:ser>
        <c:dLbls>
          <c:showLegendKey val="0"/>
          <c:showVal val="0"/>
          <c:showCatName val="0"/>
          <c:showSerName val="0"/>
          <c:showPercent val="0"/>
          <c:showBubbleSize val="0"/>
        </c:dLbls>
        <c:gapWidth val="60"/>
        <c:axId val="409302800"/>
        <c:axId val="409301160"/>
      </c:barChart>
      <c:catAx>
        <c:axId val="409302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09301160"/>
        <c:crosses val="autoZero"/>
        <c:auto val="1"/>
        <c:lblAlgn val="ctr"/>
        <c:lblOffset val="100"/>
        <c:noMultiLvlLbl val="0"/>
      </c:catAx>
      <c:valAx>
        <c:axId val="4093011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0" i="0" baseline="0">
                    <a:effectLst/>
                    <a:latin typeface="Arial" panose="020B0604020202020204" pitchFamily="34" charset="0"/>
                    <a:cs typeface="Arial" panose="020B0604020202020204" pitchFamily="34" charset="0"/>
                  </a:rPr>
                  <a:t>Number of samples</a:t>
                </a:r>
                <a:endParaRPr lang="en-AU" sz="1000">
                  <a:effectLst/>
                  <a:latin typeface="Arial" panose="020B0604020202020204" pitchFamily="34" charset="0"/>
                  <a:cs typeface="Arial" panose="020B0604020202020204" pitchFamily="34" charset="0"/>
                </a:endParaRPr>
              </a:p>
            </c:rich>
          </c:tx>
          <c:layout>
            <c:manualLayout>
              <c:xMode val="edge"/>
              <c:yMode val="edge"/>
              <c:x val="0.5191122409277833"/>
              <c:y val="0.92496392496392499"/>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one"/>
        <c:spPr>
          <a:noFill/>
          <a:ln>
            <a:solidFill>
              <a:schemeClr val="bg2">
                <a:lumMod val="90000"/>
              </a:schemeClr>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093028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1200" b="1">
                <a:solidFill>
                  <a:sysClr val="windowText" lastClr="000000"/>
                </a:solidFill>
                <a:latin typeface="Arial" panose="020B0604020202020204" pitchFamily="34" charset="0"/>
                <a:cs typeface="Arial" panose="020B0604020202020204" pitchFamily="34" charset="0"/>
              </a:rPr>
              <a:t>Tissue</a:t>
            </a:r>
            <a:r>
              <a:rPr lang="en-AU" sz="1200" b="1">
                <a:latin typeface="Arial" panose="020B0604020202020204" pitchFamily="34" charset="0"/>
                <a:cs typeface="Arial" panose="020B0604020202020204" pitchFamily="34" charset="0"/>
              </a:rPr>
              <a:t> </a:t>
            </a:r>
            <a:r>
              <a:rPr lang="en-AU" sz="1200" b="1">
                <a:solidFill>
                  <a:sysClr val="windowText" lastClr="000000"/>
                </a:solidFill>
                <a:latin typeface="Arial" panose="020B0604020202020204" pitchFamily="34" charset="0"/>
                <a:cs typeface="Arial" panose="020B0604020202020204" pitchFamily="34" charset="0"/>
              </a:rPr>
              <a:t>types</a:t>
            </a:r>
          </a:p>
        </c:rich>
      </c:tx>
      <c:layout>
        <c:manualLayout>
          <c:xMode val="edge"/>
          <c:yMode val="edge"/>
          <c:x val="0.42345955837078036"/>
          <c:y val="1.9691499835904167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tx>
            <c:strRef>
              <c:f>Tissue!$K$1</c:f>
              <c:strCache>
                <c:ptCount val="1"/>
                <c:pt idx="0">
                  <c:v>NUMBER OF SAMPLES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Tissue!$J$2:$J$19</c:f>
              <c:strCache>
                <c:ptCount val="18"/>
                <c:pt idx="0">
                  <c:v>Blood (peripheral or whole)</c:v>
                </c:pt>
                <c:pt idx="1">
                  <c:v>Bone marrow</c:v>
                </c:pt>
                <c:pt idx="2">
                  <c:v>Skin</c:v>
                </c:pt>
                <c:pt idx="3">
                  <c:v>Buffy coat</c:v>
                </c:pt>
                <c:pt idx="4">
                  <c:v>Culture cells</c:v>
                </c:pt>
                <c:pt idx="5">
                  <c:v>Lamb ear clip</c:v>
                </c:pt>
                <c:pt idx="6">
                  <c:v>Thymus</c:v>
                </c:pt>
                <c:pt idx="7">
                  <c:v>Product of conception (POC)</c:v>
                </c:pt>
                <c:pt idx="8">
                  <c:v>Bone  </c:v>
                </c:pt>
                <c:pt idx="9">
                  <c:v>Amniotic fluid</c:v>
                </c:pt>
                <c:pt idx="10">
                  <c:v>Buccal Specimen/wash</c:v>
                </c:pt>
                <c:pt idx="11">
                  <c:v>Chorionic villus sampling</c:v>
                </c:pt>
                <c:pt idx="12">
                  <c:v>Eyeball</c:v>
                </c:pt>
                <c:pt idx="13">
                  <c:v>Placenta</c:v>
                </c:pt>
                <c:pt idx="14">
                  <c:v>Breast </c:v>
                </c:pt>
                <c:pt idx="15">
                  <c:v>Bronchial </c:v>
                </c:pt>
                <c:pt idx="16">
                  <c:v>Kidney </c:v>
                </c:pt>
                <c:pt idx="17">
                  <c:v>Muscle</c:v>
                </c:pt>
              </c:strCache>
            </c:strRef>
          </c:cat>
          <c:val>
            <c:numRef>
              <c:f>Tissue!$K$2:$K$19</c:f>
              <c:numCache>
                <c:formatCode>General</c:formatCode>
                <c:ptCount val="18"/>
                <c:pt idx="0">
                  <c:v>68</c:v>
                </c:pt>
                <c:pt idx="1">
                  <c:v>9</c:v>
                </c:pt>
                <c:pt idx="2">
                  <c:v>7</c:v>
                </c:pt>
                <c:pt idx="3">
                  <c:v>5</c:v>
                </c:pt>
                <c:pt idx="4">
                  <c:v>5</c:v>
                </c:pt>
                <c:pt idx="5">
                  <c:v>5</c:v>
                </c:pt>
                <c:pt idx="6">
                  <c:v>5</c:v>
                </c:pt>
                <c:pt idx="7">
                  <c:v>4</c:v>
                </c:pt>
                <c:pt idx="8">
                  <c:v>3</c:v>
                </c:pt>
                <c:pt idx="9">
                  <c:v>2</c:v>
                </c:pt>
                <c:pt idx="10">
                  <c:v>2</c:v>
                </c:pt>
                <c:pt idx="11">
                  <c:v>2</c:v>
                </c:pt>
                <c:pt idx="12">
                  <c:v>2</c:v>
                </c:pt>
                <c:pt idx="13">
                  <c:v>2</c:v>
                </c:pt>
                <c:pt idx="14">
                  <c:v>1</c:v>
                </c:pt>
                <c:pt idx="15">
                  <c:v>1</c:v>
                </c:pt>
                <c:pt idx="16">
                  <c:v>1</c:v>
                </c:pt>
                <c:pt idx="17">
                  <c:v>1</c:v>
                </c:pt>
              </c:numCache>
            </c:numRef>
          </c:val>
          <c:extLst>
            <c:ext xmlns:c16="http://schemas.microsoft.com/office/drawing/2014/chart" uri="{C3380CC4-5D6E-409C-BE32-E72D297353CC}">
              <c16:uniqueId val="{00000000-560F-430C-AE6D-4312827F3382}"/>
            </c:ext>
          </c:extLst>
        </c:ser>
        <c:dLbls>
          <c:dLblPos val="outEnd"/>
          <c:showLegendKey val="0"/>
          <c:showVal val="1"/>
          <c:showCatName val="0"/>
          <c:showSerName val="0"/>
          <c:showPercent val="0"/>
          <c:showBubbleSize val="0"/>
        </c:dLbls>
        <c:gapWidth val="60"/>
        <c:axId val="670926248"/>
        <c:axId val="670932480"/>
      </c:barChart>
      <c:catAx>
        <c:axId val="670926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70932480"/>
        <c:crosses val="autoZero"/>
        <c:auto val="1"/>
        <c:lblAlgn val="ctr"/>
        <c:lblOffset val="100"/>
        <c:noMultiLvlLbl val="0"/>
      </c:catAx>
      <c:valAx>
        <c:axId val="670932480"/>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baseline="0">
                    <a:solidFill>
                      <a:sysClr val="windowText" lastClr="000000"/>
                    </a:solidFill>
                    <a:effectLst/>
                    <a:latin typeface="Arial" panose="020B0604020202020204" pitchFamily="34" charset="0"/>
                    <a:cs typeface="Arial" panose="020B0604020202020204" pitchFamily="34" charset="0"/>
                  </a:rPr>
                  <a:t>Number of samples</a:t>
                </a:r>
                <a:endParaRPr lang="en-AU" sz="100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47049521087601009"/>
              <c:y val="0.9163111256974072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6709262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AU" sz="1200" b="1">
                <a:latin typeface="Arial" panose="020B0604020202020204" pitchFamily="34" charset="0"/>
                <a:cs typeface="Arial" panose="020B0604020202020204" pitchFamily="34" charset="0"/>
              </a:rPr>
              <a:t>Tissue</a:t>
            </a:r>
            <a:r>
              <a:rPr lang="en-AU" sz="1200" b="1" baseline="0">
                <a:latin typeface="Arial" panose="020B0604020202020204" pitchFamily="34" charset="0"/>
                <a:cs typeface="Arial" panose="020B0604020202020204" pitchFamily="34" charset="0"/>
              </a:rPr>
              <a:t> types</a:t>
            </a:r>
            <a:endParaRPr lang="en-AU" sz="1200" b="1">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'Tissue Type'!$B$14:$B$27</c:f>
              <c:strCache>
                <c:ptCount val="14"/>
                <c:pt idx="0">
                  <c:v>Brain</c:v>
                </c:pt>
                <c:pt idx="1">
                  <c:v>Colon</c:v>
                </c:pt>
                <c:pt idx="2">
                  <c:v>Melanoma</c:v>
                </c:pt>
                <c:pt idx="3">
                  <c:v>Lung</c:v>
                </c:pt>
                <c:pt idx="4">
                  <c:v>Breast</c:v>
                </c:pt>
                <c:pt idx="5">
                  <c:v>Colorectal</c:v>
                </c:pt>
                <c:pt idx="6">
                  <c:v>Uterus</c:v>
                </c:pt>
                <c:pt idx="7">
                  <c:v>Spine</c:v>
                </c:pt>
                <c:pt idx="8">
                  <c:v>Pleural fluid</c:v>
                </c:pt>
                <c:pt idx="9">
                  <c:v>Muscle</c:v>
                </c:pt>
                <c:pt idx="10">
                  <c:v>Lymph node</c:v>
                </c:pt>
                <c:pt idx="11">
                  <c:v>Liver</c:v>
                </c:pt>
                <c:pt idx="12">
                  <c:v>Gastrointestinal</c:v>
                </c:pt>
                <c:pt idx="13">
                  <c:v>Axilla</c:v>
                </c:pt>
              </c:strCache>
            </c:strRef>
          </c:cat>
          <c:val>
            <c:numRef>
              <c:f>'Tissue Type'!$C$14:$C$27</c:f>
              <c:numCache>
                <c:formatCode>General</c:formatCode>
                <c:ptCount val="14"/>
                <c:pt idx="0">
                  <c:v>11</c:v>
                </c:pt>
                <c:pt idx="1">
                  <c:v>9</c:v>
                </c:pt>
                <c:pt idx="2">
                  <c:v>5</c:v>
                </c:pt>
                <c:pt idx="3">
                  <c:v>5</c:v>
                </c:pt>
                <c:pt idx="4">
                  <c:v>4</c:v>
                </c:pt>
                <c:pt idx="5">
                  <c:v>3</c:v>
                </c:pt>
                <c:pt idx="6">
                  <c:v>1</c:v>
                </c:pt>
                <c:pt idx="7">
                  <c:v>1</c:v>
                </c:pt>
                <c:pt idx="8">
                  <c:v>1</c:v>
                </c:pt>
                <c:pt idx="9">
                  <c:v>1</c:v>
                </c:pt>
                <c:pt idx="10">
                  <c:v>1</c:v>
                </c:pt>
                <c:pt idx="11">
                  <c:v>1</c:v>
                </c:pt>
                <c:pt idx="12">
                  <c:v>1</c:v>
                </c:pt>
                <c:pt idx="13">
                  <c:v>1</c:v>
                </c:pt>
              </c:numCache>
            </c:numRef>
          </c:val>
          <c:extLst>
            <c:ext xmlns:c16="http://schemas.microsoft.com/office/drawing/2014/chart" uri="{C3380CC4-5D6E-409C-BE32-E72D297353CC}">
              <c16:uniqueId val="{00000000-C56D-4BE3-A27E-39F7E4669777}"/>
            </c:ext>
          </c:extLst>
        </c:ser>
        <c:dLbls>
          <c:showLegendKey val="0"/>
          <c:showVal val="0"/>
          <c:showCatName val="0"/>
          <c:showSerName val="0"/>
          <c:showPercent val="0"/>
          <c:showBubbleSize val="0"/>
        </c:dLbls>
        <c:gapWidth val="60"/>
        <c:axId val="171022088"/>
        <c:axId val="198735480"/>
      </c:barChart>
      <c:catAx>
        <c:axId val="1710220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8735480"/>
        <c:crosses val="autoZero"/>
        <c:auto val="1"/>
        <c:lblAlgn val="ctr"/>
        <c:lblOffset val="100"/>
        <c:noMultiLvlLbl val="0"/>
      </c:catAx>
      <c:valAx>
        <c:axId val="1987354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latin typeface="Arial" panose="020B0604020202020204" pitchFamily="34" charset="0"/>
                    <a:cs typeface="Arial" panose="020B0604020202020204" pitchFamily="34" charset="0"/>
                  </a:rPr>
                  <a:t>Number of samples</a:t>
                </a:r>
              </a:p>
            </c:rich>
          </c:tx>
          <c:layout>
            <c:manualLayout>
              <c:xMode val="edge"/>
              <c:yMode val="edge"/>
              <c:x val="0.41289949342343552"/>
              <c:y val="0.92844677137870857"/>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one"/>
        <c:spPr>
          <a:noFill/>
          <a:ln>
            <a:solidFill>
              <a:schemeClr val="bg2">
                <a:lumMod val="90000"/>
              </a:schemeClr>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10220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200" b="1">
                <a:solidFill>
                  <a:sysClr val="windowText" lastClr="000000"/>
                </a:solidFill>
                <a:latin typeface="Arial" panose="020B0604020202020204" pitchFamily="34" charset="0"/>
                <a:cs typeface="Arial" panose="020B0604020202020204" pitchFamily="34" charset="0"/>
              </a:rPr>
              <a:t>Tissue</a:t>
            </a:r>
            <a:r>
              <a:rPr lang="en-US" sz="1200" b="1" baseline="0">
                <a:solidFill>
                  <a:sysClr val="windowText" lastClr="000000"/>
                </a:solidFill>
                <a:latin typeface="Arial" panose="020B0604020202020204" pitchFamily="34" charset="0"/>
                <a:cs typeface="Arial" panose="020B0604020202020204" pitchFamily="34" charset="0"/>
              </a:rPr>
              <a:t> types</a:t>
            </a:r>
            <a:endParaRPr lang="en-US" sz="1200" b="1">
              <a:solidFill>
                <a:sysClr val="windowText" lastClr="000000"/>
              </a:solidFill>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tx>
            <c:strRef>
              <c:f>Sheet1!$E$3</c:f>
              <c:strCache>
                <c:ptCount val="1"/>
                <c:pt idx="0">
                  <c:v>Number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Sheet1!$D$4:$D$22</c:f>
              <c:strCache>
                <c:ptCount val="19"/>
                <c:pt idx="0">
                  <c:v>Lung</c:v>
                </c:pt>
                <c:pt idx="1">
                  <c:v>FFPE</c:v>
                </c:pt>
                <c:pt idx="2">
                  <c:v>Brain</c:v>
                </c:pt>
                <c:pt idx="3">
                  <c:v>Skin</c:v>
                </c:pt>
                <c:pt idx="4">
                  <c:v>Colon</c:v>
                </c:pt>
                <c:pt idx="5">
                  <c:v>Lymphnode</c:v>
                </c:pt>
                <c:pt idx="6">
                  <c:v>Unknown</c:v>
                </c:pt>
                <c:pt idx="7">
                  <c:v>Colorectal</c:v>
                </c:pt>
                <c:pt idx="8">
                  <c:v>Liver</c:v>
                </c:pt>
                <c:pt idx="9">
                  <c:v>Bone</c:v>
                </c:pt>
                <c:pt idx="10">
                  <c:v>Bowel</c:v>
                </c:pt>
                <c:pt idx="11">
                  <c:v>Gall bladder</c:v>
                </c:pt>
                <c:pt idx="12">
                  <c:v>Kidney</c:v>
                </c:pt>
                <c:pt idx="13">
                  <c:v>Thyroid</c:v>
                </c:pt>
                <c:pt idx="14">
                  <c:v>Uterus</c:v>
                </c:pt>
                <c:pt idx="15">
                  <c:v>Prostate</c:v>
                </c:pt>
                <c:pt idx="16">
                  <c:v>Cervix</c:v>
                </c:pt>
                <c:pt idx="17">
                  <c:v>Rectal </c:v>
                </c:pt>
                <c:pt idx="18">
                  <c:v>Muscle</c:v>
                </c:pt>
              </c:strCache>
            </c:strRef>
          </c:cat>
          <c:val>
            <c:numRef>
              <c:f>Sheet1!$E$4:$E$22</c:f>
              <c:numCache>
                <c:formatCode>General</c:formatCode>
                <c:ptCount val="19"/>
                <c:pt idx="0">
                  <c:v>14</c:v>
                </c:pt>
                <c:pt idx="1">
                  <c:v>8</c:v>
                </c:pt>
                <c:pt idx="2">
                  <c:v>7</c:v>
                </c:pt>
                <c:pt idx="3">
                  <c:v>7</c:v>
                </c:pt>
                <c:pt idx="4">
                  <c:v>6</c:v>
                </c:pt>
                <c:pt idx="5">
                  <c:v>3</c:v>
                </c:pt>
                <c:pt idx="6">
                  <c:v>3</c:v>
                </c:pt>
                <c:pt idx="7">
                  <c:v>2</c:v>
                </c:pt>
                <c:pt idx="8">
                  <c:v>2</c:v>
                </c:pt>
                <c:pt idx="9">
                  <c:v>1</c:v>
                </c:pt>
                <c:pt idx="10">
                  <c:v>1</c:v>
                </c:pt>
                <c:pt idx="11">
                  <c:v>1</c:v>
                </c:pt>
                <c:pt idx="12">
                  <c:v>1</c:v>
                </c:pt>
                <c:pt idx="13">
                  <c:v>1</c:v>
                </c:pt>
                <c:pt idx="14">
                  <c:v>1</c:v>
                </c:pt>
                <c:pt idx="15">
                  <c:v>1</c:v>
                </c:pt>
                <c:pt idx="16">
                  <c:v>1</c:v>
                </c:pt>
                <c:pt idx="17">
                  <c:v>1</c:v>
                </c:pt>
                <c:pt idx="18">
                  <c:v>1</c:v>
                </c:pt>
              </c:numCache>
            </c:numRef>
          </c:val>
          <c:extLst>
            <c:ext xmlns:c16="http://schemas.microsoft.com/office/drawing/2014/chart" uri="{C3380CC4-5D6E-409C-BE32-E72D297353CC}">
              <c16:uniqueId val="{00000000-1631-4623-A595-E4426CAFBF26}"/>
            </c:ext>
          </c:extLst>
        </c:ser>
        <c:dLbls>
          <c:dLblPos val="outEnd"/>
          <c:showLegendKey val="0"/>
          <c:showVal val="1"/>
          <c:showCatName val="0"/>
          <c:showSerName val="0"/>
          <c:showPercent val="0"/>
          <c:showBubbleSize val="0"/>
        </c:dLbls>
        <c:gapWidth val="60"/>
        <c:axId val="703682280"/>
        <c:axId val="703683264"/>
      </c:barChart>
      <c:catAx>
        <c:axId val="7036822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03683264"/>
        <c:crosses val="autoZero"/>
        <c:auto val="1"/>
        <c:lblAlgn val="ctr"/>
        <c:lblOffset val="100"/>
        <c:noMultiLvlLbl val="0"/>
      </c:catAx>
      <c:valAx>
        <c:axId val="703683264"/>
        <c:scaling>
          <c:orientation val="minMax"/>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a:solidFill>
                      <a:sysClr val="windowText" lastClr="000000"/>
                    </a:solidFill>
                    <a:latin typeface="Arial" panose="020B0604020202020204" pitchFamily="34" charset="0"/>
                    <a:cs typeface="Arial" panose="020B0604020202020204" pitchFamily="34" charset="0"/>
                  </a:rPr>
                  <a:t>Number</a:t>
                </a:r>
                <a:r>
                  <a:rPr lang="en-AU" baseline="0">
                    <a:solidFill>
                      <a:sysClr val="windowText" lastClr="000000"/>
                    </a:solidFill>
                    <a:latin typeface="Arial" panose="020B0604020202020204" pitchFamily="34" charset="0"/>
                    <a:cs typeface="Arial" panose="020B0604020202020204" pitchFamily="34" charset="0"/>
                  </a:rPr>
                  <a:t> of samples</a:t>
                </a:r>
                <a:endParaRPr lang="en-AU">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3965821934374244"/>
              <c:y val="0.9152208201892744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crossAx val="7036822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b="1">
                <a:solidFill>
                  <a:sysClr val="windowText" lastClr="000000"/>
                </a:solidFill>
              </a:rPr>
              <a:t>Allele frequencies of all variants</a:t>
            </a:r>
          </a:p>
        </c:rich>
      </c:tx>
      <c:layout>
        <c:manualLayout>
          <c:xMode val="edge"/>
          <c:yMode val="edge"/>
          <c:x val="0.24314859681001411"/>
          <c:y val="1.889763779527559E-2"/>
        </c:manualLayout>
      </c:layout>
      <c:overlay val="0"/>
      <c:spPr>
        <a:noFill/>
        <a:ln>
          <a:noFill/>
        </a:ln>
        <a:effectLst/>
      </c:spPr>
      <c:txPr>
        <a:bodyPr rot="0" spcFirstLastPara="1" vertOverflow="ellipsis" vert="horz" wrap="square" anchor="ctr" anchorCtr="1"/>
        <a:lstStyle/>
        <a:p>
          <a:pPr>
            <a:defRPr sz="108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5863218481240959"/>
          <c:y val="8.006299212598425E-2"/>
          <c:w val="0.7798614027973636"/>
          <c:h val="0.78977940355880716"/>
        </c:manualLayout>
      </c:layout>
      <c:scatterChart>
        <c:scatterStyle val="lineMarker"/>
        <c:varyColors val="0"/>
        <c:ser>
          <c:idx val="0"/>
          <c:order val="0"/>
          <c:tx>
            <c:strRef>
              <c:f>'Aus z-score (by gene)'!$C$5</c:f>
              <c:strCache>
                <c:ptCount val="1"/>
                <c:pt idx="0">
                  <c:v>Consensus AF</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27654124325927359"/>
                  <c:y val="9.6314960629921259E-2"/>
                </c:manualLayout>
              </c:layout>
              <c:numFmt formatCode="General" sourceLinked="0"/>
              <c:spPr>
                <a:solidFill>
                  <a:schemeClr val="tx1"/>
                </a:solidFill>
                <a:ln>
                  <a:noFill/>
                </a:ln>
                <a:effectLst/>
              </c:spPr>
              <c:txPr>
                <a:bodyPr rot="0" spcFirstLastPara="1" vertOverflow="ellipsis" vert="horz" wrap="square" anchor="ctr" anchorCtr="1"/>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trendlineLbl>
          </c:trendline>
          <c:xVal>
            <c:numRef>
              <c:f>'Aus z-score (by gene)'!$B$6:$B$23</c:f>
              <c:numCache>
                <c:formatCode>0.00%</c:formatCode>
                <c:ptCount val="18"/>
                <c:pt idx="0">
                  <c:v>0</c:v>
                </c:pt>
                <c:pt idx="1">
                  <c:v>0</c:v>
                </c:pt>
                <c:pt idx="2">
                  <c:v>5.0000000000000001E-4</c:v>
                </c:pt>
                <c:pt idx="3">
                  <c:v>0.01</c:v>
                </c:pt>
                <c:pt idx="4">
                  <c:v>0.01</c:v>
                </c:pt>
                <c:pt idx="5">
                  <c:v>2.5000000000000001E-3</c:v>
                </c:pt>
                <c:pt idx="6">
                  <c:v>1E-3</c:v>
                </c:pt>
                <c:pt idx="7">
                  <c:v>0.01</c:v>
                </c:pt>
                <c:pt idx="8">
                  <c:v>2.5000000000000001E-2</c:v>
                </c:pt>
                <c:pt idx="9">
                  <c:v>0.05</c:v>
                </c:pt>
                <c:pt idx="10">
                  <c:v>1E-3</c:v>
                </c:pt>
                <c:pt idx="11">
                  <c:v>5.0000000000000001E-3</c:v>
                </c:pt>
                <c:pt idx="12">
                  <c:v>5.0000000000000001E-3</c:v>
                </c:pt>
                <c:pt idx="13">
                  <c:v>5.0000000000000001E-3</c:v>
                </c:pt>
                <c:pt idx="14">
                  <c:v>2.5000000000000001E-2</c:v>
                </c:pt>
                <c:pt idx="15">
                  <c:v>0.01</c:v>
                </c:pt>
                <c:pt idx="16">
                  <c:v>0.05</c:v>
                </c:pt>
                <c:pt idx="17">
                  <c:v>0.1</c:v>
                </c:pt>
              </c:numCache>
            </c:numRef>
          </c:xVal>
          <c:yVal>
            <c:numRef>
              <c:f>'Aus z-score (by gene)'!$C$6:$C$23</c:f>
              <c:numCache>
                <c:formatCode>0.00%</c:formatCode>
                <c:ptCount val="18"/>
                <c:pt idx="0">
                  <c:v>0</c:v>
                </c:pt>
                <c:pt idx="1">
                  <c:v>0</c:v>
                </c:pt>
                <c:pt idx="2">
                  <c:v>0</c:v>
                </c:pt>
                <c:pt idx="3">
                  <c:v>3.9439999999999996E-3</c:v>
                </c:pt>
                <c:pt idx="4">
                  <c:v>4.9919999999999999E-3</c:v>
                </c:pt>
                <c:pt idx="5">
                  <c:v>8.3299999999999997E-4</c:v>
                </c:pt>
                <c:pt idx="6">
                  <c:v>1.4989999999999999E-3</c:v>
                </c:pt>
                <c:pt idx="7">
                  <c:v>6.8999999999999999E-3</c:v>
                </c:pt>
                <c:pt idx="8">
                  <c:v>3.7151999999999998E-2</c:v>
                </c:pt>
                <c:pt idx="9">
                  <c:v>7.3700000000000002E-2</c:v>
                </c:pt>
                <c:pt idx="10">
                  <c:v>2.9169999999999999E-3</c:v>
                </c:pt>
                <c:pt idx="11">
                  <c:v>6.7000000000000002E-3</c:v>
                </c:pt>
                <c:pt idx="12">
                  <c:v>8.005E-3</c:v>
                </c:pt>
                <c:pt idx="13">
                  <c:v>5.3829999999999998E-3</c:v>
                </c:pt>
                <c:pt idx="14">
                  <c:v>4.2942000000000001E-2</c:v>
                </c:pt>
                <c:pt idx="15">
                  <c:v>8.2529999999999999E-3</c:v>
                </c:pt>
                <c:pt idx="16">
                  <c:v>6.3399999999999998E-2</c:v>
                </c:pt>
                <c:pt idx="17">
                  <c:v>0.14749999999999999</c:v>
                </c:pt>
              </c:numCache>
            </c:numRef>
          </c:yVal>
          <c:smooth val="0"/>
          <c:extLst>
            <c:ext xmlns:c16="http://schemas.microsoft.com/office/drawing/2014/chart" uri="{C3380CC4-5D6E-409C-BE32-E72D297353CC}">
              <c16:uniqueId val="{00000001-296A-4080-B9DD-E8EC84288FB9}"/>
            </c:ext>
          </c:extLst>
        </c:ser>
        <c:dLbls>
          <c:showLegendKey val="0"/>
          <c:showVal val="0"/>
          <c:showCatName val="0"/>
          <c:showSerName val="0"/>
          <c:showPercent val="0"/>
          <c:showBubbleSize val="0"/>
        </c:dLbls>
        <c:axId val="383458392"/>
        <c:axId val="383459048"/>
      </c:scatterChart>
      <c:valAx>
        <c:axId val="383458392"/>
        <c:scaling>
          <c:orientation val="minMax"/>
          <c:max val="0.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b="1"/>
                  <a:t>Expected</a:t>
                </a:r>
              </a:p>
            </c:rich>
          </c:tx>
          <c:layout>
            <c:manualLayout>
              <c:xMode val="edge"/>
              <c:yMode val="edge"/>
              <c:x val="0.48165275651073969"/>
              <c:y val="0.9327715295430590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83459048"/>
        <c:crosses val="autoZero"/>
        <c:crossBetween val="midCat"/>
        <c:majorUnit val="1.0000000000000002E-2"/>
      </c:valAx>
      <c:valAx>
        <c:axId val="383459048"/>
        <c:scaling>
          <c:orientation val="minMax"/>
          <c:max val="0.15000000000000002"/>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t>Consensus</a:t>
                </a:r>
              </a:p>
            </c:rich>
          </c:tx>
          <c:layout>
            <c:manualLayout>
              <c:xMode val="edge"/>
              <c:yMode val="edge"/>
              <c:x val="2.1521804966686861E-2"/>
              <c:y val="0.4006042737808459"/>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83458392"/>
        <c:crosses val="autoZero"/>
        <c:crossBetween val="midCat"/>
        <c:majorUnit val="1.0000000000000002E-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80" b="1" i="0" baseline="0">
                <a:solidFill>
                  <a:sysClr val="windowText" lastClr="000000"/>
                </a:solidFill>
                <a:effectLst/>
                <a:latin typeface="Arial" panose="020B0604020202020204" pitchFamily="34" charset="0"/>
                <a:cs typeface="Arial" panose="020B0604020202020204" pitchFamily="34" charset="0"/>
              </a:rPr>
              <a:t>Allele frequencies of all variants</a:t>
            </a:r>
            <a:endParaRPr lang="en-AU" sz="1080">
              <a:solidFill>
                <a:sysClr val="windowText" lastClr="000000"/>
              </a:solidFill>
              <a:effectLst/>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Correlation!$E$5</c:f>
              <c:strCache>
                <c:ptCount val="1"/>
                <c:pt idx="0">
                  <c:v>Consensus AF</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17407961504811897"/>
                  <c:y val="-6.574074074074095E-3"/>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0" baseline="0">
                        <a:solidFill>
                          <a:schemeClr val="bg1"/>
                        </a:solidFill>
                      </a:rPr>
                      <a:t>y = 1.8587x - 0.0029</a:t>
                    </a:r>
                    <a:br>
                      <a:rPr lang="en-US" b="0" baseline="0">
                        <a:solidFill>
                          <a:schemeClr val="bg1"/>
                        </a:solidFill>
                      </a:rPr>
                    </a:br>
                    <a:r>
                      <a:rPr lang="en-US" b="0" baseline="0">
                        <a:solidFill>
                          <a:schemeClr val="bg1"/>
                        </a:solidFill>
                      </a:rPr>
                      <a:t>R² = 0.9836</a:t>
                    </a:r>
                    <a:endParaRPr lang="en-US" b="0">
                      <a:solidFill>
                        <a:schemeClr val="bg1"/>
                      </a:solidFill>
                    </a:endParaRPr>
                  </a:p>
                </c:rich>
              </c:tx>
              <c:numFmt formatCode="General" sourceLinked="0"/>
              <c:spPr>
                <a:solidFill>
                  <a:schemeClr val="tx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Correlation!$D$6:$D$13</c:f>
              <c:numCache>
                <c:formatCode>0.00%</c:formatCode>
                <c:ptCount val="8"/>
                <c:pt idx="0" formatCode="0%">
                  <c:v>0</c:v>
                </c:pt>
                <c:pt idx="1">
                  <c:v>1E-3</c:v>
                </c:pt>
                <c:pt idx="2">
                  <c:v>5.0000000000000001E-3</c:v>
                </c:pt>
                <c:pt idx="3">
                  <c:v>1E-3</c:v>
                </c:pt>
                <c:pt idx="4">
                  <c:v>2.5000000000000001E-3</c:v>
                </c:pt>
                <c:pt idx="5" formatCode="0%">
                  <c:v>0.05</c:v>
                </c:pt>
                <c:pt idx="6">
                  <c:v>2.5000000000000001E-3</c:v>
                </c:pt>
                <c:pt idx="7" formatCode="0%">
                  <c:v>0.01</c:v>
                </c:pt>
              </c:numCache>
            </c:numRef>
          </c:xVal>
          <c:yVal>
            <c:numRef>
              <c:f>Correlation!$E$6:$E$13</c:f>
              <c:numCache>
                <c:formatCode>0.00%</c:formatCode>
                <c:ptCount val="8"/>
                <c:pt idx="0" formatCode="0%">
                  <c:v>0</c:v>
                </c:pt>
                <c:pt idx="1">
                  <c:v>1.5E-3</c:v>
                </c:pt>
                <c:pt idx="2">
                  <c:v>2.0999999999999999E-3</c:v>
                </c:pt>
                <c:pt idx="3">
                  <c:v>1.2999999999999999E-3</c:v>
                </c:pt>
                <c:pt idx="4">
                  <c:v>1.5E-3</c:v>
                </c:pt>
                <c:pt idx="5">
                  <c:v>9.1800000000000007E-2</c:v>
                </c:pt>
                <c:pt idx="6">
                  <c:v>4.4999999999999997E-3</c:v>
                </c:pt>
                <c:pt idx="7">
                  <c:v>7.6E-3</c:v>
                </c:pt>
              </c:numCache>
            </c:numRef>
          </c:yVal>
          <c:smooth val="0"/>
          <c:extLst>
            <c:ext xmlns:c16="http://schemas.microsoft.com/office/drawing/2014/chart" uri="{C3380CC4-5D6E-409C-BE32-E72D297353CC}">
              <c16:uniqueId val="{00000001-49BD-4552-A5EA-A4D3794E71A2}"/>
            </c:ext>
          </c:extLst>
        </c:ser>
        <c:dLbls>
          <c:showLegendKey val="0"/>
          <c:showVal val="0"/>
          <c:showCatName val="0"/>
          <c:showSerName val="0"/>
          <c:showPercent val="0"/>
          <c:showBubbleSize val="0"/>
        </c:dLbls>
        <c:axId val="701985200"/>
        <c:axId val="701985528"/>
      </c:scatterChart>
      <c:valAx>
        <c:axId val="7019852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solidFill>
                      <a:sysClr val="windowText" lastClr="000000"/>
                    </a:solidFill>
                  </a:rPr>
                  <a:t>Expected</a:t>
                </a:r>
              </a:p>
            </c:rich>
          </c:tx>
          <c:layout>
            <c:manualLayout>
              <c:xMode val="edge"/>
              <c:yMode val="edge"/>
              <c:x val="0.469245406824147"/>
              <c:y val="0.9018285214348206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1985528"/>
        <c:crosses val="autoZero"/>
        <c:crossBetween val="midCat"/>
      </c:valAx>
      <c:valAx>
        <c:axId val="701985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solidFill>
                      <a:sysClr val="windowText" lastClr="000000"/>
                    </a:solidFill>
                  </a:rPr>
                  <a:t>Consensus</a:t>
                </a:r>
              </a:p>
            </c:rich>
          </c:tx>
          <c:layout>
            <c:manualLayout>
              <c:xMode val="edge"/>
              <c:yMode val="edge"/>
              <c:x val="3.3333333333333333E-2"/>
              <c:y val="0.4007866724992708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198520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1A0A2-B57B-4F79-9886-9B3D17E62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69</Pages>
  <Words>19791</Words>
  <Characters>112812</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Oreo (RCPAQAP)</dc:creator>
  <cp:keywords/>
  <dc:description/>
  <cp:lastModifiedBy>SKAZLIC, Klaudia</cp:lastModifiedBy>
  <cp:revision>9</cp:revision>
  <cp:lastPrinted>2020-09-25T01:27:00Z</cp:lastPrinted>
  <dcterms:created xsi:type="dcterms:W3CDTF">2020-09-23T23:43:00Z</dcterms:created>
  <dcterms:modified xsi:type="dcterms:W3CDTF">2020-09-25T01:57:00Z</dcterms:modified>
</cp:coreProperties>
</file>