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294965" w14:textId="2FB8C9F7" w:rsidR="00376B23" w:rsidRPr="003831E3" w:rsidRDefault="001C22D0" w:rsidP="003831E3">
      <w:pPr>
        <w:pStyle w:val="Heading1"/>
        <w:rPr>
          <w:rFonts w:ascii="Times New Roman" w:hAnsi="Times New Roman" w:cs="Times New Roman"/>
          <w:b/>
          <w:color w:val="FF0000"/>
          <w:sz w:val="40"/>
          <w:szCs w:val="40"/>
        </w:rPr>
      </w:pPr>
      <w:r w:rsidRPr="003831E3">
        <w:rPr>
          <w:rFonts w:ascii="Times New Roman" w:hAnsi="Times New Roman" w:cs="Times New Roman"/>
          <w:b/>
          <w:color w:val="FF0000"/>
          <w:sz w:val="40"/>
          <w:szCs w:val="40"/>
        </w:rPr>
        <w:t>RCPAQAP Molecular Genetics</w:t>
      </w:r>
    </w:p>
    <w:p w14:paraId="6337C711" w14:textId="77777777" w:rsidR="003831E3" w:rsidRDefault="003831E3" w:rsidP="00D64613">
      <w:pPr>
        <w:ind w:left="-567"/>
        <w:rPr>
          <w:rFonts w:ascii="Times New Roman" w:hAnsi="Times New Roman" w:cs="Times New Roman"/>
          <w:b/>
          <w:bCs/>
          <w:color w:val="000000"/>
          <w:sz w:val="36"/>
          <w:szCs w:val="36"/>
        </w:rPr>
      </w:pPr>
    </w:p>
    <w:p w14:paraId="26F168F5" w14:textId="3C675514" w:rsidR="00D64613" w:rsidRPr="00D451D2" w:rsidRDefault="001C22D0" w:rsidP="00D64613">
      <w:pPr>
        <w:ind w:left="-567"/>
        <w:rPr>
          <w:rFonts w:ascii="Times New Roman" w:hAnsi="Times New Roman" w:cs="Times New Roman"/>
          <w:b/>
          <w:bCs/>
          <w:color w:val="000000"/>
          <w:sz w:val="36"/>
          <w:szCs w:val="36"/>
        </w:rPr>
      </w:pPr>
      <w:r w:rsidRPr="00D451D2">
        <w:rPr>
          <w:rFonts w:ascii="Times New Roman" w:hAnsi="Times New Roman" w:cs="Times New Roman"/>
          <w:b/>
          <w:bCs/>
          <w:color w:val="000000"/>
          <w:sz w:val="36"/>
          <w:szCs w:val="36"/>
        </w:rPr>
        <w:t xml:space="preserve">Quality </w:t>
      </w:r>
      <w:r w:rsidR="00A50CAE">
        <w:rPr>
          <w:rFonts w:ascii="Times New Roman" w:hAnsi="Times New Roman" w:cs="Times New Roman"/>
          <w:b/>
          <w:bCs/>
          <w:color w:val="000000"/>
          <w:sz w:val="36"/>
          <w:szCs w:val="36"/>
        </w:rPr>
        <w:t>U</w:t>
      </w:r>
      <w:r w:rsidRPr="00D451D2">
        <w:rPr>
          <w:rFonts w:ascii="Times New Roman" w:hAnsi="Times New Roman" w:cs="Times New Roman"/>
          <w:b/>
          <w:bCs/>
          <w:color w:val="000000"/>
          <w:sz w:val="36"/>
          <w:szCs w:val="36"/>
        </w:rPr>
        <w:t>se of Pathology Program</w:t>
      </w:r>
    </w:p>
    <w:p w14:paraId="096F4C6F" w14:textId="5BC6BF6D" w:rsidR="001C22D0" w:rsidRPr="00D451D2" w:rsidRDefault="001C44EA" w:rsidP="001C22D0">
      <w:pPr>
        <w:ind w:left="-567"/>
        <w:rPr>
          <w:rFonts w:ascii="Times New Roman" w:hAnsi="Times New Roman" w:cs="Times New Roman"/>
          <w:sz w:val="36"/>
          <w:szCs w:val="36"/>
        </w:rPr>
      </w:pPr>
      <w:r>
        <w:rPr>
          <w:rFonts w:ascii="Times New Roman" w:hAnsi="Times New Roman" w:cs="Times New Roman"/>
          <w:sz w:val="36"/>
          <w:szCs w:val="36"/>
        </w:rPr>
        <w:t>Final</w:t>
      </w:r>
      <w:r w:rsidR="001C22D0" w:rsidRPr="00D451D2">
        <w:rPr>
          <w:rFonts w:ascii="Times New Roman" w:hAnsi="Times New Roman" w:cs="Times New Roman"/>
          <w:sz w:val="36"/>
          <w:szCs w:val="36"/>
        </w:rPr>
        <w:t xml:space="preserve"> Report</w:t>
      </w:r>
      <w:r w:rsidR="00E15E3A">
        <w:rPr>
          <w:rFonts w:ascii="Times New Roman" w:hAnsi="Times New Roman" w:cs="Times New Roman"/>
          <w:sz w:val="36"/>
          <w:szCs w:val="36"/>
        </w:rPr>
        <w:t xml:space="preserve"> </w:t>
      </w:r>
      <w:r w:rsidR="001C22D0" w:rsidRPr="00D451D2">
        <w:rPr>
          <w:rFonts w:ascii="Times New Roman" w:hAnsi="Times New Roman" w:cs="Times New Roman"/>
          <w:sz w:val="36"/>
          <w:szCs w:val="36"/>
        </w:rPr>
        <w:t>Agreement id: 4-</w:t>
      </w:r>
      <w:r w:rsidR="006F250A">
        <w:rPr>
          <w:rFonts w:ascii="Times New Roman" w:hAnsi="Times New Roman" w:cs="Times New Roman"/>
          <w:sz w:val="36"/>
          <w:szCs w:val="36"/>
        </w:rPr>
        <w:t>ALD5HVH</w:t>
      </w:r>
    </w:p>
    <w:p w14:paraId="5770755D" w14:textId="77777777" w:rsidR="007C68C7" w:rsidRDefault="00B13280" w:rsidP="007C68C7">
      <w:pPr>
        <w:ind w:left="-567"/>
        <w:rPr>
          <w:rFonts w:ascii="Times New Roman" w:hAnsi="Times New Roman" w:cs="Times New Roman"/>
          <w:sz w:val="36"/>
          <w:szCs w:val="36"/>
        </w:rPr>
      </w:pPr>
      <w:r>
        <w:rPr>
          <w:rFonts w:ascii="Times New Roman" w:hAnsi="Times New Roman" w:cs="Times New Roman"/>
          <w:sz w:val="36"/>
          <w:szCs w:val="36"/>
        </w:rPr>
        <w:t>Ju</w:t>
      </w:r>
      <w:r w:rsidR="001C44EA">
        <w:rPr>
          <w:rFonts w:ascii="Times New Roman" w:hAnsi="Times New Roman" w:cs="Times New Roman"/>
          <w:sz w:val="36"/>
          <w:szCs w:val="36"/>
        </w:rPr>
        <w:t>ly</w:t>
      </w:r>
      <w:r w:rsidR="001C22D0" w:rsidRPr="00D451D2">
        <w:rPr>
          <w:rFonts w:ascii="Times New Roman" w:hAnsi="Times New Roman" w:cs="Times New Roman"/>
          <w:sz w:val="36"/>
          <w:szCs w:val="36"/>
        </w:rPr>
        <w:t xml:space="preserve"> 20</w:t>
      </w:r>
      <w:r w:rsidR="006F250A">
        <w:rPr>
          <w:rFonts w:ascii="Times New Roman" w:hAnsi="Times New Roman" w:cs="Times New Roman"/>
          <w:sz w:val="36"/>
          <w:szCs w:val="36"/>
        </w:rPr>
        <w:t>20</w:t>
      </w:r>
    </w:p>
    <w:p w14:paraId="630608D8" w14:textId="77777777" w:rsidR="007C68C7" w:rsidRDefault="007C68C7" w:rsidP="007C68C7">
      <w:pPr>
        <w:ind w:left="-567"/>
        <w:rPr>
          <w:rFonts w:ascii="Times New Roman" w:hAnsi="Times New Roman" w:cs="Times New Roman"/>
          <w:sz w:val="36"/>
          <w:szCs w:val="36"/>
        </w:rPr>
      </w:pPr>
    </w:p>
    <w:p w14:paraId="6CAC8294" w14:textId="5F6EA07B" w:rsidR="005D6CE1" w:rsidRDefault="007C68C7" w:rsidP="005D6CE1">
      <w:pPr>
        <w:spacing w:after="0" w:line="360" w:lineRule="auto"/>
        <w:ind w:left="-567"/>
        <w:jc w:val="both"/>
        <w:rPr>
          <w:rFonts w:ascii="Times New Roman" w:hAnsi="Times New Roman" w:cs="Times New Roman"/>
          <w:b/>
          <w:sz w:val="28"/>
          <w:szCs w:val="28"/>
        </w:rPr>
      </w:pPr>
      <w:r>
        <w:rPr>
          <w:rFonts w:ascii="Times New Roman" w:hAnsi="Times New Roman" w:cs="Times New Roman"/>
          <w:b/>
          <w:sz w:val="28"/>
          <w:szCs w:val="28"/>
        </w:rPr>
        <w:t xml:space="preserve">Title: </w:t>
      </w:r>
      <w:r w:rsidR="006F250A" w:rsidRPr="006F250A">
        <w:rPr>
          <w:rFonts w:ascii="Times New Roman" w:hAnsi="Times New Roman" w:cs="Times New Roman"/>
          <w:b/>
          <w:sz w:val="28"/>
          <w:szCs w:val="28"/>
        </w:rPr>
        <w:t>The development of a quality assurance pilot program for proficiency testing in cardiovascular disease</w:t>
      </w:r>
    </w:p>
    <w:p w14:paraId="398D6DC6" w14:textId="77777777" w:rsidR="005D6CE1" w:rsidRDefault="005D6CE1" w:rsidP="005D6CE1">
      <w:pPr>
        <w:spacing w:after="0" w:line="360" w:lineRule="auto"/>
        <w:ind w:left="-567"/>
        <w:jc w:val="both"/>
        <w:rPr>
          <w:rFonts w:ascii="Times New Roman" w:hAnsi="Times New Roman" w:cs="Times New Roman"/>
          <w:b/>
          <w:sz w:val="28"/>
          <w:szCs w:val="28"/>
        </w:rPr>
      </w:pPr>
    </w:p>
    <w:p w14:paraId="43D2562B" w14:textId="450BB1B0" w:rsidR="0031444E" w:rsidRPr="00D451D2" w:rsidRDefault="007B5651" w:rsidP="005D6CE1">
      <w:pPr>
        <w:spacing w:after="0" w:line="360" w:lineRule="auto"/>
        <w:ind w:left="-567"/>
        <w:jc w:val="both"/>
        <w:rPr>
          <w:rFonts w:ascii="Times New Roman" w:hAnsi="Times New Roman" w:cs="Times New Roman"/>
          <w:b/>
          <w:color w:val="FF0000"/>
          <w:sz w:val="36"/>
          <w:szCs w:val="36"/>
        </w:rPr>
      </w:pPr>
      <w:r w:rsidRPr="00D451D2">
        <w:rPr>
          <w:rFonts w:ascii="Times New Roman" w:hAnsi="Times New Roman" w:cs="Times New Roman"/>
          <w:b/>
          <w:color w:val="FF0000"/>
          <w:sz w:val="36"/>
          <w:szCs w:val="36"/>
        </w:rPr>
        <w:t>Final</w:t>
      </w:r>
      <w:r w:rsidR="001C22D0" w:rsidRPr="00D451D2">
        <w:rPr>
          <w:rFonts w:ascii="Times New Roman" w:hAnsi="Times New Roman" w:cs="Times New Roman"/>
          <w:b/>
          <w:color w:val="FF0000"/>
          <w:sz w:val="36"/>
          <w:szCs w:val="36"/>
        </w:rPr>
        <w:t xml:space="preserve"> Report</w:t>
      </w:r>
    </w:p>
    <w:p w14:paraId="042DCB4A" w14:textId="77777777" w:rsidR="0031444E" w:rsidRPr="00D451D2" w:rsidRDefault="0031444E" w:rsidP="0031444E">
      <w:pPr>
        <w:spacing w:after="0"/>
        <w:ind w:left="-567"/>
        <w:jc w:val="both"/>
        <w:rPr>
          <w:rFonts w:ascii="Times New Roman" w:hAnsi="Times New Roman" w:cs="Times New Roman"/>
        </w:rPr>
      </w:pPr>
    </w:p>
    <w:p w14:paraId="45D91BE2" w14:textId="774098AB" w:rsidR="0031444E" w:rsidRPr="00D451D2" w:rsidRDefault="0031444E" w:rsidP="0031444E">
      <w:pPr>
        <w:spacing w:after="0"/>
        <w:ind w:left="-567"/>
        <w:jc w:val="both"/>
        <w:rPr>
          <w:rFonts w:ascii="Times New Roman" w:hAnsi="Times New Roman" w:cs="Times New Roman"/>
          <w:b/>
          <w:color w:val="FF0000"/>
          <w:sz w:val="28"/>
          <w:szCs w:val="28"/>
        </w:rPr>
        <w:sectPr w:rsidR="0031444E" w:rsidRPr="00D451D2" w:rsidSect="00136DF4">
          <w:headerReference w:type="default" r:id="rId11"/>
          <w:footerReference w:type="default" r:id="rId12"/>
          <w:headerReference w:type="first" r:id="rId13"/>
          <w:footerReference w:type="first" r:id="rId14"/>
          <w:pgSz w:w="11906" w:h="16838"/>
          <w:pgMar w:top="962" w:right="1440" w:bottom="1440" w:left="1440" w:header="624" w:footer="113" w:gutter="0"/>
          <w:cols w:space="708"/>
          <w:titlePg/>
          <w:docGrid w:linePitch="360"/>
        </w:sectPr>
      </w:pPr>
      <w:r w:rsidRPr="00D451D2">
        <w:rPr>
          <w:rFonts w:ascii="Times New Roman" w:hAnsi="Times New Roman" w:cs="Times New Roman"/>
          <w:sz w:val="28"/>
          <w:szCs w:val="28"/>
        </w:rPr>
        <w:t>A project funded under the Australian Government’s Quality Use of Pathology Program</w:t>
      </w:r>
    </w:p>
    <w:p w14:paraId="5FC39EBD" w14:textId="77777777" w:rsidR="007C68C7" w:rsidRDefault="007C68C7" w:rsidP="007F29A5">
      <w:pPr>
        <w:spacing w:after="0" w:line="360" w:lineRule="auto"/>
        <w:ind w:left="-567" w:right="-46"/>
        <w:jc w:val="both"/>
        <w:rPr>
          <w:rFonts w:ascii="Times New Roman" w:hAnsi="Times New Roman" w:cs="Times New Roman"/>
          <w:b/>
          <w:sz w:val="28"/>
          <w:szCs w:val="28"/>
        </w:rPr>
      </w:pPr>
    </w:p>
    <w:p w14:paraId="63A5F2A7" w14:textId="022EFD9A" w:rsidR="0031444E" w:rsidRPr="00151348" w:rsidRDefault="0031444E" w:rsidP="007F29A5">
      <w:pPr>
        <w:spacing w:after="0" w:line="360" w:lineRule="auto"/>
        <w:ind w:left="-567" w:right="-46"/>
        <w:jc w:val="both"/>
        <w:rPr>
          <w:rFonts w:ascii="Times New Roman" w:hAnsi="Times New Roman" w:cs="Times New Roman"/>
          <w:b/>
          <w:sz w:val="28"/>
          <w:szCs w:val="28"/>
        </w:rPr>
      </w:pPr>
      <w:r w:rsidRPr="00151348">
        <w:rPr>
          <w:rFonts w:ascii="Times New Roman" w:hAnsi="Times New Roman" w:cs="Times New Roman"/>
          <w:b/>
          <w:sz w:val="28"/>
          <w:szCs w:val="28"/>
        </w:rPr>
        <w:t>Contents</w:t>
      </w:r>
    </w:p>
    <w:p w14:paraId="44D7F1D7" w14:textId="26473DC1" w:rsidR="00AE0E8A" w:rsidRPr="007C68C7" w:rsidRDefault="00AE0E8A" w:rsidP="008269A6">
      <w:pPr>
        <w:tabs>
          <w:tab w:val="left" w:pos="8647"/>
        </w:tabs>
        <w:spacing w:after="0" w:line="360" w:lineRule="auto"/>
        <w:ind w:left="-567"/>
        <w:rPr>
          <w:rFonts w:ascii="Times New Roman" w:hAnsi="Times New Roman" w:cs="Times New Roman"/>
          <w:bCs/>
        </w:rPr>
      </w:pPr>
      <w:r w:rsidRPr="007C68C7">
        <w:rPr>
          <w:rFonts w:ascii="Times New Roman" w:hAnsi="Times New Roman" w:cs="Times New Roman"/>
          <w:b/>
        </w:rPr>
        <w:t>List of Abbreviations</w:t>
      </w:r>
      <w:r w:rsidR="008269A6" w:rsidRPr="007C68C7">
        <w:rPr>
          <w:rFonts w:ascii="Times New Roman" w:hAnsi="Times New Roman" w:cs="Times New Roman"/>
          <w:b/>
        </w:rPr>
        <w:tab/>
      </w:r>
      <w:r w:rsidR="007B5429" w:rsidRPr="007C68C7">
        <w:rPr>
          <w:rFonts w:ascii="Times New Roman" w:hAnsi="Times New Roman" w:cs="Times New Roman"/>
          <w:bCs/>
        </w:rPr>
        <w:t>3</w:t>
      </w:r>
    </w:p>
    <w:p w14:paraId="7D9B050D" w14:textId="43E03FD5" w:rsidR="0033187A" w:rsidRPr="007C68C7" w:rsidRDefault="0033187A" w:rsidP="003831E3">
      <w:pPr>
        <w:pStyle w:val="ListParagraph"/>
        <w:numPr>
          <w:ilvl w:val="0"/>
          <w:numId w:val="13"/>
        </w:numPr>
        <w:tabs>
          <w:tab w:val="left" w:pos="8647"/>
        </w:tabs>
        <w:spacing w:line="360" w:lineRule="auto"/>
        <w:rPr>
          <w:rFonts w:ascii="Times New Roman" w:hAnsi="Times New Roman" w:cs="Times New Roman"/>
          <w:b/>
          <w:sz w:val="22"/>
          <w:szCs w:val="22"/>
        </w:rPr>
      </w:pPr>
      <w:r w:rsidRPr="007C68C7">
        <w:rPr>
          <w:rFonts w:ascii="Times New Roman" w:hAnsi="Times New Roman" w:cs="Times New Roman"/>
          <w:b/>
          <w:sz w:val="22"/>
          <w:szCs w:val="22"/>
        </w:rPr>
        <w:t xml:space="preserve">Executive </w:t>
      </w:r>
      <w:r w:rsidR="006A26AD" w:rsidRPr="007C68C7">
        <w:rPr>
          <w:rFonts w:ascii="Times New Roman" w:hAnsi="Times New Roman" w:cs="Times New Roman"/>
          <w:b/>
          <w:sz w:val="22"/>
          <w:szCs w:val="22"/>
        </w:rPr>
        <w:t>S</w:t>
      </w:r>
      <w:r w:rsidRPr="007C68C7">
        <w:rPr>
          <w:rFonts w:ascii="Times New Roman" w:hAnsi="Times New Roman" w:cs="Times New Roman"/>
          <w:b/>
          <w:sz w:val="22"/>
          <w:szCs w:val="22"/>
        </w:rPr>
        <w:t>ummary</w:t>
      </w:r>
      <w:r w:rsidR="008269A6" w:rsidRPr="007C68C7">
        <w:rPr>
          <w:rFonts w:ascii="Times New Roman" w:hAnsi="Times New Roman" w:cs="Times New Roman"/>
          <w:b/>
          <w:sz w:val="22"/>
          <w:szCs w:val="22"/>
        </w:rPr>
        <w:tab/>
      </w:r>
      <w:r w:rsidR="003831E3" w:rsidRPr="007C68C7">
        <w:rPr>
          <w:rFonts w:ascii="Times New Roman" w:hAnsi="Times New Roman" w:cs="Times New Roman"/>
          <w:sz w:val="22"/>
          <w:szCs w:val="22"/>
        </w:rPr>
        <w:t>4</w:t>
      </w:r>
    </w:p>
    <w:p w14:paraId="1E8BB18D" w14:textId="70280F0C" w:rsidR="00EA5D54" w:rsidRPr="007C68C7" w:rsidRDefault="0031444E" w:rsidP="008269A6">
      <w:pPr>
        <w:pStyle w:val="ListParagraph"/>
        <w:numPr>
          <w:ilvl w:val="0"/>
          <w:numId w:val="13"/>
        </w:numPr>
        <w:tabs>
          <w:tab w:val="left" w:pos="8647"/>
        </w:tabs>
        <w:spacing w:line="360" w:lineRule="auto"/>
        <w:jc w:val="both"/>
        <w:rPr>
          <w:rFonts w:ascii="Times New Roman" w:hAnsi="Times New Roman" w:cs="Times New Roman"/>
          <w:b/>
          <w:sz w:val="22"/>
          <w:szCs w:val="22"/>
        </w:rPr>
      </w:pPr>
      <w:r w:rsidRPr="007C68C7">
        <w:rPr>
          <w:rFonts w:ascii="Times New Roman" w:hAnsi="Times New Roman" w:cs="Times New Roman"/>
          <w:b/>
          <w:sz w:val="22"/>
          <w:szCs w:val="22"/>
        </w:rPr>
        <w:t>Aim</w:t>
      </w:r>
      <w:r w:rsidR="00FC691B" w:rsidRPr="007C68C7">
        <w:rPr>
          <w:rFonts w:ascii="Times New Roman" w:hAnsi="Times New Roman" w:cs="Times New Roman"/>
          <w:b/>
          <w:sz w:val="22"/>
          <w:szCs w:val="22"/>
        </w:rPr>
        <w:t>s and Outcomes</w:t>
      </w:r>
      <w:r w:rsidRPr="007C68C7">
        <w:rPr>
          <w:rFonts w:ascii="Times New Roman" w:hAnsi="Times New Roman" w:cs="Times New Roman"/>
          <w:b/>
          <w:sz w:val="22"/>
          <w:szCs w:val="22"/>
        </w:rPr>
        <w:t xml:space="preserve"> </w:t>
      </w:r>
      <w:r w:rsidR="00FC691B" w:rsidRPr="007C68C7">
        <w:rPr>
          <w:rFonts w:ascii="Times New Roman" w:hAnsi="Times New Roman" w:cs="Times New Roman"/>
          <w:b/>
          <w:sz w:val="22"/>
          <w:szCs w:val="22"/>
        </w:rPr>
        <w:t>of the Study</w:t>
      </w:r>
      <w:r w:rsidR="008269A6" w:rsidRPr="007C68C7">
        <w:rPr>
          <w:rFonts w:ascii="Times New Roman" w:hAnsi="Times New Roman" w:cs="Times New Roman"/>
          <w:b/>
          <w:sz w:val="22"/>
          <w:szCs w:val="22"/>
        </w:rPr>
        <w:tab/>
      </w:r>
      <w:r w:rsidR="00266010" w:rsidRPr="007C68C7">
        <w:rPr>
          <w:rFonts w:ascii="Times New Roman" w:hAnsi="Times New Roman" w:cs="Times New Roman"/>
          <w:sz w:val="22"/>
          <w:szCs w:val="22"/>
        </w:rPr>
        <w:t>7</w:t>
      </w:r>
    </w:p>
    <w:p w14:paraId="142C2B28" w14:textId="6F0DAD6A" w:rsidR="00EA5D54" w:rsidRPr="007C68C7" w:rsidRDefault="00EA5D54" w:rsidP="008269A6">
      <w:pPr>
        <w:pStyle w:val="ListParagraph"/>
        <w:numPr>
          <w:ilvl w:val="1"/>
          <w:numId w:val="13"/>
        </w:numPr>
        <w:tabs>
          <w:tab w:val="left" w:pos="8647"/>
        </w:tabs>
        <w:spacing w:line="360" w:lineRule="auto"/>
        <w:jc w:val="both"/>
        <w:rPr>
          <w:rFonts w:ascii="Times New Roman" w:hAnsi="Times New Roman" w:cs="Times New Roman"/>
          <w:bCs/>
          <w:sz w:val="22"/>
          <w:szCs w:val="22"/>
        </w:rPr>
      </w:pPr>
      <w:r w:rsidRPr="007C68C7">
        <w:rPr>
          <w:rFonts w:ascii="Times New Roman" w:hAnsi="Times New Roman" w:cs="Times New Roman"/>
          <w:bCs/>
          <w:sz w:val="22"/>
          <w:szCs w:val="22"/>
        </w:rPr>
        <w:t>Aims</w:t>
      </w:r>
      <w:r w:rsidR="008269A6" w:rsidRPr="007C68C7">
        <w:rPr>
          <w:rFonts w:ascii="Times New Roman" w:hAnsi="Times New Roman" w:cs="Times New Roman"/>
          <w:bCs/>
          <w:sz w:val="22"/>
          <w:szCs w:val="22"/>
        </w:rPr>
        <w:tab/>
      </w:r>
      <w:r w:rsidR="00266010" w:rsidRPr="007C68C7">
        <w:rPr>
          <w:rFonts w:ascii="Times New Roman" w:hAnsi="Times New Roman" w:cs="Times New Roman"/>
          <w:bCs/>
          <w:sz w:val="22"/>
          <w:szCs w:val="22"/>
        </w:rPr>
        <w:t>7</w:t>
      </w:r>
    </w:p>
    <w:p w14:paraId="4E2E4C19" w14:textId="1DE01C51" w:rsidR="0031444E" w:rsidRPr="007C68C7" w:rsidRDefault="008269A6" w:rsidP="008269A6">
      <w:pPr>
        <w:pStyle w:val="ListParagraph"/>
        <w:numPr>
          <w:ilvl w:val="1"/>
          <w:numId w:val="13"/>
        </w:numPr>
        <w:tabs>
          <w:tab w:val="left" w:pos="8647"/>
        </w:tabs>
        <w:spacing w:line="360" w:lineRule="auto"/>
        <w:jc w:val="both"/>
        <w:rPr>
          <w:rFonts w:ascii="Times New Roman" w:hAnsi="Times New Roman" w:cs="Times New Roman"/>
          <w:b/>
          <w:sz w:val="22"/>
          <w:szCs w:val="22"/>
        </w:rPr>
      </w:pPr>
      <w:r w:rsidRPr="007C68C7">
        <w:rPr>
          <w:rFonts w:ascii="Times New Roman" w:hAnsi="Times New Roman" w:cs="Times New Roman"/>
          <w:bCs/>
          <w:sz w:val="22"/>
          <w:szCs w:val="22"/>
        </w:rPr>
        <w:t>Outcome</w:t>
      </w:r>
      <w:r w:rsidR="006A26AD" w:rsidRPr="007C68C7">
        <w:rPr>
          <w:rFonts w:ascii="Times New Roman" w:hAnsi="Times New Roman" w:cs="Times New Roman"/>
          <w:b/>
          <w:sz w:val="22"/>
          <w:szCs w:val="22"/>
        </w:rPr>
        <w:tab/>
      </w:r>
      <w:r w:rsidR="00266010" w:rsidRPr="007C68C7">
        <w:rPr>
          <w:rFonts w:ascii="Times New Roman" w:hAnsi="Times New Roman" w:cs="Times New Roman"/>
          <w:bCs/>
          <w:sz w:val="22"/>
          <w:szCs w:val="22"/>
        </w:rPr>
        <w:t>8</w:t>
      </w:r>
    </w:p>
    <w:p w14:paraId="5FE4FD43" w14:textId="3ED233E0" w:rsidR="0031444E" w:rsidRPr="007C68C7" w:rsidRDefault="0031444E" w:rsidP="008269A6">
      <w:pPr>
        <w:pStyle w:val="ListParagraph"/>
        <w:numPr>
          <w:ilvl w:val="0"/>
          <w:numId w:val="13"/>
        </w:numPr>
        <w:tabs>
          <w:tab w:val="left" w:pos="8647"/>
        </w:tabs>
        <w:spacing w:line="360" w:lineRule="auto"/>
        <w:jc w:val="both"/>
        <w:rPr>
          <w:rFonts w:ascii="Times New Roman" w:hAnsi="Times New Roman" w:cs="Times New Roman"/>
          <w:b/>
          <w:sz w:val="22"/>
          <w:szCs w:val="22"/>
        </w:rPr>
      </w:pPr>
      <w:r w:rsidRPr="007C68C7">
        <w:rPr>
          <w:rFonts w:ascii="Times New Roman" w:hAnsi="Times New Roman" w:cs="Times New Roman"/>
          <w:b/>
          <w:sz w:val="22"/>
          <w:szCs w:val="22"/>
        </w:rPr>
        <w:t>Background</w:t>
      </w:r>
      <w:r w:rsidR="008269A6" w:rsidRPr="007C68C7">
        <w:rPr>
          <w:rFonts w:ascii="Times New Roman" w:hAnsi="Times New Roman" w:cs="Times New Roman"/>
          <w:sz w:val="22"/>
          <w:szCs w:val="22"/>
        </w:rPr>
        <w:tab/>
      </w:r>
      <w:r w:rsidR="00266010" w:rsidRPr="007C68C7">
        <w:rPr>
          <w:rFonts w:ascii="Times New Roman" w:hAnsi="Times New Roman" w:cs="Times New Roman"/>
          <w:sz w:val="22"/>
          <w:szCs w:val="22"/>
        </w:rPr>
        <w:t>8</w:t>
      </w:r>
    </w:p>
    <w:p w14:paraId="77499C2D" w14:textId="078A56E3" w:rsidR="0031444E" w:rsidRPr="007C68C7" w:rsidRDefault="00CB0D3C" w:rsidP="008269A6">
      <w:pPr>
        <w:pStyle w:val="ListParagraph"/>
        <w:numPr>
          <w:ilvl w:val="0"/>
          <w:numId w:val="13"/>
        </w:numPr>
        <w:tabs>
          <w:tab w:val="left" w:pos="8647"/>
        </w:tabs>
        <w:spacing w:line="360" w:lineRule="auto"/>
        <w:jc w:val="both"/>
        <w:rPr>
          <w:rFonts w:ascii="Times New Roman" w:hAnsi="Times New Roman" w:cs="Times New Roman"/>
          <w:b/>
          <w:sz w:val="22"/>
          <w:szCs w:val="22"/>
        </w:rPr>
      </w:pPr>
      <w:r w:rsidRPr="007C68C7">
        <w:rPr>
          <w:rFonts w:ascii="Times New Roman" w:hAnsi="Times New Roman" w:cs="Times New Roman"/>
          <w:b/>
          <w:sz w:val="22"/>
          <w:szCs w:val="22"/>
        </w:rPr>
        <w:t xml:space="preserve">Addressing </w:t>
      </w:r>
      <w:r w:rsidR="00883973" w:rsidRPr="007C68C7">
        <w:rPr>
          <w:rFonts w:ascii="Times New Roman" w:hAnsi="Times New Roman" w:cs="Times New Roman"/>
          <w:b/>
          <w:sz w:val="22"/>
          <w:szCs w:val="22"/>
        </w:rPr>
        <w:t>E</w:t>
      </w:r>
      <w:r w:rsidRPr="007C68C7">
        <w:rPr>
          <w:rFonts w:ascii="Times New Roman" w:hAnsi="Times New Roman" w:cs="Times New Roman"/>
          <w:b/>
          <w:sz w:val="22"/>
          <w:szCs w:val="22"/>
        </w:rPr>
        <w:t xml:space="preserve">ssential </w:t>
      </w:r>
      <w:r w:rsidR="00883973" w:rsidRPr="007C68C7">
        <w:rPr>
          <w:rFonts w:ascii="Times New Roman" w:hAnsi="Times New Roman" w:cs="Times New Roman"/>
          <w:b/>
          <w:sz w:val="22"/>
          <w:szCs w:val="22"/>
        </w:rPr>
        <w:t>N</w:t>
      </w:r>
      <w:r w:rsidR="0031444E" w:rsidRPr="007C68C7">
        <w:rPr>
          <w:rFonts w:ascii="Times New Roman" w:hAnsi="Times New Roman" w:cs="Times New Roman"/>
          <w:b/>
          <w:sz w:val="22"/>
          <w:szCs w:val="22"/>
        </w:rPr>
        <w:t>eed</w:t>
      </w:r>
      <w:r w:rsidR="00883973" w:rsidRPr="007C68C7">
        <w:rPr>
          <w:rFonts w:ascii="Times New Roman" w:hAnsi="Times New Roman" w:cs="Times New Roman"/>
          <w:b/>
          <w:sz w:val="22"/>
          <w:szCs w:val="22"/>
        </w:rPr>
        <w:t>s</w:t>
      </w:r>
      <w:r w:rsidR="00720AB4" w:rsidRPr="007C68C7">
        <w:rPr>
          <w:rFonts w:ascii="Times New Roman" w:hAnsi="Times New Roman" w:cs="Times New Roman"/>
          <w:sz w:val="22"/>
          <w:szCs w:val="22"/>
        </w:rPr>
        <w:t xml:space="preserve"> </w:t>
      </w:r>
      <w:r w:rsidR="00720AB4" w:rsidRPr="007C68C7">
        <w:rPr>
          <w:rFonts w:ascii="Times New Roman" w:hAnsi="Times New Roman" w:cs="Times New Roman"/>
          <w:sz w:val="22"/>
          <w:szCs w:val="22"/>
        </w:rPr>
        <w:tab/>
      </w:r>
      <w:r w:rsidR="00266010" w:rsidRPr="007C68C7">
        <w:rPr>
          <w:rFonts w:ascii="Times New Roman" w:hAnsi="Times New Roman" w:cs="Times New Roman"/>
          <w:sz w:val="22"/>
          <w:szCs w:val="22"/>
        </w:rPr>
        <w:t>9</w:t>
      </w:r>
    </w:p>
    <w:p w14:paraId="279B86C1" w14:textId="5E0BF562" w:rsidR="0031444E" w:rsidRPr="007C68C7" w:rsidRDefault="0031444E" w:rsidP="008269A6">
      <w:pPr>
        <w:pStyle w:val="ListParagraph"/>
        <w:numPr>
          <w:ilvl w:val="0"/>
          <w:numId w:val="13"/>
        </w:numPr>
        <w:tabs>
          <w:tab w:val="left" w:pos="8647"/>
        </w:tabs>
        <w:spacing w:line="360" w:lineRule="auto"/>
        <w:jc w:val="both"/>
        <w:rPr>
          <w:rFonts w:ascii="Times New Roman" w:hAnsi="Times New Roman" w:cs="Times New Roman"/>
          <w:b/>
          <w:sz w:val="22"/>
          <w:szCs w:val="22"/>
        </w:rPr>
      </w:pPr>
      <w:r w:rsidRPr="007C68C7">
        <w:rPr>
          <w:rFonts w:ascii="Times New Roman" w:hAnsi="Times New Roman" w:cs="Times New Roman"/>
          <w:b/>
          <w:sz w:val="22"/>
          <w:szCs w:val="22"/>
        </w:rPr>
        <w:t>Benefits</w:t>
      </w:r>
      <w:r w:rsidR="008269A6" w:rsidRPr="007C68C7">
        <w:rPr>
          <w:rFonts w:ascii="Times New Roman" w:hAnsi="Times New Roman" w:cs="Times New Roman"/>
          <w:sz w:val="22"/>
          <w:szCs w:val="22"/>
        </w:rPr>
        <w:t xml:space="preserve"> </w:t>
      </w:r>
      <w:r w:rsidR="008269A6" w:rsidRPr="007C68C7">
        <w:rPr>
          <w:rFonts w:ascii="Times New Roman" w:hAnsi="Times New Roman" w:cs="Times New Roman"/>
          <w:sz w:val="22"/>
          <w:szCs w:val="22"/>
        </w:rPr>
        <w:tab/>
      </w:r>
      <w:r w:rsidR="00266010" w:rsidRPr="007C68C7">
        <w:rPr>
          <w:rFonts w:ascii="Times New Roman" w:hAnsi="Times New Roman" w:cs="Times New Roman"/>
          <w:sz w:val="22"/>
          <w:szCs w:val="22"/>
        </w:rPr>
        <w:t>10</w:t>
      </w:r>
    </w:p>
    <w:p w14:paraId="404B449D" w14:textId="6737FC5E" w:rsidR="006A26AD" w:rsidRPr="007C68C7" w:rsidRDefault="00C70E5A" w:rsidP="007B5429">
      <w:pPr>
        <w:pStyle w:val="ListParagraph"/>
        <w:numPr>
          <w:ilvl w:val="0"/>
          <w:numId w:val="13"/>
        </w:numPr>
        <w:tabs>
          <w:tab w:val="left" w:pos="8647"/>
        </w:tabs>
        <w:spacing w:line="360" w:lineRule="auto"/>
        <w:jc w:val="both"/>
        <w:rPr>
          <w:rFonts w:ascii="Times New Roman" w:hAnsi="Times New Roman" w:cs="Times New Roman"/>
          <w:b/>
          <w:sz w:val="22"/>
          <w:szCs w:val="22"/>
        </w:rPr>
      </w:pPr>
      <w:r w:rsidRPr="007C68C7">
        <w:rPr>
          <w:rFonts w:ascii="Times New Roman" w:hAnsi="Times New Roman" w:cs="Times New Roman"/>
          <w:b/>
          <w:sz w:val="22"/>
          <w:szCs w:val="22"/>
        </w:rPr>
        <w:t xml:space="preserve">Reference </w:t>
      </w:r>
      <w:r w:rsidR="00883973" w:rsidRPr="007C68C7">
        <w:rPr>
          <w:rFonts w:ascii="Times New Roman" w:hAnsi="Times New Roman" w:cs="Times New Roman"/>
          <w:b/>
          <w:sz w:val="22"/>
          <w:szCs w:val="22"/>
        </w:rPr>
        <w:t>S</w:t>
      </w:r>
      <w:r w:rsidRPr="007C68C7">
        <w:rPr>
          <w:rFonts w:ascii="Times New Roman" w:hAnsi="Times New Roman" w:cs="Times New Roman"/>
          <w:b/>
          <w:sz w:val="22"/>
          <w:szCs w:val="22"/>
        </w:rPr>
        <w:t>amples</w:t>
      </w:r>
      <w:r w:rsidR="007B5429" w:rsidRPr="007C68C7">
        <w:rPr>
          <w:rFonts w:ascii="Times New Roman" w:hAnsi="Times New Roman" w:cs="Times New Roman"/>
          <w:b/>
          <w:sz w:val="22"/>
          <w:szCs w:val="22"/>
        </w:rPr>
        <w:tab/>
      </w:r>
      <w:r w:rsidR="007B5429" w:rsidRPr="007C68C7">
        <w:rPr>
          <w:rFonts w:ascii="Times New Roman" w:hAnsi="Times New Roman" w:cs="Times New Roman"/>
          <w:sz w:val="22"/>
          <w:szCs w:val="22"/>
        </w:rPr>
        <w:t>1</w:t>
      </w:r>
      <w:r w:rsidR="00266010" w:rsidRPr="007C68C7">
        <w:rPr>
          <w:rFonts w:ascii="Times New Roman" w:hAnsi="Times New Roman" w:cs="Times New Roman"/>
          <w:sz w:val="22"/>
          <w:szCs w:val="22"/>
        </w:rPr>
        <w:t>0</w:t>
      </w:r>
    </w:p>
    <w:p w14:paraId="4D513AD8" w14:textId="66197ED5" w:rsidR="006A26AD" w:rsidRPr="007C68C7" w:rsidRDefault="006A26AD" w:rsidP="007B5429">
      <w:pPr>
        <w:pStyle w:val="ListParagraph"/>
        <w:numPr>
          <w:ilvl w:val="0"/>
          <w:numId w:val="13"/>
        </w:numPr>
        <w:tabs>
          <w:tab w:val="left" w:pos="8647"/>
        </w:tabs>
        <w:spacing w:line="360" w:lineRule="auto"/>
        <w:jc w:val="both"/>
        <w:rPr>
          <w:rFonts w:ascii="Times New Roman" w:hAnsi="Times New Roman" w:cs="Times New Roman"/>
          <w:b/>
          <w:sz w:val="22"/>
          <w:szCs w:val="22"/>
        </w:rPr>
      </w:pPr>
      <w:r w:rsidRPr="007C68C7">
        <w:rPr>
          <w:rFonts w:ascii="Times New Roman" w:hAnsi="Times New Roman" w:cs="Times New Roman"/>
          <w:b/>
          <w:sz w:val="22"/>
          <w:szCs w:val="22"/>
        </w:rPr>
        <w:t>Methods</w:t>
      </w:r>
      <w:r w:rsidR="00720AB4" w:rsidRPr="007C68C7">
        <w:rPr>
          <w:rFonts w:ascii="Times New Roman" w:hAnsi="Times New Roman" w:cs="Times New Roman"/>
          <w:sz w:val="22"/>
          <w:szCs w:val="22"/>
        </w:rPr>
        <w:t xml:space="preserve"> </w:t>
      </w:r>
      <w:r w:rsidR="007B5429" w:rsidRPr="007C68C7">
        <w:rPr>
          <w:rFonts w:ascii="Times New Roman" w:hAnsi="Times New Roman" w:cs="Times New Roman"/>
          <w:sz w:val="22"/>
          <w:szCs w:val="22"/>
        </w:rPr>
        <w:tab/>
        <w:t>1</w:t>
      </w:r>
      <w:r w:rsidR="00266010" w:rsidRPr="007C68C7">
        <w:rPr>
          <w:rFonts w:ascii="Times New Roman" w:hAnsi="Times New Roman" w:cs="Times New Roman"/>
          <w:sz w:val="22"/>
          <w:szCs w:val="22"/>
        </w:rPr>
        <w:t>0</w:t>
      </w:r>
    </w:p>
    <w:p w14:paraId="67E8FB22" w14:textId="00564F84" w:rsidR="00C70E5A" w:rsidRPr="007C68C7" w:rsidRDefault="006A26AD" w:rsidP="007B5429">
      <w:pPr>
        <w:tabs>
          <w:tab w:val="left" w:pos="8647"/>
        </w:tabs>
        <w:spacing w:after="0" w:line="360" w:lineRule="auto"/>
        <w:jc w:val="both"/>
        <w:rPr>
          <w:rFonts w:ascii="Times New Roman" w:hAnsi="Times New Roman" w:cs="Times New Roman"/>
        </w:rPr>
      </w:pPr>
      <w:r w:rsidRPr="007C68C7">
        <w:rPr>
          <w:rFonts w:ascii="Times New Roman" w:hAnsi="Times New Roman" w:cs="Times New Roman"/>
        </w:rPr>
        <w:t>7.1 Laboratories</w:t>
      </w:r>
      <w:r w:rsidR="007B5429" w:rsidRPr="007C68C7">
        <w:rPr>
          <w:rFonts w:ascii="Times New Roman" w:hAnsi="Times New Roman" w:cs="Times New Roman"/>
        </w:rPr>
        <w:tab/>
      </w:r>
      <w:r w:rsidR="00720AB4" w:rsidRPr="007C68C7">
        <w:rPr>
          <w:rFonts w:ascii="Times New Roman" w:hAnsi="Times New Roman" w:cs="Times New Roman"/>
        </w:rPr>
        <w:t>1</w:t>
      </w:r>
      <w:r w:rsidR="00266010" w:rsidRPr="007C68C7">
        <w:rPr>
          <w:rFonts w:ascii="Times New Roman" w:hAnsi="Times New Roman" w:cs="Times New Roman"/>
        </w:rPr>
        <w:t>0</w:t>
      </w:r>
    </w:p>
    <w:p w14:paraId="3321B1BA" w14:textId="1C860A21" w:rsidR="006A26AD" w:rsidRPr="007C68C7" w:rsidRDefault="006A26AD" w:rsidP="007B5429">
      <w:pPr>
        <w:tabs>
          <w:tab w:val="left" w:pos="8647"/>
        </w:tabs>
        <w:spacing w:after="0" w:line="360" w:lineRule="auto"/>
        <w:jc w:val="both"/>
        <w:rPr>
          <w:rFonts w:ascii="Times New Roman" w:hAnsi="Times New Roman" w:cs="Times New Roman"/>
        </w:rPr>
      </w:pPr>
      <w:r w:rsidRPr="007C68C7">
        <w:rPr>
          <w:rFonts w:ascii="Times New Roman" w:hAnsi="Times New Roman" w:cs="Times New Roman"/>
        </w:rPr>
        <w:t>7.2 Reference testing of samples</w:t>
      </w:r>
      <w:r w:rsidR="007B5429" w:rsidRPr="007C68C7">
        <w:rPr>
          <w:rFonts w:ascii="Times New Roman" w:hAnsi="Times New Roman" w:cs="Times New Roman"/>
        </w:rPr>
        <w:tab/>
      </w:r>
      <w:r w:rsidR="00720AB4" w:rsidRPr="007C68C7">
        <w:rPr>
          <w:rFonts w:ascii="Times New Roman" w:hAnsi="Times New Roman" w:cs="Times New Roman"/>
        </w:rPr>
        <w:t>1</w:t>
      </w:r>
      <w:r w:rsidR="00266010" w:rsidRPr="007C68C7">
        <w:rPr>
          <w:rFonts w:ascii="Times New Roman" w:hAnsi="Times New Roman" w:cs="Times New Roman"/>
        </w:rPr>
        <w:t>0</w:t>
      </w:r>
    </w:p>
    <w:p w14:paraId="7C7D8605" w14:textId="323A3852" w:rsidR="006A26AD" w:rsidRPr="007C68C7" w:rsidRDefault="006A26AD" w:rsidP="007B5429">
      <w:pPr>
        <w:tabs>
          <w:tab w:val="left" w:pos="8647"/>
        </w:tabs>
        <w:spacing w:after="0" w:line="360" w:lineRule="auto"/>
        <w:jc w:val="both"/>
        <w:rPr>
          <w:rFonts w:ascii="Times New Roman" w:hAnsi="Times New Roman" w:cs="Times New Roman"/>
        </w:rPr>
      </w:pPr>
      <w:r w:rsidRPr="007C68C7">
        <w:rPr>
          <w:rFonts w:ascii="Times New Roman" w:hAnsi="Times New Roman" w:cs="Times New Roman"/>
        </w:rPr>
        <w:t>7.3 Homogeneity and stability of the reference DNA</w:t>
      </w:r>
      <w:r w:rsidR="007B5429" w:rsidRPr="007C68C7">
        <w:rPr>
          <w:rFonts w:ascii="Times New Roman" w:hAnsi="Times New Roman" w:cs="Times New Roman"/>
        </w:rPr>
        <w:tab/>
      </w:r>
      <w:r w:rsidR="00720AB4" w:rsidRPr="007C68C7">
        <w:rPr>
          <w:rFonts w:ascii="Times New Roman" w:hAnsi="Times New Roman" w:cs="Times New Roman"/>
        </w:rPr>
        <w:t>1</w:t>
      </w:r>
      <w:r w:rsidR="00266010" w:rsidRPr="007C68C7">
        <w:rPr>
          <w:rFonts w:ascii="Times New Roman" w:hAnsi="Times New Roman" w:cs="Times New Roman"/>
        </w:rPr>
        <w:t>1</w:t>
      </w:r>
    </w:p>
    <w:p w14:paraId="511545BB" w14:textId="302A16C0" w:rsidR="006A26AD" w:rsidRPr="007C68C7" w:rsidRDefault="006A26AD" w:rsidP="007B5429">
      <w:pPr>
        <w:tabs>
          <w:tab w:val="left" w:pos="8647"/>
        </w:tabs>
        <w:spacing w:after="0" w:line="360" w:lineRule="auto"/>
        <w:jc w:val="both"/>
        <w:rPr>
          <w:rFonts w:ascii="Times New Roman" w:hAnsi="Times New Roman" w:cs="Times New Roman"/>
        </w:rPr>
      </w:pPr>
      <w:r w:rsidRPr="007C68C7">
        <w:rPr>
          <w:rFonts w:ascii="Times New Roman" w:hAnsi="Times New Roman" w:cs="Times New Roman"/>
        </w:rPr>
        <w:t>7.4 Whole genome DNA sequencing</w:t>
      </w:r>
      <w:r w:rsidR="007B5429" w:rsidRPr="007C68C7">
        <w:rPr>
          <w:rFonts w:ascii="Times New Roman" w:hAnsi="Times New Roman" w:cs="Times New Roman"/>
        </w:rPr>
        <w:tab/>
      </w:r>
      <w:r w:rsidR="00720AB4" w:rsidRPr="007C68C7">
        <w:rPr>
          <w:rFonts w:ascii="Times New Roman" w:hAnsi="Times New Roman" w:cs="Times New Roman"/>
        </w:rPr>
        <w:t>1</w:t>
      </w:r>
      <w:r w:rsidR="00266010" w:rsidRPr="007C68C7">
        <w:rPr>
          <w:rFonts w:ascii="Times New Roman" w:hAnsi="Times New Roman" w:cs="Times New Roman"/>
        </w:rPr>
        <w:t>1</w:t>
      </w:r>
    </w:p>
    <w:p w14:paraId="4916AC3E" w14:textId="3C114C5D" w:rsidR="006A26AD" w:rsidRPr="007C68C7" w:rsidRDefault="006A26AD" w:rsidP="007B5429">
      <w:pPr>
        <w:tabs>
          <w:tab w:val="left" w:pos="8647"/>
        </w:tabs>
        <w:spacing w:after="0" w:line="360" w:lineRule="auto"/>
        <w:jc w:val="both"/>
        <w:rPr>
          <w:rFonts w:ascii="Times New Roman" w:hAnsi="Times New Roman" w:cs="Times New Roman"/>
        </w:rPr>
      </w:pPr>
      <w:r w:rsidRPr="007C68C7">
        <w:rPr>
          <w:rFonts w:ascii="Times New Roman" w:hAnsi="Times New Roman" w:cs="Times New Roman"/>
        </w:rPr>
        <w:t>7.5 Clinical data</w:t>
      </w:r>
      <w:r w:rsidR="007B5429" w:rsidRPr="007C68C7">
        <w:rPr>
          <w:rFonts w:ascii="Times New Roman" w:hAnsi="Times New Roman" w:cs="Times New Roman"/>
        </w:rPr>
        <w:tab/>
      </w:r>
      <w:r w:rsidR="00720AB4" w:rsidRPr="007C68C7">
        <w:rPr>
          <w:rFonts w:ascii="Times New Roman" w:hAnsi="Times New Roman" w:cs="Times New Roman"/>
        </w:rPr>
        <w:t>1</w:t>
      </w:r>
      <w:r w:rsidR="00266010" w:rsidRPr="007C68C7">
        <w:rPr>
          <w:rFonts w:ascii="Times New Roman" w:hAnsi="Times New Roman" w:cs="Times New Roman"/>
        </w:rPr>
        <w:t>1</w:t>
      </w:r>
    </w:p>
    <w:p w14:paraId="20623D27" w14:textId="1EEB52F6" w:rsidR="006A26AD" w:rsidRPr="007C68C7" w:rsidRDefault="006A26AD" w:rsidP="007B5429">
      <w:pPr>
        <w:tabs>
          <w:tab w:val="left" w:pos="8647"/>
        </w:tabs>
        <w:spacing w:after="0" w:line="360" w:lineRule="auto"/>
        <w:jc w:val="both"/>
        <w:rPr>
          <w:rFonts w:ascii="Times New Roman" w:hAnsi="Times New Roman" w:cs="Times New Roman"/>
        </w:rPr>
      </w:pPr>
      <w:r w:rsidRPr="007C68C7">
        <w:rPr>
          <w:rFonts w:ascii="Times New Roman" w:hAnsi="Times New Roman" w:cs="Times New Roman"/>
        </w:rPr>
        <w:t>7.6</w:t>
      </w:r>
      <w:r w:rsidR="00883973" w:rsidRPr="007C68C7">
        <w:rPr>
          <w:rFonts w:ascii="Times New Roman" w:hAnsi="Times New Roman" w:cs="Times New Roman"/>
        </w:rPr>
        <w:t xml:space="preserve"> Proficiency testing</w:t>
      </w:r>
      <w:r w:rsidR="007B5429" w:rsidRPr="007C68C7">
        <w:rPr>
          <w:rFonts w:ascii="Times New Roman" w:hAnsi="Times New Roman" w:cs="Times New Roman"/>
        </w:rPr>
        <w:tab/>
      </w:r>
      <w:r w:rsidR="00720AB4" w:rsidRPr="007C68C7">
        <w:rPr>
          <w:rFonts w:ascii="Times New Roman" w:hAnsi="Times New Roman" w:cs="Times New Roman"/>
        </w:rPr>
        <w:t>1</w:t>
      </w:r>
      <w:r w:rsidR="00266010" w:rsidRPr="007C68C7">
        <w:rPr>
          <w:rFonts w:ascii="Times New Roman" w:hAnsi="Times New Roman" w:cs="Times New Roman"/>
        </w:rPr>
        <w:t>2</w:t>
      </w:r>
    </w:p>
    <w:p w14:paraId="0FF6A780" w14:textId="7331F88E" w:rsidR="006A26AD" w:rsidRPr="007C68C7" w:rsidRDefault="006A26AD" w:rsidP="007B5429">
      <w:pPr>
        <w:pStyle w:val="ListParagraph"/>
        <w:numPr>
          <w:ilvl w:val="0"/>
          <w:numId w:val="13"/>
        </w:numPr>
        <w:tabs>
          <w:tab w:val="left" w:pos="8647"/>
        </w:tabs>
        <w:spacing w:line="360" w:lineRule="auto"/>
        <w:jc w:val="both"/>
        <w:rPr>
          <w:rFonts w:ascii="Times New Roman" w:hAnsi="Times New Roman" w:cs="Times New Roman"/>
          <w:b/>
          <w:sz w:val="22"/>
          <w:szCs w:val="22"/>
        </w:rPr>
      </w:pPr>
      <w:r w:rsidRPr="007C68C7">
        <w:rPr>
          <w:rFonts w:ascii="Times New Roman" w:hAnsi="Times New Roman" w:cs="Times New Roman"/>
          <w:b/>
          <w:sz w:val="22"/>
          <w:szCs w:val="22"/>
        </w:rPr>
        <w:t>Results</w:t>
      </w:r>
      <w:r w:rsidR="00720AB4" w:rsidRPr="007C68C7">
        <w:rPr>
          <w:rFonts w:ascii="Times New Roman" w:hAnsi="Times New Roman" w:cs="Times New Roman"/>
          <w:sz w:val="22"/>
          <w:szCs w:val="22"/>
        </w:rPr>
        <w:t xml:space="preserve"> </w:t>
      </w:r>
      <w:r w:rsidR="00E153E2" w:rsidRPr="007C68C7">
        <w:rPr>
          <w:rFonts w:ascii="Times New Roman" w:hAnsi="Times New Roman" w:cs="Times New Roman"/>
          <w:b/>
          <w:bCs/>
          <w:sz w:val="22"/>
          <w:szCs w:val="22"/>
        </w:rPr>
        <w:t>and Discussion</w:t>
      </w:r>
      <w:r w:rsidR="007B5429" w:rsidRPr="007C68C7">
        <w:rPr>
          <w:rFonts w:ascii="Times New Roman" w:hAnsi="Times New Roman" w:cs="Times New Roman"/>
          <w:b/>
          <w:bCs/>
          <w:sz w:val="22"/>
          <w:szCs w:val="22"/>
        </w:rPr>
        <w:tab/>
      </w:r>
      <w:r w:rsidR="00720AB4" w:rsidRPr="007C68C7">
        <w:rPr>
          <w:rFonts w:ascii="Times New Roman" w:hAnsi="Times New Roman" w:cs="Times New Roman"/>
          <w:sz w:val="22"/>
          <w:szCs w:val="22"/>
        </w:rPr>
        <w:t>1</w:t>
      </w:r>
      <w:r w:rsidR="00266010" w:rsidRPr="007C68C7">
        <w:rPr>
          <w:rFonts w:ascii="Times New Roman" w:hAnsi="Times New Roman" w:cs="Times New Roman"/>
          <w:sz w:val="22"/>
          <w:szCs w:val="22"/>
        </w:rPr>
        <w:t>2</w:t>
      </w:r>
    </w:p>
    <w:p w14:paraId="2942B371" w14:textId="12EE19A2" w:rsidR="00262456" w:rsidRPr="007C68C7" w:rsidRDefault="00883973" w:rsidP="007B5429">
      <w:pPr>
        <w:tabs>
          <w:tab w:val="left" w:pos="8647"/>
        </w:tabs>
        <w:spacing w:after="0" w:line="360" w:lineRule="auto"/>
        <w:jc w:val="both"/>
        <w:rPr>
          <w:rFonts w:ascii="Times New Roman" w:hAnsi="Times New Roman" w:cs="Times New Roman"/>
        </w:rPr>
      </w:pPr>
      <w:r w:rsidRPr="007C68C7">
        <w:rPr>
          <w:rFonts w:ascii="Times New Roman" w:hAnsi="Times New Roman" w:cs="Times New Roman"/>
        </w:rPr>
        <w:t>8.1 Laboratories</w:t>
      </w:r>
      <w:r w:rsidR="007B5429" w:rsidRPr="007C68C7">
        <w:rPr>
          <w:rFonts w:ascii="Times New Roman" w:hAnsi="Times New Roman" w:cs="Times New Roman"/>
        </w:rPr>
        <w:tab/>
      </w:r>
      <w:r w:rsidR="00720AB4" w:rsidRPr="007C68C7">
        <w:rPr>
          <w:rFonts w:ascii="Times New Roman" w:hAnsi="Times New Roman" w:cs="Times New Roman"/>
        </w:rPr>
        <w:t>1</w:t>
      </w:r>
      <w:r w:rsidR="00266010" w:rsidRPr="007C68C7">
        <w:rPr>
          <w:rFonts w:ascii="Times New Roman" w:hAnsi="Times New Roman" w:cs="Times New Roman"/>
        </w:rPr>
        <w:t>2</w:t>
      </w:r>
    </w:p>
    <w:p w14:paraId="28E9251B" w14:textId="568927E2" w:rsidR="00883973" w:rsidRPr="007C68C7" w:rsidRDefault="00883973" w:rsidP="007B5429">
      <w:pPr>
        <w:tabs>
          <w:tab w:val="left" w:pos="8647"/>
        </w:tabs>
        <w:spacing w:after="0" w:line="360" w:lineRule="auto"/>
        <w:jc w:val="both"/>
        <w:rPr>
          <w:rFonts w:ascii="Times New Roman" w:hAnsi="Times New Roman" w:cs="Times New Roman"/>
        </w:rPr>
      </w:pPr>
      <w:r w:rsidRPr="007C68C7">
        <w:rPr>
          <w:rFonts w:ascii="Times New Roman" w:hAnsi="Times New Roman" w:cs="Times New Roman"/>
        </w:rPr>
        <w:t>8.2 Reference testing of samples</w:t>
      </w:r>
      <w:r w:rsidR="007B5429" w:rsidRPr="007C68C7">
        <w:rPr>
          <w:rFonts w:ascii="Times New Roman" w:hAnsi="Times New Roman" w:cs="Times New Roman"/>
        </w:rPr>
        <w:tab/>
      </w:r>
      <w:r w:rsidR="00720AB4" w:rsidRPr="007C68C7">
        <w:rPr>
          <w:rFonts w:ascii="Times New Roman" w:hAnsi="Times New Roman" w:cs="Times New Roman"/>
        </w:rPr>
        <w:t>1</w:t>
      </w:r>
      <w:r w:rsidR="00266010" w:rsidRPr="007C68C7">
        <w:rPr>
          <w:rFonts w:ascii="Times New Roman" w:hAnsi="Times New Roman" w:cs="Times New Roman"/>
        </w:rPr>
        <w:t>2</w:t>
      </w:r>
    </w:p>
    <w:p w14:paraId="28808C72" w14:textId="1A7333D1" w:rsidR="00883973" w:rsidRPr="007C68C7" w:rsidRDefault="00883973" w:rsidP="007B5429">
      <w:pPr>
        <w:tabs>
          <w:tab w:val="left" w:pos="8647"/>
        </w:tabs>
        <w:spacing w:after="0" w:line="360" w:lineRule="auto"/>
        <w:jc w:val="both"/>
        <w:rPr>
          <w:rFonts w:ascii="Times New Roman" w:hAnsi="Times New Roman" w:cs="Times New Roman"/>
        </w:rPr>
      </w:pPr>
      <w:r w:rsidRPr="007C68C7">
        <w:rPr>
          <w:rFonts w:ascii="Times New Roman" w:hAnsi="Times New Roman" w:cs="Times New Roman"/>
        </w:rPr>
        <w:t>8.3 Homogeneity and stability</w:t>
      </w:r>
      <w:r w:rsidR="007B5429" w:rsidRPr="007C68C7">
        <w:rPr>
          <w:rFonts w:ascii="Times New Roman" w:hAnsi="Times New Roman" w:cs="Times New Roman"/>
        </w:rPr>
        <w:tab/>
      </w:r>
      <w:r w:rsidR="00720AB4" w:rsidRPr="007C68C7">
        <w:rPr>
          <w:rFonts w:ascii="Times New Roman" w:hAnsi="Times New Roman" w:cs="Times New Roman"/>
        </w:rPr>
        <w:t>1</w:t>
      </w:r>
      <w:r w:rsidR="00266010" w:rsidRPr="007C68C7">
        <w:rPr>
          <w:rFonts w:ascii="Times New Roman" w:hAnsi="Times New Roman" w:cs="Times New Roman"/>
        </w:rPr>
        <w:t>3</w:t>
      </w:r>
    </w:p>
    <w:p w14:paraId="5B02CEB7" w14:textId="59802FB7" w:rsidR="00883973" w:rsidRPr="007C68C7" w:rsidRDefault="00883973" w:rsidP="007B5429">
      <w:pPr>
        <w:tabs>
          <w:tab w:val="left" w:pos="8647"/>
        </w:tabs>
        <w:spacing w:after="0" w:line="360" w:lineRule="auto"/>
        <w:jc w:val="both"/>
        <w:rPr>
          <w:rFonts w:ascii="Times New Roman" w:hAnsi="Times New Roman" w:cs="Times New Roman"/>
        </w:rPr>
      </w:pPr>
      <w:r w:rsidRPr="007C68C7">
        <w:rPr>
          <w:rFonts w:ascii="Times New Roman" w:hAnsi="Times New Roman" w:cs="Times New Roman"/>
        </w:rPr>
        <w:t>8.4 Whole genome DNA sequencing</w:t>
      </w:r>
      <w:r w:rsidR="007B5429" w:rsidRPr="007C68C7">
        <w:rPr>
          <w:rFonts w:ascii="Times New Roman" w:hAnsi="Times New Roman" w:cs="Times New Roman"/>
        </w:rPr>
        <w:tab/>
      </w:r>
      <w:r w:rsidR="00720AB4" w:rsidRPr="007C68C7">
        <w:rPr>
          <w:rFonts w:ascii="Times New Roman" w:hAnsi="Times New Roman" w:cs="Times New Roman"/>
        </w:rPr>
        <w:t>1</w:t>
      </w:r>
      <w:r w:rsidR="00266010" w:rsidRPr="007C68C7">
        <w:rPr>
          <w:rFonts w:ascii="Times New Roman" w:hAnsi="Times New Roman" w:cs="Times New Roman"/>
        </w:rPr>
        <w:t>3</w:t>
      </w:r>
    </w:p>
    <w:p w14:paraId="0F04C125" w14:textId="3E8F2213" w:rsidR="00883973" w:rsidRPr="007C68C7" w:rsidRDefault="00883973" w:rsidP="007B5429">
      <w:pPr>
        <w:tabs>
          <w:tab w:val="left" w:pos="8647"/>
        </w:tabs>
        <w:spacing w:after="0" w:line="360" w:lineRule="auto"/>
        <w:jc w:val="both"/>
        <w:rPr>
          <w:rFonts w:ascii="Times New Roman" w:hAnsi="Times New Roman" w:cs="Times New Roman"/>
        </w:rPr>
      </w:pPr>
      <w:r w:rsidRPr="007C68C7">
        <w:rPr>
          <w:rFonts w:ascii="Times New Roman" w:hAnsi="Times New Roman" w:cs="Times New Roman"/>
        </w:rPr>
        <w:t>8.5 Proficiency testing data</w:t>
      </w:r>
      <w:r w:rsidR="007B5429" w:rsidRPr="007C68C7">
        <w:rPr>
          <w:rFonts w:ascii="Times New Roman" w:hAnsi="Times New Roman" w:cs="Times New Roman"/>
        </w:rPr>
        <w:tab/>
      </w:r>
      <w:r w:rsidR="00720AB4" w:rsidRPr="007C68C7">
        <w:rPr>
          <w:rFonts w:ascii="Times New Roman" w:hAnsi="Times New Roman" w:cs="Times New Roman"/>
        </w:rPr>
        <w:t>1</w:t>
      </w:r>
      <w:r w:rsidR="007C68C7" w:rsidRPr="007C68C7">
        <w:rPr>
          <w:rFonts w:ascii="Times New Roman" w:hAnsi="Times New Roman" w:cs="Times New Roman"/>
        </w:rPr>
        <w:t>3</w:t>
      </w:r>
    </w:p>
    <w:p w14:paraId="513E5C8D" w14:textId="49256C05" w:rsidR="006A26AD" w:rsidRPr="007C68C7" w:rsidRDefault="009960D3" w:rsidP="007B5429">
      <w:pPr>
        <w:pStyle w:val="ListParagraph"/>
        <w:numPr>
          <w:ilvl w:val="0"/>
          <w:numId w:val="13"/>
        </w:numPr>
        <w:tabs>
          <w:tab w:val="left" w:pos="8647"/>
        </w:tabs>
        <w:spacing w:line="360" w:lineRule="auto"/>
        <w:ind w:left="-210" w:hanging="357"/>
        <w:jc w:val="both"/>
        <w:rPr>
          <w:rFonts w:ascii="Times New Roman" w:hAnsi="Times New Roman" w:cs="Times New Roman"/>
          <w:b/>
          <w:sz w:val="22"/>
          <w:szCs w:val="22"/>
        </w:rPr>
      </w:pPr>
      <w:r w:rsidRPr="007C68C7">
        <w:rPr>
          <w:rFonts w:ascii="Times New Roman" w:hAnsi="Times New Roman" w:cs="Times New Roman"/>
          <w:b/>
          <w:sz w:val="22"/>
          <w:szCs w:val="22"/>
        </w:rPr>
        <w:t xml:space="preserve">Project </w:t>
      </w:r>
      <w:r w:rsidR="00883973" w:rsidRPr="007C68C7">
        <w:rPr>
          <w:rFonts w:ascii="Times New Roman" w:hAnsi="Times New Roman" w:cs="Times New Roman"/>
          <w:b/>
          <w:sz w:val="22"/>
          <w:szCs w:val="22"/>
        </w:rPr>
        <w:t>F</w:t>
      </w:r>
      <w:r w:rsidR="0010413D" w:rsidRPr="007C68C7">
        <w:rPr>
          <w:rFonts w:ascii="Times New Roman" w:hAnsi="Times New Roman" w:cs="Times New Roman"/>
          <w:b/>
          <w:sz w:val="22"/>
          <w:szCs w:val="22"/>
        </w:rPr>
        <w:t>indings</w:t>
      </w:r>
      <w:r w:rsidR="007B5429" w:rsidRPr="007C68C7">
        <w:rPr>
          <w:rFonts w:ascii="Times New Roman" w:hAnsi="Times New Roman" w:cs="Times New Roman"/>
          <w:b/>
          <w:sz w:val="22"/>
          <w:szCs w:val="22"/>
        </w:rPr>
        <w:tab/>
      </w:r>
      <w:r w:rsidR="007C68C7" w:rsidRPr="007C68C7">
        <w:rPr>
          <w:rFonts w:ascii="Times New Roman" w:hAnsi="Times New Roman" w:cs="Times New Roman"/>
          <w:sz w:val="22"/>
          <w:szCs w:val="22"/>
        </w:rPr>
        <w:t>27</w:t>
      </w:r>
    </w:p>
    <w:p w14:paraId="7FBEE6C7" w14:textId="3FE53A01" w:rsidR="006A26AD" w:rsidRPr="007C68C7" w:rsidRDefault="006A26AD" w:rsidP="007B5429">
      <w:pPr>
        <w:pStyle w:val="ListParagraph"/>
        <w:numPr>
          <w:ilvl w:val="0"/>
          <w:numId w:val="13"/>
        </w:numPr>
        <w:tabs>
          <w:tab w:val="left" w:pos="8647"/>
        </w:tabs>
        <w:spacing w:line="360" w:lineRule="auto"/>
        <w:ind w:left="-210" w:hanging="357"/>
        <w:jc w:val="both"/>
        <w:rPr>
          <w:rFonts w:ascii="Times New Roman" w:hAnsi="Times New Roman" w:cs="Times New Roman"/>
          <w:b/>
          <w:sz w:val="22"/>
          <w:szCs w:val="22"/>
        </w:rPr>
      </w:pPr>
      <w:r w:rsidRPr="007C68C7">
        <w:rPr>
          <w:rFonts w:ascii="Times New Roman" w:hAnsi="Times New Roman" w:cs="Times New Roman"/>
          <w:b/>
          <w:sz w:val="22"/>
          <w:szCs w:val="22"/>
        </w:rPr>
        <w:t xml:space="preserve">Problems </w:t>
      </w:r>
      <w:r w:rsidR="00883973" w:rsidRPr="007C68C7">
        <w:rPr>
          <w:rFonts w:ascii="Times New Roman" w:hAnsi="Times New Roman" w:cs="Times New Roman"/>
          <w:b/>
          <w:sz w:val="22"/>
          <w:szCs w:val="22"/>
        </w:rPr>
        <w:t>E</w:t>
      </w:r>
      <w:r w:rsidR="007B5429" w:rsidRPr="007C68C7">
        <w:rPr>
          <w:rFonts w:ascii="Times New Roman" w:hAnsi="Times New Roman" w:cs="Times New Roman"/>
          <w:b/>
          <w:sz w:val="22"/>
          <w:szCs w:val="22"/>
        </w:rPr>
        <w:t>ncountered</w:t>
      </w:r>
      <w:r w:rsidR="007B5429" w:rsidRPr="007C68C7">
        <w:rPr>
          <w:rFonts w:ascii="Times New Roman" w:hAnsi="Times New Roman" w:cs="Times New Roman"/>
          <w:b/>
          <w:sz w:val="22"/>
          <w:szCs w:val="22"/>
        </w:rPr>
        <w:tab/>
      </w:r>
      <w:r w:rsidR="007C68C7" w:rsidRPr="007C68C7">
        <w:rPr>
          <w:rFonts w:ascii="Times New Roman" w:hAnsi="Times New Roman" w:cs="Times New Roman"/>
          <w:sz w:val="22"/>
          <w:szCs w:val="22"/>
        </w:rPr>
        <w:t>27</w:t>
      </w:r>
    </w:p>
    <w:p w14:paraId="36002B2F" w14:textId="59C84EB1" w:rsidR="006A26AD" w:rsidRPr="007C68C7" w:rsidRDefault="006A26AD" w:rsidP="007B5429">
      <w:pPr>
        <w:pStyle w:val="ListParagraph"/>
        <w:numPr>
          <w:ilvl w:val="0"/>
          <w:numId w:val="13"/>
        </w:numPr>
        <w:tabs>
          <w:tab w:val="left" w:pos="8647"/>
        </w:tabs>
        <w:spacing w:line="360" w:lineRule="auto"/>
        <w:ind w:left="-210" w:hanging="357"/>
        <w:jc w:val="both"/>
        <w:rPr>
          <w:rFonts w:ascii="Times New Roman" w:hAnsi="Times New Roman" w:cs="Times New Roman"/>
          <w:b/>
          <w:sz w:val="22"/>
          <w:szCs w:val="22"/>
        </w:rPr>
      </w:pPr>
      <w:r w:rsidRPr="007C68C7">
        <w:rPr>
          <w:rFonts w:ascii="Times New Roman" w:hAnsi="Times New Roman" w:cs="Times New Roman"/>
          <w:b/>
          <w:sz w:val="22"/>
          <w:szCs w:val="22"/>
        </w:rPr>
        <w:t>Future Diagnostics</w:t>
      </w:r>
      <w:r w:rsidR="007B5429" w:rsidRPr="007C68C7">
        <w:rPr>
          <w:rFonts w:ascii="Times New Roman" w:hAnsi="Times New Roman" w:cs="Times New Roman"/>
          <w:b/>
          <w:sz w:val="22"/>
          <w:szCs w:val="22"/>
        </w:rPr>
        <w:tab/>
      </w:r>
      <w:r w:rsidR="007C68C7" w:rsidRPr="007C68C7">
        <w:rPr>
          <w:rFonts w:ascii="Times New Roman" w:hAnsi="Times New Roman" w:cs="Times New Roman"/>
          <w:sz w:val="22"/>
          <w:szCs w:val="22"/>
        </w:rPr>
        <w:t>28</w:t>
      </w:r>
    </w:p>
    <w:p w14:paraId="4192F0FE" w14:textId="028D2508" w:rsidR="00524C7E" w:rsidRPr="007C68C7" w:rsidRDefault="00CD299D" w:rsidP="007B5429">
      <w:pPr>
        <w:pStyle w:val="ListParagraph"/>
        <w:numPr>
          <w:ilvl w:val="0"/>
          <w:numId w:val="13"/>
        </w:numPr>
        <w:tabs>
          <w:tab w:val="left" w:pos="8647"/>
        </w:tabs>
        <w:spacing w:line="360" w:lineRule="auto"/>
        <w:jc w:val="both"/>
        <w:rPr>
          <w:rFonts w:ascii="Times New Roman" w:hAnsi="Times New Roman" w:cs="Times New Roman"/>
          <w:b/>
          <w:sz w:val="22"/>
          <w:szCs w:val="22"/>
        </w:rPr>
      </w:pPr>
      <w:r w:rsidRPr="007C68C7">
        <w:rPr>
          <w:rFonts w:ascii="Times New Roman" w:hAnsi="Times New Roman" w:cs="Times New Roman"/>
          <w:b/>
          <w:sz w:val="22"/>
          <w:szCs w:val="22"/>
        </w:rPr>
        <w:t xml:space="preserve">Project </w:t>
      </w:r>
      <w:r w:rsidR="00A04E68" w:rsidRPr="007C68C7">
        <w:rPr>
          <w:rFonts w:ascii="Times New Roman" w:hAnsi="Times New Roman" w:cs="Times New Roman"/>
          <w:b/>
          <w:sz w:val="22"/>
          <w:szCs w:val="22"/>
        </w:rPr>
        <w:t>Assessment</w:t>
      </w:r>
      <w:r w:rsidR="007B5429" w:rsidRPr="007C68C7">
        <w:rPr>
          <w:rFonts w:ascii="Times New Roman" w:hAnsi="Times New Roman" w:cs="Times New Roman"/>
          <w:b/>
          <w:sz w:val="22"/>
          <w:szCs w:val="22"/>
        </w:rPr>
        <w:tab/>
      </w:r>
      <w:r w:rsidR="007C68C7" w:rsidRPr="007C68C7">
        <w:rPr>
          <w:rFonts w:ascii="Times New Roman" w:hAnsi="Times New Roman" w:cs="Times New Roman"/>
          <w:sz w:val="22"/>
          <w:szCs w:val="22"/>
        </w:rPr>
        <w:t>29</w:t>
      </w:r>
    </w:p>
    <w:p w14:paraId="0DDF3641" w14:textId="63262C59" w:rsidR="00524C7E" w:rsidRPr="007C68C7" w:rsidRDefault="00524C7E" w:rsidP="007B5429">
      <w:pPr>
        <w:pStyle w:val="ListParagraph"/>
        <w:tabs>
          <w:tab w:val="left" w:pos="8647"/>
        </w:tabs>
        <w:spacing w:line="360" w:lineRule="auto"/>
        <w:ind w:left="-207" w:firstLine="207"/>
        <w:jc w:val="both"/>
        <w:rPr>
          <w:rFonts w:ascii="Times New Roman" w:hAnsi="Times New Roman" w:cs="Times New Roman"/>
          <w:bCs/>
          <w:sz w:val="22"/>
          <w:szCs w:val="22"/>
        </w:rPr>
      </w:pPr>
      <w:r w:rsidRPr="007C68C7">
        <w:rPr>
          <w:rFonts w:ascii="Times New Roman" w:hAnsi="Times New Roman" w:cs="Times New Roman"/>
          <w:bCs/>
          <w:sz w:val="22"/>
          <w:szCs w:val="22"/>
        </w:rPr>
        <w:t>12.1 Short term</w:t>
      </w:r>
      <w:r w:rsidR="007B5429" w:rsidRPr="007C68C7">
        <w:rPr>
          <w:rFonts w:ascii="Times New Roman" w:hAnsi="Times New Roman" w:cs="Times New Roman"/>
          <w:bCs/>
          <w:sz w:val="22"/>
          <w:szCs w:val="22"/>
        </w:rPr>
        <w:tab/>
      </w:r>
      <w:r w:rsidR="007C68C7" w:rsidRPr="007C68C7">
        <w:rPr>
          <w:rFonts w:ascii="Times New Roman" w:hAnsi="Times New Roman" w:cs="Times New Roman"/>
          <w:bCs/>
          <w:sz w:val="22"/>
          <w:szCs w:val="22"/>
        </w:rPr>
        <w:t>29</w:t>
      </w:r>
    </w:p>
    <w:p w14:paraId="7307D0A1" w14:textId="4FBB5C50" w:rsidR="00524C7E" w:rsidRPr="007C68C7" w:rsidRDefault="00524C7E" w:rsidP="007B5429">
      <w:pPr>
        <w:pStyle w:val="ListParagraph"/>
        <w:tabs>
          <w:tab w:val="left" w:pos="8647"/>
        </w:tabs>
        <w:spacing w:line="360" w:lineRule="auto"/>
        <w:ind w:left="-207" w:firstLine="207"/>
        <w:jc w:val="both"/>
        <w:rPr>
          <w:rFonts w:ascii="Times New Roman" w:hAnsi="Times New Roman" w:cs="Times New Roman"/>
          <w:bCs/>
          <w:sz w:val="22"/>
          <w:szCs w:val="22"/>
        </w:rPr>
      </w:pPr>
      <w:r w:rsidRPr="007C68C7">
        <w:rPr>
          <w:rFonts w:ascii="Times New Roman" w:hAnsi="Times New Roman" w:cs="Times New Roman"/>
          <w:bCs/>
          <w:sz w:val="22"/>
          <w:szCs w:val="22"/>
        </w:rPr>
        <w:t>12.2 Intermediate term</w:t>
      </w:r>
      <w:r w:rsidR="007B5429" w:rsidRPr="007C68C7">
        <w:rPr>
          <w:rFonts w:ascii="Times New Roman" w:hAnsi="Times New Roman" w:cs="Times New Roman"/>
          <w:bCs/>
          <w:sz w:val="22"/>
          <w:szCs w:val="22"/>
        </w:rPr>
        <w:tab/>
      </w:r>
      <w:r w:rsidR="007C68C7" w:rsidRPr="007C68C7">
        <w:rPr>
          <w:rFonts w:ascii="Times New Roman" w:hAnsi="Times New Roman" w:cs="Times New Roman"/>
          <w:bCs/>
          <w:sz w:val="22"/>
          <w:szCs w:val="22"/>
        </w:rPr>
        <w:t>29</w:t>
      </w:r>
    </w:p>
    <w:p w14:paraId="7EC6E2BF" w14:textId="2A6ECD17" w:rsidR="00524C7E" w:rsidRPr="007C68C7" w:rsidRDefault="00524C7E" w:rsidP="007B5429">
      <w:pPr>
        <w:pStyle w:val="ListParagraph"/>
        <w:tabs>
          <w:tab w:val="left" w:pos="8647"/>
        </w:tabs>
        <w:spacing w:line="360" w:lineRule="auto"/>
        <w:ind w:left="-207" w:firstLine="207"/>
        <w:jc w:val="both"/>
        <w:rPr>
          <w:rFonts w:ascii="Times New Roman" w:hAnsi="Times New Roman" w:cs="Times New Roman"/>
          <w:bCs/>
          <w:sz w:val="22"/>
          <w:szCs w:val="22"/>
        </w:rPr>
      </w:pPr>
      <w:r w:rsidRPr="007C68C7">
        <w:rPr>
          <w:rFonts w:ascii="Times New Roman" w:hAnsi="Times New Roman" w:cs="Times New Roman"/>
          <w:bCs/>
          <w:sz w:val="22"/>
          <w:szCs w:val="22"/>
        </w:rPr>
        <w:t>12.3 Long term</w:t>
      </w:r>
      <w:r w:rsidR="007B5429" w:rsidRPr="007C68C7">
        <w:rPr>
          <w:rFonts w:ascii="Times New Roman" w:hAnsi="Times New Roman" w:cs="Times New Roman"/>
          <w:bCs/>
          <w:sz w:val="22"/>
          <w:szCs w:val="22"/>
        </w:rPr>
        <w:tab/>
      </w:r>
      <w:r w:rsidR="007C68C7" w:rsidRPr="007C68C7">
        <w:rPr>
          <w:rFonts w:ascii="Times New Roman" w:hAnsi="Times New Roman" w:cs="Times New Roman"/>
          <w:bCs/>
          <w:sz w:val="22"/>
          <w:szCs w:val="22"/>
        </w:rPr>
        <w:t>29</w:t>
      </w:r>
    </w:p>
    <w:p w14:paraId="7673918D" w14:textId="2731C1FD" w:rsidR="00524C7E" w:rsidRPr="007C68C7" w:rsidRDefault="00524C7E" w:rsidP="007B5429">
      <w:pPr>
        <w:pStyle w:val="ListParagraph"/>
        <w:tabs>
          <w:tab w:val="left" w:pos="8647"/>
        </w:tabs>
        <w:spacing w:line="360" w:lineRule="auto"/>
        <w:ind w:left="0"/>
        <w:jc w:val="both"/>
        <w:rPr>
          <w:rFonts w:ascii="Times New Roman" w:hAnsi="Times New Roman" w:cs="Times New Roman"/>
          <w:bCs/>
          <w:sz w:val="22"/>
          <w:szCs w:val="22"/>
        </w:rPr>
      </w:pPr>
      <w:r w:rsidRPr="007C68C7">
        <w:rPr>
          <w:rFonts w:ascii="Times New Roman" w:hAnsi="Times New Roman" w:cs="Times New Roman"/>
          <w:bCs/>
          <w:sz w:val="22"/>
          <w:szCs w:val="22"/>
        </w:rPr>
        <w:t xml:space="preserve">12.3.1 </w:t>
      </w:r>
      <w:r w:rsidR="00304732" w:rsidRPr="007C68C7">
        <w:rPr>
          <w:rFonts w:ascii="Times New Roman" w:hAnsi="Times New Roman" w:cs="Times New Roman"/>
          <w:bCs/>
          <w:sz w:val="22"/>
          <w:szCs w:val="22"/>
        </w:rPr>
        <w:t>Economy</w:t>
      </w:r>
      <w:r w:rsidR="007B5429" w:rsidRPr="007C68C7">
        <w:rPr>
          <w:rFonts w:ascii="Times New Roman" w:hAnsi="Times New Roman" w:cs="Times New Roman"/>
          <w:bCs/>
          <w:sz w:val="22"/>
          <w:szCs w:val="22"/>
        </w:rPr>
        <w:tab/>
      </w:r>
      <w:r w:rsidR="007C68C7" w:rsidRPr="007C68C7">
        <w:rPr>
          <w:rFonts w:ascii="Times New Roman" w:hAnsi="Times New Roman" w:cs="Times New Roman"/>
          <w:bCs/>
          <w:sz w:val="22"/>
          <w:szCs w:val="22"/>
        </w:rPr>
        <w:t>30</w:t>
      </w:r>
    </w:p>
    <w:p w14:paraId="644715C3" w14:textId="29E7FA24" w:rsidR="00524C7E" w:rsidRPr="007C68C7" w:rsidRDefault="00524C7E" w:rsidP="007B5429">
      <w:pPr>
        <w:pStyle w:val="ListParagraph"/>
        <w:tabs>
          <w:tab w:val="left" w:pos="8647"/>
        </w:tabs>
        <w:spacing w:line="360" w:lineRule="auto"/>
        <w:ind w:left="0"/>
        <w:jc w:val="both"/>
        <w:rPr>
          <w:rFonts w:ascii="Times New Roman" w:hAnsi="Times New Roman" w:cs="Times New Roman"/>
          <w:bCs/>
          <w:sz w:val="22"/>
          <w:szCs w:val="22"/>
        </w:rPr>
      </w:pPr>
      <w:r w:rsidRPr="007C68C7">
        <w:rPr>
          <w:rFonts w:ascii="Times New Roman" w:hAnsi="Times New Roman" w:cs="Times New Roman"/>
          <w:bCs/>
          <w:sz w:val="22"/>
          <w:szCs w:val="22"/>
        </w:rPr>
        <w:t>12.3.2</w:t>
      </w:r>
      <w:r w:rsidR="00304732" w:rsidRPr="007C68C7">
        <w:rPr>
          <w:rFonts w:ascii="Times New Roman" w:hAnsi="Times New Roman" w:cs="Times New Roman"/>
          <w:bCs/>
          <w:sz w:val="22"/>
          <w:szCs w:val="22"/>
        </w:rPr>
        <w:t xml:space="preserve"> Efficiency</w:t>
      </w:r>
      <w:r w:rsidR="007B5429" w:rsidRPr="007C68C7">
        <w:rPr>
          <w:rFonts w:ascii="Times New Roman" w:hAnsi="Times New Roman" w:cs="Times New Roman"/>
          <w:bCs/>
          <w:sz w:val="22"/>
          <w:szCs w:val="22"/>
        </w:rPr>
        <w:tab/>
      </w:r>
      <w:r w:rsidR="00E153E2" w:rsidRPr="007C68C7">
        <w:rPr>
          <w:rFonts w:ascii="Times New Roman" w:hAnsi="Times New Roman" w:cs="Times New Roman"/>
          <w:bCs/>
          <w:sz w:val="22"/>
          <w:szCs w:val="22"/>
        </w:rPr>
        <w:t>3</w:t>
      </w:r>
      <w:r w:rsidR="007C68C7" w:rsidRPr="007C68C7">
        <w:rPr>
          <w:rFonts w:ascii="Times New Roman" w:hAnsi="Times New Roman" w:cs="Times New Roman"/>
          <w:bCs/>
          <w:sz w:val="22"/>
          <w:szCs w:val="22"/>
        </w:rPr>
        <w:t>0</w:t>
      </w:r>
    </w:p>
    <w:p w14:paraId="56029F63" w14:textId="27739B05" w:rsidR="006A26AD" w:rsidRPr="007C68C7" w:rsidRDefault="00524C7E" w:rsidP="007B5429">
      <w:pPr>
        <w:pStyle w:val="ListParagraph"/>
        <w:tabs>
          <w:tab w:val="left" w:pos="8647"/>
        </w:tabs>
        <w:spacing w:line="360" w:lineRule="auto"/>
        <w:ind w:left="0"/>
        <w:jc w:val="both"/>
        <w:rPr>
          <w:rFonts w:ascii="Times New Roman" w:hAnsi="Times New Roman" w:cs="Times New Roman"/>
          <w:b/>
          <w:sz w:val="22"/>
          <w:szCs w:val="22"/>
        </w:rPr>
      </w:pPr>
      <w:r w:rsidRPr="007C68C7">
        <w:rPr>
          <w:rFonts w:ascii="Times New Roman" w:hAnsi="Times New Roman" w:cs="Times New Roman"/>
          <w:bCs/>
          <w:sz w:val="22"/>
          <w:szCs w:val="22"/>
        </w:rPr>
        <w:t>12.3.3</w:t>
      </w:r>
      <w:r w:rsidR="007B5429" w:rsidRPr="007C68C7">
        <w:rPr>
          <w:rFonts w:ascii="Times New Roman" w:hAnsi="Times New Roman" w:cs="Times New Roman"/>
          <w:bCs/>
          <w:sz w:val="22"/>
          <w:szCs w:val="22"/>
        </w:rPr>
        <w:t xml:space="preserve"> Effectiveness</w:t>
      </w:r>
      <w:r w:rsidR="007B5429" w:rsidRPr="007C68C7">
        <w:rPr>
          <w:rFonts w:ascii="Times New Roman" w:hAnsi="Times New Roman" w:cs="Times New Roman"/>
          <w:bCs/>
          <w:sz w:val="22"/>
          <w:szCs w:val="22"/>
        </w:rPr>
        <w:tab/>
      </w:r>
      <w:r w:rsidR="008469F9" w:rsidRPr="007C68C7">
        <w:rPr>
          <w:rFonts w:ascii="Times New Roman" w:hAnsi="Times New Roman" w:cs="Times New Roman"/>
          <w:sz w:val="22"/>
          <w:szCs w:val="22"/>
        </w:rPr>
        <w:t>3</w:t>
      </w:r>
      <w:r w:rsidR="007C68C7" w:rsidRPr="007C68C7">
        <w:rPr>
          <w:rFonts w:ascii="Times New Roman" w:hAnsi="Times New Roman" w:cs="Times New Roman"/>
          <w:sz w:val="22"/>
          <w:szCs w:val="22"/>
        </w:rPr>
        <w:t>0</w:t>
      </w:r>
    </w:p>
    <w:p w14:paraId="60B39C43" w14:textId="246EA7EA" w:rsidR="006A26AD" w:rsidRPr="007C68C7" w:rsidRDefault="006A26AD" w:rsidP="007B5429">
      <w:pPr>
        <w:pStyle w:val="ListParagraph"/>
        <w:numPr>
          <w:ilvl w:val="0"/>
          <w:numId w:val="13"/>
        </w:numPr>
        <w:tabs>
          <w:tab w:val="left" w:pos="8647"/>
        </w:tabs>
        <w:spacing w:line="360" w:lineRule="auto"/>
        <w:jc w:val="both"/>
        <w:rPr>
          <w:rFonts w:ascii="Times New Roman" w:hAnsi="Times New Roman" w:cs="Times New Roman"/>
          <w:b/>
          <w:sz w:val="22"/>
          <w:szCs w:val="22"/>
        </w:rPr>
      </w:pPr>
      <w:r w:rsidRPr="007C68C7">
        <w:rPr>
          <w:rFonts w:ascii="Times New Roman" w:hAnsi="Times New Roman" w:cs="Times New Roman"/>
          <w:b/>
          <w:sz w:val="22"/>
          <w:szCs w:val="22"/>
        </w:rPr>
        <w:t>Project Sustainability</w:t>
      </w:r>
      <w:r w:rsidR="007B5429" w:rsidRPr="007C68C7">
        <w:rPr>
          <w:rFonts w:ascii="Times New Roman" w:hAnsi="Times New Roman" w:cs="Times New Roman"/>
          <w:b/>
          <w:sz w:val="22"/>
          <w:szCs w:val="22"/>
        </w:rPr>
        <w:tab/>
      </w:r>
      <w:r w:rsidR="008469F9" w:rsidRPr="007C68C7">
        <w:rPr>
          <w:rFonts w:ascii="Times New Roman" w:hAnsi="Times New Roman" w:cs="Times New Roman"/>
          <w:sz w:val="22"/>
          <w:szCs w:val="22"/>
        </w:rPr>
        <w:t>3</w:t>
      </w:r>
      <w:r w:rsidR="007C68C7" w:rsidRPr="007C68C7">
        <w:rPr>
          <w:rFonts w:ascii="Times New Roman" w:hAnsi="Times New Roman" w:cs="Times New Roman"/>
          <w:sz w:val="22"/>
          <w:szCs w:val="22"/>
        </w:rPr>
        <w:t>0</w:t>
      </w:r>
    </w:p>
    <w:p w14:paraId="2AB6A6DC" w14:textId="0AE63A2C" w:rsidR="006A26AD" w:rsidRPr="007C68C7" w:rsidRDefault="006A26AD" w:rsidP="007B5429">
      <w:pPr>
        <w:pStyle w:val="ListParagraph"/>
        <w:numPr>
          <w:ilvl w:val="0"/>
          <w:numId w:val="13"/>
        </w:numPr>
        <w:tabs>
          <w:tab w:val="left" w:pos="8647"/>
        </w:tabs>
        <w:spacing w:line="360" w:lineRule="auto"/>
        <w:jc w:val="both"/>
        <w:rPr>
          <w:rFonts w:ascii="Times New Roman" w:hAnsi="Times New Roman" w:cs="Times New Roman"/>
          <w:b/>
          <w:sz w:val="22"/>
          <w:szCs w:val="22"/>
        </w:rPr>
      </w:pPr>
      <w:r w:rsidRPr="007C68C7">
        <w:rPr>
          <w:rFonts w:ascii="Times New Roman" w:hAnsi="Times New Roman" w:cs="Times New Roman"/>
          <w:b/>
          <w:sz w:val="22"/>
          <w:szCs w:val="22"/>
        </w:rPr>
        <w:t>Appendix</w:t>
      </w:r>
      <w:r w:rsidR="007B5429" w:rsidRPr="007C68C7">
        <w:rPr>
          <w:rFonts w:ascii="Times New Roman" w:hAnsi="Times New Roman" w:cs="Times New Roman"/>
          <w:b/>
          <w:sz w:val="22"/>
          <w:szCs w:val="22"/>
        </w:rPr>
        <w:tab/>
      </w:r>
      <w:r w:rsidR="008469F9" w:rsidRPr="007C68C7">
        <w:rPr>
          <w:rFonts w:ascii="Times New Roman" w:hAnsi="Times New Roman" w:cs="Times New Roman"/>
          <w:sz w:val="22"/>
          <w:szCs w:val="22"/>
        </w:rPr>
        <w:t>3</w:t>
      </w:r>
      <w:r w:rsidR="007C68C7" w:rsidRPr="007C68C7">
        <w:rPr>
          <w:rFonts w:ascii="Times New Roman" w:hAnsi="Times New Roman" w:cs="Times New Roman"/>
          <w:sz w:val="22"/>
          <w:szCs w:val="22"/>
        </w:rPr>
        <w:t>2</w:t>
      </w:r>
    </w:p>
    <w:p w14:paraId="1EEAA488" w14:textId="7B8DB329" w:rsidR="006A26AD" w:rsidRPr="007C68C7" w:rsidRDefault="006A26AD" w:rsidP="007B5429">
      <w:pPr>
        <w:pStyle w:val="ListParagraph"/>
        <w:numPr>
          <w:ilvl w:val="0"/>
          <w:numId w:val="13"/>
        </w:numPr>
        <w:tabs>
          <w:tab w:val="left" w:pos="8647"/>
        </w:tabs>
        <w:spacing w:line="360" w:lineRule="auto"/>
        <w:ind w:left="-210" w:hanging="357"/>
        <w:jc w:val="both"/>
        <w:rPr>
          <w:rFonts w:ascii="Times New Roman" w:hAnsi="Times New Roman" w:cs="Times New Roman"/>
          <w:b/>
          <w:sz w:val="22"/>
          <w:szCs w:val="22"/>
        </w:rPr>
      </w:pPr>
      <w:r w:rsidRPr="007C68C7">
        <w:rPr>
          <w:rFonts w:ascii="Times New Roman" w:hAnsi="Times New Roman" w:cs="Times New Roman"/>
          <w:b/>
          <w:sz w:val="22"/>
          <w:szCs w:val="22"/>
        </w:rPr>
        <w:lastRenderedPageBreak/>
        <w:t>References</w:t>
      </w:r>
      <w:r w:rsidR="007B5429" w:rsidRPr="007C68C7">
        <w:rPr>
          <w:rFonts w:ascii="Times New Roman" w:hAnsi="Times New Roman" w:cs="Times New Roman"/>
          <w:b/>
          <w:sz w:val="22"/>
          <w:szCs w:val="22"/>
        </w:rPr>
        <w:tab/>
      </w:r>
      <w:r w:rsidR="008469F9" w:rsidRPr="007C68C7">
        <w:rPr>
          <w:rFonts w:ascii="Times New Roman" w:hAnsi="Times New Roman" w:cs="Times New Roman"/>
          <w:sz w:val="22"/>
          <w:szCs w:val="22"/>
        </w:rPr>
        <w:t>3</w:t>
      </w:r>
      <w:r w:rsidR="007C68C7" w:rsidRPr="007C68C7">
        <w:rPr>
          <w:rFonts w:ascii="Times New Roman" w:hAnsi="Times New Roman" w:cs="Times New Roman"/>
          <w:sz w:val="22"/>
          <w:szCs w:val="22"/>
        </w:rPr>
        <w:t>3</w:t>
      </w:r>
    </w:p>
    <w:p w14:paraId="5C00FB4D" w14:textId="77777777" w:rsidR="0089746D" w:rsidRPr="00D451D2" w:rsidRDefault="0089746D" w:rsidP="00482483">
      <w:pPr>
        <w:spacing w:after="0" w:line="360" w:lineRule="auto"/>
        <w:ind w:left="-567"/>
        <w:jc w:val="both"/>
        <w:rPr>
          <w:rFonts w:ascii="Times New Roman" w:hAnsi="Times New Roman" w:cs="Times New Roman"/>
          <w:sz w:val="24"/>
          <w:szCs w:val="24"/>
        </w:rPr>
      </w:pPr>
    </w:p>
    <w:p w14:paraId="0C50411D" w14:textId="77777777" w:rsidR="007C68C7" w:rsidRDefault="007C68C7" w:rsidP="00482483">
      <w:pPr>
        <w:spacing w:after="0" w:line="360" w:lineRule="auto"/>
        <w:ind w:left="-567"/>
        <w:jc w:val="both"/>
        <w:rPr>
          <w:rFonts w:ascii="Times New Roman" w:hAnsi="Times New Roman" w:cs="Times New Roman"/>
          <w:b/>
          <w:sz w:val="24"/>
          <w:szCs w:val="24"/>
        </w:rPr>
      </w:pPr>
    </w:p>
    <w:p w14:paraId="2EE1EA67" w14:textId="3EFD0908" w:rsidR="007F4DCD" w:rsidRDefault="00AE0E8A" w:rsidP="00482483">
      <w:pPr>
        <w:spacing w:after="0" w:line="360" w:lineRule="auto"/>
        <w:ind w:left="-567"/>
        <w:jc w:val="both"/>
        <w:rPr>
          <w:rFonts w:ascii="Times New Roman" w:hAnsi="Times New Roman" w:cs="Times New Roman"/>
          <w:b/>
          <w:sz w:val="24"/>
          <w:szCs w:val="24"/>
        </w:rPr>
      </w:pPr>
      <w:r>
        <w:rPr>
          <w:rFonts w:ascii="Times New Roman" w:hAnsi="Times New Roman" w:cs="Times New Roman"/>
          <w:b/>
          <w:sz w:val="24"/>
          <w:szCs w:val="24"/>
        </w:rPr>
        <w:t>List of abbreviations:</w:t>
      </w:r>
    </w:p>
    <w:p w14:paraId="7AAF3753" w14:textId="0F429C4B" w:rsidR="00AE0E8A" w:rsidRPr="00AE0E8A" w:rsidRDefault="00AE0E8A" w:rsidP="00482483">
      <w:pPr>
        <w:spacing w:after="0" w:line="360" w:lineRule="auto"/>
        <w:ind w:left="-567"/>
        <w:jc w:val="both"/>
        <w:rPr>
          <w:rFonts w:ascii="Times New Roman" w:hAnsi="Times New Roman" w:cs="Times New Roman"/>
          <w:bCs/>
          <w:sz w:val="24"/>
          <w:szCs w:val="24"/>
        </w:rPr>
      </w:pPr>
      <w:r w:rsidRPr="00AE0E8A">
        <w:rPr>
          <w:rFonts w:ascii="Times New Roman" w:hAnsi="Times New Roman" w:cs="Times New Roman"/>
          <w:bCs/>
          <w:sz w:val="24"/>
          <w:szCs w:val="24"/>
        </w:rPr>
        <w:t>CVD</w:t>
      </w:r>
      <w:r w:rsidRPr="00AE0E8A">
        <w:rPr>
          <w:rFonts w:ascii="Times New Roman" w:hAnsi="Times New Roman" w:cs="Times New Roman"/>
          <w:bCs/>
          <w:sz w:val="24"/>
          <w:szCs w:val="24"/>
        </w:rPr>
        <w:tab/>
      </w:r>
      <w:r w:rsidRPr="00AE0E8A">
        <w:rPr>
          <w:rFonts w:ascii="Times New Roman" w:hAnsi="Times New Roman" w:cs="Times New Roman"/>
          <w:bCs/>
          <w:sz w:val="24"/>
          <w:szCs w:val="24"/>
        </w:rPr>
        <w:tab/>
        <w:t>Cardiovascular disease</w:t>
      </w:r>
    </w:p>
    <w:p w14:paraId="45C44A9F" w14:textId="232BF307" w:rsidR="005B4343" w:rsidRDefault="005B4343" w:rsidP="00482483">
      <w:pPr>
        <w:spacing w:after="0" w:line="360" w:lineRule="auto"/>
        <w:ind w:left="-567"/>
        <w:jc w:val="both"/>
        <w:rPr>
          <w:rFonts w:ascii="Times New Roman" w:hAnsi="Times New Roman" w:cs="Times New Roman"/>
          <w:bCs/>
          <w:sz w:val="24"/>
          <w:szCs w:val="24"/>
        </w:rPr>
      </w:pPr>
      <w:r>
        <w:rPr>
          <w:rFonts w:ascii="Times New Roman" w:hAnsi="Times New Roman" w:cs="Times New Roman"/>
          <w:bCs/>
          <w:sz w:val="24"/>
          <w:szCs w:val="24"/>
        </w:rPr>
        <w:t>DIN</w:t>
      </w:r>
      <w:r>
        <w:rPr>
          <w:rFonts w:ascii="Times New Roman" w:hAnsi="Times New Roman" w:cs="Times New Roman"/>
          <w:bCs/>
          <w:sz w:val="24"/>
          <w:szCs w:val="24"/>
        </w:rPr>
        <w:tab/>
      </w:r>
      <w:r>
        <w:rPr>
          <w:rFonts w:ascii="Times New Roman" w:hAnsi="Times New Roman" w:cs="Times New Roman"/>
          <w:bCs/>
          <w:sz w:val="24"/>
          <w:szCs w:val="24"/>
        </w:rPr>
        <w:tab/>
      </w:r>
      <w:r w:rsidRPr="00942F8B">
        <w:rPr>
          <w:rFonts w:ascii="Times New Roman" w:hAnsi="Times New Roman" w:cs="Times New Roman"/>
          <w:sz w:val="24"/>
          <w:szCs w:val="24"/>
          <w:lang w:val="en-US"/>
        </w:rPr>
        <w:t>DNA Integrity Number</w:t>
      </w:r>
    </w:p>
    <w:p w14:paraId="0972B394" w14:textId="7EBD787D" w:rsidR="00AE0E8A" w:rsidRPr="00AE0E8A" w:rsidRDefault="00AE0E8A" w:rsidP="00482483">
      <w:pPr>
        <w:spacing w:after="0" w:line="360" w:lineRule="auto"/>
        <w:ind w:left="-567"/>
        <w:jc w:val="both"/>
        <w:rPr>
          <w:rFonts w:ascii="Times New Roman" w:hAnsi="Times New Roman" w:cs="Times New Roman"/>
          <w:bCs/>
          <w:sz w:val="24"/>
          <w:szCs w:val="24"/>
        </w:rPr>
      </w:pPr>
      <w:r w:rsidRPr="00AE0E8A">
        <w:rPr>
          <w:rFonts w:ascii="Times New Roman" w:hAnsi="Times New Roman" w:cs="Times New Roman"/>
          <w:bCs/>
          <w:sz w:val="24"/>
          <w:szCs w:val="24"/>
        </w:rPr>
        <w:t>EQA</w:t>
      </w:r>
      <w:r w:rsidRPr="00AE0E8A">
        <w:rPr>
          <w:rFonts w:ascii="Times New Roman" w:hAnsi="Times New Roman" w:cs="Times New Roman"/>
          <w:bCs/>
          <w:sz w:val="24"/>
          <w:szCs w:val="24"/>
        </w:rPr>
        <w:tab/>
      </w:r>
      <w:r w:rsidRPr="00AE0E8A">
        <w:rPr>
          <w:rFonts w:ascii="Times New Roman" w:hAnsi="Times New Roman" w:cs="Times New Roman"/>
          <w:bCs/>
          <w:sz w:val="24"/>
          <w:szCs w:val="24"/>
        </w:rPr>
        <w:tab/>
        <w:t>External quality assurance</w:t>
      </w:r>
    </w:p>
    <w:p w14:paraId="7E1124F2" w14:textId="050FA3B6" w:rsidR="00AE0E8A" w:rsidRPr="00AE0E8A" w:rsidRDefault="00AE0E8A" w:rsidP="00482483">
      <w:pPr>
        <w:spacing w:after="0" w:line="360" w:lineRule="auto"/>
        <w:ind w:left="-567"/>
        <w:jc w:val="both"/>
        <w:rPr>
          <w:rFonts w:ascii="Times New Roman" w:hAnsi="Times New Roman" w:cs="Times New Roman"/>
          <w:bCs/>
          <w:sz w:val="24"/>
          <w:szCs w:val="24"/>
        </w:rPr>
      </w:pPr>
      <w:r w:rsidRPr="00AE0E8A">
        <w:rPr>
          <w:rFonts w:ascii="Times New Roman" w:hAnsi="Times New Roman" w:cs="Times New Roman"/>
          <w:bCs/>
          <w:sz w:val="24"/>
          <w:szCs w:val="24"/>
        </w:rPr>
        <w:t>FH</w:t>
      </w:r>
      <w:r w:rsidRPr="00AE0E8A">
        <w:rPr>
          <w:rFonts w:ascii="Times New Roman" w:hAnsi="Times New Roman" w:cs="Times New Roman"/>
          <w:bCs/>
          <w:sz w:val="24"/>
          <w:szCs w:val="24"/>
        </w:rPr>
        <w:tab/>
      </w:r>
      <w:r w:rsidRPr="00AE0E8A">
        <w:rPr>
          <w:rFonts w:ascii="Times New Roman" w:hAnsi="Times New Roman" w:cs="Times New Roman"/>
          <w:bCs/>
          <w:sz w:val="24"/>
          <w:szCs w:val="24"/>
        </w:rPr>
        <w:tab/>
        <w:t>Familial hypercholesterolemia</w:t>
      </w:r>
    </w:p>
    <w:p w14:paraId="44081F22" w14:textId="22365C4B" w:rsidR="00AE0E8A" w:rsidRPr="00AE0E8A" w:rsidRDefault="00AE0E8A" w:rsidP="00482483">
      <w:pPr>
        <w:spacing w:after="0" w:line="360" w:lineRule="auto"/>
        <w:ind w:left="-567"/>
        <w:jc w:val="both"/>
        <w:rPr>
          <w:rFonts w:ascii="Times New Roman" w:hAnsi="Times New Roman" w:cs="Times New Roman"/>
          <w:bCs/>
          <w:sz w:val="24"/>
          <w:szCs w:val="24"/>
        </w:rPr>
      </w:pPr>
      <w:r w:rsidRPr="00AE0E8A">
        <w:rPr>
          <w:rFonts w:ascii="Times New Roman" w:hAnsi="Times New Roman" w:cs="Times New Roman"/>
          <w:bCs/>
          <w:sz w:val="24"/>
          <w:szCs w:val="24"/>
        </w:rPr>
        <w:t>LDL</w:t>
      </w:r>
      <w:r w:rsidRPr="00AE0E8A">
        <w:rPr>
          <w:rFonts w:ascii="Times New Roman" w:hAnsi="Times New Roman" w:cs="Times New Roman"/>
          <w:bCs/>
          <w:sz w:val="24"/>
          <w:szCs w:val="24"/>
        </w:rPr>
        <w:tab/>
      </w:r>
      <w:r w:rsidRPr="00AE0E8A">
        <w:rPr>
          <w:rFonts w:ascii="Times New Roman" w:hAnsi="Times New Roman" w:cs="Times New Roman"/>
          <w:bCs/>
          <w:sz w:val="24"/>
          <w:szCs w:val="24"/>
        </w:rPr>
        <w:tab/>
        <w:t>Low-density lipoproteins</w:t>
      </w:r>
    </w:p>
    <w:p w14:paraId="73107CE2" w14:textId="77AFED38" w:rsidR="005B4343" w:rsidRDefault="005B4343" w:rsidP="00AE0E8A">
      <w:pPr>
        <w:spacing w:after="0" w:line="360" w:lineRule="auto"/>
        <w:ind w:left="-567"/>
        <w:jc w:val="both"/>
        <w:rPr>
          <w:rFonts w:ascii="Times New Roman" w:hAnsi="Times New Roman" w:cs="Times New Roman"/>
          <w:bCs/>
          <w:sz w:val="24"/>
          <w:szCs w:val="24"/>
        </w:rPr>
      </w:pPr>
      <w:r>
        <w:rPr>
          <w:rFonts w:ascii="Times New Roman" w:hAnsi="Times New Roman" w:cs="Times New Roman"/>
          <w:bCs/>
          <w:sz w:val="24"/>
          <w:szCs w:val="24"/>
        </w:rPr>
        <w:t>NGS</w:t>
      </w:r>
      <w:r>
        <w:rPr>
          <w:rFonts w:ascii="Times New Roman" w:hAnsi="Times New Roman" w:cs="Times New Roman"/>
          <w:bCs/>
          <w:sz w:val="24"/>
          <w:szCs w:val="24"/>
        </w:rPr>
        <w:tab/>
      </w:r>
      <w:r>
        <w:rPr>
          <w:rFonts w:ascii="Times New Roman" w:hAnsi="Times New Roman" w:cs="Times New Roman"/>
          <w:bCs/>
          <w:sz w:val="24"/>
          <w:szCs w:val="24"/>
        </w:rPr>
        <w:tab/>
      </w:r>
      <w:r w:rsidRPr="00227EFF">
        <w:rPr>
          <w:rFonts w:ascii="Times New Roman" w:hAnsi="Times New Roman" w:cs="Times New Roman"/>
          <w:bCs/>
          <w:sz w:val="24"/>
          <w:szCs w:val="24"/>
        </w:rPr>
        <w:t>Next generation sequencing</w:t>
      </w:r>
    </w:p>
    <w:p w14:paraId="2E370188" w14:textId="10F71C97" w:rsidR="00AE0E8A" w:rsidRPr="00AE0E8A" w:rsidRDefault="00AE0E8A" w:rsidP="00AE0E8A">
      <w:pPr>
        <w:spacing w:after="0" w:line="360" w:lineRule="auto"/>
        <w:ind w:left="-567"/>
        <w:jc w:val="both"/>
        <w:rPr>
          <w:rFonts w:ascii="Times New Roman" w:hAnsi="Times New Roman" w:cs="Times New Roman"/>
          <w:bCs/>
          <w:sz w:val="24"/>
          <w:szCs w:val="24"/>
        </w:rPr>
      </w:pPr>
      <w:r w:rsidRPr="00AE0E8A">
        <w:rPr>
          <w:rFonts w:ascii="Times New Roman" w:hAnsi="Times New Roman" w:cs="Times New Roman"/>
          <w:bCs/>
          <w:sz w:val="24"/>
          <w:szCs w:val="24"/>
        </w:rPr>
        <w:t>RCPAQAP</w:t>
      </w:r>
      <w:r w:rsidRPr="00AE0E8A">
        <w:rPr>
          <w:rFonts w:ascii="Times New Roman" w:hAnsi="Times New Roman" w:cs="Times New Roman"/>
          <w:bCs/>
          <w:sz w:val="24"/>
          <w:szCs w:val="24"/>
        </w:rPr>
        <w:tab/>
        <w:t>Royal College of Pathologists of Australasia Quality Assurance Programs</w:t>
      </w:r>
    </w:p>
    <w:p w14:paraId="1A7F7F6B" w14:textId="30124336" w:rsidR="00AE0E8A" w:rsidRPr="00AE0E8A" w:rsidRDefault="00AE0E8A" w:rsidP="00482483">
      <w:pPr>
        <w:spacing w:after="0" w:line="360" w:lineRule="auto"/>
        <w:ind w:left="-567"/>
        <w:jc w:val="both"/>
        <w:rPr>
          <w:rFonts w:ascii="Times New Roman" w:hAnsi="Times New Roman" w:cs="Times New Roman"/>
          <w:bCs/>
          <w:sz w:val="24"/>
          <w:szCs w:val="24"/>
        </w:rPr>
      </w:pPr>
      <w:r w:rsidRPr="00AE0E8A">
        <w:rPr>
          <w:rFonts w:ascii="Times New Roman" w:hAnsi="Times New Roman" w:cs="Times New Roman"/>
          <w:bCs/>
          <w:sz w:val="24"/>
          <w:szCs w:val="24"/>
        </w:rPr>
        <w:t>RPAH</w:t>
      </w:r>
      <w:r w:rsidRPr="00AE0E8A">
        <w:rPr>
          <w:rFonts w:ascii="Times New Roman" w:hAnsi="Times New Roman" w:cs="Times New Roman"/>
          <w:bCs/>
          <w:sz w:val="24"/>
          <w:szCs w:val="24"/>
        </w:rPr>
        <w:tab/>
        <w:t>Royal Prince Alfred Hospital</w:t>
      </w:r>
    </w:p>
    <w:p w14:paraId="143FB222" w14:textId="2DFC5761" w:rsidR="00AE0E8A" w:rsidRPr="00AE0E8A" w:rsidRDefault="005B4343" w:rsidP="00482483">
      <w:pPr>
        <w:spacing w:after="0" w:line="360" w:lineRule="auto"/>
        <w:ind w:left="-567"/>
        <w:jc w:val="both"/>
        <w:rPr>
          <w:rFonts w:ascii="Times New Roman" w:hAnsi="Times New Roman" w:cs="Times New Roman"/>
          <w:bCs/>
          <w:sz w:val="24"/>
          <w:szCs w:val="24"/>
        </w:rPr>
      </w:pPr>
      <w:r>
        <w:rPr>
          <w:rFonts w:ascii="Times New Roman" w:hAnsi="Times New Roman" w:cs="Times New Roman"/>
          <w:bCs/>
          <w:sz w:val="24"/>
          <w:szCs w:val="24"/>
        </w:rPr>
        <w:t>SNP</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sz w:val="24"/>
          <w:szCs w:val="24"/>
        </w:rPr>
        <w:t>S</w:t>
      </w:r>
      <w:r w:rsidRPr="005B4343">
        <w:rPr>
          <w:rFonts w:ascii="Times New Roman" w:hAnsi="Times New Roman" w:cs="Times New Roman"/>
          <w:sz w:val="24"/>
          <w:szCs w:val="24"/>
        </w:rPr>
        <w:t>ingle nucleotide polymorphism</w:t>
      </w:r>
    </w:p>
    <w:p w14:paraId="534A1481" w14:textId="50A68E64" w:rsidR="0089746D" w:rsidRDefault="0089746D">
      <w:pPr>
        <w:rPr>
          <w:rFonts w:ascii="Times New Roman" w:hAnsi="Times New Roman" w:cs="Times New Roman"/>
          <w:bCs/>
          <w:sz w:val="24"/>
          <w:szCs w:val="24"/>
        </w:rPr>
      </w:pPr>
      <w:r>
        <w:rPr>
          <w:rFonts w:ascii="Times New Roman" w:hAnsi="Times New Roman" w:cs="Times New Roman"/>
          <w:bCs/>
          <w:sz w:val="24"/>
          <w:szCs w:val="24"/>
        </w:rPr>
        <w:br w:type="page"/>
      </w:r>
    </w:p>
    <w:p w14:paraId="20B17084" w14:textId="77777777" w:rsidR="005B4343" w:rsidRPr="00AE0E8A" w:rsidRDefault="005B4343" w:rsidP="00482483">
      <w:pPr>
        <w:spacing w:after="0" w:line="360" w:lineRule="auto"/>
        <w:ind w:left="-567"/>
        <w:jc w:val="both"/>
        <w:rPr>
          <w:rFonts w:ascii="Times New Roman" w:hAnsi="Times New Roman" w:cs="Times New Roman"/>
          <w:bCs/>
          <w:sz w:val="24"/>
          <w:szCs w:val="24"/>
        </w:rPr>
      </w:pPr>
    </w:p>
    <w:p w14:paraId="3FC777D6" w14:textId="2E1190DE" w:rsidR="00405C36" w:rsidRPr="00384BB0" w:rsidRDefault="00405C36" w:rsidP="00384BB0">
      <w:pPr>
        <w:pStyle w:val="ListParagraph"/>
        <w:numPr>
          <w:ilvl w:val="0"/>
          <w:numId w:val="10"/>
        </w:numPr>
        <w:spacing w:line="360" w:lineRule="auto"/>
        <w:jc w:val="both"/>
        <w:rPr>
          <w:rFonts w:ascii="Times New Roman" w:hAnsi="Times New Roman" w:cs="Times New Roman"/>
          <w:b/>
          <w:sz w:val="28"/>
          <w:szCs w:val="28"/>
        </w:rPr>
      </w:pPr>
      <w:r w:rsidRPr="00384BB0">
        <w:rPr>
          <w:rFonts w:ascii="Times New Roman" w:hAnsi="Times New Roman" w:cs="Times New Roman"/>
          <w:b/>
          <w:sz w:val="28"/>
          <w:szCs w:val="28"/>
        </w:rPr>
        <w:t>Executive Summary</w:t>
      </w:r>
    </w:p>
    <w:p w14:paraId="083BEBF6" w14:textId="68029D05" w:rsidR="00382C4C" w:rsidRPr="006F0967" w:rsidRDefault="00A40807" w:rsidP="00122C93">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Cardiovascular disease (CVD)</w:t>
      </w:r>
      <w:r w:rsidRPr="00A40807">
        <w:rPr>
          <w:rFonts w:ascii="Times New Roman" w:hAnsi="Times New Roman" w:cs="Times New Roman"/>
          <w:sz w:val="24"/>
          <w:szCs w:val="24"/>
        </w:rPr>
        <w:t xml:space="preserve"> </w:t>
      </w:r>
      <w:r w:rsidRPr="00A40807">
        <w:rPr>
          <w:rFonts w:ascii="Times New Roman" w:hAnsi="Times New Roman" w:cs="Times New Roman"/>
          <w:sz w:val="24"/>
          <w:szCs w:val="24"/>
          <w:lang w:val="en"/>
        </w:rPr>
        <w:t>refers to a spectrum of diseases and conditions involving the heart and blood vessels. The main types of CVD in Australia are coronary heart disease, stroke, and heart failure/cardiomyopathy.</w:t>
      </w:r>
      <w:r>
        <w:rPr>
          <w:rFonts w:ascii="Times New Roman" w:hAnsi="Times New Roman" w:cs="Times New Roman"/>
          <w:sz w:val="24"/>
          <w:szCs w:val="24"/>
          <w:lang w:val="en"/>
        </w:rPr>
        <w:t xml:space="preserve"> </w:t>
      </w:r>
      <w:r w:rsidR="00E563DD">
        <w:rPr>
          <w:rFonts w:ascii="Times New Roman" w:hAnsi="Times New Roman" w:cs="Times New Roman"/>
          <w:sz w:val="24"/>
          <w:szCs w:val="24"/>
          <w:lang w:val="en"/>
        </w:rPr>
        <w:t xml:space="preserve">One of the most common </w:t>
      </w:r>
      <w:r w:rsidR="00B15497">
        <w:rPr>
          <w:rFonts w:ascii="Times New Roman" w:hAnsi="Times New Roman" w:cs="Times New Roman"/>
          <w:sz w:val="24"/>
          <w:szCs w:val="24"/>
          <w:lang w:val="en"/>
        </w:rPr>
        <w:t xml:space="preserve">forms of </w:t>
      </w:r>
      <w:r w:rsidR="00E563DD">
        <w:rPr>
          <w:rFonts w:ascii="Times New Roman" w:hAnsi="Times New Roman" w:cs="Times New Roman"/>
          <w:sz w:val="24"/>
          <w:szCs w:val="24"/>
          <w:lang w:val="en"/>
        </w:rPr>
        <w:t>CVD</w:t>
      </w:r>
      <w:r w:rsidR="00B15497">
        <w:rPr>
          <w:rFonts w:ascii="Times New Roman" w:hAnsi="Times New Roman" w:cs="Times New Roman"/>
          <w:sz w:val="24"/>
          <w:szCs w:val="24"/>
          <w:lang w:val="en"/>
        </w:rPr>
        <w:t xml:space="preserve"> is familial hypercholesterolemia (FH) and is estimated to occur in 1/200 people</w:t>
      </w:r>
      <w:r w:rsidR="00DD1F9A">
        <w:rPr>
          <w:rFonts w:ascii="Times New Roman" w:hAnsi="Times New Roman" w:cs="Times New Roman"/>
          <w:sz w:val="24"/>
          <w:szCs w:val="24"/>
          <w:lang w:val="en"/>
        </w:rPr>
        <w:t xml:space="preserve"> (</w:t>
      </w:r>
      <w:r w:rsidR="004B7280">
        <w:rPr>
          <w:rFonts w:ascii="Times New Roman" w:hAnsi="Times New Roman" w:cs="Times New Roman"/>
          <w:sz w:val="24"/>
          <w:szCs w:val="24"/>
          <w:lang w:val="en"/>
        </w:rPr>
        <w:t xml:space="preserve">Benn et al., 2012; </w:t>
      </w:r>
      <w:proofErr w:type="spellStart"/>
      <w:r w:rsidR="004B7280">
        <w:rPr>
          <w:rFonts w:ascii="Times New Roman" w:hAnsi="Times New Roman" w:cs="Times New Roman"/>
          <w:sz w:val="24"/>
          <w:szCs w:val="24"/>
          <w:lang w:val="en"/>
        </w:rPr>
        <w:t>Sjouke</w:t>
      </w:r>
      <w:proofErr w:type="spellEnd"/>
      <w:r w:rsidR="004B7280">
        <w:rPr>
          <w:rFonts w:ascii="Times New Roman" w:hAnsi="Times New Roman" w:cs="Times New Roman"/>
          <w:sz w:val="24"/>
          <w:szCs w:val="24"/>
          <w:lang w:val="en"/>
        </w:rPr>
        <w:t xml:space="preserve"> et al.,</w:t>
      </w:r>
      <w:r w:rsidR="000F2717">
        <w:rPr>
          <w:rFonts w:ascii="Times New Roman" w:hAnsi="Times New Roman" w:cs="Times New Roman"/>
          <w:sz w:val="24"/>
          <w:szCs w:val="24"/>
          <w:lang w:val="en"/>
        </w:rPr>
        <w:t xml:space="preserve"> 2014)</w:t>
      </w:r>
      <w:r w:rsidR="00B15497" w:rsidRPr="00C04C29">
        <w:rPr>
          <w:rFonts w:ascii="Times New Roman" w:hAnsi="Times New Roman" w:cs="Times New Roman"/>
          <w:sz w:val="24"/>
          <w:szCs w:val="24"/>
          <w:lang w:val="en"/>
        </w:rPr>
        <w:t xml:space="preserve">. </w:t>
      </w:r>
      <w:r w:rsidR="00E563DD" w:rsidRPr="00C04C29">
        <w:rPr>
          <w:rFonts w:ascii="Times New Roman" w:hAnsi="Times New Roman" w:cs="Times New Roman"/>
          <w:sz w:val="24"/>
          <w:szCs w:val="24"/>
        </w:rPr>
        <w:t xml:space="preserve">FH is an inherited disorder in which the </w:t>
      </w:r>
      <w:r w:rsidR="00B3275D" w:rsidRPr="00C04C29">
        <w:rPr>
          <w:rFonts w:ascii="Times New Roman" w:hAnsi="Times New Roman" w:cs="Times New Roman"/>
          <w:sz w:val="24"/>
          <w:szCs w:val="24"/>
        </w:rPr>
        <w:t xml:space="preserve">ability of the </w:t>
      </w:r>
      <w:r w:rsidR="00E563DD" w:rsidRPr="00C04C29">
        <w:rPr>
          <w:rFonts w:ascii="Times New Roman" w:hAnsi="Times New Roman" w:cs="Times New Roman"/>
          <w:sz w:val="24"/>
          <w:szCs w:val="24"/>
        </w:rPr>
        <w:t xml:space="preserve">liver to remove low-density lipoproteins (LDL) </w:t>
      </w:r>
      <w:r w:rsidR="00D2792A" w:rsidRPr="00C04C29">
        <w:rPr>
          <w:rFonts w:ascii="Times New Roman" w:hAnsi="Times New Roman" w:cs="Times New Roman"/>
          <w:sz w:val="24"/>
          <w:szCs w:val="24"/>
        </w:rPr>
        <w:t>(</w:t>
      </w:r>
      <w:r w:rsidR="00E563DD" w:rsidRPr="00C04C29">
        <w:rPr>
          <w:rFonts w:ascii="Times New Roman" w:hAnsi="Times New Roman" w:cs="Times New Roman"/>
          <w:sz w:val="24"/>
          <w:szCs w:val="24"/>
        </w:rPr>
        <w:t xml:space="preserve">commonly </w:t>
      </w:r>
      <w:r w:rsidR="005E4655">
        <w:rPr>
          <w:rFonts w:ascii="Times New Roman" w:hAnsi="Times New Roman" w:cs="Times New Roman"/>
          <w:sz w:val="24"/>
          <w:szCs w:val="24"/>
        </w:rPr>
        <w:t>known as</w:t>
      </w:r>
      <w:r w:rsidR="00E563DD" w:rsidRPr="00C04C29">
        <w:rPr>
          <w:rFonts w:ascii="Times New Roman" w:hAnsi="Times New Roman" w:cs="Times New Roman"/>
          <w:sz w:val="24"/>
          <w:szCs w:val="24"/>
        </w:rPr>
        <w:t xml:space="preserve"> bad cholesterol</w:t>
      </w:r>
      <w:r w:rsidR="00D2792A" w:rsidRPr="00C04C29">
        <w:rPr>
          <w:rFonts w:ascii="Times New Roman" w:hAnsi="Times New Roman" w:cs="Times New Roman"/>
          <w:sz w:val="24"/>
          <w:szCs w:val="24"/>
        </w:rPr>
        <w:t>)</w:t>
      </w:r>
      <w:r w:rsidR="00E563DD" w:rsidRPr="00C04C29">
        <w:rPr>
          <w:rFonts w:ascii="Times New Roman" w:hAnsi="Times New Roman" w:cs="Times New Roman"/>
          <w:sz w:val="24"/>
          <w:szCs w:val="24"/>
        </w:rPr>
        <w:t xml:space="preserve"> from the blood is impaired</w:t>
      </w:r>
      <w:r w:rsidR="00D2792A" w:rsidRPr="00C04C29">
        <w:rPr>
          <w:rFonts w:ascii="Times New Roman" w:hAnsi="Times New Roman" w:cs="Times New Roman"/>
          <w:sz w:val="24"/>
          <w:szCs w:val="24"/>
        </w:rPr>
        <w:t xml:space="preserve"> and</w:t>
      </w:r>
      <w:r w:rsidR="00E563DD" w:rsidRPr="00C04C29">
        <w:rPr>
          <w:rFonts w:ascii="Times New Roman" w:hAnsi="Times New Roman" w:cs="Times New Roman"/>
          <w:sz w:val="24"/>
          <w:szCs w:val="24"/>
        </w:rPr>
        <w:t xml:space="preserve"> result</w:t>
      </w:r>
      <w:r w:rsidR="00D2792A" w:rsidRPr="00C04C29">
        <w:rPr>
          <w:rFonts w:ascii="Times New Roman" w:hAnsi="Times New Roman" w:cs="Times New Roman"/>
          <w:sz w:val="24"/>
          <w:szCs w:val="24"/>
        </w:rPr>
        <w:t xml:space="preserve">s </w:t>
      </w:r>
      <w:r w:rsidR="00E563DD" w:rsidRPr="00C04C29">
        <w:rPr>
          <w:rFonts w:ascii="Times New Roman" w:hAnsi="Times New Roman" w:cs="Times New Roman"/>
          <w:sz w:val="24"/>
          <w:szCs w:val="24"/>
        </w:rPr>
        <w:t xml:space="preserve">in </w:t>
      </w:r>
      <w:r w:rsidR="00D2792A" w:rsidRPr="00C04C29">
        <w:rPr>
          <w:rFonts w:ascii="Times New Roman" w:hAnsi="Times New Roman" w:cs="Times New Roman"/>
          <w:sz w:val="24"/>
          <w:szCs w:val="24"/>
        </w:rPr>
        <w:t>high levels of</w:t>
      </w:r>
      <w:r w:rsidR="00E563DD" w:rsidRPr="00C04C29">
        <w:rPr>
          <w:rFonts w:ascii="Times New Roman" w:hAnsi="Times New Roman" w:cs="Times New Roman"/>
          <w:sz w:val="24"/>
          <w:szCs w:val="24"/>
        </w:rPr>
        <w:t xml:space="preserve"> blood cholesterol.</w:t>
      </w:r>
      <w:r w:rsidR="00C04C29">
        <w:rPr>
          <w:rFonts w:ascii="Times New Roman" w:hAnsi="Times New Roman" w:cs="Times New Roman"/>
          <w:sz w:val="24"/>
          <w:szCs w:val="24"/>
        </w:rPr>
        <w:t xml:space="preserve"> </w:t>
      </w:r>
      <w:r w:rsidR="00C04C29" w:rsidRPr="00C14FEB">
        <w:rPr>
          <w:rFonts w:ascii="Times New Roman" w:hAnsi="Times New Roman" w:cs="Times New Roman"/>
          <w:sz w:val="24"/>
          <w:szCs w:val="24"/>
        </w:rPr>
        <w:t>E</w:t>
      </w:r>
      <w:r w:rsidR="00E563DD" w:rsidRPr="00C14FEB">
        <w:rPr>
          <w:rFonts w:ascii="Times New Roman" w:hAnsi="Times New Roman" w:cs="Times New Roman"/>
          <w:sz w:val="24"/>
          <w:szCs w:val="24"/>
        </w:rPr>
        <w:t>arly diagnosis and treatment</w:t>
      </w:r>
      <w:r w:rsidR="00C04C29" w:rsidRPr="00C14FEB">
        <w:rPr>
          <w:rFonts w:ascii="Times New Roman" w:hAnsi="Times New Roman" w:cs="Times New Roman"/>
          <w:sz w:val="24"/>
          <w:szCs w:val="24"/>
        </w:rPr>
        <w:t xml:space="preserve"> of FH </w:t>
      </w:r>
      <w:r w:rsidR="00D44B38">
        <w:rPr>
          <w:rFonts w:ascii="Times New Roman" w:hAnsi="Times New Roman" w:cs="Times New Roman"/>
          <w:sz w:val="24"/>
          <w:szCs w:val="24"/>
        </w:rPr>
        <w:t>are</w:t>
      </w:r>
      <w:r w:rsidR="00D44B38" w:rsidRPr="00C14FEB">
        <w:rPr>
          <w:rFonts w:ascii="Times New Roman" w:hAnsi="Times New Roman" w:cs="Times New Roman"/>
          <w:sz w:val="24"/>
          <w:szCs w:val="24"/>
        </w:rPr>
        <w:t xml:space="preserve"> </w:t>
      </w:r>
      <w:r w:rsidR="002205C6">
        <w:rPr>
          <w:rFonts w:ascii="Times New Roman" w:hAnsi="Times New Roman" w:cs="Times New Roman"/>
          <w:sz w:val="24"/>
          <w:szCs w:val="24"/>
        </w:rPr>
        <w:t>essential. O</w:t>
      </w:r>
      <w:r w:rsidR="004B7E2A" w:rsidRPr="00C14FEB">
        <w:rPr>
          <w:rFonts w:ascii="Times New Roman" w:hAnsi="Times New Roman" w:cs="Times New Roman"/>
          <w:sz w:val="24"/>
          <w:szCs w:val="24"/>
        </w:rPr>
        <w:t>therwise</w:t>
      </w:r>
      <w:r w:rsidR="00D44B38">
        <w:rPr>
          <w:rFonts w:ascii="Times New Roman" w:hAnsi="Times New Roman" w:cs="Times New Roman"/>
          <w:sz w:val="24"/>
          <w:szCs w:val="24"/>
        </w:rPr>
        <w:t>,</w:t>
      </w:r>
      <w:r w:rsidR="00E563DD" w:rsidRPr="00C14FEB">
        <w:rPr>
          <w:rFonts w:ascii="Times New Roman" w:hAnsi="Times New Roman" w:cs="Times New Roman"/>
          <w:sz w:val="24"/>
          <w:szCs w:val="24"/>
        </w:rPr>
        <w:t xml:space="preserve"> cholesterol will build up in the arteries</w:t>
      </w:r>
      <w:r w:rsidR="00C04C29" w:rsidRPr="00C14FEB">
        <w:rPr>
          <w:rFonts w:ascii="Times New Roman" w:hAnsi="Times New Roman" w:cs="Times New Roman"/>
          <w:sz w:val="24"/>
          <w:szCs w:val="24"/>
        </w:rPr>
        <w:t xml:space="preserve"> and</w:t>
      </w:r>
      <w:r w:rsidR="00E563DD" w:rsidRPr="00C14FEB">
        <w:rPr>
          <w:rFonts w:ascii="Times New Roman" w:hAnsi="Times New Roman" w:cs="Times New Roman"/>
          <w:sz w:val="24"/>
          <w:szCs w:val="24"/>
        </w:rPr>
        <w:t xml:space="preserve"> increas</w:t>
      </w:r>
      <w:r w:rsidR="00C04C29" w:rsidRPr="00C14FEB">
        <w:rPr>
          <w:rFonts w:ascii="Times New Roman" w:hAnsi="Times New Roman" w:cs="Times New Roman"/>
          <w:sz w:val="24"/>
          <w:szCs w:val="24"/>
        </w:rPr>
        <w:t>e</w:t>
      </w:r>
      <w:r w:rsidR="00E563DD" w:rsidRPr="00C14FEB">
        <w:rPr>
          <w:rFonts w:ascii="Times New Roman" w:hAnsi="Times New Roman" w:cs="Times New Roman"/>
          <w:sz w:val="24"/>
          <w:szCs w:val="24"/>
        </w:rPr>
        <w:t xml:space="preserve"> </w:t>
      </w:r>
      <w:r w:rsidR="00C04C29" w:rsidRPr="00C14FEB">
        <w:rPr>
          <w:rFonts w:ascii="Times New Roman" w:hAnsi="Times New Roman" w:cs="Times New Roman"/>
          <w:sz w:val="24"/>
          <w:szCs w:val="24"/>
        </w:rPr>
        <w:t>an</w:t>
      </w:r>
      <w:r w:rsidR="00E563DD" w:rsidRPr="00C14FEB">
        <w:rPr>
          <w:rFonts w:ascii="Times New Roman" w:hAnsi="Times New Roman" w:cs="Times New Roman"/>
          <w:sz w:val="24"/>
          <w:szCs w:val="24"/>
        </w:rPr>
        <w:t xml:space="preserve"> individual’s risk of premature coronary </w:t>
      </w:r>
      <w:r w:rsidR="00C04C29" w:rsidRPr="00C14FEB">
        <w:rPr>
          <w:rFonts w:ascii="Times New Roman" w:hAnsi="Times New Roman" w:cs="Times New Roman"/>
          <w:sz w:val="24"/>
          <w:szCs w:val="24"/>
        </w:rPr>
        <w:t>heart</w:t>
      </w:r>
      <w:r w:rsidR="00E563DD" w:rsidRPr="00C14FEB">
        <w:rPr>
          <w:rFonts w:ascii="Times New Roman" w:hAnsi="Times New Roman" w:cs="Times New Roman"/>
          <w:sz w:val="24"/>
          <w:szCs w:val="24"/>
        </w:rPr>
        <w:t xml:space="preserve"> disease and early death.</w:t>
      </w:r>
      <w:r w:rsidR="004B7E2A" w:rsidRPr="00C14FEB">
        <w:rPr>
          <w:rFonts w:ascii="Times New Roman" w:hAnsi="Times New Roman" w:cs="Times New Roman"/>
          <w:sz w:val="24"/>
          <w:szCs w:val="24"/>
        </w:rPr>
        <w:t xml:space="preserve"> </w:t>
      </w:r>
      <w:r w:rsidR="000C6542" w:rsidRPr="00C14FEB">
        <w:rPr>
          <w:rFonts w:ascii="Times New Roman" w:hAnsi="Times New Roman" w:cs="Times New Roman"/>
          <w:sz w:val="24"/>
          <w:szCs w:val="24"/>
        </w:rPr>
        <w:t xml:space="preserve">The </w:t>
      </w:r>
      <w:r w:rsidR="00D44B38">
        <w:rPr>
          <w:rFonts w:ascii="Times New Roman" w:hAnsi="Times New Roman" w:cs="Times New Roman"/>
          <w:sz w:val="24"/>
          <w:szCs w:val="24"/>
        </w:rPr>
        <w:t>initial</w:t>
      </w:r>
      <w:r w:rsidR="00D44B38" w:rsidRPr="00C14FEB">
        <w:rPr>
          <w:rFonts w:ascii="Times New Roman" w:hAnsi="Times New Roman" w:cs="Times New Roman"/>
          <w:sz w:val="24"/>
          <w:szCs w:val="24"/>
        </w:rPr>
        <w:t xml:space="preserve"> </w:t>
      </w:r>
      <w:r w:rsidR="000C6542" w:rsidRPr="00C14FEB">
        <w:rPr>
          <w:rFonts w:ascii="Times New Roman" w:hAnsi="Times New Roman" w:cs="Times New Roman"/>
          <w:sz w:val="24"/>
          <w:szCs w:val="24"/>
        </w:rPr>
        <w:t xml:space="preserve">diagnosis process involves the genetic testing of </w:t>
      </w:r>
      <w:r w:rsidR="007A7667" w:rsidRPr="00C14FEB">
        <w:rPr>
          <w:rFonts w:ascii="Times New Roman" w:hAnsi="Times New Roman" w:cs="Times New Roman"/>
          <w:sz w:val="24"/>
          <w:szCs w:val="24"/>
        </w:rPr>
        <w:t xml:space="preserve">three </w:t>
      </w:r>
      <w:r w:rsidR="002205C6">
        <w:rPr>
          <w:rFonts w:ascii="Times New Roman" w:hAnsi="Times New Roman" w:cs="Times New Roman"/>
          <w:sz w:val="24"/>
          <w:szCs w:val="24"/>
        </w:rPr>
        <w:t>essential</w:t>
      </w:r>
      <w:r w:rsidR="002205C6" w:rsidRPr="00C14FEB">
        <w:rPr>
          <w:rFonts w:ascii="Times New Roman" w:hAnsi="Times New Roman" w:cs="Times New Roman"/>
          <w:sz w:val="24"/>
          <w:szCs w:val="24"/>
        </w:rPr>
        <w:t xml:space="preserve"> </w:t>
      </w:r>
      <w:r w:rsidR="00BE7E7E">
        <w:rPr>
          <w:rFonts w:ascii="Times New Roman" w:hAnsi="Times New Roman" w:cs="Times New Roman"/>
          <w:sz w:val="24"/>
          <w:szCs w:val="24"/>
        </w:rPr>
        <w:t>FH-</w:t>
      </w:r>
      <w:r w:rsidR="00BE7E7E" w:rsidRPr="00C14FEB">
        <w:rPr>
          <w:rFonts w:ascii="Times New Roman" w:hAnsi="Times New Roman" w:cs="Times New Roman"/>
          <w:sz w:val="24"/>
          <w:szCs w:val="24"/>
        </w:rPr>
        <w:t xml:space="preserve">associated </w:t>
      </w:r>
      <w:r w:rsidR="000C6542" w:rsidRPr="00C14FEB">
        <w:rPr>
          <w:rFonts w:ascii="Times New Roman" w:hAnsi="Times New Roman" w:cs="Times New Roman"/>
          <w:sz w:val="24"/>
          <w:szCs w:val="24"/>
        </w:rPr>
        <w:t xml:space="preserve">genes </w:t>
      </w:r>
      <w:r w:rsidR="007A7667" w:rsidRPr="00C14FEB">
        <w:rPr>
          <w:rFonts w:ascii="Times New Roman" w:hAnsi="Times New Roman" w:cs="Times New Roman"/>
          <w:sz w:val="24"/>
          <w:szCs w:val="24"/>
        </w:rPr>
        <w:t>(</w:t>
      </w:r>
      <w:r w:rsidR="007A7667" w:rsidRPr="00C14FEB">
        <w:rPr>
          <w:rFonts w:ascii="Times New Roman" w:hAnsi="Times New Roman" w:cs="Times New Roman"/>
          <w:i/>
          <w:sz w:val="24"/>
          <w:szCs w:val="24"/>
        </w:rPr>
        <w:t xml:space="preserve">APOB, LDLR, </w:t>
      </w:r>
      <w:proofErr w:type="gramStart"/>
      <w:r w:rsidR="007A7667" w:rsidRPr="00C14FEB">
        <w:rPr>
          <w:rFonts w:ascii="Times New Roman" w:hAnsi="Times New Roman" w:cs="Times New Roman"/>
          <w:i/>
          <w:sz w:val="24"/>
          <w:szCs w:val="24"/>
        </w:rPr>
        <w:t>PCSK9</w:t>
      </w:r>
      <w:proofErr w:type="gramEnd"/>
      <w:r w:rsidR="007A7667" w:rsidRPr="00C14FEB">
        <w:rPr>
          <w:rFonts w:ascii="Times New Roman" w:hAnsi="Times New Roman" w:cs="Times New Roman"/>
          <w:sz w:val="24"/>
          <w:szCs w:val="24"/>
        </w:rPr>
        <w:t>)</w:t>
      </w:r>
      <w:r w:rsidR="000C6542" w:rsidRPr="00C14FEB">
        <w:rPr>
          <w:rFonts w:ascii="Times New Roman" w:hAnsi="Times New Roman" w:cs="Times New Roman"/>
          <w:sz w:val="24"/>
          <w:szCs w:val="24"/>
        </w:rPr>
        <w:t>.</w:t>
      </w:r>
      <w:r w:rsidR="00253DB0">
        <w:rPr>
          <w:rFonts w:ascii="Times New Roman" w:hAnsi="Times New Roman" w:cs="Times New Roman"/>
          <w:sz w:val="24"/>
          <w:szCs w:val="24"/>
        </w:rPr>
        <w:t xml:space="preserve"> </w:t>
      </w:r>
      <w:r w:rsidR="00405C36" w:rsidRPr="00947AFC">
        <w:rPr>
          <w:rFonts w:ascii="Times New Roman" w:hAnsi="Times New Roman" w:cs="Times New Roman"/>
          <w:sz w:val="24"/>
          <w:szCs w:val="24"/>
        </w:rPr>
        <w:t xml:space="preserve">However, </w:t>
      </w:r>
      <w:r w:rsidR="001C5174" w:rsidRPr="00947AFC">
        <w:rPr>
          <w:rFonts w:ascii="Times New Roman" w:hAnsi="Times New Roman" w:cs="Times New Roman"/>
          <w:sz w:val="24"/>
          <w:szCs w:val="24"/>
        </w:rPr>
        <w:t xml:space="preserve">accumulating evidence </w:t>
      </w:r>
      <w:r w:rsidR="00947AFC">
        <w:rPr>
          <w:rFonts w:ascii="Times New Roman" w:hAnsi="Times New Roman" w:cs="Times New Roman"/>
          <w:sz w:val="24"/>
          <w:szCs w:val="24"/>
        </w:rPr>
        <w:t xml:space="preserve">from global laboratories using </w:t>
      </w:r>
      <w:r w:rsidR="002205C6">
        <w:rPr>
          <w:rFonts w:ascii="Times New Roman" w:hAnsi="Times New Roman" w:cs="Times New Roman"/>
          <w:sz w:val="24"/>
          <w:szCs w:val="24"/>
        </w:rPr>
        <w:t>next-</w:t>
      </w:r>
      <w:r w:rsidR="00947AFC">
        <w:rPr>
          <w:rFonts w:ascii="Times New Roman" w:hAnsi="Times New Roman" w:cs="Times New Roman"/>
          <w:sz w:val="24"/>
          <w:szCs w:val="24"/>
        </w:rPr>
        <w:t xml:space="preserve">generation sequencing platforms have indicated that there are </w:t>
      </w:r>
      <w:r w:rsidR="001C5174" w:rsidRPr="00947AFC">
        <w:rPr>
          <w:rFonts w:ascii="Times New Roman" w:hAnsi="Times New Roman" w:cs="Times New Roman"/>
          <w:sz w:val="24"/>
          <w:szCs w:val="24"/>
        </w:rPr>
        <w:t xml:space="preserve">DNA variations </w:t>
      </w:r>
      <w:r w:rsidR="00253DB0">
        <w:rPr>
          <w:rFonts w:ascii="Times New Roman" w:hAnsi="Times New Roman" w:cs="Times New Roman"/>
          <w:sz w:val="24"/>
          <w:szCs w:val="24"/>
        </w:rPr>
        <w:t xml:space="preserve">in other genes that are </w:t>
      </w:r>
      <w:r w:rsidR="001C5174" w:rsidRPr="00947AFC">
        <w:rPr>
          <w:rFonts w:ascii="Times New Roman" w:hAnsi="Times New Roman" w:cs="Times New Roman"/>
          <w:sz w:val="24"/>
          <w:szCs w:val="24"/>
        </w:rPr>
        <w:t xml:space="preserve">in </w:t>
      </w:r>
      <w:r w:rsidR="00947AFC">
        <w:rPr>
          <w:rFonts w:ascii="Times New Roman" w:hAnsi="Times New Roman" w:cs="Times New Roman"/>
          <w:sz w:val="24"/>
          <w:szCs w:val="24"/>
        </w:rPr>
        <w:t>addition</w:t>
      </w:r>
      <w:r w:rsidR="00820BA0">
        <w:rPr>
          <w:rFonts w:ascii="Times New Roman" w:hAnsi="Times New Roman" w:cs="Times New Roman"/>
          <w:sz w:val="24"/>
          <w:szCs w:val="24"/>
        </w:rPr>
        <w:t xml:space="preserve"> to</w:t>
      </w:r>
      <w:r w:rsidR="00947AFC">
        <w:rPr>
          <w:rFonts w:ascii="Times New Roman" w:hAnsi="Times New Roman" w:cs="Times New Roman"/>
          <w:sz w:val="24"/>
          <w:szCs w:val="24"/>
        </w:rPr>
        <w:t xml:space="preserve"> the </w:t>
      </w:r>
      <w:r w:rsidR="00253DB0">
        <w:rPr>
          <w:rFonts w:ascii="Times New Roman" w:hAnsi="Times New Roman" w:cs="Times New Roman"/>
          <w:sz w:val="24"/>
          <w:szCs w:val="24"/>
        </w:rPr>
        <w:t xml:space="preserve">three </w:t>
      </w:r>
      <w:r w:rsidR="00BE296B" w:rsidRPr="00947AFC">
        <w:rPr>
          <w:rFonts w:ascii="Times New Roman" w:hAnsi="Times New Roman" w:cs="Times New Roman"/>
          <w:sz w:val="24"/>
          <w:szCs w:val="24"/>
        </w:rPr>
        <w:t xml:space="preserve">clinically relevant </w:t>
      </w:r>
      <w:r w:rsidR="00BE7E7E">
        <w:rPr>
          <w:rFonts w:ascii="Times New Roman" w:hAnsi="Times New Roman" w:cs="Times New Roman"/>
          <w:sz w:val="24"/>
          <w:szCs w:val="24"/>
        </w:rPr>
        <w:t>FH</w:t>
      </w:r>
      <w:r w:rsidR="001C33FA">
        <w:rPr>
          <w:rFonts w:ascii="Times New Roman" w:hAnsi="Times New Roman" w:cs="Times New Roman"/>
          <w:sz w:val="24"/>
          <w:szCs w:val="24"/>
        </w:rPr>
        <w:t>-associated gene mutations</w:t>
      </w:r>
      <w:r w:rsidR="00B13280">
        <w:rPr>
          <w:rFonts w:ascii="Times New Roman" w:hAnsi="Times New Roman" w:cs="Times New Roman"/>
          <w:sz w:val="24"/>
          <w:szCs w:val="24"/>
        </w:rPr>
        <w:t xml:space="preserve"> (</w:t>
      </w:r>
      <w:r w:rsidR="00CA2122">
        <w:rPr>
          <w:rFonts w:ascii="Times New Roman" w:hAnsi="Times New Roman" w:cs="Times New Roman"/>
          <w:sz w:val="24"/>
          <w:szCs w:val="24"/>
        </w:rPr>
        <w:t xml:space="preserve">Johansen et al., 2014; </w:t>
      </w:r>
      <w:r w:rsidR="00CA2122" w:rsidRPr="00CA2122">
        <w:rPr>
          <w:rFonts w:ascii="Times New Roman" w:hAnsi="Times New Roman" w:cs="Times New Roman"/>
          <w:sz w:val="24"/>
          <w:szCs w:val="24"/>
        </w:rPr>
        <w:t xml:space="preserve">Iacocca </w:t>
      </w:r>
      <w:r w:rsidR="00CA2122">
        <w:rPr>
          <w:rFonts w:ascii="Times New Roman" w:hAnsi="Times New Roman" w:cs="Times New Roman"/>
          <w:sz w:val="24"/>
          <w:szCs w:val="24"/>
        </w:rPr>
        <w:t>et al., 2017</w:t>
      </w:r>
      <w:r w:rsidR="009A798D">
        <w:rPr>
          <w:rFonts w:ascii="Times New Roman" w:hAnsi="Times New Roman" w:cs="Times New Roman"/>
          <w:sz w:val="24"/>
          <w:szCs w:val="24"/>
        </w:rPr>
        <w:t xml:space="preserve">; </w:t>
      </w:r>
      <w:proofErr w:type="spellStart"/>
      <w:r w:rsidR="009A798D">
        <w:rPr>
          <w:rFonts w:ascii="Times New Roman" w:hAnsi="Times New Roman" w:cs="Times New Roman"/>
          <w:sz w:val="24"/>
          <w:szCs w:val="24"/>
        </w:rPr>
        <w:t>Dron</w:t>
      </w:r>
      <w:proofErr w:type="spellEnd"/>
      <w:r w:rsidR="009A798D">
        <w:rPr>
          <w:rFonts w:ascii="Times New Roman" w:hAnsi="Times New Roman" w:cs="Times New Roman"/>
          <w:sz w:val="24"/>
          <w:szCs w:val="24"/>
        </w:rPr>
        <w:t xml:space="preserve"> et al., 2020</w:t>
      </w:r>
      <w:r w:rsidR="00B13280">
        <w:rPr>
          <w:rFonts w:ascii="Times New Roman" w:hAnsi="Times New Roman" w:cs="Times New Roman"/>
          <w:sz w:val="24"/>
          <w:szCs w:val="24"/>
        </w:rPr>
        <w:t>)</w:t>
      </w:r>
      <w:r w:rsidR="00947AFC" w:rsidRPr="006F0967">
        <w:rPr>
          <w:rFonts w:ascii="Times New Roman" w:hAnsi="Times New Roman" w:cs="Times New Roman"/>
          <w:sz w:val="24"/>
          <w:szCs w:val="24"/>
        </w:rPr>
        <w:t>.</w:t>
      </w:r>
      <w:r w:rsidR="00122C93" w:rsidRPr="006F0967">
        <w:rPr>
          <w:rFonts w:ascii="Times New Roman" w:hAnsi="Times New Roman" w:cs="Times New Roman"/>
          <w:sz w:val="24"/>
          <w:szCs w:val="24"/>
        </w:rPr>
        <w:t xml:space="preserve"> </w:t>
      </w:r>
      <w:r w:rsidR="00F402F3">
        <w:rPr>
          <w:rFonts w:ascii="Times New Roman" w:hAnsi="Times New Roman" w:cs="Times New Roman"/>
          <w:sz w:val="24"/>
          <w:szCs w:val="24"/>
        </w:rPr>
        <w:t>Also</w:t>
      </w:r>
      <w:r w:rsidR="0091300D">
        <w:rPr>
          <w:rFonts w:ascii="Times New Roman" w:hAnsi="Times New Roman" w:cs="Times New Roman"/>
          <w:sz w:val="24"/>
          <w:szCs w:val="24"/>
        </w:rPr>
        <w:t xml:space="preserve">, </w:t>
      </w:r>
      <w:r w:rsidR="00122C93" w:rsidRPr="006F0967">
        <w:rPr>
          <w:rFonts w:ascii="Times New Roman" w:hAnsi="Times New Roman" w:cs="Times New Roman"/>
          <w:sz w:val="24"/>
          <w:szCs w:val="24"/>
        </w:rPr>
        <w:t>patients with the</w:t>
      </w:r>
      <w:r w:rsidR="003B1376" w:rsidRPr="006F0967">
        <w:rPr>
          <w:rFonts w:ascii="Times New Roman" w:hAnsi="Times New Roman" w:cs="Times New Roman"/>
          <w:sz w:val="24"/>
          <w:szCs w:val="24"/>
        </w:rPr>
        <w:t xml:space="preserve"> same DNA </w:t>
      </w:r>
      <w:r w:rsidR="00122C93" w:rsidRPr="006F0967">
        <w:rPr>
          <w:rFonts w:ascii="Times New Roman" w:hAnsi="Times New Roman" w:cs="Times New Roman"/>
          <w:sz w:val="24"/>
          <w:szCs w:val="24"/>
        </w:rPr>
        <w:t xml:space="preserve">gene </w:t>
      </w:r>
      <w:r w:rsidR="003B1376" w:rsidRPr="006F0967">
        <w:rPr>
          <w:rFonts w:ascii="Times New Roman" w:hAnsi="Times New Roman" w:cs="Times New Roman"/>
          <w:sz w:val="24"/>
          <w:szCs w:val="24"/>
        </w:rPr>
        <w:t>varia</w:t>
      </w:r>
      <w:r w:rsidR="00066484">
        <w:rPr>
          <w:rFonts w:ascii="Times New Roman" w:hAnsi="Times New Roman" w:cs="Times New Roman"/>
          <w:sz w:val="24"/>
          <w:szCs w:val="24"/>
        </w:rPr>
        <w:t>tion</w:t>
      </w:r>
      <w:r w:rsidR="00122C93" w:rsidRPr="006F0967">
        <w:rPr>
          <w:rFonts w:ascii="Times New Roman" w:hAnsi="Times New Roman" w:cs="Times New Roman"/>
          <w:sz w:val="24"/>
          <w:szCs w:val="24"/>
        </w:rPr>
        <w:t xml:space="preserve"> </w:t>
      </w:r>
      <w:r w:rsidR="00402947">
        <w:rPr>
          <w:rFonts w:ascii="Times New Roman" w:hAnsi="Times New Roman" w:cs="Times New Roman"/>
          <w:sz w:val="24"/>
          <w:szCs w:val="24"/>
        </w:rPr>
        <w:t>in the FH-</w:t>
      </w:r>
      <w:r w:rsidR="00402947" w:rsidRPr="00C14FEB">
        <w:rPr>
          <w:rFonts w:ascii="Times New Roman" w:hAnsi="Times New Roman" w:cs="Times New Roman"/>
          <w:sz w:val="24"/>
          <w:szCs w:val="24"/>
        </w:rPr>
        <w:t xml:space="preserve">associated genes </w:t>
      </w:r>
      <w:r w:rsidR="00122C93" w:rsidRPr="006F0967">
        <w:rPr>
          <w:rFonts w:ascii="Times New Roman" w:hAnsi="Times New Roman" w:cs="Times New Roman"/>
          <w:sz w:val="24"/>
          <w:szCs w:val="24"/>
        </w:rPr>
        <w:t xml:space="preserve">can express </w:t>
      </w:r>
      <w:r w:rsidR="004C5591" w:rsidRPr="006F0967">
        <w:rPr>
          <w:rFonts w:ascii="Times New Roman" w:hAnsi="Times New Roman" w:cs="Times New Roman"/>
          <w:sz w:val="24"/>
          <w:szCs w:val="24"/>
        </w:rPr>
        <w:t>differ</w:t>
      </w:r>
      <w:r w:rsidR="004C5591">
        <w:rPr>
          <w:rFonts w:ascii="Times New Roman" w:hAnsi="Times New Roman" w:cs="Times New Roman"/>
          <w:sz w:val="24"/>
          <w:szCs w:val="24"/>
        </w:rPr>
        <w:t xml:space="preserve">ent </w:t>
      </w:r>
      <w:r w:rsidR="00122C93" w:rsidRPr="006F0967">
        <w:rPr>
          <w:rFonts w:ascii="Times New Roman" w:hAnsi="Times New Roman" w:cs="Times New Roman"/>
          <w:sz w:val="24"/>
          <w:szCs w:val="24"/>
        </w:rPr>
        <w:t xml:space="preserve">forms </w:t>
      </w:r>
      <w:r w:rsidR="00066484">
        <w:rPr>
          <w:rFonts w:ascii="Times New Roman" w:hAnsi="Times New Roman" w:cs="Times New Roman"/>
          <w:sz w:val="24"/>
          <w:szCs w:val="24"/>
        </w:rPr>
        <w:t xml:space="preserve">of FH </w:t>
      </w:r>
      <w:r w:rsidR="00122C93" w:rsidRPr="006F0967">
        <w:rPr>
          <w:rFonts w:ascii="Times New Roman" w:hAnsi="Times New Roman" w:cs="Times New Roman"/>
          <w:sz w:val="24"/>
          <w:szCs w:val="24"/>
        </w:rPr>
        <w:t xml:space="preserve">(i.e., have </w:t>
      </w:r>
      <w:r w:rsidR="004C5591">
        <w:rPr>
          <w:rFonts w:ascii="Times New Roman" w:hAnsi="Times New Roman" w:cs="Times New Roman"/>
          <w:sz w:val="24"/>
          <w:szCs w:val="24"/>
        </w:rPr>
        <w:t>difference</w:t>
      </w:r>
      <w:r w:rsidR="004C5591" w:rsidRPr="006F0967">
        <w:rPr>
          <w:rFonts w:ascii="Times New Roman" w:hAnsi="Times New Roman" w:cs="Times New Roman"/>
          <w:sz w:val="24"/>
          <w:szCs w:val="24"/>
        </w:rPr>
        <w:t xml:space="preserve">s </w:t>
      </w:r>
      <w:r w:rsidR="00122C93" w:rsidRPr="006F0967">
        <w:rPr>
          <w:rFonts w:ascii="Times New Roman" w:hAnsi="Times New Roman" w:cs="Times New Roman"/>
          <w:sz w:val="24"/>
          <w:szCs w:val="24"/>
        </w:rPr>
        <w:t>in phenotype)</w:t>
      </w:r>
      <w:r w:rsidR="006B77BC">
        <w:rPr>
          <w:rFonts w:ascii="Times New Roman" w:hAnsi="Times New Roman" w:cs="Times New Roman"/>
          <w:sz w:val="24"/>
          <w:szCs w:val="24"/>
        </w:rPr>
        <w:t xml:space="preserve"> (Di Taranto et al., 2019)</w:t>
      </w:r>
      <w:r w:rsidR="00066484">
        <w:rPr>
          <w:rFonts w:ascii="Times New Roman" w:hAnsi="Times New Roman" w:cs="Times New Roman"/>
          <w:sz w:val="24"/>
          <w:szCs w:val="24"/>
        </w:rPr>
        <w:t>. As such,</w:t>
      </w:r>
      <w:r w:rsidR="00382C4C" w:rsidRPr="006F0967">
        <w:rPr>
          <w:rFonts w:ascii="Times New Roman" w:hAnsi="Times New Roman" w:cs="Times New Roman"/>
          <w:sz w:val="24"/>
          <w:szCs w:val="24"/>
        </w:rPr>
        <w:t xml:space="preserve"> </w:t>
      </w:r>
      <w:r w:rsidR="00405C36" w:rsidRPr="006F0967">
        <w:rPr>
          <w:rFonts w:ascii="Times New Roman" w:hAnsi="Times New Roman" w:cs="Times New Roman"/>
          <w:sz w:val="24"/>
          <w:szCs w:val="24"/>
        </w:rPr>
        <w:t xml:space="preserve">the </w:t>
      </w:r>
      <w:r w:rsidR="0068773D" w:rsidRPr="006F0967">
        <w:rPr>
          <w:rFonts w:ascii="Times New Roman" w:hAnsi="Times New Roman" w:cs="Times New Roman"/>
          <w:sz w:val="24"/>
          <w:szCs w:val="24"/>
        </w:rPr>
        <w:t xml:space="preserve">diagnostic evaluation </w:t>
      </w:r>
      <w:r w:rsidR="00405C36" w:rsidRPr="006F0967">
        <w:rPr>
          <w:rFonts w:ascii="Times New Roman" w:hAnsi="Times New Roman" w:cs="Times New Roman"/>
          <w:sz w:val="24"/>
          <w:szCs w:val="24"/>
        </w:rPr>
        <w:t xml:space="preserve">of </w:t>
      </w:r>
      <w:r w:rsidR="005D13BC" w:rsidRPr="006F0967">
        <w:rPr>
          <w:rFonts w:ascii="Times New Roman" w:hAnsi="Times New Roman" w:cs="Times New Roman"/>
          <w:sz w:val="24"/>
          <w:szCs w:val="24"/>
        </w:rPr>
        <w:t xml:space="preserve">a small number of </w:t>
      </w:r>
      <w:r w:rsidR="00405C36" w:rsidRPr="006F0967">
        <w:rPr>
          <w:rFonts w:ascii="Times New Roman" w:hAnsi="Times New Roman" w:cs="Times New Roman"/>
          <w:sz w:val="24"/>
          <w:szCs w:val="24"/>
        </w:rPr>
        <w:t xml:space="preserve">DNA </w:t>
      </w:r>
      <w:r w:rsidR="00124BD3" w:rsidRPr="006F0967">
        <w:rPr>
          <w:rFonts w:ascii="Times New Roman" w:hAnsi="Times New Roman" w:cs="Times New Roman"/>
          <w:sz w:val="24"/>
          <w:szCs w:val="24"/>
        </w:rPr>
        <w:t xml:space="preserve">gene </w:t>
      </w:r>
      <w:r w:rsidR="00405C36" w:rsidRPr="006F0967">
        <w:rPr>
          <w:rFonts w:ascii="Times New Roman" w:hAnsi="Times New Roman" w:cs="Times New Roman"/>
          <w:sz w:val="24"/>
          <w:szCs w:val="24"/>
        </w:rPr>
        <w:t>vari</w:t>
      </w:r>
      <w:r w:rsidR="00F07829" w:rsidRPr="006F0967">
        <w:rPr>
          <w:rFonts w:ascii="Times New Roman" w:hAnsi="Times New Roman" w:cs="Times New Roman"/>
          <w:sz w:val="24"/>
          <w:szCs w:val="24"/>
        </w:rPr>
        <w:t>ants</w:t>
      </w:r>
      <w:r w:rsidR="00405C36" w:rsidRPr="006F0967">
        <w:rPr>
          <w:rFonts w:ascii="Times New Roman" w:hAnsi="Times New Roman" w:cs="Times New Roman"/>
          <w:sz w:val="24"/>
          <w:szCs w:val="24"/>
        </w:rPr>
        <w:t xml:space="preserve"> </w:t>
      </w:r>
      <w:r w:rsidR="00F07829" w:rsidRPr="006F0967">
        <w:rPr>
          <w:rFonts w:ascii="Times New Roman" w:hAnsi="Times New Roman" w:cs="Times New Roman"/>
          <w:sz w:val="24"/>
          <w:szCs w:val="24"/>
        </w:rPr>
        <w:t xml:space="preserve">alone </w:t>
      </w:r>
      <w:r w:rsidR="00124BD3" w:rsidRPr="006F0967">
        <w:rPr>
          <w:rFonts w:ascii="Times New Roman" w:hAnsi="Times New Roman" w:cs="Times New Roman"/>
          <w:sz w:val="24"/>
          <w:szCs w:val="24"/>
        </w:rPr>
        <w:t>may</w:t>
      </w:r>
      <w:r w:rsidR="00405C36" w:rsidRPr="006F0967">
        <w:rPr>
          <w:rFonts w:ascii="Times New Roman" w:hAnsi="Times New Roman" w:cs="Times New Roman"/>
          <w:sz w:val="24"/>
          <w:szCs w:val="24"/>
        </w:rPr>
        <w:t xml:space="preserve"> not </w:t>
      </w:r>
      <w:r w:rsidR="00382C4C" w:rsidRPr="006F0967">
        <w:rPr>
          <w:rFonts w:ascii="Times New Roman" w:hAnsi="Times New Roman" w:cs="Times New Roman"/>
          <w:sz w:val="24"/>
          <w:szCs w:val="24"/>
        </w:rPr>
        <w:t>be sufficient to explain the full disease process</w:t>
      </w:r>
      <w:r w:rsidRPr="006F0967">
        <w:rPr>
          <w:rFonts w:ascii="Times New Roman" w:hAnsi="Times New Roman" w:cs="Times New Roman"/>
          <w:sz w:val="24"/>
          <w:szCs w:val="24"/>
        </w:rPr>
        <w:t xml:space="preserve"> </w:t>
      </w:r>
      <w:r w:rsidR="00E110C4">
        <w:rPr>
          <w:rFonts w:ascii="Times New Roman" w:hAnsi="Times New Roman" w:cs="Times New Roman"/>
          <w:sz w:val="24"/>
          <w:szCs w:val="24"/>
        </w:rPr>
        <w:t>(</w:t>
      </w:r>
      <w:proofErr w:type="spellStart"/>
      <w:r w:rsidR="006B7EEE" w:rsidRPr="006B7EEE">
        <w:rPr>
          <w:rFonts w:ascii="Times New Roman" w:hAnsi="Times New Roman" w:cs="Times New Roman"/>
          <w:sz w:val="24"/>
          <w:szCs w:val="24"/>
        </w:rPr>
        <w:t>Bertolini</w:t>
      </w:r>
      <w:proofErr w:type="spellEnd"/>
      <w:r w:rsidR="006B7EEE" w:rsidRPr="006B7EEE">
        <w:rPr>
          <w:rFonts w:ascii="Times New Roman" w:hAnsi="Times New Roman" w:cs="Times New Roman"/>
          <w:sz w:val="24"/>
          <w:szCs w:val="24"/>
        </w:rPr>
        <w:t xml:space="preserve"> </w:t>
      </w:r>
      <w:r w:rsidR="006B7EEE">
        <w:rPr>
          <w:rFonts w:ascii="Times New Roman" w:hAnsi="Times New Roman" w:cs="Times New Roman"/>
          <w:sz w:val="24"/>
          <w:szCs w:val="24"/>
        </w:rPr>
        <w:t xml:space="preserve">et al., 2004; </w:t>
      </w:r>
      <w:r w:rsidR="00737810">
        <w:rPr>
          <w:rFonts w:ascii="Times New Roman" w:hAnsi="Times New Roman" w:cs="Times New Roman"/>
          <w:sz w:val="24"/>
          <w:szCs w:val="24"/>
        </w:rPr>
        <w:t>Gaspar and Gaspar, 2019)</w:t>
      </w:r>
      <w:r w:rsidR="00382C4C" w:rsidRPr="006F0967">
        <w:rPr>
          <w:rFonts w:ascii="Times New Roman" w:hAnsi="Times New Roman" w:cs="Times New Roman"/>
          <w:sz w:val="24"/>
          <w:szCs w:val="24"/>
        </w:rPr>
        <w:t>.</w:t>
      </w:r>
    </w:p>
    <w:p w14:paraId="5D8F605E" w14:textId="79DD3762" w:rsidR="00382C4C" w:rsidRDefault="00382C4C" w:rsidP="00122C93">
      <w:pPr>
        <w:spacing w:after="0" w:line="360" w:lineRule="auto"/>
        <w:ind w:left="-567"/>
        <w:jc w:val="both"/>
        <w:rPr>
          <w:rFonts w:ascii="Times New Roman" w:hAnsi="Times New Roman" w:cs="Times New Roman"/>
          <w:color w:val="FF0000"/>
          <w:sz w:val="24"/>
          <w:szCs w:val="24"/>
        </w:rPr>
      </w:pPr>
    </w:p>
    <w:p w14:paraId="6D909593" w14:textId="474EAC79" w:rsidR="00D67902" w:rsidRPr="00D67902" w:rsidRDefault="00D67902" w:rsidP="00D67902">
      <w:pPr>
        <w:spacing w:after="0" w:line="360" w:lineRule="auto"/>
        <w:ind w:left="-567"/>
        <w:jc w:val="both"/>
        <w:rPr>
          <w:rFonts w:ascii="Times New Roman" w:hAnsi="Times New Roman" w:cs="Times New Roman"/>
          <w:sz w:val="24"/>
          <w:szCs w:val="24"/>
        </w:rPr>
      </w:pPr>
      <w:r w:rsidRPr="00AD2B7D">
        <w:rPr>
          <w:rFonts w:ascii="Times New Roman" w:hAnsi="Times New Roman" w:cs="Times New Roman"/>
          <w:sz w:val="24"/>
          <w:szCs w:val="24"/>
        </w:rPr>
        <w:t>The Royal College of Pathologists of Australasia Quality Assurance Programs (RCPAQAP)</w:t>
      </w:r>
      <w:r w:rsidR="004C5591">
        <w:rPr>
          <w:rFonts w:ascii="Times New Roman" w:hAnsi="Times New Roman" w:cs="Times New Roman"/>
          <w:sz w:val="24"/>
          <w:szCs w:val="24"/>
        </w:rPr>
        <w:t>,</w:t>
      </w:r>
      <w:r w:rsidRPr="00AD2B7D">
        <w:rPr>
          <w:rFonts w:ascii="Times New Roman" w:hAnsi="Times New Roman" w:cs="Times New Roman"/>
          <w:sz w:val="24"/>
          <w:szCs w:val="24"/>
        </w:rPr>
        <w:t xml:space="preserve"> in association with the RCPAQAP Molecular Genetics Advisory Committee</w:t>
      </w:r>
      <w:r w:rsidR="004C5591">
        <w:rPr>
          <w:rFonts w:ascii="Times New Roman" w:hAnsi="Times New Roman" w:cs="Times New Roman"/>
          <w:sz w:val="24"/>
          <w:szCs w:val="24"/>
        </w:rPr>
        <w:t>,</w:t>
      </w:r>
      <w:r w:rsidRPr="00AD2B7D">
        <w:rPr>
          <w:rFonts w:ascii="Times New Roman" w:hAnsi="Times New Roman" w:cs="Times New Roman"/>
          <w:sz w:val="24"/>
          <w:szCs w:val="24"/>
        </w:rPr>
        <w:t xml:space="preserve"> need</w:t>
      </w:r>
      <w:r w:rsidR="004C5591">
        <w:rPr>
          <w:rFonts w:ascii="Times New Roman" w:hAnsi="Times New Roman" w:cs="Times New Roman"/>
          <w:sz w:val="24"/>
          <w:szCs w:val="24"/>
        </w:rPr>
        <w:t>s</w:t>
      </w:r>
      <w:r w:rsidRPr="00AD2B7D">
        <w:rPr>
          <w:rFonts w:ascii="Times New Roman" w:hAnsi="Times New Roman" w:cs="Times New Roman"/>
          <w:sz w:val="24"/>
          <w:szCs w:val="24"/>
        </w:rPr>
        <w:t xml:space="preserve"> to keep up-to-date with current diagnostic strategies so that EQA programs can be developed/modified to meet clinical needs</w:t>
      </w:r>
      <w:r w:rsidRPr="00D67902">
        <w:rPr>
          <w:rFonts w:ascii="Times New Roman" w:hAnsi="Times New Roman" w:cs="Times New Roman"/>
          <w:sz w:val="24"/>
          <w:szCs w:val="24"/>
        </w:rPr>
        <w:t>. As such, Commonwealth funding is essential since this allows the RCPAQAP to develop new EQA programs that reflect discoveries relating to disease progression so that proficiency testing can be performed on laboratories adopting to new testing strategies.</w:t>
      </w:r>
    </w:p>
    <w:p w14:paraId="34319792" w14:textId="77777777" w:rsidR="00D67902" w:rsidRDefault="00D67902" w:rsidP="00122C93">
      <w:pPr>
        <w:spacing w:after="0" w:line="360" w:lineRule="auto"/>
        <w:ind w:left="-567"/>
        <w:jc w:val="both"/>
        <w:rPr>
          <w:rFonts w:ascii="Times New Roman" w:hAnsi="Times New Roman" w:cs="Times New Roman"/>
          <w:color w:val="FF0000"/>
          <w:sz w:val="24"/>
          <w:szCs w:val="24"/>
        </w:rPr>
      </w:pPr>
    </w:p>
    <w:p w14:paraId="62DE2F0C" w14:textId="2889B072" w:rsidR="005E4655" w:rsidRDefault="00405C36" w:rsidP="005E4655">
      <w:pPr>
        <w:spacing w:after="0" w:line="360" w:lineRule="auto"/>
        <w:ind w:left="-567"/>
        <w:jc w:val="both"/>
        <w:rPr>
          <w:rFonts w:ascii="Times New Roman" w:hAnsi="Times New Roman" w:cs="Times New Roman"/>
          <w:sz w:val="24"/>
          <w:szCs w:val="24"/>
        </w:rPr>
      </w:pPr>
      <w:r w:rsidRPr="007112C1">
        <w:rPr>
          <w:rFonts w:ascii="Times New Roman" w:hAnsi="Times New Roman" w:cs="Times New Roman"/>
          <w:sz w:val="24"/>
          <w:szCs w:val="24"/>
        </w:rPr>
        <w:t>The purpose of this</w:t>
      </w:r>
      <w:r w:rsidR="00124B7E" w:rsidRPr="007112C1">
        <w:rPr>
          <w:rFonts w:ascii="Times New Roman" w:hAnsi="Times New Roman" w:cs="Times New Roman"/>
          <w:sz w:val="24"/>
          <w:szCs w:val="24"/>
        </w:rPr>
        <w:t xml:space="preserve"> </w:t>
      </w:r>
      <w:r w:rsidRPr="007112C1">
        <w:rPr>
          <w:rFonts w:ascii="Times New Roman" w:hAnsi="Times New Roman" w:cs="Times New Roman"/>
          <w:sz w:val="24"/>
          <w:szCs w:val="24"/>
        </w:rPr>
        <w:t>study was to</w:t>
      </w:r>
      <w:r w:rsidR="00E568E9">
        <w:rPr>
          <w:rFonts w:ascii="Times New Roman" w:hAnsi="Times New Roman" w:cs="Times New Roman"/>
          <w:sz w:val="24"/>
          <w:szCs w:val="24"/>
        </w:rPr>
        <w:t xml:space="preserve"> therefore</w:t>
      </w:r>
      <w:r w:rsidR="00C94AC8">
        <w:rPr>
          <w:rFonts w:ascii="Times New Roman" w:hAnsi="Times New Roman" w:cs="Times New Roman"/>
          <w:sz w:val="24"/>
          <w:szCs w:val="24"/>
        </w:rPr>
        <w:t xml:space="preserve"> assess</w:t>
      </w:r>
      <w:r w:rsidRPr="007112C1">
        <w:rPr>
          <w:rFonts w:ascii="Times New Roman" w:hAnsi="Times New Roman" w:cs="Times New Roman"/>
          <w:sz w:val="24"/>
          <w:szCs w:val="24"/>
        </w:rPr>
        <w:t xml:space="preserve"> </w:t>
      </w:r>
      <w:r w:rsidR="005518EB" w:rsidRPr="007112C1">
        <w:rPr>
          <w:rFonts w:ascii="Times New Roman" w:hAnsi="Times New Roman" w:cs="Times New Roman"/>
          <w:sz w:val="24"/>
          <w:szCs w:val="24"/>
        </w:rPr>
        <w:t xml:space="preserve">a small number of </w:t>
      </w:r>
      <w:r w:rsidRPr="007112C1">
        <w:rPr>
          <w:rFonts w:ascii="Times New Roman" w:hAnsi="Times New Roman" w:cs="Times New Roman"/>
          <w:sz w:val="24"/>
          <w:szCs w:val="24"/>
        </w:rPr>
        <w:t xml:space="preserve">facilities </w:t>
      </w:r>
      <w:r w:rsidR="00366C2F" w:rsidRPr="007112C1">
        <w:rPr>
          <w:rFonts w:ascii="Times New Roman" w:hAnsi="Times New Roman" w:cs="Times New Roman"/>
          <w:sz w:val="24"/>
          <w:szCs w:val="24"/>
        </w:rPr>
        <w:t xml:space="preserve">performing FH genetic testing so that the RCPAQAP could capture </w:t>
      </w:r>
      <w:r w:rsidR="006E1A94">
        <w:rPr>
          <w:rFonts w:ascii="Times New Roman" w:hAnsi="Times New Roman" w:cs="Times New Roman"/>
          <w:sz w:val="24"/>
          <w:szCs w:val="24"/>
        </w:rPr>
        <w:t xml:space="preserve">information relating to </w:t>
      </w:r>
      <w:r w:rsidR="00366C2F" w:rsidRPr="007112C1">
        <w:rPr>
          <w:rFonts w:ascii="Times New Roman" w:hAnsi="Times New Roman" w:cs="Times New Roman"/>
          <w:sz w:val="24"/>
          <w:szCs w:val="24"/>
        </w:rPr>
        <w:t xml:space="preserve">the </w:t>
      </w:r>
      <w:r w:rsidR="0053113E" w:rsidRPr="007112C1">
        <w:rPr>
          <w:rFonts w:ascii="Times New Roman" w:hAnsi="Times New Roman" w:cs="Times New Roman"/>
          <w:sz w:val="24"/>
          <w:szCs w:val="24"/>
        </w:rPr>
        <w:t xml:space="preserve">technique and </w:t>
      </w:r>
      <w:r w:rsidR="00366C2F" w:rsidRPr="007112C1">
        <w:rPr>
          <w:rFonts w:ascii="Times New Roman" w:hAnsi="Times New Roman" w:cs="Times New Roman"/>
          <w:sz w:val="24"/>
          <w:szCs w:val="24"/>
        </w:rPr>
        <w:t>number of genes being tested and to proficiency test the clinical information provided by each facility</w:t>
      </w:r>
      <w:r w:rsidR="00366C2F" w:rsidRPr="00682DBA">
        <w:rPr>
          <w:rFonts w:ascii="Times New Roman" w:hAnsi="Times New Roman" w:cs="Times New Roman"/>
          <w:sz w:val="24"/>
          <w:szCs w:val="24"/>
        </w:rPr>
        <w:t>.</w:t>
      </w:r>
      <w:r w:rsidR="007112C1" w:rsidRPr="00682DBA">
        <w:rPr>
          <w:rFonts w:ascii="Times New Roman" w:hAnsi="Times New Roman" w:cs="Times New Roman"/>
          <w:sz w:val="24"/>
          <w:szCs w:val="24"/>
        </w:rPr>
        <w:t xml:space="preserve"> </w:t>
      </w:r>
      <w:r w:rsidR="00580616">
        <w:rPr>
          <w:rFonts w:ascii="Times New Roman" w:hAnsi="Times New Roman" w:cs="Times New Roman"/>
          <w:sz w:val="24"/>
          <w:szCs w:val="24"/>
        </w:rPr>
        <w:t>As such, t</w:t>
      </w:r>
      <w:r w:rsidR="00124B7E" w:rsidRPr="00682DBA">
        <w:rPr>
          <w:rFonts w:ascii="Times New Roman" w:hAnsi="Times New Roman" w:cs="Times New Roman"/>
          <w:sz w:val="24"/>
          <w:szCs w:val="24"/>
        </w:rPr>
        <w:t xml:space="preserve">he underlying principle for this pilot study was to identify </w:t>
      </w:r>
      <w:r w:rsidR="00053548" w:rsidRPr="00682DBA">
        <w:rPr>
          <w:rFonts w:ascii="Times New Roman" w:hAnsi="Times New Roman" w:cs="Times New Roman"/>
          <w:sz w:val="24"/>
          <w:szCs w:val="24"/>
        </w:rPr>
        <w:t xml:space="preserve">in the short-term </w:t>
      </w:r>
      <w:r w:rsidR="00B92BFE">
        <w:rPr>
          <w:rFonts w:ascii="Times New Roman" w:hAnsi="Times New Roman" w:cs="Times New Roman"/>
          <w:sz w:val="24"/>
          <w:szCs w:val="24"/>
        </w:rPr>
        <w:t>critical</w:t>
      </w:r>
      <w:r w:rsidR="00B92BFE" w:rsidRPr="00682DBA">
        <w:rPr>
          <w:rFonts w:ascii="Times New Roman" w:hAnsi="Times New Roman" w:cs="Times New Roman"/>
          <w:sz w:val="24"/>
          <w:szCs w:val="24"/>
        </w:rPr>
        <w:t xml:space="preserve"> </w:t>
      </w:r>
      <w:r w:rsidR="00124B7E" w:rsidRPr="00682DBA">
        <w:rPr>
          <w:rFonts w:ascii="Times New Roman" w:hAnsi="Times New Roman" w:cs="Times New Roman"/>
          <w:sz w:val="24"/>
          <w:szCs w:val="24"/>
        </w:rPr>
        <w:t xml:space="preserve">areas of </w:t>
      </w:r>
      <w:r w:rsidR="00D354B1" w:rsidRPr="00682DBA">
        <w:rPr>
          <w:rFonts w:ascii="Times New Roman" w:hAnsi="Times New Roman" w:cs="Times New Roman"/>
          <w:sz w:val="24"/>
          <w:szCs w:val="24"/>
        </w:rPr>
        <w:t>problems associated</w:t>
      </w:r>
      <w:r w:rsidR="00741714" w:rsidRPr="00682DBA">
        <w:rPr>
          <w:rFonts w:ascii="Times New Roman" w:hAnsi="Times New Roman" w:cs="Times New Roman"/>
          <w:sz w:val="24"/>
          <w:szCs w:val="24"/>
        </w:rPr>
        <w:t xml:space="preserve"> </w:t>
      </w:r>
      <w:r w:rsidR="00D354B1" w:rsidRPr="00682DBA">
        <w:rPr>
          <w:rFonts w:ascii="Times New Roman" w:hAnsi="Times New Roman" w:cs="Times New Roman"/>
          <w:sz w:val="24"/>
          <w:szCs w:val="24"/>
        </w:rPr>
        <w:t>with</w:t>
      </w:r>
      <w:r w:rsidR="00741714" w:rsidRPr="00682DBA">
        <w:rPr>
          <w:rFonts w:ascii="Times New Roman" w:hAnsi="Times New Roman" w:cs="Times New Roman"/>
          <w:sz w:val="24"/>
          <w:szCs w:val="24"/>
        </w:rPr>
        <w:t xml:space="preserve"> </w:t>
      </w:r>
      <w:r w:rsidR="00580616">
        <w:rPr>
          <w:rFonts w:ascii="Times New Roman" w:hAnsi="Times New Roman" w:cs="Times New Roman"/>
          <w:sz w:val="24"/>
          <w:szCs w:val="24"/>
        </w:rPr>
        <w:t xml:space="preserve">broadening the number of genes being sequenced for </w:t>
      </w:r>
      <w:r w:rsidR="00E61846">
        <w:rPr>
          <w:rFonts w:ascii="Times New Roman" w:hAnsi="Times New Roman" w:cs="Times New Roman"/>
          <w:sz w:val="24"/>
          <w:szCs w:val="24"/>
        </w:rPr>
        <w:t xml:space="preserve">the </w:t>
      </w:r>
      <w:r w:rsidR="00580616">
        <w:rPr>
          <w:rFonts w:ascii="Times New Roman" w:hAnsi="Times New Roman" w:cs="Times New Roman"/>
          <w:sz w:val="24"/>
          <w:szCs w:val="24"/>
        </w:rPr>
        <w:t xml:space="preserve">early </w:t>
      </w:r>
      <w:r w:rsidR="00E61846">
        <w:rPr>
          <w:rFonts w:ascii="Times New Roman" w:hAnsi="Times New Roman" w:cs="Times New Roman"/>
          <w:sz w:val="24"/>
          <w:szCs w:val="24"/>
        </w:rPr>
        <w:t xml:space="preserve">detection of </w:t>
      </w:r>
      <w:r w:rsidR="00682DBA" w:rsidRPr="00682DBA">
        <w:rPr>
          <w:rFonts w:ascii="Times New Roman" w:hAnsi="Times New Roman" w:cs="Times New Roman"/>
          <w:sz w:val="24"/>
          <w:szCs w:val="24"/>
        </w:rPr>
        <w:t>FH</w:t>
      </w:r>
      <w:r w:rsidR="00682DBA">
        <w:rPr>
          <w:rFonts w:ascii="Times New Roman" w:hAnsi="Times New Roman" w:cs="Times New Roman"/>
          <w:sz w:val="24"/>
          <w:szCs w:val="24"/>
        </w:rPr>
        <w:t xml:space="preserve">. </w:t>
      </w:r>
      <w:r w:rsidR="00CB6366" w:rsidRPr="00682DBA">
        <w:rPr>
          <w:rFonts w:ascii="Times New Roman" w:hAnsi="Times New Roman" w:cs="Times New Roman"/>
          <w:sz w:val="24"/>
          <w:szCs w:val="24"/>
        </w:rPr>
        <w:t>The data from this pilot can then be used</w:t>
      </w:r>
      <w:r w:rsidR="00BF0206" w:rsidRPr="00682DBA">
        <w:rPr>
          <w:rFonts w:ascii="Times New Roman" w:hAnsi="Times New Roman" w:cs="Times New Roman"/>
          <w:sz w:val="24"/>
          <w:szCs w:val="24"/>
        </w:rPr>
        <w:t xml:space="preserve"> </w:t>
      </w:r>
      <w:r w:rsidR="00CB6366" w:rsidRPr="00682DBA">
        <w:rPr>
          <w:rFonts w:ascii="Times New Roman" w:hAnsi="Times New Roman" w:cs="Times New Roman"/>
          <w:sz w:val="24"/>
          <w:szCs w:val="24"/>
        </w:rPr>
        <w:t xml:space="preserve">to formulate a medium- to long-term strategy for the development of an external quality assurance </w:t>
      </w:r>
      <w:r w:rsidR="003D20F8" w:rsidRPr="00682DBA">
        <w:rPr>
          <w:rFonts w:ascii="Times New Roman" w:hAnsi="Times New Roman" w:cs="Times New Roman"/>
          <w:sz w:val="24"/>
          <w:szCs w:val="24"/>
        </w:rPr>
        <w:t xml:space="preserve">(EQA) </w:t>
      </w:r>
      <w:r w:rsidR="00CB6366" w:rsidRPr="00682DBA">
        <w:rPr>
          <w:rFonts w:ascii="Times New Roman" w:hAnsi="Times New Roman" w:cs="Times New Roman"/>
          <w:sz w:val="24"/>
          <w:szCs w:val="24"/>
        </w:rPr>
        <w:t xml:space="preserve">program for </w:t>
      </w:r>
      <w:r w:rsidR="00682DBA" w:rsidRPr="00682DBA">
        <w:rPr>
          <w:rFonts w:ascii="Times New Roman" w:hAnsi="Times New Roman" w:cs="Times New Roman"/>
          <w:sz w:val="24"/>
          <w:szCs w:val="24"/>
        </w:rPr>
        <w:t>the</w:t>
      </w:r>
      <w:r w:rsidR="00CB6366" w:rsidRPr="00682DBA">
        <w:rPr>
          <w:rFonts w:ascii="Times New Roman" w:hAnsi="Times New Roman" w:cs="Times New Roman"/>
          <w:sz w:val="24"/>
          <w:szCs w:val="24"/>
        </w:rPr>
        <w:t xml:space="preserve"> </w:t>
      </w:r>
      <w:r w:rsidR="00053548" w:rsidRPr="00682DBA">
        <w:rPr>
          <w:rFonts w:ascii="Times New Roman" w:hAnsi="Times New Roman" w:cs="Times New Roman"/>
          <w:sz w:val="24"/>
          <w:szCs w:val="24"/>
        </w:rPr>
        <w:t xml:space="preserve">genetic </w:t>
      </w:r>
      <w:r w:rsidR="00682DBA" w:rsidRPr="00682DBA">
        <w:rPr>
          <w:rFonts w:ascii="Times New Roman" w:hAnsi="Times New Roman" w:cs="Times New Roman"/>
          <w:sz w:val="24"/>
          <w:szCs w:val="24"/>
        </w:rPr>
        <w:t xml:space="preserve">testing of numerous genes </w:t>
      </w:r>
      <w:r w:rsidR="00990315">
        <w:rPr>
          <w:rFonts w:ascii="Times New Roman" w:hAnsi="Times New Roman" w:cs="Times New Roman"/>
          <w:sz w:val="24"/>
          <w:szCs w:val="24"/>
        </w:rPr>
        <w:t xml:space="preserve">that become </w:t>
      </w:r>
      <w:r w:rsidR="00682DBA" w:rsidRPr="00682DBA">
        <w:rPr>
          <w:rFonts w:ascii="Times New Roman" w:hAnsi="Times New Roman" w:cs="Times New Roman"/>
          <w:sz w:val="24"/>
          <w:szCs w:val="24"/>
        </w:rPr>
        <w:t>associated with FH</w:t>
      </w:r>
      <w:r w:rsidR="00CB6366" w:rsidRPr="00682DBA">
        <w:rPr>
          <w:rFonts w:ascii="Times New Roman" w:hAnsi="Times New Roman" w:cs="Times New Roman"/>
          <w:sz w:val="24"/>
          <w:szCs w:val="24"/>
        </w:rPr>
        <w:t>.</w:t>
      </w:r>
    </w:p>
    <w:p w14:paraId="56F9E225" w14:textId="77777777" w:rsidR="005E4655" w:rsidRPr="000B17FD" w:rsidRDefault="005E4655" w:rsidP="005E4655">
      <w:pPr>
        <w:spacing w:after="0" w:line="360" w:lineRule="auto"/>
        <w:ind w:left="-567"/>
        <w:jc w:val="both"/>
        <w:rPr>
          <w:rFonts w:ascii="Times New Roman" w:hAnsi="Times New Roman" w:cs="Times New Roman"/>
          <w:sz w:val="24"/>
          <w:szCs w:val="24"/>
        </w:rPr>
      </w:pPr>
    </w:p>
    <w:p w14:paraId="5AFF31C5" w14:textId="3ACACCA7" w:rsidR="005952F4" w:rsidRPr="000B17FD" w:rsidRDefault="00BC6359" w:rsidP="005952F4">
      <w:pPr>
        <w:spacing w:after="0" w:line="360" w:lineRule="auto"/>
        <w:ind w:left="-567"/>
        <w:jc w:val="both"/>
        <w:rPr>
          <w:rFonts w:ascii="Times New Roman" w:hAnsi="Times New Roman" w:cs="Times New Roman"/>
          <w:sz w:val="24"/>
          <w:szCs w:val="24"/>
        </w:rPr>
      </w:pPr>
      <w:r w:rsidRPr="000B17FD">
        <w:rPr>
          <w:rFonts w:ascii="Times New Roman" w:hAnsi="Times New Roman" w:cs="Times New Roman"/>
          <w:sz w:val="24"/>
          <w:szCs w:val="24"/>
        </w:rPr>
        <w:lastRenderedPageBreak/>
        <w:t>There were three objectives of this study, (</w:t>
      </w:r>
      <w:proofErr w:type="spellStart"/>
      <w:r w:rsidRPr="000B17FD">
        <w:rPr>
          <w:rFonts w:ascii="Times New Roman" w:hAnsi="Times New Roman" w:cs="Times New Roman"/>
          <w:sz w:val="24"/>
          <w:szCs w:val="24"/>
        </w:rPr>
        <w:t>i</w:t>
      </w:r>
      <w:proofErr w:type="spellEnd"/>
      <w:r w:rsidRPr="000B17FD">
        <w:rPr>
          <w:rFonts w:ascii="Times New Roman" w:hAnsi="Times New Roman" w:cs="Times New Roman"/>
          <w:sz w:val="24"/>
          <w:szCs w:val="24"/>
        </w:rPr>
        <w:t xml:space="preserve">) to help raise awareness of the total number of DNA variants that exist in FH genotypes, (ii) to identify a laboratory consensus set of genes that are under investigation by FH testing laboratories, and (iii) to assess the ability of FH testing laboratories to identify and interpret FH associated gene variants correctly. </w:t>
      </w:r>
      <w:r w:rsidR="005B4343" w:rsidRPr="000B17FD">
        <w:rPr>
          <w:rFonts w:ascii="Times New Roman" w:hAnsi="Times New Roman" w:cs="Times New Roman"/>
          <w:sz w:val="24"/>
          <w:szCs w:val="24"/>
        </w:rPr>
        <w:t>The methodology used f</w:t>
      </w:r>
      <w:r w:rsidR="007B0203" w:rsidRPr="000B17FD">
        <w:rPr>
          <w:rFonts w:ascii="Times New Roman" w:hAnsi="Times New Roman" w:cs="Times New Roman"/>
          <w:sz w:val="24"/>
          <w:szCs w:val="24"/>
        </w:rPr>
        <w:t xml:space="preserve">or this RCPAQAP </w:t>
      </w:r>
      <w:r w:rsidR="004B0CED" w:rsidRPr="000B17FD">
        <w:rPr>
          <w:rFonts w:ascii="Times New Roman" w:hAnsi="Times New Roman" w:cs="Times New Roman"/>
          <w:sz w:val="24"/>
          <w:szCs w:val="24"/>
        </w:rPr>
        <w:t>trial</w:t>
      </w:r>
      <w:r w:rsidR="00465E06" w:rsidRPr="000B17FD">
        <w:rPr>
          <w:rFonts w:ascii="Times New Roman" w:hAnsi="Times New Roman" w:cs="Times New Roman"/>
          <w:sz w:val="24"/>
          <w:szCs w:val="24"/>
        </w:rPr>
        <w:t xml:space="preserve"> </w:t>
      </w:r>
      <w:r w:rsidR="007B0203" w:rsidRPr="000B17FD">
        <w:rPr>
          <w:rFonts w:ascii="Times New Roman" w:hAnsi="Times New Roman" w:cs="Times New Roman"/>
          <w:sz w:val="24"/>
          <w:szCs w:val="24"/>
        </w:rPr>
        <w:t xml:space="preserve">study </w:t>
      </w:r>
      <w:r w:rsidR="005B4343" w:rsidRPr="000B17FD">
        <w:rPr>
          <w:rFonts w:ascii="Times New Roman" w:hAnsi="Times New Roman" w:cs="Times New Roman"/>
          <w:sz w:val="24"/>
          <w:szCs w:val="24"/>
        </w:rPr>
        <w:t>specifically included</w:t>
      </w:r>
      <w:r w:rsidR="00616676" w:rsidRPr="000B17FD">
        <w:rPr>
          <w:rFonts w:ascii="Times New Roman" w:hAnsi="Times New Roman" w:cs="Times New Roman"/>
          <w:sz w:val="24"/>
          <w:szCs w:val="24"/>
        </w:rPr>
        <w:t>,</w:t>
      </w:r>
      <w:r w:rsidR="005B4343" w:rsidRPr="000B17FD">
        <w:rPr>
          <w:rFonts w:ascii="Times New Roman" w:hAnsi="Times New Roman" w:cs="Times New Roman"/>
          <w:sz w:val="24"/>
          <w:szCs w:val="24"/>
        </w:rPr>
        <w:t xml:space="preserve"> (</w:t>
      </w:r>
      <w:proofErr w:type="spellStart"/>
      <w:r w:rsidR="005B4343" w:rsidRPr="000B17FD">
        <w:rPr>
          <w:rFonts w:ascii="Times New Roman" w:hAnsi="Times New Roman" w:cs="Times New Roman"/>
          <w:sz w:val="24"/>
          <w:szCs w:val="24"/>
        </w:rPr>
        <w:t>i</w:t>
      </w:r>
      <w:proofErr w:type="spellEnd"/>
      <w:r w:rsidR="005B4343" w:rsidRPr="000B17FD">
        <w:rPr>
          <w:rFonts w:ascii="Times New Roman" w:hAnsi="Times New Roman" w:cs="Times New Roman"/>
          <w:sz w:val="24"/>
          <w:szCs w:val="24"/>
        </w:rPr>
        <w:t>) performing whole genome sequencing on three FH patient DNA samples, (ii)  distribution of these</w:t>
      </w:r>
      <w:r w:rsidR="005E4655" w:rsidRPr="000B17FD">
        <w:rPr>
          <w:rFonts w:ascii="Times New Roman" w:hAnsi="Times New Roman" w:cs="Times New Roman"/>
          <w:sz w:val="24"/>
          <w:szCs w:val="24"/>
        </w:rPr>
        <w:t xml:space="preserve"> </w:t>
      </w:r>
      <w:r w:rsidR="005B4343" w:rsidRPr="000B17FD">
        <w:rPr>
          <w:rFonts w:ascii="Times New Roman" w:hAnsi="Times New Roman" w:cs="Times New Roman"/>
          <w:sz w:val="24"/>
          <w:szCs w:val="24"/>
        </w:rPr>
        <w:t xml:space="preserve">samples </w:t>
      </w:r>
      <w:r w:rsidR="005E4655" w:rsidRPr="000B17FD">
        <w:rPr>
          <w:rFonts w:ascii="Times New Roman" w:hAnsi="Times New Roman" w:cs="Times New Roman"/>
          <w:sz w:val="24"/>
          <w:szCs w:val="24"/>
        </w:rPr>
        <w:t>to five DNA testing facilities</w:t>
      </w:r>
      <w:r w:rsidR="00E71E49" w:rsidRPr="000B17FD">
        <w:rPr>
          <w:rFonts w:ascii="Times New Roman" w:hAnsi="Times New Roman" w:cs="Times New Roman"/>
          <w:sz w:val="24"/>
          <w:szCs w:val="24"/>
        </w:rPr>
        <w:t>, and (iii) analysis of all laboratory returned data.</w:t>
      </w:r>
      <w:r w:rsidR="00194177" w:rsidRPr="000B17FD">
        <w:rPr>
          <w:rFonts w:ascii="Times New Roman" w:hAnsi="Times New Roman" w:cs="Times New Roman"/>
          <w:sz w:val="24"/>
          <w:szCs w:val="24"/>
        </w:rPr>
        <w:t xml:space="preserve"> </w:t>
      </w:r>
      <w:r w:rsidR="005E4655" w:rsidRPr="000B17FD">
        <w:rPr>
          <w:rFonts w:ascii="Times New Roman" w:hAnsi="Times New Roman" w:cs="Times New Roman"/>
          <w:sz w:val="24"/>
          <w:szCs w:val="24"/>
        </w:rPr>
        <w:t xml:space="preserve">Each </w:t>
      </w:r>
      <w:r w:rsidR="00A547EB" w:rsidRPr="000B17FD">
        <w:rPr>
          <w:rFonts w:ascii="Times New Roman" w:hAnsi="Times New Roman" w:cs="Times New Roman"/>
          <w:sz w:val="24"/>
          <w:szCs w:val="24"/>
        </w:rPr>
        <w:t>EQA reference</w:t>
      </w:r>
      <w:r w:rsidR="005E4655" w:rsidRPr="000B17FD">
        <w:rPr>
          <w:rFonts w:ascii="Times New Roman" w:hAnsi="Times New Roman" w:cs="Times New Roman"/>
          <w:sz w:val="24"/>
          <w:szCs w:val="24"/>
        </w:rPr>
        <w:t xml:space="preserve"> sample contained a</w:t>
      </w:r>
      <w:r w:rsidR="00B92BFE" w:rsidRPr="000B17FD">
        <w:rPr>
          <w:rFonts w:ascii="Times New Roman" w:hAnsi="Times New Roman" w:cs="Times New Roman"/>
          <w:sz w:val="24"/>
          <w:szCs w:val="24"/>
        </w:rPr>
        <w:t>n</w:t>
      </w:r>
      <w:r w:rsidR="005E4655" w:rsidRPr="000B17FD">
        <w:rPr>
          <w:rFonts w:ascii="Times New Roman" w:hAnsi="Times New Roman" w:cs="Times New Roman"/>
          <w:sz w:val="24"/>
          <w:szCs w:val="24"/>
        </w:rPr>
        <w:t xml:space="preserve"> FH case scenario</w:t>
      </w:r>
      <w:r w:rsidR="00B92BFE" w:rsidRPr="000B17FD">
        <w:rPr>
          <w:rFonts w:ascii="Times New Roman" w:hAnsi="Times New Roman" w:cs="Times New Roman"/>
          <w:sz w:val="24"/>
          <w:szCs w:val="24"/>
        </w:rPr>
        <w:t>,</w:t>
      </w:r>
      <w:r w:rsidR="005E4655" w:rsidRPr="000B17FD">
        <w:rPr>
          <w:rFonts w:ascii="Times New Roman" w:hAnsi="Times New Roman" w:cs="Times New Roman"/>
          <w:sz w:val="24"/>
          <w:szCs w:val="24"/>
        </w:rPr>
        <w:t xml:space="preserve"> and laborator</w:t>
      </w:r>
      <w:r w:rsidR="0094017E" w:rsidRPr="000B17FD">
        <w:rPr>
          <w:rFonts w:ascii="Times New Roman" w:hAnsi="Times New Roman" w:cs="Times New Roman"/>
          <w:sz w:val="24"/>
          <w:szCs w:val="24"/>
        </w:rPr>
        <w:t>ies</w:t>
      </w:r>
      <w:r w:rsidR="005E4655" w:rsidRPr="000B17FD">
        <w:rPr>
          <w:rFonts w:ascii="Times New Roman" w:hAnsi="Times New Roman" w:cs="Times New Roman"/>
          <w:sz w:val="24"/>
          <w:szCs w:val="24"/>
        </w:rPr>
        <w:t xml:space="preserve"> were requested to test for DNA variants </w:t>
      </w:r>
      <w:r w:rsidR="00AB7399" w:rsidRPr="000B17FD">
        <w:rPr>
          <w:rFonts w:ascii="Times New Roman" w:hAnsi="Times New Roman" w:cs="Times New Roman"/>
          <w:sz w:val="24"/>
          <w:szCs w:val="24"/>
        </w:rPr>
        <w:t xml:space="preserve">in </w:t>
      </w:r>
      <w:r w:rsidR="00E64CEF" w:rsidRPr="000B17FD">
        <w:rPr>
          <w:rFonts w:ascii="Times New Roman" w:hAnsi="Times New Roman" w:cs="Times New Roman"/>
          <w:sz w:val="24"/>
          <w:szCs w:val="24"/>
        </w:rPr>
        <w:t>the three core clinically accepted FH associated genes (</w:t>
      </w:r>
      <w:r w:rsidR="00E64CEF" w:rsidRPr="000B17FD">
        <w:rPr>
          <w:rFonts w:ascii="Times New Roman" w:hAnsi="Times New Roman" w:cs="Times New Roman"/>
          <w:i/>
          <w:sz w:val="24"/>
          <w:szCs w:val="24"/>
        </w:rPr>
        <w:t>APOB, LDLR, PCSK9</w:t>
      </w:r>
      <w:r w:rsidR="00E64CEF" w:rsidRPr="000B17FD">
        <w:rPr>
          <w:rFonts w:ascii="Times New Roman" w:hAnsi="Times New Roman" w:cs="Times New Roman"/>
          <w:sz w:val="24"/>
          <w:szCs w:val="24"/>
        </w:rPr>
        <w:t xml:space="preserve">). However, not all FH patients have DNA variants in the three core genes and laboratories are starting to extend DNA analysis to encompass other genes likely to be clinically relevant to FH.  For proficiency testing any or all genes tested (in addition to the core genes), the RCPAQAP needed to perform whole genome sequencing on each of the three DNA reference samples. This allowed for the identification of every DNA variant in each sample. By using this strategy, it was then possible to proficiency test laboratories performing DNA analysis on any DNA region that was of clinical interest to FH. </w:t>
      </w:r>
      <w:r w:rsidR="005952F4" w:rsidRPr="000B17FD">
        <w:rPr>
          <w:rFonts w:ascii="Times New Roman" w:hAnsi="Times New Roman" w:cs="Times New Roman"/>
          <w:sz w:val="24"/>
          <w:szCs w:val="24"/>
        </w:rPr>
        <w:t>In addition, laboratories were also requested to clinically interp</w:t>
      </w:r>
      <w:r w:rsidR="0089746D">
        <w:rPr>
          <w:rFonts w:ascii="Times New Roman" w:hAnsi="Times New Roman" w:cs="Times New Roman"/>
          <w:sz w:val="24"/>
          <w:szCs w:val="24"/>
        </w:rPr>
        <w:t>ret all the DNA data generated.</w:t>
      </w:r>
    </w:p>
    <w:p w14:paraId="1E412E21" w14:textId="273E2C71" w:rsidR="00964532" w:rsidRPr="000B17FD" w:rsidRDefault="00964532" w:rsidP="005E4655">
      <w:pPr>
        <w:spacing w:after="0" w:line="360" w:lineRule="auto"/>
        <w:ind w:left="-567"/>
        <w:jc w:val="both"/>
        <w:rPr>
          <w:rFonts w:ascii="Times New Roman" w:hAnsi="Times New Roman" w:cs="Times New Roman"/>
          <w:sz w:val="24"/>
          <w:szCs w:val="24"/>
        </w:rPr>
      </w:pPr>
    </w:p>
    <w:p w14:paraId="4AE28F5E" w14:textId="13787130" w:rsidR="00B66798" w:rsidRPr="000B17FD" w:rsidRDefault="00C05F7B" w:rsidP="005952F4">
      <w:pPr>
        <w:spacing w:after="0" w:line="360" w:lineRule="auto"/>
        <w:ind w:left="-567"/>
        <w:jc w:val="both"/>
        <w:rPr>
          <w:rFonts w:ascii="Times New Roman" w:hAnsi="Times New Roman" w:cs="Times New Roman"/>
          <w:sz w:val="24"/>
          <w:szCs w:val="24"/>
        </w:rPr>
      </w:pPr>
      <w:r w:rsidRPr="000B17FD">
        <w:rPr>
          <w:rFonts w:ascii="Times New Roman" w:hAnsi="Times New Roman" w:cs="Times New Roman"/>
          <w:sz w:val="24"/>
          <w:szCs w:val="24"/>
        </w:rPr>
        <w:t xml:space="preserve">The whole genome sequencing data was intriguing as it identified </w:t>
      </w:r>
      <w:r w:rsidR="00733631" w:rsidRPr="000B17FD">
        <w:rPr>
          <w:rFonts w:ascii="Times New Roman" w:hAnsi="Times New Roman" w:cs="Times New Roman"/>
          <w:sz w:val="24"/>
          <w:szCs w:val="24"/>
        </w:rPr>
        <w:t>~</w:t>
      </w:r>
      <w:r w:rsidRPr="000B17FD">
        <w:rPr>
          <w:rFonts w:ascii="Times New Roman" w:hAnsi="Times New Roman" w:cs="Times New Roman"/>
          <w:sz w:val="24"/>
          <w:szCs w:val="24"/>
        </w:rPr>
        <w:t>4.</w:t>
      </w:r>
      <w:r w:rsidR="0015540C" w:rsidRPr="000B17FD">
        <w:rPr>
          <w:rFonts w:ascii="Times New Roman" w:hAnsi="Times New Roman" w:cs="Times New Roman"/>
          <w:sz w:val="24"/>
          <w:szCs w:val="24"/>
        </w:rPr>
        <w:t>8</w:t>
      </w:r>
      <w:r w:rsidRPr="000B17FD">
        <w:rPr>
          <w:rFonts w:ascii="Times New Roman" w:hAnsi="Times New Roman" w:cs="Times New Roman"/>
          <w:sz w:val="24"/>
          <w:szCs w:val="24"/>
        </w:rPr>
        <w:t xml:space="preserve"> million DNA mutations in each of the three patient reference testing samples. This represents a sequence variant complexity that was previously unappreciated for </w:t>
      </w:r>
      <w:r w:rsidR="005952F4" w:rsidRPr="000B17FD">
        <w:rPr>
          <w:rFonts w:ascii="Times New Roman" w:hAnsi="Times New Roman" w:cs="Times New Roman"/>
          <w:sz w:val="24"/>
          <w:szCs w:val="24"/>
        </w:rPr>
        <w:t>FH</w:t>
      </w:r>
      <w:r w:rsidRPr="000B17FD">
        <w:rPr>
          <w:rFonts w:ascii="Times New Roman" w:hAnsi="Times New Roman" w:cs="Times New Roman"/>
          <w:sz w:val="24"/>
          <w:szCs w:val="24"/>
        </w:rPr>
        <w:t xml:space="preserve"> development and progression.</w:t>
      </w:r>
      <w:r w:rsidR="0089718A" w:rsidRPr="000B17FD">
        <w:rPr>
          <w:rFonts w:ascii="Times New Roman" w:hAnsi="Times New Roman" w:cs="Times New Roman"/>
          <w:sz w:val="24"/>
          <w:szCs w:val="24"/>
        </w:rPr>
        <w:t xml:space="preserve"> </w:t>
      </w:r>
      <w:r w:rsidRPr="000B17FD">
        <w:rPr>
          <w:rFonts w:ascii="Times New Roman" w:hAnsi="Times New Roman" w:cs="Times New Roman"/>
          <w:sz w:val="24"/>
          <w:szCs w:val="24"/>
        </w:rPr>
        <w:t xml:space="preserve">However, </w:t>
      </w:r>
      <w:r w:rsidR="005952F4" w:rsidRPr="000B17FD">
        <w:rPr>
          <w:rFonts w:ascii="Times New Roman" w:hAnsi="Times New Roman" w:cs="Times New Roman"/>
          <w:sz w:val="24"/>
          <w:szCs w:val="24"/>
        </w:rPr>
        <w:t>FH</w:t>
      </w:r>
      <w:r w:rsidR="00691BBC" w:rsidRPr="000B17FD">
        <w:rPr>
          <w:rFonts w:ascii="Times New Roman" w:hAnsi="Times New Roman" w:cs="Times New Roman"/>
          <w:sz w:val="24"/>
          <w:szCs w:val="24"/>
        </w:rPr>
        <w:t xml:space="preserve"> is part of the </w:t>
      </w:r>
      <w:r w:rsidR="001769D1" w:rsidRPr="000B17FD">
        <w:rPr>
          <w:rFonts w:ascii="Times New Roman" w:hAnsi="Times New Roman" w:cs="Times New Roman"/>
          <w:sz w:val="24"/>
          <w:szCs w:val="24"/>
        </w:rPr>
        <w:t xml:space="preserve">CVD </w:t>
      </w:r>
      <w:r w:rsidR="00691BBC" w:rsidRPr="000B17FD">
        <w:rPr>
          <w:rFonts w:ascii="Times New Roman" w:hAnsi="Times New Roman" w:cs="Times New Roman"/>
          <w:sz w:val="24"/>
          <w:szCs w:val="24"/>
        </w:rPr>
        <w:t xml:space="preserve">spectrum </w:t>
      </w:r>
      <w:r w:rsidR="001769D1" w:rsidRPr="000B17FD">
        <w:rPr>
          <w:rFonts w:ascii="Times New Roman" w:hAnsi="Times New Roman" w:cs="Times New Roman"/>
          <w:sz w:val="24"/>
          <w:szCs w:val="24"/>
        </w:rPr>
        <w:t xml:space="preserve">of diseases and all </w:t>
      </w:r>
      <w:r w:rsidR="00691BBC" w:rsidRPr="000B17FD">
        <w:rPr>
          <w:rFonts w:ascii="Times New Roman" w:hAnsi="Times New Roman" w:cs="Times New Roman"/>
          <w:sz w:val="24"/>
          <w:szCs w:val="24"/>
        </w:rPr>
        <w:t>represent comp</w:t>
      </w:r>
      <w:r w:rsidR="005952F4" w:rsidRPr="000B17FD">
        <w:rPr>
          <w:rFonts w:ascii="Times New Roman" w:hAnsi="Times New Roman" w:cs="Times New Roman"/>
          <w:sz w:val="24"/>
          <w:szCs w:val="24"/>
        </w:rPr>
        <w:t>l</w:t>
      </w:r>
      <w:r w:rsidR="00691BBC" w:rsidRPr="000B17FD">
        <w:rPr>
          <w:rFonts w:ascii="Times New Roman" w:hAnsi="Times New Roman" w:cs="Times New Roman"/>
          <w:sz w:val="24"/>
          <w:szCs w:val="24"/>
        </w:rPr>
        <w:t xml:space="preserve">ex disorders. The whole genome sequence data generated from this study further highlight </w:t>
      </w:r>
      <w:r w:rsidR="001769D1" w:rsidRPr="000B17FD">
        <w:rPr>
          <w:rFonts w:ascii="Times New Roman" w:hAnsi="Times New Roman" w:cs="Times New Roman"/>
          <w:sz w:val="24"/>
          <w:szCs w:val="24"/>
        </w:rPr>
        <w:t>this complexity at the DNA level.</w:t>
      </w:r>
      <w:r w:rsidR="006F52A3" w:rsidRPr="000B17FD">
        <w:rPr>
          <w:rFonts w:ascii="Times New Roman" w:hAnsi="Times New Roman" w:cs="Times New Roman"/>
          <w:sz w:val="24"/>
          <w:szCs w:val="24"/>
        </w:rPr>
        <w:t xml:space="preserve"> It nonetheless </w:t>
      </w:r>
      <w:r w:rsidRPr="000B17FD">
        <w:rPr>
          <w:rFonts w:ascii="Times New Roman" w:hAnsi="Times New Roman" w:cs="Times New Roman"/>
          <w:sz w:val="24"/>
          <w:szCs w:val="24"/>
        </w:rPr>
        <w:t xml:space="preserve">remains unknown as to how many of </w:t>
      </w:r>
      <w:r w:rsidR="006F52A3" w:rsidRPr="000B17FD">
        <w:rPr>
          <w:rFonts w:ascii="Times New Roman" w:hAnsi="Times New Roman" w:cs="Times New Roman"/>
          <w:sz w:val="24"/>
          <w:szCs w:val="24"/>
        </w:rPr>
        <w:t>these DNA mutations</w:t>
      </w:r>
      <w:r w:rsidRPr="000B17FD">
        <w:rPr>
          <w:rFonts w:ascii="Times New Roman" w:hAnsi="Times New Roman" w:cs="Times New Roman"/>
          <w:sz w:val="24"/>
          <w:szCs w:val="24"/>
        </w:rPr>
        <w:t xml:space="preserve"> are pathogenic for the FH disease. </w:t>
      </w:r>
      <w:r w:rsidR="006046FE" w:rsidRPr="000B17FD">
        <w:rPr>
          <w:rFonts w:ascii="Times New Roman" w:hAnsi="Times New Roman" w:cs="Times New Roman"/>
          <w:sz w:val="24"/>
          <w:szCs w:val="24"/>
        </w:rPr>
        <w:t xml:space="preserve">As such, these data provide a huge challenge to clinicians as interpretation of these variants remains impossible at this time. </w:t>
      </w:r>
      <w:r w:rsidRPr="000B17FD">
        <w:rPr>
          <w:rFonts w:ascii="Times New Roman" w:hAnsi="Times New Roman" w:cs="Times New Roman"/>
          <w:sz w:val="24"/>
          <w:szCs w:val="24"/>
        </w:rPr>
        <w:t>Further research will need to be performed in the future to identify such clinically relevant gene variant associations.</w:t>
      </w:r>
    </w:p>
    <w:p w14:paraId="36889773" w14:textId="77777777" w:rsidR="00B66798" w:rsidRPr="000B17FD" w:rsidRDefault="00B66798" w:rsidP="005952F4">
      <w:pPr>
        <w:spacing w:after="0" w:line="360" w:lineRule="auto"/>
        <w:ind w:left="-567"/>
        <w:jc w:val="both"/>
        <w:rPr>
          <w:rFonts w:ascii="Times New Roman" w:hAnsi="Times New Roman" w:cs="Times New Roman"/>
          <w:sz w:val="24"/>
          <w:szCs w:val="24"/>
        </w:rPr>
      </w:pPr>
    </w:p>
    <w:p w14:paraId="48C6326F" w14:textId="5E8704E4" w:rsidR="00C05F7B" w:rsidRPr="000B17FD" w:rsidRDefault="00B66798" w:rsidP="00C05F7B">
      <w:pPr>
        <w:spacing w:after="0" w:line="360" w:lineRule="auto"/>
        <w:ind w:left="-567"/>
        <w:jc w:val="both"/>
        <w:rPr>
          <w:rFonts w:ascii="Times New Roman" w:hAnsi="Times New Roman" w:cs="Times New Roman"/>
          <w:sz w:val="24"/>
          <w:szCs w:val="24"/>
        </w:rPr>
      </w:pPr>
      <w:r w:rsidRPr="000B17FD">
        <w:rPr>
          <w:rFonts w:ascii="Times New Roman" w:hAnsi="Times New Roman" w:cs="Times New Roman"/>
          <w:sz w:val="24"/>
          <w:szCs w:val="24"/>
        </w:rPr>
        <w:t xml:space="preserve">The data from this study </w:t>
      </w:r>
      <w:r w:rsidR="005952F4" w:rsidRPr="000B17FD">
        <w:rPr>
          <w:rFonts w:ascii="Times New Roman" w:hAnsi="Times New Roman" w:cs="Times New Roman"/>
          <w:sz w:val="24"/>
          <w:szCs w:val="24"/>
        </w:rPr>
        <w:t xml:space="preserve">identified that six DNA variants were consistently analysed. These variants, therefore, represented the consensus data that were used for assessing each laboratory. </w:t>
      </w:r>
      <w:r w:rsidRPr="000B17FD">
        <w:rPr>
          <w:rFonts w:ascii="Times New Roman" w:hAnsi="Times New Roman" w:cs="Times New Roman"/>
          <w:sz w:val="24"/>
          <w:szCs w:val="24"/>
        </w:rPr>
        <w:t xml:space="preserve">In total, only two laboratories were concordant for both correct DNA identification and clinical interpretation. The other three laboratories had differing styles for reporting data which </w:t>
      </w:r>
      <w:r w:rsidR="00BC6359" w:rsidRPr="000B17FD">
        <w:rPr>
          <w:rFonts w:ascii="Times New Roman" w:hAnsi="Times New Roman" w:cs="Times New Roman"/>
          <w:sz w:val="24"/>
          <w:szCs w:val="24"/>
        </w:rPr>
        <w:t xml:space="preserve">was problematic and </w:t>
      </w:r>
      <w:r w:rsidRPr="000B17FD">
        <w:rPr>
          <w:rFonts w:ascii="Times New Roman" w:hAnsi="Times New Roman" w:cs="Times New Roman"/>
          <w:sz w:val="24"/>
          <w:szCs w:val="24"/>
        </w:rPr>
        <w:t>impacted on their assessment.</w:t>
      </w:r>
      <w:r w:rsidR="00BC6359" w:rsidRPr="000B17FD">
        <w:rPr>
          <w:rFonts w:ascii="Times New Roman" w:hAnsi="Times New Roman" w:cs="Times New Roman"/>
          <w:sz w:val="24"/>
          <w:szCs w:val="24"/>
        </w:rPr>
        <w:t xml:space="preserve"> </w:t>
      </w:r>
      <w:r w:rsidR="00C05F7B" w:rsidRPr="000B17FD">
        <w:rPr>
          <w:rFonts w:ascii="Times New Roman" w:hAnsi="Times New Roman" w:cs="Times New Roman"/>
          <w:sz w:val="24"/>
          <w:szCs w:val="24"/>
        </w:rPr>
        <w:t xml:space="preserve">For example, </w:t>
      </w:r>
      <w:r w:rsidR="001D4354" w:rsidRPr="000B17FD">
        <w:rPr>
          <w:rFonts w:ascii="Times New Roman" w:hAnsi="Times New Roman" w:cs="Times New Roman"/>
          <w:sz w:val="24"/>
          <w:szCs w:val="24"/>
        </w:rPr>
        <w:t>one</w:t>
      </w:r>
      <w:r w:rsidR="00B26BBB" w:rsidRPr="000B17FD">
        <w:rPr>
          <w:rFonts w:ascii="Times New Roman" w:hAnsi="Times New Roman" w:cs="Times New Roman"/>
          <w:sz w:val="24"/>
          <w:szCs w:val="24"/>
        </w:rPr>
        <w:t xml:space="preserve"> </w:t>
      </w:r>
      <w:r w:rsidR="00C05F7B" w:rsidRPr="000B17FD">
        <w:rPr>
          <w:rFonts w:ascii="Times New Roman" w:hAnsi="Times New Roman" w:cs="Times New Roman"/>
          <w:sz w:val="24"/>
          <w:szCs w:val="24"/>
        </w:rPr>
        <w:t>laborator</w:t>
      </w:r>
      <w:r w:rsidR="001D4354" w:rsidRPr="000B17FD">
        <w:rPr>
          <w:rFonts w:ascii="Times New Roman" w:hAnsi="Times New Roman" w:cs="Times New Roman"/>
          <w:sz w:val="24"/>
          <w:szCs w:val="24"/>
        </w:rPr>
        <w:t>y</w:t>
      </w:r>
      <w:r w:rsidR="00FC691B" w:rsidRPr="000B17FD">
        <w:rPr>
          <w:rFonts w:ascii="Times New Roman" w:hAnsi="Times New Roman" w:cs="Times New Roman"/>
          <w:sz w:val="24"/>
          <w:szCs w:val="24"/>
        </w:rPr>
        <w:t>’s procedure</w:t>
      </w:r>
      <w:r w:rsidR="001D4354" w:rsidRPr="000B17FD">
        <w:rPr>
          <w:rFonts w:ascii="Times New Roman" w:hAnsi="Times New Roman" w:cs="Times New Roman"/>
          <w:sz w:val="24"/>
          <w:szCs w:val="24"/>
        </w:rPr>
        <w:t xml:space="preserve"> </w:t>
      </w:r>
      <w:r w:rsidR="00FC691B" w:rsidRPr="000B17FD">
        <w:rPr>
          <w:rFonts w:ascii="Times New Roman" w:hAnsi="Times New Roman" w:cs="Times New Roman"/>
          <w:sz w:val="24"/>
          <w:szCs w:val="24"/>
        </w:rPr>
        <w:t>is to</w:t>
      </w:r>
      <w:r w:rsidR="00B26BBB" w:rsidRPr="000B17FD">
        <w:rPr>
          <w:rFonts w:ascii="Times New Roman" w:hAnsi="Times New Roman" w:cs="Times New Roman"/>
          <w:sz w:val="24"/>
          <w:szCs w:val="24"/>
        </w:rPr>
        <w:t xml:space="preserve"> </w:t>
      </w:r>
      <w:r w:rsidR="00C05F7B" w:rsidRPr="000B17FD">
        <w:rPr>
          <w:rFonts w:ascii="Times New Roman" w:hAnsi="Times New Roman" w:cs="Times New Roman"/>
          <w:sz w:val="24"/>
          <w:szCs w:val="24"/>
        </w:rPr>
        <w:t xml:space="preserve">not report </w:t>
      </w:r>
      <w:r w:rsidR="00192A74" w:rsidRPr="000B17FD">
        <w:rPr>
          <w:rFonts w:ascii="Times New Roman" w:hAnsi="Times New Roman" w:cs="Times New Roman"/>
          <w:sz w:val="24"/>
          <w:szCs w:val="24"/>
        </w:rPr>
        <w:t xml:space="preserve">DNA </w:t>
      </w:r>
      <w:r w:rsidR="00C05F7B" w:rsidRPr="000B17FD">
        <w:rPr>
          <w:rFonts w:ascii="Times New Roman" w:hAnsi="Times New Roman" w:cs="Times New Roman"/>
          <w:sz w:val="24"/>
          <w:szCs w:val="24"/>
        </w:rPr>
        <w:t xml:space="preserve">variants </w:t>
      </w:r>
      <w:r w:rsidR="008E3B00" w:rsidRPr="000B17FD">
        <w:rPr>
          <w:rFonts w:ascii="Times New Roman" w:hAnsi="Times New Roman" w:cs="Times New Roman"/>
          <w:sz w:val="24"/>
          <w:szCs w:val="24"/>
        </w:rPr>
        <w:t>(</w:t>
      </w:r>
      <w:r w:rsidR="00192A74" w:rsidRPr="000B17FD">
        <w:rPr>
          <w:rFonts w:ascii="Times New Roman" w:hAnsi="Times New Roman" w:cs="Times New Roman"/>
          <w:sz w:val="24"/>
          <w:szCs w:val="24"/>
        </w:rPr>
        <w:t xml:space="preserve">in </w:t>
      </w:r>
      <w:r w:rsidR="001D4354" w:rsidRPr="000B17FD">
        <w:rPr>
          <w:rFonts w:ascii="Times New Roman" w:hAnsi="Times New Roman" w:cs="Times New Roman"/>
          <w:sz w:val="24"/>
          <w:szCs w:val="24"/>
        </w:rPr>
        <w:t xml:space="preserve">the </w:t>
      </w:r>
      <w:r w:rsidR="00192A74" w:rsidRPr="000B17FD">
        <w:rPr>
          <w:rFonts w:ascii="Times New Roman" w:hAnsi="Times New Roman" w:cs="Times New Roman"/>
          <w:sz w:val="24"/>
          <w:szCs w:val="24"/>
        </w:rPr>
        <w:t xml:space="preserve">key </w:t>
      </w:r>
      <w:r w:rsidR="001D4354" w:rsidRPr="000B17FD">
        <w:rPr>
          <w:rFonts w:ascii="Times New Roman" w:hAnsi="Times New Roman" w:cs="Times New Roman"/>
          <w:sz w:val="24"/>
          <w:szCs w:val="24"/>
        </w:rPr>
        <w:t xml:space="preserve">FH associated </w:t>
      </w:r>
      <w:r w:rsidR="00192A74" w:rsidRPr="000B17FD">
        <w:rPr>
          <w:rFonts w:ascii="Times New Roman" w:hAnsi="Times New Roman" w:cs="Times New Roman"/>
          <w:sz w:val="24"/>
          <w:szCs w:val="24"/>
        </w:rPr>
        <w:t>genes</w:t>
      </w:r>
      <w:r w:rsidR="008E3B00" w:rsidRPr="000B17FD">
        <w:rPr>
          <w:rFonts w:ascii="Times New Roman" w:hAnsi="Times New Roman" w:cs="Times New Roman"/>
          <w:sz w:val="24"/>
          <w:szCs w:val="24"/>
        </w:rPr>
        <w:t>)</w:t>
      </w:r>
      <w:r w:rsidR="00192A74" w:rsidRPr="000B17FD">
        <w:rPr>
          <w:rFonts w:ascii="Times New Roman" w:hAnsi="Times New Roman" w:cs="Times New Roman"/>
          <w:sz w:val="24"/>
          <w:szCs w:val="24"/>
        </w:rPr>
        <w:t xml:space="preserve"> </w:t>
      </w:r>
      <w:r w:rsidR="008E3B00" w:rsidRPr="000B17FD">
        <w:rPr>
          <w:rFonts w:ascii="Times New Roman" w:hAnsi="Times New Roman" w:cs="Times New Roman"/>
          <w:sz w:val="24"/>
          <w:szCs w:val="24"/>
        </w:rPr>
        <w:t xml:space="preserve">if these are outside of the variants of current clinical interest. Although this is acceptable, these variants are equally likely to impact on protein function </w:t>
      </w:r>
      <w:r w:rsidR="004144C2" w:rsidRPr="000B17FD">
        <w:rPr>
          <w:rFonts w:ascii="Times New Roman" w:hAnsi="Times New Roman" w:cs="Times New Roman"/>
          <w:sz w:val="24"/>
          <w:szCs w:val="24"/>
        </w:rPr>
        <w:t>and</w:t>
      </w:r>
      <w:r w:rsidR="00C05F7B" w:rsidRPr="000B17FD">
        <w:rPr>
          <w:rFonts w:ascii="Times New Roman" w:hAnsi="Times New Roman" w:cs="Times New Roman"/>
          <w:sz w:val="24"/>
          <w:szCs w:val="24"/>
        </w:rPr>
        <w:t xml:space="preserve"> </w:t>
      </w:r>
      <w:r w:rsidR="00652EC2" w:rsidRPr="000B17FD">
        <w:rPr>
          <w:rFonts w:ascii="Times New Roman" w:hAnsi="Times New Roman" w:cs="Times New Roman"/>
          <w:sz w:val="24"/>
          <w:szCs w:val="24"/>
        </w:rPr>
        <w:t>clinical</w:t>
      </w:r>
      <w:r w:rsidR="00C05F7B" w:rsidRPr="000B17FD">
        <w:rPr>
          <w:rFonts w:ascii="Times New Roman" w:hAnsi="Times New Roman" w:cs="Times New Roman"/>
          <w:sz w:val="24"/>
          <w:szCs w:val="24"/>
        </w:rPr>
        <w:t xml:space="preserve"> explanation</w:t>
      </w:r>
      <w:r w:rsidR="00875376" w:rsidRPr="000B17FD">
        <w:rPr>
          <w:rFonts w:ascii="Times New Roman" w:hAnsi="Times New Roman" w:cs="Times New Roman"/>
          <w:sz w:val="24"/>
          <w:szCs w:val="24"/>
        </w:rPr>
        <w:t xml:space="preserve">s </w:t>
      </w:r>
      <w:r w:rsidR="00652EC2" w:rsidRPr="000B17FD">
        <w:rPr>
          <w:rFonts w:ascii="Times New Roman" w:hAnsi="Times New Roman" w:cs="Times New Roman"/>
          <w:sz w:val="24"/>
          <w:szCs w:val="24"/>
        </w:rPr>
        <w:t xml:space="preserve">should be </w:t>
      </w:r>
      <w:r w:rsidR="008006F9" w:rsidRPr="000B17FD">
        <w:rPr>
          <w:rFonts w:ascii="Times New Roman" w:hAnsi="Times New Roman" w:cs="Times New Roman"/>
          <w:sz w:val="24"/>
          <w:szCs w:val="24"/>
        </w:rPr>
        <w:t xml:space="preserve">still be </w:t>
      </w:r>
      <w:r w:rsidR="00652EC2" w:rsidRPr="000B17FD">
        <w:rPr>
          <w:rFonts w:ascii="Times New Roman" w:hAnsi="Times New Roman" w:cs="Times New Roman"/>
          <w:sz w:val="24"/>
          <w:szCs w:val="24"/>
        </w:rPr>
        <w:t>provided</w:t>
      </w:r>
      <w:r w:rsidR="002F306C" w:rsidRPr="000B17FD">
        <w:rPr>
          <w:rFonts w:ascii="Times New Roman" w:hAnsi="Times New Roman" w:cs="Times New Roman"/>
          <w:sz w:val="24"/>
          <w:szCs w:val="24"/>
        </w:rPr>
        <w:t xml:space="preserve"> and references cited as these could </w:t>
      </w:r>
      <w:r w:rsidR="00FC691B" w:rsidRPr="000B17FD">
        <w:rPr>
          <w:rFonts w:ascii="Times New Roman" w:hAnsi="Times New Roman" w:cs="Times New Roman"/>
          <w:sz w:val="24"/>
          <w:szCs w:val="24"/>
        </w:rPr>
        <w:t>still impact on patient management.</w:t>
      </w:r>
      <w:r w:rsidR="008006F9" w:rsidRPr="000B17FD">
        <w:rPr>
          <w:rFonts w:ascii="Times New Roman" w:hAnsi="Times New Roman" w:cs="Times New Roman"/>
          <w:sz w:val="24"/>
          <w:szCs w:val="24"/>
        </w:rPr>
        <w:t xml:space="preserve"> </w:t>
      </w:r>
      <w:r w:rsidR="00652EC2" w:rsidRPr="000B17FD">
        <w:rPr>
          <w:rFonts w:ascii="Times New Roman" w:hAnsi="Times New Roman" w:cs="Times New Roman"/>
          <w:sz w:val="24"/>
          <w:szCs w:val="24"/>
        </w:rPr>
        <w:lastRenderedPageBreak/>
        <w:t>O</w:t>
      </w:r>
      <w:r w:rsidR="00D04339" w:rsidRPr="000B17FD">
        <w:rPr>
          <w:rFonts w:ascii="Times New Roman" w:hAnsi="Times New Roman" w:cs="Times New Roman"/>
          <w:sz w:val="24"/>
          <w:szCs w:val="24"/>
        </w:rPr>
        <w:t xml:space="preserve">ne laboratory provided </w:t>
      </w:r>
      <w:r w:rsidR="00C05F7B" w:rsidRPr="000B17FD">
        <w:rPr>
          <w:rFonts w:ascii="Times New Roman" w:hAnsi="Times New Roman" w:cs="Times New Roman"/>
          <w:sz w:val="24"/>
          <w:szCs w:val="24"/>
        </w:rPr>
        <w:t xml:space="preserve">clinical interpretations that </w:t>
      </w:r>
      <w:r w:rsidR="00D04339" w:rsidRPr="000B17FD">
        <w:rPr>
          <w:rFonts w:ascii="Times New Roman" w:hAnsi="Times New Roman" w:cs="Times New Roman"/>
          <w:sz w:val="24"/>
          <w:szCs w:val="24"/>
        </w:rPr>
        <w:t>were</w:t>
      </w:r>
      <w:r w:rsidR="00C05F7B" w:rsidRPr="000B17FD">
        <w:rPr>
          <w:rFonts w:ascii="Times New Roman" w:hAnsi="Times New Roman" w:cs="Times New Roman"/>
          <w:sz w:val="24"/>
          <w:szCs w:val="24"/>
        </w:rPr>
        <w:t xml:space="preserve"> not relevant to the </w:t>
      </w:r>
      <w:r w:rsidR="00D04339" w:rsidRPr="000B17FD">
        <w:rPr>
          <w:rFonts w:ascii="Times New Roman" w:hAnsi="Times New Roman" w:cs="Times New Roman"/>
          <w:sz w:val="24"/>
          <w:szCs w:val="24"/>
        </w:rPr>
        <w:t xml:space="preserve">EQA </w:t>
      </w:r>
      <w:r w:rsidR="00C05F7B" w:rsidRPr="000B17FD">
        <w:rPr>
          <w:rFonts w:ascii="Times New Roman" w:hAnsi="Times New Roman" w:cs="Times New Roman"/>
          <w:sz w:val="24"/>
          <w:szCs w:val="24"/>
        </w:rPr>
        <w:t xml:space="preserve">case scenarios, and </w:t>
      </w:r>
      <w:r w:rsidR="00D04339" w:rsidRPr="000B17FD">
        <w:rPr>
          <w:rFonts w:ascii="Times New Roman" w:hAnsi="Times New Roman" w:cs="Times New Roman"/>
          <w:sz w:val="24"/>
          <w:szCs w:val="24"/>
        </w:rPr>
        <w:t xml:space="preserve">one laboratory </w:t>
      </w:r>
      <w:r w:rsidR="00C05F7B" w:rsidRPr="000B17FD">
        <w:rPr>
          <w:rFonts w:ascii="Times New Roman" w:hAnsi="Times New Roman" w:cs="Times New Roman"/>
          <w:sz w:val="24"/>
          <w:szCs w:val="24"/>
        </w:rPr>
        <w:t>refus</w:t>
      </w:r>
      <w:r w:rsidR="00D04339" w:rsidRPr="000B17FD">
        <w:rPr>
          <w:rFonts w:ascii="Times New Roman" w:hAnsi="Times New Roman" w:cs="Times New Roman"/>
          <w:sz w:val="24"/>
          <w:szCs w:val="24"/>
        </w:rPr>
        <w:t>ed</w:t>
      </w:r>
      <w:r w:rsidR="00C05F7B" w:rsidRPr="000B17FD">
        <w:rPr>
          <w:rFonts w:ascii="Times New Roman" w:hAnsi="Times New Roman" w:cs="Times New Roman"/>
          <w:sz w:val="24"/>
          <w:szCs w:val="24"/>
        </w:rPr>
        <w:t xml:space="preserve"> to test </w:t>
      </w:r>
      <w:r w:rsidR="00AB4E68" w:rsidRPr="000B17FD">
        <w:rPr>
          <w:rFonts w:ascii="Times New Roman" w:hAnsi="Times New Roman" w:cs="Times New Roman"/>
          <w:sz w:val="24"/>
          <w:szCs w:val="24"/>
        </w:rPr>
        <w:t xml:space="preserve">a sample </w:t>
      </w:r>
      <w:r w:rsidR="00C05F7B" w:rsidRPr="000B17FD">
        <w:rPr>
          <w:rFonts w:ascii="Times New Roman" w:hAnsi="Times New Roman" w:cs="Times New Roman"/>
          <w:sz w:val="24"/>
          <w:szCs w:val="24"/>
        </w:rPr>
        <w:t>in the absence of family genotype data</w:t>
      </w:r>
      <w:r w:rsidR="00D04339" w:rsidRPr="000B17FD">
        <w:rPr>
          <w:rFonts w:ascii="Times New Roman" w:hAnsi="Times New Roman" w:cs="Times New Roman"/>
          <w:sz w:val="24"/>
          <w:szCs w:val="24"/>
        </w:rPr>
        <w:t xml:space="preserve">. </w:t>
      </w:r>
      <w:r w:rsidR="00C05F7B" w:rsidRPr="000B17FD">
        <w:rPr>
          <w:rFonts w:ascii="Times New Roman" w:hAnsi="Times New Roman" w:cs="Times New Roman"/>
          <w:sz w:val="24"/>
          <w:szCs w:val="24"/>
        </w:rPr>
        <w:t xml:space="preserve"> </w:t>
      </w:r>
      <w:r w:rsidR="00D04339" w:rsidRPr="000B17FD">
        <w:rPr>
          <w:rFonts w:ascii="Times New Roman" w:hAnsi="Times New Roman" w:cs="Times New Roman"/>
          <w:sz w:val="24"/>
          <w:szCs w:val="24"/>
        </w:rPr>
        <w:t xml:space="preserve">These reporting styles </w:t>
      </w:r>
      <w:r w:rsidR="00C05F7B" w:rsidRPr="000B17FD">
        <w:rPr>
          <w:rFonts w:ascii="Times New Roman" w:hAnsi="Times New Roman" w:cs="Times New Roman"/>
          <w:sz w:val="24"/>
          <w:szCs w:val="24"/>
        </w:rPr>
        <w:t>could have detrimental impacts for the clinical management of patients</w:t>
      </w:r>
      <w:r w:rsidR="00D04339" w:rsidRPr="000B17FD">
        <w:rPr>
          <w:rFonts w:ascii="Times New Roman" w:hAnsi="Times New Roman" w:cs="Times New Roman"/>
          <w:sz w:val="24"/>
          <w:szCs w:val="24"/>
        </w:rPr>
        <w:t xml:space="preserve"> since key data would be missing or wrong</w:t>
      </w:r>
      <w:r w:rsidR="00C05F7B" w:rsidRPr="000B17FD">
        <w:rPr>
          <w:rFonts w:ascii="Times New Roman" w:hAnsi="Times New Roman" w:cs="Times New Roman"/>
          <w:sz w:val="24"/>
          <w:szCs w:val="24"/>
        </w:rPr>
        <w:t>. However, the identification of such issues is essential information to relay back to laboratories since it allows for the laboratory to troubleshoot their testing and reporting pipeline so that data analysis and performance can be improved. These data further demonstrate the importance of p</w:t>
      </w:r>
      <w:r w:rsidR="0089746D">
        <w:rPr>
          <w:rFonts w:ascii="Times New Roman" w:hAnsi="Times New Roman" w:cs="Times New Roman"/>
          <w:sz w:val="24"/>
          <w:szCs w:val="24"/>
        </w:rPr>
        <w:t>articipation in an EQA program.</w:t>
      </w:r>
    </w:p>
    <w:p w14:paraId="477F94C8" w14:textId="77777777" w:rsidR="00BC6359" w:rsidRPr="000B17FD" w:rsidRDefault="00BC6359" w:rsidP="0090764E">
      <w:pPr>
        <w:spacing w:after="0" w:line="360" w:lineRule="auto"/>
        <w:jc w:val="both"/>
        <w:rPr>
          <w:rFonts w:ascii="Times New Roman" w:hAnsi="Times New Roman" w:cs="Times New Roman"/>
          <w:sz w:val="24"/>
          <w:szCs w:val="24"/>
        </w:rPr>
      </w:pPr>
    </w:p>
    <w:p w14:paraId="7CFA6559" w14:textId="33423755" w:rsidR="0090764E" w:rsidRPr="000B17FD" w:rsidRDefault="000A0204" w:rsidP="0090764E">
      <w:pPr>
        <w:spacing w:after="0" w:line="360" w:lineRule="auto"/>
        <w:ind w:left="-567"/>
        <w:jc w:val="both"/>
        <w:rPr>
          <w:rFonts w:ascii="Times New Roman" w:hAnsi="Times New Roman" w:cs="Times New Roman"/>
          <w:sz w:val="24"/>
          <w:szCs w:val="24"/>
        </w:rPr>
      </w:pPr>
      <w:r w:rsidRPr="000B17FD">
        <w:rPr>
          <w:rFonts w:ascii="Times New Roman" w:hAnsi="Times New Roman" w:cs="Times New Roman"/>
          <w:sz w:val="24"/>
          <w:szCs w:val="24"/>
        </w:rPr>
        <w:t>In the short term, the data from this EQA pilot can help laboratories modify the</w:t>
      </w:r>
      <w:r w:rsidR="009B57FD" w:rsidRPr="000B17FD">
        <w:rPr>
          <w:rFonts w:ascii="Times New Roman" w:hAnsi="Times New Roman" w:cs="Times New Roman"/>
          <w:sz w:val="24"/>
          <w:szCs w:val="24"/>
        </w:rPr>
        <w:t>ir</w:t>
      </w:r>
      <w:r w:rsidRPr="000B17FD">
        <w:rPr>
          <w:rFonts w:ascii="Times New Roman" w:hAnsi="Times New Roman" w:cs="Times New Roman"/>
          <w:sz w:val="24"/>
          <w:szCs w:val="24"/>
        </w:rPr>
        <w:t xml:space="preserve"> reporting styles so that a </w:t>
      </w:r>
      <w:r w:rsidR="00745207" w:rsidRPr="000B17FD">
        <w:rPr>
          <w:rFonts w:ascii="Times New Roman" w:hAnsi="Times New Roman" w:cs="Times New Roman"/>
          <w:sz w:val="24"/>
          <w:szCs w:val="24"/>
        </w:rPr>
        <w:t>consistent level of clinical reporting</w:t>
      </w:r>
      <w:r w:rsidRPr="000B17FD">
        <w:rPr>
          <w:rFonts w:ascii="Times New Roman" w:hAnsi="Times New Roman" w:cs="Times New Roman"/>
          <w:sz w:val="24"/>
          <w:szCs w:val="24"/>
        </w:rPr>
        <w:t xml:space="preserve"> is reached. For the intermediate term,</w:t>
      </w:r>
      <w:r w:rsidR="00745207" w:rsidRPr="000B17FD">
        <w:rPr>
          <w:rFonts w:ascii="Times New Roman" w:hAnsi="Times New Roman" w:cs="Times New Roman"/>
          <w:sz w:val="24"/>
          <w:szCs w:val="24"/>
        </w:rPr>
        <w:t xml:space="preserve"> the consistency of </w:t>
      </w:r>
      <w:r w:rsidR="009B57FD" w:rsidRPr="000B17FD">
        <w:rPr>
          <w:rFonts w:ascii="Times New Roman" w:hAnsi="Times New Roman" w:cs="Times New Roman"/>
          <w:sz w:val="24"/>
          <w:szCs w:val="24"/>
        </w:rPr>
        <w:t xml:space="preserve">each laboratory </w:t>
      </w:r>
      <w:r w:rsidR="00745207" w:rsidRPr="000B17FD">
        <w:rPr>
          <w:rFonts w:ascii="Times New Roman" w:hAnsi="Times New Roman" w:cs="Times New Roman"/>
          <w:sz w:val="24"/>
          <w:szCs w:val="24"/>
        </w:rPr>
        <w:t>report can be monitored</w:t>
      </w:r>
      <w:r w:rsidR="009B57FD" w:rsidRPr="000B17FD">
        <w:rPr>
          <w:rFonts w:ascii="Times New Roman" w:hAnsi="Times New Roman" w:cs="Times New Roman"/>
          <w:sz w:val="24"/>
          <w:szCs w:val="24"/>
        </w:rPr>
        <w:t>,</w:t>
      </w:r>
      <w:r w:rsidR="00745207" w:rsidRPr="000B17FD">
        <w:rPr>
          <w:rFonts w:ascii="Times New Roman" w:hAnsi="Times New Roman" w:cs="Times New Roman"/>
          <w:sz w:val="24"/>
          <w:szCs w:val="24"/>
        </w:rPr>
        <w:t xml:space="preserve"> and improvements suggested for areas found to be of clinical concern. For the long term, it is hoped that the whole genome sequence data will help raise awareness into the complexity of FH DNA diagnostics that will guide further work into establishing other DNA regions that are likely to be of clinical relevance for future diagnoses. As such, the RCPAQAP will play an essential role in not only proficiency testing currently accepted gene regions for diagnostic analysis but also in helping identify other relevant regions for future testing.</w:t>
      </w:r>
    </w:p>
    <w:p w14:paraId="6703EEF4" w14:textId="77777777" w:rsidR="000A0204" w:rsidRPr="000B17FD" w:rsidRDefault="000A0204" w:rsidP="00DE2971">
      <w:pPr>
        <w:spacing w:after="0" w:line="360" w:lineRule="auto"/>
        <w:jc w:val="both"/>
        <w:rPr>
          <w:rFonts w:ascii="Times New Roman" w:hAnsi="Times New Roman" w:cs="Times New Roman"/>
          <w:sz w:val="24"/>
          <w:szCs w:val="24"/>
        </w:rPr>
      </w:pPr>
    </w:p>
    <w:p w14:paraId="40F05CAE" w14:textId="7AC5CB2B" w:rsidR="00AC075B" w:rsidRPr="000F3E5F" w:rsidRDefault="00686D76" w:rsidP="006F5870">
      <w:pPr>
        <w:spacing w:after="0" w:line="360" w:lineRule="auto"/>
        <w:ind w:left="-567"/>
        <w:jc w:val="both"/>
        <w:rPr>
          <w:rFonts w:ascii="Times New Roman" w:hAnsi="Times New Roman" w:cs="Times New Roman"/>
          <w:sz w:val="24"/>
          <w:szCs w:val="24"/>
        </w:rPr>
      </w:pPr>
      <w:r w:rsidRPr="000F3E5F">
        <w:rPr>
          <w:rFonts w:ascii="Times New Roman" w:hAnsi="Times New Roman" w:cs="Times New Roman"/>
          <w:sz w:val="24"/>
          <w:szCs w:val="24"/>
        </w:rPr>
        <w:t>Th</w:t>
      </w:r>
      <w:r w:rsidR="00004744" w:rsidRPr="000F3E5F">
        <w:rPr>
          <w:rFonts w:ascii="Times New Roman" w:hAnsi="Times New Roman" w:cs="Times New Roman"/>
          <w:sz w:val="24"/>
          <w:szCs w:val="24"/>
        </w:rPr>
        <w:t>e current</w:t>
      </w:r>
      <w:r w:rsidRPr="000F3E5F">
        <w:rPr>
          <w:rFonts w:ascii="Times New Roman" w:hAnsi="Times New Roman" w:cs="Times New Roman"/>
          <w:sz w:val="24"/>
          <w:szCs w:val="24"/>
        </w:rPr>
        <w:t xml:space="preserve"> Commonwealth funded project has allowed the RCPAQAP to </w:t>
      </w:r>
      <w:r w:rsidR="00987D10" w:rsidRPr="000F3E5F">
        <w:rPr>
          <w:rFonts w:ascii="Times New Roman" w:hAnsi="Times New Roman" w:cs="Times New Roman"/>
          <w:sz w:val="24"/>
          <w:szCs w:val="24"/>
        </w:rPr>
        <w:t xml:space="preserve">perform whole genome sequencing to </w:t>
      </w:r>
      <w:r w:rsidRPr="000F3E5F">
        <w:rPr>
          <w:rFonts w:ascii="Times New Roman" w:hAnsi="Times New Roman" w:cs="Times New Roman"/>
          <w:sz w:val="24"/>
          <w:szCs w:val="24"/>
        </w:rPr>
        <w:t xml:space="preserve">identify </w:t>
      </w:r>
      <w:r w:rsidR="00987D10" w:rsidRPr="000F3E5F">
        <w:rPr>
          <w:rFonts w:ascii="Times New Roman" w:hAnsi="Times New Roman" w:cs="Times New Roman"/>
          <w:sz w:val="24"/>
          <w:szCs w:val="24"/>
        </w:rPr>
        <w:t>all</w:t>
      </w:r>
      <w:r w:rsidR="00AC075B" w:rsidRPr="000F3E5F">
        <w:rPr>
          <w:rFonts w:ascii="Times New Roman" w:hAnsi="Times New Roman" w:cs="Times New Roman"/>
          <w:sz w:val="24"/>
          <w:szCs w:val="24"/>
        </w:rPr>
        <w:t xml:space="preserve"> </w:t>
      </w:r>
      <w:r w:rsidR="00987D10" w:rsidRPr="000F3E5F">
        <w:rPr>
          <w:rFonts w:ascii="Times New Roman" w:hAnsi="Times New Roman" w:cs="Times New Roman"/>
          <w:sz w:val="24"/>
          <w:szCs w:val="24"/>
        </w:rPr>
        <w:t xml:space="preserve">DNA variants in three reference DNA samples isolated from three </w:t>
      </w:r>
      <w:r w:rsidR="002237A1" w:rsidRPr="000F3E5F">
        <w:rPr>
          <w:rFonts w:ascii="Times New Roman" w:hAnsi="Times New Roman" w:cs="Times New Roman"/>
          <w:sz w:val="24"/>
          <w:szCs w:val="24"/>
        </w:rPr>
        <w:t>FH</w:t>
      </w:r>
      <w:r w:rsidR="00987D10" w:rsidRPr="000F3E5F">
        <w:rPr>
          <w:rFonts w:ascii="Times New Roman" w:hAnsi="Times New Roman" w:cs="Times New Roman"/>
          <w:sz w:val="24"/>
          <w:szCs w:val="24"/>
        </w:rPr>
        <w:t xml:space="preserve"> patients</w:t>
      </w:r>
      <w:r w:rsidR="002237A1" w:rsidRPr="000F3E5F">
        <w:rPr>
          <w:rFonts w:ascii="Times New Roman" w:hAnsi="Times New Roman" w:cs="Times New Roman"/>
          <w:sz w:val="24"/>
          <w:szCs w:val="24"/>
        </w:rPr>
        <w:t xml:space="preserve">. </w:t>
      </w:r>
      <w:r w:rsidR="00236C91">
        <w:rPr>
          <w:rFonts w:ascii="Times New Roman" w:hAnsi="Times New Roman" w:cs="Times New Roman"/>
          <w:sz w:val="24"/>
          <w:szCs w:val="24"/>
        </w:rPr>
        <w:t>Laboratory testing issues were encountered and area</w:t>
      </w:r>
      <w:r w:rsidR="00733631">
        <w:rPr>
          <w:rFonts w:ascii="Times New Roman" w:hAnsi="Times New Roman" w:cs="Times New Roman"/>
          <w:sz w:val="24"/>
          <w:szCs w:val="24"/>
        </w:rPr>
        <w:t>s</w:t>
      </w:r>
      <w:r w:rsidR="00236C91">
        <w:rPr>
          <w:rFonts w:ascii="Times New Roman" w:hAnsi="Times New Roman" w:cs="Times New Roman"/>
          <w:sz w:val="24"/>
          <w:szCs w:val="24"/>
        </w:rPr>
        <w:t xml:space="preserve"> for improvements identified. </w:t>
      </w:r>
      <w:r w:rsidR="002237A1" w:rsidRPr="000F3E5F">
        <w:rPr>
          <w:rFonts w:ascii="Times New Roman" w:hAnsi="Times New Roman" w:cs="Times New Roman"/>
          <w:sz w:val="24"/>
          <w:szCs w:val="24"/>
        </w:rPr>
        <w:t>Using th</w:t>
      </w:r>
      <w:r w:rsidR="00B16F78" w:rsidRPr="000F3E5F">
        <w:rPr>
          <w:rFonts w:ascii="Times New Roman" w:hAnsi="Times New Roman" w:cs="Times New Roman"/>
          <w:sz w:val="24"/>
          <w:szCs w:val="24"/>
        </w:rPr>
        <w:t>is</w:t>
      </w:r>
      <w:r w:rsidR="002237A1" w:rsidRPr="000F3E5F">
        <w:rPr>
          <w:rFonts w:ascii="Times New Roman" w:hAnsi="Times New Roman" w:cs="Times New Roman"/>
          <w:sz w:val="24"/>
          <w:szCs w:val="24"/>
        </w:rPr>
        <w:t xml:space="preserve"> </w:t>
      </w:r>
      <w:r w:rsidR="00236C91">
        <w:rPr>
          <w:rFonts w:ascii="Times New Roman" w:hAnsi="Times New Roman" w:cs="Times New Roman"/>
          <w:sz w:val="24"/>
          <w:szCs w:val="24"/>
        </w:rPr>
        <w:t xml:space="preserve">EQA </w:t>
      </w:r>
      <w:r w:rsidR="002237A1" w:rsidRPr="000F3E5F">
        <w:rPr>
          <w:rFonts w:ascii="Times New Roman" w:hAnsi="Times New Roman" w:cs="Times New Roman"/>
          <w:sz w:val="24"/>
          <w:szCs w:val="24"/>
        </w:rPr>
        <w:t xml:space="preserve">strategy </w:t>
      </w:r>
      <w:r w:rsidR="00236C91">
        <w:rPr>
          <w:rFonts w:ascii="Times New Roman" w:hAnsi="Times New Roman" w:cs="Times New Roman"/>
          <w:sz w:val="24"/>
          <w:szCs w:val="24"/>
        </w:rPr>
        <w:t xml:space="preserve">in the future </w:t>
      </w:r>
      <w:r w:rsidR="00414CA2">
        <w:rPr>
          <w:rFonts w:ascii="Times New Roman" w:hAnsi="Times New Roman" w:cs="Times New Roman"/>
          <w:sz w:val="24"/>
          <w:szCs w:val="24"/>
        </w:rPr>
        <w:t>will enable</w:t>
      </w:r>
      <w:r w:rsidR="00414CA2" w:rsidRPr="000F3E5F">
        <w:rPr>
          <w:rFonts w:ascii="Times New Roman" w:hAnsi="Times New Roman" w:cs="Times New Roman"/>
          <w:sz w:val="24"/>
          <w:szCs w:val="24"/>
        </w:rPr>
        <w:t xml:space="preserve"> </w:t>
      </w:r>
      <w:r w:rsidR="002237A1" w:rsidRPr="000F3E5F">
        <w:rPr>
          <w:rFonts w:ascii="Times New Roman" w:hAnsi="Times New Roman" w:cs="Times New Roman"/>
          <w:sz w:val="24"/>
          <w:szCs w:val="24"/>
        </w:rPr>
        <w:t xml:space="preserve">laboratories </w:t>
      </w:r>
      <w:r w:rsidR="00B16F78" w:rsidRPr="000F3E5F">
        <w:rPr>
          <w:rFonts w:ascii="Times New Roman" w:hAnsi="Times New Roman" w:cs="Times New Roman"/>
          <w:sz w:val="24"/>
          <w:szCs w:val="24"/>
        </w:rPr>
        <w:t xml:space="preserve">to </w:t>
      </w:r>
      <w:r w:rsidR="002237A1" w:rsidRPr="000F3E5F">
        <w:rPr>
          <w:rFonts w:ascii="Times New Roman" w:hAnsi="Times New Roman" w:cs="Times New Roman"/>
          <w:sz w:val="24"/>
          <w:szCs w:val="24"/>
        </w:rPr>
        <w:t xml:space="preserve">perform DNA sequencing </w:t>
      </w:r>
      <w:r w:rsidR="008C7ED2" w:rsidRPr="000F3E5F">
        <w:rPr>
          <w:rFonts w:ascii="Times New Roman" w:hAnsi="Times New Roman" w:cs="Times New Roman"/>
          <w:sz w:val="24"/>
          <w:szCs w:val="24"/>
        </w:rPr>
        <w:t>o</w:t>
      </w:r>
      <w:r w:rsidR="002237A1" w:rsidRPr="000F3E5F">
        <w:rPr>
          <w:rFonts w:ascii="Times New Roman" w:hAnsi="Times New Roman" w:cs="Times New Roman"/>
          <w:sz w:val="24"/>
          <w:szCs w:val="24"/>
        </w:rPr>
        <w:t xml:space="preserve">n DNA regions </w:t>
      </w:r>
      <w:r w:rsidR="001621B4">
        <w:rPr>
          <w:rFonts w:ascii="Times New Roman" w:hAnsi="Times New Roman" w:cs="Times New Roman"/>
          <w:sz w:val="24"/>
          <w:szCs w:val="24"/>
        </w:rPr>
        <w:t>in</w:t>
      </w:r>
      <w:r w:rsidR="000F3E5F" w:rsidRPr="000F3E5F">
        <w:rPr>
          <w:rFonts w:ascii="Times New Roman" w:hAnsi="Times New Roman" w:cs="Times New Roman"/>
          <w:sz w:val="24"/>
          <w:szCs w:val="24"/>
        </w:rPr>
        <w:t xml:space="preserve"> addition to</w:t>
      </w:r>
      <w:r w:rsidR="002237A1" w:rsidRPr="000F3E5F">
        <w:rPr>
          <w:rFonts w:ascii="Times New Roman" w:hAnsi="Times New Roman" w:cs="Times New Roman"/>
          <w:sz w:val="24"/>
          <w:szCs w:val="24"/>
        </w:rPr>
        <w:t xml:space="preserve"> the traditional core FH testing region</w:t>
      </w:r>
      <w:r w:rsidR="008C7ED2" w:rsidRPr="000F3E5F">
        <w:rPr>
          <w:rFonts w:ascii="Times New Roman" w:hAnsi="Times New Roman" w:cs="Times New Roman"/>
          <w:sz w:val="24"/>
          <w:szCs w:val="24"/>
        </w:rPr>
        <w:t>s</w:t>
      </w:r>
      <w:r w:rsidR="002237A1" w:rsidRPr="000F3E5F">
        <w:rPr>
          <w:rFonts w:ascii="Times New Roman" w:hAnsi="Times New Roman" w:cs="Times New Roman"/>
          <w:sz w:val="24"/>
          <w:szCs w:val="24"/>
        </w:rPr>
        <w:t xml:space="preserve"> </w:t>
      </w:r>
      <w:r w:rsidR="00B16F78" w:rsidRPr="000F3E5F">
        <w:rPr>
          <w:rFonts w:ascii="Times New Roman" w:hAnsi="Times New Roman" w:cs="Times New Roman"/>
          <w:sz w:val="24"/>
          <w:szCs w:val="24"/>
        </w:rPr>
        <w:t>for</w:t>
      </w:r>
      <w:r w:rsidR="002237A1" w:rsidRPr="000F3E5F">
        <w:rPr>
          <w:rFonts w:ascii="Times New Roman" w:hAnsi="Times New Roman" w:cs="Times New Roman"/>
          <w:sz w:val="24"/>
          <w:szCs w:val="24"/>
        </w:rPr>
        <w:t xml:space="preserve"> proficiency test</w:t>
      </w:r>
      <w:r w:rsidR="00B16F78" w:rsidRPr="000F3E5F">
        <w:rPr>
          <w:rFonts w:ascii="Times New Roman" w:hAnsi="Times New Roman" w:cs="Times New Roman"/>
          <w:sz w:val="24"/>
          <w:szCs w:val="24"/>
        </w:rPr>
        <w:t>ing</w:t>
      </w:r>
      <w:r w:rsidR="002237A1" w:rsidRPr="000F3E5F">
        <w:rPr>
          <w:rFonts w:ascii="Times New Roman" w:hAnsi="Times New Roman" w:cs="Times New Roman"/>
          <w:sz w:val="24"/>
          <w:szCs w:val="24"/>
        </w:rPr>
        <w:t xml:space="preserve">. </w:t>
      </w:r>
      <w:r w:rsidR="008C7ED2" w:rsidRPr="000F3E5F">
        <w:rPr>
          <w:rFonts w:ascii="Times New Roman" w:hAnsi="Times New Roman" w:cs="Times New Roman"/>
          <w:sz w:val="24"/>
          <w:szCs w:val="24"/>
        </w:rPr>
        <w:t xml:space="preserve">As such, the RCPAQAP </w:t>
      </w:r>
      <w:r w:rsidR="004144C2">
        <w:rPr>
          <w:rFonts w:ascii="Times New Roman" w:hAnsi="Times New Roman" w:cs="Times New Roman"/>
          <w:sz w:val="24"/>
          <w:szCs w:val="24"/>
        </w:rPr>
        <w:t>are in a position, to</w:t>
      </w:r>
      <w:r w:rsidR="008C7ED2" w:rsidRPr="000F3E5F">
        <w:rPr>
          <w:rFonts w:ascii="Times New Roman" w:hAnsi="Times New Roman" w:cs="Times New Roman"/>
          <w:sz w:val="24"/>
          <w:szCs w:val="24"/>
        </w:rPr>
        <w:t xml:space="preserve"> offer a </w:t>
      </w:r>
      <w:r w:rsidR="00281AF8" w:rsidRPr="000F3E5F">
        <w:rPr>
          <w:rFonts w:ascii="Times New Roman" w:hAnsi="Times New Roman" w:cs="Times New Roman"/>
          <w:sz w:val="24"/>
          <w:szCs w:val="24"/>
        </w:rPr>
        <w:t xml:space="preserve">full </w:t>
      </w:r>
      <w:r w:rsidR="008C7ED2" w:rsidRPr="000F3E5F">
        <w:rPr>
          <w:rFonts w:ascii="Times New Roman" w:hAnsi="Times New Roman" w:cs="Times New Roman"/>
          <w:sz w:val="24"/>
          <w:szCs w:val="24"/>
        </w:rPr>
        <w:t>EQA program</w:t>
      </w:r>
      <w:r w:rsidR="00C27157" w:rsidRPr="000F3E5F">
        <w:rPr>
          <w:rFonts w:ascii="Times New Roman" w:hAnsi="Times New Roman" w:cs="Times New Roman"/>
          <w:sz w:val="24"/>
          <w:szCs w:val="24"/>
        </w:rPr>
        <w:t xml:space="preserve"> for </w:t>
      </w:r>
      <w:r w:rsidR="00281AF8" w:rsidRPr="000F3E5F">
        <w:rPr>
          <w:rFonts w:ascii="Times New Roman" w:hAnsi="Times New Roman" w:cs="Times New Roman"/>
          <w:sz w:val="24"/>
          <w:szCs w:val="24"/>
        </w:rPr>
        <w:t xml:space="preserve">the </w:t>
      </w:r>
      <w:r w:rsidR="00C27157" w:rsidRPr="000F3E5F">
        <w:rPr>
          <w:rFonts w:ascii="Times New Roman" w:hAnsi="Times New Roman" w:cs="Times New Roman"/>
          <w:sz w:val="24"/>
          <w:szCs w:val="24"/>
        </w:rPr>
        <w:t xml:space="preserve">proficiency testing </w:t>
      </w:r>
      <w:r w:rsidR="00281AF8" w:rsidRPr="000F3E5F">
        <w:rPr>
          <w:rFonts w:ascii="Times New Roman" w:hAnsi="Times New Roman" w:cs="Times New Roman"/>
          <w:sz w:val="24"/>
          <w:szCs w:val="24"/>
        </w:rPr>
        <w:t xml:space="preserve">of </w:t>
      </w:r>
      <w:r w:rsidR="00C27157" w:rsidRPr="000F3E5F">
        <w:rPr>
          <w:rFonts w:ascii="Times New Roman" w:hAnsi="Times New Roman" w:cs="Times New Roman"/>
          <w:sz w:val="24"/>
          <w:szCs w:val="24"/>
        </w:rPr>
        <w:t>any gene region relating to FH diagnostics.</w:t>
      </w:r>
      <w:r w:rsidR="008C7ED2" w:rsidRPr="000F3E5F">
        <w:rPr>
          <w:rFonts w:ascii="Times New Roman" w:hAnsi="Times New Roman" w:cs="Times New Roman"/>
          <w:sz w:val="24"/>
          <w:szCs w:val="24"/>
        </w:rPr>
        <w:t xml:space="preserve"> </w:t>
      </w:r>
      <w:r w:rsidR="004144C2">
        <w:rPr>
          <w:rFonts w:ascii="Times New Roman" w:hAnsi="Times New Roman" w:cs="Times New Roman"/>
          <w:sz w:val="24"/>
          <w:szCs w:val="24"/>
        </w:rPr>
        <w:t>However, clinical guidelines will also need to be updated as new DNA regions of interest get added to FH diagnostic testing. T</w:t>
      </w:r>
      <w:r w:rsidR="00E876A1" w:rsidRPr="000F3E5F">
        <w:rPr>
          <w:rFonts w:ascii="Times New Roman" w:hAnsi="Times New Roman" w:cs="Times New Roman"/>
          <w:sz w:val="24"/>
          <w:szCs w:val="24"/>
        </w:rPr>
        <w:t xml:space="preserve">he </w:t>
      </w:r>
      <w:r w:rsidR="00F22159" w:rsidRPr="000F3E5F">
        <w:rPr>
          <w:rFonts w:ascii="Times New Roman" w:hAnsi="Times New Roman" w:cs="Times New Roman"/>
          <w:sz w:val="24"/>
          <w:szCs w:val="24"/>
        </w:rPr>
        <w:t xml:space="preserve">proficiency testing approach </w:t>
      </w:r>
      <w:r w:rsidR="00E876A1" w:rsidRPr="000F3E5F">
        <w:rPr>
          <w:rFonts w:ascii="Times New Roman" w:hAnsi="Times New Roman" w:cs="Times New Roman"/>
          <w:sz w:val="24"/>
          <w:szCs w:val="24"/>
        </w:rPr>
        <w:t xml:space="preserve">used for this program will allow the RCPAQAP to develop </w:t>
      </w:r>
      <w:r w:rsidR="00E948C8" w:rsidRPr="000F3E5F">
        <w:rPr>
          <w:rFonts w:ascii="Times New Roman" w:hAnsi="Times New Roman" w:cs="Times New Roman"/>
          <w:sz w:val="24"/>
          <w:szCs w:val="24"/>
        </w:rPr>
        <w:t xml:space="preserve">a long-term strategy for building </w:t>
      </w:r>
      <w:r w:rsidR="004144C2">
        <w:rPr>
          <w:rFonts w:ascii="Times New Roman" w:hAnsi="Times New Roman" w:cs="Times New Roman"/>
          <w:sz w:val="24"/>
          <w:szCs w:val="24"/>
        </w:rPr>
        <w:t xml:space="preserve">other </w:t>
      </w:r>
      <w:r w:rsidR="00E948C8" w:rsidRPr="000F3E5F">
        <w:rPr>
          <w:rFonts w:ascii="Times New Roman" w:hAnsi="Times New Roman" w:cs="Times New Roman"/>
          <w:sz w:val="24"/>
          <w:szCs w:val="24"/>
        </w:rPr>
        <w:t xml:space="preserve">EQA programs </w:t>
      </w:r>
      <w:r w:rsidR="004144C2">
        <w:rPr>
          <w:rFonts w:ascii="Times New Roman" w:hAnsi="Times New Roman" w:cs="Times New Roman"/>
          <w:sz w:val="24"/>
          <w:szCs w:val="24"/>
        </w:rPr>
        <w:t>for all</w:t>
      </w:r>
      <w:r w:rsidR="003318C1" w:rsidRPr="000F3E5F">
        <w:rPr>
          <w:rFonts w:ascii="Times New Roman" w:hAnsi="Times New Roman" w:cs="Times New Roman"/>
          <w:sz w:val="24"/>
          <w:szCs w:val="24"/>
        </w:rPr>
        <w:t xml:space="preserve"> </w:t>
      </w:r>
      <w:r w:rsidR="00E948C8" w:rsidRPr="000F3E5F">
        <w:rPr>
          <w:rFonts w:ascii="Times New Roman" w:hAnsi="Times New Roman" w:cs="Times New Roman"/>
          <w:sz w:val="24"/>
          <w:szCs w:val="24"/>
        </w:rPr>
        <w:t>other</w:t>
      </w:r>
      <w:r w:rsidR="00E876A1" w:rsidRPr="000F3E5F">
        <w:rPr>
          <w:rFonts w:ascii="Times New Roman" w:hAnsi="Times New Roman" w:cs="Times New Roman"/>
          <w:sz w:val="24"/>
          <w:szCs w:val="24"/>
        </w:rPr>
        <w:t xml:space="preserve"> </w:t>
      </w:r>
      <w:r w:rsidR="00E948C8" w:rsidRPr="000F3E5F">
        <w:rPr>
          <w:rFonts w:ascii="Times New Roman" w:hAnsi="Times New Roman" w:cs="Times New Roman"/>
          <w:sz w:val="24"/>
          <w:szCs w:val="24"/>
        </w:rPr>
        <w:t xml:space="preserve">cardiovascular </w:t>
      </w:r>
      <w:r w:rsidR="004144C2">
        <w:rPr>
          <w:rFonts w:ascii="Times New Roman" w:hAnsi="Times New Roman" w:cs="Times New Roman"/>
          <w:sz w:val="24"/>
          <w:szCs w:val="24"/>
        </w:rPr>
        <w:t>spectrum disease</w:t>
      </w:r>
      <w:r w:rsidR="00E948C8" w:rsidRPr="000F3E5F">
        <w:rPr>
          <w:rFonts w:ascii="Times New Roman" w:hAnsi="Times New Roman" w:cs="Times New Roman"/>
          <w:sz w:val="24"/>
          <w:szCs w:val="24"/>
        </w:rPr>
        <w:t>s</w:t>
      </w:r>
      <w:r w:rsidR="00E916C9" w:rsidRPr="000F3E5F">
        <w:rPr>
          <w:rFonts w:ascii="Times New Roman" w:hAnsi="Times New Roman" w:cs="Times New Roman"/>
          <w:sz w:val="24"/>
          <w:szCs w:val="24"/>
        </w:rPr>
        <w:t>.</w:t>
      </w:r>
    </w:p>
    <w:p w14:paraId="3532327D" w14:textId="77777777" w:rsidR="008C7ED2" w:rsidRPr="000F3E5F" w:rsidRDefault="008C7ED2" w:rsidP="006F5870">
      <w:pPr>
        <w:spacing w:after="0" w:line="360" w:lineRule="auto"/>
        <w:ind w:left="-567"/>
        <w:jc w:val="both"/>
        <w:rPr>
          <w:rFonts w:ascii="Times New Roman" w:hAnsi="Times New Roman" w:cs="Times New Roman"/>
          <w:sz w:val="24"/>
          <w:szCs w:val="24"/>
        </w:rPr>
      </w:pPr>
    </w:p>
    <w:p w14:paraId="13A4AC1E" w14:textId="2B329B35" w:rsidR="0089746D" w:rsidRDefault="0089746D">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14:paraId="54F8AC32" w14:textId="13691086" w:rsidR="0031444E" w:rsidRPr="00384BB0" w:rsidRDefault="009960D3" w:rsidP="00384BB0">
      <w:pPr>
        <w:pStyle w:val="ListParagraph"/>
        <w:numPr>
          <w:ilvl w:val="0"/>
          <w:numId w:val="10"/>
        </w:numPr>
        <w:spacing w:line="360" w:lineRule="auto"/>
        <w:jc w:val="both"/>
        <w:rPr>
          <w:rFonts w:ascii="Times New Roman" w:hAnsi="Times New Roman" w:cs="Times New Roman"/>
          <w:b/>
          <w:sz w:val="28"/>
          <w:szCs w:val="28"/>
        </w:rPr>
      </w:pPr>
      <w:r w:rsidRPr="00384BB0">
        <w:rPr>
          <w:rFonts w:ascii="Times New Roman" w:hAnsi="Times New Roman" w:cs="Times New Roman"/>
          <w:b/>
          <w:sz w:val="28"/>
          <w:szCs w:val="28"/>
        </w:rPr>
        <w:lastRenderedPageBreak/>
        <w:t>Aim</w:t>
      </w:r>
      <w:r w:rsidR="00A25778">
        <w:rPr>
          <w:rFonts w:ascii="Times New Roman" w:hAnsi="Times New Roman" w:cs="Times New Roman"/>
          <w:b/>
          <w:sz w:val="28"/>
          <w:szCs w:val="28"/>
        </w:rPr>
        <w:t>s and Outcome</w:t>
      </w:r>
      <w:r w:rsidRPr="00384BB0">
        <w:rPr>
          <w:rFonts w:ascii="Times New Roman" w:hAnsi="Times New Roman" w:cs="Times New Roman"/>
          <w:b/>
          <w:sz w:val="28"/>
          <w:szCs w:val="28"/>
        </w:rPr>
        <w:t xml:space="preserve"> of the Study</w:t>
      </w:r>
    </w:p>
    <w:p w14:paraId="05D5EC66" w14:textId="77777777" w:rsidR="00906B06" w:rsidRPr="00746087" w:rsidRDefault="00906B06" w:rsidP="00906B06">
      <w:pPr>
        <w:spacing w:after="0" w:line="360" w:lineRule="auto"/>
        <w:ind w:left="-567"/>
        <w:jc w:val="both"/>
        <w:rPr>
          <w:rFonts w:ascii="Times New Roman" w:hAnsi="Times New Roman" w:cs="Times New Roman"/>
          <w:sz w:val="24"/>
          <w:szCs w:val="24"/>
        </w:rPr>
      </w:pPr>
      <w:r w:rsidRPr="00746087">
        <w:rPr>
          <w:rFonts w:ascii="Times New Roman" w:hAnsi="Times New Roman" w:cs="Times New Roman"/>
          <w:sz w:val="24"/>
          <w:szCs w:val="24"/>
        </w:rPr>
        <w:t>(</w:t>
      </w:r>
      <w:r w:rsidRPr="00746087">
        <w:rPr>
          <w:rFonts w:ascii="Times New Roman" w:hAnsi="Times New Roman" w:cs="Times New Roman"/>
          <w:i/>
          <w:sz w:val="24"/>
          <w:szCs w:val="24"/>
        </w:rPr>
        <w:t>What is the aim/purpose of the project?</w:t>
      </w:r>
      <w:r w:rsidRPr="00746087">
        <w:rPr>
          <w:rFonts w:ascii="Times New Roman" w:hAnsi="Times New Roman" w:cs="Times New Roman"/>
          <w:sz w:val="24"/>
          <w:szCs w:val="24"/>
        </w:rPr>
        <w:t>)</w:t>
      </w:r>
    </w:p>
    <w:p w14:paraId="694B38FB" w14:textId="40ABA3D8" w:rsidR="00906B06" w:rsidRPr="000B17FD" w:rsidRDefault="00906B06" w:rsidP="00482483">
      <w:pPr>
        <w:spacing w:after="0" w:line="360" w:lineRule="auto"/>
        <w:ind w:left="-567"/>
        <w:jc w:val="both"/>
        <w:rPr>
          <w:rFonts w:ascii="Times New Roman" w:hAnsi="Times New Roman" w:cs="Times New Roman"/>
          <w:sz w:val="24"/>
          <w:szCs w:val="24"/>
        </w:rPr>
      </w:pPr>
    </w:p>
    <w:p w14:paraId="13B97408" w14:textId="7115A585" w:rsidR="00A25778" w:rsidRPr="00E16051" w:rsidRDefault="00A25778" w:rsidP="00482483">
      <w:pPr>
        <w:spacing w:after="0" w:line="360" w:lineRule="auto"/>
        <w:ind w:left="-567"/>
        <w:jc w:val="both"/>
        <w:rPr>
          <w:rFonts w:ascii="Times New Roman" w:hAnsi="Times New Roman" w:cs="Times New Roman"/>
          <w:sz w:val="24"/>
          <w:szCs w:val="24"/>
          <w:u w:val="single"/>
        </w:rPr>
      </w:pPr>
      <w:r w:rsidRPr="00E16051">
        <w:rPr>
          <w:rFonts w:ascii="Times New Roman" w:hAnsi="Times New Roman" w:cs="Times New Roman"/>
          <w:sz w:val="24"/>
          <w:szCs w:val="24"/>
          <w:u w:val="single"/>
        </w:rPr>
        <w:t>2.1 Aims</w:t>
      </w:r>
    </w:p>
    <w:p w14:paraId="5CE991FC" w14:textId="6336080B" w:rsidR="00CE5E8E" w:rsidRPr="000B17FD" w:rsidRDefault="00214298" w:rsidP="00CE5E8E">
      <w:pPr>
        <w:spacing w:after="0" w:line="360" w:lineRule="auto"/>
        <w:ind w:left="-567"/>
        <w:jc w:val="both"/>
        <w:rPr>
          <w:rFonts w:ascii="Times New Roman" w:hAnsi="Times New Roman" w:cs="Times New Roman"/>
          <w:sz w:val="24"/>
          <w:szCs w:val="24"/>
        </w:rPr>
      </w:pPr>
      <w:r w:rsidRPr="000B17FD">
        <w:rPr>
          <w:rFonts w:ascii="Times New Roman" w:hAnsi="Times New Roman" w:cs="Times New Roman"/>
          <w:sz w:val="24"/>
          <w:szCs w:val="24"/>
        </w:rPr>
        <w:t xml:space="preserve">The original aims of this study were to (1) develop an EQA program for cardiovascular disease testing; and (2) develop a scoring system </w:t>
      </w:r>
      <w:r w:rsidR="004E1FFD" w:rsidRPr="000B17FD">
        <w:rPr>
          <w:rFonts w:ascii="Times New Roman" w:hAnsi="Times New Roman" w:cs="Times New Roman"/>
          <w:sz w:val="24"/>
          <w:szCs w:val="24"/>
        </w:rPr>
        <w:t xml:space="preserve">designed </w:t>
      </w:r>
      <w:r w:rsidRPr="000B17FD">
        <w:rPr>
          <w:rFonts w:ascii="Times New Roman" w:hAnsi="Times New Roman" w:cs="Times New Roman"/>
          <w:sz w:val="24"/>
          <w:szCs w:val="24"/>
        </w:rPr>
        <w:t>to assess the ability of laboratories to correctly identify and clinically interpret specific DNA gene variants.</w:t>
      </w:r>
      <w:r w:rsidR="002B6CD1" w:rsidRPr="000B17FD">
        <w:rPr>
          <w:rFonts w:ascii="Times New Roman" w:hAnsi="Times New Roman" w:cs="Times New Roman"/>
          <w:sz w:val="24"/>
          <w:szCs w:val="24"/>
        </w:rPr>
        <w:t xml:space="preserve"> </w:t>
      </w:r>
      <w:r w:rsidR="00CE5E8E" w:rsidRPr="000B17FD">
        <w:rPr>
          <w:rFonts w:ascii="Times New Roman" w:hAnsi="Times New Roman" w:cs="Times New Roman"/>
          <w:sz w:val="24"/>
          <w:szCs w:val="24"/>
        </w:rPr>
        <w:t xml:space="preserve">Critically, cardiovascular disease represents at least 68 different subtypes with familial hypercholesterolemia being the most common. The development of an EQA that encompasses whole genome sequencing of the reference testing material for just one cardiovascular disease was </w:t>
      </w:r>
      <w:r w:rsidR="00924B46" w:rsidRPr="000B17FD">
        <w:rPr>
          <w:rFonts w:ascii="Times New Roman" w:hAnsi="Times New Roman" w:cs="Times New Roman"/>
          <w:sz w:val="24"/>
          <w:szCs w:val="24"/>
        </w:rPr>
        <w:t xml:space="preserve">therefore </w:t>
      </w:r>
      <w:r w:rsidR="00CE5E8E" w:rsidRPr="000B17FD">
        <w:rPr>
          <w:rFonts w:ascii="Times New Roman" w:hAnsi="Times New Roman" w:cs="Times New Roman"/>
          <w:sz w:val="24"/>
          <w:szCs w:val="24"/>
        </w:rPr>
        <w:t xml:space="preserve">deemed </w:t>
      </w:r>
      <w:r w:rsidR="00924B46" w:rsidRPr="000B17FD">
        <w:rPr>
          <w:rFonts w:ascii="Times New Roman" w:hAnsi="Times New Roman" w:cs="Times New Roman"/>
          <w:sz w:val="24"/>
          <w:szCs w:val="24"/>
        </w:rPr>
        <w:t>applicable</w:t>
      </w:r>
      <w:r w:rsidR="00CE5E8E" w:rsidRPr="000B17FD">
        <w:rPr>
          <w:rFonts w:ascii="Times New Roman" w:hAnsi="Times New Roman" w:cs="Times New Roman"/>
          <w:sz w:val="24"/>
          <w:szCs w:val="24"/>
        </w:rPr>
        <w:t xml:space="preserve"> as the methodology used would be </w:t>
      </w:r>
      <w:r w:rsidR="00924B46" w:rsidRPr="000B17FD">
        <w:rPr>
          <w:rFonts w:ascii="Times New Roman" w:hAnsi="Times New Roman" w:cs="Times New Roman"/>
          <w:sz w:val="24"/>
          <w:szCs w:val="24"/>
        </w:rPr>
        <w:t xml:space="preserve">appropriate </w:t>
      </w:r>
      <w:r w:rsidR="00CE5E8E" w:rsidRPr="000B17FD">
        <w:rPr>
          <w:rFonts w:ascii="Times New Roman" w:hAnsi="Times New Roman" w:cs="Times New Roman"/>
          <w:sz w:val="24"/>
          <w:szCs w:val="24"/>
        </w:rPr>
        <w:t>to all other cardiovascular diseases</w:t>
      </w:r>
      <w:r w:rsidR="00924B46" w:rsidRPr="000B17FD">
        <w:rPr>
          <w:rFonts w:ascii="Times New Roman" w:hAnsi="Times New Roman" w:cs="Times New Roman"/>
          <w:sz w:val="24"/>
          <w:szCs w:val="24"/>
        </w:rPr>
        <w:t>. New follow-on EQA programs</w:t>
      </w:r>
      <w:r w:rsidR="00B60C92" w:rsidRPr="000B17FD">
        <w:rPr>
          <w:rFonts w:ascii="Times New Roman" w:hAnsi="Times New Roman" w:cs="Times New Roman"/>
          <w:sz w:val="24"/>
          <w:szCs w:val="24"/>
        </w:rPr>
        <w:t xml:space="preserve"> can </w:t>
      </w:r>
      <w:r w:rsidR="00924B46" w:rsidRPr="000B17FD">
        <w:rPr>
          <w:rFonts w:ascii="Times New Roman" w:hAnsi="Times New Roman" w:cs="Times New Roman"/>
          <w:sz w:val="24"/>
          <w:szCs w:val="24"/>
        </w:rPr>
        <w:t xml:space="preserve">then </w:t>
      </w:r>
      <w:r w:rsidR="00B60C92" w:rsidRPr="000B17FD">
        <w:rPr>
          <w:rFonts w:ascii="Times New Roman" w:hAnsi="Times New Roman" w:cs="Times New Roman"/>
          <w:sz w:val="24"/>
          <w:szCs w:val="24"/>
        </w:rPr>
        <w:t xml:space="preserve">be modified </w:t>
      </w:r>
      <w:r w:rsidR="00924B46" w:rsidRPr="000B17FD">
        <w:rPr>
          <w:rFonts w:ascii="Times New Roman" w:hAnsi="Times New Roman" w:cs="Times New Roman"/>
          <w:sz w:val="24"/>
          <w:szCs w:val="24"/>
        </w:rPr>
        <w:t xml:space="preserve">in the future </w:t>
      </w:r>
      <w:r w:rsidR="00B60C92" w:rsidRPr="000B17FD">
        <w:rPr>
          <w:rFonts w:ascii="Times New Roman" w:hAnsi="Times New Roman" w:cs="Times New Roman"/>
          <w:sz w:val="24"/>
          <w:szCs w:val="24"/>
        </w:rPr>
        <w:t xml:space="preserve">to suit each specific </w:t>
      </w:r>
      <w:r w:rsidR="00924B46" w:rsidRPr="000B17FD">
        <w:rPr>
          <w:rFonts w:ascii="Times New Roman" w:hAnsi="Times New Roman" w:cs="Times New Roman"/>
          <w:sz w:val="24"/>
          <w:szCs w:val="24"/>
        </w:rPr>
        <w:t xml:space="preserve">cardiovascular </w:t>
      </w:r>
      <w:r w:rsidR="00B60C92" w:rsidRPr="000B17FD">
        <w:rPr>
          <w:rFonts w:ascii="Times New Roman" w:hAnsi="Times New Roman" w:cs="Times New Roman"/>
          <w:sz w:val="24"/>
          <w:szCs w:val="24"/>
        </w:rPr>
        <w:t>disease</w:t>
      </w:r>
      <w:r w:rsidR="00924B46" w:rsidRPr="000B17FD">
        <w:rPr>
          <w:rFonts w:ascii="Times New Roman" w:hAnsi="Times New Roman" w:cs="Times New Roman"/>
          <w:sz w:val="24"/>
          <w:szCs w:val="24"/>
        </w:rPr>
        <w:t xml:space="preserve"> that </w:t>
      </w:r>
      <w:r w:rsidR="00D31F0C" w:rsidRPr="000B17FD">
        <w:rPr>
          <w:rFonts w:ascii="Times New Roman" w:hAnsi="Times New Roman" w:cs="Times New Roman"/>
          <w:sz w:val="24"/>
          <w:szCs w:val="24"/>
        </w:rPr>
        <w:t>gain more clinical interest for DNA testing.</w:t>
      </w:r>
    </w:p>
    <w:p w14:paraId="67D6846C" w14:textId="77777777" w:rsidR="00CE5E8E" w:rsidRPr="000B17FD" w:rsidRDefault="00CE5E8E" w:rsidP="00482483">
      <w:pPr>
        <w:spacing w:after="0" w:line="360" w:lineRule="auto"/>
        <w:ind w:left="-567"/>
        <w:jc w:val="both"/>
        <w:rPr>
          <w:rFonts w:ascii="Times New Roman" w:hAnsi="Times New Roman" w:cs="Times New Roman"/>
          <w:sz w:val="24"/>
          <w:szCs w:val="24"/>
        </w:rPr>
      </w:pPr>
    </w:p>
    <w:p w14:paraId="6DBB2FF0" w14:textId="5EDB8EC9" w:rsidR="002B6CD1" w:rsidRPr="000B17FD" w:rsidRDefault="00924B46" w:rsidP="00482483">
      <w:pPr>
        <w:spacing w:after="0" w:line="360" w:lineRule="auto"/>
        <w:ind w:left="-567"/>
        <w:jc w:val="both"/>
        <w:rPr>
          <w:rFonts w:ascii="Times New Roman" w:hAnsi="Times New Roman" w:cs="Times New Roman"/>
          <w:sz w:val="24"/>
          <w:szCs w:val="24"/>
        </w:rPr>
      </w:pPr>
      <w:r w:rsidRPr="000B17FD">
        <w:rPr>
          <w:rFonts w:ascii="Times New Roman" w:hAnsi="Times New Roman" w:cs="Times New Roman"/>
          <w:sz w:val="24"/>
          <w:szCs w:val="24"/>
        </w:rPr>
        <w:t>T</w:t>
      </w:r>
      <w:r w:rsidR="002B6CD1" w:rsidRPr="000B17FD">
        <w:rPr>
          <w:rFonts w:ascii="Times New Roman" w:hAnsi="Times New Roman" w:cs="Times New Roman"/>
          <w:sz w:val="24"/>
          <w:szCs w:val="24"/>
        </w:rPr>
        <w:t>he RCPAQAP</w:t>
      </w:r>
      <w:r w:rsidRPr="000B17FD">
        <w:rPr>
          <w:rFonts w:ascii="Times New Roman" w:hAnsi="Times New Roman" w:cs="Times New Roman"/>
          <w:sz w:val="24"/>
          <w:szCs w:val="24"/>
        </w:rPr>
        <w:t>, in association with all discipline Advisory Committees,</w:t>
      </w:r>
      <w:r w:rsidR="002B6CD1" w:rsidRPr="000B17FD">
        <w:rPr>
          <w:rFonts w:ascii="Times New Roman" w:hAnsi="Times New Roman" w:cs="Times New Roman"/>
          <w:sz w:val="24"/>
          <w:szCs w:val="24"/>
        </w:rPr>
        <w:t xml:space="preserve"> </w:t>
      </w:r>
      <w:r w:rsidR="00D31F0C" w:rsidRPr="000B17FD">
        <w:rPr>
          <w:rFonts w:ascii="Times New Roman" w:hAnsi="Times New Roman" w:cs="Times New Roman"/>
          <w:sz w:val="24"/>
          <w:szCs w:val="24"/>
        </w:rPr>
        <w:t>has since</w:t>
      </w:r>
      <w:r w:rsidRPr="000B17FD">
        <w:rPr>
          <w:rFonts w:ascii="Times New Roman" w:hAnsi="Times New Roman" w:cs="Times New Roman"/>
          <w:sz w:val="24"/>
          <w:szCs w:val="24"/>
        </w:rPr>
        <w:t xml:space="preserve"> </w:t>
      </w:r>
      <w:r w:rsidR="00D31F0C" w:rsidRPr="000B17FD">
        <w:rPr>
          <w:rFonts w:ascii="Times New Roman" w:hAnsi="Times New Roman" w:cs="Times New Roman"/>
          <w:sz w:val="24"/>
          <w:szCs w:val="24"/>
        </w:rPr>
        <w:t xml:space="preserve">updated its proficiency testing procedure and has </w:t>
      </w:r>
      <w:r w:rsidR="004E1FFD" w:rsidRPr="000B17FD">
        <w:rPr>
          <w:rFonts w:ascii="Times New Roman" w:hAnsi="Times New Roman" w:cs="Times New Roman"/>
          <w:sz w:val="24"/>
          <w:szCs w:val="24"/>
        </w:rPr>
        <w:t>de</w:t>
      </w:r>
      <w:r w:rsidR="009D4D95" w:rsidRPr="000B17FD">
        <w:rPr>
          <w:rFonts w:ascii="Times New Roman" w:hAnsi="Times New Roman" w:cs="Times New Roman"/>
          <w:sz w:val="24"/>
          <w:szCs w:val="24"/>
        </w:rPr>
        <w:t>termined</w:t>
      </w:r>
      <w:r w:rsidR="004E1FFD" w:rsidRPr="000B17FD">
        <w:rPr>
          <w:rFonts w:ascii="Times New Roman" w:hAnsi="Times New Roman" w:cs="Times New Roman"/>
          <w:sz w:val="24"/>
          <w:szCs w:val="24"/>
        </w:rPr>
        <w:t xml:space="preserve"> that a</w:t>
      </w:r>
      <w:r w:rsidR="00791181" w:rsidRPr="000B17FD">
        <w:rPr>
          <w:rFonts w:ascii="Times New Roman" w:hAnsi="Times New Roman" w:cs="Times New Roman"/>
          <w:sz w:val="24"/>
          <w:szCs w:val="24"/>
        </w:rPr>
        <w:t>n</w:t>
      </w:r>
      <w:r w:rsidR="004E1FFD" w:rsidRPr="000B17FD">
        <w:rPr>
          <w:rFonts w:ascii="Times New Roman" w:hAnsi="Times New Roman" w:cs="Times New Roman"/>
          <w:sz w:val="24"/>
          <w:szCs w:val="24"/>
        </w:rPr>
        <w:t xml:space="preserve"> </w:t>
      </w:r>
      <w:r w:rsidR="00791181" w:rsidRPr="000B17FD">
        <w:rPr>
          <w:rFonts w:ascii="Times New Roman" w:hAnsi="Times New Roman" w:cs="Times New Roman"/>
          <w:sz w:val="24"/>
          <w:szCs w:val="24"/>
        </w:rPr>
        <w:t xml:space="preserve">EQA </w:t>
      </w:r>
      <w:r w:rsidR="004E1FFD" w:rsidRPr="000B17FD">
        <w:rPr>
          <w:rFonts w:ascii="Times New Roman" w:hAnsi="Times New Roman" w:cs="Times New Roman"/>
          <w:sz w:val="24"/>
          <w:szCs w:val="24"/>
        </w:rPr>
        <w:t xml:space="preserve">scoring system </w:t>
      </w:r>
      <w:r w:rsidR="00791181" w:rsidRPr="000B17FD">
        <w:rPr>
          <w:rFonts w:ascii="Times New Roman" w:hAnsi="Times New Roman" w:cs="Times New Roman"/>
          <w:sz w:val="24"/>
          <w:szCs w:val="24"/>
        </w:rPr>
        <w:t>applicable to</w:t>
      </w:r>
      <w:r w:rsidR="004E1FFD" w:rsidRPr="000B17FD">
        <w:rPr>
          <w:rFonts w:ascii="Times New Roman" w:hAnsi="Times New Roman" w:cs="Times New Roman"/>
          <w:sz w:val="24"/>
          <w:szCs w:val="24"/>
        </w:rPr>
        <w:t xml:space="preserve"> all disciplines was not </w:t>
      </w:r>
      <w:r w:rsidR="009D4D95" w:rsidRPr="000B17FD">
        <w:rPr>
          <w:rFonts w:ascii="Times New Roman" w:hAnsi="Times New Roman" w:cs="Times New Roman"/>
          <w:sz w:val="24"/>
          <w:szCs w:val="24"/>
        </w:rPr>
        <w:t>feasible</w:t>
      </w:r>
      <w:r w:rsidR="004E1FFD" w:rsidRPr="000B17FD">
        <w:rPr>
          <w:rFonts w:ascii="Times New Roman" w:hAnsi="Times New Roman" w:cs="Times New Roman"/>
          <w:sz w:val="24"/>
          <w:szCs w:val="24"/>
        </w:rPr>
        <w:t xml:space="preserve">. This is because the RCPAQAP </w:t>
      </w:r>
      <w:r w:rsidR="002B6CD1" w:rsidRPr="000B17FD">
        <w:rPr>
          <w:rFonts w:ascii="Times New Roman" w:hAnsi="Times New Roman" w:cs="Times New Roman"/>
          <w:sz w:val="24"/>
          <w:szCs w:val="24"/>
        </w:rPr>
        <w:t>want</w:t>
      </w:r>
      <w:r w:rsidR="004E1FFD" w:rsidRPr="000B17FD">
        <w:rPr>
          <w:rFonts w:ascii="Times New Roman" w:hAnsi="Times New Roman" w:cs="Times New Roman"/>
          <w:sz w:val="24"/>
          <w:szCs w:val="24"/>
        </w:rPr>
        <w:t>s</w:t>
      </w:r>
      <w:r w:rsidR="002B6CD1" w:rsidRPr="000B17FD">
        <w:rPr>
          <w:rFonts w:ascii="Times New Roman" w:hAnsi="Times New Roman" w:cs="Times New Roman"/>
          <w:sz w:val="24"/>
          <w:szCs w:val="24"/>
        </w:rPr>
        <w:t xml:space="preserve"> to </w:t>
      </w:r>
      <w:r w:rsidR="00240ECD" w:rsidRPr="000B17FD">
        <w:rPr>
          <w:rFonts w:ascii="Times New Roman" w:hAnsi="Times New Roman" w:cs="Times New Roman"/>
          <w:sz w:val="24"/>
          <w:szCs w:val="24"/>
        </w:rPr>
        <w:t>harmonise</w:t>
      </w:r>
      <w:r w:rsidR="002B6CD1" w:rsidRPr="000B17FD">
        <w:rPr>
          <w:rFonts w:ascii="Times New Roman" w:hAnsi="Times New Roman" w:cs="Times New Roman"/>
          <w:sz w:val="24"/>
          <w:szCs w:val="24"/>
        </w:rPr>
        <w:t xml:space="preserve"> all discipline reports so that they </w:t>
      </w:r>
      <w:r w:rsidR="004E1FFD" w:rsidRPr="000B17FD">
        <w:rPr>
          <w:rFonts w:ascii="Times New Roman" w:hAnsi="Times New Roman" w:cs="Times New Roman"/>
          <w:sz w:val="24"/>
          <w:szCs w:val="24"/>
        </w:rPr>
        <w:t xml:space="preserve">are reflective of a common </w:t>
      </w:r>
      <w:r w:rsidR="00240ECD" w:rsidRPr="000B17FD">
        <w:rPr>
          <w:rFonts w:ascii="Times New Roman" w:hAnsi="Times New Roman" w:cs="Times New Roman"/>
          <w:sz w:val="24"/>
          <w:szCs w:val="24"/>
        </w:rPr>
        <w:t>RCPAQAP</w:t>
      </w:r>
      <w:r w:rsidR="004E1FFD" w:rsidRPr="000B17FD">
        <w:rPr>
          <w:rFonts w:ascii="Times New Roman" w:hAnsi="Times New Roman" w:cs="Times New Roman"/>
          <w:sz w:val="24"/>
          <w:szCs w:val="24"/>
        </w:rPr>
        <w:t xml:space="preserve"> reporting style. </w:t>
      </w:r>
      <w:r w:rsidR="002B6CD1" w:rsidRPr="000B17FD">
        <w:rPr>
          <w:rFonts w:ascii="Times New Roman" w:hAnsi="Times New Roman" w:cs="Times New Roman"/>
          <w:sz w:val="24"/>
          <w:szCs w:val="24"/>
        </w:rPr>
        <w:t xml:space="preserve">As such, a </w:t>
      </w:r>
      <w:r w:rsidR="00791181" w:rsidRPr="000B17FD">
        <w:rPr>
          <w:rFonts w:ascii="Times New Roman" w:hAnsi="Times New Roman" w:cs="Times New Roman"/>
          <w:sz w:val="24"/>
          <w:szCs w:val="24"/>
        </w:rPr>
        <w:t xml:space="preserve">single </w:t>
      </w:r>
      <w:r w:rsidR="002B6CD1" w:rsidRPr="000B17FD">
        <w:rPr>
          <w:rFonts w:ascii="Times New Roman" w:hAnsi="Times New Roman" w:cs="Times New Roman"/>
          <w:sz w:val="24"/>
          <w:szCs w:val="24"/>
        </w:rPr>
        <w:t xml:space="preserve">scoring system </w:t>
      </w:r>
      <w:r w:rsidR="009D4D95" w:rsidRPr="000B17FD">
        <w:rPr>
          <w:rFonts w:ascii="Times New Roman" w:hAnsi="Times New Roman" w:cs="Times New Roman"/>
          <w:sz w:val="24"/>
          <w:szCs w:val="24"/>
        </w:rPr>
        <w:t xml:space="preserve">could not accommodate all disciplines due to their different </w:t>
      </w:r>
      <w:r w:rsidRPr="000B17FD">
        <w:rPr>
          <w:rFonts w:ascii="Times New Roman" w:hAnsi="Times New Roman" w:cs="Times New Roman"/>
          <w:sz w:val="24"/>
          <w:szCs w:val="24"/>
        </w:rPr>
        <w:t xml:space="preserve">measuring strategies and </w:t>
      </w:r>
      <w:r w:rsidR="009D4D95" w:rsidRPr="000B17FD">
        <w:rPr>
          <w:rFonts w:ascii="Times New Roman" w:hAnsi="Times New Roman" w:cs="Times New Roman"/>
          <w:sz w:val="24"/>
          <w:szCs w:val="24"/>
        </w:rPr>
        <w:t xml:space="preserve">testing protocols. Therefore, </w:t>
      </w:r>
      <w:r w:rsidR="004E1FFD" w:rsidRPr="000B17FD">
        <w:rPr>
          <w:rFonts w:ascii="Times New Roman" w:hAnsi="Times New Roman" w:cs="Times New Roman"/>
          <w:sz w:val="24"/>
          <w:szCs w:val="24"/>
        </w:rPr>
        <w:t>this part of our initial aim had to be removed and modified</w:t>
      </w:r>
      <w:r w:rsidR="00791181" w:rsidRPr="000B17FD">
        <w:rPr>
          <w:rFonts w:ascii="Times New Roman" w:hAnsi="Times New Roman" w:cs="Times New Roman"/>
          <w:sz w:val="24"/>
          <w:szCs w:val="24"/>
        </w:rPr>
        <w:t xml:space="preserve"> as it would not be reflective of the </w:t>
      </w:r>
      <w:r w:rsidR="00D31F0C" w:rsidRPr="000B17FD">
        <w:rPr>
          <w:rFonts w:ascii="Times New Roman" w:hAnsi="Times New Roman" w:cs="Times New Roman"/>
          <w:sz w:val="24"/>
          <w:szCs w:val="24"/>
        </w:rPr>
        <w:t xml:space="preserve">updated </w:t>
      </w:r>
      <w:r w:rsidR="00791181" w:rsidRPr="000B17FD">
        <w:rPr>
          <w:rFonts w:ascii="Times New Roman" w:hAnsi="Times New Roman" w:cs="Times New Roman"/>
          <w:sz w:val="24"/>
          <w:szCs w:val="24"/>
        </w:rPr>
        <w:t>RCPAQAP proficiency testing practise.</w:t>
      </w:r>
      <w:r w:rsidR="00AF7749" w:rsidRPr="000B17FD">
        <w:rPr>
          <w:rFonts w:ascii="Times New Roman" w:hAnsi="Times New Roman" w:cs="Times New Roman"/>
          <w:sz w:val="24"/>
          <w:szCs w:val="24"/>
        </w:rPr>
        <w:t xml:space="preserve"> </w:t>
      </w:r>
      <w:r w:rsidR="00F502BC" w:rsidRPr="000B17FD">
        <w:rPr>
          <w:rFonts w:ascii="Times New Roman" w:hAnsi="Times New Roman" w:cs="Times New Roman"/>
          <w:sz w:val="24"/>
          <w:szCs w:val="24"/>
        </w:rPr>
        <w:t>Proficiency testing was therefore based on the laboratory consensus data.</w:t>
      </w:r>
    </w:p>
    <w:p w14:paraId="68F3248A" w14:textId="47510E6A" w:rsidR="00214298" w:rsidRPr="000B17FD" w:rsidRDefault="00214298" w:rsidP="00482483">
      <w:pPr>
        <w:spacing w:after="0" w:line="360" w:lineRule="auto"/>
        <w:ind w:left="-567"/>
        <w:jc w:val="both"/>
        <w:rPr>
          <w:rFonts w:ascii="Times New Roman" w:hAnsi="Times New Roman" w:cs="Times New Roman"/>
          <w:sz w:val="24"/>
          <w:szCs w:val="24"/>
        </w:rPr>
      </w:pPr>
    </w:p>
    <w:p w14:paraId="7EA6466F" w14:textId="7E839E4C" w:rsidR="00D723E7" w:rsidRPr="000B17FD" w:rsidRDefault="00D723E7" w:rsidP="00D723E7">
      <w:pPr>
        <w:spacing w:after="0" w:line="360" w:lineRule="auto"/>
        <w:ind w:left="-567"/>
        <w:jc w:val="both"/>
        <w:rPr>
          <w:rFonts w:ascii="Times New Roman" w:hAnsi="Times New Roman" w:cs="Times New Roman"/>
          <w:sz w:val="24"/>
          <w:szCs w:val="24"/>
        </w:rPr>
      </w:pPr>
      <w:r w:rsidRPr="000B17FD">
        <w:rPr>
          <w:rFonts w:ascii="Times New Roman" w:hAnsi="Times New Roman" w:cs="Times New Roman"/>
          <w:sz w:val="24"/>
          <w:szCs w:val="24"/>
        </w:rPr>
        <w:t xml:space="preserve">The modified aims were therefore to develop an EQA program that encompasses genetic testing of the whole genome, which can be additionally adapted to cover the entire spectrum of cardiovascular diseases. To do this, it was first necessary to target one cardiovascular disease so that DNA testing and clinical interpretation issues can be identified and solved. As such, this study focused on the most common cardiovascular disease </w:t>
      </w:r>
      <w:r w:rsidR="000D3666" w:rsidRPr="000B17FD">
        <w:rPr>
          <w:rFonts w:ascii="Times New Roman" w:hAnsi="Times New Roman" w:cs="Times New Roman"/>
          <w:sz w:val="24"/>
          <w:szCs w:val="24"/>
        </w:rPr>
        <w:t>(</w:t>
      </w:r>
      <w:r w:rsidRPr="000B17FD">
        <w:rPr>
          <w:rFonts w:ascii="Times New Roman" w:hAnsi="Times New Roman" w:cs="Times New Roman"/>
          <w:sz w:val="24"/>
          <w:szCs w:val="24"/>
        </w:rPr>
        <w:t>familial hypercholesterolemia</w:t>
      </w:r>
      <w:r w:rsidR="000D3666" w:rsidRPr="000B17FD">
        <w:rPr>
          <w:rFonts w:ascii="Times New Roman" w:hAnsi="Times New Roman" w:cs="Times New Roman"/>
          <w:sz w:val="24"/>
          <w:szCs w:val="24"/>
        </w:rPr>
        <w:t>)</w:t>
      </w:r>
      <w:r w:rsidRPr="000B17FD">
        <w:rPr>
          <w:rFonts w:ascii="Times New Roman" w:hAnsi="Times New Roman" w:cs="Times New Roman"/>
          <w:sz w:val="24"/>
          <w:szCs w:val="24"/>
        </w:rPr>
        <w:t>. There were three key aims of this study, (</w:t>
      </w:r>
      <w:proofErr w:type="spellStart"/>
      <w:r w:rsidRPr="000B17FD">
        <w:rPr>
          <w:rFonts w:ascii="Times New Roman" w:hAnsi="Times New Roman" w:cs="Times New Roman"/>
          <w:sz w:val="24"/>
          <w:szCs w:val="24"/>
        </w:rPr>
        <w:t>i</w:t>
      </w:r>
      <w:proofErr w:type="spellEnd"/>
      <w:r w:rsidRPr="000B17FD">
        <w:rPr>
          <w:rFonts w:ascii="Times New Roman" w:hAnsi="Times New Roman" w:cs="Times New Roman"/>
          <w:sz w:val="24"/>
          <w:szCs w:val="24"/>
        </w:rPr>
        <w:t>) to help raise awareness of the total number of DNA variants that exist in FH genotypes, (ii) to identify a laboratory consensus set of genes that are under investigation by FH testing laboratories, and (iii) to assess the ability of FH testing laboratories to identify and interpret FH asso</w:t>
      </w:r>
      <w:r w:rsidR="0089746D">
        <w:rPr>
          <w:rFonts w:ascii="Times New Roman" w:hAnsi="Times New Roman" w:cs="Times New Roman"/>
          <w:sz w:val="24"/>
          <w:szCs w:val="24"/>
        </w:rPr>
        <w:t>ciated gene variants correctly.</w:t>
      </w:r>
    </w:p>
    <w:p w14:paraId="0BA2C683" w14:textId="69BA9FB3" w:rsidR="003831E3" w:rsidRDefault="003831E3">
      <w:pPr>
        <w:rPr>
          <w:rFonts w:ascii="Times New Roman" w:hAnsi="Times New Roman" w:cs="Times New Roman"/>
          <w:sz w:val="24"/>
          <w:szCs w:val="24"/>
        </w:rPr>
      </w:pPr>
      <w:r>
        <w:rPr>
          <w:rFonts w:ascii="Times New Roman" w:hAnsi="Times New Roman" w:cs="Times New Roman"/>
          <w:sz w:val="24"/>
          <w:szCs w:val="24"/>
        </w:rPr>
        <w:br w:type="page"/>
      </w:r>
    </w:p>
    <w:p w14:paraId="3FEE9345" w14:textId="363E2577" w:rsidR="00EF0AA1" w:rsidRPr="00E16051" w:rsidRDefault="00EF0AA1" w:rsidP="00482483">
      <w:pPr>
        <w:spacing w:after="0" w:line="360" w:lineRule="auto"/>
        <w:ind w:left="-567"/>
        <w:jc w:val="both"/>
        <w:rPr>
          <w:rFonts w:ascii="Times New Roman" w:hAnsi="Times New Roman" w:cs="Times New Roman"/>
          <w:sz w:val="24"/>
          <w:szCs w:val="24"/>
          <w:u w:val="single"/>
        </w:rPr>
      </w:pPr>
      <w:r w:rsidRPr="00E16051">
        <w:rPr>
          <w:rFonts w:ascii="Times New Roman" w:hAnsi="Times New Roman" w:cs="Times New Roman"/>
          <w:sz w:val="24"/>
          <w:szCs w:val="24"/>
          <w:u w:val="single"/>
        </w:rPr>
        <w:lastRenderedPageBreak/>
        <w:t>2.</w:t>
      </w:r>
      <w:r w:rsidR="00A25778" w:rsidRPr="00E16051">
        <w:rPr>
          <w:rFonts w:ascii="Times New Roman" w:hAnsi="Times New Roman" w:cs="Times New Roman"/>
          <w:sz w:val="24"/>
          <w:szCs w:val="24"/>
          <w:u w:val="single"/>
        </w:rPr>
        <w:t>2</w:t>
      </w:r>
      <w:r w:rsidRPr="00E16051">
        <w:rPr>
          <w:rFonts w:ascii="Times New Roman" w:hAnsi="Times New Roman" w:cs="Times New Roman"/>
          <w:sz w:val="24"/>
          <w:szCs w:val="24"/>
          <w:u w:val="single"/>
        </w:rPr>
        <w:t xml:space="preserve"> Outcome</w:t>
      </w:r>
    </w:p>
    <w:p w14:paraId="47100DF7" w14:textId="58F3B696" w:rsidR="001003FA" w:rsidRPr="000B17FD" w:rsidRDefault="00D723E7" w:rsidP="00F24B1F">
      <w:pPr>
        <w:spacing w:after="0" w:line="360" w:lineRule="auto"/>
        <w:ind w:left="-567"/>
        <w:jc w:val="both"/>
        <w:rPr>
          <w:rFonts w:ascii="Times New Roman" w:hAnsi="Times New Roman" w:cs="Times New Roman"/>
          <w:sz w:val="24"/>
          <w:szCs w:val="24"/>
        </w:rPr>
      </w:pPr>
      <w:r w:rsidRPr="000B17FD">
        <w:rPr>
          <w:rFonts w:ascii="Times New Roman" w:hAnsi="Times New Roman" w:cs="Times New Roman"/>
          <w:sz w:val="24"/>
          <w:szCs w:val="24"/>
        </w:rPr>
        <w:t xml:space="preserve">The </w:t>
      </w:r>
      <w:r w:rsidR="003F2CA6" w:rsidRPr="000B17FD">
        <w:rPr>
          <w:rFonts w:ascii="Times New Roman" w:hAnsi="Times New Roman" w:cs="Times New Roman"/>
          <w:sz w:val="24"/>
          <w:szCs w:val="24"/>
        </w:rPr>
        <w:t xml:space="preserve">whole genome sequence </w:t>
      </w:r>
      <w:r w:rsidRPr="000B17FD">
        <w:rPr>
          <w:rFonts w:ascii="Times New Roman" w:hAnsi="Times New Roman" w:cs="Times New Roman"/>
          <w:sz w:val="24"/>
          <w:szCs w:val="24"/>
        </w:rPr>
        <w:t>data from the study identified that at least 4.8 million mutations exist in FH patient DNA</w:t>
      </w:r>
      <w:r w:rsidR="003F2CA6" w:rsidRPr="000B17FD">
        <w:rPr>
          <w:rFonts w:ascii="Times New Roman" w:hAnsi="Times New Roman" w:cs="Times New Roman"/>
          <w:sz w:val="24"/>
          <w:szCs w:val="24"/>
        </w:rPr>
        <w:t xml:space="preserve">. </w:t>
      </w:r>
      <w:r w:rsidR="00661CA5" w:rsidRPr="000B17FD">
        <w:rPr>
          <w:rFonts w:ascii="Times New Roman" w:hAnsi="Times New Roman" w:cs="Times New Roman"/>
          <w:sz w:val="24"/>
          <w:szCs w:val="24"/>
        </w:rPr>
        <w:t>However, it remains unknown as to how many of these mutations impact on FH</w:t>
      </w:r>
      <w:r w:rsidR="001003FA" w:rsidRPr="000B17FD">
        <w:rPr>
          <w:rFonts w:ascii="Times New Roman" w:hAnsi="Times New Roman" w:cs="Times New Roman"/>
          <w:sz w:val="24"/>
          <w:szCs w:val="24"/>
        </w:rPr>
        <w:t>,</w:t>
      </w:r>
      <w:r w:rsidR="00661CA5" w:rsidRPr="000B17FD">
        <w:rPr>
          <w:rFonts w:ascii="Times New Roman" w:hAnsi="Times New Roman" w:cs="Times New Roman"/>
          <w:sz w:val="24"/>
          <w:szCs w:val="24"/>
        </w:rPr>
        <w:t xml:space="preserve"> but these data </w:t>
      </w:r>
      <w:r w:rsidR="001003FA" w:rsidRPr="000B17FD">
        <w:rPr>
          <w:rFonts w:ascii="Times New Roman" w:hAnsi="Times New Roman" w:cs="Times New Roman"/>
          <w:sz w:val="24"/>
          <w:szCs w:val="24"/>
        </w:rPr>
        <w:t xml:space="preserve">nonetheless </w:t>
      </w:r>
      <w:r w:rsidR="00661CA5" w:rsidRPr="000B17FD">
        <w:rPr>
          <w:rFonts w:ascii="Times New Roman" w:hAnsi="Times New Roman" w:cs="Times New Roman"/>
          <w:sz w:val="24"/>
          <w:szCs w:val="24"/>
        </w:rPr>
        <w:t xml:space="preserve">highlight an underlying disease complexity that was previously unappreciated. </w:t>
      </w:r>
      <w:r w:rsidR="003F2CA6" w:rsidRPr="000B17FD">
        <w:rPr>
          <w:rFonts w:ascii="Times New Roman" w:hAnsi="Times New Roman" w:cs="Times New Roman"/>
          <w:sz w:val="24"/>
          <w:szCs w:val="24"/>
        </w:rPr>
        <w:t>C</w:t>
      </w:r>
      <w:r w:rsidRPr="000B17FD">
        <w:rPr>
          <w:rFonts w:ascii="Times New Roman" w:hAnsi="Times New Roman" w:cs="Times New Roman"/>
          <w:sz w:val="24"/>
          <w:szCs w:val="24"/>
        </w:rPr>
        <w:t xml:space="preserve">urrent genetic testing </w:t>
      </w:r>
      <w:r w:rsidR="003F2CA6" w:rsidRPr="000B17FD">
        <w:rPr>
          <w:rFonts w:ascii="Times New Roman" w:hAnsi="Times New Roman" w:cs="Times New Roman"/>
          <w:sz w:val="24"/>
          <w:szCs w:val="24"/>
        </w:rPr>
        <w:t xml:space="preserve">tends to </w:t>
      </w:r>
      <w:r w:rsidRPr="000B17FD">
        <w:rPr>
          <w:rFonts w:ascii="Times New Roman" w:hAnsi="Times New Roman" w:cs="Times New Roman"/>
          <w:sz w:val="24"/>
          <w:szCs w:val="24"/>
        </w:rPr>
        <w:t xml:space="preserve">focus on three </w:t>
      </w:r>
      <w:r w:rsidR="003F2CA6" w:rsidRPr="000B17FD">
        <w:rPr>
          <w:rFonts w:ascii="Times New Roman" w:hAnsi="Times New Roman" w:cs="Times New Roman"/>
          <w:sz w:val="24"/>
          <w:szCs w:val="24"/>
        </w:rPr>
        <w:t xml:space="preserve">core genes </w:t>
      </w:r>
      <w:r w:rsidR="00C536F5" w:rsidRPr="000B17FD">
        <w:rPr>
          <w:rFonts w:ascii="Times New Roman" w:hAnsi="Times New Roman" w:cs="Times New Roman"/>
          <w:sz w:val="24"/>
          <w:szCs w:val="24"/>
        </w:rPr>
        <w:t>(</w:t>
      </w:r>
      <w:r w:rsidR="00C536F5" w:rsidRPr="000B17FD">
        <w:rPr>
          <w:rFonts w:ascii="Times New Roman" w:hAnsi="Times New Roman" w:cs="Times New Roman"/>
          <w:i/>
          <w:sz w:val="24"/>
          <w:szCs w:val="24"/>
        </w:rPr>
        <w:t>APOB, LDLR, PCSK9</w:t>
      </w:r>
      <w:r w:rsidR="00C536F5" w:rsidRPr="000B17FD">
        <w:rPr>
          <w:rFonts w:ascii="Times New Roman" w:hAnsi="Times New Roman" w:cs="Times New Roman"/>
          <w:sz w:val="24"/>
          <w:szCs w:val="24"/>
        </w:rPr>
        <w:t xml:space="preserve">) </w:t>
      </w:r>
      <w:r w:rsidRPr="000B17FD">
        <w:rPr>
          <w:rFonts w:ascii="Times New Roman" w:hAnsi="Times New Roman" w:cs="Times New Roman"/>
          <w:sz w:val="24"/>
          <w:szCs w:val="24"/>
        </w:rPr>
        <w:t xml:space="preserve">for </w:t>
      </w:r>
      <w:r w:rsidR="003F2CA6" w:rsidRPr="000B17FD">
        <w:rPr>
          <w:rFonts w:ascii="Times New Roman" w:hAnsi="Times New Roman" w:cs="Times New Roman"/>
          <w:sz w:val="24"/>
          <w:szCs w:val="24"/>
        </w:rPr>
        <w:t xml:space="preserve">FH </w:t>
      </w:r>
      <w:r w:rsidRPr="000B17FD">
        <w:rPr>
          <w:rFonts w:ascii="Times New Roman" w:hAnsi="Times New Roman" w:cs="Times New Roman"/>
          <w:sz w:val="24"/>
          <w:szCs w:val="24"/>
        </w:rPr>
        <w:t>diagnostic analysis.</w:t>
      </w:r>
      <w:r w:rsidR="001F4DE6" w:rsidRPr="000B17FD">
        <w:rPr>
          <w:rFonts w:ascii="Times New Roman" w:hAnsi="Times New Roman" w:cs="Times New Roman"/>
          <w:sz w:val="24"/>
          <w:szCs w:val="24"/>
        </w:rPr>
        <w:t xml:space="preserve"> </w:t>
      </w:r>
      <w:r w:rsidR="003F2CA6" w:rsidRPr="000B17FD">
        <w:rPr>
          <w:rFonts w:ascii="Times New Roman" w:hAnsi="Times New Roman" w:cs="Times New Roman"/>
          <w:sz w:val="24"/>
          <w:szCs w:val="24"/>
        </w:rPr>
        <w:t xml:space="preserve">However, not all patients have DNA mutations in these three core genes which indicates that variants </w:t>
      </w:r>
      <w:r w:rsidR="001003FA" w:rsidRPr="000B17FD">
        <w:rPr>
          <w:rFonts w:ascii="Times New Roman" w:hAnsi="Times New Roman" w:cs="Times New Roman"/>
          <w:sz w:val="24"/>
          <w:szCs w:val="24"/>
        </w:rPr>
        <w:t xml:space="preserve">in </w:t>
      </w:r>
      <w:r w:rsidR="003F2CA6" w:rsidRPr="000B17FD">
        <w:rPr>
          <w:rFonts w:ascii="Times New Roman" w:hAnsi="Times New Roman" w:cs="Times New Roman"/>
          <w:sz w:val="24"/>
          <w:szCs w:val="24"/>
        </w:rPr>
        <w:t>other genes are likely to be involved with FH development</w:t>
      </w:r>
      <w:r w:rsidR="00C536F5" w:rsidRPr="000B17FD">
        <w:rPr>
          <w:rFonts w:ascii="Times New Roman" w:hAnsi="Times New Roman" w:cs="Times New Roman"/>
          <w:sz w:val="24"/>
          <w:szCs w:val="24"/>
        </w:rPr>
        <w:t>. This is further reflected</w:t>
      </w:r>
      <w:r w:rsidR="00661CA5" w:rsidRPr="000B17FD">
        <w:rPr>
          <w:rFonts w:ascii="Times New Roman" w:hAnsi="Times New Roman" w:cs="Times New Roman"/>
          <w:sz w:val="24"/>
          <w:szCs w:val="24"/>
        </w:rPr>
        <w:t xml:space="preserve"> by the whole genome sequence data.</w:t>
      </w:r>
    </w:p>
    <w:p w14:paraId="3B219222" w14:textId="77777777" w:rsidR="001003FA" w:rsidRPr="000B17FD" w:rsidRDefault="001003FA" w:rsidP="00F24B1F">
      <w:pPr>
        <w:spacing w:after="0" w:line="360" w:lineRule="auto"/>
        <w:ind w:left="-567"/>
        <w:jc w:val="both"/>
        <w:rPr>
          <w:rFonts w:ascii="Times New Roman" w:hAnsi="Times New Roman" w:cs="Times New Roman"/>
          <w:sz w:val="24"/>
          <w:szCs w:val="24"/>
        </w:rPr>
      </w:pPr>
    </w:p>
    <w:p w14:paraId="3A09EB64" w14:textId="1986D54E" w:rsidR="000D3666" w:rsidRPr="000B17FD" w:rsidRDefault="00F10F94" w:rsidP="000D3666">
      <w:pPr>
        <w:spacing w:after="0" w:line="360" w:lineRule="auto"/>
        <w:ind w:left="-567"/>
        <w:jc w:val="both"/>
        <w:rPr>
          <w:rFonts w:ascii="Times New Roman" w:hAnsi="Times New Roman" w:cs="Times New Roman"/>
          <w:sz w:val="24"/>
          <w:szCs w:val="24"/>
        </w:rPr>
      </w:pPr>
      <w:r w:rsidRPr="000B17FD">
        <w:rPr>
          <w:rFonts w:ascii="Times New Roman" w:hAnsi="Times New Roman" w:cs="Times New Roman"/>
          <w:sz w:val="24"/>
          <w:szCs w:val="24"/>
        </w:rPr>
        <w:t xml:space="preserve">In total, </w:t>
      </w:r>
      <w:r w:rsidR="001003FA" w:rsidRPr="000B17FD">
        <w:rPr>
          <w:rFonts w:ascii="Times New Roman" w:hAnsi="Times New Roman" w:cs="Times New Roman"/>
          <w:sz w:val="24"/>
          <w:szCs w:val="24"/>
        </w:rPr>
        <w:t xml:space="preserve">the laboratory data from this EQA pilot study identified </w:t>
      </w:r>
      <w:r w:rsidR="00C536F5" w:rsidRPr="000B17FD">
        <w:rPr>
          <w:rFonts w:ascii="Times New Roman" w:hAnsi="Times New Roman" w:cs="Times New Roman"/>
          <w:sz w:val="24"/>
          <w:szCs w:val="24"/>
        </w:rPr>
        <w:t xml:space="preserve">a consensus of </w:t>
      </w:r>
      <w:r w:rsidRPr="000B17FD">
        <w:rPr>
          <w:rFonts w:ascii="Times New Roman" w:hAnsi="Times New Roman" w:cs="Times New Roman"/>
          <w:sz w:val="24"/>
          <w:szCs w:val="24"/>
        </w:rPr>
        <w:t xml:space="preserve">six </w:t>
      </w:r>
      <w:r w:rsidR="00D1588A" w:rsidRPr="000B17FD">
        <w:rPr>
          <w:rFonts w:ascii="Times New Roman" w:hAnsi="Times New Roman" w:cs="Times New Roman"/>
          <w:sz w:val="24"/>
          <w:szCs w:val="24"/>
        </w:rPr>
        <w:t xml:space="preserve">different </w:t>
      </w:r>
      <w:r w:rsidRPr="000B17FD">
        <w:rPr>
          <w:rFonts w:ascii="Times New Roman" w:hAnsi="Times New Roman" w:cs="Times New Roman"/>
          <w:sz w:val="24"/>
          <w:szCs w:val="24"/>
        </w:rPr>
        <w:t xml:space="preserve">DNA variants in </w:t>
      </w:r>
      <w:r w:rsidR="00D1588A" w:rsidRPr="000B17FD">
        <w:rPr>
          <w:rFonts w:ascii="Times New Roman" w:hAnsi="Times New Roman" w:cs="Times New Roman"/>
          <w:sz w:val="24"/>
          <w:szCs w:val="24"/>
        </w:rPr>
        <w:t>four</w:t>
      </w:r>
      <w:r w:rsidRPr="000B17FD">
        <w:rPr>
          <w:rFonts w:ascii="Times New Roman" w:hAnsi="Times New Roman" w:cs="Times New Roman"/>
          <w:sz w:val="24"/>
          <w:szCs w:val="24"/>
        </w:rPr>
        <w:t xml:space="preserve"> genes</w:t>
      </w:r>
      <w:r w:rsidR="00C536F5" w:rsidRPr="000B17FD">
        <w:rPr>
          <w:rFonts w:ascii="Times New Roman" w:hAnsi="Times New Roman" w:cs="Times New Roman"/>
          <w:sz w:val="24"/>
          <w:szCs w:val="24"/>
        </w:rPr>
        <w:t xml:space="preserve"> (</w:t>
      </w:r>
      <w:r w:rsidR="00C536F5" w:rsidRPr="000B17FD">
        <w:rPr>
          <w:rFonts w:ascii="Times New Roman" w:hAnsi="Times New Roman" w:cs="Times New Roman"/>
          <w:i/>
          <w:iCs/>
          <w:sz w:val="24"/>
          <w:szCs w:val="24"/>
        </w:rPr>
        <w:t xml:space="preserve">APOB, LDLR, HFE, </w:t>
      </w:r>
      <w:proofErr w:type="gramStart"/>
      <w:r w:rsidR="00C536F5" w:rsidRPr="000B17FD">
        <w:rPr>
          <w:rFonts w:ascii="Times New Roman" w:hAnsi="Times New Roman" w:cs="Times New Roman"/>
          <w:i/>
          <w:iCs/>
          <w:sz w:val="24"/>
          <w:szCs w:val="24"/>
        </w:rPr>
        <w:t>TGFB3</w:t>
      </w:r>
      <w:proofErr w:type="gramEnd"/>
      <w:r w:rsidR="00C536F5" w:rsidRPr="000B17FD">
        <w:rPr>
          <w:rFonts w:ascii="Times New Roman" w:hAnsi="Times New Roman" w:cs="Times New Roman"/>
          <w:sz w:val="24"/>
          <w:szCs w:val="24"/>
        </w:rPr>
        <w:t>).</w:t>
      </w:r>
      <w:r w:rsidRPr="000B17FD">
        <w:rPr>
          <w:rFonts w:ascii="Times New Roman" w:hAnsi="Times New Roman" w:cs="Times New Roman"/>
          <w:sz w:val="24"/>
          <w:szCs w:val="24"/>
        </w:rPr>
        <w:t xml:space="preserve"> </w:t>
      </w:r>
      <w:r w:rsidR="00750D6F" w:rsidRPr="000B17FD">
        <w:rPr>
          <w:rFonts w:ascii="Times New Roman" w:hAnsi="Times New Roman" w:cs="Times New Roman"/>
          <w:sz w:val="24"/>
          <w:szCs w:val="24"/>
        </w:rPr>
        <w:t>T</w:t>
      </w:r>
      <w:r w:rsidR="00D1588A" w:rsidRPr="000B17FD">
        <w:rPr>
          <w:rFonts w:ascii="Times New Roman" w:hAnsi="Times New Roman" w:cs="Times New Roman"/>
          <w:sz w:val="24"/>
          <w:szCs w:val="24"/>
        </w:rPr>
        <w:t xml:space="preserve">hese </w:t>
      </w:r>
      <w:r w:rsidR="00750D6F" w:rsidRPr="000B17FD">
        <w:rPr>
          <w:rFonts w:ascii="Times New Roman" w:hAnsi="Times New Roman" w:cs="Times New Roman"/>
          <w:sz w:val="24"/>
          <w:szCs w:val="24"/>
        </w:rPr>
        <w:t xml:space="preserve">were </w:t>
      </w:r>
      <w:r w:rsidR="003F2CA6" w:rsidRPr="000B17FD">
        <w:rPr>
          <w:rFonts w:ascii="Times New Roman" w:hAnsi="Times New Roman" w:cs="Times New Roman"/>
          <w:sz w:val="24"/>
          <w:szCs w:val="24"/>
        </w:rPr>
        <w:t xml:space="preserve">therefore </w:t>
      </w:r>
      <w:r w:rsidR="00750D6F" w:rsidRPr="000B17FD">
        <w:rPr>
          <w:rFonts w:ascii="Times New Roman" w:hAnsi="Times New Roman" w:cs="Times New Roman"/>
          <w:sz w:val="24"/>
          <w:szCs w:val="24"/>
        </w:rPr>
        <w:t xml:space="preserve">used </w:t>
      </w:r>
      <w:r w:rsidR="00D1588A" w:rsidRPr="000B17FD">
        <w:rPr>
          <w:rFonts w:ascii="Times New Roman" w:hAnsi="Times New Roman" w:cs="Times New Roman"/>
          <w:sz w:val="24"/>
          <w:szCs w:val="24"/>
        </w:rPr>
        <w:t xml:space="preserve">for proficiency testing </w:t>
      </w:r>
      <w:r w:rsidR="003F2CA6" w:rsidRPr="000B17FD">
        <w:rPr>
          <w:rFonts w:ascii="Times New Roman" w:hAnsi="Times New Roman" w:cs="Times New Roman"/>
          <w:sz w:val="24"/>
          <w:szCs w:val="24"/>
        </w:rPr>
        <w:t>each laboratory</w:t>
      </w:r>
      <w:r w:rsidR="00D1588A" w:rsidRPr="000B17FD">
        <w:rPr>
          <w:rFonts w:ascii="Times New Roman" w:hAnsi="Times New Roman" w:cs="Times New Roman"/>
          <w:sz w:val="24"/>
          <w:szCs w:val="24"/>
        </w:rPr>
        <w:t>.</w:t>
      </w:r>
      <w:r w:rsidR="00240ECD" w:rsidRPr="000B17FD">
        <w:rPr>
          <w:rFonts w:ascii="Times New Roman" w:hAnsi="Times New Roman" w:cs="Times New Roman"/>
          <w:sz w:val="24"/>
          <w:szCs w:val="24"/>
        </w:rPr>
        <w:t xml:space="preserve"> Two laboratories were concordant for the genotypes tested and for clinical interpretation. Three laboratories were inconsistent for their reporting of data and need to improve on their reporting style for efficient FH testing.</w:t>
      </w:r>
      <w:r w:rsidR="000D3666" w:rsidRPr="000B17FD">
        <w:rPr>
          <w:rFonts w:ascii="Times New Roman" w:hAnsi="Times New Roman" w:cs="Times New Roman"/>
          <w:sz w:val="24"/>
          <w:szCs w:val="24"/>
        </w:rPr>
        <w:t xml:space="preserve"> This study therefore achieved the three objectives for raising awareness of the total number of DNA mutations in FH samples, identifying consensus DNA variants, and in assessing laboratories for FH testing performance.</w:t>
      </w:r>
    </w:p>
    <w:p w14:paraId="6ECC3A52" w14:textId="299837B7" w:rsidR="007A4D24" w:rsidRPr="000B17FD" w:rsidRDefault="007A4D24" w:rsidP="00F24B1F">
      <w:pPr>
        <w:spacing w:after="0" w:line="360" w:lineRule="auto"/>
        <w:ind w:left="-567"/>
        <w:jc w:val="both"/>
        <w:rPr>
          <w:rFonts w:ascii="Times New Roman" w:hAnsi="Times New Roman" w:cs="Times New Roman"/>
          <w:sz w:val="24"/>
          <w:szCs w:val="24"/>
        </w:rPr>
      </w:pPr>
    </w:p>
    <w:p w14:paraId="70E3DB7B" w14:textId="21F3C5CD" w:rsidR="00D451D2" w:rsidRPr="00384BB0" w:rsidRDefault="00D451D2" w:rsidP="00384BB0">
      <w:pPr>
        <w:pStyle w:val="ListParagraph"/>
        <w:numPr>
          <w:ilvl w:val="0"/>
          <w:numId w:val="10"/>
        </w:numPr>
        <w:spacing w:line="360" w:lineRule="auto"/>
        <w:jc w:val="both"/>
        <w:rPr>
          <w:rFonts w:ascii="Times New Roman" w:hAnsi="Times New Roman" w:cs="Times New Roman"/>
          <w:b/>
          <w:sz w:val="28"/>
          <w:szCs w:val="28"/>
        </w:rPr>
      </w:pPr>
      <w:r w:rsidRPr="00384BB0">
        <w:rPr>
          <w:rFonts w:ascii="Times New Roman" w:hAnsi="Times New Roman" w:cs="Times New Roman"/>
          <w:b/>
          <w:sz w:val="28"/>
          <w:szCs w:val="28"/>
        </w:rPr>
        <w:t>Background</w:t>
      </w:r>
    </w:p>
    <w:p w14:paraId="62E31F03" w14:textId="60EE3848" w:rsidR="00863811" w:rsidRPr="00C4491D" w:rsidRDefault="00863811" w:rsidP="00863811">
      <w:pPr>
        <w:spacing w:after="0" w:line="360" w:lineRule="auto"/>
        <w:ind w:left="-567"/>
        <w:jc w:val="both"/>
        <w:rPr>
          <w:rFonts w:ascii="Times New Roman" w:hAnsi="Times New Roman" w:cs="Times New Roman"/>
          <w:sz w:val="24"/>
          <w:szCs w:val="24"/>
        </w:rPr>
      </w:pPr>
      <w:r w:rsidRPr="00C4491D">
        <w:rPr>
          <w:rFonts w:ascii="Times New Roman" w:hAnsi="Times New Roman" w:cs="Times New Roman"/>
          <w:sz w:val="24"/>
          <w:szCs w:val="24"/>
        </w:rPr>
        <w:t>(</w:t>
      </w:r>
      <w:r w:rsidRPr="00C4491D">
        <w:rPr>
          <w:rFonts w:ascii="Times New Roman" w:hAnsi="Times New Roman" w:cs="Times New Roman"/>
          <w:i/>
          <w:sz w:val="24"/>
          <w:szCs w:val="24"/>
        </w:rPr>
        <w:t>What is the overview of the project</w:t>
      </w:r>
      <w:r w:rsidR="00CA337A" w:rsidRPr="00C4491D">
        <w:rPr>
          <w:rFonts w:ascii="Times New Roman" w:hAnsi="Times New Roman" w:cs="Times New Roman"/>
          <w:i/>
          <w:sz w:val="24"/>
          <w:szCs w:val="24"/>
        </w:rPr>
        <w:t xml:space="preserve"> and its importance for disease diagnostics</w:t>
      </w:r>
      <w:r w:rsidRPr="00C4491D">
        <w:rPr>
          <w:rFonts w:ascii="Times New Roman" w:hAnsi="Times New Roman" w:cs="Times New Roman"/>
          <w:i/>
          <w:sz w:val="24"/>
          <w:szCs w:val="24"/>
        </w:rPr>
        <w:t>?</w:t>
      </w:r>
      <w:r w:rsidRPr="00C4491D">
        <w:rPr>
          <w:rFonts w:ascii="Times New Roman" w:hAnsi="Times New Roman" w:cs="Times New Roman"/>
          <w:sz w:val="24"/>
          <w:szCs w:val="24"/>
        </w:rPr>
        <w:t>)</w:t>
      </w:r>
    </w:p>
    <w:p w14:paraId="156B25E3" w14:textId="6870322F" w:rsidR="00863811" w:rsidRDefault="00863811" w:rsidP="00482483">
      <w:pPr>
        <w:spacing w:after="0" w:line="360" w:lineRule="auto"/>
        <w:ind w:left="-567"/>
        <w:jc w:val="both"/>
        <w:rPr>
          <w:rFonts w:ascii="Times New Roman" w:hAnsi="Times New Roman" w:cs="Times New Roman"/>
          <w:sz w:val="24"/>
          <w:szCs w:val="24"/>
        </w:rPr>
      </w:pPr>
    </w:p>
    <w:p w14:paraId="5A285B28" w14:textId="5D6A3D5F" w:rsidR="00577688" w:rsidRDefault="00AA2933" w:rsidP="00AA2933">
      <w:pPr>
        <w:spacing w:after="0" w:line="360" w:lineRule="auto"/>
        <w:ind w:left="-567"/>
        <w:jc w:val="both"/>
        <w:rPr>
          <w:rFonts w:ascii="Times New Roman" w:hAnsi="Times New Roman" w:cs="Times New Roman"/>
          <w:sz w:val="24"/>
          <w:szCs w:val="24"/>
        </w:rPr>
      </w:pPr>
      <w:r w:rsidRPr="00080940">
        <w:rPr>
          <w:rFonts w:ascii="Times New Roman" w:hAnsi="Times New Roman" w:cs="Times New Roman"/>
          <w:sz w:val="24"/>
          <w:szCs w:val="24"/>
        </w:rPr>
        <w:t xml:space="preserve">Identifying abnormal </w:t>
      </w:r>
      <w:r>
        <w:rPr>
          <w:rFonts w:ascii="Times New Roman" w:hAnsi="Times New Roman" w:cs="Times New Roman"/>
          <w:sz w:val="24"/>
          <w:szCs w:val="24"/>
        </w:rPr>
        <w:t>cellular function</w:t>
      </w:r>
      <w:r w:rsidRPr="00080940">
        <w:rPr>
          <w:rFonts w:ascii="Times New Roman" w:hAnsi="Times New Roman" w:cs="Times New Roman"/>
          <w:sz w:val="24"/>
          <w:szCs w:val="24"/>
        </w:rPr>
        <w:t xml:space="preserve"> in response to genetic DNA variation, microbial infection, or as a consequence of another underlying disease pathology is key to understanding the human disease process. Inherited disease, complex disease, and age-related disease</w:t>
      </w:r>
      <w:r>
        <w:rPr>
          <w:rFonts w:ascii="Times New Roman" w:hAnsi="Times New Roman" w:cs="Times New Roman"/>
          <w:sz w:val="24"/>
          <w:szCs w:val="24"/>
        </w:rPr>
        <w:t>s</w:t>
      </w:r>
      <w:r w:rsidRPr="00080940">
        <w:rPr>
          <w:rFonts w:ascii="Times New Roman" w:hAnsi="Times New Roman" w:cs="Times New Roman"/>
          <w:sz w:val="24"/>
          <w:szCs w:val="24"/>
        </w:rPr>
        <w:t xml:space="preserve"> all require </w:t>
      </w:r>
      <w:r w:rsidR="00583C5A">
        <w:rPr>
          <w:rFonts w:ascii="Times New Roman" w:hAnsi="Times New Roman" w:cs="Times New Roman"/>
          <w:sz w:val="24"/>
          <w:szCs w:val="24"/>
        </w:rPr>
        <w:t xml:space="preserve">an </w:t>
      </w:r>
      <w:r w:rsidRPr="00080940">
        <w:rPr>
          <w:rFonts w:ascii="Times New Roman" w:hAnsi="Times New Roman" w:cs="Times New Roman"/>
          <w:sz w:val="24"/>
          <w:szCs w:val="24"/>
        </w:rPr>
        <w:t xml:space="preserve">assessment of patient DNA so that DNA sequence alterations in key genes can be identified and a disease-causing status assigned. </w:t>
      </w:r>
      <w:r w:rsidRPr="00416433">
        <w:rPr>
          <w:rFonts w:ascii="Times New Roman" w:hAnsi="Times New Roman" w:cs="Times New Roman"/>
          <w:sz w:val="24"/>
          <w:szCs w:val="24"/>
        </w:rPr>
        <w:t>However, assigning a specific gene variant as disease-causing can be difficult since the human genome is estimated to contain approximately 21,000 protein encoding genes (</w:t>
      </w:r>
      <w:proofErr w:type="spellStart"/>
      <w:r w:rsidRPr="00416433">
        <w:rPr>
          <w:rFonts w:ascii="Times New Roman" w:hAnsi="Times New Roman" w:cs="Times New Roman"/>
          <w:sz w:val="24"/>
          <w:szCs w:val="24"/>
        </w:rPr>
        <w:t>Willyard</w:t>
      </w:r>
      <w:proofErr w:type="spellEnd"/>
      <w:r w:rsidRPr="00416433">
        <w:rPr>
          <w:rFonts w:ascii="Times New Roman" w:hAnsi="Times New Roman" w:cs="Times New Roman"/>
          <w:sz w:val="24"/>
          <w:szCs w:val="24"/>
        </w:rPr>
        <w:t>, 2018), and data from the 1000 genomes project identified that 1000s of DNA variants exist in these genes in normal healthy individuals (1000 genomes project consortium, 2015). Importantly, some of these same DNA variants are also present in disease pathologies</w:t>
      </w:r>
      <w:r w:rsidR="00583C5A">
        <w:rPr>
          <w:rFonts w:ascii="Times New Roman" w:hAnsi="Times New Roman" w:cs="Times New Roman"/>
          <w:sz w:val="24"/>
          <w:szCs w:val="24"/>
        </w:rPr>
        <w:t>,</w:t>
      </w:r>
      <w:r w:rsidRPr="00416433">
        <w:rPr>
          <w:rFonts w:ascii="Times New Roman" w:hAnsi="Times New Roman" w:cs="Times New Roman"/>
          <w:sz w:val="24"/>
          <w:szCs w:val="24"/>
        </w:rPr>
        <w:t xml:space="preserve"> which makes interpreting specific DNA gene mutations as disease-causing </w:t>
      </w:r>
      <w:r w:rsidR="00583C5A">
        <w:rPr>
          <w:rFonts w:ascii="Times New Roman" w:hAnsi="Times New Roman" w:cs="Times New Roman"/>
          <w:sz w:val="24"/>
          <w:szCs w:val="24"/>
        </w:rPr>
        <w:t>challenging</w:t>
      </w:r>
      <w:r w:rsidR="00583C5A" w:rsidRPr="00416433">
        <w:rPr>
          <w:rFonts w:ascii="Times New Roman" w:hAnsi="Times New Roman" w:cs="Times New Roman"/>
          <w:sz w:val="24"/>
          <w:szCs w:val="24"/>
        </w:rPr>
        <w:t xml:space="preserve"> </w:t>
      </w:r>
      <w:r w:rsidRPr="00416433">
        <w:rPr>
          <w:rFonts w:ascii="Times New Roman" w:hAnsi="Times New Roman" w:cs="Times New Roman"/>
          <w:sz w:val="24"/>
          <w:szCs w:val="24"/>
        </w:rPr>
        <w:t xml:space="preserve">to clarify. An additional complexity is that gene mutations previously characterised as disease-causing have also been found </w:t>
      </w:r>
      <w:r w:rsidR="00577688">
        <w:rPr>
          <w:rFonts w:ascii="Times New Roman" w:hAnsi="Times New Roman" w:cs="Times New Roman"/>
          <w:sz w:val="24"/>
          <w:szCs w:val="24"/>
        </w:rPr>
        <w:t xml:space="preserve">in </w:t>
      </w:r>
      <w:r w:rsidRPr="00416433">
        <w:rPr>
          <w:rFonts w:ascii="Times New Roman" w:hAnsi="Times New Roman" w:cs="Times New Roman"/>
          <w:sz w:val="24"/>
          <w:szCs w:val="24"/>
        </w:rPr>
        <w:t>centenarians who are disease-free (Freudenberg</w:t>
      </w:r>
      <w:r w:rsidRPr="00483A30">
        <w:rPr>
          <w:rFonts w:ascii="Times New Roman" w:hAnsi="Times New Roman" w:cs="Times New Roman"/>
          <w:sz w:val="24"/>
          <w:szCs w:val="24"/>
        </w:rPr>
        <w:t>-Hua</w:t>
      </w:r>
      <w:r>
        <w:rPr>
          <w:rFonts w:ascii="Times New Roman" w:hAnsi="Times New Roman" w:cs="Times New Roman"/>
          <w:sz w:val="24"/>
          <w:szCs w:val="24"/>
        </w:rPr>
        <w:t xml:space="preserve"> et al., 2014</w:t>
      </w:r>
      <w:r w:rsidRPr="00F11CB5">
        <w:rPr>
          <w:rFonts w:ascii="Times New Roman" w:hAnsi="Times New Roman" w:cs="Times New Roman"/>
          <w:sz w:val="24"/>
          <w:szCs w:val="24"/>
        </w:rPr>
        <w:t xml:space="preserve">; Zhang et al., 2019). </w:t>
      </w:r>
      <w:r>
        <w:rPr>
          <w:rFonts w:ascii="Times New Roman" w:hAnsi="Times New Roman" w:cs="Times New Roman"/>
          <w:sz w:val="24"/>
          <w:szCs w:val="24"/>
        </w:rPr>
        <w:t>Given this level of complexity,</w:t>
      </w:r>
      <w:r w:rsidRPr="00E9134E">
        <w:rPr>
          <w:rFonts w:ascii="Times New Roman" w:hAnsi="Times New Roman" w:cs="Times New Roman"/>
          <w:sz w:val="24"/>
          <w:szCs w:val="24"/>
        </w:rPr>
        <w:t xml:space="preserve"> key organisations are now aiming to </w:t>
      </w:r>
      <w:r>
        <w:rPr>
          <w:rFonts w:ascii="Times New Roman" w:hAnsi="Times New Roman" w:cs="Times New Roman"/>
          <w:sz w:val="24"/>
          <w:szCs w:val="24"/>
        </w:rPr>
        <w:t xml:space="preserve">sequence the entire genome in disease individuals to fully </w:t>
      </w:r>
      <w:r w:rsidRPr="00E9134E">
        <w:rPr>
          <w:rFonts w:ascii="Times New Roman" w:hAnsi="Times New Roman" w:cs="Times New Roman"/>
          <w:sz w:val="24"/>
          <w:szCs w:val="24"/>
        </w:rPr>
        <w:t xml:space="preserve">identify multiple DNA gene variants associated with </w:t>
      </w:r>
      <w:r>
        <w:rPr>
          <w:rFonts w:ascii="Times New Roman" w:hAnsi="Times New Roman" w:cs="Times New Roman"/>
          <w:sz w:val="24"/>
          <w:szCs w:val="24"/>
        </w:rPr>
        <w:t xml:space="preserve">specific </w:t>
      </w:r>
      <w:r w:rsidRPr="00E9134E">
        <w:rPr>
          <w:rFonts w:ascii="Times New Roman" w:hAnsi="Times New Roman" w:cs="Times New Roman"/>
          <w:sz w:val="24"/>
          <w:szCs w:val="24"/>
        </w:rPr>
        <w:t xml:space="preserve">genetic disease. In particular, Genomics England </w:t>
      </w:r>
      <w:r w:rsidR="00583C5A">
        <w:rPr>
          <w:rFonts w:ascii="Times New Roman" w:hAnsi="Times New Roman" w:cs="Times New Roman"/>
          <w:sz w:val="24"/>
          <w:szCs w:val="24"/>
        </w:rPr>
        <w:t>is</w:t>
      </w:r>
      <w:r w:rsidR="00583C5A" w:rsidRPr="00E9134E">
        <w:rPr>
          <w:rFonts w:ascii="Times New Roman" w:hAnsi="Times New Roman" w:cs="Times New Roman"/>
          <w:sz w:val="24"/>
          <w:szCs w:val="24"/>
        </w:rPr>
        <w:t xml:space="preserve"> </w:t>
      </w:r>
      <w:r w:rsidRPr="00E9134E">
        <w:rPr>
          <w:rFonts w:ascii="Times New Roman" w:hAnsi="Times New Roman" w:cs="Times New Roman"/>
          <w:sz w:val="24"/>
          <w:szCs w:val="24"/>
        </w:rPr>
        <w:t xml:space="preserve">currently performing a 100,000 genomes study designed to map the entire human genome </w:t>
      </w:r>
      <w:r w:rsidRPr="00E9134E">
        <w:rPr>
          <w:rFonts w:ascii="Times New Roman" w:hAnsi="Times New Roman" w:cs="Times New Roman"/>
          <w:sz w:val="24"/>
          <w:szCs w:val="24"/>
        </w:rPr>
        <w:lastRenderedPageBreak/>
        <w:t>in 85,000 individuals (and their family members) with rare disease and individuals with cancer (</w:t>
      </w:r>
      <w:hyperlink r:id="rId15" w:tooltip="https://www.genomicsengland.co.uk/about-genomics-england/the-100000-genomes-project" w:history="1">
        <w:r w:rsidRPr="00E9134E">
          <w:rPr>
            <w:rStyle w:val="Hyperlink"/>
            <w:rFonts w:ascii="Times New Roman" w:hAnsi="Times New Roman" w:cs="Times New Roman"/>
            <w:color w:val="auto"/>
            <w:sz w:val="24"/>
            <w:szCs w:val="24"/>
          </w:rPr>
          <w:t>https://www.genomicsengland.co.uk/about-genomics-england/the-100000-genomes-project</w:t>
        </w:r>
      </w:hyperlink>
      <w:r w:rsidR="005D6CE1">
        <w:rPr>
          <w:rStyle w:val="Hyperlink"/>
          <w:rFonts w:ascii="Times New Roman" w:hAnsi="Times New Roman" w:cs="Times New Roman"/>
          <w:color w:val="auto"/>
          <w:sz w:val="24"/>
          <w:szCs w:val="24"/>
        </w:rPr>
        <w:t>/</w:t>
      </w:r>
      <w:r w:rsidRPr="00E9134E">
        <w:rPr>
          <w:rFonts w:ascii="Times New Roman" w:hAnsi="Times New Roman" w:cs="Times New Roman"/>
          <w:sz w:val="24"/>
          <w:szCs w:val="24"/>
        </w:rPr>
        <w:t>).</w:t>
      </w:r>
      <w:r>
        <w:rPr>
          <w:rFonts w:ascii="Times New Roman" w:hAnsi="Times New Roman" w:cs="Times New Roman"/>
          <w:sz w:val="24"/>
          <w:szCs w:val="24"/>
        </w:rPr>
        <w:t xml:space="preserve"> </w:t>
      </w:r>
      <w:r w:rsidR="00052652">
        <w:rPr>
          <w:rFonts w:ascii="Times New Roman" w:hAnsi="Times New Roman" w:cs="Times New Roman"/>
          <w:sz w:val="24"/>
          <w:szCs w:val="24"/>
        </w:rPr>
        <w:t>C</w:t>
      </w:r>
      <w:r w:rsidRPr="00E9134E">
        <w:rPr>
          <w:rFonts w:ascii="Times New Roman" w:hAnsi="Times New Roman" w:cs="Times New Roman"/>
          <w:sz w:val="24"/>
          <w:szCs w:val="24"/>
        </w:rPr>
        <w:t>ompletion of the 100,000 genomes project is expected to enhance our genetic understanding of rare disease</w:t>
      </w:r>
      <w:r w:rsidR="006717BD">
        <w:rPr>
          <w:rFonts w:ascii="Times New Roman" w:hAnsi="Times New Roman" w:cs="Times New Roman"/>
          <w:sz w:val="24"/>
          <w:szCs w:val="24"/>
        </w:rPr>
        <w:t>s</w:t>
      </w:r>
      <w:r w:rsidRPr="00E9134E">
        <w:rPr>
          <w:rFonts w:ascii="Times New Roman" w:hAnsi="Times New Roman" w:cs="Times New Roman"/>
          <w:sz w:val="24"/>
          <w:szCs w:val="24"/>
        </w:rPr>
        <w:t xml:space="preserve"> which will provide a foundation for future developments of diagnostic, therapeutic, and preventive medical applications</w:t>
      </w:r>
      <w:r>
        <w:rPr>
          <w:rFonts w:ascii="Times New Roman" w:hAnsi="Times New Roman" w:cs="Times New Roman"/>
          <w:sz w:val="24"/>
          <w:szCs w:val="24"/>
        </w:rPr>
        <w:t xml:space="preserve"> in other complex and age-related diseases</w:t>
      </w:r>
      <w:r w:rsidRPr="00E9134E">
        <w:rPr>
          <w:rFonts w:ascii="Times New Roman" w:hAnsi="Times New Roman" w:cs="Times New Roman"/>
          <w:sz w:val="24"/>
          <w:szCs w:val="24"/>
        </w:rPr>
        <w:t xml:space="preserve">. </w:t>
      </w:r>
      <w:r>
        <w:rPr>
          <w:rFonts w:ascii="Times New Roman" w:hAnsi="Times New Roman" w:cs="Times New Roman"/>
          <w:sz w:val="24"/>
          <w:szCs w:val="24"/>
        </w:rPr>
        <w:t xml:space="preserve">Clinical adoption of whole genome next generation sequencing </w:t>
      </w:r>
      <w:r w:rsidR="00577688">
        <w:rPr>
          <w:rFonts w:ascii="Times New Roman" w:hAnsi="Times New Roman" w:cs="Times New Roman"/>
          <w:sz w:val="24"/>
          <w:szCs w:val="24"/>
        </w:rPr>
        <w:t>may</w:t>
      </w:r>
      <w:r>
        <w:rPr>
          <w:rFonts w:ascii="Times New Roman" w:hAnsi="Times New Roman" w:cs="Times New Roman"/>
          <w:sz w:val="24"/>
          <w:szCs w:val="24"/>
        </w:rPr>
        <w:t xml:space="preserve"> occur in the near future as sequencing costs reduce.</w:t>
      </w:r>
      <w:r w:rsidR="00577688">
        <w:rPr>
          <w:rFonts w:ascii="Times New Roman" w:hAnsi="Times New Roman" w:cs="Times New Roman"/>
          <w:sz w:val="24"/>
          <w:szCs w:val="24"/>
        </w:rPr>
        <w:t xml:space="preserve"> </w:t>
      </w:r>
      <w:r w:rsidR="00DF407F">
        <w:rPr>
          <w:rFonts w:ascii="Times New Roman" w:hAnsi="Times New Roman" w:cs="Times New Roman"/>
          <w:sz w:val="24"/>
          <w:szCs w:val="24"/>
        </w:rPr>
        <w:t>However, the data will be complex and clinical guidelines on all diseases will need to be updated.</w:t>
      </w:r>
    </w:p>
    <w:p w14:paraId="4ED8986D" w14:textId="1A265E8B" w:rsidR="00AA2933" w:rsidRDefault="00AA2933" w:rsidP="00482483">
      <w:pPr>
        <w:spacing w:after="0" w:line="360" w:lineRule="auto"/>
        <w:ind w:left="-567"/>
        <w:jc w:val="both"/>
        <w:rPr>
          <w:rFonts w:ascii="Times New Roman" w:hAnsi="Times New Roman" w:cs="Times New Roman"/>
          <w:sz w:val="24"/>
          <w:szCs w:val="24"/>
        </w:rPr>
      </w:pPr>
    </w:p>
    <w:p w14:paraId="1937C464" w14:textId="46EC532B" w:rsidR="00D51692" w:rsidRPr="00CD5F9A" w:rsidRDefault="00B60FF7" w:rsidP="00D051C0">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The current study focused on the cardiovascular disorder of FH</w:t>
      </w:r>
      <w:r w:rsidR="006717BD">
        <w:rPr>
          <w:rFonts w:ascii="Times New Roman" w:hAnsi="Times New Roman" w:cs="Times New Roman"/>
          <w:sz w:val="24"/>
          <w:szCs w:val="24"/>
        </w:rPr>
        <w:t>,</w:t>
      </w:r>
      <w:r>
        <w:rPr>
          <w:rFonts w:ascii="Times New Roman" w:hAnsi="Times New Roman" w:cs="Times New Roman"/>
          <w:sz w:val="24"/>
          <w:szCs w:val="24"/>
        </w:rPr>
        <w:t xml:space="preserve"> which represents 1 of at least 69 different cardiovascular associated diseases (</w:t>
      </w:r>
      <w:r w:rsidRPr="00B60FF7">
        <w:rPr>
          <w:rFonts w:ascii="Times New Roman" w:hAnsi="Times New Roman" w:cs="Times New Roman"/>
          <w:sz w:val="24"/>
          <w:szCs w:val="24"/>
          <w:lang w:val="en"/>
        </w:rPr>
        <w:t>Australian Institute of Health and Welfare</w:t>
      </w:r>
      <w:r>
        <w:rPr>
          <w:rFonts w:ascii="Times New Roman" w:hAnsi="Times New Roman" w:cs="Times New Roman"/>
          <w:sz w:val="24"/>
          <w:szCs w:val="24"/>
          <w:lang w:val="en"/>
        </w:rPr>
        <w:t>,</w:t>
      </w:r>
      <w:r w:rsidRPr="00B60FF7">
        <w:rPr>
          <w:rFonts w:ascii="Times New Roman" w:hAnsi="Times New Roman" w:cs="Times New Roman"/>
          <w:sz w:val="24"/>
          <w:szCs w:val="24"/>
          <w:lang w:val="en"/>
        </w:rPr>
        <w:t xml:space="preserve"> 2011</w:t>
      </w:r>
      <w:r w:rsidRPr="00D62CF3">
        <w:rPr>
          <w:rFonts w:ascii="Times New Roman" w:hAnsi="Times New Roman" w:cs="Times New Roman"/>
          <w:sz w:val="24"/>
          <w:szCs w:val="24"/>
          <w:lang w:val="en"/>
        </w:rPr>
        <w:t>).</w:t>
      </w:r>
      <w:r w:rsidR="00AD5FE1" w:rsidRPr="00D62CF3">
        <w:rPr>
          <w:rFonts w:ascii="Times New Roman" w:hAnsi="Times New Roman" w:cs="Times New Roman"/>
          <w:sz w:val="24"/>
          <w:szCs w:val="24"/>
          <w:lang w:val="en"/>
        </w:rPr>
        <w:t xml:space="preserve"> </w:t>
      </w:r>
      <w:r w:rsidR="00714939" w:rsidRPr="00D62CF3">
        <w:rPr>
          <w:rFonts w:ascii="Times New Roman" w:hAnsi="Times New Roman" w:cs="Times New Roman"/>
          <w:sz w:val="24"/>
          <w:szCs w:val="24"/>
        </w:rPr>
        <w:t>C</w:t>
      </w:r>
      <w:r w:rsidR="00FF3C00">
        <w:rPr>
          <w:rFonts w:ascii="Times New Roman" w:hAnsi="Times New Roman" w:cs="Times New Roman"/>
          <w:sz w:val="24"/>
          <w:szCs w:val="24"/>
        </w:rPr>
        <w:t>ardiovascular disease</w:t>
      </w:r>
      <w:r w:rsidR="00714939" w:rsidRPr="00D62CF3">
        <w:rPr>
          <w:rFonts w:ascii="Times New Roman" w:hAnsi="Times New Roman" w:cs="Times New Roman"/>
          <w:sz w:val="24"/>
          <w:szCs w:val="24"/>
        </w:rPr>
        <w:t xml:space="preserve"> is classified as a leading cause of death and disease burden in Australia</w:t>
      </w:r>
      <w:r w:rsidR="00D62CF3" w:rsidRPr="00D62CF3">
        <w:rPr>
          <w:rFonts w:ascii="Times New Roman" w:hAnsi="Times New Roman" w:cs="Times New Roman"/>
          <w:sz w:val="24"/>
          <w:szCs w:val="24"/>
        </w:rPr>
        <w:t xml:space="preserve"> (</w:t>
      </w:r>
      <w:r w:rsidR="00D62CF3" w:rsidRPr="00D62CF3">
        <w:rPr>
          <w:rFonts w:ascii="Times New Roman" w:hAnsi="Times New Roman" w:cs="Times New Roman"/>
          <w:sz w:val="24"/>
          <w:szCs w:val="24"/>
          <w:lang w:val="en"/>
        </w:rPr>
        <w:t>Australian Burden of Disease Study, 2011)</w:t>
      </w:r>
      <w:r w:rsidR="00714939" w:rsidRPr="00D62CF3">
        <w:rPr>
          <w:rFonts w:ascii="Times New Roman" w:hAnsi="Times New Roman" w:cs="Times New Roman"/>
          <w:sz w:val="24"/>
          <w:szCs w:val="24"/>
        </w:rPr>
        <w:t xml:space="preserve">. As a consequence, multiple laboratories are now providing a service for </w:t>
      </w:r>
      <w:r w:rsidR="00FF3C00">
        <w:rPr>
          <w:rFonts w:ascii="Times New Roman" w:hAnsi="Times New Roman" w:cs="Times New Roman"/>
          <w:sz w:val="24"/>
          <w:szCs w:val="24"/>
        </w:rPr>
        <w:t xml:space="preserve">genetic testing of </w:t>
      </w:r>
      <w:r w:rsidR="00214943">
        <w:rPr>
          <w:rFonts w:ascii="Times New Roman" w:hAnsi="Times New Roman" w:cs="Times New Roman"/>
          <w:sz w:val="24"/>
          <w:szCs w:val="24"/>
        </w:rPr>
        <w:t xml:space="preserve">different </w:t>
      </w:r>
      <w:r w:rsidR="00FF3C00">
        <w:rPr>
          <w:rFonts w:ascii="Times New Roman" w:hAnsi="Times New Roman" w:cs="Times New Roman"/>
          <w:sz w:val="24"/>
          <w:szCs w:val="24"/>
        </w:rPr>
        <w:t>cardiovascular-associated diseases</w:t>
      </w:r>
      <w:r w:rsidR="00714939" w:rsidRPr="00D62CF3">
        <w:rPr>
          <w:rFonts w:ascii="Times New Roman" w:hAnsi="Times New Roman" w:cs="Times New Roman"/>
          <w:sz w:val="24"/>
          <w:szCs w:val="24"/>
        </w:rPr>
        <w:t>. However, this is of growing concern since EQA</w:t>
      </w:r>
      <w:r w:rsidR="00D62CF3" w:rsidRPr="00D62CF3">
        <w:rPr>
          <w:rFonts w:ascii="Times New Roman" w:hAnsi="Times New Roman" w:cs="Times New Roman"/>
          <w:sz w:val="24"/>
          <w:szCs w:val="24"/>
        </w:rPr>
        <w:t xml:space="preserve"> programs</w:t>
      </w:r>
      <w:r w:rsidR="00714939" w:rsidRPr="00D62CF3">
        <w:rPr>
          <w:rFonts w:ascii="Times New Roman" w:hAnsi="Times New Roman" w:cs="Times New Roman"/>
          <w:sz w:val="24"/>
          <w:szCs w:val="24"/>
        </w:rPr>
        <w:t xml:space="preserve"> </w:t>
      </w:r>
      <w:r w:rsidR="00D62CF3" w:rsidRPr="00D62CF3">
        <w:rPr>
          <w:rFonts w:ascii="Times New Roman" w:hAnsi="Times New Roman" w:cs="Times New Roman"/>
          <w:sz w:val="24"/>
          <w:szCs w:val="24"/>
        </w:rPr>
        <w:t>are</w:t>
      </w:r>
      <w:r w:rsidR="00714939" w:rsidRPr="00D62CF3">
        <w:rPr>
          <w:rFonts w:ascii="Times New Roman" w:hAnsi="Times New Roman" w:cs="Times New Roman"/>
          <w:sz w:val="24"/>
          <w:szCs w:val="24"/>
        </w:rPr>
        <w:t xml:space="preserve"> unavailable for </w:t>
      </w:r>
      <w:r w:rsidR="00214943">
        <w:rPr>
          <w:rFonts w:ascii="Times New Roman" w:hAnsi="Times New Roman" w:cs="Times New Roman"/>
          <w:sz w:val="24"/>
          <w:szCs w:val="24"/>
        </w:rPr>
        <w:t>most</w:t>
      </w:r>
      <w:r w:rsidR="00714939" w:rsidRPr="00D62CF3">
        <w:rPr>
          <w:rFonts w:ascii="Times New Roman" w:hAnsi="Times New Roman" w:cs="Times New Roman"/>
          <w:sz w:val="24"/>
          <w:szCs w:val="24"/>
        </w:rPr>
        <w:t xml:space="preserve"> of </w:t>
      </w:r>
      <w:r w:rsidR="00214943">
        <w:rPr>
          <w:rFonts w:ascii="Times New Roman" w:hAnsi="Times New Roman" w:cs="Times New Roman"/>
          <w:sz w:val="24"/>
          <w:szCs w:val="24"/>
        </w:rPr>
        <w:t xml:space="preserve">the </w:t>
      </w:r>
      <w:r w:rsidR="00FF3C00">
        <w:rPr>
          <w:rFonts w:ascii="Times New Roman" w:hAnsi="Times New Roman" w:cs="Times New Roman"/>
          <w:sz w:val="24"/>
          <w:szCs w:val="24"/>
        </w:rPr>
        <w:t>cardiovascular dis</w:t>
      </w:r>
      <w:r w:rsidR="00214943">
        <w:rPr>
          <w:rFonts w:ascii="Times New Roman" w:hAnsi="Times New Roman" w:cs="Times New Roman"/>
          <w:sz w:val="24"/>
          <w:szCs w:val="24"/>
        </w:rPr>
        <w:t xml:space="preserve">orders, and no EQA program offers </w:t>
      </w:r>
      <w:r w:rsidR="003F0D49" w:rsidRPr="00D62CF3">
        <w:rPr>
          <w:rFonts w:ascii="Times New Roman" w:hAnsi="Times New Roman" w:cs="Times New Roman"/>
          <w:sz w:val="24"/>
          <w:szCs w:val="24"/>
        </w:rPr>
        <w:t>pr</w:t>
      </w:r>
      <w:r w:rsidR="00003A4C" w:rsidRPr="00D62CF3">
        <w:rPr>
          <w:rFonts w:ascii="Times New Roman" w:hAnsi="Times New Roman" w:cs="Times New Roman"/>
          <w:sz w:val="24"/>
          <w:szCs w:val="24"/>
        </w:rPr>
        <w:t xml:space="preserve">oficiency testing </w:t>
      </w:r>
      <w:r w:rsidR="00214943">
        <w:rPr>
          <w:rFonts w:ascii="Times New Roman" w:hAnsi="Times New Roman" w:cs="Times New Roman"/>
          <w:sz w:val="24"/>
          <w:szCs w:val="24"/>
        </w:rPr>
        <w:t xml:space="preserve">for </w:t>
      </w:r>
      <w:r w:rsidR="00003A4C" w:rsidRPr="00D62CF3">
        <w:rPr>
          <w:rFonts w:ascii="Times New Roman" w:hAnsi="Times New Roman" w:cs="Times New Roman"/>
          <w:sz w:val="24"/>
          <w:szCs w:val="24"/>
        </w:rPr>
        <w:t xml:space="preserve">all DNA regions </w:t>
      </w:r>
      <w:r w:rsidR="00DF77EF">
        <w:rPr>
          <w:rFonts w:ascii="Times New Roman" w:hAnsi="Times New Roman" w:cs="Times New Roman"/>
          <w:sz w:val="24"/>
          <w:szCs w:val="24"/>
        </w:rPr>
        <w:t>characterised</w:t>
      </w:r>
      <w:r w:rsidR="00214943">
        <w:rPr>
          <w:rFonts w:ascii="Times New Roman" w:hAnsi="Times New Roman" w:cs="Times New Roman"/>
          <w:sz w:val="24"/>
          <w:szCs w:val="24"/>
        </w:rPr>
        <w:t xml:space="preserve"> using the technique of whole genome DNA sequencing</w:t>
      </w:r>
      <w:r w:rsidR="00214943" w:rsidRPr="00424792">
        <w:rPr>
          <w:rFonts w:ascii="Times New Roman" w:hAnsi="Times New Roman" w:cs="Times New Roman"/>
          <w:sz w:val="24"/>
          <w:szCs w:val="24"/>
        </w:rPr>
        <w:t>.</w:t>
      </w:r>
      <w:r w:rsidR="008551DD" w:rsidRPr="00424792">
        <w:rPr>
          <w:rFonts w:ascii="Times New Roman" w:hAnsi="Times New Roman" w:cs="Times New Roman"/>
          <w:sz w:val="24"/>
          <w:szCs w:val="24"/>
        </w:rPr>
        <w:t xml:space="preserve"> The RCPAQAP strategy was to perform </w:t>
      </w:r>
      <w:r w:rsidR="00714939" w:rsidRPr="00424792">
        <w:rPr>
          <w:rFonts w:ascii="Times New Roman" w:hAnsi="Times New Roman" w:cs="Times New Roman"/>
          <w:sz w:val="24"/>
          <w:szCs w:val="24"/>
        </w:rPr>
        <w:t xml:space="preserve">whole </w:t>
      </w:r>
      <w:r w:rsidR="008551DD" w:rsidRPr="00424792">
        <w:rPr>
          <w:rFonts w:ascii="Times New Roman" w:hAnsi="Times New Roman" w:cs="Times New Roman"/>
          <w:sz w:val="24"/>
          <w:szCs w:val="24"/>
        </w:rPr>
        <w:t xml:space="preserve">genome next generation </w:t>
      </w:r>
      <w:r w:rsidR="00714939" w:rsidRPr="00424792">
        <w:rPr>
          <w:rFonts w:ascii="Times New Roman" w:hAnsi="Times New Roman" w:cs="Times New Roman"/>
          <w:sz w:val="24"/>
          <w:szCs w:val="24"/>
        </w:rPr>
        <w:t xml:space="preserve">sequencing on </w:t>
      </w:r>
      <w:r w:rsidR="008551DD" w:rsidRPr="00424792">
        <w:rPr>
          <w:rFonts w:ascii="Times New Roman" w:hAnsi="Times New Roman" w:cs="Times New Roman"/>
          <w:sz w:val="24"/>
          <w:szCs w:val="24"/>
        </w:rPr>
        <w:t xml:space="preserve">three patient FH DNA samples </w:t>
      </w:r>
      <w:r w:rsidR="007106C3" w:rsidRPr="00424792">
        <w:rPr>
          <w:rFonts w:ascii="Times New Roman" w:hAnsi="Times New Roman" w:cs="Times New Roman"/>
          <w:sz w:val="24"/>
          <w:szCs w:val="24"/>
        </w:rPr>
        <w:t>to identify all DNA variations</w:t>
      </w:r>
      <w:r w:rsidR="004620F6" w:rsidRPr="00424792">
        <w:rPr>
          <w:rFonts w:ascii="Times New Roman" w:hAnsi="Times New Roman" w:cs="Times New Roman"/>
          <w:sz w:val="24"/>
          <w:szCs w:val="24"/>
        </w:rPr>
        <w:t>. These samples served</w:t>
      </w:r>
      <w:r w:rsidR="007106C3" w:rsidRPr="00424792">
        <w:rPr>
          <w:rFonts w:ascii="Times New Roman" w:hAnsi="Times New Roman" w:cs="Times New Roman"/>
          <w:sz w:val="24"/>
          <w:szCs w:val="24"/>
        </w:rPr>
        <w:t xml:space="preserve"> </w:t>
      </w:r>
      <w:r w:rsidR="004620F6" w:rsidRPr="00424792">
        <w:rPr>
          <w:rFonts w:ascii="Times New Roman" w:hAnsi="Times New Roman" w:cs="Times New Roman"/>
          <w:sz w:val="24"/>
          <w:szCs w:val="24"/>
        </w:rPr>
        <w:t>as</w:t>
      </w:r>
      <w:r w:rsidR="007106C3" w:rsidRPr="00424792">
        <w:rPr>
          <w:rFonts w:ascii="Times New Roman" w:hAnsi="Times New Roman" w:cs="Times New Roman"/>
          <w:sz w:val="24"/>
          <w:szCs w:val="24"/>
        </w:rPr>
        <w:t xml:space="preserve"> the </w:t>
      </w:r>
      <w:r w:rsidR="008551DD" w:rsidRPr="00424792">
        <w:rPr>
          <w:rFonts w:ascii="Times New Roman" w:hAnsi="Times New Roman" w:cs="Times New Roman"/>
          <w:sz w:val="24"/>
          <w:szCs w:val="24"/>
        </w:rPr>
        <w:t>reference testing material</w:t>
      </w:r>
      <w:r w:rsidR="00424792" w:rsidRPr="00424792">
        <w:rPr>
          <w:rFonts w:ascii="Times New Roman" w:hAnsi="Times New Roman" w:cs="Times New Roman"/>
          <w:sz w:val="24"/>
          <w:szCs w:val="24"/>
        </w:rPr>
        <w:t xml:space="preserve"> for the program</w:t>
      </w:r>
      <w:r w:rsidR="00714939" w:rsidRPr="00424792">
        <w:rPr>
          <w:rFonts w:ascii="Times New Roman" w:hAnsi="Times New Roman" w:cs="Times New Roman"/>
          <w:sz w:val="24"/>
          <w:szCs w:val="24"/>
        </w:rPr>
        <w:t xml:space="preserve">. </w:t>
      </w:r>
      <w:r w:rsidR="008551DD" w:rsidRPr="00CE5586">
        <w:rPr>
          <w:rFonts w:ascii="Times New Roman" w:hAnsi="Times New Roman" w:cs="Times New Roman"/>
          <w:sz w:val="24"/>
          <w:szCs w:val="24"/>
        </w:rPr>
        <w:t xml:space="preserve">The </w:t>
      </w:r>
      <w:r w:rsidR="00714939" w:rsidRPr="00CE5586">
        <w:rPr>
          <w:rFonts w:ascii="Times New Roman" w:hAnsi="Times New Roman" w:cs="Times New Roman"/>
          <w:sz w:val="24"/>
          <w:szCs w:val="24"/>
        </w:rPr>
        <w:t xml:space="preserve">reference </w:t>
      </w:r>
      <w:r w:rsidR="008551DD" w:rsidRPr="00CE5586">
        <w:rPr>
          <w:rFonts w:ascii="Times New Roman" w:hAnsi="Times New Roman" w:cs="Times New Roman"/>
          <w:sz w:val="24"/>
          <w:szCs w:val="24"/>
        </w:rPr>
        <w:t xml:space="preserve">samples were </w:t>
      </w:r>
      <w:r w:rsidR="00424792">
        <w:rPr>
          <w:rFonts w:ascii="Times New Roman" w:hAnsi="Times New Roman" w:cs="Times New Roman"/>
          <w:sz w:val="24"/>
          <w:szCs w:val="24"/>
        </w:rPr>
        <w:t xml:space="preserve">then </w:t>
      </w:r>
      <w:r w:rsidR="008551DD" w:rsidRPr="00CE5586">
        <w:rPr>
          <w:rFonts w:ascii="Times New Roman" w:hAnsi="Times New Roman" w:cs="Times New Roman"/>
          <w:sz w:val="24"/>
          <w:szCs w:val="24"/>
        </w:rPr>
        <w:t xml:space="preserve">distributed to five </w:t>
      </w:r>
      <w:r w:rsidR="00714939" w:rsidRPr="00CE5586">
        <w:rPr>
          <w:rFonts w:ascii="Times New Roman" w:hAnsi="Times New Roman" w:cs="Times New Roman"/>
          <w:sz w:val="24"/>
          <w:szCs w:val="24"/>
        </w:rPr>
        <w:t xml:space="preserve">participating laboratories to </w:t>
      </w:r>
      <w:r w:rsidR="00424792">
        <w:rPr>
          <w:rFonts w:ascii="Times New Roman" w:hAnsi="Times New Roman" w:cs="Times New Roman"/>
          <w:sz w:val="24"/>
          <w:szCs w:val="24"/>
        </w:rPr>
        <w:t>perform their routine screening for</w:t>
      </w:r>
      <w:r w:rsidR="00714939" w:rsidRPr="00CD5F9A">
        <w:rPr>
          <w:rFonts w:ascii="Times New Roman" w:hAnsi="Times New Roman" w:cs="Times New Roman"/>
          <w:sz w:val="24"/>
          <w:szCs w:val="24"/>
        </w:rPr>
        <w:t xml:space="preserve"> </w:t>
      </w:r>
      <w:r w:rsidR="008551DD" w:rsidRPr="00CD5F9A">
        <w:rPr>
          <w:rFonts w:ascii="Times New Roman" w:hAnsi="Times New Roman" w:cs="Times New Roman"/>
          <w:sz w:val="24"/>
          <w:szCs w:val="24"/>
        </w:rPr>
        <w:t>FH</w:t>
      </w:r>
      <w:r w:rsidR="00424792">
        <w:rPr>
          <w:rFonts w:ascii="Times New Roman" w:hAnsi="Times New Roman" w:cs="Times New Roman"/>
          <w:sz w:val="24"/>
          <w:szCs w:val="24"/>
        </w:rPr>
        <w:t xml:space="preserve"> diagnostics</w:t>
      </w:r>
      <w:r w:rsidR="00714939" w:rsidRPr="00CD5F9A">
        <w:rPr>
          <w:rFonts w:ascii="Times New Roman" w:hAnsi="Times New Roman" w:cs="Times New Roman"/>
          <w:sz w:val="24"/>
          <w:szCs w:val="24"/>
        </w:rPr>
        <w:t xml:space="preserve">. Laboratories </w:t>
      </w:r>
      <w:r w:rsidR="008551DD" w:rsidRPr="00CD5F9A">
        <w:rPr>
          <w:rFonts w:ascii="Times New Roman" w:hAnsi="Times New Roman" w:cs="Times New Roman"/>
          <w:sz w:val="24"/>
          <w:szCs w:val="24"/>
        </w:rPr>
        <w:t xml:space="preserve">were further required to </w:t>
      </w:r>
      <w:r w:rsidR="00714939" w:rsidRPr="00CD5F9A">
        <w:rPr>
          <w:rFonts w:ascii="Times New Roman" w:hAnsi="Times New Roman" w:cs="Times New Roman"/>
          <w:sz w:val="24"/>
          <w:szCs w:val="24"/>
        </w:rPr>
        <w:t>comment and interpret all gene variants identified</w:t>
      </w:r>
      <w:r w:rsidR="008551DD" w:rsidRPr="00CD5F9A">
        <w:rPr>
          <w:rFonts w:ascii="Times New Roman" w:hAnsi="Times New Roman" w:cs="Times New Roman"/>
          <w:sz w:val="24"/>
          <w:szCs w:val="24"/>
        </w:rPr>
        <w:t>.</w:t>
      </w:r>
      <w:r w:rsidR="00714939" w:rsidRPr="00CD5F9A">
        <w:rPr>
          <w:rFonts w:ascii="Times New Roman" w:hAnsi="Times New Roman" w:cs="Times New Roman"/>
          <w:sz w:val="24"/>
          <w:szCs w:val="24"/>
        </w:rPr>
        <w:t xml:space="preserve"> </w:t>
      </w:r>
      <w:r w:rsidR="00D051C0" w:rsidRPr="00CD5F9A">
        <w:rPr>
          <w:rFonts w:ascii="Times New Roman" w:hAnsi="Times New Roman" w:cs="Times New Roman"/>
          <w:sz w:val="24"/>
          <w:szCs w:val="24"/>
        </w:rPr>
        <w:t>The development of a</w:t>
      </w:r>
      <w:r w:rsidR="00B17D70">
        <w:rPr>
          <w:rFonts w:ascii="Times New Roman" w:hAnsi="Times New Roman" w:cs="Times New Roman"/>
          <w:sz w:val="24"/>
          <w:szCs w:val="24"/>
        </w:rPr>
        <w:t>n</w:t>
      </w:r>
      <w:r w:rsidR="00D051C0" w:rsidRPr="00CD5F9A">
        <w:rPr>
          <w:rFonts w:ascii="Times New Roman" w:hAnsi="Times New Roman" w:cs="Times New Roman"/>
          <w:sz w:val="24"/>
          <w:szCs w:val="24"/>
        </w:rPr>
        <w:t xml:space="preserve"> FH EQA </w:t>
      </w:r>
      <w:r w:rsidR="00D51692" w:rsidRPr="00CD5F9A">
        <w:rPr>
          <w:rFonts w:ascii="Times New Roman" w:hAnsi="Times New Roman" w:cs="Times New Roman"/>
          <w:sz w:val="24"/>
          <w:szCs w:val="24"/>
        </w:rPr>
        <w:t xml:space="preserve">program that covers the whole genome </w:t>
      </w:r>
      <w:r w:rsidR="00D051C0" w:rsidRPr="00CD5F9A">
        <w:rPr>
          <w:rFonts w:ascii="Times New Roman" w:hAnsi="Times New Roman" w:cs="Times New Roman"/>
          <w:sz w:val="24"/>
          <w:szCs w:val="24"/>
        </w:rPr>
        <w:t xml:space="preserve">will allow laboratories to enrol for proficiency testing </w:t>
      </w:r>
      <w:r w:rsidR="00D51692" w:rsidRPr="00CD5F9A">
        <w:rPr>
          <w:rFonts w:ascii="Times New Roman" w:hAnsi="Times New Roman" w:cs="Times New Roman"/>
          <w:sz w:val="24"/>
          <w:szCs w:val="24"/>
        </w:rPr>
        <w:t xml:space="preserve">of any identified DNA region that becomes clinically relevant in the future. </w:t>
      </w:r>
    </w:p>
    <w:p w14:paraId="394B056F" w14:textId="0E1C472C" w:rsidR="00714939" w:rsidRPr="00CD5F9A" w:rsidRDefault="00714939" w:rsidP="00482483">
      <w:pPr>
        <w:spacing w:after="0" w:line="360" w:lineRule="auto"/>
        <w:ind w:left="-567"/>
        <w:jc w:val="both"/>
        <w:rPr>
          <w:rFonts w:ascii="Times New Roman" w:hAnsi="Times New Roman" w:cs="Times New Roman"/>
          <w:sz w:val="24"/>
          <w:szCs w:val="24"/>
        </w:rPr>
      </w:pPr>
    </w:p>
    <w:p w14:paraId="66BD40F8" w14:textId="6CFCB848" w:rsidR="00AD6549" w:rsidRPr="00B00654" w:rsidRDefault="00384BB0" w:rsidP="00AD6549">
      <w:pPr>
        <w:spacing w:after="0" w:line="360" w:lineRule="auto"/>
        <w:ind w:left="-567"/>
        <w:jc w:val="both"/>
        <w:rPr>
          <w:rFonts w:ascii="Times New Roman" w:hAnsi="Times New Roman" w:cs="Times New Roman"/>
          <w:b/>
          <w:sz w:val="28"/>
          <w:szCs w:val="28"/>
        </w:rPr>
      </w:pPr>
      <w:r>
        <w:rPr>
          <w:rFonts w:ascii="Times New Roman" w:hAnsi="Times New Roman" w:cs="Times New Roman"/>
          <w:b/>
          <w:sz w:val="28"/>
          <w:szCs w:val="28"/>
        </w:rPr>
        <w:t xml:space="preserve">4. </w:t>
      </w:r>
      <w:r w:rsidR="00AD6549" w:rsidRPr="00B00654">
        <w:rPr>
          <w:rFonts w:ascii="Times New Roman" w:hAnsi="Times New Roman" w:cs="Times New Roman"/>
          <w:b/>
          <w:sz w:val="28"/>
          <w:szCs w:val="28"/>
        </w:rPr>
        <w:t>Addressing essential needs</w:t>
      </w:r>
    </w:p>
    <w:p w14:paraId="0B758270" w14:textId="7309F82B" w:rsidR="00906B06" w:rsidRPr="00B00654" w:rsidRDefault="00906B06" w:rsidP="00AD6549">
      <w:pPr>
        <w:spacing w:after="0" w:line="360" w:lineRule="auto"/>
        <w:ind w:left="-567"/>
        <w:jc w:val="both"/>
        <w:rPr>
          <w:rFonts w:ascii="Times New Roman" w:hAnsi="Times New Roman" w:cs="Times New Roman"/>
          <w:sz w:val="24"/>
          <w:szCs w:val="24"/>
        </w:rPr>
      </w:pPr>
      <w:r w:rsidRPr="00B00654">
        <w:rPr>
          <w:rFonts w:ascii="Times New Roman" w:hAnsi="Times New Roman" w:cs="Times New Roman"/>
          <w:sz w:val="24"/>
          <w:szCs w:val="24"/>
        </w:rPr>
        <w:t>(</w:t>
      </w:r>
      <w:r w:rsidRPr="00B00654">
        <w:rPr>
          <w:rFonts w:ascii="Times New Roman" w:hAnsi="Times New Roman" w:cs="Times New Roman"/>
          <w:i/>
          <w:sz w:val="24"/>
          <w:szCs w:val="24"/>
        </w:rPr>
        <w:t>W</w:t>
      </w:r>
      <w:r w:rsidRPr="00B00654">
        <w:rPr>
          <w:rFonts w:ascii="Times New Roman" w:hAnsi="Times New Roman" w:cs="Times New Roman"/>
          <w:bCs/>
          <w:i/>
          <w:sz w:val="24"/>
          <w:szCs w:val="24"/>
        </w:rPr>
        <w:t>hat need/s will this project address?</w:t>
      </w:r>
      <w:r w:rsidRPr="00B00654">
        <w:rPr>
          <w:rFonts w:ascii="Times New Roman" w:hAnsi="Times New Roman" w:cs="Times New Roman"/>
          <w:bCs/>
          <w:sz w:val="24"/>
          <w:szCs w:val="24"/>
        </w:rPr>
        <w:t>)</w:t>
      </w:r>
    </w:p>
    <w:p w14:paraId="148DAE00" w14:textId="77777777" w:rsidR="00906B06" w:rsidRPr="00B00654" w:rsidRDefault="00906B06" w:rsidP="00AD6549">
      <w:pPr>
        <w:spacing w:after="0" w:line="360" w:lineRule="auto"/>
        <w:ind w:left="-567"/>
        <w:jc w:val="both"/>
        <w:rPr>
          <w:rFonts w:ascii="Times New Roman" w:hAnsi="Times New Roman" w:cs="Times New Roman"/>
          <w:sz w:val="24"/>
          <w:szCs w:val="24"/>
        </w:rPr>
      </w:pPr>
    </w:p>
    <w:p w14:paraId="25E1A8E4" w14:textId="319DFDC7" w:rsidR="00474D40" w:rsidRPr="00DA310D" w:rsidRDefault="00F06373" w:rsidP="00474D40">
      <w:pPr>
        <w:spacing w:after="0" w:line="360" w:lineRule="auto"/>
        <w:ind w:left="-567"/>
        <w:jc w:val="both"/>
        <w:rPr>
          <w:rFonts w:ascii="Times New Roman" w:hAnsi="Times New Roman" w:cs="Times New Roman"/>
          <w:sz w:val="24"/>
          <w:szCs w:val="24"/>
          <w:lang w:val="en"/>
        </w:rPr>
      </w:pPr>
      <w:r>
        <w:rPr>
          <w:rFonts w:ascii="Times New Roman" w:hAnsi="Times New Roman" w:cs="Times New Roman"/>
          <w:sz w:val="24"/>
          <w:szCs w:val="24"/>
        </w:rPr>
        <w:t>Cardiovascular disease</w:t>
      </w:r>
      <w:r w:rsidR="008870A9" w:rsidRPr="00DA310D">
        <w:rPr>
          <w:rFonts w:ascii="Times New Roman" w:hAnsi="Times New Roman" w:cs="Times New Roman"/>
          <w:sz w:val="24"/>
          <w:szCs w:val="24"/>
        </w:rPr>
        <w:t xml:space="preserve"> represents</w:t>
      </w:r>
      <w:r w:rsidR="003D6321" w:rsidRPr="00DA310D">
        <w:rPr>
          <w:rFonts w:ascii="Times New Roman" w:hAnsi="Times New Roman" w:cs="Times New Roman"/>
          <w:sz w:val="24"/>
          <w:szCs w:val="24"/>
        </w:rPr>
        <w:t xml:space="preserve"> a complex disease. In 2015 and 2016, 89,355</w:t>
      </w:r>
      <w:r w:rsidR="003D6321" w:rsidRPr="00DA310D">
        <w:rPr>
          <w:rFonts w:ascii="Times New Roman" w:hAnsi="Times New Roman" w:cs="Times New Roman"/>
          <w:sz w:val="24"/>
          <w:szCs w:val="24"/>
          <w:lang w:val="en"/>
        </w:rPr>
        <w:t xml:space="preserve"> Australian deaths were recorded as a direct consequence of CVD</w:t>
      </w:r>
      <w:r w:rsidR="003D51B5">
        <w:rPr>
          <w:rFonts w:ascii="Times New Roman" w:hAnsi="Times New Roman" w:cs="Times New Roman"/>
          <w:sz w:val="24"/>
          <w:szCs w:val="24"/>
          <w:lang w:val="en"/>
        </w:rPr>
        <w:t xml:space="preserve"> (Australian Bureau of Statistics 2016, 2017)</w:t>
      </w:r>
      <w:r w:rsidR="003D6321" w:rsidRPr="00DA310D">
        <w:rPr>
          <w:rFonts w:ascii="Times New Roman" w:hAnsi="Times New Roman" w:cs="Times New Roman"/>
          <w:sz w:val="24"/>
          <w:szCs w:val="24"/>
          <w:lang w:val="en"/>
        </w:rPr>
        <w:t>. This represents 28% of all total deaths reported in Australia</w:t>
      </w:r>
      <w:r w:rsidR="00DC459F" w:rsidRPr="00DA310D">
        <w:rPr>
          <w:rFonts w:ascii="Times New Roman" w:hAnsi="Times New Roman" w:cs="Times New Roman"/>
          <w:sz w:val="24"/>
          <w:szCs w:val="24"/>
          <w:lang w:val="en"/>
        </w:rPr>
        <w:t xml:space="preserve"> during this time</w:t>
      </w:r>
      <w:r w:rsidR="003D6321" w:rsidRPr="00DA310D">
        <w:rPr>
          <w:rFonts w:ascii="Times New Roman" w:hAnsi="Times New Roman" w:cs="Times New Roman"/>
          <w:sz w:val="24"/>
          <w:szCs w:val="24"/>
        </w:rPr>
        <w:t xml:space="preserve">. </w:t>
      </w:r>
      <w:r w:rsidR="003D6321" w:rsidRPr="00DA310D">
        <w:rPr>
          <w:rFonts w:ascii="Times New Roman" w:hAnsi="Times New Roman" w:cs="Times New Roman"/>
          <w:sz w:val="24"/>
          <w:szCs w:val="24"/>
          <w:lang w:val="en"/>
        </w:rPr>
        <w:t xml:space="preserve">Currently, there </w:t>
      </w:r>
      <w:r w:rsidR="00D75D50" w:rsidRPr="00DA310D">
        <w:rPr>
          <w:rFonts w:ascii="Times New Roman" w:hAnsi="Times New Roman" w:cs="Times New Roman"/>
          <w:sz w:val="24"/>
          <w:szCs w:val="24"/>
          <w:lang w:val="en"/>
        </w:rPr>
        <w:t>are</w:t>
      </w:r>
      <w:r w:rsidR="003D6321" w:rsidRPr="00DA310D">
        <w:rPr>
          <w:rFonts w:ascii="Times New Roman" w:hAnsi="Times New Roman" w:cs="Times New Roman"/>
          <w:sz w:val="24"/>
          <w:szCs w:val="24"/>
          <w:lang w:val="en"/>
        </w:rPr>
        <w:t xml:space="preserve"> no EQA </w:t>
      </w:r>
      <w:r w:rsidR="00D75D50" w:rsidRPr="00DA310D">
        <w:rPr>
          <w:rFonts w:ascii="Times New Roman" w:hAnsi="Times New Roman" w:cs="Times New Roman"/>
          <w:sz w:val="24"/>
          <w:szCs w:val="24"/>
          <w:lang w:val="en"/>
        </w:rPr>
        <w:t xml:space="preserve">programs </w:t>
      </w:r>
      <w:r w:rsidR="003D6321" w:rsidRPr="00DA310D">
        <w:rPr>
          <w:rFonts w:ascii="Times New Roman" w:hAnsi="Times New Roman" w:cs="Times New Roman"/>
          <w:sz w:val="24"/>
          <w:szCs w:val="24"/>
          <w:lang w:val="en"/>
        </w:rPr>
        <w:t xml:space="preserve">available for proficiency testing </w:t>
      </w:r>
      <w:r w:rsidR="00D75D50" w:rsidRPr="00DA310D">
        <w:rPr>
          <w:rFonts w:ascii="Times New Roman" w:hAnsi="Times New Roman" w:cs="Times New Roman"/>
          <w:sz w:val="24"/>
          <w:szCs w:val="24"/>
          <w:lang w:val="en"/>
        </w:rPr>
        <w:t xml:space="preserve">all gene regions in any of the CVD </w:t>
      </w:r>
      <w:r w:rsidR="003D6321" w:rsidRPr="00DA310D">
        <w:rPr>
          <w:rFonts w:ascii="Times New Roman" w:hAnsi="Times New Roman" w:cs="Times New Roman"/>
          <w:sz w:val="24"/>
          <w:szCs w:val="24"/>
          <w:lang w:val="en"/>
        </w:rPr>
        <w:t xml:space="preserve">spectrum of </w:t>
      </w:r>
      <w:r w:rsidR="00D75D50" w:rsidRPr="00DA310D">
        <w:rPr>
          <w:rFonts w:ascii="Times New Roman" w:hAnsi="Times New Roman" w:cs="Times New Roman"/>
          <w:sz w:val="24"/>
          <w:szCs w:val="24"/>
          <w:lang w:val="en"/>
        </w:rPr>
        <w:t>disorders</w:t>
      </w:r>
      <w:r w:rsidR="003D6321" w:rsidRPr="00DA310D">
        <w:rPr>
          <w:rFonts w:ascii="Times New Roman" w:hAnsi="Times New Roman" w:cs="Times New Roman"/>
          <w:sz w:val="24"/>
          <w:szCs w:val="24"/>
          <w:lang w:val="en"/>
        </w:rPr>
        <w:t xml:space="preserve">. </w:t>
      </w:r>
      <w:r w:rsidR="002E00AA" w:rsidRPr="00DA310D">
        <w:rPr>
          <w:rFonts w:ascii="Times New Roman" w:hAnsi="Times New Roman" w:cs="Times New Roman"/>
          <w:sz w:val="24"/>
          <w:szCs w:val="24"/>
          <w:lang w:val="en"/>
        </w:rPr>
        <w:t>As such,</w:t>
      </w:r>
      <w:r w:rsidR="003D6321" w:rsidRPr="00DA310D">
        <w:rPr>
          <w:rFonts w:ascii="Times New Roman" w:hAnsi="Times New Roman" w:cs="Times New Roman"/>
          <w:sz w:val="24"/>
          <w:szCs w:val="24"/>
          <w:lang w:val="en"/>
        </w:rPr>
        <w:t xml:space="preserve"> there</w:t>
      </w:r>
      <w:r w:rsidR="002E00AA" w:rsidRPr="00DA310D">
        <w:rPr>
          <w:rFonts w:ascii="Times New Roman" w:hAnsi="Times New Roman" w:cs="Times New Roman"/>
          <w:sz w:val="24"/>
          <w:szCs w:val="24"/>
          <w:lang w:val="en"/>
        </w:rPr>
        <w:t xml:space="preserve"> is</w:t>
      </w:r>
      <w:r w:rsidR="003D6321" w:rsidRPr="00DA310D">
        <w:rPr>
          <w:rFonts w:ascii="Times New Roman" w:hAnsi="Times New Roman" w:cs="Times New Roman"/>
          <w:sz w:val="24"/>
          <w:szCs w:val="24"/>
          <w:lang w:val="en"/>
        </w:rPr>
        <w:t xml:space="preserve"> an essential need to develop a</w:t>
      </w:r>
      <w:r w:rsidR="004C6194">
        <w:rPr>
          <w:rFonts w:ascii="Times New Roman" w:hAnsi="Times New Roman" w:cs="Times New Roman"/>
          <w:sz w:val="24"/>
          <w:szCs w:val="24"/>
          <w:lang w:val="en"/>
        </w:rPr>
        <w:t xml:space="preserve"> first</w:t>
      </w:r>
      <w:r w:rsidR="003D6321" w:rsidRPr="00DA310D">
        <w:rPr>
          <w:rFonts w:ascii="Times New Roman" w:hAnsi="Times New Roman" w:cs="Times New Roman"/>
          <w:sz w:val="24"/>
          <w:szCs w:val="24"/>
          <w:lang w:val="en"/>
        </w:rPr>
        <w:t xml:space="preserve"> CVD EQA program </w:t>
      </w:r>
      <w:r w:rsidR="00590192" w:rsidRPr="00DA310D">
        <w:rPr>
          <w:rFonts w:ascii="Times New Roman" w:hAnsi="Times New Roman" w:cs="Times New Roman"/>
          <w:sz w:val="24"/>
          <w:szCs w:val="24"/>
          <w:lang w:val="en"/>
        </w:rPr>
        <w:t xml:space="preserve">that will encompass </w:t>
      </w:r>
      <w:r w:rsidR="004C6194">
        <w:rPr>
          <w:rFonts w:ascii="Times New Roman" w:hAnsi="Times New Roman" w:cs="Times New Roman"/>
          <w:sz w:val="24"/>
          <w:szCs w:val="24"/>
          <w:lang w:val="en"/>
        </w:rPr>
        <w:t xml:space="preserve">the </w:t>
      </w:r>
      <w:r w:rsidR="00590192" w:rsidRPr="00DA310D">
        <w:rPr>
          <w:rFonts w:ascii="Times New Roman" w:hAnsi="Times New Roman" w:cs="Times New Roman"/>
          <w:sz w:val="24"/>
          <w:szCs w:val="24"/>
          <w:lang w:val="en"/>
        </w:rPr>
        <w:t>proficiency testing of all DNA regions that are currently clinically relevant</w:t>
      </w:r>
      <w:r w:rsidR="004A6A6A" w:rsidRPr="00DA310D">
        <w:rPr>
          <w:rFonts w:ascii="Times New Roman" w:hAnsi="Times New Roman" w:cs="Times New Roman"/>
          <w:sz w:val="24"/>
          <w:szCs w:val="24"/>
          <w:lang w:val="en"/>
        </w:rPr>
        <w:t>. The development of such a program can then be ad</w:t>
      </w:r>
      <w:r w:rsidR="00DA310D" w:rsidRPr="00DA310D">
        <w:rPr>
          <w:rFonts w:ascii="Times New Roman" w:hAnsi="Times New Roman" w:cs="Times New Roman"/>
          <w:sz w:val="24"/>
          <w:szCs w:val="24"/>
          <w:lang w:val="en"/>
        </w:rPr>
        <w:t>a</w:t>
      </w:r>
      <w:r w:rsidR="004A6A6A" w:rsidRPr="00DA310D">
        <w:rPr>
          <w:rFonts w:ascii="Times New Roman" w:hAnsi="Times New Roman" w:cs="Times New Roman"/>
          <w:sz w:val="24"/>
          <w:szCs w:val="24"/>
          <w:lang w:val="en"/>
        </w:rPr>
        <w:t>pted</w:t>
      </w:r>
      <w:r w:rsidR="00590192" w:rsidRPr="00DA310D">
        <w:rPr>
          <w:rFonts w:ascii="Times New Roman" w:hAnsi="Times New Roman" w:cs="Times New Roman"/>
          <w:sz w:val="24"/>
          <w:szCs w:val="24"/>
          <w:lang w:val="en"/>
        </w:rPr>
        <w:t xml:space="preserve"> </w:t>
      </w:r>
      <w:r w:rsidR="004A6A6A" w:rsidRPr="00DA310D">
        <w:rPr>
          <w:rFonts w:ascii="Times New Roman" w:hAnsi="Times New Roman" w:cs="Times New Roman"/>
          <w:sz w:val="24"/>
          <w:szCs w:val="24"/>
          <w:lang w:val="en"/>
        </w:rPr>
        <w:t>to</w:t>
      </w:r>
      <w:r w:rsidR="00590192" w:rsidRPr="00DA310D">
        <w:rPr>
          <w:rFonts w:ascii="Times New Roman" w:hAnsi="Times New Roman" w:cs="Times New Roman"/>
          <w:sz w:val="24"/>
          <w:szCs w:val="24"/>
          <w:lang w:val="en"/>
        </w:rPr>
        <w:t xml:space="preserve"> </w:t>
      </w:r>
      <w:r w:rsidR="004A6A6A" w:rsidRPr="00DA310D">
        <w:rPr>
          <w:rFonts w:ascii="Times New Roman" w:hAnsi="Times New Roman" w:cs="Times New Roman"/>
          <w:sz w:val="24"/>
          <w:szCs w:val="24"/>
          <w:lang w:val="en"/>
        </w:rPr>
        <w:t xml:space="preserve">cover other cardiovascular disorders and to </w:t>
      </w:r>
      <w:r w:rsidR="002E00AA" w:rsidRPr="00DA310D">
        <w:rPr>
          <w:rFonts w:ascii="Times New Roman" w:hAnsi="Times New Roman" w:cs="Times New Roman"/>
          <w:sz w:val="24"/>
          <w:szCs w:val="24"/>
          <w:lang w:val="en"/>
        </w:rPr>
        <w:t>include</w:t>
      </w:r>
      <w:r w:rsidR="005B0246" w:rsidRPr="00DA310D">
        <w:rPr>
          <w:rFonts w:ascii="Times New Roman" w:hAnsi="Times New Roman" w:cs="Times New Roman"/>
          <w:sz w:val="24"/>
          <w:szCs w:val="24"/>
          <w:lang w:val="en"/>
        </w:rPr>
        <w:t xml:space="preserve"> </w:t>
      </w:r>
      <w:r w:rsidR="00590192" w:rsidRPr="00DA310D">
        <w:rPr>
          <w:rFonts w:ascii="Times New Roman" w:hAnsi="Times New Roman" w:cs="Times New Roman"/>
          <w:sz w:val="24"/>
          <w:szCs w:val="24"/>
          <w:lang w:val="en"/>
        </w:rPr>
        <w:t>DNA regions that will be</w:t>
      </w:r>
      <w:r w:rsidR="004A6A6A" w:rsidRPr="00DA310D">
        <w:rPr>
          <w:rFonts w:ascii="Times New Roman" w:hAnsi="Times New Roman" w:cs="Times New Roman"/>
          <w:sz w:val="24"/>
          <w:szCs w:val="24"/>
          <w:lang w:val="en"/>
        </w:rPr>
        <w:t>come</w:t>
      </w:r>
      <w:r w:rsidR="00590192" w:rsidRPr="00DA310D">
        <w:rPr>
          <w:rFonts w:ascii="Times New Roman" w:hAnsi="Times New Roman" w:cs="Times New Roman"/>
          <w:sz w:val="24"/>
          <w:szCs w:val="24"/>
          <w:lang w:val="en"/>
        </w:rPr>
        <w:t xml:space="preserve"> clinically relevant in the future</w:t>
      </w:r>
      <w:r w:rsidR="001A2169" w:rsidRPr="00DA310D">
        <w:rPr>
          <w:rFonts w:ascii="Times New Roman" w:hAnsi="Times New Roman" w:cs="Times New Roman"/>
          <w:sz w:val="24"/>
          <w:szCs w:val="24"/>
          <w:lang w:val="en"/>
        </w:rPr>
        <w:t>. This is important</w:t>
      </w:r>
      <w:r w:rsidR="00590192" w:rsidRPr="00DA310D">
        <w:rPr>
          <w:rFonts w:ascii="Times New Roman" w:hAnsi="Times New Roman" w:cs="Times New Roman"/>
          <w:sz w:val="24"/>
          <w:szCs w:val="24"/>
          <w:lang w:val="en"/>
        </w:rPr>
        <w:t xml:space="preserve"> </w:t>
      </w:r>
      <w:r w:rsidR="001A2169" w:rsidRPr="00DA310D">
        <w:rPr>
          <w:rFonts w:ascii="Times New Roman" w:hAnsi="Times New Roman" w:cs="Times New Roman"/>
          <w:sz w:val="24"/>
          <w:szCs w:val="24"/>
          <w:lang w:val="en"/>
        </w:rPr>
        <w:t>since</w:t>
      </w:r>
      <w:r w:rsidR="005B0246" w:rsidRPr="00DA310D">
        <w:rPr>
          <w:rFonts w:ascii="Times New Roman" w:hAnsi="Times New Roman" w:cs="Times New Roman"/>
          <w:sz w:val="24"/>
          <w:szCs w:val="24"/>
          <w:lang w:val="en"/>
        </w:rPr>
        <w:t xml:space="preserve"> </w:t>
      </w:r>
      <w:r w:rsidR="00590192" w:rsidRPr="00DA310D">
        <w:rPr>
          <w:rFonts w:ascii="Times New Roman" w:hAnsi="Times New Roman" w:cs="Times New Roman"/>
          <w:sz w:val="24"/>
          <w:szCs w:val="24"/>
          <w:lang w:val="en"/>
        </w:rPr>
        <w:t xml:space="preserve">more laboratories </w:t>
      </w:r>
      <w:r w:rsidR="001A2169" w:rsidRPr="00DA310D">
        <w:rPr>
          <w:rFonts w:ascii="Times New Roman" w:hAnsi="Times New Roman" w:cs="Times New Roman"/>
          <w:sz w:val="24"/>
          <w:szCs w:val="24"/>
          <w:lang w:val="en"/>
        </w:rPr>
        <w:t xml:space="preserve">are </w:t>
      </w:r>
      <w:r w:rsidR="00590192" w:rsidRPr="00DA310D">
        <w:rPr>
          <w:rFonts w:ascii="Times New Roman" w:hAnsi="Times New Roman" w:cs="Times New Roman"/>
          <w:sz w:val="24"/>
          <w:szCs w:val="24"/>
          <w:lang w:val="en"/>
        </w:rPr>
        <w:lastRenderedPageBreak/>
        <w:t>adopt</w:t>
      </w:r>
      <w:r w:rsidR="005B0246" w:rsidRPr="00DA310D">
        <w:rPr>
          <w:rFonts w:ascii="Times New Roman" w:hAnsi="Times New Roman" w:cs="Times New Roman"/>
          <w:sz w:val="24"/>
          <w:szCs w:val="24"/>
          <w:lang w:val="en"/>
        </w:rPr>
        <w:t xml:space="preserve">ing </w:t>
      </w:r>
      <w:r w:rsidR="004A6A6A" w:rsidRPr="00DA310D">
        <w:rPr>
          <w:rFonts w:ascii="Times New Roman" w:hAnsi="Times New Roman" w:cs="Times New Roman"/>
          <w:sz w:val="24"/>
          <w:szCs w:val="24"/>
          <w:lang w:val="en"/>
        </w:rPr>
        <w:t xml:space="preserve">next generation DNA </w:t>
      </w:r>
      <w:r w:rsidR="00590192" w:rsidRPr="00DA310D">
        <w:rPr>
          <w:rFonts w:ascii="Times New Roman" w:hAnsi="Times New Roman" w:cs="Times New Roman"/>
          <w:sz w:val="24"/>
          <w:szCs w:val="24"/>
          <w:lang w:val="en"/>
        </w:rPr>
        <w:t>sequencing</w:t>
      </w:r>
      <w:r w:rsidR="004A6A6A" w:rsidRPr="00DA310D">
        <w:rPr>
          <w:rFonts w:ascii="Times New Roman" w:hAnsi="Times New Roman" w:cs="Times New Roman"/>
          <w:sz w:val="24"/>
          <w:szCs w:val="24"/>
          <w:lang w:val="en"/>
        </w:rPr>
        <w:t xml:space="preserve"> platforms for DNA diagnostics to sequence more significant parts of the human disease genome</w:t>
      </w:r>
      <w:r w:rsidR="00590192" w:rsidRPr="00DA310D">
        <w:rPr>
          <w:rFonts w:ascii="Times New Roman" w:hAnsi="Times New Roman" w:cs="Times New Roman"/>
          <w:sz w:val="24"/>
          <w:szCs w:val="24"/>
          <w:lang w:val="en"/>
        </w:rPr>
        <w:t>.</w:t>
      </w:r>
    </w:p>
    <w:p w14:paraId="475269DB" w14:textId="77777777" w:rsidR="00882DD3" w:rsidRDefault="00882DD3" w:rsidP="00384BB0">
      <w:pPr>
        <w:spacing w:line="360" w:lineRule="auto"/>
        <w:ind w:left="-567"/>
        <w:jc w:val="both"/>
        <w:rPr>
          <w:rFonts w:ascii="Times New Roman" w:hAnsi="Times New Roman" w:cs="Times New Roman"/>
          <w:b/>
          <w:sz w:val="28"/>
          <w:szCs w:val="28"/>
        </w:rPr>
      </w:pPr>
    </w:p>
    <w:p w14:paraId="722D4630" w14:textId="1741832F" w:rsidR="00AD6549" w:rsidRPr="00384BB0" w:rsidRDefault="00384BB0" w:rsidP="00384BB0">
      <w:pPr>
        <w:spacing w:line="360" w:lineRule="auto"/>
        <w:ind w:left="-567"/>
        <w:jc w:val="both"/>
        <w:rPr>
          <w:rFonts w:ascii="Times New Roman" w:hAnsi="Times New Roman" w:cs="Times New Roman"/>
          <w:b/>
          <w:sz w:val="28"/>
          <w:szCs w:val="28"/>
        </w:rPr>
      </w:pPr>
      <w:r w:rsidRPr="00384BB0">
        <w:rPr>
          <w:rFonts w:ascii="Times New Roman" w:hAnsi="Times New Roman" w:cs="Times New Roman"/>
          <w:b/>
          <w:sz w:val="28"/>
          <w:szCs w:val="28"/>
        </w:rPr>
        <w:t>5.</w:t>
      </w:r>
      <w:r>
        <w:rPr>
          <w:rFonts w:ascii="Times New Roman" w:hAnsi="Times New Roman" w:cs="Times New Roman"/>
          <w:b/>
          <w:sz w:val="28"/>
          <w:szCs w:val="28"/>
        </w:rPr>
        <w:t xml:space="preserve"> </w:t>
      </w:r>
      <w:r w:rsidR="00906B06" w:rsidRPr="00384BB0">
        <w:rPr>
          <w:rFonts w:ascii="Times New Roman" w:hAnsi="Times New Roman" w:cs="Times New Roman"/>
          <w:b/>
          <w:sz w:val="28"/>
          <w:szCs w:val="28"/>
        </w:rPr>
        <w:t>Benefits</w:t>
      </w:r>
    </w:p>
    <w:p w14:paraId="696610BF" w14:textId="62B4DE79" w:rsidR="00906B06" w:rsidRPr="00B00654" w:rsidRDefault="00906B06" w:rsidP="00AD6549">
      <w:pPr>
        <w:spacing w:after="0" w:line="360" w:lineRule="auto"/>
        <w:ind w:left="-567"/>
        <w:jc w:val="both"/>
        <w:rPr>
          <w:rFonts w:ascii="Times New Roman" w:hAnsi="Times New Roman" w:cs="Times New Roman"/>
          <w:b/>
          <w:sz w:val="24"/>
          <w:szCs w:val="24"/>
        </w:rPr>
      </w:pPr>
      <w:r w:rsidRPr="00B00654">
        <w:rPr>
          <w:rFonts w:ascii="Times New Roman" w:hAnsi="Times New Roman" w:cs="Times New Roman"/>
          <w:sz w:val="24"/>
          <w:szCs w:val="24"/>
        </w:rPr>
        <w:t>(</w:t>
      </w:r>
      <w:r w:rsidRPr="00B00654">
        <w:rPr>
          <w:rFonts w:ascii="Times New Roman" w:hAnsi="Times New Roman" w:cs="Times New Roman"/>
          <w:i/>
          <w:sz w:val="24"/>
          <w:szCs w:val="24"/>
        </w:rPr>
        <w:t>What benefit will the project be to consumers of pathology services?</w:t>
      </w:r>
      <w:r w:rsidRPr="00B00654">
        <w:rPr>
          <w:rFonts w:ascii="Times New Roman" w:hAnsi="Times New Roman" w:cs="Times New Roman"/>
          <w:sz w:val="24"/>
          <w:szCs w:val="24"/>
        </w:rPr>
        <w:t>)</w:t>
      </w:r>
    </w:p>
    <w:p w14:paraId="7A307D26" w14:textId="58859379" w:rsidR="002B1A8E" w:rsidRDefault="002B1A8E" w:rsidP="00482483">
      <w:pPr>
        <w:spacing w:after="0" w:line="360" w:lineRule="auto"/>
        <w:ind w:left="-567"/>
        <w:jc w:val="both"/>
        <w:rPr>
          <w:rFonts w:ascii="Times New Roman" w:hAnsi="Times New Roman" w:cs="Times New Roman"/>
          <w:sz w:val="24"/>
          <w:szCs w:val="24"/>
        </w:rPr>
      </w:pPr>
    </w:p>
    <w:p w14:paraId="441CBD99" w14:textId="3CC94EAC" w:rsidR="00D621C2" w:rsidRPr="00E23880" w:rsidRDefault="00D621C2" w:rsidP="00D621C2">
      <w:pPr>
        <w:spacing w:after="0" w:line="360" w:lineRule="auto"/>
        <w:ind w:left="-567"/>
        <w:jc w:val="both"/>
        <w:rPr>
          <w:rFonts w:ascii="Times New Roman" w:hAnsi="Times New Roman" w:cs="Times New Roman"/>
          <w:bCs/>
          <w:sz w:val="24"/>
          <w:szCs w:val="24"/>
        </w:rPr>
      </w:pPr>
      <w:r w:rsidRPr="00E23880">
        <w:rPr>
          <w:rFonts w:ascii="Times New Roman" w:hAnsi="Times New Roman" w:cs="Times New Roman"/>
          <w:bCs/>
          <w:sz w:val="24"/>
          <w:szCs w:val="24"/>
        </w:rPr>
        <w:t xml:space="preserve">This project will help </w:t>
      </w:r>
      <w:r w:rsidR="000A2140" w:rsidRPr="00E23880">
        <w:rPr>
          <w:rFonts w:ascii="Times New Roman" w:hAnsi="Times New Roman" w:cs="Times New Roman"/>
          <w:bCs/>
          <w:sz w:val="24"/>
          <w:szCs w:val="24"/>
        </w:rPr>
        <w:t>increase the</w:t>
      </w:r>
      <w:r w:rsidRPr="00E23880">
        <w:rPr>
          <w:rFonts w:ascii="Times New Roman" w:hAnsi="Times New Roman" w:cs="Times New Roman"/>
          <w:bCs/>
          <w:sz w:val="24"/>
          <w:szCs w:val="24"/>
        </w:rPr>
        <w:t xml:space="preserve"> </w:t>
      </w:r>
      <w:r w:rsidR="000A2140" w:rsidRPr="00E23880">
        <w:rPr>
          <w:rFonts w:ascii="Times New Roman" w:hAnsi="Times New Roman" w:cs="Times New Roman"/>
          <w:bCs/>
          <w:sz w:val="24"/>
          <w:szCs w:val="24"/>
        </w:rPr>
        <w:t xml:space="preserve">performance </w:t>
      </w:r>
      <w:r w:rsidRPr="00E23880">
        <w:rPr>
          <w:rFonts w:ascii="Times New Roman" w:hAnsi="Times New Roman" w:cs="Times New Roman"/>
          <w:bCs/>
          <w:sz w:val="24"/>
          <w:szCs w:val="24"/>
        </w:rPr>
        <w:t xml:space="preserve">of </w:t>
      </w:r>
      <w:r w:rsidR="000A2140" w:rsidRPr="00E23880">
        <w:rPr>
          <w:rFonts w:ascii="Times New Roman" w:hAnsi="Times New Roman" w:cs="Times New Roman"/>
          <w:bCs/>
          <w:sz w:val="24"/>
          <w:szCs w:val="24"/>
        </w:rPr>
        <w:t xml:space="preserve">laboratories performing </w:t>
      </w:r>
      <w:r w:rsidRPr="00E23880">
        <w:rPr>
          <w:rFonts w:ascii="Times New Roman" w:hAnsi="Times New Roman" w:cs="Times New Roman"/>
          <w:bCs/>
          <w:sz w:val="24"/>
          <w:szCs w:val="24"/>
        </w:rPr>
        <w:t>CVD gene diagnostic</w:t>
      </w:r>
      <w:r w:rsidR="00A626D2">
        <w:rPr>
          <w:rFonts w:ascii="Times New Roman" w:hAnsi="Times New Roman" w:cs="Times New Roman"/>
          <w:bCs/>
          <w:sz w:val="24"/>
          <w:szCs w:val="24"/>
        </w:rPr>
        <w:t xml:space="preserve">s since all gene regions </w:t>
      </w:r>
      <w:r w:rsidR="00B11F7C">
        <w:rPr>
          <w:rFonts w:ascii="Times New Roman" w:hAnsi="Times New Roman" w:cs="Times New Roman"/>
          <w:bCs/>
          <w:sz w:val="24"/>
          <w:szCs w:val="24"/>
        </w:rPr>
        <w:t xml:space="preserve">that become clinically relevant </w:t>
      </w:r>
      <w:r w:rsidR="00A626D2">
        <w:rPr>
          <w:rFonts w:ascii="Times New Roman" w:hAnsi="Times New Roman" w:cs="Times New Roman"/>
          <w:bCs/>
          <w:sz w:val="24"/>
          <w:szCs w:val="24"/>
        </w:rPr>
        <w:t xml:space="preserve">can </w:t>
      </w:r>
      <w:r w:rsidR="00B11F7C">
        <w:rPr>
          <w:rFonts w:ascii="Times New Roman" w:hAnsi="Times New Roman" w:cs="Times New Roman"/>
          <w:bCs/>
          <w:sz w:val="24"/>
          <w:szCs w:val="24"/>
        </w:rPr>
        <w:t xml:space="preserve">be </w:t>
      </w:r>
      <w:r w:rsidR="00A626D2">
        <w:rPr>
          <w:rFonts w:ascii="Times New Roman" w:hAnsi="Times New Roman" w:cs="Times New Roman"/>
          <w:bCs/>
          <w:sz w:val="24"/>
          <w:szCs w:val="24"/>
        </w:rPr>
        <w:t>proficiency</w:t>
      </w:r>
      <w:r w:rsidRPr="00E23880">
        <w:rPr>
          <w:rFonts w:ascii="Times New Roman" w:hAnsi="Times New Roman" w:cs="Times New Roman"/>
          <w:bCs/>
          <w:sz w:val="24"/>
          <w:szCs w:val="24"/>
        </w:rPr>
        <w:t xml:space="preserve"> test</w:t>
      </w:r>
      <w:r w:rsidR="00A626D2">
        <w:rPr>
          <w:rFonts w:ascii="Times New Roman" w:hAnsi="Times New Roman" w:cs="Times New Roman"/>
          <w:bCs/>
          <w:sz w:val="24"/>
          <w:szCs w:val="24"/>
        </w:rPr>
        <w:t>ed</w:t>
      </w:r>
      <w:r w:rsidRPr="00E23880">
        <w:rPr>
          <w:rFonts w:ascii="Times New Roman" w:hAnsi="Times New Roman" w:cs="Times New Roman"/>
          <w:bCs/>
          <w:sz w:val="24"/>
          <w:szCs w:val="24"/>
        </w:rPr>
        <w:t>.  This will</w:t>
      </w:r>
      <w:r w:rsidR="0008436A">
        <w:rPr>
          <w:rFonts w:ascii="Times New Roman" w:hAnsi="Times New Roman" w:cs="Times New Roman"/>
          <w:bCs/>
          <w:sz w:val="24"/>
          <w:szCs w:val="24"/>
        </w:rPr>
        <w:t>,</w:t>
      </w:r>
      <w:r w:rsidRPr="00E23880">
        <w:rPr>
          <w:rFonts w:ascii="Times New Roman" w:hAnsi="Times New Roman" w:cs="Times New Roman"/>
          <w:bCs/>
          <w:sz w:val="24"/>
          <w:szCs w:val="24"/>
        </w:rPr>
        <w:t xml:space="preserve"> therefore</w:t>
      </w:r>
      <w:r w:rsidR="0008436A">
        <w:rPr>
          <w:rFonts w:ascii="Times New Roman" w:hAnsi="Times New Roman" w:cs="Times New Roman"/>
          <w:bCs/>
          <w:sz w:val="24"/>
          <w:szCs w:val="24"/>
        </w:rPr>
        <w:t>,</w:t>
      </w:r>
      <w:r w:rsidRPr="00E23880">
        <w:rPr>
          <w:rFonts w:ascii="Times New Roman" w:hAnsi="Times New Roman" w:cs="Times New Roman"/>
          <w:bCs/>
          <w:sz w:val="24"/>
          <w:szCs w:val="24"/>
        </w:rPr>
        <w:t xml:space="preserve"> directly benefit </w:t>
      </w:r>
      <w:r w:rsidR="009A6CC7">
        <w:rPr>
          <w:rFonts w:ascii="Times New Roman" w:hAnsi="Times New Roman" w:cs="Times New Roman"/>
          <w:bCs/>
          <w:sz w:val="24"/>
          <w:szCs w:val="24"/>
        </w:rPr>
        <w:t>p</w:t>
      </w:r>
      <w:r w:rsidRPr="00E23880">
        <w:rPr>
          <w:rFonts w:ascii="Times New Roman" w:hAnsi="Times New Roman" w:cs="Times New Roman"/>
          <w:bCs/>
          <w:sz w:val="24"/>
          <w:szCs w:val="24"/>
        </w:rPr>
        <w:t>atients and family members since test results will be produced with high sensitivity and reproducibility</w:t>
      </w:r>
      <w:r w:rsidR="0008436A">
        <w:rPr>
          <w:rFonts w:ascii="Times New Roman" w:hAnsi="Times New Roman" w:cs="Times New Roman"/>
          <w:bCs/>
          <w:sz w:val="24"/>
          <w:szCs w:val="24"/>
        </w:rPr>
        <w:t>,</w:t>
      </w:r>
      <w:r w:rsidRPr="00E23880">
        <w:rPr>
          <w:rFonts w:ascii="Times New Roman" w:hAnsi="Times New Roman" w:cs="Times New Roman"/>
          <w:bCs/>
          <w:sz w:val="24"/>
          <w:szCs w:val="24"/>
        </w:rPr>
        <w:t xml:space="preserve"> leading to accurate data production and allow the clinician to make </w:t>
      </w:r>
      <w:r w:rsidR="00865A6D" w:rsidRPr="00E23880">
        <w:rPr>
          <w:rFonts w:ascii="Times New Roman" w:hAnsi="Times New Roman" w:cs="Times New Roman"/>
          <w:bCs/>
          <w:sz w:val="24"/>
          <w:szCs w:val="24"/>
        </w:rPr>
        <w:t>better</w:t>
      </w:r>
      <w:r w:rsidR="00865A6D">
        <w:rPr>
          <w:rFonts w:ascii="Times New Roman" w:hAnsi="Times New Roman" w:cs="Times New Roman"/>
          <w:bCs/>
          <w:sz w:val="24"/>
          <w:szCs w:val="24"/>
        </w:rPr>
        <w:t>-</w:t>
      </w:r>
      <w:r w:rsidRPr="00E23880">
        <w:rPr>
          <w:rFonts w:ascii="Times New Roman" w:hAnsi="Times New Roman" w:cs="Times New Roman"/>
          <w:bCs/>
          <w:sz w:val="24"/>
          <w:szCs w:val="24"/>
        </w:rPr>
        <w:t xml:space="preserve">informed decisions on patient management. Medical practitioners who request genetic tests will further benefit from a higher quality diagnostic service. Clinical </w:t>
      </w:r>
      <w:r w:rsidR="00A626D2">
        <w:rPr>
          <w:rFonts w:ascii="Times New Roman" w:hAnsi="Times New Roman" w:cs="Times New Roman"/>
          <w:bCs/>
          <w:sz w:val="24"/>
          <w:szCs w:val="24"/>
        </w:rPr>
        <w:t>g</w:t>
      </w:r>
      <w:r w:rsidRPr="00E23880">
        <w:rPr>
          <w:rFonts w:ascii="Times New Roman" w:hAnsi="Times New Roman" w:cs="Times New Roman"/>
          <w:bCs/>
          <w:sz w:val="24"/>
          <w:szCs w:val="24"/>
        </w:rPr>
        <w:t xml:space="preserve">eneticists and genetic </w:t>
      </w:r>
      <w:proofErr w:type="spellStart"/>
      <w:r w:rsidRPr="00E23880">
        <w:rPr>
          <w:rFonts w:ascii="Times New Roman" w:hAnsi="Times New Roman" w:cs="Times New Roman"/>
          <w:bCs/>
          <w:sz w:val="24"/>
          <w:szCs w:val="24"/>
        </w:rPr>
        <w:t>counselors</w:t>
      </w:r>
      <w:proofErr w:type="spellEnd"/>
      <w:r w:rsidRPr="00E23880">
        <w:rPr>
          <w:rFonts w:ascii="Times New Roman" w:hAnsi="Times New Roman" w:cs="Times New Roman"/>
          <w:bCs/>
          <w:sz w:val="24"/>
          <w:szCs w:val="24"/>
        </w:rPr>
        <w:t xml:space="preserve"> who counsel patients and family members will have more confidence in the accuracy of the results obtained. </w:t>
      </w:r>
    </w:p>
    <w:p w14:paraId="3CB6B9DC" w14:textId="77777777" w:rsidR="0089746D" w:rsidRDefault="0089746D" w:rsidP="00B83600">
      <w:pPr>
        <w:spacing w:after="0" w:line="360" w:lineRule="auto"/>
        <w:ind w:left="-567"/>
        <w:jc w:val="both"/>
        <w:rPr>
          <w:rFonts w:ascii="Times New Roman" w:hAnsi="Times New Roman" w:cs="Times New Roman"/>
          <w:b/>
          <w:sz w:val="28"/>
          <w:szCs w:val="28"/>
        </w:rPr>
      </w:pPr>
    </w:p>
    <w:p w14:paraId="58311730" w14:textId="19967943" w:rsidR="00B83600" w:rsidRPr="00E23880" w:rsidRDefault="00384BB0" w:rsidP="00B83600">
      <w:pPr>
        <w:spacing w:after="0" w:line="360" w:lineRule="auto"/>
        <w:ind w:left="-567"/>
        <w:jc w:val="both"/>
        <w:rPr>
          <w:rFonts w:ascii="Times New Roman" w:hAnsi="Times New Roman" w:cs="Times New Roman"/>
          <w:b/>
          <w:sz w:val="28"/>
          <w:szCs w:val="28"/>
        </w:rPr>
      </w:pPr>
      <w:r>
        <w:rPr>
          <w:rFonts w:ascii="Times New Roman" w:hAnsi="Times New Roman" w:cs="Times New Roman"/>
          <w:b/>
          <w:sz w:val="28"/>
          <w:szCs w:val="28"/>
        </w:rPr>
        <w:t xml:space="preserve">6. </w:t>
      </w:r>
      <w:r w:rsidR="006725EC" w:rsidRPr="00E23880">
        <w:rPr>
          <w:rFonts w:ascii="Times New Roman" w:hAnsi="Times New Roman" w:cs="Times New Roman"/>
          <w:b/>
          <w:sz w:val="28"/>
          <w:szCs w:val="28"/>
        </w:rPr>
        <w:t>Reference s</w:t>
      </w:r>
      <w:r w:rsidR="00B83600" w:rsidRPr="00E23880">
        <w:rPr>
          <w:rFonts w:ascii="Times New Roman" w:hAnsi="Times New Roman" w:cs="Times New Roman"/>
          <w:b/>
          <w:sz w:val="28"/>
          <w:szCs w:val="28"/>
        </w:rPr>
        <w:t>amples</w:t>
      </w:r>
    </w:p>
    <w:p w14:paraId="10527727" w14:textId="365930C1" w:rsidR="006725EC" w:rsidRPr="00E23880" w:rsidRDefault="006725EC" w:rsidP="0013417C">
      <w:pPr>
        <w:spacing w:after="0" w:line="360" w:lineRule="auto"/>
        <w:ind w:left="-567"/>
        <w:jc w:val="both"/>
        <w:rPr>
          <w:rFonts w:ascii="Times New Roman" w:hAnsi="Times New Roman" w:cs="Times New Roman"/>
          <w:sz w:val="24"/>
          <w:szCs w:val="24"/>
        </w:rPr>
      </w:pPr>
      <w:r w:rsidRPr="00E23880">
        <w:rPr>
          <w:rFonts w:ascii="Times New Roman" w:hAnsi="Times New Roman" w:cs="Times New Roman"/>
          <w:sz w:val="24"/>
          <w:szCs w:val="24"/>
        </w:rPr>
        <w:t>(</w:t>
      </w:r>
      <w:r w:rsidRPr="00E23880">
        <w:rPr>
          <w:rFonts w:ascii="Times New Roman" w:hAnsi="Times New Roman" w:cs="Times New Roman"/>
          <w:i/>
          <w:sz w:val="24"/>
          <w:szCs w:val="24"/>
        </w:rPr>
        <w:t>What were the samples used in the project</w:t>
      </w:r>
      <w:r w:rsidRPr="00E23880">
        <w:rPr>
          <w:rFonts w:ascii="Times New Roman" w:hAnsi="Times New Roman" w:cs="Times New Roman"/>
          <w:sz w:val="24"/>
          <w:szCs w:val="24"/>
        </w:rPr>
        <w:t>)</w:t>
      </w:r>
    </w:p>
    <w:p w14:paraId="2FB5DBE0" w14:textId="77777777" w:rsidR="00412A55" w:rsidRPr="00662413" w:rsidRDefault="00412A55" w:rsidP="00412A55">
      <w:pPr>
        <w:spacing w:after="0" w:line="360" w:lineRule="auto"/>
        <w:jc w:val="both"/>
        <w:rPr>
          <w:rFonts w:ascii="Times New Roman" w:hAnsi="Times New Roman" w:cs="Times New Roman"/>
          <w:color w:val="FF0000"/>
          <w:sz w:val="24"/>
          <w:szCs w:val="24"/>
        </w:rPr>
      </w:pPr>
    </w:p>
    <w:p w14:paraId="1F99BE62" w14:textId="3DC77C17" w:rsidR="002315EB" w:rsidRPr="00787E34" w:rsidRDefault="00842F34" w:rsidP="0013417C">
      <w:pPr>
        <w:spacing w:after="0" w:line="360" w:lineRule="auto"/>
        <w:ind w:left="-567"/>
        <w:jc w:val="both"/>
        <w:rPr>
          <w:rFonts w:ascii="Times New Roman" w:hAnsi="Times New Roman" w:cs="Times New Roman"/>
          <w:sz w:val="24"/>
          <w:szCs w:val="24"/>
        </w:rPr>
      </w:pPr>
      <w:r w:rsidRPr="00787E34">
        <w:rPr>
          <w:rFonts w:ascii="Times New Roman" w:hAnsi="Times New Roman" w:cs="Times New Roman"/>
          <w:sz w:val="24"/>
          <w:szCs w:val="24"/>
        </w:rPr>
        <w:t xml:space="preserve">The reference testing samples used for this project were </w:t>
      </w:r>
      <w:r w:rsidR="002315EB" w:rsidRPr="00787E34">
        <w:rPr>
          <w:rFonts w:ascii="Times New Roman" w:hAnsi="Times New Roman" w:cs="Times New Roman"/>
          <w:sz w:val="24"/>
          <w:szCs w:val="24"/>
        </w:rPr>
        <w:t xml:space="preserve">provided by the Royal Prince Alfred Hospital (RPAH). </w:t>
      </w:r>
      <w:r w:rsidR="00787E34" w:rsidRPr="00787E34">
        <w:rPr>
          <w:rFonts w:ascii="Times New Roman" w:hAnsi="Times New Roman" w:cs="Times New Roman"/>
          <w:sz w:val="24"/>
          <w:szCs w:val="24"/>
        </w:rPr>
        <w:t xml:space="preserve">Genomic </w:t>
      </w:r>
      <w:r w:rsidR="00E1327B" w:rsidRPr="00787E34">
        <w:rPr>
          <w:rFonts w:ascii="Times New Roman" w:hAnsi="Times New Roman" w:cs="Times New Roman"/>
          <w:sz w:val="24"/>
          <w:szCs w:val="24"/>
        </w:rPr>
        <w:t xml:space="preserve">DNA was extracted from </w:t>
      </w:r>
      <w:r w:rsidR="002315EB" w:rsidRPr="00787E34">
        <w:rPr>
          <w:rFonts w:ascii="Times New Roman" w:hAnsi="Times New Roman" w:cs="Times New Roman"/>
          <w:sz w:val="24"/>
          <w:szCs w:val="24"/>
        </w:rPr>
        <w:t xml:space="preserve">three </w:t>
      </w:r>
      <w:r w:rsidR="00C230D8">
        <w:rPr>
          <w:rFonts w:ascii="Times New Roman" w:hAnsi="Times New Roman" w:cs="Times New Roman"/>
          <w:sz w:val="24"/>
          <w:szCs w:val="24"/>
        </w:rPr>
        <w:t xml:space="preserve">consenting </w:t>
      </w:r>
      <w:r w:rsidR="002315EB" w:rsidRPr="00787E34">
        <w:rPr>
          <w:rFonts w:ascii="Times New Roman" w:hAnsi="Times New Roman" w:cs="Times New Roman"/>
          <w:sz w:val="24"/>
          <w:szCs w:val="24"/>
        </w:rPr>
        <w:t>FH patient</w:t>
      </w:r>
      <w:r w:rsidR="00E1327B" w:rsidRPr="00787E34">
        <w:rPr>
          <w:rFonts w:ascii="Times New Roman" w:hAnsi="Times New Roman" w:cs="Times New Roman"/>
          <w:sz w:val="24"/>
          <w:szCs w:val="24"/>
        </w:rPr>
        <w:t>s</w:t>
      </w:r>
      <w:r w:rsidR="002315EB" w:rsidRPr="00787E34">
        <w:rPr>
          <w:rFonts w:ascii="Times New Roman" w:hAnsi="Times New Roman" w:cs="Times New Roman"/>
          <w:sz w:val="24"/>
          <w:szCs w:val="24"/>
        </w:rPr>
        <w:t xml:space="preserve"> (one male and two female)</w:t>
      </w:r>
      <w:r w:rsidR="00C230D8">
        <w:rPr>
          <w:rFonts w:ascii="Times New Roman" w:hAnsi="Times New Roman" w:cs="Times New Roman"/>
          <w:sz w:val="24"/>
          <w:szCs w:val="24"/>
        </w:rPr>
        <w:t xml:space="preserve">. All three DNA samples </w:t>
      </w:r>
      <w:r w:rsidR="002315EB" w:rsidRPr="00787E34">
        <w:rPr>
          <w:rFonts w:ascii="Times New Roman" w:hAnsi="Times New Roman" w:cs="Times New Roman"/>
          <w:sz w:val="24"/>
          <w:szCs w:val="24"/>
        </w:rPr>
        <w:t xml:space="preserve">were distributed </w:t>
      </w:r>
      <w:r w:rsidR="00C230D8">
        <w:rPr>
          <w:rFonts w:ascii="Times New Roman" w:hAnsi="Times New Roman" w:cs="Times New Roman"/>
          <w:sz w:val="24"/>
          <w:szCs w:val="24"/>
        </w:rPr>
        <w:t xml:space="preserve">to laboratories </w:t>
      </w:r>
      <w:r w:rsidR="002315EB" w:rsidRPr="00787E34">
        <w:rPr>
          <w:rFonts w:ascii="Times New Roman" w:hAnsi="Times New Roman" w:cs="Times New Roman"/>
          <w:sz w:val="24"/>
          <w:szCs w:val="24"/>
        </w:rPr>
        <w:t xml:space="preserve">for FH </w:t>
      </w:r>
      <w:r w:rsidR="00C230D8">
        <w:rPr>
          <w:rFonts w:ascii="Times New Roman" w:hAnsi="Times New Roman" w:cs="Times New Roman"/>
          <w:sz w:val="24"/>
          <w:szCs w:val="24"/>
        </w:rPr>
        <w:t xml:space="preserve">diagnostic </w:t>
      </w:r>
      <w:r w:rsidR="002315EB" w:rsidRPr="00787E34">
        <w:rPr>
          <w:rFonts w:ascii="Times New Roman" w:hAnsi="Times New Roman" w:cs="Times New Roman"/>
          <w:sz w:val="24"/>
          <w:szCs w:val="24"/>
        </w:rPr>
        <w:t>gene testing.</w:t>
      </w:r>
    </w:p>
    <w:p w14:paraId="573E2309" w14:textId="3FA17928" w:rsidR="00BD7A3A" w:rsidRDefault="00BD7A3A" w:rsidP="00852649">
      <w:pPr>
        <w:spacing w:after="0" w:line="360" w:lineRule="auto"/>
        <w:ind w:left="-567"/>
        <w:jc w:val="both"/>
        <w:rPr>
          <w:rFonts w:ascii="Times New Roman" w:hAnsi="Times New Roman" w:cs="Times New Roman"/>
          <w:b/>
          <w:sz w:val="28"/>
          <w:szCs w:val="28"/>
        </w:rPr>
      </w:pPr>
    </w:p>
    <w:p w14:paraId="016D9C93" w14:textId="31FC4FFF" w:rsidR="0013417C" w:rsidRPr="00455358" w:rsidRDefault="00266010" w:rsidP="00852649">
      <w:pPr>
        <w:spacing w:after="0" w:line="360" w:lineRule="auto"/>
        <w:ind w:left="-567"/>
        <w:jc w:val="both"/>
        <w:rPr>
          <w:rFonts w:ascii="Times New Roman" w:hAnsi="Times New Roman" w:cs="Times New Roman"/>
          <w:b/>
          <w:sz w:val="28"/>
          <w:szCs w:val="28"/>
        </w:rPr>
      </w:pPr>
      <w:r>
        <w:rPr>
          <w:rFonts w:ascii="Times New Roman" w:hAnsi="Times New Roman" w:cs="Times New Roman"/>
          <w:b/>
          <w:sz w:val="28"/>
          <w:szCs w:val="28"/>
        </w:rPr>
        <w:t>7.</w:t>
      </w:r>
      <w:r w:rsidR="00384BB0">
        <w:rPr>
          <w:rFonts w:ascii="Times New Roman" w:hAnsi="Times New Roman" w:cs="Times New Roman"/>
          <w:b/>
          <w:sz w:val="28"/>
          <w:szCs w:val="28"/>
        </w:rPr>
        <w:t xml:space="preserve"> </w:t>
      </w:r>
      <w:r w:rsidR="00455358" w:rsidRPr="00455358">
        <w:rPr>
          <w:rFonts w:ascii="Times New Roman" w:hAnsi="Times New Roman" w:cs="Times New Roman"/>
          <w:b/>
          <w:sz w:val="28"/>
          <w:szCs w:val="28"/>
        </w:rPr>
        <w:t>Methods</w:t>
      </w:r>
    </w:p>
    <w:p w14:paraId="406A7F06" w14:textId="77777777" w:rsidR="00384BB0" w:rsidRDefault="006725EC" w:rsidP="00384BB0">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w:t>
      </w:r>
      <w:r w:rsidRPr="006725EC">
        <w:rPr>
          <w:rFonts w:ascii="Times New Roman" w:hAnsi="Times New Roman" w:cs="Times New Roman"/>
          <w:i/>
          <w:sz w:val="24"/>
          <w:szCs w:val="24"/>
        </w:rPr>
        <w:t>Technical background of the study</w:t>
      </w:r>
      <w:r>
        <w:rPr>
          <w:rFonts w:ascii="Times New Roman" w:hAnsi="Times New Roman" w:cs="Times New Roman"/>
          <w:sz w:val="24"/>
          <w:szCs w:val="24"/>
        </w:rPr>
        <w:t>)</w:t>
      </w:r>
    </w:p>
    <w:p w14:paraId="6ED5DE03" w14:textId="77777777" w:rsidR="00384BB0" w:rsidRDefault="00384BB0" w:rsidP="00384BB0">
      <w:pPr>
        <w:spacing w:after="0" w:line="360" w:lineRule="auto"/>
        <w:ind w:left="-567"/>
        <w:jc w:val="both"/>
        <w:rPr>
          <w:rFonts w:ascii="Times New Roman" w:hAnsi="Times New Roman" w:cs="Times New Roman"/>
          <w:b/>
          <w:sz w:val="24"/>
          <w:szCs w:val="24"/>
        </w:rPr>
      </w:pPr>
    </w:p>
    <w:p w14:paraId="0229733A" w14:textId="2258A74F" w:rsidR="0099782F" w:rsidRPr="00384BB0" w:rsidRDefault="00FD0ED1" w:rsidP="00384BB0">
      <w:pPr>
        <w:pStyle w:val="ListParagraph"/>
        <w:numPr>
          <w:ilvl w:val="1"/>
          <w:numId w:val="11"/>
        </w:numPr>
        <w:spacing w:line="360" w:lineRule="auto"/>
        <w:jc w:val="both"/>
        <w:rPr>
          <w:rFonts w:ascii="Times New Roman" w:hAnsi="Times New Roman" w:cs="Times New Roman"/>
          <w:sz w:val="24"/>
          <w:szCs w:val="24"/>
          <w:u w:val="single"/>
        </w:rPr>
      </w:pPr>
      <w:r w:rsidRPr="00384BB0">
        <w:rPr>
          <w:rFonts w:ascii="Times New Roman" w:hAnsi="Times New Roman" w:cs="Times New Roman"/>
          <w:sz w:val="24"/>
          <w:szCs w:val="24"/>
          <w:u w:val="single"/>
        </w:rPr>
        <w:t>Laboratories</w:t>
      </w:r>
    </w:p>
    <w:p w14:paraId="0AA1985A" w14:textId="083761BB" w:rsidR="00384BB0" w:rsidRDefault="0099782F" w:rsidP="00384BB0">
      <w:pPr>
        <w:spacing w:after="0" w:line="360" w:lineRule="auto"/>
        <w:ind w:left="-567"/>
        <w:jc w:val="both"/>
        <w:rPr>
          <w:rFonts w:ascii="Times New Roman" w:hAnsi="Times New Roman" w:cs="Times New Roman"/>
          <w:sz w:val="24"/>
          <w:szCs w:val="24"/>
        </w:rPr>
      </w:pPr>
      <w:r w:rsidRPr="009B5C0D">
        <w:rPr>
          <w:rFonts w:ascii="Times New Roman" w:hAnsi="Times New Roman" w:cs="Times New Roman"/>
          <w:sz w:val="24"/>
          <w:szCs w:val="24"/>
        </w:rPr>
        <w:t xml:space="preserve">A total of five facilities </w:t>
      </w:r>
      <w:r w:rsidR="00A31DD0" w:rsidRPr="009B5C0D">
        <w:rPr>
          <w:rFonts w:ascii="Times New Roman" w:hAnsi="Times New Roman" w:cs="Times New Roman"/>
          <w:sz w:val="24"/>
          <w:szCs w:val="24"/>
        </w:rPr>
        <w:t>participate</w:t>
      </w:r>
      <w:r w:rsidR="008364DA" w:rsidRPr="009B5C0D">
        <w:rPr>
          <w:rFonts w:ascii="Times New Roman" w:hAnsi="Times New Roman" w:cs="Times New Roman"/>
          <w:sz w:val="24"/>
          <w:szCs w:val="24"/>
        </w:rPr>
        <w:t>d</w:t>
      </w:r>
      <w:r w:rsidR="00A31DD0" w:rsidRPr="009B5C0D">
        <w:rPr>
          <w:rFonts w:ascii="Times New Roman" w:hAnsi="Times New Roman" w:cs="Times New Roman"/>
          <w:sz w:val="24"/>
          <w:szCs w:val="24"/>
        </w:rPr>
        <w:t xml:space="preserve"> in</w:t>
      </w:r>
      <w:r w:rsidRPr="009B5C0D">
        <w:rPr>
          <w:rFonts w:ascii="Times New Roman" w:hAnsi="Times New Roman" w:cs="Times New Roman"/>
          <w:sz w:val="24"/>
          <w:szCs w:val="24"/>
        </w:rPr>
        <w:t xml:space="preserve"> the RCPAQAP </w:t>
      </w:r>
      <w:r w:rsidR="00422F61" w:rsidRPr="009B5C0D">
        <w:rPr>
          <w:rFonts w:ascii="Times New Roman" w:hAnsi="Times New Roman" w:cs="Times New Roman"/>
          <w:sz w:val="24"/>
          <w:szCs w:val="24"/>
        </w:rPr>
        <w:t>familial hypercholesterolemia</w:t>
      </w:r>
      <w:r w:rsidRPr="009B5C0D">
        <w:rPr>
          <w:rFonts w:ascii="Times New Roman" w:hAnsi="Times New Roman" w:cs="Times New Roman"/>
          <w:sz w:val="24"/>
          <w:szCs w:val="24"/>
        </w:rPr>
        <w:t xml:space="preserve"> </w:t>
      </w:r>
      <w:r w:rsidR="006F282B" w:rsidRPr="009B5C0D">
        <w:rPr>
          <w:rFonts w:ascii="Times New Roman" w:hAnsi="Times New Roman" w:cs="Times New Roman"/>
          <w:sz w:val="24"/>
          <w:szCs w:val="24"/>
        </w:rPr>
        <w:t>proficiency testing</w:t>
      </w:r>
      <w:r w:rsidRPr="009B5C0D">
        <w:rPr>
          <w:rFonts w:ascii="Times New Roman" w:hAnsi="Times New Roman" w:cs="Times New Roman"/>
          <w:sz w:val="24"/>
          <w:szCs w:val="24"/>
        </w:rPr>
        <w:t xml:space="preserve"> </w:t>
      </w:r>
      <w:r w:rsidR="00685776" w:rsidRPr="009B5C0D">
        <w:rPr>
          <w:rFonts w:ascii="Times New Roman" w:hAnsi="Times New Roman" w:cs="Times New Roman"/>
          <w:sz w:val="24"/>
          <w:szCs w:val="24"/>
        </w:rPr>
        <w:t>program</w:t>
      </w:r>
      <w:r w:rsidRPr="009B5C0D">
        <w:rPr>
          <w:rFonts w:ascii="Times New Roman" w:hAnsi="Times New Roman" w:cs="Times New Roman"/>
          <w:sz w:val="24"/>
          <w:szCs w:val="24"/>
        </w:rPr>
        <w:t xml:space="preserve">. These </w:t>
      </w:r>
      <w:r w:rsidR="00E02DEE" w:rsidRPr="009B5C0D">
        <w:rPr>
          <w:rFonts w:ascii="Times New Roman" w:hAnsi="Times New Roman" w:cs="Times New Roman"/>
          <w:sz w:val="24"/>
          <w:szCs w:val="24"/>
        </w:rPr>
        <w:t xml:space="preserve">facilities </w:t>
      </w:r>
      <w:r w:rsidR="00CD4100" w:rsidRPr="009B5C0D">
        <w:rPr>
          <w:rFonts w:ascii="Times New Roman" w:hAnsi="Times New Roman" w:cs="Times New Roman"/>
          <w:sz w:val="24"/>
          <w:szCs w:val="24"/>
        </w:rPr>
        <w:t>were based in</w:t>
      </w:r>
      <w:r w:rsidR="00E02DEE" w:rsidRPr="009B5C0D">
        <w:rPr>
          <w:rFonts w:ascii="Times New Roman" w:hAnsi="Times New Roman" w:cs="Times New Roman"/>
          <w:sz w:val="24"/>
          <w:szCs w:val="24"/>
        </w:rPr>
        <w:t xml:space="preserve"> Australia (t</w:t>
      </w:r>
      <w:r w:rsidR="00CD4100" w:rsidRPr="009B5C0D">
        <w:rPr>
          <w:rFonts w:ascii="Times New Roman" w:hAnsi="Times New Roman" w:cs="Times New Roman"/>
          <w:sz w:val="24"/>
          <w:szCs w:val="24"/>
        </w:rPr>
        <w:t>hree</w:t>
      </w:r>
      <w:r w:rsidR="00E02DEE" w:rsidRPr="009B5C0D">
        <w:rPr>
          <w:rFonts w:ascii="Times New Roman" w:hAnsi="Times New Roman" w:cs="Times New Roman"/>
          <w:sz w:val="24"/>
          <w:szCs w:val="24"/>
        </w:rPr>
        <w:t xml:space="preserve"> laboratories), South </w:t>
      </w:r>
      <w:r w:rsidR="00CD4100" w:rsidRPr="009B5C0D">
        <w:rPr>
          <w:rFonts w:ascii="Times New Roman" w:hAnsi="Times New Roman" w:cs="Times New Roman"/>
          <w:sz w:val="24"/>
          <w:szCs w:val="24"/>
        </w:rPr>
        <w:t>Korea</w:t>
      </w:r>
      <w:r w:rsidR="00E02DEE" w:rsidRPr="009B5C0D">
        <w:rPr>
          <w:rFonts w:ascii="Times New Roman" w:hAnsi="Times New Roman" w:cs="Times New Roman"/>
          <w:sz w:val="24"/>
          <w:szCs w:val="24"/>
        </w:rPr>
        <w:t xml:space="preserve"> (one laboratory)</w:t>
      </w:r>
      <w:r w:rsidR="00CD4100" w:rsidRPr="009B5C0D">
        <w:rPr>
          <w:rFonts w:ascii="Times New Roman" w:hAnsi="Times New Roman" w:cs="Times New Roman"/>
          <w:sz w:val="24"/>
          <w:szCs w:val="24"/>
        </w:rPr>
        <w:t>, and Turkey (one laboratory)</w:t>
      </w:r>
      <w:r w:rsidR="00E02DEE" w:rsidRPr="009B5C0D">
        <w:rPr>
          <w:rFonts w:ascii="Times New Roman" w:hAnsi="Times New Roman" w:cs="Times New Roman"/>
          <w:sz w:val="24"/>
          <w:szCs w:val="24"/>
        </w:rPr>
        <w:t>.</w:t>
      </w:r>
    </w:p>
    <w:p w14:paraId="630BE5F5" w14:textId="7234D4D5" w:rsidR="00384BB0" w:rsidRDefault="00384BB0" w:rsidP="00384BB0">
      <w:pPr>
        <w:spacing w:after="0" w:line="360" w:lineRule="auto"/>
        <w:ind w:left="-567"/>
        <w:jc w:val="both"/>
        <w:rPr>
          <w:rFonts w:ascii="Times New Roman" w:hAnsi="Times New Roman" w:cs="Times New Roman"/>
          <w:b/>
          <w:sz w:val="24"/>
          <w:szCs w:val="24"/>
        </w:rPr>
      </w:pPr>
    </w:p>
    <w:p w14:paraId="6FD5F619" w14:textId="77777777" w:rsidR="0089746D" w:rsidRDefault="0089746D" w:rsidP="00384BB0">
      <w:pPr>
        <w:spacing w:after="0" w:line="360" w:lineRule="auto"/>
        <w:ind w:left="-567"/>
        <w:jc w:val="both"/>
        <w:rPr>
          <w:rFonts w:ascii="Times New Roman" w:hAnsi="Times New Roman" w:cs="Times New Roman"/>
          <w:b/>
          <w:sz w:val="24"/>
          <w:szCs w:val="24"/>
        </w:rPr>
      </w:pPr>
    </w:p>
    <w:p w14:paraId="471CF155" w14:textId="38F61D1F" w:rsidR="0044798E" w:rsidRPr="00384BB0" w:rsidRDefault="0044798E" w:rsidP="00384BB0">
      <w:pPr>
        <w:pStyle w:val="ListParagraph"/>
        <w:numPr>
          <w:ilvl w:val="1"/>
          <w:numId w:val="11"/>
        </w:numPr>
        <w:spacing w:line="360" w:lineRule="auto"/>
        <w:jc w:val="both"/>
        <w:rPr>
          <w:rFonts w:ascii="Times New Roman" w:hAnsi="Times New Roman" w:cs="Times New Roman"/>
          <w:sz w:val="24"/>
          <w:szCs w:val="24"/>
          <w:u w:val="single"/>
        </w:rPr>
      </w:pPr>
      <w:r w:rsidRPr="00384BB0">
        <w:rPr>
          <w:rFonts w:ascii="Times New Roman" w:hAnsi="Times New Roman" w:cs="Times New Roman"/>
          <w:sz w:val="24"/>
          <w:szCs w:val="24"/>
          <w:u w:val="single"/>
        </w:rPr>
        <w:t>Reference testing of samples</w:t>
      </w:r>
    </w:p>
    <w:p w14:paraId="76941CB5" w14:textId="4352AB31" w:rsidR="00A05EA6" w:rsidRPr="00995A61" w:rsidRDefault="00913A17" w:rsidP="006E0021">
      <w:pPr>
        <w:spacing w:after="0" w:line="360" w:lineRule="auto"/>
        <w:ind w:left="-567"/>
        <w:jc w:val="both"/>
        <w:rPr>
          <w:rFonts w:ascii="Times New Roman" w:hAnsi="Times New Roman" w:cs="Times New Roman"/>
          <w:sz w:val="24"/>
          <w:szCs w:val="24"/>
        </w:rPr>
      </w:pPr>
      <w:r w:rsidRPr="00995A61">
        <w:rPr>
          <w:rFonts w:ascii="Times New Roman" w:hAnsi="Times New Roman" w:cs="Times New Roman"/>
          <w:sz w:val="24"/>
          <w:szCs w:val="24"/>
        </w:rPr>
        <w:lastRenderedPageBreak/>
        <w:t>R</w:t>
      </w:r>
      <w:r w:rsidR="00841826" w:rsidRPr="00995A61">
        <w:rPr>
          <w:rFonts w:ascii="Times New Roman" w:hAnsi="Times New Roman" w:cs="Times New Roman"/>
          <w:sz w:val="24"/>
          <w:szCs w:val="24"/>
        </w:rPr>
        <w:t xml:space="preserve">eference testing </w:t>
      </w:r>
      <w:r w:rsidR="00417D62" w:rsidRPr="00995A61">
        <w:rPr>
          <w:rFonts w:ascii="Times New Roman" w:hAnsi="Times New Roman" w:cs="Times New Roman"/>
          <w:sz w:val="24"/>
          <w:szCs w:val="24"/>
        </w:rPr>
        <w:t xml:space="preserve">of each FH case sample </w:t>
      </w:r>
      <w:r w:rsidRPr="00995A61">
        <w:rPr>
          <w:rFonts w:ascii="Times New Roman" w:hAnsi="Times New Roman" w:cs="Times New Roman"/>
          <w:sz w:val="24"/>
          <w:szCs w:val="24"/>
        </w:rPr>
        <w:t xml:space="preserve">was performed by </w:t>
      </w:r>
      <w:r w:rsidR="001C2236" w:rsidRPr="00995A61">
        <w:rPr>
          <w:rFonts w:ascii="Times New Roman" w:hAnsi="Times New Roman" w:cs="Times New Roman"/>
          <w:sz w:val="24"/>
          <w:szCs w:val="24"/>
        </w:rPr>
        <w:t xml:space="preserve">the </w:t>
      </w:r>
      <w:r w:rsidR="00FE4018">
        <w:rPr>
          <w:rFonts w:ascii="Times New Roman" w:hAnsi="Times New Roman" w:cs="Times New Roman"/>
          <w:sz w:val="24"/>
          <w:szCs w:val="24"/>
        </w:rPr>
        <w:t>RPAH</w:t>
      </w:r>
      <w:r w:rsidR="00C16843">
        <w:rPr>
          <w:rFonts w:ascii="Times New Roman" w:hAnsi="Times New Roman" w:cs="Times New Roman"/>
          <w:sz w:val="24"/>
          <w:szCs w:val="24"/>
        </w:rPr>
        <w:t>,</w:t>
      </w:r>
      <w:r w:rsidR="001C2236" w:rsidRPr="00995A61">
        <w:rPr>
          <w:rFonts w:ascii="Times New Roman" w:hAnsi="Times New Roman" w:cs="Times New Roman"/>
          <w:sz w:val="24"/>
          <w:szCs w:val="24"/>
        </w:rPr>
        <w:t xml:space="preserve"> where</w:t>
      </w:r>
      <w:r w:rsidR="00AC7673" w:rsidRPr="00995A61">
        <w:rPr>
          <w:rFonts w:ascii="Times New Roman" w:hAnsi="Times New Roman" w:cs="Times New Roman"/>
          <w:sz w:val="24"/>
          <w:szCs w:val="24"/>
        </w:rPr>
        <w:t xml:space="preserve"> </w:t>
      </w:r>
      <w:r w:rsidR="008F6289" w:rsidRPr="00995A61">
        <w:rPr>
          <w:rFonts w:ascii="Times New Roman" w:hAnsi="Times New Roman" w:cs="Times New Roman"/>
          <w:sz w:val="24"/>
          <w:szCs w:val="24"/>
        </w:rPr>
        <w:t xml:space="preserve">next generation </w:t>
      </w:r>
      <w:r w:rsidR="00AC7673" w:rsidRPr="00995A61">
        <w:rPr>
          <w:rFonts w:ascii="Times New Roman" w:hAnsi="Times New Roman" w:cs="Times New Roman"/>
          <w:sz w:val="24"/>
          <w:szCs w:val="24"/>
        </w:rPr>
        <w:t xml:space="preserve">sequencing </w:t>
      </w:r>
      <w:r w:rsidR="001C2236" w:rsidRPr="00995A61">
        <w:rPr>
          <w:rFonts w:ascii="Times New Roman" w:hAnsi="Times New Roman" w:cs="Times New Roman"/>
          <w:sz w:val="24"/>
          <w:szCs w:val="24"/>
        </w:rPr>
        <w:t xml:space="preserve">was performed </w:t>
      </w:r>
      <w:r w:rsidR="00AC7673" w:rsidRPr="00995A61">
        <w:rPr>
          <w:rFonts w:ascii="Times New Roman" w:hAnsi="Times New Roman" w:cs="Times New Roman"/>
          <w:sz w:val="24"/>
          <w:szCs w:val="24"/>
        </w:rPr>
        <w:t>on the three clinically relevant FH-associated genes (</w:t>
      </w:r>
      <w:r w:rsidR="00AC7673" w:rsidRPr="00995A61">
        <w:rPr>
          <w:rFonts w:ascii="Times New Roman" w:hAnsi="Times New Roman" w:cs="Times New Roman"/>
          <w:i/>
          <w:sz w:val="24"/>
          <w:szCs w:val="24"/>
        </w:rPr>
        <w:t>LDLR, APOB, PCSK9</w:t>
      </w:r>
      <w:r w:rsidR="00AC7673" w:rsidRPr="00995A61">
        <w:rPr>
          <w:rFonts w:ascii="Times New Roman" w:hAnsi="Times New Roman" w:cs="Times New Roman"/>
          <w:sz w:val="24"/>
          <w:szCs w:val="24"/>
        </w:rPr>
        <w:t>).</w:t>
      </w:r>
      <w:r w:rsidR="006E0021" w:rsidRPr="00995A61">
        <w:rPr>
          <w:rFonts w:ascii="Times New Roman" w:hAnsi="Times New Roman" w:cs="Times New Roman"/>
          <w:sz w:val="24"/>
          <w:szCs w:val="24"/>
        </w:rPr>
        <w:t xml:space="preserve"> </w:t>
      </w:r>
      <w:r w:rsidR="00995A61" w:rsidRPr="00995A61">
        <w:rPr>
          <w:rFonts w:ascii="Times New Roman" w:hAnsi="Times New Roman" w:cs="Times New Roman"/>
          <w:sz w:val="24"/>
          <w:szCs w:val="24"/>
        </w:rPr>
        <w:t>Laboratory consensus data were additionally used to support the reference data.</w:t>
      </w:r>
    </w:p>
    <w:p w14:paraId="61112332" w14:textId="61EA6C12" w:rsidR="00384BB0" w:rsidRDefault="00384BB0" w:rsidP="00995A61">
      <w:pPr>
        <w:spacing w:after="0" w:line="360" w:lineRule="auto"/>
        <w:jc w:val="both"/>
        <w:rPr>
          <w:rFonts w:ascii="Times New Roman" w:hAnsi="Times New Roman" w:cs="Times New Roman"/>
          <w:b/>
          <w:sz w:val="24"/>
          <w:szCs w:val="24"/>
        </w:rPr>
      </w:pPr>
    </w:p>
    <w:p w14:paraId="062F5CEA" w14:textId="12AA6A3D" w:rsidR="00BE345C" w:rsidRPr="00384BB0" w:rsidRDefault="00384BB0" w:rsidP="00384BB0">
      <w:pPr>
        <w:spacing w:after="0" w:line="360" w:lineRule="auto"/>
        <w:ind w:left="-567"/>
        <w:jc w:val="both"/>
        <w:rPr>
          <w:rFonts w:ascii="Times New Roman" w:hAnsi="Times New Roman" w:cs="Times New Roman"/>
          <w:sz w:val="24"/>
          <w:szCs w:val="24"/>
          <w:u w:val="single"/>
        </w:rPr>
      </w:pPr>
      <w:r w:rsidRPr="00384BB0">
        <w:rPr>
          <w:rFonts w:ascii="Times New Roman" w:hAnsi="Times New Roman" w:cs="Times New Roman"/>
          <w:sz w:val="24"/>
          <w:szCs w:val="24"/>
          <w:u w:val="single"/>
        </w:rPr>
        <w:t xml:space="preserve">7.3 </w:t>
      </w:r>
      <w:r w:rsidR="0076342F" w:rsidRPr="00384BB0">
        <w:rPr>
          <w:rFonts w:ascii="Times New Roman" w:hAnsi="Times New Roman" w:cs="Times New Roman"/>
          <w:sz w:val="24"/>
          <w:szCs w:val="24"/>
          <w:u w:val="single"/>
        </w:rPr>
        <w:t xml:space="preserve">Homogeneity and </w:t>
      </w:r>
      <w:r w:rsidR="0066489E" w:rsidRPr="00384BB0">
        <w:rPr>
          <w:rFonts w:ascii="Times New Roman" w:hAnsi="Times New Roman" w:cs="Times New Roman"/>
          <w:sz w:val="24"/>
          <w:szCs w:val="24"/>
          <w:u w:val="single"/>
        </w:rPr>
        <w:t>s</w:t>
      </w:r>
      <w:r w:rsidR="0076342F" w:rsidRPr="00384BB0">
        <w:rPr>
          <w:rFonts w:ascii="Times New Roman" w:hAnsi="Times New Roman" w:cs="Times New Roman"/>
          <w:sz w:val="24"/>
          <w:szCs w:val="24"/>
          <w:u w:val="single"/>
        </w:rPr>
        <w:t xml:space="preserve">tability of </w:t>
      </w:r>
      <w:r w:rsidR="0066489E" w:rsidRPr="00384BB0">
        <w:rPr>
          <w:rFonts w:ascii="Times New Roman" w:hAnsi="Times New Roman" w:cs="Times New Roman"/>
          <w:sz w:val="24"/>
          <w:szCs w:val="24"/>
          <w:u w:val="single"/>
        </w:rPr>
        <w:t xml:space="preserve">the reference </w:t>
      </w:r>
      <w:r w:rsidR="0076342F" w:rsidRPr="00384BB0">
        <w:rPr>
          <w:rFonts w:ascii="Times New Roman" w:hAnsi="Times New Roman" w:cs="Times New Roman"/>
          <w:sz w:val="24"/>
          <w:szCs w:val="24"/>
          <w:u w:val="single"/>
        </w:rPr>
        <w:t>DNA</w:t>
      </w:r>
    </w:p>
    <w:p w14:paraId="58417C80" w14:textId="254CBA65" w:rsidR="00A85DCD" w:rsidRPr="00942F8B" w:rsidRDefault="001D14B9" w:rsidP="004F4D79">
      <w:pPr>
        <w:spacing w:after="0" w:line="360" w:lineRule="auto"/>
        <w:ind w:left="-567"/>
        <w:jc w:val="both"/>
        <w:rPr>
          <w:rFonts w:ascii="Times New Roman" w:hAnsi="Times New Roman" w:cs="Times New Roman"/>
          <w:sz w:val="24"/>
          <w:szCs w:val="24"/>
          <w:lang w:val="en-US"/>
        </w:rPr>
      </w:pPr>
      <w:r w:rsidRPr="00E81A52">
        <w:rPr>
          <w:rFonts w:ascii="Times New Roman" w:hAnsi="Times New Roman" w:cs="Times New Roman"/>
          <w:sz w:val="24"/>
          <w:szCs w:val="24"/>
        </w:rPr>
        <w:t xml:space="preserve">Homogeneity and stability </w:t>
      </w:r>
      <w:r w:rsidR="002E71E1">
        <w:rPr>
          <w:rFonts w:ascii="Times New Roman" w:hAnsi="Times New Roman" w:cs="Times New Roman"/>
          <w:sz w:val="24"/>
          <w:szCs w:val="24"/>
        </w:rPr>
        <w:t xml:space="preserve">testing </w:t>
      </w:r>
      <w:r w:rsidRPr="00E81A52">
        <w:rPr>
          <w:rFonts w:ascii="Times New Roman" w:hAnsi="Times New Roman" w:cs="Times New Roman"/>
          <w:sz w:val="24"/>
          <w:szCs w:val="24"/>
        </w:rPr>
        <w:t xml:space="preserve">was performed using </w:t>
      </w:r>
      <w:r w:rsidR="00995A61">
        <w:rPr>
          <w:rFonts w:ascii="Times New Roman" w:hAnsi="Times New Roman" w:cs="Times New Roman"/>
          <w:sz w:val="24"/>
          <w:szCs w:val="24"/>
        </w:rPr>
        <w:t>a DNA quality testing analyser.</w:t>
      </w:r>
      <w:r w:rsidRPr="00E81A52">
        <w:rPr>
          <w:rFonts w:ascii="Times New Roman" w:hAnsi="Times New Roman" w:cs="Times New Roman"/>
          <w:sz w:val="24"/>
          <w:szCs w:val="24"/>
        </w:rPr>
        <w:t xml:space="preserve"> DNA</w:t>
      </w:r>
      <w:r w:rsidR="004F4D79" w:rsidRPr="00E81A52">
        <w:rPr>
          <w:rFonts w:ascii="Times New Roman" w:hAnsi="Times New Roman" w:cs="Times New Roman"/>
          <w:sz w:val="24"/>
          <w:szCs w:val="24"/>
        </w:rPr>
        <w:t xml:space="preserve"> was assayed on a DNA </w:t>
      </w:r>
      <w:proofErr w:type="spellStart"/>
      <w:r w:rsidR="004F4D79" w:rsidRPr="00E81A52">
        <w:rPr>
          <w:rFonts w:ascii="Times New Roman" w:hAnsi="Times New Roman" w:cs="Times New Roman"/>
          <w:sz w:val="24"/>
          <w:szCs w:val="24"/>
        </w:rPr>
        <w:t>TapeStation</w:t>
      </w:r>
      <w:proofErr w:type="spellEnd"/>
      <w:r w:rsidR="004F4D79" w:rsidRPr="00E81A52">
        <w:rPr>
          <w:rFonts w:ascii="Times New Roman" w:hAnsi="Times New Roman" w:cs="Times New Roman"/>
          <w:sz w:val="24"/>
          <w:szCs w:val="24"/>
        </w:rPr>
        <w:t xml:space="preserve"> 4200 (Agilent Technologies) to determine </w:t>
      </w:r>
      <w:r w:rsidR="00C16843">
        <w:rPr>
          <w:rFonts w:ascii="Times New Roman" w:hAnsi="Times New Roman" w:cs="Times New Roman"/>
          <w:sz w:val="24"/>
          <w:szCs w:val="24"/>
        </w:rPr>
        <w:t xml:space="preserve">the </w:t>
      </w:r>
      <w:r w:rsidR="00992DCF" w:rsidRPr="00E81A52">
        <w:rPr>
          <w:rFonts w:ascii="Times New Roman" w:hAnsi="Times New Roman" w:cs="Times New Roman"/>
          <w:sz w:val="24"/>
          <w:szCs w:val="24"/>
        </w:rPr>
        <w:t xml:space="preserve">homogeneity quality and </w:t>
      </w:r>
      <w:r w:rsidR="002E71E1">
        <w:rPr>
          <w:rFonts w:ascii="Times New Roman" w:hAnsi="Times New Roman" w:cs="Times New Roman"/>
          <w:sz w:val="24"/>
          <w:szCs w:val="24"/>
        </w:rPr>
        <w:t xml:space="preserve">overall </w:t>
      </w:r>
      <w:r w:rsidR="00992DCF" w:rsidRPr="00E81A52">
        <w:rPr>
          <w:rFonts w:ascii="Times New Roman" w:hAnsi="Times New Roman" w:cs="Times New Roman"/>
          <w:sz w:val="24"/>
          <w:szCs w:val="24"/>
        </w:rPr>
        <w:t xml:space="preserve">stability of </w:t>
      </w:r>
      <w:r w:rsidR="004F4D79" w:rsidRPr="00E81A52">
        <w:rPr>
          <w:rFonts w:ascii="Times New Roman" w:hAnsi="Times New Roman" w:cs="Times New Roman"/>
          <w:sz w:val="24"/>
          <w:szCs w:val="24"/>
        </w:rPr>
        <w:t xml:space="preserve">the DNA. The </w:t>
      </w:r>
      <w:proofErr w:type="spellStart"/>
      <w:r w:rsidR="004F4D79" w:rsidRPr="00E81A52">
        <w:rPr>
          <w:rFonts w:ascii="Times New Roman" w:hAnsi="Times New Roman" w:cs="Times New Roman"/>
          <w:sz w:val="24"/>
          <w:szCs w:val="24"/>
          <w:lang w:val="en-US"/>
        </w:rPr>
        <w:t>TapeStation</w:t>
      </w:r>
      <w:proofErr w:type="spellEnd"/>
      <w:r w:rsidR="004F4D79" w:rsidRPr="00E81A52">
        <w:rPr>
          <w:rFonts w:ascii="Times New Roman" w:hAnsi="Times New Roman" w:cs="Times New Roman"/>
          <w:sz w:val="24"/>
          <w:szCs w:val="24"/>
          <w:lang w:val="en-US"/>
        </w:rPr>
        <w:t xml:space="preserve"> is a microfluidic platform</w:t>
      </w:r>
      <w:r w:rsidR="000E467D">
        <w:rPr>
          <w:rFonts w:ascii="Times New Roman" w:hAnsi="Times New Roman" w:cs="Times New Roman"/>
          <w:sz w:val="24"/>
          <w:szCs w:val="24"/>
          <w:lang w:val="en-US"/>
        </w:rPr>
        <w:t xml:space="preserve"> </w:t>
      </w:r>
      <w:r w:rsidR="00C16843">
        <w:rPr>
          <w:rFonts w:ascii="Times New Roman" w:hAnsi="Times New Roman" w:cs="Times New Roman"/>
          <w:sz w:val="24"/>
          <w:szCs w:val="24"/>
          <w:lang w:val="en-US"/>
        </w:rPr>
        <w:t>that</w:t>
      </w:r>
      <w:r w:rsidR="00C16843" w:rsidRPr="00E81A52">
        <w:rPr>
          <w:rFonts w:ascii="Times New Roman" w:hAnsi="Times New Roman" w:cs="Times New Roman"/>
          <w:sz w:val="24"/>
          <w:szCs w:val="24"/>
          <w:lang w:val="en-US"/>
        </w:rPr>
        <w:t xml:space="preserve"> </w:t>
      </w:r>
      <w:r w:rsidR="004F4D79" w:rsidRPr="00E81A52">
        <w:rPr>
          <w:rFonts w:ascii="Times New Roman" w:hAnsi="Times New Roman" w:cs="Times New Roman"/>
          <w:sz w:val="24"/>
          <w:szCs w:val="24"/>
          <w:lang w:val="en-US"/>
        </w:rPr>
        <w:t xml:space="preserve">assesses the quantity and integrity of genomic DNA in the sizing range of 200 to &gt;60000 </w:t>
      </w:r>
      <w:r w:rsidR="002E71E1">
        <w:rPr>
          <w:rFonts w:ascii="Times New Roman" w:hAnsi="Times New Roman" w:cs="Times New Roman"/>
          <w:sz w:val="24"/>
          <w:szCs w:val="24"/>
          <w:lang w:val="en-US"/>
        </w:rPr>
        <w:t xml:space="preserve">DNA base </w:t>
      </w:r>
      <w:r w:rsidR="002E71E1" w:rsidRPr="00942F8B">
        <w:rPr>
          <w:rFonts w:ascii="Times New Roman" w:hAnsi="Times New Roman" w:cs="Times New Roman"/>
          <w:sz w:val="24"/>
          <w:szCs w:val="24"/>
          <w:lang w:val="en-US"/>
        </w:rPr>
        <w:t>pairs (</w:t>
      </w:r>
      <w:proofErr w:type="spellStart"/>
      <w:r w:rsidR="004F4D79" w:rsidRPr="00942F8B">
        <w:rPr>
          <w:rFonts w:ascii="Times New Roman" w:hAnsi="Times New Roman" w:cs="Times New Roman"/>
          <w:sz w:val="24"/>
          <w:szCs w:val="24"/>
          <w:lang w:val="en-US"/>
        </w:rPr>
        <w:t>bp</w:t>
      </w:r>
      <w:proofErr w:type="spellEnd"/>
      <w:r w:rsidR="002E71E1" w:rsidRPr="00942F8B">
        <w:rPr>
          <w:rFonts w:ascii="Times New Roman" w:hAnsi="Times New Roman" w:cs="Times New Roman"/>
          <w:sz w:val="24"/>
          <w:szCs w:val="24"/>
          <w:lang w:val="en-US"/>
        </w:rPr>
        <w:t>)</w:t>
      </w:r>
      <w:r w:rsidR="004F4D79" w:rsidRPr="00942F8B">
        <w:rPr>
          <w:rFonts w:ascii="Times New Roman" w:hAnsi="Times New Roman" w:cs="Times New Roman"/>
          <w:sz w:val="24"/>
          <w:szCs w:val="24"/>
          <w:lang w:val="en-US"/>
        </w:rPr>
        <w:t xml:space="preserve">. A software algorithm </w:t>
      </w:r>
      <w:r w:rsidR="00F16423" w:rsidRPr="00942F8B">
        <w:rPr>
          <w:rFonts w:ascii="Times New Roman" w:hAnsi="Times New Roman" w:cs="Times New Roman"/>
          <w:sz w:val="24"/>
          <w:szCs w:val="24"/>
          <w:lang w:val="en-US"/>
        </w:rPr>
        <w:t xml:space="preserve">generates </w:t>
      </w:r>
      <w:r w:rsidR="00942F8B" w:rsidRPr="00942F8B">
        <w:rPr>
          <w:rFonts w:ascii="Times New Roman" w:hAnsi="Times New Roman" w:cs="Times New Roman"/>
          <w:sz w:val="24"/>
          <w:szCs w:val="24"/>
          <w:lang w:val="en-US"/>
        </w:rPr>
        <w:t xml:space="preserve">both </w:t>
      </w:r>
      <w:r w:rsidR="004F4D79" w:rsidRPr="00942F8B">
        <w:rPr>
          <w:rFonts w:ascii="Times New Roman" w:hAnsi="Times New Roman" w:cs="Times New Roman"/>
          <w:sz w:val="24"/>
          <w:szCs w:val="24"/>
          <w:lang w:val="en-US"/>
        </w:rPr>
        <w:t xml:space="preserve">a virtual gel image and a DNA Integrity Number (DIN) that are representative of whole genomic DNA integrity. The DIN </w:t>
      </w:r>
      <w:r w:rsidR="00942F8B" w:rsidRPr="00942F8B">
        <w:rPr>
          <w:rFonts w:ascii="Times New Roman" w:hAnsi="Times New Roman" w:cs="Times New Roman"/>
          <w:sz w:val="24"/>
          <w:szCs w:val="24"/>
          <w:lang w:val="en-US"/>
        </w:rPr>
        <w:t xml:space="preserve">value </w:t>
      </w:r>
      <w:r w:rsidR="004F4D79" w:rsidRPr="00942F8B">
        <w:rPr>
          <w:rFonts w:ascii="Times New Roman" w:hAnsi="Times New Roman" w:cs="Times New Roman"/>
          <w:sz w:val="24"/>
          <w:szCs w:val="24"/>
          <w:lang w:val="en-US"/>
        </w:rPr>
        <w:t xml:space="preserve">ranges from 0 (highly degraded </w:t>
      </w:r>
      <w:r w:rsidR="00942F8B" w:rsidRPr="00942F8B">
        <w:rPr>
          <w:rFonts w:ascii="Times New Roman" w:hAnsi="Times New Roman" w:cs="Times New Roman"/>
          <w:sz w:val="24"/>
          <w:szCs w:val="24"/>
          <w:lang w:val="en-US"/>
        </w:rPr>
        <w:t>and poor</w:t>
      </w:r>
      <w:r w:rsidR="0004565B">
        <w:rPr>
          <w:rFonts w:ascii="Times New Roman" w:hAnsi="Times New Roman" w:cs="Times New Roman"/>
          <w:sz w:val="24"/>
          <w:szCs w:val="24"/>
          <w:lang w:val="en-US"/>
        </w:rPr>
        <w:t>-</w:t>
      </w:r>
      <w:r w:rsidR="00942F8B" w:rsidRPr="00942F8B">
        <w:rPr>
          <w:rFonts w:ascii="Times New Roman" w:hAnsi="Times New Roman" w:cs="Times New Roman"/>
          <w:sz w:val="24"/>
          <w:szCs w:val="24"/>
          <w:lang w:val="en-US"/>
        </w:rPr>
        <w:t xml:space="preserve">quality </w:t>
      </w:r>
      <w:r w:rsidR="004F4D79" w:rsidRPr="00942F8B">
        <w:rPr>
          <w:rFonts w:ascii="Times New Roman" w:hAnsi="Times New Roman" w:cs="Times New Roman"/>
          <w:sz w:val="24"/>
          <w:szCs w:val="24"/>
          <w:lang w:val="en-US"/>
        </w:rPr>
        <w:t xml:space="preserve">DNA) to 10 (highly intact </w:t>
      </w:r>
      <w:r w:rsidR="00942F8B" w:rsidRPr="00942F8B">
        <w:rPr>
          <w:rFonts w:ascii="Times New Roman" w:hAnsi="Times New Roman" w:cs="Times New Roman"/>
          <w:sz w:val="24"/>
          <w:szCs w:val="24"/>
          <w:lang w:val="en-US"/>
        </w:rPr>
        <w:t>and high</w:t>
      </w:r>
      <w:r w:rsidR="0004565B">
        <w:rPr>
          <w:rFonts w:ascii="Times New Roman" w:hAnsi="Times New Roman" w:cs="Times New Roman"/>
          <w:sz w:val="24"/>
          <w:szCs w:val="24"/>
          <w:lang w:val="en-US"/>
        </w:rPr>
        <w:t>-</w:t>
      </w:r>
      <w:r w:rsidR="00942F8B" w:rsidRPr="00942F8B">
        <w:rPr>
          <w:rFonts w:ascii="Times New Roman" w:hAnsi="Times New Roman" w:cs="Times New Roman"/>
          <w:sz w:val="24"/>
          <w:szCs w:val="24"/>
          <w:lang w:val="en-US"/>
        </w:rPr>
        <w:t xml:space="preserve">quality </w:t>
      </w:r>
      <w:r w:rsidR="004F4D79" w:rsidRPr="00942F8B">
        <w:rPr>
          <w:rFonts w:ascii="Times New Roman" w:hAnsi="Times New Roman" w:cs="Times New Roman"/>
          <w:sz w:val="24"/>
          <w:szCs w:val="24"/>
          <w:lang w:val="en-US"/>
        </w:rPr>
        <w:t>DNA</w:t>
      </w:r>
      <w:r w:rsidR="0089746D">
        <w:rPr>
          <w:rFonts w:ascii="Times New Roman" w:hAnsi="Times New Roman" w:cs="Times New Roman"/>
          <w:sz w:val="24"/>
          <w:szCs w:val="24"/>
          <w:lang w:val="en-US"/>
        </w:rPr>
        <w:t>).</w:t>
      </w:r>
    </w:p>
    <w:p w14:paraId="61390460" w14:textId="123397AA" w:rsidR="00A85DCD" w:rsidRDefault="00A85DCD" w:rsidP="004F4D79">
      <w:pPr>
        <w:spacing w:after="0" w:line="360" w:lineRule="auto"/>
        <w:ind w:left="-567"/>
        <w:jc w:val="both"/>
        <w:rPr>
          <w:rFonts w:ascii="Times New Roman" w:hAnsi="Times New Roman" w:cs="Times New Roman"/>
          <w:sz w:val="24"/>
          <w:szCs w:val="24"/>
          <w:lang w:val="en-US"/>
        </w:rPr>
      </w:pPr>
    </w:p>
    <w:p w14:paraId="604E1BCA" w14:textId="581AB5EE" w:rsidR="000D3821" w:rsidRPr="00CF12D0" w:rsidRDefault="00CF12D0" w:rsidP="004F4D79">
      <w:pPr>
        <w:spacing w:after="0" w:line="360" w:lineRule="auto"/>
        <w:ind w:left="-567"/>
        <w:jc w:val="both"/>
        <w:rPr>
          <w:rFonts w:ascii="Times New Roman" w:hAnsi="Times New Roman" w:cs="Times New Roman"/>
          <w:sz w:val="24"/>
          <w:szCs w:val="24"/>
          <w:u w:val="single"/>
          <w:lang w:val="en-US"/>
        </w:rPr>
      </w:pPr>
      <w:r w:rsidRPr="00CF12D0">
        <w:rPr>
          <w:rFonts w:ascii="Times New Roman" w:hAnsi="Times New Roman" w:cs="Times New Roman"/>
          <w:sz w:val="24"/>
          <w:szCs w:val="24"/>
          <w:u w:val="single"/>
          <w:lang w:val="en-US"/>
        </w:rPr>
        <w:t xml:space="preserve">7.4 </w:t>
      </w:r>
      <w:r w:rsidR="000D3821" w:rsidRPr="00CF12D0">
        <w:rPr>
          <w:rFonts w:ascii="Times New Roman" w:hAnsi="Times New Roman" w:cs="Times New Roman"/>
          <w:sz w:val="24"/>
          <w:szCs w:val="24"/>
          <w:u w:val="single"/>
          <w:lang w:val="en-US"/>
        </w:rPr>
        <w:t xml:space="preserve">Whole genome </w:t>
      </w:r>
      <w:r w:rsidRPr="00CF12D0">
        <w:rPr>
          <w:rFonts w:ascii="Times New Roman" w:hAnsi="Times New Roman" w:cs="Times New Roman"/>
          <w:sz w:val="24"/>
          <w:szCs w:val="24"/>
          <w:u w:val="single"/>
          <w:lang w:val="en-US"/>
        </w:rPr>
        <w:t xml:space="preserve">DNA </w:t>
      </w:r>
      <w:r w:rsidR="000D3821" w:rsidRPr="00CF12D0">
        <w:rPr>
          <w:rFonts w:ascii="Times New Roman" w:hAnsi="Times New Roman" w:cs="Times New Roman"/>
          <w:sz w:val="24"/>
          <w:szCs w:val="24"/>
          <w:u w:val="single"/>
          <w:lang w:val="en-US"/>
        </w:rPr>
        <w:t>sequencing</w:t>
      </w:r>
    </w:p>
    <w:p w14:paraId="1E2E950E" w14:textId="41651067" w:rsidR="00CF12D0" w:rsidRDefault="005A31E2" w:rsidP="004F4D79">
      <w:pPr>
        <w:spacing w:after="0" w:line="360" w:lineRule="auto"/>
        <w:ind w:left="-567"/>
        <w:jc w:val="both"/>
        <w:rPr>
          <w:rFonts w:ascii="Times New Roman" w:hAnsi="Times New Roman" w:cs="Times New Roman"/>
          <w:sz w:val="24"/>
          <w:szCs w:val="24"/>
          <w:lang w:val="en-US"/>
        </w:rPr>
      </w:pPr>
      <w:r>
        <w:rPr>
          <w:rFonts w:ascii="Times New Roman" w:hAnsi="Times New Roman" w:cs="Times New Roman"/>
          <w:sz w:val="24"/>
          <w:szCs w:val="24"/>
        </w:rPr>
        <w:t>RCPAQAP whole genome DNA s</w:t>
      </w:r>
      <w:r w:rsidR="001C5C13">
        <w:rPr>
          <w:rFonts w:ascii="Times New Roman" w:hAnsi="Times New Roman" w:cs="Times New Roman"/>
          <w:sz w:val="24"/>
          <w:szCs w:val="24"/>
        </w:rPr>
        <w:t>e</w:t>
      </w:r>
      <w:r w:rsidR="001C5C13" w:rsidRPr="000364D9">
        <w:rPr>
          <w:rFonts w:ascii="Times New Roman" w:hAnsi="Times New Roman" w:cs="Times New Roman"/>
          <w:sz w:val="24"/>
          <w:szCs w:val="24"/>
        </w:rPr>
        <w:t xml:space="preserve">quencing </w:t>
      </w:r>
      <w:r w:rsidR="001C5C13">
        <w:rPr>
          <w:rFonts w:ascii="Times New Roman" w:hAnsi="Times New Roman" w:cs="Times New Roman"/>
          <w:sz w:val="24"/>
          <w:szCs w:val="24"/>
        </w:rPr>
        <w:t xml:space="preserve">of </w:t>
      </w:r>
      <w:r>
        <w:rPr>
          <w:rFonts w:ascii="Times New Roman" w:hAnsi="Times New Roman" w:cs="Times New Roman"/>
          <w:sz w:val="24"/>
          <w:szCs w:val="24"/>
        </w:rPr>
        <w:t xml:space="preserve">the three </w:t>
      </w:r>
      <w:r w:rsidR="001C5C13">
        <w:rPr>
          <w:rFonts w:ascii="Times New Roman" w:hAnsi="Times New Roman" w:cs="Times New Roman"/>
          <w:sz w:val="24"/>
          <w:szCs w:val="24"/>
        </w:rPr>
        <w:t xml:space="preserve">reference </w:t>
      </w:r>
      <w:r>
        <w:rPr>
          <w:rFonts w:ascii="Times New Roman" w:hAnsi="Times New Roman" w:cs="Times New Roman"/>
          <w:sz w:val="24"/>
          <w:szCs w:val="24"/>
        </w:rPr>
        <w:t xml:space="preserve">testing </w:t>
      </w:r>
      <w:r w:rsidR="001C5C13">
        <w:rPr>
          <w:rFonts w:ascii="Times New Roman" w:hAnsi="Times New Roman" w:cs="Times New Roman"/>
          <w:sz w:val="24"/>
          <w:szCs w:val="24"/>
        </w:rPr>
        <w:t xml:space="preserve">samples </w:t>
      </w:r>
      <w:r w:rsidR="001C5C13" w:rsidRPr="000364D9">
        <w:rPr>
          <w:rFonts w:ascii="Times New Roman" w:hAnsi="Times New Roman" w:cs="Times New Roman"/>
          <w:sz w:val="24"/>
          <w:szCs w:val="24"/>
        </w:rPr>
        <w:t>allow</w:t>
      </w:r>
      <w:r>
        <w:rPr>
          <w:rFonts w:ascii="Times New Roman" w:hAnsi="Times New Roman" w:cs="Times New Roman"/>
          <w:sz w:val="24"/>
          <w:szCs w:val="24"/>
        </w:rPr>
        <w:t>s</w:t>
      </w:r>
      <w:r w:rsidR="001C5C13" w:rsidRPr="000364D9">
        <w:rPr>
          <w:rFonts w:ascii="Times New Roman" w:hAnsi="Times New Roman" w:cs="Times New Roman"/>
          <w:sz w:val="24"/>
          <w:szCs w:val="24"/>
        </w:rPr>
        <w:t xml:space="preserve"> laboratories to perform DNA sequencing on </w:t>
      </w:r>
      <w:r w:rsidR="001C5C13">
        <w:rPr>
          <w:rFonts w:ascii="Times New Roman" w:hAnsi="Times New Roman" w:cs="Times New Roman"/>
          <w:sz w:val="24"/>
          <w:szCs w:val="24"/>
        </w:rPr>
        <w:t xml:space="preserve">additional </w:t>
      </w:r>
      <w:r w:rsidR="001C5C13" w:rsidRPr="000364D9">
        <w:rPr>
          <w:rFonts w:ascii="Times New Roman" w:hAnsi="Times New Roman" w:cs="Times New Roman"/>
          <w:sz w:val="24"/>
          <w:szCs w:val="24"/>
        </w:rPr>
        <w:t xml:space="preserve">gene regions </w:t>
      </w:r>
      <w:r w:rsidR="001C5C13">
        <w:rPr>
          <w:rFonts w:ascii="Times New Roman" w:hAnsi="Times New Roman" w:cs="Times New Roman"/>
          <w:sz w:val="24"/>
          <w:szCs w:val="24"/>
        </w:rPr>
        <w:t xml:space="preserve">that are </w:t>
      </w:r>
      <w:r w:rsidR="001C5C13" w:rsidRPr="000364D9">
        <w:rPr>
          <w:rFonts w:ascii="Times New Roman" w:hAnsi="Times New Roman" w:cs="Times New Roman"/>
          <w:sz w:val="24"/>
          <w:szCs w:val="24"/>
        </w:rPr>
        <w:t xml:space="preserve">deemed </w:t>
      </w:r>
      <w:r w:rsidR="001C5C13">
        <w:rPr>
          <w:rFonts w:ascii="Times New Roman" w:hAnsi="Times New Roman" w:cs="Times New Roman"/>
          <w:sz w:val="24"/>
          <w:szCs w:val="24"/>
        </w:rPr>
        <w:t xml:space="preserve">or putatively deemed to be </w:t>
      </w:r>
      <w:r w:rsidR="001C5C13" w:rsidRPr="000364D9">
        <w:rPr>
          <w:rFonts w:ascii="Times New Roman" w:hAnsi="Times New Roman" w:cs="Times New Roman"/>
          <w:sz w:val="24"/>
          <w:szCs w:val="24"/>
        </w:rPr>
        <w:t xml:space="preserve">clinically relevant for FH testing. As such, laboratories could be proficiency tested for more than the current three clinically relevant genes of </w:t>
      </w:r>
      <w:r w:rsidR="001C5C13" w:rsidRPr="000364D9">
        <w:rPr>
          <w:rFonts w:ascii="Times New Roman" w:hAnsi="Times New Roman" w:cs="Times New Roman"/>
          <w:i/>
          <w:sz w:val="24"/>
          <w:szCs w:val="24"/>
        </w:rPr>
        <w:t xml:space="preserve">LDLR, APOB, </w:t>
      </w:r>
      <w:proofErr w:type="gramStart"/>
      <w:r w:rsidR="001C5C13" w:rsidRPr="000364D9">
        <w:rPr>
          <w:rFonts w:ascii="Times New Roman" w:hAnsi="Times New Roman" w:cs="Times New Roman"/>
          <w:i/>
          <w:sz w:val="24"/>
          <w:szCs w:val="24"/>
        </w:rPr>
        <w:t>PCSK9</w:t>
      </w:r>
      <w:proofErr w:type="gramEnd"/>
      <w:r w:rsidR="001C5C13" w:rsidRPr="000364D9">
        <w:rPr>
          <w:rFonts w:ascii="Times New Roman" w:hAnsi="Times New Roman" w:cs="Times New Roman"/>
          <w:sz w:val="24"/>
          <w:szCs w:val="24"/>
        </w:rPr>
        <w:t>.</w:t>
      </w:r>
    </w:p>
    <w:p w14:paraId="633360EC" w14:textId="77777777" w:rsidR="00CF12D0" w:rsidRPr="00E81A52" w:rsidRDefault="00CF12D0" w:rsidP="004F4D79">
      <w:pPr>
        <w:spacing w:after="0" w:line="360" w:lineRule="auto"/>
        <w:ind w:left="-567"/>
        <w:jc w:val="both"/>
        <w:rPr>
          <w:rFonts w:ascii="Times New Roman" w:hAnsi="Times New Roman" w:cs="Times New Roman"/>
          <w:sz w:val="24"/>
          <w:szCs w:val="24"/>
          <w:lang w:val="en-US"/>
        </w:rPr>
      </w:pPr>
    </w:p>
    <w:p w14:paraId="0EF87888" w14:textId="183C3B81" w:rsidR="0076342F" w:rsidRPr="00384BB0" w:rsidRDefault="00384BB0" w:rsidP="00384BB0">
      <w:pPr>
        <w:spacing w:after="0" w:line="360" w:lineRule="auto"/>
        <w:ind w:left="-567"/>
        <w:jc w:val="both"/>
        <w:rPr>
          <w:rFonts w:ascii="Times New Roman" w:hAnsi="Times New Roman" w:cs="Times New Roman"/>
          <w:sz w:val="24"/>
          <w:szCs w:val="24"/>
          <w:u w:val="single"/>
          <w:lang w:val="en-US"/>
        </w:rPr>
      </w:pPr>
      <w:r w:rsidRPr="00384BB0">
        <w:rPr>
          <w:rFonts w:ascii="Times New Roman" w:hAnsi="Times New Roman" w:cs="Times New Roman"/>
          <w:sz w:val="24"/>
          <w:szCs w:val="24"/>
          <w:u w:val="single"/>
        </w:rPr>
        <w:t>7.</w:t>
      </w:r>
      <w:r w:rsidR="00CE229A">
        <w:rPr>
          <w:rFonts w:ascii="Times New Roman" w:hAnsi="Times New Roman" w:cs="Times New Roman"/>
          <w:sz w:val="24"/>
          <w:szCs w:val="24"/>
          <w:u w:val="single"/>
        </w:rPr>
        <w:t>5</w:t>
      </w:r>
      <w:r w:rsidRPr="00384BB0">
        <w:rPr>
          <w:rFonts w:ascii="Times New Roman" w:hAnsi="Times New Roman" w:cs="Times New Roman"/>
          <w:sz w:val="24"/>
          <w:szCs w:val="24"/>
          <w:u w:val="single"/>
        </w:rPr>
        <w:t xml:space="preserve"> </w:t>
      </w:r>
      <w:r w:rsidR="00084E4B" w:rsidRPr="00384BB0">
        <w:rPr>
          <w:rFonts w:ascii="Times New Roman" w:hAnsi="Times New Roman" w:cs="Times New Roman"/>
          <w:sz w:val="24"/>
          <w:szCs w:val="24"/>
          <w:u w:val="single"/>
        </w:rPr>
        <w:t>Clinical data</w:t>
      </w:r>
    </w:p>
    <w:p w14:paraId="4B0D5C29" w14:textId="3066BB47" w:rsidR="0076342F" w:rsidRPr="00367538" w:rsidRDefault="00084E4B" w:rsidP="00816D96">
      <w:pPr>
        <w:spacing w:after="0" w:line="360" w:lineRule="auto"/>
        <w:ind w:left="-567"/>
        <w:jc w:val="both"/>
        <w:rPr>
          <w:rFonts w:ascii="Times New Roman" w:hAnsi="Times New Roman" w:cs="Times New Roman"/>
          <w:sz w:val="24"/>
          <w:szCs w:val="24"/>
        </w:rPr>
      </w:pPr>
      <w:r w:rsidRPr="00367538">
        <w:rPr>
          <w:rFonts w:ascii="Times New Roman" w:hAnsi="Times New Roman" w:cs="Times New Roman"/>
          <w:sz w:val="24"/>
          <w:szCs w:val="24"/>
        </w:rPr>
        <w:t xml:space="preserve">Clinical case scenarios were </w:t>
      </w:r>
      <w:r w:rsidR="00E271C8" w:rsidRPr="00367538">
        <w:rPr>
          <w:rFonts w:ascii="Times New Roman" w:hAnsi="Times New Roman" w:cs="Times New Roman"/>
          <w:sz w:val="24"/>
          <w:szCs w:val="24"/>
        </w:rPr>
        <w:t xml:space="preserve">devised by the RPAH and </w:t>
      </w:r>
      <w:r w:rsidRPr="00367538">
        <w:rPr>
          <w:rFonts w:ascii="Times New Roman" w:hAnsi="Times New Roman" w:cs="Times New Roman"/>
          <w:sz w:val="24"/>
          <w:szCs w:val="24"/>
        </w:rPr>
        <w:t>supplied with each FH test sample.</w:t>
      </w:r>
    </w:p>
    <w:p w14:paraId="3F7EEAE1" w14:textId="77777777" w:rsidR="000E467D" w:rsidRPr="00367538" w:rsidRDefault="000E467D" w:rsidP="00816D96">
      <w:pPr>
        <w:spacing w:after="0" w:line="360" w:lineRule="auto"/>
        <w:ind w:left="-567"/>
        <w:jc w:val="both"/>
        <w:rPr>
          <w:rFonts w:ascii="Times New Roman" w:hAnsi="Times New Roman" w:cs="Times New Roman"/>
          <w:sz w:val="24"/>
          <w:szCs w:val="24"/>
        </w:rPr>
      </w:pPr>
    </w:p>
    <w:p w14:paraId="44A36969" w14:textId="6DEFB0EF" w:rsidR="00E271C8" w:rsidRPr="00F94EB9" w:rsidRDefault="00E271C8" w:rsidP="00E271C8">
      <w:pPr>
        <w:spacing w:after="0" w:line="360" w:lineRule="auto"/>
        <w:ind w:left="-567"/>
        <w:jc w:val="both"/>
        <w:rPr>
          <w:rFonts w:ascii="Times New Roman" w:hAnsi="Times New Roman" w:cs="Times New Roman"/>
          <w:i/>
          <w:sz w:val="24"/>
          <w:szCs w:val="24"/>
        </w:rPr>
      </w:pPr>
      <w:r w:rsidRPr="00F94EB9">
        <w:rPr>
          <w:rFonts w:ascii="Times New Roman" w:hAnsi="Times New Roman" w:cs="Times New Roman"/>
          <w:i/>
          <w:sz w:val="24"/>
          <w:szCs w:val="24"/>
        </w:rPr>
        <w:t>Case 1</w:t>
      </w:r>
    </w:p>
    <w:p w14:paraId="4C0FCACB" w14:textId="26A997D8" w:rsidR="00E271C8" w:rsidRPr="00367538" w:rsidRDefault="00E271C8" w:rsidP="00E271C8">
      <w:pPr>
        <w:spacing w:after="0" w:line="360" w:lineRule="auto"/>
        <w:ind w:left="-567"/>
        <w:jc w:val="both"/>
        <w:rPr>
          <w:rFonts w:ascii="Times New Roman" w:hAnsi="Times New Roman" w:cs="Times New Roman"/>
          <w:sz w:val="24"/>
          <w:szCs w:val="24"/>
        </w:rPr>
      </w:pPr>
      <w:r w:rsidRPr="00367538">
        <w:rPr>
          <w:rFonts w:ascii="Times New Roman" w:hAnsi="Times New Roman" w:cs="Times New Roman"/>
          <w:sz w:val="24"/>
          <w:szCs w:val="24"/>
        </w:rPr>
        <w:t xml:space="preserve">70-year-old female. Known </w:t>
      </w:r>
      <w:r w:rsidR="009E61DB">
        <w:rPr>
          <w:rFonts w:ascii="Times New Roman" w:hAnsi="Times New Roman" w:cs="Times New Roman"/>
          <w:sz w:val="24"/>
          <w:szCs w:val="24"/>
        </w:rPr>
        <w:t>always to</w:t>
      </w:r>
      <w:r w:rsidRPr="00367538">
        <w:rPr>
          <w:rFonts w:ascii="Times New Roman" w:hAnsi="Times New Roman" w:cs="Times New Roman"/>
          <w:sz w:val="24"/>
          <w:szCs w:val="24"/>
        </w:rPr>
        <w:t xml:space="preserve"> have had moderately high cholesterol since testing of her cholesterol began 20 years ago. LDL level became more markedly elevated (5.8 </w:t>
      </w:r>
      <w:proofErr w:type="spellStart"/>
      <w:r w:rsidRPr="00367538">
        <w:rPr>
          <w:rFonts w:ascii="Times New Roman" w:hAnsi="Times New Roman" w:cs="Times New Roman"/>
          <w:sz w:val="24"/>
          <w:szCs w:val="24"/>
        </w:rPr>
        <w:t>mmol</w:t>
      </w:r>
      <w:proofErr w:type="spellEnd"/>
      <w:r w:rsidRPr="00367538">
        <w:rPr>
          <w:rFonts w:ascii="Times New Roman" w:hAnsi="Times New Roman" w:cs="Times New Roman"/>
          <w:sz w:val="24"/>
          <w:szCs w:val="24"/>
        </w:rPr>
        <w:t xml:space="preserve">/L) after menopause. Commenced on atorvastatin and ezetimibe with </w:t>
      </w:r>
      <w:r w:rsidR="009E61DB">
        <w:rPr>
          <w:rFonts w:ascii="Times New Roman" w:hAnsi="Times New Roman" w:cs="Times New Roman"/>
          <w:sz w:val="24"/>
          <w:szCs w:val="24"/>
        </w:rPr>
        <w:t xml:space="preserve">a </w:t>
      </w:r>
      <w:r w:rsidRPr="00367538">
        <w:rPr>
          <w:rFonts w:ascii="Times New Roman" w:hAnsi="Times New Roman" w:cs="Times New Roman"/>
          <w:sz w:val="24"/>
          <w:szCs w:val="24"/>
        </w:rPr>
        <w:t xml:space="preserve">moderate response before </w:t>
      </w:r>
      <w:r w:rsidR="009E61DB">
        <w:rPr>
          <w:rFonts w:ascii="Times New Roman" w:hAnsi="Times New Roman" w:cs="Times New Roman"/>
          <w:sz w:val="24"/>
          <w:szCs w:val="24"/>
        </w:rPr>
        <w:t xml:space="preserve">the </w:t>
      </w:r>
      <w:r w:rsidRPr="00367538">
        <w:rPr>
          <w:rFonts w:ascii="Times New Roman" w:hAnsi="Times New Roman" w:cs="Times New Roman"/>
          <w:sz w:val="24"/>
          <w:szCs w:val="24"/>
        </w:rPr>
        <w:t xml:space="preserve">addition of </w:t>
      </w:r>
      <w:proofErr w:type="spellStart"/>
      <w:r w:rsidRPr="00367538">
        <w:rPr>
          <w:rFonts w:ascii="Times New Roman" w:hAnsi="Times New Roman" w:cs="Times New Roman"/>
          <w:sz w:val="24"/>
          <w:szCs w:val="24"/>
        </w:rPr>
        <w:t>Repatha</w:t>
      </w:r>
      <w:proofErr w:type="spellEnd"/>
      <w:r w:rsidRPr="00367538">
        <w:rPr>
          <w:rFonts w:ascii="Times New Roman" w:hAnsi="Times New Roman" w:cs="Times New Roman"/>
          <w:sz w:val="24"/>
          <w:szCs w:val="24"/>
        </w:rPr>
        <w:t xml:space="preserve"> with </w:t>
      </w:r>
      <w:r w:rsidR="009E61DB">
        <w:rPr>
          <w:rFonts w:ascii="Times New Roman" w:hAnsi="Times New Roman" w:cs="Times New Roman"/>
          <w:sz w:val="24"/>
          <w:szCs w:val="24"/>
        </w:rPr>
        <w:t xml:space="preserve">a </w:t>
      </w:r>
      <w:r w:rsidRPr="00367538">
        <w:rPr>
          <w:rFonts w:ascii="Times New Roman" w:hAnsi="Times New Roman" w:cs="Times New Roman"/>
          <w:sz w:val="24"/>
          <w:szCs w:val="24"/>
        </w:rPr>
        <w:t xml:space="preserve">marked reduction in LDL. LDL of 1.6 </w:t>
      </w:r>
      <w:proofErr w:type="spellStart"/>
      <w:r w:rsidRPr="00367538">
        <w:rPr>
          <w:rFonts w:ascii="Times New Roman" w:hAnsi="Times New Roman" w:cs="Times New Roman"/>
          <w:sz w:val="24"/>
          <w:szCs w:val="24"/>
        </w:rPr>
        <w:t>mmol</w:t>
      </w:r>
      <w:proofErr w:type="spellEnd"/>
      <w:r w:rsidRPr="00367538">
        <w:rPr>
          <w:rFonts w:ascii="Times New Roman" w:hAnsi="Times New Roman" w:cs="Times New Roman"/>
          <w:sz w:val="24"/>
          <w:szCs w:val="24"/>
        </w:rPr>
        <w:t xml:space="preserve">/L on current </w:t>
      </w:r>
      <w:r w:rsidR="009E61DB" w:rsidRPr="00367538">
        <w:rPr>
          <w:rFonts w:ascii="Times New Roman" w:hAnsi="Times New Roman" w:cs="Times New Roman"/>
          <w:sz w:val="24"/>
          <w:szCs w:val="24"/>
        </w:rPr>
        <w:t>lipid</w:t>
      </w:r>
      <w:r w:rsidR="009E61DB">
        <w:rPr>
          <w:rFonts w:ascii="Times New Roman" w:hAnsi="Times New Roman" w:cs="Times New Roman"/>
          <w:sz w:val="24"/>
          <w:szCs w:val="24"/>
        </w:rPr>
        <w:t>-</w:t>
      </w:r>
      <w:r w:rsidRPr="00367538">
        <w:rPr>
          <w:rFonts w:ascii="Times New Roman" w:hAnsi="Times New Roman" w:cs="Times New Roman"/>
          <w:sz w:val="24"/>
          <w:szCs w:val="24"/>
        </w:rPr>
        <w:t>lowering treatment No previous history of stroke or ischaemic heart disease but two paternal uncles with bypasses in their 50s.  Examination unremarkable. High lipoprotein (a) level (560 mg/L) and coronary calcium score &gt;95% percentile for age.</w:t>
      </w:r>
    </w:p>
    <w:p w14:paraId="5C4FAF26" w14:textId="77777777" w:rsidR="00D84DBB" w:rsidRDefault="00D84DBB" w:rsidP="00E271C8">
      <w:pPr>
        <w:spacing w:after="0" w:line="360" w:lineRule="auto"/>
        <w:ind w:left="-567"/>
        <w:jc w:val="both"/>
        <w:rPr>
          <w:rFonts w:ascii="Times New Roman" w:hAnsi="Times New Roman" w:cs="Times New Roman"/>
          <w:i/>
          <w:sz w:val="24"/>
          <w:szCs w:val="24"/>
        </w:rPr>
      </w:pPr>
    </w:p>
    <w:p w14:paraId="7D47AFA9" w14:textId="4ABD5416" w:rsidR="00E271C8" w:rsidRPr="00F94EB9" w:rsidRDefault="00E271C8" w:rsidP="00E271C8">
      <w:pPr>
        <w:spacing w:after="0" w:line="360" w:lineRule="auto"/>
        <w:ind w:left="-567"/>
        <w:jc w:val="both"/>
        <w:rPr>
          <w:rFonts w:ascii="Times New Roman" w:hAnsi="Times New Roman" w:cs="Times New Roman"/>
          <w:i/>
          <w:sz w:val="24"/>
          <w:szCs w:val="24"/>
        </w:rPr>
      </w:pPr>
      <w:r w:rsidRPr="00F94EB9">
        <w:rPr>
          <w:rFonts w:ascii="Times New Roman" w:hAnsi="Times New Roman" w:cs="Times New Roman"/>
          <w:i/>
          <w:sz w:val="24"/>
          <w:szCs w:val="24"/>
        </w:rPr>
        <w:t xml:space="preserve">Case 2 </w:t>
      </w:r>
    </w:p>
    <w:p w14:paraId="422ADD4E" w14:textId="5824CA31" w:rsidR="00E271C8" w:rsidRPr="00367538" w:rsidRDefault="00E271C8" w:rsidP="00E271C8">
      <w:pPr>
        <w:spacing w:after="0" w:line="360" w:lineRule="auto"/>
        <w:ind w:left="-567"/>
        <w:jc w:val="both"/>
        <w:rPr>
          <w:rFonts w:ascii="Times New Roman" w:hAnsi="Times New Roman" w:cs="Times New Roman"/>
          <w:sz w:val="24"/>
          <w:szCs w:val="24"/>
        </w:rPr>
      </w:pPr>
      <w:r w:rsidRPr="00367538">
        <w:rPr>
          <w:rFonts w:ascii="Times New Roman" w:hAnsi="Times New Roman" w:cs="Times New Roman"/>
          <w:sz w:val="24"/>
          <w:szCs w:val="24"/>
        </w:rPr>
        <w:t xml:space="preserve">29-year-old male. Had had cholesterol tested </w:t>
      </w:r>
      <w:r w:rsidR="005141AC" w:rsidRPr="00367538">
        <w:rPr>
          <w:rFonts w:ascii="Times New Roman" w:hAnsi="Times New Roman" w:cs="Times New Roman"/>
          <w:sz w:val="24"/>
          <w:szCs w:val="24"/>
        </w:rPr>
        <w:t>one</w:t>
      </w:r>
      <w:r w:rsidR="005141AC">
        <w:rPr>
          <w:rFonts w:ascii="Times New Roman" w:hAnsi="Times New Roman" w:cs="Times New Roman"/>
          <w:sz w:val="24"/>
          <w:szCs w:val="24"/>
        </w:rPr>
        <w:t>-</w:t>
      </w:r>
      <w:r w:rsidRPr="00367538">
        <w:rPr>
          <w:rFonts w:ascii="Times New Roman" w:hAnsi="Times New Roman" w:cs="Times New Roman"/>
          <w:sz w:val="24"/>
          <w:szCs w:val="24"/>
        </w:rPr>
        <w:t xml:space="preserve">month </w:t>
      </w:r>
      <w:r w:rsidR="005141AC">
        <w:rPr>
          <w:rFonts w:ascii="Times New Roman" w:hAnsi="Times New Roman" w:cs="Times New Roman"/>
          <w:sz w:val="24"/>
          <w:szCs w:val="24"/>
        </w:rPr>
        <w:t>before</w:t>
      </w:r>
      <w:r w:rsidRPr="00367538">
        <w:rPr>
          <w:rFonts w:ascii="Times New Roman" w:hAnsi="Times New Roman" w:cs="Times New Roman"/>
          <w:sz w:val="24"/>
          <w:szCs w:val="24"/>
        </w:rPr>
        <w:t xml:space="preserve"> appointment after father’s cholesterol was noted to be markedly elevated </w:t>
      </w:r>
      <w:r w:rsidR="005141AC" w:rsidRPr="00367538">
        <w:rPr>
          <w:rFonts w:ascii="Times New Roman" w:hAnsi="Times New Roman" w:cs="Times New Roman"/>
          <w:sz w:val="24"/>
          <w:szCs w:val="24"/>
        </w:rPr>
        <w:t>post</w:t>
      </w:r>
      <w:r w:rsidR="005141AC">
        <w:rPr>
          <w:rFonts w:ascii="Times New Roman" w:hAnsi="Times New Roman" w:cs="Times New Roman"/>
          <w:sz w:val="24"/>
          <w:szCs w:val="24"/>
        </w:rPr>
        <w:t>-</w:t>
      </w:r>
      <w:r w:rsidRPr="00367538">
        <w:rPr>
          <w:rFonts w:ascii="Times New Roman" w:hAnsi="Times New Roman" w:cs="Times New Roman"/>
          <w:sz w:val="24"/>
          <w:szCs w:val="24"/>
        </w:rPr>
        <w:t xml:space="preserve">AMI evaluation. </w:t>
      </w:r>
      <w:r w:rsidR="005141AC">
        <w:rPr>
          <w:rFonts w:ascii="Times New Roman" w:hAnsi="Times New Roman" w:cs="Times New Roman"/>
          <w:sz w:val="24"/>
          <w:szCs w:val="24"/>
        </w:rPr>
        <w:t>The p</w:t>
      </w:r>
      <w:r w:rsidR="005141AC" w:rsidRPr="00367538">
        <w:rPr>
          <w:rFonts w:ascii="Times New Roman" w:hAnsi="Times New Roman" w:cs="Times New Roman"/>
          <w:sz w:val="24"/>
          <w:szCs w:val="24"/>
        </w:rPr>
        <w:t xml:space="preserve">atient’s </w:t>
      </w:r>
      <w:r w:rsidRPr="00367538">
        <w:rPr>
          <w:rFonts w:ascii="Times New Roman" w:hAnsi="Times New Roman" w:cs="Times New Roman"/>
          <w:sz w:val="24"/>
          <w:szCs w:val="24"/>
        </w:rPr>
        <w:t xml:space="preserve">LDL at that time was 6.9 </w:t>
      </w:r>
      <w:proofErr w:type="spellStart"/>
      <w:r w:rsidRPr="00367538">
        <w:rPr>
          <w:rFonts w:ascii="Times New Roman" w:hAnsi="Times New Roman" w:cs="Times New Roman"/>
          <w:sz w:val="24"/>
          <w:szCs w:val="24"/>
        </w:rPr>
        <w:t>mmol</w:t>
      </w:r>
      <w:proofErr w:type="spellEnd"/>
      <w:r w:rsidRPr="00367538">
        <w:rPr>
          <w:rFonts w:ascii="Times New Roman" w:hAnsi="Times New Roman" w:cs="Times New Roman"/>
          <w:sz w:val="24"/>
          <w:szCs w:val="24"/>
        </w:rPr>
        <w:t>/L. Commenced on statin treatment (</w:t>
      </w:r>
      <w:proofErr w:type="spellStart"/>
      <w:r w:rsidRPr="00367538">
        <w:rPr>
          <w:rFonts w:ascii="Times New Roman" w:hAnsi="Times New Roman" w:cs="Times New Roman"/>
          <w:sz w:val="24"/>
          <w:szCs w:val="24"/>
        </w:rPr>
        <w:t>rosuvastatin</w:t>
      </w:r>
      <w:proofErr w:type="spellEnd"/>
      <w:r w:rsidRPr="00367538">
        <w:rPr>
          <w:rFonts w:ascii="Times New Roman" w:hAnsi="Times New Roman" w:cs="Times New Roman"/>
          <w:sz w:val="24"/>
          <w:szCs w:val="24"/>
        </w:rPr>
        <w:t xml:space="preserve"> 40 mg daily) and LDL cholesterol on review </w:t>
      </w:r>
      <w:r w:rsidR="005141AC">
        <w:rPr>
          <w:rFonts w:ascii="Times New Roman" w:hAnsi="Times New Roman" w:cs="Times New Roman"/>
          <w:sz w:val="24"/>
          <w:szCs w:val="24"/>
        </w:rPr>
        <w:lastRenderedPageBreak/>
        <w:t>one</w:t>
      </w:r>
      <w:r w:rsidR="005141AC" w:rsidRPr="00367538">
        <w:rPr>
          <w:rFonts w:ascii="Times New Roman" w:hAnsi="Times New Roman" w:cs="Times New Roman"/>
          <w:sz w:val="24"/>
          <w:szCs w:val="24"/>
        </w:rPr>
        <w:t xml:space="preserve"> </w:t>
      </w:r>
      <w:r w:rsidRPr="00367538">
        <w:rPr>
          <w:rFonts w:ascii="Times New Roman" w:hAnsi="Times New Roman" w:cs="Times New Roman"/>
          <w:sz w:val="24"/>
          <w:szCs w:val="24"/>
        </w:rPr>
        <w:t xml:space="preserve">month later on this treatment was 5.1 </w:t>
      </w:r>
      <w:proofErr w:type="spellStart"/>
      <w:r w:rsidRPr="00367538">
        <w:rPr>
          <w:rFonts w:ascii="Times New Roman" w:hAnsi="Times New Roman" w:cs="Times New Roman"/>
          <w:sz w:val="24"/>
          <w:szCs w:val="24"/>
        </w:rPr>
        <w:t>mmol</w:t>
      </w:r>
      <w:proofErr w:type="spellEnd"/>
      <w:r w:rsidRPr="00367538">
        <w:rPr>
          <w:rFonts w:ascii="Times New Roman" w:hAnsi="Times New Roman" w:cs="Times New Roman"/>
          <w:sz w:val="24"/>
          <w:szCs w:val="24"/>
        </w:rPr>
        <w:t xml:space="preserve">/L. No other relevant past medical history or medications. No arcus </w:t>
      </w:r>
      <w:proofErr w:type="spellStart"/>
      <w:r w:rsidRPr="00367538">
        <w:rPr>
          <w:rFonts w:ascii="Times New Roman" w:hAnsi="Times New Roman" w:cs="Times New Roman"/>
          <w:sz w:val="24"/>
          <w:szCs w:val="24"/>
        </w:rPr>
        <w:t>senilis</w:t>
      </w:r>
      <w:proofErr w:type="spellEnd"/>
      <w:r w:rsidRPr="00367538">
        <w:rPr>
          <w:rFonts w:ascii="Times New Roman" w:hAnsi="Times New Roman" w:cs="Times New Roman"/>
          <w:sz w:val="24"/>
          <w:szCs w:val="24"/>
        </w:rPr>
        <w:t xml:space="preserve"> but possible tendon xanthomas noted on examination. No other biochemical abnormalities noted on bloods. No cardiac investigations had been undertaken prior to review.</w:t>
      </w:r>
    </w:p>
    <w:p w14:paraId="0178DD5F" w14:textId="77777777" w:rsidR="00E271C8" w:rsidRPr="00367538" w:rsidRDefault="00E271C8" w:rsidP="00E271C8">
      <w:pPr>
        <w:spacing w:after="0" w:line="360" w:lineRule="auto"/>
        <w:ind w:left="-567"/>
        <w:jc w:val="both"/>
        <w:rPr>
          <w:rFonts w:ascii="Times New Roman" w:hAnsi="Times New Roman" w:cs="Times New Roman"/>
          <w:sz w:val="24"/>
          <w:szCs w:val="24"/>
        </w:rPr>
      </w:pPr>
    </w:p>
    <w:p w14:paraId="14D1256F" w14:textId="0C20677F" w:rsidR="00E271C8" w:rsidRPr="00F94EB9" w:rsidRDefault="00E271C8" w:rsidP="00E271C8">
      <w:pPr>
        <w:spacing w:after="0" w:line="360" w:lineRule="auto"/>
        <w:ind w:left="-567"/>
        <w:jc w:val="both"/>
        <w:rPr>
          <w:rFonts w:ascii="Times New Roman" w:hAnsi="Times New Roman" w:cs="Times New Roman"/>
          <w:i/>
          <w:sz w:val="24"/>
          <w:szCs w:val="24"/>
        </w:rPr>
      </w:pPr>
      <w:r w:rsidRPr="00F94EB9">
        <w:rPr>
          <w:rFonts w:ascii="Times New Roman" w:hAnsi="Times New Roman" w:cs="Times New Roman"/>
          <w:i/>
          <w:sz w:val="24"/>
          <w:szCs w:val="24"/>
        </w:rPr>
        <w:t>Case 3</w:t>
      </w:r>
    </w:p>
    <w:p w14:paraId="70CDB02B" w14:textId="77777777" w:rsidR="00384BB0" w:rsidRDefault="00E271C8" w:rsidP="00384BB0">
      <w:pPr>
        <w:spacing w:after="0" w:line="360" w:lineRule="auto"/>
        <w:ind w:left="-567"/>
        <w:jc w:val="both"/>
        <w:rPr>
          <w:rFonts w:ascii="Times New Roman" w:hAnsi="Times New Roman" w:cs="Times New Roman"/>
          <w:sz w:val="24"/>
          <w:szCs w:val="24"/>
        </w:rPr>
      </w:pPr>
      <w:r w:rsidRPr="00367538">
        <w:rPr>
          <w:rFonts w:ascii="Times New Roman" w:hAnsi="Times New Roman" w:cs="Times New Roman"/>
          <w:sz w:val="24"/>
          <w:szCs w:val="24"/>
        </w:rPr>
        <w:t xml:space="preserve">41-year-old female. Brother a known carrier of FH mutation. LDL 6.7 on presentation. Marked tendon xanthomas and arcus </w:t>
      </w:r>
      <w:proofErr w:type="spellStart"/>
      <w:r w:rsidRPr="00367538">
        <w:rPr>
          <w:rFonts w:ascii="Times New Roman" w:hAnsi="Times New Roman" w:cs="Times New Roman"/>
          <w:sz w:val="24"/>
          <w:szCs w:val="24"/>
        </w:rPr>
        <w:t>senilis</w:t>
      </w:r>
      <w:proofErr w:type="spellEnd"/>
      <w:r w:rsidRPr="00367538">
        <w:rPr>
          <w:rFonts w:ascii="Times New Roman" w:hAnsi="Times New Roman" w:cs="Times New Roman"/>
          <w:sz w:val="24"/>
          <w:szCs w:val="24"/>
        </w:rPr>
        <w:t>. No known cardiac history. Previously subclinical hypothyroidism (now resolved and off treatment). No other relevant medical history. No regular medications. No previous cardiac investigations. Other biochemistry unremarkable. Wishing to have a second child (cholesterol status of first child unknown).</w:t>
      </w:r>
      <w:bookmarkStart w:id="0" w:name="_Hlk873307"/>
    </w:p>
    <w:p w14:paraId="106ECD9B" w14:textId="77777777" w:rsidR="00384BB0" w:rsidRDefault="00384BB0" w:rsidP="00384BB0">
      <w:pPr>
        <w:spacing w:after="0" w:line="360" w:lineRule="auto"/>
        <w:ind w:left="-567"/>
        <w:jc w:val="both"/>
        <w:rPr>
          <w:rFonts w:ascii="Times New Roman" w:hAnsi="Times New Roman" w:cs="Times New Roman"/>
          <w:b/>
          <w:sz w:val="24"/>
          <w:szCs w:val="24"/>
        </w:rPr>
      </w:pPr>
      <w:bookmarkStart w:id="1" w:name="_GoBack"/>
      <w:bookmarkEnd w:id="1"/>
    </w:p>
    <w:p w14:paraId="68E9BB48" w14:textId="3ED98755" w:rsidR="006725EC" w:rsidRPr="00384BB0" w:rsidRDefault="00384BB0" w:rsidP="00384BB0">
      <w:pPr>
        <w:spacing w:after="0" w:line="360" w:lineRule="auto"/>
        <w:ind w:left="-567"/>
        <w:jc w:val="both"/>
        <w:rPr>
          <w:rFonts w:ascii="Times New Roman" w:hAnsi="Times New Roman" w:cs="Times New Roman"/>
          <w:sz w:val="24"/>
          <w:szCs w:val="24"/>
          <w:u w:val="single"/>
        </w:rPr>
      </w:pPr>
      <w:r w:rsidRPr="00384BB0">
        <w:rPr>
          <w:rFonts w:ascii="Times New Roman" w:hAnsi="Times New Roman" w:cs="Times New Roman"/>
          <w:sz w:val="24"/>
          <w:szCs w:val="24"/>
          <w:u w:val="single"/>
        </w:rPr>
        <w:t>7.</w:t>
      </w:r>
      <w:r w:rsidR="00CE229A">
        <w:rPr>
          <w:rFonts w:ascii="Times New Roman" w:hAnsi="Times New Roman" w:cs="Times New Roman"/>
          <w:sz w:val="24"/>
          <w:szCs w:val="24"/>
          <w:u w:val="single"/>
        </w:rPr>
        <w:t>6</w:t>
      </w:r>
      <w:r w:rsidRPr="00384BB0">
        <w:rPr>
          <w:rFonts w:ascii="Times New Roman" w:hAnsi="Times New Roman" w:cs="Times New Roman"/>
          <w:sz w:val="24"/>
          <w:szCs w:val="24"/>
          <w:u w:val="single"/>
        </w:rPr>
        <w:t xml:space="preserve"> </w:t>
      </w:r>
      <w:r w:rsidR="00D3408C" w:rsidRPr="00384BB0">
        <w:rPr>
          <w:rFonts w:ascii="Times New Roman" w:hAnsi="Times New Roman" w:cs="Times New Roman"/>
          <w:sz w:val="24"/>
          <w:szCs w:val="24"/>
          <w:u w:val="single"/>
        </w:rPr>
        <w:t>Proficiency test</w:t>
      </w:r>
      <w:r w:rsidR="00841826" w:rsidRPr="00384BB0">
        <w:rPr>
          <w:rFonts w:ascii="Times New Roman" w:hAnsi="Times New Roman" w:cs="Times New Roman"/>
          <w:sz w:val="24"/>
          <w:szCs w:val="24"/>
          <w:u w:val="single"/>
        </w:rPr>
        <w:t xml:space="preserve">ing </w:t>
      </w:r>
    </w:p>
    <w:p w14:paraId="6064023E" w14:textId="7A352C25" w:rsidR="006F7535" w:rsidRDefault="006F7535" w:rsidP="00F52EFF">
      <w:pPr>
        <w:spacing w:after="0" w:line="360" w:lineRule="auto"/>
        <w:ind w:left="-567"/>
        <w:jc w:val="both"/>
        <w:rPr>
          <w:rFonts w:ascii="Times New Roman" w:hAnsi="Times New Roman" w:cs="Times New Roman"/>
          <w:sz w:val="24"/>
          <w:szCs w:val="24"/>
        </w:rPr>
      </w:pPr>
      <w:r w:rsidRPr="00E271C8">
        <w:rPr>
          <w:rFonts w:ascii="Times New Roman" w:hAnsi="Times New Roman" w:cs="Times New Roman"/>
          <w:sz w:val="24"/>
          <w:szCs w:val="24"/>
        </w:rPr>
        <w:t xml:space="preserve">For proficiency testing, laboratories were assessed directly against the reference testing laboratory data and the consensus data for </w:t>
      </w:r>
      <w:r w:rsidR="00392E06" w:rsidRPr="00E271C8">
        <w:rPr>
          <w:rFonts w:ascii="Times New Roman" w:hAnsi="Times New Roman" w:cs="Times New Roman"/>
          <w:sz w:val="24"/>
          <w:szCs w:val="24"/>
        </w:rPr>
        <w:t xml:space="preserve">correctly identifying all </w:t>
      </w:r>
      <w:r w:rsidRPr="00E271C8">
        <w:rPr>
          <w:rFonts w:ascii="Times New Roman" w:hAnsi="Times New Roman" w:cs="Times New Roman"/>
          <w:sz w:val="24"/>
          <w:szCs w:val="24"/>
        </w:rPr>
        <w:t>gene variants.</w:t>
      </w:r>
      <w:r w:rsidR="00392E06" w:rsidRPr="00E271C8">
        <w:rPr>
          <w:rFonts w:ascii="Times New Roman" w:hAnsi="Times New Roman" w:cs="Times New Roman"/>
          <w:sz w:val="24"/>
          <w:szCs w:val="24"/>
        </w:rPr>
        <w:t xml:space="preserve"> </w:t>
      </w:r>
      <w:r w:rsidR="005208D9">
        <w:rPr>
          <w:rFonts w:ascii="Times New Roman" w:hAnsi="Times New Roman" w:cs="Times New Roman"/>
          <w:sz w:val="24"/>
          <w:szCs w:val="24"/>
        </w:rPr>
        <w:t>Also</w:t>
      </w:r>
      <w:r w:rsidR="00392E06" w:rsidRPr="00E271C8">
        <w:rPr>
          <w:rFonts w:ascii="Times New Roman" w:hAnsi="Times New Roman" w:cs="Times New Roman"/>
          <w:sz w:val="24"/>
          <w:szCs w:val="24"/>
        </w:rPr>
        <w:t>, laboratories were assessed for providing a clinical interpretation of their gene variant data.</w:t>
      </w:r>
      <w:r w:rsidR="001403D5" w:rsidRPr="00E271C8">
        <w:rPr>
          <w:rFonts w:ascii="Times New Roman" w:hAnsi="Times New Roman" w:cs="Times New Roman"/>
          <w:sz w:val="24"/>
          <w:szCs w:val="24"/>
        </w:rPr>
        <w:t xml:space="preserve"> Concordance or </w:t>
      </w:r>
      <w:r w:rsidR="002A67FE">
        <w:rPr>
          <w:rFonts w:ascii="Times New Roman" w:hAnsi="Times New Roman" w:cs="Times New Roman"/>
          <w:sz w:val="24"/>
          <w:szCs w:val="24"/>
        </w:rPr>
        <w:t>not assessed</w:t>
      </w:r>
      <w:r w:rsidR="001403D5" w:rsidRPr="00E271C8">
        <w:rPr>
          <w:rFonts w:ascii="Times New Roman" w:hAnsi="Times New Roman" w:cs="Times New Roman"/>
          <w:sz w:val="24"/>
          <w:szCs w:val="24"/>
        </w:rPr>
        <w:t xml:space="preserve"> was awarded for correct or </w:t>
      </w:r>
      <w:r w:rsidR="002A67FE">
        <w:rPr>
          <w:rFonts w:ascii="Times New Roman" w:hAnsi="Times New Roman" w:cs="Times New Roman"/>
          <w:sz w:val="24"/>
          <w:szCs w:val="24"/>
        </w:rPr>
        <w:t>not reported</w:t>
      </w:r>
      <w:r w:rsidR="001403D5" w:rsidRPr="00E271C8">
        <w:rPr>
          <w:rFonts w:ascii="Times New Roman" w:hAnsi="Times New Roman" w:cs="Times New Roman"/>
          <w:sz w:val="24"/>
          <w:szCs w:val="24"/>
        </w:rPr>
        <w:t xml:space="preserve"> analysis</w:t>
      </w:r>
      <w:r w:rsidR="005208D9">
        <w:rPr>
          <w:rFonts w:ascii="Times New Roman" w:hAnsi="Times New Roman" w:cs="Times New Roman"/>
          <w:sz w:val="24"/>
          <w:szCs w:val="24"/>
        </w:rPr>
        <w:t>,</w:t>
      </w:r>
      <w:r w:rsidR="001403D5" w:rsidRPr="00E271C8">
        <w:rPr>
          <w:rFonts w:ascii="Times New Roman" w:hAnsi="Times New Roman" w:cs="Times New Roman"/>
          <w:sz w:val="24"/>
          <w:szCs w:val="24"/>
        </w:rPr>
        <w:t xml:space="preserve"> respectively. </w:t>
      </w:r>
      <w:r w:rsidR="000345DB">
        <w:rPr>
          <w:rFonts w:ascii="Times New Roman" w:hAnsi="Times New Roman" w:cs="Times New Roman"/>
          <w:sz w:val="24"/>
          <w:szCs w:val="24"/>
        </w:rPr>
        <w:t xml:space="preserve">Discordance was not </w:t>
      </w:r>
      <w:r w:rsidR="005208D9">
        <w:rPr>
          <w:rFonts w:ascii="Times New Roman" w:hAnsi="Times New Roman" w:cs="Times New Roman"/>
          <w:sz w:val="24"/>
          <w:szCs w:val="24"/>
        </w:rPr>
        <w:t xml:space="preserve">assigned </w:t>
      </w:r>
      <w:r w:rsidR="000345DB">
        <w:rPr>
          <w:rFonts w:ascii="Times New Roman" w:hAnsi="Times New Roman" w:cs="Times New Roman"/>
          <w:sz w:val="24"/>
          <w:szCs w:val="24"/>
        </w:rPr>
        <w:t>to any laboratory given that this was a trial EQA study.</w:t>
      </w:r>
    </w:p>
    <w:p w14:paraId="380DA674" w14:textId="7EB78688" w:rsidR="00995A61" w:rsidRDefault="00995A61" w:rsidP="00F52EFF">
      <w:pPr>
        <w:spacing w:after="0" w:line="360" w:lineRule="auto"/>
        <w:ind w:left="-567"/>
        <w:jc w:val="both"/>
        <w:rPr>
          <w:rFonts w:ascii="Times New Roman" w:hAnsi="Times New Roman" w:cs="Times New Roman"/>
          <w:sz w:val="24"/>
          <w:szCs w:val="24"/>
        </w:rPr>
      </w:pPr>
    </w:p>
    <w:bookmarkEnd w:id="0"/>
    <w:p w14:paraId="64BB51E2" w14:textId="37342211" w:rsidR="00CB4BF4" w:rsidRPr="002439A0" w:rsidRDefault="00384BB0" w:rsidP="00852649">
      <w:pPr>
        <w:spacing w:after="0" w:line="360" w:lineRule="auto"/>
        <w:ind w:left="-567"/>
        <w:jc w:val="both"/>
        <w:rPr>
          <w:rFonts w:ascii="Times New Roman" w:hAnsi="Times New Roman" w:cs="Times New Roman"/>
          <w:b/>
          <w:sz w:val="28"/>
          <w:szCs w:val="28"/>
        </w:rPr>
      </w:pPr>
      <w:r w:rsidRPr="002439A0">
        <w:rPr>
          <w:rFonts w:ascii="Times New Roman" w:hAnsi="Times New Roman" w:cs="Times New Roman"/>
          <w:b/>
          <w:sz w:val="28"/>
          <w:szCs w:val="28"/>
        </w:rPr>
        <w:t xml:space="preserve">8. </w:t>
      </w:r>
      <w:r w:rsidR="00CB4BF4" w:rsidRPr="002439A0">
        <w:rPr>
          <w:rFonts w:ascii="Times New Roman" w:hAnsi="Times New Roman" w:cs="Times New Roman"/>
          <w:b/>
          <w:sz w:val="28"/>
          <w:szCs w:val="28"/>
        </w:rPr>
        <w:t>Results</w:t>
      </w:r>
      <w:r w:rsidR="00E83637">
        <w:rPr>
          <w:rFonts w:ascii="Times New Roman" w:hAnsi="Times New Roman" w:cs="Times New Roman"/>
          <w:b/>
          <w:sz w:val="28"/>
          <w:szCs w:val="28"/>
        </w:rPr>
        <w:t xml:space="preserve"> and Discussion</w:t>
      </w:r>
    </w:p>
    <w:p w14:paraId="47A16F32" w14:textId="0EE25153" w:rsidR="00BF36F9" w:rsidRPr="002439A0" w:rsidRDefault="006725EC" w:rsidP="00BF36F9">
      <w:pPr>
        <w:spacing w:after="0" w:line="360" w:lineRule="auto"/>
        <w:ind w:left="-567"/>
        <w:jc w:val="both"/>
        <w:rPr>
          <w:rFonts w:ascii="Times New Roman" w:hAnsi="Times New Roman" w:cs="Times New Roman"/>
          <w:sz w:val="24"/>
          <w:szCs w:val="24"/>
        </w:rPr>
      </w:pPr>
      <w:r w:rsidRPr="002439A0">
        <w:rPr>
          <w:rFonts w:ascii="Times New Roman" w:hAnsi="Times New Roman" w:cs="Times New Roman"/>
          <w:sz w:val="24"/>
          <w:szCs w:val="24"/>
        </w:rPr>
        <w:t>(</w:t>
      </w:r>
      <w:r w:rsidR="004A03E9" w:rsidRPr="002439A0">
        <w:rPr>
          <w:rFonts w:ascii="Times New Roman" w:hAnsi="Times New Roman" w:cs="Times New Roman"/>
          <w:i/>
          <w:sz w:val="24"/>
          <w:szCs w:val="24"/>
        </w:rPr>
        <w:t>Results</w:t>
      </w:r>
      <w:r w:rsidR="00F16B31" w:rsidRPr="002439A0">
        <w:rPr>
          <w:rFonts w:ascii="Times New Roman" w:hAnsi="Times New Roman" w:cs="Times New Roman"/>
          <w:i/>
          <w:sz w:val="24"/>
          <w:szCs w:val="24"/>
        </w:rPr>
        <w:t xml:space="preserve"> </w:t>
      </w:r>
      <w:r w:rsidR="00E83637">
        <w:rPr>
          <w:rFonts w:ascii="Times New Roman" w:hAnsi="Times New Roman" w:cs="Times New Roman"/>
          <w:i/>
          <w:sz w:val="24"/>
          <w:szCs w:val="24"/>
        </w:rPr>
        <w:t xml:space="preserve">and understandings </w:t>
      </w:r>
      <w:r w:rsidR="004A03E9" w:rsidRPr="002439A0">
        <w:rPr>
          <w:rFonts w:ascii="Times New Roman" w:hAnsi="Times New Roman" w:cs="Times New Roman"/>
          <w:i/>
          <w:sz w:val="24"/>
          <w:szCs w:val="24"/>
        </w:rPr>
        <w:t>from the study</w:t>
      </w:r>
      <w:r w:rsidRPr="002439A0">
        <w:rPr>
          <w:rFonts w:ascii="Times New Roman" w:hAnsi="Times New Roman" w:cs="Times New Roman"/>
          <w:sz w:val="24"/>
          <w:szCs w:val="24"/>
        </w:rPr>
        <w:t>)</w:t>
      </w:r>
    </w:p>
    <w:p w14:paraId="34AFB17A" w14:textId="77777777" w:rsidR="00BF36F9" w:rsidRPr="002439A0" w:rsidRDefault="00BF36F9" w:rsidP="00BF36F9">
      <w:pPr>
        <w:spacing w:after="0" w:line="360" w:lineRule="auto"/>
        <w:ind w:left="-567"/>
        <w:jc w:val="both"/>
        <w:rPr>
          <w:rFonts w:ascii="Times New Roman" w:hAnsi="Times New Roman" w:cs="Times New Roman"/>
          <w:sz w:val="24"/>
          <w:szCs w:val="24"/>
          <w:u w:val="single"/>
        </w:rPr>
      </w:pPr>
    </w:p>
    <w:p w14:paraId="75E84592" w14:textId="6EA13DE8" w:rsidR="006F4811" w:rsidRPr="002439A0" w:rsidRDefault="00BF36F9" w:rsidP="00BF36F9">
      <w:pPr>
        <w:spacing w:after="0" w:line="360" w:lineRule="auto"/>
        <w:ind w:left="-567"/>
        <w:jc w:val="both"/>
        <w:rPr>
          <w:rFonts w:ascii="Times New Roman" w:hAnsi="Times New Roman" w:cs="Times New Roman"/>
          <w:sz w:val="24"/>
          <w:szCs w:val="24"/>
        </w:rPr>
      </w:pPr>
      <w:r w:rsidRPr="002439A0">
        <w:rPr>
          <w:rFonts w:ascii="Times New Roman" w:hAnsi="Times New Roman" w:cs="Times New Roman"/>
          <w:sz w:val="24"/>
          <w:szCs w:val="24"/>
          <w:u w:val="single"/>
        </w:rPr>
        <w:t xml:space="preserve">8.1 </w:t>
      </w:r>
      <w:r w:rsidR="006F4811" w:rsidRPr="002439A0">
        <w:rPr>
          <w:rFonts w:ascii="Times New Roman" w:hAnsi="Times New Roman" w:cs="Times New Roman"/>
          <w:sz w:val="24"/>
          <w:szCs w:val="24"/>
          <w:u w:val="single"/>
        </w:rPr>
        <w:t>Laboratories</w:t>
      </w:r>
    </w:p>
    <w:p w14:paraId="2C782741" w14:textId="75F3EA80" w:rsidR="00384BB0" w:rsidRPr="002439A0" w:rsidRDefault="002439A0" w:rsidP="00384BB0">
      <w:pPr>
        <w:spacing w:after="0" w:line="360" w:lineRule="auto"/>
        <w:ind w:left="-567"/>
        <w:jc w:val="both"/>
        <w:rPr>
          <w:rFonts w:ascii="Times New Roman" w:hAnsi="Times New Roman" w:cs="Times New Roman"/>
          <w:sz w:val="24"/>
          <w:szCs w:val="24"/>
        </w:rPr>
      </w:pPr>
      <w:r w:rsidRPr="002439A0">
        <w:rPr>
          <w:rFonts w:ascii="Times New Roman" w:hAnsi="Times New Roman" w:cs="Times New Roman"/>
          <w:sz w:val="24"/>
          <w:szCs w:val="24"/>
        </w:rPr>
        <w:t>All five testing</w:t>
      </w:r>
      <w:r w:rsidR="00FA7153" w:rsidRPr="002439A0">
        <w:rPr>
          <w:rFonts w:ascii="Times New Roman" w:hAnsi="Times New Roman" w:cs="Times New Roman"/>
          <w:sz w:val="24"/>
          <w:szCs w:val="24"/>
        </w:rPr>
        <w:t xml:space="preserve"> laboratories </w:t>
      </w:r>
      <w:r w:rsidRPr="002439A0">
        <w:rPr>
          <w:rFonts w:ascii="Times New Roman" w:hAnsi="Times New Roman" w:cs="Times New Roman"/>
          <w:sz w:val="24"/>
          <w:szCs w:val="24"/>
        </w:rPr>
        <w:t>returned</w:t>
      </w:r>
      <w:r w:rsidR="007258C2" w:rsidRPr="002439A0">
        <w:rPr>
          <w:rFonts w:ascii="Times New Roman" w:hAnsi="Times New Roman" w:cs="Times New Roman"/>
          <w:sz w:val="24"/>
          <w:szCs w:val="24"/>
        </w:rPr>
        <w:t xml:space="preserve"> data</w:t>
      </w:r>
      <w:r w:rsidRPr="002439A0">
        <w:rPr>
          <w:rFonts w:ascii="Times New Roman" w:hAnsi="Times New Roman" w:cs="Times New Roman"/>
          <w:sz w:val="24"/>
          <w:szCs w:val="24"/>
        </w:rPr>
        <w:t xml:space="preserve"> for proficiency testing</w:t>
      </w:r>
      <w:r w:rsidR="0089746D">
        <w:rPr>
          <w:rFonts w:ascii="Times New Roman" w:hAnsi="Times New Roman" w:cs="Times New Roman"/>
          <w:sz w:val="24"/>
          <w:szCs w:val="24"/>
        </w:rPr>
        <w:t>.</w:t>
      </w:r>
    </w:p>
    <w:p w14:paraId="03A83BC9" w14:textId="77777777" w:rsidR="00384BB0" w:rsidRPr="002439A0" w:rsidRDefault="00384BB0" w:rsidP="00384BB0">
      <w:pPr>
        <w:spacing w:after="0" w:line="360" w:lineRule="auto"/>
        <w:ind w:left="-567"/>
        <w:jc w:val="both"/>
        <w:rPr>
          <w:rFonts w:ascii="Times New Roman" w:hAnsi="Times New Roman" w:cs="Times New Roman"/>
          <w:b/>
          <w:sz w:val="24"/>
          <w:szCs w:val="24"/>
        </w:rPr>
      </w:pPr>
    </w:p>
    <w:p w14:paraId="49899B82" w14:textId="1C9EF081" w:rsidR="00CB1909" w:rsidRPr="00384BB0" w:rsidRDefault="00384BB0" w:rsidP="00384BB0">
      <w:pPr>
        <w:spacing w:after="0" w:line="360" w:lineRule="auto"/>
        <w:ind w:left="-567"/>
        <w:jc w:val="both"/>
        <w:rPr>
          <w:rFonts w:ascii="Times New Roman" w:hAnsi="Times New Roman" w:cs="Times New Roman"/>
          <w:color w:val="FF0000"/>
          <w:sz w:val="24"/>
          <w:szCs w:val="24"/>
          <w:u w:val="single"/>
        </w:rPr>
      </w:pPr>
      <w:r w:rsidRPr="00384BB0">
        <w:rPr>
          <w:rFonts w:ascii="Times New Roman" w:hAnsi="Times New Roman" w:cs="Times New Roman"/>
          <w:sz w:val="24"/>
          <w:szCs w:val="24"/>
          <w:u w:val="single"/>
        </w:rPr>
        <w:t xml:space="preserve">8.2 </w:t>
      </w:r>
      <w:r w:rsidR="007E364F" w:rsidRPr="00384BB0">
        <w:rPr>
          <w:rFonts w:ascii="Times New Roman" w:hAnsi="Times New Roman" w:cs="Times New Roman"/>
          <w:sz w:val="24"/>
          <w:szCs w:val="24"/>
          <w:u w:val="single"/>
        </w:rPr>
        <w:t>Reference testing of samples</w:t>
      </w:r>
    </w:p>
    <w:p w14:paraId="1D86D2A7" w14:textId="05D658DF" w:rsidR="008C3F5C" w:rsidRPr="001534F6" w:rsidRDefault="00F02401" w:rsidP="00173DEE">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Reference testing of each DNA FH sample was performed by </w:t>
      </w:r>
      <w:r w:rsidR="008E5977">
        <w:rPr>
          <w:rFonts w:ascii="Times New Roman" w:hAnsi="Times New Roman" w:cs="Times New Roman"/>
          <w:sz w:val="24"/>
          <w:szCs w:val="24"/>
        </w:rPr>
        <w:t>the RPAH</w:t>
      </w:r>
      <w:r w:rsidR="00C34C8C">
        <w:rPr>
          <w:rFonts w:ascii="Times New Roman" w:hAnsi="Times New Roman" w:cs="Times New Roman"/>
          <w:sz w:val="24"/>
          <w:szCs w:val="24"/>
        </w:rPr>
        <w:t xml:space="preserve"> </w:t>
      </w:r>
      <w:r>
        <w:rPr>
          <w:rFonts w:ascii="Times New Roman" w:hAnsi="Times New Roman" w:cs="Times New Roman"/>
          <w:sz w:val="24"/>
          <w:szCs w:val="24"/>
        </w:rPr>
        <w:t>using</w:t>
      </w:r>
      <w:r w:rsidR="008C3F5C" w:rsidRPr="001534F6">
        <w:rPr>
          <w:rFonts w:ascii="Times New Roman" w:hAnsi="Times New Roman" w:cs="Times New Roman"/>
          <w:sz w:val="24"/>
          <w:szCs w:val="24"/>
        </w:rPr>
        <w:t xml:space="preserve"> next generation DNA sequencing. The following </w:t>
      </w:r>
      <w:r w:rsidR="00E35FC1">
        <w:rPr>
          <w:rFonts w:ascii="Times New Roman" w:hAnsi="Times New Roman" w:cs="Times New Roman"/>
          <w:sz w:val="24"/>
          <w:szCs w:val="24"/>
        </w:rPr>
        <w:t xml:space="preserve">clinically relevant </w:t>
      </w:r>
      <w:r w:rsidR="008C3F5C" w:rsidRPr="001534F6">
        <w:rPr>
          <w:rFonts w:ascii="Times New Roman" w:hAnsi="Times New Roman" w:cs="Times New Roman"/>
          <w:sz w:val="24"/>
          <w:szCs w:val="24"/>
        </w:rPr>
        <w:t>gene variants were identified and confirmed:</w:t>
      </w:r>
    </w:p>
    <w:p w14:paraId="3E769D7C" w14:textId="03EDC399" w:rsidR="008C3F5C" w:rsidRDefault="008C3F5C" w:rsidP="008C3F5C">
      <w:pPr>
        <w:spacing w:after="0" w:line="360" w:lineRule="auto"/>
        <w:ind w:left="-567"/>
        <w:jc w:val="both"/>
        <w:rPr>
          <w:rFonts w:ascii="Times New Roman" w:hAnsi="Times New Roman" w:cs="Times New Roman"/>
          <w:sz w:val="24"/>
          <w:szCs w:val="24"/>
        </w:rPr>
      </w:pPr>
    </w:p>
    <w:p w14:paraId="74E7451D" w14:textId="064FCCF6" w:rsidR="008C3F5C" w:rsidRPr="000676A0" w:rsidRDefault="008C3F5C" w:rsidP="008C3F5C">
      <w:pPr>
        <w:spacing w:after="0" w:line="360" w:lineRule="auto"/>
        <w:ind w:left="-567"/>
        <w:jc w:val="both"/>
        <w:rPr>
          <w:rFonts w:ascii="Times New Roman" w:hAnsi="Times New Roman" w:cs="Times New Roman"/>
          <w:i/>
          <w:sz w:val="24"/>
          <w:szCs w:val="24"/>
        </w:rPr>
      </w:pPr>
      <w:r w:rsidRPr="000676A0">
        <w:rPr>
          <w:rFonts w:ascii="Times New Roman" w:hAnsi="Times New Roman" w:cs="Times New Roman"/>
          <w:i/>
          <w:sz w:val="24"/>
          <w:szCs w:val="24"/>
        </w:rPr>
        <w:t>Case 1</w:t>
      </w:r>
    </w:p>
    <w:p w14:paraId="501C6106" w14:textId="77777777" w:rsidR="008C3F5C" w:rsidRPr="001534F6" w:rsidRDefault="008C3F5C" w:rsidP="008C3F5C">
      <w:pPr>
        <w:spacing w:after="0" w:line="360" w:lineRule="auto"/>
        <w:ind w:left="-567"/>
        <w:jc w:val="both"/>
        <w:rPr>
          <w:rFonts w:ascii="Times New Roman" w:hAnsi="Times New Roman" w:cs="Times New Roman"/>
          <w:sz w:val="24"/>
          <w:szCs w:val="24"/>
        </w:rPr>
      </w:pPr>
      <w:r w:rsidRPr="001534F6">
        <w:rPr>
          <w:rFonts w:ascii="Times New Roman" w:hAnsi="Times New Roman" w:cs="Times New Roman"/>
          <w:sz w:val="24"/>
          <w:szCs w:val="24"/>
        </w:rPr>
        <w:t xml:space="preserve">Gene: </w:t>
      </w:r>
      <w:r w:rsidRPr="001534F6">
        <w:rPr>
          <w:rFonts w:ascii="Times New Roman" w:hAnsi="Times New Roman" w:cs="Times New Roman"/>
          <w:i/>
          <w:sz w:val="24"/>
          <w:szCs w:val="24"/>
        </w:rPr>
        <w:t>LDLR</w:t>
      </w:r>
      <w:r w:rsidRPr="001534F6">
        <w:rPr>
          <w:rFonts w:ascii="Times New Roman" w:hAnsi="Times New Roman" w:cs="Times New Roman"/>
          <w:sz w:val="24"/>
          <w:szCs w:val="24"/>
        </w:rPr>
        <w:t xml:space="preserve"> </w:t>
      </w:r>
    </w:p>
    <w:p w14:paraId="30448E71" w14:textId="712EC105" w:rsidR="008C3F5C" w:rsidRPr="001534F6" w:rsidRDefault="008C3F5C" w:rsidP="008C3F5C">
      <w:pPr>
        <w:spacing w:after="0" w:line="360" w:lineRule="auto"/>
        <w:ind w:left="-567"/>
        <w:jc w:val="both"/>
        <w:rPr>
          <w:rFonts w:ascii="Times New Roman" w:hAnsi="Times New Roman" w:cs="Times New Roman"/>
          <w:sz w:val="24"/>
          <w:szCs w:val="24"/>
        </w:rPr>
      </w:pPr>
      <w:proofErr w:type="gramStart"/>
      <w:r w:rsidRPr="001534F6">
        <w:rPr>
          <w:rFonts w:ascii="Times New Roman" w:hAnsi="Times New Roman" w:cs="Times New Roman"/>
          <w:sz w:val="24"/>
          <w:szCs w:val="24"/>
        </w:rPr>
        <w:t>cDNA</w:t>
      </w:r>
      <w:proofErr w:type="gramEnd"/>
      <w:r w:rsidRPr="001534F6">
        <w:rPr>
          <w:rFonts w:ascii="Times New Roman" w:hAnsi="Times New Roman" w:cs="Times New Roman"/>
          <w:sz w:val="24"/>
          <w:szCs w:val="24"/>
        </w:rPr>
        <w:t xml:space="preserve"> variant: c.2479G&gt;A </w:t>
      </w:r>
    </w:p>
    <w:p w14:paraId="61DC237B" w14:textId="0607748C" w:rsidR="008C3F5C" w:rsidRPr="001534F6" w:rsidRDefault="008C3F5C" w:rsidP="008C3F5C">
      <w:pPr>
        <w:spacing w:after="0" w:line="360" w:lineRule="auto"/>
        <w:ind w:left="-567"/>
        <w:jc w:val="both"/>
        <w:rPr>
          <w:rFonts w:ascii="Times New Roman" w:hAnsi="Times New Roman" w:cs="Times New Roman"/>
          <w:sz w:val="24"/>
          <w:szCs w:val="24"/>
        </w:rPr>
      </w:pPr>
      <w:r w:rsidRPr="001534F6">
        <w:rPr>
          <w:rFonts w:ascii="Times New Roman" w:hAnsi="Times New Roman" w:cs="Times New Roman"/>
          <w:sz w:val="24"/>
          <w:szCs w:val="24"/>
        </w:rPr>
        <w:t>Protein variant: p.Val827Ile</w:t>
      </w:r>
    </w:p>
    <w:p w14:paraId="4E7C466B" w14:textId="335EA6CA" w:rsidR="007C68C7" w:rsidRDefault="007C68C7" w:rsidP="008C3F5C">
      <w:pPr>
        <w:spacing w:after="0" w:line="360" w:lineRule="auto"/>
        <w:ind w:left="-567"/>
        <w:jc w:val="both"/>
        <w:rPr>
          <w:rFonts w:ascii="Times New Roman" w:hAnsi="Times New Roman" w:cs="Times New Roman"/>
          <w:sz w:val="24"/>
          <w:szCs w:val="24"/>
        </w:rPr>
      </w:pPr>
    </w:p>
    <w:p w14:paraId="51315E63" w14:textId="77777777" w:rsidR="007C68C7" w:rsidRPr="001534F6" w:rsidRDefault="007C68C7" w:rsidP="008C3F5C">
      <w:pPr>
        <w:spacing w:after="0" w:line="360" w:lineRule="auto"/>
        <w:ind w:left="-567"/>
        <w:jc w:val="both"/>
        <w:rPr>
          <w:rFonts w:ascii="Times New Roman" w:hAnsi="Times New Roman" w:cs="Times New Roman"/>
          <w:sz w:val="24"/>
          <w:szCs w:val="24"/>
        </w:rPr>
      </w:pPr>
    </w:p>
    <w:p w14:paraId="55A30A19" w14:textId="2A973818" w:rsidR="008C3F5C" w:rsidRPr="000676A0" w:rsidRDefault="008C3F5C" w:rsidP="008C3F5C">
      <w:pPr>
        <w:spacing w:after="0" w:line="360" w:lineRule="auto"/>
        <w:ind w:left="-567"/>
        <w:jc w:val="both"/>
        <w:rPr>
          <w:rFonts w:ascii="Times New Roman" w:hAnsi="Times New Roman" w:cs="Times New Roman"/>
          <w:i/>
          <w:sz w:val="24"/>
          <w:szCs w:val="24"/>
        </w:rPr>
      </w:pPr>
      <w:r w:rsidRPr="000676A0">
        <w:rPr>
          <w:rFonts w:ascii="Times New Roman" w:hAnsi="Times New Roman" w:cs="Times New Roman"/>
          <w:i/>
          <w:sz w:val="24"/>
          <w:szCs w:val="24"/>
        </w:rPr>
        <w:lastRenderedPageBreak/>
        <w:t>Case 2</w:t>
      </w:r>
    </w:p>
    <w:p w14:paraId="7EB9EDD3" w14:textId="77777777" w:rsidR="008C3F5C" w:rsidRPr="001534F6" w:rsidRDefault="008C3F5C" w:rsidP="008C3F5C">
      <w:pPr>
        <w:spacing w:after="0" w:line="360" w:lineRule="auto"/>
        <w:ind w:left="-567"/>
        <w:jc w:val="both"/>
        <w:rPr>
          <w:rFonts w:ascii="Times New Roman" w:hAnsi="Times New Roman" w:cs="Times New Roman"/>
          <w:sz w:val="24"/>
          <w:szCs w:val="24"/>
        </w:rPr>
      </w:pPr>
      <w:r w:rsidRPr="001534F6">
        <w:rPr>
          <w:rFonts w:ascii="Times New Roman" w:hAnsi="Times New Roman" w:cs="Times New Roman"/>
          <w:sz w:val="24"/>
          <w:szCs w:val="24"/>
        </w:rPr>
        <w:t xml:space="preserve">Gene: </w:t>
      </w:r>
      <w:r w:rsidRPr="001534F6">
        <w:rPr>
          <w:rFonts w:ascii="Times New Roman" w:hAnsi="Times New Roman" w:cs="Times New Roman"/>
          <w:i/>
          <w:sz w:val="24"/>
          <w:szCs w:val="24"/>
        </w:rPr>
        <w:t>LDLR</w:t>
      </w:r>
      <w:r w:rsidRPr="001534F6">
        <w:rPr>
          <w:rFonts w:ascii="Times New Roman" w:hAnsi="Times New Roman" w:cs="Times New Roman"/>
          <w:sz w:val="24"/>
          <w:szCs w:val="24"/>
        </w:rPr>
        <w:t xml:space="preserve"> </w:t>
      </w:r>
    </w:p>
    <w:p w14:paraId="3DE5C292" w14:textId="7F474BDF" w:rsidR="008C3F5C" w:rsidRPr="001534F6" w:rsidRDefault="008C3F5C" w:rsidP="008C3F5C">
      <w:pPr>
        <w:spacing w:after="0" w:line="360" w:lineRule="auto"/>
        <w:ind w:left="-567"/>
        <w:jc w:val="both"/>
        <w:rPr>
          <w:rFonts w:ascii="Times New Roman" w:hAnsi="Times New Roman" w:cs="Times New Roman"/>
          <w:sz w:val="24"/>
          <w:szCs w:val="24"/>
        </w:rPr>
      </w:pPr>
      <w:proofErr w:type="gramStart"/>
      <w:r w:rsidRPr="001534F6">
        <w:rPr>
          <w:rFonts w:ascii="Times New Roman" w:hAnsi="Times New Roman" w:cs="Times New Roman"/>
          <w:sz w:val="24"/>
          <w:szCs w:val="24"/>
        </w:rPr>
        <w:t>cDNA</w:t>
      </w:r>
      <w:proofErr w:type="gramEnd"/>
      <w:r w:rsidRPr="001534F6">
        <w:rPr>
          <w:rFonts w:ascii="Times New Roman" w:hAnsi="Times New Roman" w:cs="Times New Roman"/>
          <w:sz w:val="24"/>
          <w:szCs w:val="24"/>
        </w:rPr>
        <w:t xml:space="preserve"> variant: c.1871_1873delTCA</w:t>
      </w:r>
    </w:p>
    <w:p w14:paraId="32662BE3" w14:textId="65A77267" w:rsidR="008C3F5C" w:rsidRPr="001534F6" w:rsidRDefault="008C3F5C" w:rsidP="008C3F5C">
      <w:pPr>
        <w:spacing w:after="0" w:line="360" w:lineRule="auto"/>
        <w:ind w:left="-567"/>
        <w:jc w:val="both"/>
        <w:rPr>
          <w:rFonts w:ascii="Times New Roman" w:hAnsi="Times New Roman" w:cs="Times New Roman"/>
          <w:sz w:val="24"/>
          <w:szCs w:val="24"/>
        </w:rPr>
      </w:pPr>
      <w:r w:rsidRPr="001534F6">
        <w:rPr>
          <w:rFonts w:ascii="Times New Roman" w:hAnsi="Times New Roman" w:cs="Times New Roman"/>
          <w:sz w:val="24"/>
          <w:szCs w:val="24"/>
        </w:rPr>
        <w:t>Protein variant: p.Ile</w:t>
      </w:r>
      <w:r w:rsidR="00E845BC" w:rsidRPr="001534F6">
        <w:rPr>
          <w:rFonts w:ascii="Times New Roman" w:hAnsi="Times New Roman" w:cs="Times New Roman"/>
          <w:sz w:val="24"/>
          <w:szCs w:val="24"/>
        </w:rPr>
        <w:t>624del</w:t>
      </w:r>
    </w:p>
    <w:p w14:paraId="0612D5F1" w14:textId="678466A6" w:rsidR="008C3F5C" w:rsidRPr="001534F6" w:rsidRDefault="008C3F5C" w:rsidP="008C3F5C">
      <w:pPr>
        <w:spacing w:after="0" w:line="360" w:lineRule="auto"/>
        <w:ind w:left="-567"/>
        <w:jc w:val="both"/>
        <w:rPr>
          <w:rFonts w:ascii="Times New Roman" w:hAnsi="Times New Roman" w:cs="Times New Roman"/>
          <w:sz w:val="24"/>
          <w:szCs w:val="24"/>
        </w:rPr>
      </w:pPr>
    </w:p>
    <w:p w14:paraId="5D62EEE1" w14:textId="14F63CB1" w:rsidR="008C3F5C" w:rsidRPr="000676A0" w:rsidRDefault="008C3F5C" w:rsidP="008C3F5C">
      <w:pPr>
        <w:spacing w:after="0" w:line="360" w:lineRule="auto"/>
        <w:ind w:left="-567"/>
        <w:jc w:val="both"/>
        <w:rPr>
          <w:rFonts w:ascii="Times New Roman" w:hAnsi="Times New Roman" w:cs="Times New Roman"/>
          <w:i/>
          <w:sz w:val="24"/>
          <w:szCs w:val="24"/>
        </w:rPr>
      </w:pPr>
      <w:r w:rsidRPr="000676A0">
        <w:rPr>
          <w:rFonts w:ascii="Times New Roman" w:hAnsi="Times New Roman" w:cs="Times New Roman"/>
          <w:i/>
          <w:sz w:val="24"/>
          <w:szCs w:val="24"/>
        </w:rPr>
        <w:t>Case 3</w:t>
      </w:r>
    </w:p>
    <w:p w14:paraId="46DCA071" w14:textId="77777777" w:rsidR="00E62E97" w:rsidRPr="001534F6" w:rsidRDefault="00E62E97" w:rsidP="00E62E97">
      <w:pPr>
        <w:spacing w:after="0" w:line="360" w:lineRule="auto"/>
        <w:ind w:left="-567"/>
        <w:jc w:val="both"/>
        <w:rPr>
          <w:rFonts w:ascii="Times New Roman" w:hAnsi="Times New Roman" w:cs="Times New Roman"/>
          <w:sz w:val="24"/>
          <w:szCs w:val="24"/>
        </w:rPr>
      </w:pPr>
      <w:r w:rsidRPr="001534F6">
        <w:rPr>
          <w:rFonts w:ascii="Times New Roman" w:hAnsi="Times New Roman" w:cs="Times New Roman"/>
          <w:sz w:val="24"/>
          <w:szCs w:val="24"/>
        </w:rPr>
        <w:t xml:space="preserve">Gene: </w:t>
      </w:r>
      <w:r w:rsidRPr="001534F6">
        <w:rPr>
          <w:rFonts w:ascii="Times New Roman" w:hAnsi="Times New Roman" w:cs="Times New Roman"/>
          <w:i/>
          <w:sz w:val="24"/>
          <w:szCs w:val="24"/>
        </w:rPr>
        <w:t>LDLR</w:t>
      </w:r>
      <w:r w:rsidRPr="001534F6">
        <w:rPr>
          <w:rFonts w:ascii="Times New Roman" w:hAnsi="Times New Roman" w:cs="Times New Roman"/>
          <w:sz w:val="24"/>
          <w:szCs w:val="24"/>
        </w:rPr>
        <w:t xml:space="preserve"> </w:t>
      </w:r>
    </w:p>
    <w:p w14:paraId="1903E06D" w14:textId="54D07DB1" w:rsidR="00E62E97" w:rsidRPr="001534F6" w:rsidRDefault="00E62E97" w:rsidP="00E62E97">
      <w:pPr>
        <w:spacing w:after="0" w:line="360" w:lineRule="auto"/>
        <w:ind w:left="-567"/>
        <w:jc w:val="both"/>
        <w:rPr>
          <w:rFonts w:ascii="Times New Roman" w:hAnsi="Times New Roman" w:cs="Times New Roman"/>
          <w:sz w:val="24"/>
          <w:szCs w:val="24"/>
        </w:rPr>
      </w:pPr>
      <w:proofErr w:type="gramStart"/>
      <w:r w:rsidRPr="001534F6">
        <w:rPr>
          <w:rFonts w:ascii="Times New Roman" w:hAnsi="Times New Roman" w:cs="Times New Roman"/>
          <w:sz w:val="24"/>
          <w:szCs w:val="24"/>
        </w:rPr>
        <w:t>cDNA</w:t>
      </w:r>
      <w:proofErr w:type="gramEnd"/>
      <w:r w:rsidRPr="001534F6">
        <w:rPr>
          <w:rFonts w:ascii="Times New Roman" w:hAnsi="Times New Roman" w:cs="Times New Roman"/>
          <w:sz w:val="24"/>
          <w:szCs w:val="24"/>
        </w:rPr>
        <w:t xml:space="preserve"> variant: c.</w:t>
      </w:r>
      <w:r w:rsidR="00DC3260">
        <w:rPr>
          <w:rFonts w:ascii="Times New Roman" w:hAnsi="Times New Roman" w:cs="Times New Roman"/>
          <w:sz w:val="24"/>
          <w:szCs w:val="24"/>
        </w:rPr>
        <w:t>2312-3C&gt;A</w:t>
      </w:r>
    </w:p>
    <w:p w14:paraId="44C5731D" w14:textId="3856124E" w:rsidR="00E62E97" w:rsidRPr="001534F6" w:rsidRDefault="00E62E97" w:rsidP="00E62E97">
      <w:pPr>
        <w:spacing w:after="0" w:line="360" w:lineRule="auto"/>
        <w:ind w:left="-567"/>
        <w:jc w:val="both"/>
        <w:rPr>
          <w:rFonts w:ascii="Times New Roman" w:hAnsi="Times New Roman" w:cs="Times New Roman"/>
          <w:sz w:val="24"/>
          <w:szCs w:val="24"/>
        </w:rPr>
      </w:pPr>
      <w:r w:rsidRPr="001534F6">
        <w:rPr>
          <w:rFonts w:ascii="Times New Roman" w:hAnsi="Times New Roman" w:cs="Times New Roman"/>
          <w:sz w:val="24"/>
          <w:szCs w:val="24"/>
        </w:rPr>
        <w:t>Protein variant: p.</w:t>
      </w:r>
      <w:r w:rsidR="00DC3260">
        <w:rPr>
          <w:rFonts w:ascii="Times New Roman" w:hAnsi="Times New Roman" w:cs="Times New Roman"/>
          <w:sz w:val="24"/>
          <w:szCs w:val="24"/>
        </w:rPr>
        <w:t>Ala771_796del</w:t>
      </w:r>
    </w:p>
    <w:p w14:paraId="7D6576AD" w14:textId="77777777" w:rsidR="00CF7C02" w:rsidRDefault="00CF7C02" w:rsidP="00384BB0">
      <w:pPr>
        <w:spacing w:after="0" w:line="360" w:lineRule="auto"/>
        <w:ind w:left="-567"/>
        <w:jc w:val="both"/>
        <w:rPr>
          <w:rFonts w:ascii="Times New Roman" w:hAnsi="Times New Roman" w:cs="Times New Roman"/>
          <w:sz w:val="24"/>
          <w:szCs w:val="24"/>
        </w:rPr>
      </w:pPr>
    </w:p>
    <w:p w14:paraId="77451AEA" w14:textId="6A2541E7" w:rsidR="00384BB0" w:rsidRPr="00265C96" w:rsidRDefault="00384BB0" w:rsidP="00384BB0">
      <w:pPr>
        <w:spacing w:after="0" w:line="360" w:lineRule="auto"/>
        <w:ind w:left="-567"/>
        <w:jc w:val="both"/>
        <w:rPr>
          <w:rFonts w:ascii="Times New Roman" w:hAnsi="Times New Roman" w:cs="Times New Roman"/>
          <w:sz w:val="24"/>
          <w:szCs w:val="24"/>
          <w:u w:val="single"/>
        </w:rPr>
      </w:pPr>
      <w:r w:rsidRPr="00265C96">
        <w:rPr>
          <w:rFonts w:ascii="Times New Roman" w:hAnsi="Times New Roman" w:cs="Times New Roman"/>
          <w:sz w:val="24"/>
          <w:szCs w:val="24"/>
          <w:u w:val="single"/>
        </w:rPr>
        <w:t>8.</w:t>
      </w:r>
      <w:r w:rsidR="00CE229A">
        <w:rPr>
          <w:rFonts w:ascii="Times New Roman" w:hAnsi="Times New Roman" w:cs="Times New Roman"/>
          <w:sz w:val="24"/>
          <w:szCs w:val="24"/>
          <w:u w:val="single"/>
        </w:rPr>
        <w:t>3</w:t>
      </w:r>
      <w:r w:rsidRPr="00265C96">
        <w:rPr>
          <w:rFonts w:ascii="Times New Roman" w:hAnsi="Times New Roman" w:cs="Times New Roman"/>
          <w:sz w:val="24"/>
          <w:szCs w:val="24"/>
          <w:u w:val="single"/>
        </w:rPr>
        <w:t xml:space="preserve"> </w:t>
      </w:r>
      <w:r w:rsidR="007E364F" w:rsidRPr="00265C96">
        <w:rPr>
          <w:rFonts w:ascii="Times New Roman" w:hAnsi="Times New Roman" w:cs="Times New Roman"/>
          <w:sz w:val="24"/>
          <w:szCs w:val="24"/>
          <w:u w:val="single"/>
        </w:rPr>
        <w:t>Homogeneity and stability</w:t>
      </w:r>
    </w:p>
    <w:p w14:paraId="2A93A060" w14:textId="6238C930" w:rsidR="00384BB0" w:rsidRPr="00265C96" w:rsidRDefault="002D2B53" w:rsidP="00384BB0">
      <w:pPr>
        <w:spacing w:after="0" w:line="360" w:lineRule="auto"/>
        <w:ind w:left="-567"/>
        <w:jc w:val="both"/>
        <w:rPr>
          <w:rFonts w:ascii="Times New Roman" w:hAnsi="Times New Roman" w:cs="Times New Roman"/>
          <w:sz w:val="24"/>
          <w:szCs w:val="24"/>
        </w:rPr>
      </w:pPr>
      <w:r w:rsidRPr="00265C96">
        <w:rPr>
          <w:rFonts w:ascii="Times New Roman" w:hAnsi="Times New Roman" w:cs="Times New Roman"/>
          <w:sz w:val="24"/>
          <w:szCs w:val="24"/>
        </w:rPr>
        <w:t>The three FH test cases were a</w:t>
      </w:r>
      <w:r w:rsidR="008933D2" w:rsidRPr="00265C96">
        <w:rPr>
          <w:rFonts w:ascii="Times New Roman" w:hAnsi="Times New Roman" w:cs="Times New Roman"/>
          <w:sz w:val="24"/>
          <w:szCs w:val="24"/>
        </w:rPr>
        <w:t>n</w:t>
      </w:r>
      <w:r w:rsidRPr="00265C96">
        <w:rPr>
          <w:rFonts w:ascii="Times New Roman" w:hAnsi="Times New Roman" w:cs="Times New Roman"/>
          <w:sz w:val="24"/>
          <w:szCs w:val="24"/>
        </w:rPr>
        <w:t xml:space="preserve">alysed on a DNA </w:t>
      </w:r>
      <w:proofErr w:type="spellStart"/>
      <w:r w:rsidRPr="00265C96">
        <w:rPr>
          <w:rFonts w:ascii="Times New Roman" w:hAnsi="Times New Roman" w:cs="Times New Roman"/>
          <w:sz w:val="24"/>
          <w:szCs w:val="24"/>
        </w:rPr>
        <w:t>TapeStation</w:t>
      </w:r>
      <w:proofErr w:type="spellEnd"/>
      <w:r w:rsidR="008933D2" w:rsidRPr="00265C96">
        <w:rPr>
          <w:rFonts w:ascii="Times New Roman" w:hAnsi="Times New Roman" w:cs="Times New Roman"/>
          <w:sz w:val="24"/>
          <w:szCs w:val="24"/>
        </w:rPr>
        <w:t xml:space="preserve">. Each DNA sample </w:t>
      </w:r>
      <w:r w:rsidR="000C4150" w:rsidRPr="00265C96">
        <w:rPr>
          <w:rFonts w:ascii="Times New Roman" w:hAnsi="Times New Roman" w:cs="Times New Roman"/>
          <w:sz w:val="24"/>
          <w:szCs w:val="24"/>
        </w:rPr>
        <w:t>w</w:t>
      </w:r>
      <w:r w:rsidR="000C4150">
        <w:rPr>
          <w:rFonts w:ascii="Times New Roman" w:hAnsi="Times New Roman" w:cs="Times New Roman"/>
          <w:sz w:val="24"/>
          <w:szCs w:val="24"/>
        </w:rPr>
        <w:t>as</w:t>
      </w:r>
      <w:r w:rsidR="000C4150" w:rsidRPr="00265C96">
        <w:rPr>
          <w:rFonts w:ascii="Times New Roman" w:hAnsi="Times New Roman" w:cs="Times New Roman"/>
          <w:sz w:val="24"/>
          <w:szCs w:val="24"/>
        </w:rPr>
        <w:t xml:space="preserve"> </w:t>
      </w:r>
      <w:r w:rsidR="00495C6D" w:rsidRPr="00265C96">
        <w:rPr>
          <w:rFonts w:ascii="Times New Roman" w:hAnsi="Times New Roman" w:cs="Times New Roman"/>
          <w:sz w:val="24"/>
          <w:szCs w:val="24"/>
        </w:rPr>
        <w:t xml:space="preserve">homogenous and </w:t>
      </w:r>
      <w:r w:rsidR="008933D2" w:rsidRPr="00265C96">
        <w:rPr>
          <w:rFonts w:ascii="Times New Roman" w:hAnsi="Times New Roman" w:cs="Times New Roman"/>
          <w:sz w:val="24"/>
          <w:szCs w:val="24"/>
        </w:rPr>
        <w:t>produced a whole genomic DNA band</w:t>
      </w:r>
      <w:r w:rsidRPr="00265C96">
        <w:rPr>
          <w:rFonts w:ascii="Times New Roman" w:hAnsi="Times New Roman" w:cs="Times New Roman"/>
          <w:sz w:val="24"/>
          <w:szCs w:val="24"/>
        </w:rPr>
        <w:t xml:space="preserve"> </w:t>
      </w:r>
      <w:r w:rsidR="008933D2" w:rsidRPr="00265C96">
        <w:rPr>
          <w:rFonts w:ascii="Times New Roman" w:hAnsi="Times New Roman" w:cs="Times New Roman"/>
          <w:sz w:val="24"/>
          <w:szCs w:val="24"/>
        </w:rPr>
        <w:t>of ~50,000bp with no DNA fragmentation pattern (</w:t>
      </w:r>
      <w:r w:rsidR="00F64AC0" w:rsidRPr="00265C96">
        <w:rPr>
          <w:rFonts w:ascii="Times New Roman" w:hAnsi="Times New Roman" w:cs="Times New Roman"/>
          <w:sz w:val="24"/>
          <w:szCs w:val="24"/>
        </w:rPr>
        <w:t>Figure 1</w:t>
      </w:r>
      <w:r w:rsidR="008933D2" w:rsidRPr="00265C96">
        <w:rPr>
          <w:rFonts w:ascii="Times New Roman" w:hAnsi="Times New Roman" w:cs="Times New Roman"/>
          <w:sz w:val="24"/>
          <w:szCs w:val="24"/>
        </w:rPr>
        <w:t xml:space="preserve">). </w:t>
      </w:r>
      <w:r w:rsidR="0051125F" w:rsidRPr="00265C96">
        <w:rPr>
          <w:rFonts w:ascii="Times New Roman" w:hAnsi="Times New Roman" w:cs="Times New Roman"/>
          <w:sz w:val="24"/>
          <w:szCs w:val="24"/>
        </w:rPr>
        <w:t xml:space="preserve">The </w:t>
      </w:r>
      <w:r w:rsidR="00495C6D" w:rsidRPr="00265C96">
        <w:rPr>
          <w:rFonts w:ascii="Times New Roman" w:hAnsi="Times New Roman" w:cs="Times New Roman"/>
          <w:sz w:val="24"/>
          <w:szCs w:val="24"/>
        </w:rPr>
        <w:t xml:space="preserve">high </w:t>
      </w:r>
      <w:r w:rsidR="0051125F" w:rsidRPr="00265C96">
        <w:rPr>
          <w:rFonts w:ascii="Times New Roman" w:hAnsi="Times New Roman" w:cs="Times New Roman"/>
          <w:sz w:val="24"/>
          <w:szCs w:val="24"/>
        </w:rPr>
        <w:t xml:space="preserve">DIN values </w:t>
      </w:r>
      <w:r w:rsidR="00495C6D" w:rsidRPr="00265C96">
        <w:rPr>
          <w:rFonts w:ascii="Times New Roman" w:hAnsi="Times New Roman" w:cs="Times New Roman"/>
          <w:sz w:val="24"/>
          <w:szCs w:val="24"/>
        </w:rPr>
        <w:t>confirmed the integrity of each DNA sample.</w:t>
      </w:r>
      <w:r w:rsidR="0051125F" w:rsidRPr="00265C96">
        <w:rPr>
          <w:rFonts w:ascii="Times New Roman" w:hAnsi="Times New Roman" w:cs="Times New Roman"/>
          <w:sz w:val="24"/>
          <w:szCs w:val="24"/>
        </w:rPr>
        <w:t xml:space="preserve"> The combination of gel image and DIN confirm</w:t>
      </w:r>
      <w:r w:rsidR="00CF7C02">
        <w:rPr>
          <w:rFonts w:ascii="Times New Roman" w:hAnsi="Times New Roman" w:cs="Times New Roman"/>
          <w:sz w:val="24"/>
          <w:szCs w:val="24"/>
        </w:rPr>
        <w:t>ed</w:t>
      </w:r>
      <w:r w:rsidR="0051125F" w:rsidRPr="00265C96">
        <w:rPr>
          <w:rFonts w:ascii="Times New Roman" w:hAnsi="Times New Roman" w:cs="Times New Roman"/>
          <w:sz w:val="24"/>
          <w:szCs w:val="24"/>
        </w:rPr>
        <w:t xml:space="preserve"> that the reference testing DNA samples were of good quality for the EQA program.</w:t>
      </w:r>
      <w:r w:rsidR="00F0734F" w:rsidRPr="00265C96">
        <w:rPr>
          <w:rFonts w:ascii="Times New Roman" w:hAnsi="Times New Roman" w:cs="Times New Roman"/>
          <w:sz w:val="24"/>
          <w:szCs w:val="24"/>
        </w:rPr>
        <w:t xml:space="preserve"> </w:t>
      </w:r>
      <w:r w:rsidR="0026677A">
        <w:rPr>
          <w:rFonts w:ascii="Times New Roman" w:hAnsi="Times New Roman" w:cs="Times New Roman"/>
          <w:sz w:val="24"/>
          <w:szCs w:val="24"/>
        </w:rPr>
        <w:t xml:space="preserve">The laboratory </w:t>
      </w:r>
      <w:r w:rsidR="00F0734F" w:rsidRPr="00265C96">
        <w:rPr>
          <w:rFonts w:ascii="Times New Roman" w:hAnsi="Times New Roman" w:cs="Times New Roman"/>
          <w:sz w:val="24"/>
          <w:szCs w:val="24"/>
        </w:rPr>
        <w:t xml:space="preserve">DNA sequencing </w:t>
      </w:r>
      <w:r w:rsidR="003D6CB8">
        <w:rPr>
          <w:rFonts w:ascii="Times New Roman" w:hAnsi="Times New Roman" w:cs="Times New Roman"/>
          <w:sz w:val="24"/>
          <w:szCs w:val="24"/>
        </w:rPr>
        <w:t xml:space="preserve">consensus </w:t>
      </w:r>
      <w:r w:rsidR="0026677A">
        <w:rPr>
          <w:rFonts w:ascii="Times New Roman" w:hAnsi="Times New Roman" w:cs="Times New Roman"/>
          <w:sz w:val="24"/>
          <w:szCs w:val="24"/>
        </w:rPr>
        <w:t xml:space="preserve">data </w:t>
      </w:r>
      <w:r w:rsidR="00F0734F" w:rsidRPr="00265C96">
        <w:rPr>
          <w:rFonts w:ascii="Times New Roman" w:hAnsi="Times New Roman" w:cs="Times New Roman"/>
          <w:sz w:val="24"/>
          <w:szCs w:val="24"/>
        </w:rPr>
        <w:t xml:space="preserve">additionally confirmed </w:t>
      </w:r>
      <w:r w:rsidR="003D6CB8">
        <w:rPr>
          <w:rFonts w:ascii="Times New Roman" w:hAnsi="Times New Roman" w:cs="Times New Roman"/>
          <w:sz w:val="24"/>
          <w:szCs w:val="24"/>
        </w:rPr>
        <w:t xml:space="preserve">the </w:t>
      </w:r>
      <w:r w:rsidR="00972EFF" w:rsidRPr="00265C96">
        <w:rPr>
          <w:rFonts w:ascii="Times New Roman" w:hAnsi="Times New Roman" w:cs="Times New Roman"/>
          <w:sz w:val="24"/>
          <w:szCs w:val="24"/>
        </w:rPr>
        <w:t xml:space="preserve">stability of </w:t>
      </w:r>
      <w:r w:rsidR="003D6CB8">
        <w:rPr>
          <w:rFonts w:ascii="Times New Roman" w:hAnsi="Times New Roman" w:cs="Times New Roman"/>
          <w:sz w:val="24"/>
          <w:szCs w:val="24"/>
        </w:rPr>
        <w:t xml:space="preserve">each supplied </w:t>
      </w:r>
      <w:r w:rsidR="00972EFF" w:rsidRPr="00265C96">
        <w:rPr>
          <w:rFonts w:ascii="Times New Roman" w:hAnsi="Times New Roman" w:cs="Times New Roman"/>
          <w:sz w:val="24"/>
          <w:szCs w:val="24"/>
        </w:rPr>
        <w:t>DNA</w:t>
      </w:r>
      <w:r w:rsidR="00265C96" w:rsidRPr="00265C96">
        <w:rPr>
          <w:rFonts w:ascii="Times New Roman" w:hAnsi="Times New Roman" w:cs="Times New Roman"/>
          <w:sz w:val="24"/>
          <w:szCs w:val="24"/>
        </w:rPr>
        <w:t xml:space="preserve"> </w:t>
      </w:r>
      <w:r w:rsidR="003D6CB8">
        <w:rPr>
          <w:rFonts w:ascii="Times New Roman" w:hAnsi="Times New Roman" w:cs="Times New Roman"/>
          <w:sz w:val="24"/>
          <w:szCs w:val="24"/>
        </w:rPr>
        <w:t>sample</w:t>
      </w:r>
      <w:r w:rsidR="00972EFF" w:rsidRPr="00265C96">
        <w:rPr>
          <w:rFonts w:ascii="Times New Roman" w:hAnsi="Times New Roman" w:cs="Times New Roman"/>
          <w:sz w:val="24"/>
          <w:szCs w:val="24"/>
        </w:rPr>
        <w:t>.</w:t>
      </w:r>
    </w:p>
    <w:p w14:paraId="44702F04" w14:textId="77777777" w:rsidR="001E34DB" w:rsidRDefault="001E34DB" w:rsidP="00384BB0">
      <w:pPr>
        <w:spacing w:after="0" w:line="360" w:lineRule="auto"/>
        <w:ind w:left="-567"/>
        <w:jc w:val="both"/>
        <w:rPr>
          <w:rFonts w:ascii="Times New Roman" w:hAnsi="Times New Roman" w:cs="Times New Roman"/>
          <w:sz w:val="24"/>
          <w:szCs w:val="24"/>
          <w:u w:val="single"/>
        </w:rPr>
      </w:pPr>
    </w:p>
    <w:p w14:paraId="75145A38" w14:textId="50440B79" w:rsidR="00390721" w:rsidRPr="00390721" w:rsidRDefault="00390721" w:rsidP="00384BB0">
      <w:pPr>
        <w:spacing w:after="0" w:line="360" w:lineRule="auto"/>
        <w:ind w:left="-567"/>
        <w:jc w:val="both"/>
        <w:rPr>
          <w:rFonts w:ascii="Times New Roman" w:hAnsi="Times New Roman" w:cs="Times New Roman"/>
          <w:sz w:val="24"/>
          <w:szCs w:val="24"/>
          <w:u w:val="single"/>
        </w:rPr>
      </w:pPr>
      <w:r w:rsidRPr="00390721">
        <w:rPr>
          <w:rFonts w:ascii="Times New Roman" w:hAnsi="Times New Roman" w:cs="Times New Roman"/>
          <w:sz w:val="24"/>
          <w:szCs w:val="24"/>
          <w:u w:val="single"/>
        </w:rPr>
        <w:t>8.</w:t>
      </w:r>
      <w:r w:rsidR="00CE229A">
        <w:rPr>
          <w:rFonts w:ascii="Times New Roman" w:hAnsi="Times New Roman" w:cs="Times New Roman"/>
          <w:sz w:val="24"/>
          <w:szCs w:val="24"/>
          <w:u w:val="single"/>
        </w:rPr>
        <w:t>4</w:t>
      </w:r>
      <w:r w:rsidRPr="00390721">
        <w:rPr>
          <w:rFonts w:ascii="Times New Roman" w:hAnsi="Times New Roman" w:cs="Times New Roman"/>
          <w:sz w:val="24"/>
          <w:szCs w:val="24"/>
          <w:u w:val="single"/>
        </w:rPr>
        <w:t xml:space="preserve"> Whole genome </w:t>
      </w:r>
      <w:r w:rsidR="00E16051">
        <w:rPr>
          <w:rFonts w:ascii="Times New Roman" w:hAnsi="Times New Roman" w:cs="Times New Roman"/>
          <w:sz w:val="24"/>
          <w:szCs w:val="24"/>
          <w:u w:val="single"/>
        </w:rPr>
        <w:t>DNA sequencing</w:t>
      </w:r>
    </w:p>
    <w:p w14:paraId="6FB2047E" w14:textId="6DF5E2C8" w:rsidR="00833BFD" w:rsidRDefault="009B6777" w:rsidP="004069EE">
      <w:pPr>
        <w:spacing w:after="0" w:line="360" w:lineRule="auto"/>
        <w:ind w:left="-567"/>
        <w:jc w:val="both"/>
        <w:rPr>
          <w:rFonts w:ascii="Times New Roman" w:hAnsi="Times New Roman" w:cs="Times New Roman"/>
          <w:sz w:val="24"/>
          <w:szCs w:val="24"/>
        </w:rPr>
      </w:pPr>
      <w:r w:rsidRPr="00DD6FCE">
        <w:rPr>
          <w:rFonts w:ascii="Times New Roman" w:hAnsi="Times New Roman" w:cs="Times New Roman"/>
          <w:sz w:val="24"/>
          <w:szCs w:val="24"/>
        </w:rPr>
        <w:t xml:space="preserve">Whole genome sequencing identified a total of 4.8 million DNA variants in each of the FH reference testing samples (Table 1). </w:t>
      </w:r>
      <w:r w:rsidR="004069EE" w:rsidRPr="00DD6FCE">
        <w:rPr>
          <w:rFonts w:ascii="Times New Roman" w:hAnsi="Times New Roman" w:cs="Times New Roman"/>
          <w:sz w:val="24"/>
          <w:szCs w:val="24"/>
        </w:rPr>
        <w:t xml:space="preserve">These data are very complex and provide a perspective </w:t>
      </w:r>
      <w:r w:rsidR="00F105C3">
        <w:rPr>
          <w:rFonts w:ascii="Times New Roman" w:hAnsi="Times New Roman" w:cs="Times New Roman"/>
          <w:sz w:val="24"/>
          <w:szCs w:val="24"/>
        </w:rPr>
        <w:t>on</w:t>
      </w:r>
      <w:r w:rsidR="00F105C3" w:rsidRPr="00DD6FCE">
        <w:rPr>
          <w:rFonts w:ascii="Times New Roman" w:hAnsi="Times New Roman" w:cs="Times New Roman"/>
          <w:sz w:val="24"/>
          <w:szCs w:val="24"/>
        </w:rPr>
        <w:t xml:space="preserve"> </w:t>
      </w:r>
      <w:r w:rsidR="004069EE" w:rsidRPr="00DD6FCE">
        <w:rPr>
          <w:rFonts w:ascii="Times New Roman" w:hAnsi="Times New Roman" w:cs="Times New Roman"/>
          <w:sz w:val="24"/>
          <w:szCs w:val="24"/>
        </w:rPr>
        <w:t>the underlying DNA mechanisms involved with FH. In addition, the data also highlight</w:t>
      </w:r>
      <w:r w:rsidR="000C4150">
        <w:rPr>
          <w:rFonts w:ascii="Times New Roman" w:hAnsi="Times New Roman" w:cs="Times New Roman"/>
          <w:sz w:val="24"/>
          <w:szCs w:val="24"/>
        </w:rPr>
        <w:t>s</w:t>
      </w:r>
      <w:r w:rsidR="004069EE" w:rsidRPr="00DD6FCE">
        <w:rPr>
          <w:rFonts w:ascii="Times New Roman" w:hAnsi="Times New Roman" w:cs="Times New Roman"/>
          <w:sz w:val="24"/>
          <w:szCs w:val="24"/>
        </w:rPr>
        <w:t xml:space="preserve"> the challenges faced by clinicians when trying to interpret and make sense of such </w:t>
      </w:r>
      <w:r w:rsidR="0089746D">
        <w:rPr>
          <w:rFonts w:ascii="Times New Roman" w:hAnsi="Times New Roman" w:cs="Times New Roman"/>
          <w:sz w:val="24"/>
          <w:szCs w:val="24"/>
        </w:rPr>
        <w:t>overwhelming DNA sequence data.</w:t>
      </w:r>
    </w:p>
    <w:p w14:paraId="1641ED26" w14:textId="77777777" w:rsidR="00995A61" w:rsidRPr="00DD6FCE" w:rsidRDefault="00995A61" w:rsidP="00995A61">
      <w:pPr>
        <w:spacing w:after="0" w:line="360" w:lineRule="auto"/>
        <w:jc w:val="both"/>
        <w:rPr>
          <w:rFonts w:ascii="Times New Roman" w:hAnsi="Times New Roman" w:cs="Times New Roman"/>
          <w:sz w:val="24"/>
          <w:szCs w:val="24"/>
        </w:rPr>
      </w:pPr>
    </w:p>
    <w:p w14:paraId="44B0A81A" w14:textId="0D8CB124" w:rsidR="00EA6302" w:rsidRPr="004121AA" w:rsidRDefault="00384BB0" w:rsidP="00EA6302">
      <w:pPr>
        <w:spacing w:after="0" w:line="360" w:lineRule="auto"/>
        <w:ind w:left="-567"/>
        <w:jc w:val="both"/>
        <w:rPr>
          <w:rFonts w:ascii="Times New Roman" w:hAnsi="Times New Roman" w:cs="Times New Roman"/>
          <w:sz w:val="24"/>
          <w:szCs w:val="24"/>
          <w:u w:val="single"/>
        </w:rPr>
      </w:pPr>
      <w:r w:rsidRPr="004121AA">
        <w:rPr>
          <w:rFonts w:ascii="Times New Roman" w:hAnsi="Times New Roman" w:cs="Times New Roman"/>
          <w:sz w:val="24"/>
          <w:szCs w:val="24"/>
          <w:u w:val="single"/>
        </w:rPr>
        <w:t>8.</w:t>
      </w:r>
      <w:r w:rsidR="00190951">
        <w:rPr>
          <w:rFonts w:ascii="Times New Roman" w:hAnsi="Times New Roman" w:cs="Times New Roman"/>
          <w:sz w:val="24"/>
          <w:szCs w:val="24"/>
          <w:u w:val="single"/>
        </w:rPr>
        <w:t>5</w:t>
      </w:r>
      <w:r w:rsidRPr="004121AA">
        <w:rPr>
          <w:rFonts w:ascii="Times New Roman" w:hAnsi="Times New Roman" w:cs="Times New Roman"/>
          <w:sz w:val="24"/>
          <w:szCs w:val="24"/>
          <w:u w:val="single"/>
        </w:rPr>
        <w:t xml:space="preserve"> </w:t>
      </w:r>
      <w:r w:rsidR="007E364F" w:rsidRPr="004121AA">
        <w:rPr>
          <w:rFonts w:ascii="Times New Roman" w:hAnsi="Times New Roman" w:cs="Times New Roman"/>
          <w:sz w:val="24"/>
          <w:szCs w:val="24"/>
          <w:u w:val="single"/>
        </w:rPr>
        <w:t>Proficiency testing</w:t>
      </w:r>
      <w:r w:rsidR="00507F85" w:rsidRPr="004121AA">
        <w:rPr>
          <w:rFonts w:ascii="Times New Roman" w:hAnsi="Times New Roman" w:cs="Times New Roman"/>
          <w:sz w:val="24"/>
          <w:szCs w:val="24"/>
          <w:u w:val="single"/>
        </w:rPr>
        <w:t xml:space="preserve"> data</w:t>
      </w:r>
    </w:p>
    <w:p w14:paraId="3493DB53" w14:textId="7FF5AA04" w:rsidR="00062207" w:rsidRDefault="002A67FE" w:rsidP="00094B34">
      <w:pPr>
        <w:spacing w:after="0" w:line="360" w:lineRule="auto"/>
        <w:ind w:left="-567"/>
        <w:jc w:val="both"/>
        <w:rPr>
          <w:rFonts w:ascii="Times New Roman" w:hAnsi="Times New Roman" w:cs="Times New Roman"/>
          <w:sz w:val="24"/>
          <w:szCs w:val="24"/>
        </w:rPr>
      </w:pPr>
      <w:r w:rsidRPr="004121AA">
        <w:rPr>
          <w:rFonts w:ascii="Times New Roman" w:hAnsi="Times New Roman" w:cs="Times New Roman"/>
          <w:sz w:val="24"/>
          <w:szCs w:val="24"/>
        </w:rPr>
        <w:t>The number of genes screened</w:t>
      </w:r>
      <w:r w:rsidR="001343F0">
        <w:rPr>
          <w:rFonts w:ascii="Times New Roman" w:hAnsi="Times New Roman" w:cs="Times New Roman"/>
          <w:sz w:val="24"/>
          <w:szCs w:val="24"/>
        </w:rPr>
        <w:t>,</w:t>
      </w:r>
      <w:r w:rsidRPr="004121AA">
        <w:rPr>
          <w:rFonts w:ascii="Times New Roman" w:hAnsi="Times New Roman" w:cs="Times New Roman"/>
          <w:sz w:val="24"/>
          <w:szCs w:val="24"/>
        </w:rPr>
        <w:t xml:space="preserve"> and the number of coding region variants reported by each laboratory are listed in Table 2. </w:t>
      </w:r>
      <w:r w:rsidR="00FA3074" w:rsidRPr="004121AA">
        <w:rPr>
          <w:rFonts w:ascii="Times New Roman" w:hAnsi="Times New Roman" w:cs="Times New Roman"/>
          <w:sz w:val="24"/>
          <w:szCs w:val="24"/>
        </w:rPr>
        <w:t>A</w:t>
      </w:r>
      <w:r w:rsidR="004069EE" w:rsidRPr="004121AA">
        <w:rPr>
          <w:rFonts w:ascii="Times New Roman" w:hAnsi="Times New Roman" w:cs="Times New Roman"/>
          <w:sz w:val="24"/>
          <w:szCs w:val="24"/>
        </w:rPr>
        <w:t xml:space="preserve"> total of six DNA variants </w:t>
      </w:r>
      <w:r w:rsidR="003C7A20" w:rsidRPr="004121AA">
        <w:rPr>
          <w:rFonts w:ascii="Times New Roman" w:hAnsi="Times New Roman" w:cs="Times New Roman"/>
          <w:sz w:val="24"/>
          <w:szCs w:val="24"/>
        </w:rPr>
        <w:t>were consistently reported</w:t>
      </w:r>
      <w:r w:rsidR="00BB2A63">
        <w:rPr>
          <w:rFonts w:ascii="Times New Roman" w:hAnsi="Times New Roman" w:cs="Times New Roman"/>
          <w:sz w:val="24"/>
          <w:szCs w:val="24"/>
        </w:rPr>
        <w:t>,</w:t>
      </w:r>
      <w:r w:rsidR="003C7A20" w:rsidRPr="004121AA">
        <w:rPr>
          <w:rFonts w:ascii="Times New Roman" w:hAnsi="Times New Roman" w:cs="Times New Roman"/>
          <w:sz w:val="24"/>
          <w:szCs w:val="24"/>
        </w:rPr>
        <w:t xml:space="preserve"> and these served as</w:t>
      </w:r>
      <w:r w:rsidR="004069EE" w:rsidRPr="004121AA">
        <w:rPr>
          <w:rFonts w:ascii="Times New Roman" w:hAnsi="Times New Roman" w:cs="Times New Roman"/>
          <w:sz w:val="24"/>
          <w:szCs w:val="24"/>
        </w:rPr>
        <w:t xml:space="preserve"> the laboratory consensus data (Tables 3 – 7). Concordance was awarded for laboratories identifying and reporting </w:t>
      </w:r>
      <w:r w:rsidRPr="004121AA">
        <w:rPr>
          <w:rFonts w:ascii="Times New Roman" w:hAnsi="Times New Roman" w:cs="Times New Roman"/>
          <w:sz w:val="24"/>
          <w:szCs w:val="24"/>
        </w:rPr>
        <w:t xml:space="preserve">on </w:t>
      </w:r>
      <w:r w:rsidR="003C7A20" w:rsidRPr="004121AA">
        <w:rPr>
          <w:rFonts w:ascii="Times New Roman" w:hAnsi="Times New Roman" w:cs="Times New Roman"/>
          <w:sz w:val="24"/>
          <w:szCs w:val="24"/>
        </w:rPr>
        <w:t>each</w:t>
      </w:r>
      <w:r w:rsidR="004069EE" w:rsidRPr="004121AA">
        <w:rPr>
          <w:rFonts w:ascii="Times New Roman" w:hAnsi="Times New Roman" w:cs="Times New Roman"/>
          <w:sz w:val="24"/>
          <w:szCs w:val="24"/>
        </w:rPr>
        <w:t xml:space="preserve"> consensus variant</w:t>
      </w:r>
      <w:r w:rsidR="003C7A20" w:rsidRPr="004121AA">
        <w:rPr>
          <w:rFonts w:ascii="Times New Roman" w:hAnsi="Times New Roman" w:cs="Times New Roman"/>
          <w:sz w:val="24"/>
          <w:szCs w:val="24"/>
        </w:rPr>
        <w:t xml:space="preserve"> for each case tested</w:t>
      </w:r>
      <w:r w:rsidR="004069EE" w:rsidRPr="004121AA">
        <w:rPr>
          <w:rFonts w:ascii="Times New Roman" w:hAnsi="Times New Roman" w:cs="Times New Roman"/>
          <w:sz w:val="24"/>
          <w:szCs w:val="24"/>
        </w:rPr>
        <w:t xml:space="preserve">. No laboratory was </w:t>
      </w:r>
      <w:r w:rsidR="0075113D">
        <w:rPr>
          <w:rFonts w:ascii="Times New Roman" w:hAnsi="Times New Roman" w:cs="Times New Roman"/>
          <w:sz w:val="24"/>
          <w:szCs w:val="24"/>
        </w:rPr>
        <w:t xml:space="preserve">found to be </w:t>
      </w:r>
      <w:r w:rsidR="004069EE" w:rsidRPr="004121AA">
        <w:rPr>
          <w:rFonts w:ascii="Times New Roman" w:hAnsi="Times New Roman" w:cs="Times New Roman"/>
          <w:sz w:val="24"/>
          <w:szCs w:val="24"/>
        </w:rPr>
        <w:t xml:space="preserve">discordant. Laboratories that do not traditionally report on variants that are deemed to be non-pathogenic were classified as “Not assessed” (Table 8). In total, 60% (3/5) of laboratories were </w:t>
      </w:r>
      <w:r w:rsidRPr="004121AA">
        <w:rPr>
          <w:rFonts w:ascii="Times New Roman" w:hAnsi="Times New Roman" w:cs="Times New Roman"/>
          <w:sz w:val="24"/>
          <w:szCs w:val="24"/>
        </w:rPr>
        <w:t xml:space="preserve">concordant for case 1, 100% (5/5) of laboratories were concordant for case 2, and 60% (3/5) of laboratories were concordant for case 3 </w:t>
      </w:r>
      <w:r w:rsidR="00873F88" w:rsidRPr="004121AA">
        <w:rPr>
          <w:rFonts w:ascii="Times New Roman" w:hAnsi="Times New Roman" w:cs="Times New Roman"/>
          <w:sz w:val="24"/>
          <w:szCs w:val="24"/>
        </w:rPr>
        <w:t xml:space="preserve">for </w:t>
      </w:r>
      <w:r w:rsidR="003C7A20" w:rsidRPr="004121AA">
        <w:rPr>
          <w:rFonts w:ascii="Times New Roman" w:hAnsi="Times New Roman" w:cs="Times New Roman"/>
          <w:sz w:val="24"/>
          <w:szCs w:val="24"/>
        </w:rPr>
        <w:t xml:space="preserve">all </w:t>
      </w:r>
      <w:r w:rsidR="00873F88" w:rsidRPr="004121AA">
        <w:rPr>
          <w:rFonts w:ascii="Times New Roman" w:hAnsi="Times New Roman" w:cs="Times New Roman"/>
          <w:sz w:val="24"/>
          <w:szCs w:val="24"/>
        </w:rPr>
        <w:t>genotyping anal</w:t>
      </w:r>
      <w:r w:rsidR="00D94AD2" w:rsidRPr="004121AA">
        <w:rPr>
          <w:rFonts w:ascii="Times New Roman" w:hAnsi="Times New Roman" w:cs="Times New Roman"/>
          <w:sz w:val="24"/>
          <w:szCs w:val="24"/>
        </w:rPr>
        <w:t>ys</w:t>
      </w:r>
      <w:r w:rsidR="003C7A20" w:rsidRPr="004121AA">
        <w:rPr>
          <w:rFonts w:ascii="Times New Roman" w:hAnsi="Times New Roman" w:cs="Times New Roman"/>
          <w:sz w:val="24"/>
          <w:szCs w:val="24"/>
        </w:rPr>
        <w:t>e</w:t>
      </w:r>
      <w:r w:rsidR="00D94AD2" w:rsidRPr="004121AA">
        <w:rPr>
          <w:rFonts w:ascii="Times New Roman" w:hAnsi="Times New Roman" w:cs="Times New Roman"/>
          <w:sz w:val="24"/>
          <w:szCs w:val="24"/>
        </w:rPr>
        <w:t xml:space="preserve">s </w:t>
      </w:r>
      <w:r w:rsidRPr="004121AA">
        <w:rPr>
          <w:rFonts w:ascii="Times New Roman" w:hAnsi="Times New Roman" w:cs="Times New Roman"/>
          <w:sz w:val="24"/>
          <w:szCs w:val="24"/>
        </w:rPr>
        <w:t>(Table 8).</w:t>
      </w:r>
      <w:r w:rsidR="001F7198" w:rsidRPr="004121AA">
        <w:rPr>
          <w:rFonts w:ascii="Times New Roman" w:hAnsi="Times New Roman" w:cs="Times New Roman"/>
          <w:sz w:val="24"/>
          <w:szCs w:val="24"/>
        </w:rPr>
        <w:t xml:space="preserve"> </w:t>
      </w:r>
      <w:r w:rsidR="00995B1A" w:rsidRPr="004121AA">
        <w:rPr>
          <w:rFonts w:ascii="Times New Roman" w:hAnsi="Times New Roman" w:cs="Times New Roman"/>
          <w:sz w:val="24"/>
          <w:szCs w:val="24"/>
        </w:rPr>
        <w:t>For c</w:t>
      </w:r>
      <w:r w:rsidR="001F7198" w:rsidRPr="004121AA">
        <w:rPr>
          <w:rFonts w:ascii="Times New Roman" w:hAnsi="Times New Roman" w:cs="Times New Roman"/>
          <w:sz w:val="24"/>
          <w:szCs w:val="24"/>
        </w:rPr>
        <w:t>linical interpretation</w:t>
      </w:r>
      <w:r w:rsidR="00995B1A" w:rsidRPr="004121AA">
        <w:rPr>
          <w:rFonts w:ascii="Times New Roman" w:hAnsi="Times New Roman" w:cs="Times New Roman"/>
          <w:sz w:val="24"/>
          <w:szCs w:val="24"/>
        </w:rPr>
        <w:t>s, Laborator</w:t>
      </w:r>
      <w:r w:rsidR="00B10A5A">
        <w:rPr>
          <w:rFonts w:ascii="Times New Roman" w:hAnsi="Times New Roman" w:cs="Times New Roman"/>
          <w:sz w:val="24"/>
          <w:szCs w:val="24"/>
        </w:rPr>
        <w:t>y</w:t>
      </w:r>
      <w:r w:rsidR="00995B1A" w:rsidRPr="004121AA">
        <w:rPr>
          <w:rFonts w:ascii="Times New Roman" w:hAnsi="Times New Roman" w:cs="Times New Roman"/>
          <w:sz w:val="24"/>
          <w:szCs w:val="24"/>
        </w:rPr>
        <w:t xml:space="preserve"> 1 </w:t>
      </w:r>
      <w:r w:rsidR="00897ECF">
        <w:rPr>
          <w:rFonts w:ascii="Times New Roman" w:hAnsi="Times New Roman" w:cs="Times New Roman"/>
          <w:sz w:val="24"/>
          <w:szCs w:val="24"/>
        </w:rPr>
        <w:t>were not assessed since no clinical</w:t>
      </w:r>
      <w:r w:rsidR="00995B1A" w:rsidRPr="004121AA">
        <w:rPr>
          <w:rFonts w:ascii="Times New Roman" w:hAnsi="Times New Roman" w:cs="Times New Roman"/>
          <w:sz w:val="24"/>
          <w:szCs w:val="24"/>
        </w:rPr>
        <w:t xml:space="preserve"> interpretation of the genotype data </w:t>
      </w:r>
      <w:r w:rsidR="00897ECF">
        <w:rPr>
          <w:rFonts w:ascii="Times New Roman" w:hAnsi="Times New Roman" w:cs="Times New Roman"/>
          <w:sz w:val="24"/>
          <w:szCs w:val="24"/>
        </w:rPr>
        <w:t xml:space="preserve">were supplied </w:t>
      </w:r>
      <w:r w:rsidR="00995B1A" w:rsidRPr="004121AA">
        <w:rPr>
          <w:rFonts w:ascii="Times New Roman" w:hAnsi="Times New Roman" w:cs="Times New Roman"/>
          <w:sz w:val="24"/>
          <w:szCs w:val="24"/>
        </w:rPr>
        <w:t>for any of the test cases (Table 8).</w:t>
      </w:r>
      <w:r w:rsidR="00AF283D" w:rsidRPr="004121AA">
        <w:rPr>
          <w:rFonts w:ascii="Times New Roman" w:hAnsi="Times New Roman" w:cs="Times New Roman"/>
          <w:sz w:val="24"/>
          <w:szCs w:val="24"/>
        </w:rPr>
        <w:t xml:space="preserve"> </w:t>
      </w:r>
      <w:r w:rsidR="00897ECF">
        <w:rPr>
          <w:rFonts w:ascii="Times New Roman" w:hAnsi="Times New Roman" w:cs="Times New Roman"/>
          <w:sz w:val="24"/>
          <w:szCs w:val="24"/>
        </w:rPr>
        <w:t xml:space="preserve">Laboratory 2 were not </w:t>
      </w:r>
      <w:r w:rsidR="00BB2A63">
        <w:rPr>
          <w:rFonts w:ascii="Times New Roman" w:hAnsi="Times New Roman" w:cs="Times New Roman"/>
          <w:sz w:val="24"/>
          <w:szCs w:val="24"/>
        </w:rPr>
        <w:t xml:space="preserve">evaluated </w:t>
      </w:r>
      <w:r w:rsidR="00897ECF">
        <w:rPr>
          <w:rFonts w:ascii="Times New Roman" w:hAnsi="Times New Roman" w:cs="Times New Roman"/>
          <w:sz w:val="24"/>
          <w:szCs w:val="24"/>
        </w:rPr>
        <w:t xml:space="preserve">since the provided interpretations were not based </w:t>
      </w:r>
      <w:r w:rsidR="00BB2A63">
        <w:rPr>
          <w:rFonts w:ascii="Times New Roman" w:hAnsi="Times New Roman" w:cs="Times New Roman"/>
          <w:sz w:val="24"/>
          <w:szCs w:val="24"/>
        </w:rPr>
        <w:t xml:space="preserve">on </w:t>
      </w:r>
      <w:r w:rsidR="00897ECF">
        <w:rPr>
          <w:rFonts w:ascii="Times New Roman" w:hAnsi="Times New Roman" w:cs="Times New Roman"/>
          <w:sz w:val="24"/>
          <w:szCs w:val="24"/>
        </w:rPr>
        <w:t xml:space="preserve">the </w:t>
      </w:r>
      <w:r w:rsidR="00897ECF">
        <w:rPr>
          <w:rFonts w:ascii="Times New Roman" w:hAnsi="Times New Roman" w:cs="Times New Roman"/>
          <w:sz w:val="24"/>
          <w:szCs w:val="24"/>
        </w:rPr>
        <w:lastRenderedPageBreak/>
        <w:t>known FH associated gene variants and were therefore not clinically relevant to the patient</w:t>
      </w:r>
      <w:r w:rsidR="00E3540E">
        <w:rPr>
          <w:rFonts w:ascii="Times New Roman" w:hAnsi="Times New Roman" w:cs="Times New Roman"/>
          <w:sz w:val="24"/>
          <w:szCs w:val="24"/>
        </w:rPr>
        <w:t xml:space="preserve"> case scenario</w:t>
      </w:r>
      <w:r w:rsidR="00897ECF">
        <w:rPr>
          <w:rFonts w:ascii="Times New Roman" w:hAnsi="Times New Roman" w:cs="Times New Roman"/>
          <w:sz w:val="24"/>
          <w:szCs w:val="24"/>
        </w:rPr>
        <w:t xml:space="preserve">. </w:t>
      </w:r>
      <w:r w:rsidR="00AF283D" w:rsidRPr="004121AA">
        <w:rPr>
          <w:rFonts w:ascii="Times New Roman" w:hAnsi="Times New Roman" w:cs="Times New Roman"/>
          <w:sz w:val="24"/>
          <w:szCs w:val="24"/>
        </w:rPr>
        <w:t>Laboratories 3 and 4</w:t>
      </w:r>
      <w:r w:rsidR="00DC0F0F" w:rsidRPr="004121AA">
        <w:rPr>
          <w:rFonts w:ascii="Times New Roman" w:hAnsi="Times New Roman" w:cs="Times New Roman"/>
          <w:sz w:val="24"/>
          <w:szCs w:val="24"/>
        </w:rPr>
        <w:t xml:space="preserve"> were fully concordant for each test case. Laboratory 5 do</w:t>
      </w:r>
      <w:r w:rsidR="00BB2A63">
        <w:rPr>
          <w:rFonts w:ascii="Times New Roman" w:hAnsi="Times New Roman" w:cs="Times New Roman"/>
          <w:sz w:val="24"/>
          <w:szCs w:val="24"/>
        </w:rPr>
        <w:t>es</w:t>
      </w:r>
      <w:r w:rsidR="00DC0F0F" w:rsidRPr="004121AA">
        <w:rPr>
          <w:rFonts w:ascii="Times New Roman" w:hAnsi="Times New Roman" w:cs="Times New Roman"/>
          <w:sz w:val="24"/>
          <w:szCs w:val="24"/>
        </w:rPr>
        <w:t xml:space="preserve"> not list or provide interpretations </w:t>
      </w:r>
      <w:r w:rsidR="00BB2A63" w:rsidRPr="004121AA">
        <w:rPr>
          <w:rFonts w:ascii="Times New Roman" w:hAnsi="Times New Roman" w:cs="Times New Roman"/>
          <w:sz w:val="24"/>
          <w:szCs w:val="24"/>
        </w:rPr>
        <w:t>o</w:t>
      </w:r>
      <w:r w:rsidR="00BB2A63">
        <w:rPr>
          <w:rFonts w:ascii="Times New Roman" w:hAnsi="Times New Roman" w:cs="Times New Roman"/>
          <w:sz w:val="24"/>
          <w:szCs w:val="24"/>
        </w:rPr>
        <w:t>f</w:t>
      </w:r>
      <w:r w:rsidR="00BB2A63" w:rsidRPr="004121AA">
        <w:rPr>
          <w:rFonts w:ascii="Times New Roman" w:hAnsi="Times New Roman" w:cs="Times New Roman"/>
          <w:sz w:val="24"/>
          <w:szCs w:val="24"/>
        </w:rPr>
        <w:t xml:space="preserve"> </w:t>
      </w:r>
      <w:r w:rsidR="00DC0F0F" w:rsidRPr="004121AA">
        <w:rPr>
          <w:rFonts w:ascii="Times New Roman" w:hAnsi="Times New Roman" w:cs="Times New Roman"/>
          <w:sz w:val="24"/>
          <w:szCs w:val="24"/>
        </w:rPr>
        <w:t>variants that are deemed to be non-pathogenic (Case 1)</w:t>
      </w:r>
      <w:r w:rsidR="00094B34" w:rsidRPr="004121AA">
        <w:rPr>
          <w:rFonts w:ascii="Times New Roman" w:hAnsi="Times New Roman" w:cs="Times New Roman"/>
          <w:sz w:val="24"/>
          <w:szCs w:val="24"/>
        </w:rPr>
        <w:t>. In addition, Laboratory 5</w:t>
      </w:r>
      <w:r w:rsidR="00DC0F0F" w:rsidRPr="004121AA">
        <w:rPr>
          <w:rFonts w:ascii="Times New Roman" w:hAnsi="Times New Roman" w:cs="Times New Roman"/>
          <w:sz w:val="24"/>
          <w:szCs w:val="24"/>
        </w:rPr>
        <w:t xml:space="preserve"> </w:t>
      </w:r>
      <w:r w:rsidR="00094B34" w:rsidRPr="004121AA">
        <w:rPr>
          <w:rFonts w:ascii="Times New Roman" w:hAnsi="Times New Roman" w:cs="Times New Roman"/>
          <w:sz w:val="24"/>
          <w:szCs w:val="24"/>
        </w:rPr>
        <w:t>would</w:t>
      </w:r>
      <w:r w:rsidR="00DC0F0F" w:rsidRPr="004121AA">
        <w:rPr>
          <w:rFonts w:ascii="Times New Roman" w:hAnsi="Times New Roman" w:cs="Times New Roman"/>
          <w:sz w:val="24"/>
          <w:szCs w:val="24"/>
        </w:rPr>
        <w:t xml:space="preserve"> not perform analyses </w:t>
      </w:r>
      <w:r w:rsidR="00094B34" w:rsidRPr="004121AA">
        <w:rPr>
          <w:rFonts w:ascii="Times New Roman" w:hAnsi="Times New Roman" w:cs="Times New Roman"/>
          <w:sz w:val="24"/>
          <w:szCs w:val="24"/>
        </w:rPr>
        <w:t xml:space="preserve">on Case 3 since the </w:t>
      </w:r>
      <w:r w:rsidR="005A0268" w:rsidRPr="004121AA">
        <w:rPr>
          <w:rFonts w:ascii="Times New Roman" w:hAnsi="Times New Roman" w:cs="Times New Roman"/>
          <w:sz w:val="24"/>
          <w:szCs w:val="24"/>
        </w:rPr>
        <w:t>referring clinician w</w:t>
      </w:r>
      <w:r w:rsidR="00094B34" w:rsidRPr="004121AA">
        <w:rPr>
          <w:rFonts w:ascii="Times New Roman" w:hAnsi="Times New Roman" w:cs="Times New Roman"/>
          <w:sz w:val="24"/>
          <w:szCs w:val="24"/>
        </w:rPr>
        <w:t xml:space="preserve">ould not supply the known family variant mentioned in the </w:t>
      </w:r>
      <w:r w:rsidR="005A0268" w:rsidRPr="004121AA">
        <w:rPr>
          <w:rFonts w:ascii="Times New Roman" w:hAnsi="Times New Roman" w:cs="Times New Roman"/>
          <w:sz w:val="24"/>
          <w:szCs w:val="24"/>
        </w:rPr>
        <w:t xml:space="preserve">clinical </w:t>
      </w:r>
      <w:r w:rsidR="00094B34" w:rsidRPr="004121AA">
        <w:rPr>
          <w:rFonts w:ascii="Times New Roman" w:hAnsi="Times New Roman" w:cs="Times New Roman"/>
          <w:sz w:val="24"/>
          <w:szCs w:val="24"/>
        </w:rPr>
        <w:t>case scenario</w:t>
      </w:r>
      <w:r w:rsidR="00DC0F0F" w:rsidRPr="004121AA">
        <w:rPr>
          <w:rFonts w:ascii="Times New Roman" w:hAnsi="Times New Roman" w:cs="Times New Roman"/>
          <w:sz w:val="24"/>
          <w:szCs w:val="24"/>
        </w:rPr>
        <w:t xml:space="preserve"> (Table 8)</w:t>
      </w:r>
      <w:r w:rsidR="00094B34" w:rsidRPr="004121AA">
        <w:rPr>
          <w:rFonts w:ascii="Times New Roman" w:hAnsi="Times New Roman" w:cs="Times New Roman"/>
          <w:sz w:val="24"/>
          <w:szCs w:val="24"/>
        </w:rPr>
        <w:t>.</w:t>
      </w:r>
    </w:p>
    <w:p w14:paraId="0B460B35" w14:textId="77777777" w:rsidR="00062207" w:rsidRDefault="00062207" w:rsidP="00094B34">
      <w:pPr>
        <w:spacing w:after="0" w:line="360" w:lineRule="auto"/>
        <w:ind w:left="-567"/>
        <w:jc w:val="both"/>
        <w:rPr>
          <w:rFonts w:ascii="Times New Roman" w:hAnsi="Times New Roman" w:cs="Times New Roman"/>
          <w:sz w:val="24"/>
          <w:szCs w:val="24"/>
        </w:rPr>
      </w:pPr>
    </w:p>
    <w:p w14:paraId="10648824" w14:textId="6AF8D98E" w:rsidR="0011195A" w:rsidRPr="00BE2B5A" w:rsidRDefault="00957558" w:rsidP="00094B34">
      <w:pPr>
        <w:spacing w:after="0" w:line="360" w:lineRule="auto"/>
        <w:ind w:left="-567"/>
        <w:jc w:val="both"/>
        <w:rPr>
          <w:rFonts w:ascii="Times New Roman" w:hAnsi="Times New Roman" w:cs="Times New Roman"/>
          <w:sz w:val="24"/>
          <w:szCs w:val="24"/>
        </w:rPr>
      </w:pPr>
      <w:r w:rsidRPr="00BE2B5A">
        <w:rPr>
          <w:rFonts w:ascii="Times New Roman" w:hAnsi="Times New Roman" w:cs="Times New Roman"/>
          <w:sz w:val="24"/>
          <w:szCs w:val="24"/>
        </w:rPr>
        <w:t>These data highlight different levels of reporting by individual laboratories</w:t>
      </w:r>
      <w:r w:rsidR="008D6D56" w:rsidRPr="00BE2B5A">
        <w:rPr>
          <w:rFonts w:ascii="Times New Roman" w:hAnsi="Times New Roman" w:cs="Times New Roman"/>
          <w:sz w:val="24"/>
          <w:szCs w:val="24"/>
        </w:rPr>
        <w:t>.</w:t>
      </w:r>
      <w:r w:rsidRPr="00BE2B5A">
        <w:rPr>
          <w:rFonts w:ascii="Times New Roman" w:hAnsi="Times New Roman" w:cs="Times New Roman"/>
          <w:sz w:val="24"/>
          <w:szCs w:val="24"/>
        </w:rPr>
        <w:t xml:space="preserve"> </w:t>
      </w:r>
      <w:r w:rsidR="0011195A" w:rsidRPr="00BE2B5A">
        <w:rPr>
          <w:rFonts w:ascii="Times New Roman" w:hAnsi="Times New Roman" w:cs="Times New Roman"/>
          <w:sz w:val="24"/>
          <w:szCs w:val="24"/>
        </w:rPr>
        <w:t xml:space="preserve">This </w:t>
      </w:r>
      <w:r w:rsidR="00D575BE" w:rsidRPr="00BE2B5A">
        <w:rPr>
          <w:rFonts w:ascii="Times New Roman" w:hAnsi="Times New Roman" w:cs="Times New Roman"/>
          <w:sz w:val="24"/>
          <w:szCs w:val="24"/>
        </w:rPr>
        <w:t>further emphasize</w:t>
      </w:r>
      <w:r w:rsidR="0011195A" w:rsidRPr="00BE2B5A">
        <w:rPr>
          <w:rFonts w:ascii="Times New Roman" w:hAnsi="Times New Roman" w:cs="Times New Roman"/>
          <w:sz w:val="24"/>
          <w:szCs w:val="24"/>
        </w:rPr>
        <w:t>s</w:t>
      </w:r>
      <w:r w:rsidR="00D575BE" w:rsidRPr="00BE2B5A">
        <w:rPr>
          <w:rFonts w:ascii="Times New Roman" w:hAnsi="Times New Roman" w:cs="Times New Roman"/>
          <w:sz w:val="24"/>
          <w:szCs w:val="24"/>
        </w:rPr>
        <w:t xml:space="preserve"> </w:t>
      </w:r>
      <w:r w:rsidRPr="00BE2B5A">
        <w:rPr>
          <w:rFonts w:ascii="Times New Roman" w:hAnsi="Times New Roman" w:cs="Times New Roman"/>
          <w:sz w:val="24"/>
          <w:szCs w:val="24"/>
        </w:rPr>
        <w:t>the importance of EQA program</w:t>
      </w:r>
      <w:r w:rsidR="0011195A" w:rsidRPr="00BE2B5A">
        <w:rPr>
          <w:rFonts w:ascii="Times New Roman" w:hAnsi="Times New Roman" w:cs="Times New Roman"/>
          <w:sz w:val="24"/>
          <w:szCs w:val="24"/>
        </w:rPr>
        <w:t>s</w:t>
      </w:r>
      <w:r w:rsidRPr="00BE2B5A">
        <w:rPr>
          <w:rFonts w:ascii="Times New Roman" w:hAnsi="Times New Roman" w:cs="Times New Roman"/>
          <w:sz w:val="24"/>
          <w:szCs w:val="24"/>
        </w:rPr>
        <w:t xml:space="preserve"> </w:t>
      </w:r>
      <w:r w:rsidR="00250A16" w:rsidRPr="00BE2B5A">
        <w:rPr>
          <w:rFonts w:ascii="Times New Roman" w:hAnsi="Times New Roman" w:cs="Times New Roman"/>
          <w:sz w:val="24"/>
          <w:szCs w:val="24"/>
        </w:rPr>
        <w:t>for</w:t>
      </w:r>
      <w:r w:rsidR="0011195A" w:rsidRPr="00BE2B5A">
        <w:rPr>
          <w:rFonts w:ascii="Times New Roman" w:hAnsi="Times New Roman" w:cs="Times New Roman"/>
          <w:sz w:val="24"/>
          <w:szCs w:val="24"/>
        </w:rPr>
        <w:t xml:space="preserve"> helping</w:t>
      </w:r>
      <w:r w:rsidR="00D575BE" w:rsidRPr="00BE2B5A">
        <w:rPr>
          <w:rFonts w:ascii="Times New Roman" w:hAnsi="Times New Roman" w:cs="Times New Roman"/>
          <w:sz w:val="24"/>
          <w:szCs w:val="24"/>
        </w:rPr>
        <w:t xml:space="preserve"> rais</w:t>
      </w:r>
      <w:r w:rsidR="0011195A" w:rsidRPr="00BE2B5A">
        <w:rPr>
          <w:rFonts w:ascii="Times New Roman" w:hAnsi="Times New Roman" w:cs="Times New Roman"/>
          <w:sz w:val="24"/>
          <w:szCs w:val="24"/>
        </w:rPr>
        <w:t>e</w:t>
      </w:r>
      <w:r w:rsidR="00D575BE" w:rsidRPr="00BE2B5A">
        <w:rPr>
          <w:rFonts w:ascii="Times New Roman" w:hAnsi="Times New Roman" w:cs="Times New Roman"/>
          <w:sz w:val="24"/>
          <w:szCs w:val="24"/>
        </w:rPr>
        <w:t xml:space="preserve"> awareness of </w:t>
      </w:r>
      <w:r w:rsidR="0011195A" w:rsidRPr="00BE2B5A">
        <w:rPr>
          <w:rFonts w:ascii="Times New Roman" w:hAnsi="Times New Roman" w:cs="Times New Roman"/>
          <w:sz w:val="24"/>
          <w:szCs w:val="24"/>
        </w:rPr>
        <w:t xml:space="preserve">such </w:t>
      </w:r>
      <w:r w:rsidR="0005769D" w:rsidRPr="00BE2B5A">
        <w:rPr>
          <w:rFonts w:ascii="Times New Roman" w:hAnsi="Times New Roman" w:cs="Times New Roman"/>
          <w:sz w:val="24"/>
          <w:szCs w:val="24"/>
        </w:rPr>
        <w:t xml:space="preserve">reporting </w:t>
      </w:r>
      <w:r w:rsidR="00D575BE" w:rsidRPr="00BE2B5A">
        <w:rPr>
          <w:rFonts w:ascii="Times New Roman" w:hAnsi="Times New Roman" w:cs="Times New Roman"/>
          <w:sz w:val="24"/>
          <w:szCs w:val="24"/>
        </w:rPr>
        <w:t xml:space="preserve">differences </w:t>
      </w:r>
      <w:r w:rsidR="0011195A" w:rsidRPr="00BE2B5A">
        <w:rPr>
          <w:rFonts w:ascii="Times New Roman" w:hAnsi="Times New Roman" w:cs="Times New Roman"/>
          <w:sz w:val="24"/>
          <w:szCs w:val="24"/>
        </w:rPr>
        <w:t>that may have the potential to impact on the appropriate clinical management of patients.</w:t>
      </w:r>
    </w:p>
    <w:p w14:paraId="0BC5192A" w14:textId="5B456305" w:rsidR="00D52895" w:rsidRDefault="002C592B" w:rsidP="00852649">
      <w:pPr>
        <w:spacing w:after="0" w:line="360" w:lineRule="auto"/>
        <w:ind w:left="-567"/>
        <w:jc w:val="both"/>
        <w:rPr>
          <w:rFonts w:ascii="Times New Roman" w:hAnsi="Times New Roman" w:cs="Times New Roman"/>
          <w:sz w:val="24"/>
          <w:szCs w:val="24"/>
        </w:rPr>
      </w:pPr>
      <w:r>
        <w:rPr>
          <w:noProof/>
          <w:lang w:eastAsia="en-AU"/>
        </w:rPr>
        <w:drawing>
          <wp:inline distT="0" distB="0" distL="0" distR="0" wp14:anchorId="0AD16760" wp14:editId="1086BE49">
            <wp:extent cx="4076700" cy="5607050"/>
            <wp:effectExtent l="0" t="0" r="0" b="0"/>
            <wp:docPr id="6" name="Picture 6" descr="Testing Data" title="Testing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66819" t="21326" r="17763" b="3289"/>
                    <a:stretch/>
                  </pic:blipFill>
                  <pic:spPr bwMode="auto">
                    <a:xfrm>
                      <a:off x="0" y="0"/>
                      <a:ext cx="4088793" cy="5623683"/>
                    </a:xfrm>
                    <a:prstGeom prst="rect">
                      <a:avLst/>
                    </a:prstGeom>
                    <a:ln>
                      <a:noFill/>
                    </a:ln>
                    <a:extLst>
                      <a:ext uri="{53640926-AAD7-44D8-BBD7-CCE9431645EC}">
                        <a14:shadowObscured xmlns:a14="http://schemas.microsoft.com/office/drawing/2010/main"/>
                      </a:ext>
                    </a:extLst>
                  </pic:spPr>
                </pic:pic>
              </a:graphicData>
            </a:graphic>
          </wp:inline>
        </w:drawing>
      </w:r>
    </w:p>
    <w:p w14:paraId="0FF4A231" w14:textId="6D5AF331" w:rsidR="002C592B" w:rsidRDefault="002C592B" w:rsidP="00852649">
      <w:pPr>
        <w:spacing w:after="0" w:line="360" w:lineRule="auto"/>
        <w:ind w:left="-567"/>
        <w:jc w:val="both"/>
        <w:rPr>
          <w:rFonts w:ascii="Times New Roman" w:hAnsi="Times New Roman" w:cs="Times New Roman"/>
          <w:sz w:val="24"/>
          <w:szCs w:val="24"/>
        </w:rPr>
      </w:pPr>
    </w:p>
    <w:p w14:paraId="457B3983" w14:textId="61795E8A" w:rsidR="002C592B" w:rsidRPr="004D426C" w:rsidRDefault="002C592B" w:rsidP="002C592B">
      <w:pPr>
        <w:spacing w:after="0" w:line="360" w:lineRule="auto"/>
        <w:ind w:left="-567"/>
        <w:jc w:val="both"/>
        <w:rPr>
          <w:rFonts w:ascii="Times New Roman" w:hAnsi="Times New Roman" w:cs="Times New Roman"/>
          <w:sz w:val="24"/>
          <w:szCs w:val="24"/>
        </w:rPr>
      </w:pPr>
      <w:r w:rsidRPr="004D426C">
        <w:rPr>
          <w:rFonts w:ascii="Times New Roman" w:hAnsi="Times New Roman" w:cs="Times New Roman"/>
          <w:b/>
          <w:sz w:val="24"/>
          <w:szCs w:val="24"/>
        </w:rPr>
        <w:t xml:space="preserve">Figure </w:t>
      </w:r>
      <w:r w:rsidR="004D426C" w:rsidRPr="004D426C">
        <w:rPr>
          <w:rFonts w:ascii="Times New Roman" w:hAnsi="Times New Roman" w:cs="Times New Roman"/>
          <w:b/>
          <w:sz w:val="24"/>
          <w:szCs w:val="24"/>
        </w:rPr>
        <w:t>1.</w:t>
      </w:r>
      <w:r w:rsidRPr="004D426C">
        <w:rPr>
          <w:rFonts w:ascii="Times New Roman" w:hAnsi="Times New Roman" w:cs="Times New Roman"/>
          <w:sz w:val="24"/>
          <w:szCs w:val="24"/>
        </w:rPr>
        <w:t xml:space="preserve"> DNA gel image </w:t>
      </w:r>
      <w:r w:rsidR="00474DEC">
        <w:rPr>
          <w:rFonts w:ascii="Times New Roman" w:hAnsi="Times New Roman" w:cs="Times New Roman"/>
          <w:sz w:val="24"/>
          <w:szCs w:val="24"/>
        </w:rPr>
        <w:t>and</w:t>
      </w:r>
      <w:r w:rsidRPr="004D426C">
        <w:rPr>
          <w:rFonts w:ascii="Times New Roman" w:hAnsi="Times New Roman" w:cs="Times New Roman"/>
          <w:sz w:val="24"/>
          <w:szCs w:val="24"/>
        </w:rPr>
        <w:t xml:space="preserve"> DNA integrity </w:t>
      </w:r>
      <w:r w:rsidR="00474DEC">
        <w:rPr>
          <w:rFonts w:ascii="Times New Roman" w:hAnsi="Times New Roman" w:cs="Times New Roman"/>
          <w:sz w:val="24"/>
          <w:szCs w:val="24"/>
        </w:rPr>
        <w:t xml:space="preserve">number </w:t>
      </w:r>
      <w:r w:rsidRPr="004D426C">
        <w:rPr>
          <w:rFonts w:ascii="Times New Roman" w:hAnsi="Times New Roman" w:cs="Times New Roman"/>
          <w:sz w:val="24"/>
          <w:szCs w:val="24"/>
        </w:rPr>
        <w:t xml:space="preserve">(DIN) </w:t>
      </w:r>
      <w:r w:rsidR="00474DEC">
        <w:rPr>
          <w:rFonts w:ascii="Times New Roman" w:hAnsi="Times New Roman" w:cs="Times New Roman"/>
          <w:sz w:val="24"/>
          <w:szCs w:val="24"/>
        </w:rPr>
        <w:t xml:space="preserve">values </w:t>
      </w:r>
      <w:r w:rsidRPr="004D426C">
        <w:rPr>
          <w:rFonts w:ascii="Times New Roman" w:hAnsi="Times New Roman" w:cs="Times New Roman"/>
          <w:sz w:val="24"/>
          <w:szCs w:val="24"/>
        </w:rPr>
        <w:t>of control DNA and FH Cases 1, 2</w:t>
      </w:r>
      <w:r w:rsidR="00BB2A63">
        <w:rPr>
          <w:rFonts w:ascii="Times New Roman" w:hAnsi="Times New Roman" w:cs="Times New Roman"/>
          <w:sz w:val="24"/>
          <w:szCs w:val="24"/>
        </w:rPr>
        <w:t>,</w:t>
      </w:r>
      <w:r w:rsidRPr="004D426C">
        <w:rPr>
          <w:rFonts w:ascii="Times New Roman" w:hAnsi="Times New Roman" w:cs="Times New Roman"/>
          <w:sz w:val="24"/>
          <w:szCs w:val="24"/>
        </w:rPr>
        <w:t xml:space="preserve"> and 3. High DIN </w:t>
      </w:r>
      <w:r w:rsidR="00474DEC">
        <w:rPr>
          <w:rFonts w:ascii="Times New Roman" w:hAnsi="Times New Roman" w:cs="Times New Roman"/>
          <w:sz w:val="24"/>
          <w:szCs w:val="24"/>
        </w:rPr>
        <w:t>values</w:t>
      </w:r>
      <w:r w:rsidRPr="004D426C">
        <w:rPr>
          <w:rFonts w:ascii="Times New Roman" w:hAnsi="Times New Roman" w:cs="Times New Roman"/>
          <w:sz w:val="24"/>
          <w:szCs w:val="24"/>
        </w:rPr>
        <w:t xml:space="preserve"> and lack of DNA fragmentation confirm </w:t>
      </w:r>
      <w:r w:rsidR="00BB2A63">
        <w:rPr>
          <w:rFonts w:ascii="Times New Roman" w:hAnsi="Times New Roman" w:cs="Times New Roman"/>
          <w:sz w:val="24"/>
          <w:szCs w:val="24"/>
        </w:rPr>
        <w:t xml:space="preserve">the </w:t>
      </w:r>
      <w:r w:rsidRPr="004D426C">
        <w:rPr>
          <w:rFonts w:ascii="Times New Roman" w:hAnsi="Times New Roman" w:cs="Times New Roman"/>
          <w:sz w:val="24"/>
          <w:szCs w:val="24"/>
        </w:rPr>
        <w:t xml:space="preserve">stability </w:t>
      </w:r>
      <w:r w:rsidR="001F60EC" w:rsidRPr="004D426C">
        <w:rPr>
          <w:rFonts w:ascii="Times New Roman" w:hAnsi="Times New Roman" w:cs="Times New Roman"/>
          <w:sz w:val="24"/>
          <w:szCs w:val="24"/>
        </w:rPr>
        <w:t xml:space="preserve">and quality </w:t>
      </w:r>
      <w:r w:rsidRPr="004D426C">
        <w:rPr>
          <w:rFonts w:ascii="Times New Roman" w:hAnsi="Times New Roman" w:cs="Times New Roman"/>
          <w:sz w:val="24"/>
          <w:szCs w:val="24"/>
        </w:rPr>
        <w:t xml:space="preserve">of </w:t>
      </w:r>
      <w:r w:rsidRPr="004D426C">
        <w:rPr>
          <w:rFonts w:ascii="Times New Roman" w:hAnsi="Times New Roman" w:cs="Times New Roman"/>
          <w:sz w:val="24"/>
          <w:szCs w:val="24"/>
        </w:rPr>
        <w:lastRenderedPageBreak/>
        <w:t>DNA.</w:t>
      </w:r>
      <w:r w:rsidR="00474DEC">
        <w:rPr>
          <w:rFonts w:ascii="Times New Roman" w:hAnsi="Times New Roman" w:cs="Times New Roman"/>
          <w:sz w:val="24"/>
          <w:szCs w:val="24"/>
        </w:rPr>
        <w:t xml:space="preserve"> The ladder bands are sized DNA fragments in base pairs (</w:t>
      </w:r>
      <w:proofErr w:type="spellStart"/>
      <w:r w:rsidR="00474DEC">
        <w:rPr>
          <w:rFonts w:ascii="Times New Roman" w:hAnsi="Times New Roman" w:cs="Times New Roman"/>
          <w:sz w:val="24"/>
          <w:szCs w:val="24"/>
        </w:rPr>
        <w:t>bp</w:t>
      </w:r>
      <w:proofErr w:type="spellEnd"/>
      <w:r w:rsidR="00474DEC">
        <w:rPr>
          <w:rFonts w:ascii="Times New Roman" w:hAnsi="Times New Roman" w:cs="Times New Roman"/>
          <w:sz w:val="24"/>
          <w:szCs w:val="24"/>
        </w:rPr>
        <w:t>). The 100bp fragment is an internal marker of known concentration that is used to calculate the DIN.</w:t>
      </w:r>
    </w:p>
    <w:p w14:paraId="7608D143" w14:textId="4B50F299" w:rsidR="0003647B" w:rsidRDefault="0003647B" w:rsidP="00852649">
      <w:pPr>
        <w:spacing w:after="0" w:line="360" w:lineRule="auto"/>
        <w:ind w:left="-567"/>
        <w:jc w:val="both"/>
        <w:rPr>
          <w:rFonts w:ascii="Times New Roman" w:hAnsi="Times New Roman" w:cs="Times New Roman"/>
          <w:sz w:val="24"/>
          <w:szCs w:val="24"/>
        </w:rPr>
      </w:pPr>
    </w:p>
    <w:p w14:paraId="630D2E78" w14:textId="77777777" w:rsidR="0003647B" w:rsidRDefault="0003647B" w:rsidP="0054031C">
      <w:pPr>
        <w:spacing w:after="0" w:line="360" w:lineRule="auto"/>
        <w:jc w:val="both"/>
        <w:rPr>
          <w:rFonts w:ascii="Times New Roman" w:hAnsi="Times New Roman" w:cs="Times New Roman"/>
          <w:sz w:val="24"/>
          <w:szCs w:val="24"/>
        </w:rPr>
        <w:sectPr w:rsidR="0003647B" w:rsidSect="00E03B39">
          <w:headerReference w:type="first" r:id="rId17"/>
          <w:footerReference w:type="first" r:id="rId18"/>
          <w:pgSz w:w="11906" w:h="16838"/>
          <w:pgMar w:top="964" w:right="1440" w:bottom="1440" w:left="1440" w:header="624" w:footer="340" w:gutter="0"/>
          <w:cols w:space="708"/>
          <w:docGrid w:linePitch="360"/>
        </w:sectPr>
      </w:pPr>
    </w:p>
    <w:p w14:paraId="74D8CC3B" w14:textId="0FF16C4F" w:rsidR="0003647B" w:rsidRPr="00AD1ACA" w:rsidRDefault="000F06FF" w:rsidP="00852649">
      <w:pPr>
        <w:spacing w:after="0" w:line="360" w:lineRule="auto"/>
        <w:ind w:left="-567"/>
        <w:jc w:val="both"/>
        <w:rPr>
          <w:rFonts w:ascii="Times New Roman" w:hAnsi="Times New Roman" w:cs="Times New Roman"/>
          <w:sz w:val="24"/>
          <w:szCs w:val="24"/>
        </w:rPr>
      </w:pPr>
      <w:r w:rsidRPr="00AD1ACA">
        <w:rPr>
          <w:rFonts w:ascii="Times New Roman" w:hAnsi="Times New Roman" w:cs="Times New Roman"/>
          <w:b/>
          <w:sz w:val="24"/>
          <w:szCs w:val="24"/>
        </w:rPr>
        <w:lastRenderedPageBreak/>
        <w:t>Table 1</w:t>
      </w:r>
      <w:r w:rsidRPr="00AD1ACA">
        <w:rPr>
          <w:rFonts w:ascii="Times New Roman" w:hAnsi="Times New Roman" w:cs="Times New Roman"/>
          <w:sz w:val="24"/>
          <w:szCs w:val="24"/>
        </w:rPr>
        <w:t>. Whole genome next generation sequencing data on the three reference familial hypercholesterolemia cases.</w:t>
      </w:r>
    </w:p>
    <w:tbl>
      <w:tblPr>
        <w:tblStyle w:val="GridTable4"/>
        <w:tblpPr w:leftFromText="180" w:rightFromText="180" w:vertAnchor="text" w:horzAnchor="page" w:tblpX="830" w:tblpY="264"/>
        <w:tblW w:w="14759" w:type="dxa"/>
        <w:tblLook w:val="04A0" w:firstRow="1" w:lastRow="0" w:firstColumn="1" w:lastColumn="0" w:noHBand="0" w:noVBand="1"/>
        <w:tblCaption w:val="Table 1"/>
        <w:tblDescription w:val="Table 1"/>
      </w:tblPr>
      <w:tblGrid>
        <w:gridCol w:w="997"/>
        <w:gridCol w:w="1345"/>
        <w:gridCol w:w="1350"/>
        <w:gridCol w:w="1251"/>
        <w:gridCol w:w="1715"/>
        <w:gridCol w:w="2126"/>
        <w:gridCol w:w="1276"/>
        <w:gridCol w:w="992"/>
        <w:gridCol w:w="949"/>
        <w:gridCol w:w="958"/>
        <w:gridCol w:w="1800"/>
      </w:tblGrid>
      <w:tr w:rsidR="00A43AC9" w:rsidRPr="00A43AC9" w14:paraId="2311A1F8" w14:textId="77777777" w:rsidTr="007B5429">
        <w:trPr>
          <w:cnfStyle w:val="100000000000" w:firstRow="1" w:lastRow="0" w:firstColumn="0" w:lastColumn="0" w:oddVBand="0" w:evenVBand="0" w:oddHBand="0" w:evenHBand="0" w:firstRowFirstColumn="0" w:firstRowLastColumn="0" w:lastRowFirstColumn="0" w:lastRowLastColumn="0"/>
          <w:trHeight w:val="354"/>
          <w:tblHeader/>
        </w:trPr>
        <w:tc>
          <w:tcPr>
            <w:cnfStyle w:val="001000000000" w:firstRow="0" w:lastRow="0" w:firstColumn="1" w:lastColumn="0" w:oddVBand="0" w:evenVBand="0" w:oddHBand="0" w:evenHBand="0" w:firstRowFirstColumn="0" w:firstRowLastColumn="0" w:lastRowFirstColumn="0" w:lastRowLastColumn="0"/>
            <w:tcW w:w="997" w:type="dxa"/>
            <w:noWrap/>
            <w:hideMark/>
          </w:tcPr>
          <w:p w14:paraId="76D5AE84" w14:textId="77777777" w:rsidR="00A43AC9" w:rsidRPr="00877CDB" w:rsidRDefault="00A43AC9" w:rsidP="00A43AC9">
            <w:pPr>
              <w:rPr>
                <w:rFonts w:ascii="Times New Roman" w:eastAsia="Times New Roman" w:hAnsi="Times New Roman" w:cs="Times New Roman"/>
                <w:sz w:val="24"/>
                <w:szCs w:val="24"/>
                <w:lang w:eastAsia="en-AU"/>
              </w:rPr>
            </w:pPr>
            <w:r w:rsidRPr="00877CDB">
              <w:rPr>
                <w:rFonts w:ascii="Times New Roman" w:eastAsia="Times New Roman" w:hAnsi="Times New Roman" w:cs="Times New Roman"/>
                <w:sz w:val="24"/>
                <w:szCs w:val="24"/>
                <w:lang w:eastAsia="en-AU"/>
              </w:rPr>
              <w:t>Case</w:t>
            </w:r>
          </w:p>
        </w:tc>
        <w:tc>
          <w:tcPr>
            <w:tcW w:w="1345" w:type="dxa"/>
            <w:noWrap/>
            <w:hideMark/>
          </w:tcPr>
          <w:p w14:paraId="3254D3F8" w14:textId="77777777" w:rsidR="00A43AC9" w:rsidRPr="00877CDB" w:rsidRDefault="00A43AC9" w:rsidP="00A43AC9">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AU"/>
              </w:rPr>
            </w:pPr>
            <w:r w:rsidRPr="00877CDB">
              <w:rPr>
                <w:rFonts w:ascii="Times New Roman" w:eastAsia="Times New Roman" w:hAnsi="Times New Roman" w:cs="Times New Roman"/>
                <w:sz w:val="24"/>
                <w:szCs w:val="24"/>
                <w:lang w:eastAsia="en-AU"/>
              </w:rPr>
              <w:t>SNPs</w:t>
            </w:r>
          </w:p>
        </w:tc>
        <w:tc>
          <w:tcPr>
            <w:tcW w:w="1350" w:type="dxa"/>
            <w:noWrap/>
            <w:hideMark/>
          </w:tcPr>
          <w:p w14:paraId="7B54A922" w14:textId="77777777" w:rsidR="00A43AC9" w:rsidRPr="00877CDB" w:rsidRDefault="00A43AC9" w:rsidP="00A43AC9">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AU"/>
              </w:rPr>
            </w:pPr>
            <w:r w:rsidRPr="00877CDB">
              <w:rPr>
                <w:rFonts w:ascii="Times New Roman" w:eastAsia="Times New Roman" w:hAnsi="Times New Roman" w:cs="Times New Roman"/>
                <w:sz w:val="24"/>
                <w:szCs w:val="24"/>
                <w:lang w:eastAsia="en-AU"/>
              </w:rPr>
              <w:t>Small insertions</w:t>
            </w:r>
          </w:p>
        </w:tc>
        <w:tc>
          <w:tcPr>
            <w:tcW w:w="1251" w:type="dxa"/>
            <w:noWrap/>
            <w:hideMark/>
          </w:tcPr>
          <w:p w14:paraId="79E96799" w14:textId="77777777" w:rsidR="00A43AC9" w:rsidRPr="00877CDB" w:rsidRDefault="00A43AC9" w:rsidP="00A43AC9">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AU"/>
              </w:rPr>
            </w:pPr>
            <w:r w:rsidRPr="00877CDB">
              <w:rPr>
                <w:rFonts w:ascii="Times New Roman" w:eastAsia="Times New Roman" w:hAnsi="Times New Roman" w:cs="Times New Roman"/>
                <w:sz w:val="24"/>
                <w:szCs w:val="24"/>
                <w:lang w:eastAsia="en-AU"/>
              </w:rPr>
              <w:t>Small deletions</w:t>
            </w:r>
          </w:p>
        </w:tc>
        <w:tc>
          <w:tcPr>
            <w:tcW w:w="1715" w:type="dxa"/>
            <w:noWrap/>
            <w:hideMark/>
          </w:tcPr>
          <w:p w14:paraId="0A38484E" w14:textId="77777777" w:rsidR="00A43AC9" w:rsidRPr="00877CDB" w:rsidRDefault="00A43AC9" w:rsidP="00A43AC9">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AU"/>
              </w:rPr>
            </w:pPr>
            <w:r w:rsidRPr="00877CDB">
              <w:rPr>
                <w:rFonts w:ascii="Times New Roman" w:eastAsia="Times New Roman" w:hAnsi="Times New Roman" w:cs="Times New Roman"/>
                <w:sz w:val="24"/>
                <w:szCs w:val="24"/>
                <w:lang w:eastAsia="en-AU"/>
              </w:rPr>
              <w:t>Synonymous variants</w:t>
            </w:r>
          </w:p>
        </w:tc>
        <w:tc>
          <w:tcPr>
            <w:tcW w:w="2126" w:type="dxa"/>
            <w:noWrap/>
            <w:hideMark/>
          </w:tcPr>
          <w:p w14:paraId="2C3A8538" w14:textId="77777777" w:rsidR="00A43AC9" w:rsidRPr="00877CDB" w:rsidRDefault="00A43AC9" w:rsidP="00A43AC9">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AU"/>
              </w:rPr>
            </w:pPr>
            <w:r w:rsidRPr="00877CDB">
              <w:rPr>
                <w:rFonts w:ascii="Times New Roman" w:eastAsia="Times New Roman" w:hAnsi="Times New Roman" w:cs="Times New Roman"/>
                <w:sz w:val="24"/>
                <w:szCs w:val="24"/>
                <w:lang w:eastAsia="en-AU"/>
              </w:rPr>
              <w:t>Non-synonymous variants</w:t>
            </w:r>
          </w:p>
        </w:tc>
        <w:tc>
          <w:tcPr>
            <w:tcW w:w="1276" w:type="dxa"/>
            <w:noWrap/>
            <w:hideMark/>
          </w:tcPr>
          <w:p w14:paraId="5C15879D" w14:textId="77777777" w:rsidR="00A43AC9" w:rsidRPr="00877CDB" w:rsidRDefault="00A43AC9" w:rsidP="00A43AC9">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AU"/>
              </w:rPr>
            </w:pPr>
            <w:r w:rsidRPr="00877CDB">
              <w:rPr>
                <w:rFonts w:ascii="Times New Roman" w:eastAsia="Times New Roman" w:hAnsi="Times New Roman" w:cs="Times New Roman"/>
                <w:sz w:val="24"/>
                <w:szCs w:val="24"/>
                <w:lang w:eastAsia="en-AU"/>
              </w:rPr>
              <w:t>Splicing variants</w:t>
            </w:r>
          </w:p>
        </w:tc>
        <w:tc>
          <w:tcPr>
            <w:tcW w:w="992" w:type="dxa"/>
            <w:noWrap/>
            <w:hideMark/>
          </w:tcPr>
          <w:p w14:paraId="41007CCF" w14:textId="77777777" w:rsidR="00A43AC9" w:rsidRPr="00877CDB" w:rsidRDefault="00A43AC9" w:rsidP="00A43AC9">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AU"/>
              </w:rPr>
            </w:pPr>
            <w:r w:rsidRPr="00877CDB">
              <w:rPr>
                <w:rFonts w:ascii="Times New Roman" w:eastAsia="Times New Roman" w:hAnsi="Times New Roman" w:cs="Times New Roman"/>
                <w:sz w:val="24"/>
                <w:szCs w:val="24"/>
                <w:lang w:eastAsia="en-AU"/>
              </w:rPr>
              <w:t>Stop gained</w:t>
            </w:r>
          </w:p>
        </w:tc>
        <w:tc>
          <w:tcPr>
            <w:tcW w:w="949" w:type="dxa"/>
            <w:noWrap/>
            <w:hideMark/>
          </w:tcPr>
          <w:p w14:paraId="4AC0E4D2" w14:textId="77777777" w:rsidR="00A43AC9" w:rsidRPr="00877CDB" w:rsidRDefault="00A43AC9" w:rsidP="00A43AC9">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AU"/>
              </w:rPr>
            </w:pPr>
            <w:r w:rsidRPr="00877CDB">
              <w:rPr>
                <w:rFonts w:ascii="Times New Roman" w:eastAsia="Times New Roman" w:hAnsi="Times New Roman" w:cs="Times New Roman"/>
                <w:sz w:val="24"/>
                <w:szCs w:val="24"/>
                <w:lang w:eastAsia="en-AU"/>
              </w:rPr>
              <w:t>Stop lost</w:t>
            </w:r>
          </w:p>
        </w:tc>
        <w:tc>
          <w:tcPr>
            <w:tcW w:w="958" w:type="dxa"/>
            <w:noWrap/>
            <w:hideMark/>
          </w:tcPr>
          <w:p w14:paraId="65171B09" w14:textId="77777777" w:rsidR="00A43AC9" w:rsidRPr="00877CDB" w:rsidRDefault="00A43AC9" w:rsidP="00A43AC9">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AU"/>
              </w:rPr>
            </w:pPr>
            <w:r w:rsidRPr="00877CDB">
              <w:rPr>
                <w:rFonts w:ascii="Times New Roman" w:eastAsia="Times New Roman" w:hAnsi="Times New Roman" w:cs="Times New Roman"/>
                <w:sz w:val="24"/>
                <w:szCs w:val="24"/>
                <w:lang w:eastAsia="en-AU"/>
              </w:rPr>
              <w:t>Frame shift</w:t>
            </w:r>
          </w:p>
        </w:tc>
        <w:tc>
          <w:tcPr>
            <w:tcW w:w="1800" w:type="dxa"/>
            <w:noWrap/>
            <w:hideMark/>
          </w:tcPr>
          <w:p w14:paraId="427524CD" w14:textId="74702288" w:rsidR="00A43AC9" w:rsidRPr="00877CDB" w:rsidRDefault="00A43AC9" w:rsidP="00A43AC9">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AU"/>
              </w:rPr>
            </w:pPr>
            <w:r w:rsidRPr="00877CDB">
              <w:rPr>
                <w:rFonts w:ascii="Times New Roman" w:eastAsia="Times New Roman" w:hAnsi="Times New Roman" w:cs="Times New Roman"/>
                <w:sz w:val="24"/>
                <w:szCs w:val="24"/>
                <w:lang w:eastAsia="en-AU"/>
              </w:rPr>
              <w:t>Total</w:t>
            </w:r>
            <w:r>
              <w:rPr>
                <w:rFonts w:ascii="Times New Roman" w:eastAsia="Times New Roman" w:hAnsi="Times New Roman" w:cs="Times New Roman"/>
                <w:sz w:val="24"/>
                <w:szCs w:val="24"/>
                <w:lang w:eastAsia="en-AU"/>
              </w:rPr>
              <w:t xml:space="preserve"> variants</w:t>
            </w:r>
          </w:p>
        </w:tc>
      </w:tr>
      <w:tr w:rsidR="00A43AC9" w:rsidRPr="00A43AC9" w14:paraId="0825F774" w14:textId="77777777" w:rsidTr="007C6D1E">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997" w:type="dxa"/>
            <w:noWrap/>
            <w:hideMark/>
          </w:tcPr>
          <w:p w14:paraId="767F643B" w14:textId="77777777" w:rsidR="00A43AC9" w:rsidRPr="00877CDB" w:rsidRDefault="00A43AC9" w:rsidP="00A43AC9">
            <w:pPr>
              <w:rPr>
                <w:rFonts w:ascii="Times New Roman" w:eastAsia="Times New Roman" w:hAnsi="Times New Roman" w:cs="Times New Roman"/>
                <w:color w:val="000000"/>
                <w:sz w:val="24"/>
                <w:szCs w:val="24"/>
                <w:lang w:eastAsia="en-AU"/>
              </w:rPr>
            </w:pPr>
            <w:r w:rsidRPr="00877CDB">
              <w:rPr>
                <w:rFonts w:ascii="Times New Roman" w:eastAsia="Times New Roman" w:hAnsi="Times New Roman" w:cs="Times New Roman"/>
                <w:color w:val="000000"/>
                <w:sz w:val="24"/>
                <w:szCs w:val="24"/>
                <w:lang w:eastAsia="en-AU"/>
              </w:rPr>
              <w:t>Case 1</w:t>
            </w:r>
          </w:p>
        </w:tc>
        <w:tc>
          <w:tcPr>
            <w:tcW w:w="1345" w:type="dxa"/>
            <w:noWrap/>
            <w:hideMark/>
          </w:tcPr>
          <w:p w14:paraId="6419CF7A" w14:textId="77777777" w:rsidR="00A43AC9" w:rsidRPr="00877CDB" w:rsidRDefault="00A43AC9" w:rsidP="00A43AC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877CDB">
              <w:rPr>
                <w:rFonts w:ascii="Times New Roman" w:eastAsia="Times New Roman" w:hAnsi="Times New Roman" w:cs="Times New Roman"/>
                <w:color w:val="000000"/>
                <w:sz w:val="24"/>
                <w:szCs w:val="24"/>
                <w:lang w:eastAsia="en-AU"/>
              </w:rPr>
              <w:t>3,864,171</w:t>
            </w:r>
          </w:p>
        </w:tc>
        <w:tc>
          <w:tcPr>
            <w:tcW w:w="1350" w:type="dxa"/>
            <w:noWrap/>
            <w:hideMark/>
          </w:tcPr>
          <w:p w14:paraId="4D395A7B" w14:textId="77777777" w:rsidR="00A43AC9" w:rsidRPr="00877CDB" w:rsidRDefault="00A43AC9" w:rsidP="00A43AC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877CDB">
              <w:rPr>
                <w:rFonts w:ascii="Times New Roman" w:eastAsia="Times New Roman" w:hAnsi="Times New Roman" w:cs="Times New Roman"/>
                <w:color w:val="000000"/>
                <w:sz w:val="24"/>
                <w:szCs w:val="24"/>
                <w:lang w:eastAsia="en-AU"/>
              </w:rPr>
              <w:t>457,538</w:t>
            </w:r>
          </w:p>
        </w:tc>
        <w:tc>
          <w:tcPr>
            <w:tcW w:w="1251" w:type="dxa"/>
            <w:noWrap/>
            <w:hideMark/>
          </w:tcPr>
          <w:p w14:paraId="2C50EE63" w14:textId="77777777" w:rsidR="00A43AC9" w:rsidRPr="00877CDB" w:rsidRDefault="00A43AC9" w:rsidP="00A43AC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877CDB">
              <w:rPr>
                <w:rFonts w:ascii="Times New Roman" w:eastAsia="Times New Roman" w:hAnsi="Times New Roman" w:cs="Times New Roman"/>
                <w:color w:val="000000"/>
                <w:sz w:val="24"/>
                <w:szCs w:val="24"/>
                <w:lang w:eastAsia="en-AU"/>
              </w:rPr>
              <w:t>464,599</w:t>
            </w:r>
          </w:p>
        </w:tc>
        <w:tc>
          <w:tcPr>
            <w:tcW w:w="1715" w:type="dxa"/>
            <w:noWrap/>
            <w:hideMark/>
          </w:tcPr>
          <w:p w14:paraId="37D60D4E" w14:textId="77777777" w:rsidR="00A43AC9" w:rsidRPr="00877CDB" w:rsidRDefault="00A43AC9" w:rsidP="00A43AC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877CDB">
              <w:rPr>
                <w:rFonts w:ascii="Times New Roman" w:eastAsia="Times New Roman" w:hAnsi="Times New Roman" w:cs="Times New Roman"/>
                <w:color w:val="000000"/>
                <w:sz w:val="24"/>
                <w:szCs w:val="24"/>
                <w:lang w:eastAsia="en-AU"/>
              </w:rPr>
              <w:t>11,845</w:t>
            </w:r>
          </w:p>
        </w:tc>
        <w:tc>
          <w:tcPr>
            <w:tcW w:w="2126" w:type="dxa"/>
            <w:noWrap/>
            <w:hideMark/>
          </w:tcPr>
          <w:p w14:paraId="29C92BCD" w14:textId="77777777" w:rsidR="00A43AC9" w:rsidRPr="00877CDB" w:rsidRDefault="00A43AC9" w:rsidP="00A43AC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877CDB">
              <w:rPr>
                <w:rFonts w:ascii="Times New Roman" w:eastAsia="Times New Roman" w:hAnsi="Times New Roman" w:cs="Times New Roman"/>
                <w:color w:val="000000"/>
                <w:sz w:val="24"/>
                <w:szCs w:val="24"/>
                <w:lang w:eastAsia="en-AU"/>
              </w:rPr>
              <w:t>11,135</w:t>
            </w:r>
          </w:p>
        </w:tc>
        <w:tc>
          <w:tcPr>
            <w:tcW w:w="1276" w:type="dxa"/>
            <w:noWrap/>
            <w:hideMark/>
          </w:tcPr>
          <w:p w14:paraId="25A20F5F" w14:textId="77777777" w:rsidR="00A43AC9" w:rsidRPr="00877CDB" w:rsidRDefault="00A43AC9" w:rsidP="00A43AC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877CDB">
              <w:rPr>
                <w:rFonts w:ascii="Times New Roman" w:eastAsia="Times New Roman" w:hAnsi="Times New Roman" w:cs="Times New Roman"/>
                <w:color w:val="000000"/>
                <w:sz w:val="24"/>
                <w:szCs w:val="24"/>
                <w:lang w:eastAsia="en-AU"/>
              </w:rPr>
              <w:t>249</w:t>
            </w:r>
          </w:p>
        </w:tc>
        <w:tc>
          <w:tcPr>
            <w:tcW w:w="992" w:type="dxa"/>
            <w:noWrap/>
            <w:hideMark/>
          </w:tcPr>
          <w:p w14:paraId="55347651" w14:textId="77777777" w:rsidR="00A43AC9" w:rsidRPr="00877CDB" w:rsidRDefault="00A43AC9" w:rsidP="00A43AC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877CDB">
              <w:rPr>
                <w:rFonts w:ascii="Times New Roman" w:eastAsia="Times New Roman" w:hAnsi="Times New Roman" w:cs="Times New Roman"/>
                <w:color w:val="000000"/>
                <w:sz w:val="24"/>
                <w:szCs w:val="24"/>
                <w:lang w:eastAsia="en-AU"/>
              </w:rPr>
              <w:t>96</w:t>
            </w:r>
          </w:p>
        </w:tc>
        <w:tc>
          <w:tcPr>
            <w:tcW w:w="949" w:type="dxa"/>
            <w:noWrap/>
            <w:hideMark/>
          </w:tcPr>
          <w:p w14:paraId="58ABF437" w14:textId="77777777" w:rsidR="00A43AC9" w:rsidRPr="00877CDB" w:rsidRDefault="00A43AC9" w:rsidP="00A43AC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877CDB">
              <w:rPr>
                <w:rFonts w:ascii="Times New Roman" w:eastAsia="Times New Roman" w:hAnsi="Times New Roman" w:cs="Times New Roman"/>
                <w:color w:val="000000"/>
                <w:sz w:val="24"/>
                <w:szCs w:val="24"/>
                <w:lang w:eastAsia="en-AU"/>
              </w:rPr>
              <w:t>23</w:t>
            </w:r>
          </w:p>
        </w:tc>
        <w:tc>
          <w:tcPr>
            <w:tcW w:w="958" w:type="dxa"/>
            <w:noWrap/>
            <w:hideMark/>
          </w:tcPr>
          <w:p w14:paraId="57C4C64F" w14:textId="77777777" w:rsidR="00A43AC9" w:rsidRPr="00877CDB" w:rsidRDefault="00A43AC9" w:rsidP="00A43AC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877CDB">
              <w:rPr>
                <w:rFonts w:ascii="Times New Roman" w:eastAsia="Times New Roman" w:hAnsi="Times New Roman" w:cs="Times New Roman"/>
                <w:color w:val="000000"/>
                <w:sz w:val="24"/>
                <w:szCs w:val="24"/>
                <w:lang w:eastAsia="en-AU"/>
              </w:rPr>
              <w:t>176</w:t>
            </w:r>
          </w:p>
        </w:tc>
        <w:tc>
          <w:tcPr>
            <w:tcW w:w="1800" w:type="dxa"/>
            <w:noWrap/>
            <w:hideMark/>
          </w:tcPr>
          <w:p w14:paraId="32F8A6DB" w14:textId="77777777" w:rsidR="00A43AC9" w:rsidRPr="00877CDB" w:rsidRDefault="00A43AC9" w:rsidP="00A43AC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877CDB">
              <w:rPr>
                <w:rFonts w:ascii="Times New Roman" w:eastAsia="Times New Roman" w:hAnsi="Times New Roman" w:cs="Times New Roman"/>
                <w:color w:val="000000"/>
                <w:sz w:val="24"/>
                <w:szCs w:val="24"/>
                <w:lang w:eastAsia="en-AU"/>
              </w:rPr>
              <w:t>4,809,832</w:t>
            </w:r>
          </w:p>
        </w:tc>
      </w:tr>
      <w:tr w:rsidR="00A43AC9" w:rsidRPr="00A43AC9" w14:paraId="12E3FC0C" w14:textId="77777777" w:rsidTr="007C6D1E">
        <w:trPr>
          <w:trHeight w:val="354"/>
        </w:trPr>
        <w:tc>
          <w:tcPr>
            <w:cnfStyle w:val="001000000000" w:firstRow="0" w:lastRow="0" w:firstColumn="1" w:lastColumn="0" w:oddVBand="0" w:evenVBand="0" w:oddHBand="0" w:evenHBand="0" w:firstRowFirstColumn="0" w:firstRowLastColumn="0" w:lastRowFirstColumn="0" w:lastRowLastColumn="0"/>
            <w:tcW w:w="997" w:type="dxa"/>
            <w:noWrap/>
            <w:hideMark/>
          </w:tcPr>
          <w:p w14:paraId="3392D317" w14:textId="77777777" w:rsidR="00A43AC9" w:rsidRPr="00877CDB" w:rsidRDefault="00A43AC9" w:rsidP="00A43AC9">
            <w:pPr>
              <w:rPr>
                <w:rFonts w:ascii="Times New Roman" w:eastAsia="Times New Roman" w:hAnsi="Times New Roman" w:cs="Times New Roman"/>
                <w:color w:val="000000"/>
                <w:sz w:val="24"/>
                <w:szCs w:val="24"/>
                <w:lang w:eastAsia="en-AU"/>
              </w:rPr>
            </w:pPr>
            <w:r w:rsidRPr="00877CDB">
              <w:rPr>
                <w:rFonts w:ascii="Times New Roman" w:eastAsia="Times New Roman" w:hAnsi="Times New Roman" w:cs="Times New Roman"/>
                <w:color w:val="000000"/>
                <w:sz w:val="24"/>
                <w:szCs w:val="24"/>
                <w:lang w:eastAsia="en-AU"/>
              </w:rPr>
              <w:t>Case 2</w:t>
            </w:r>
          </w:p>
        </w:tc>
        <w:tc>
          <w:tcPr>
            <w:tcW w:w="1345" w:type="dxa"/>
            <w:noWrap/>
            <w:hideMark/>
          </w:tcPr>
          <w:p w14:paraId="2B14A552" w14:textId="77777777" w:rsidR="00A43AC9" w:rsidRPr="00877CDB" w:rsidRDefault="00A43AC9" w:rsidP="00A43AC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877CDB">
              <w:rPr>
                <w:rFonts w:ascii="Times New Roman" w:eastAsia="Times New Roman" w:hAnsi="Times New Roman" w:cs="Times New Roman"/>
                <w:color w:val="000000"/>
                <w:sz w:val="24"/>
                <w:szCs w:val="24"/>
                <w:lang w:eastAsia="en-AU"/>
              </w:rPr>
              <w:t>3,881,123</w:t>
            </w:r>
          </w:p>
        </w:tc>
        <w:tc>
          <w:tcPr>
            <w:tcW w:w="1350" w:type="dxa"/>
            <w:noWrap/>
            <w:hideMark/>
          </w:tcPr>
          <w:p w14:paraId="52171560" w14:textId="77777777" w:rsidR="00A43AC9" w:rsidRPr="00877CDB" w:rsidRDefault="00A43AC9" w:rsidP="00A43AC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877CDB">
              <w:rPr>
                <w:rFonts w:ascii="Times New Roman" w:eastAsia="Times New Roman" w:hAnsi="Times New Roman" w:cs="Times New Roman"/>
                <w:color w:val="000000"/>
                <w:sz w:val="24"/>
                <w:szCs w:val="24"/>
                <w:lang w:eastAsia="en-AU"/>
              </w:rPr>
              <w:t>457,897</w:t>
            </w:r>
          </w:p>
        </w:tc>
        <w:tc>
          <w:tcPr>
            <w:tcW w:w="1251" w:type="dxa"/>
            <w:noWrap/>
            <w:hideMark/>
          </w:tcPr>
          <w:p w14:paraId="5A9BF4DE" w14:textId="77777777" w:rsidR="00A43AC9" w:rsidRPr="00877CDB" w:rsidRDefault="00A43AC9" w:rsidP="00A43AC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877CDB">
              <w:rPr>
                <w:rFonts w:ascii="Times New Roman" w:eastAsia="Times New Roman" w:hAnsi="Times New Roman" w:cs="Times New Roman"/>
                <w:color w:val="000000"/>
                <w:sz w:val="24"/>
                <w:szCs w:val="24"/>
                <w:lang w:eastAsia="en-AU"/>
              </w:rPr>
              <w:t>465,134</w:t>
            </w:r>
          </w:p>
        </w:tc>
        <w:tc>
          <w:tcPr>
            <w:tcW w:w="1715" w:type="dxa"/>
            <w:noWrap/>
            <w:hideMark/>
          </w:tcPr>
          <w:p w14:paraId="2C0DBF31" w14:textId="77777777" w:rsidR="00A43AC9" w:rsidRPr="00877CDB" w:rsidRDefault="00A43AC9" w:rsidP="00A43AC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877CDB">
              <w:rPr>
                <w:rFonts w:ascii="Times New Roman" w:eastAsia="Times New Roman" w:hAnsi="Times New Roman" w:cs="Times New Roman"/>
                <w:color w:val="000000"/>
                <w:sz w:val="24"/>
                <w:szCs w:val="24"/>
                <w:lang w:eastAsia="en-AU"/>
              </w:rPr>
              <w:t>11,979</w:t>
            </w:r>
          </w:p>
        </w:tc>
        <w:tc>
          <w:tcPr>
            <w:tcW w:w="2126" w:type="dxa"/>
            <w:noWrap/>
            <w:hideMark/>
          </w:tcPr>
          <w:p w14:paraId="266C8CC6" w14:textId="77777777" w:rsidR="00A43AC9" w:rsidRPr="00877CDB" w:rsidRDefault="00A43AC9" w:rsidP="00A43AC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877CDB">
              <w:rPr>
                <w:rFonts w:ascii="Times New Roman" w:eastAsia="Times New Roman" w:hAnsi="Times New Roman" w:cs="Times New Roman"/>
                <w:color w:val="000000"/>
                <w:sz w:val="24"/>
                <w:szCs w:val="24"/>
                <w:lang w:eastAsia="en-AU"/>
              </w:rPr>
              <w:t>11,288</w:t>
            </w:r>
          </w:p>
        </w:tc>
        <w:tc>
          <w:tcPr>
            <w:tcW w:w="1276" w:type="dxa"/>
            <w:noWrap/>
            <w:hideMark/>
          </w:tcPr>
          <w:p w14:paraId="2D6156D5" w14:textId="77777777" w:rsidR="00A43AC9" w:rsidRPr="00877CDB" w:rsidRDefault="00A43AC9" w:rsidP="00A43AC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877CDB">
              <w:rPr>
                <w:rFonts w:ascii="Times New Roman" w:eastAsia="Times New Roman" w:hAnsi="Times New Roman" w:cs="Times New Roman"/>
                <w:color w:val="000000"/>
                <w:sz w:val="24"/>
                <w:szCs w:val="24"/>
                <w:lang w:eastAsia="en-AU"/>
              </w:rPr>
              <w:t>263</w:t>
            </w:r>
          </w:p>
        </w:tc>
        <w:tc>
          <w:tcPr>
            <w:tcW w:w="992" w:type="dxa"/>
            <w:noWrap/>
            <w:hideMark/>
          </w:tcPr>
          <w:p w14:paraId="0A4CE720" w14:textId="77777777" w:rsidR="00A43AC9" w:rsidRPr="00877CDB" w:rsidRDefault="00A43AC9" w:rsidP="00A43AC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877CDB">
              <w:rPr>
                <w:rFonts w:ascii="Times New Roman" w:eastAsia="Times New Roman" w:hAnsi="Times New Roman" w:cs="Times New Roman"/>
                <w:color w:val="000000"/>
                <w:sz w:val="24"/>
                <w:szCs w:val="24"/>
                <w:lang w:eastAsia="en-AU"/>
              </w:rPr>
              <w:t>97</w:t>
            </w:r>
          </w:p>
        </w:tc>
        <w:tc>
          <w:tcPr>
            <w:tcW w:w="949" w:type="dxa"/>
            <w:noWrap/>
            <w:hideMark/>
          </w:tcPr>
          <w:p w14:paraId="434B5D83" w14:textId="77777777" w:rsidR="00A43AC9" w:rsidRPr="00877CDB" w:rsidRDefault="00A43AC9" w:rsidP="00A43AC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877CDB">
              <w:rPr>
                <w:rFonts w:ascii="Times New Roman" w:eastAsia="Times New Roman" w:hAnsi="Times New Roman" w:cs="Times New Roman"/>
                <w:color w:val="000000"/>
                <w:sz w:val="24"/>
                <w:szCs w:val="24"/>
                <w:lang w:eastAsia="en-AU"/>
              </w:rPr>
              <w:t>20</w:t>
            </w:r>
          </w:p>
        </w:tc>
        <w:tc>
          <w:tcPr>
            <w:tcW w:w="958" w:type="dxa"/>
            <w:noWrap/>
            <w:hideMark/>
          </w:tcPr>
          <w:p w14:paraId="3D4F4ED8" w14:textId="77777777" w:rsidR="00A43AC9" w:rsidRPr="00877CDB" w:rsidRDefault="00A43AC9" w:rsidP="00A43AC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877CDB">
              <w:rPr>
                <w:rFonts w:ascii="Times New Roman" w:eastAsia="Times New Roman" w:hAnsi="Times New Roman" w:cs="Times New Roman"/>
                <w:color w:val="000000"/>
                <w:sz w:val="24"/>
                <w:szCs w:val="24"/>
                <w:lang w:eastAsia="en-AU"/>
              </w:rPr>
              <w:t>157</w:t>
            </w:r>
          </w:p>
        </w:tc>
        <w:tc>
          <w:tcPr>
            <w:tcW w:w="1800" w:type="dxa"/>
            <w:noWrap/>
            <w:hideMark/>
          </w:tcPr>
          <w:p w14:paraId="26908FA9" w14:textId="77777777" w:rsidR="00A43AC9" w:rsidRPr="00877CDB" w:rsidRDefault="00A43AC9" w:rsidP="00A43AC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877CDB">
              <w:rPr>
                <w:rFonts w:ascii="Times New Roman" w:eastAsia="Times New Roman" w:hAnsi="Times New Roman" w:cs="Times New Roman"/>
                <w:color w:val="000000"/>
                <w:sz w:val="24"/>
                <w:szCs w:val="24"/>
                <w:lang w:eastAsia="en-AU"/>
              </w:rPr>
              <w:t>4,827,958</w:t>
            </w:r>
          </w:p>
        </w:tc>
      </w:tr>
      <w:tr w:rsidR="00A43AC9" w:rsidRPr="00A43AC9" w14:paraId="3B17D39C" w14:textId="77777777" w:rsidTr="007C6D1E">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997" w:type="dxa"/>
            <w:noWrap/>
            <w:hideMark/>
          </w:tcPr>
          <w:p w14:paraId="4F490DEF" w14:textId="77777777" w:rsidR="00A43AC9" w:rsidRPr="00877CDB" w:rsidRDefault="00A43AC9" w:rsidP="00A43AC9">
            <w:pPr>
              <w:rPr>
                <w:rFonts w:ascii="Times New Roman" w:eastAsia="Times New Roman" w:hAnsi="Times New Roman" w:cs="Times New Roman"/>
                <w:color w:val="000000"/>
                <w:sz w:val="24"/>
                <w:szCs w:val="24"/>
                <w:lang w:eastAsia="en-AU"/>
              </w:rPr>
            </w:pPr>
            <w:r w:rsidRPr="00877CDB">
              <w:rPr>
                <w:rFonts w:ascii="Times New Roman" w:eastAsia="Times New Roman" w:hAnsi="Times New Roman" w:cs="Times New Roman"/>
                <w:color w:val="000000"/>
                <w:sz w:val="24"/>
                <w:szCs w:val="24"/>
                <w:lang w:eastAsia="en-AU"/>
              </w:rPr>
              <w:t>Case 3</w:t>
            </w:r>
          </w:p>
        </w:tc>
        <w:tc>
          <w:tcPr>
            <w:tcW w:w="1345" w:type="dxa"/>
            <w:noWrap/>
            <w:hideMark/>
          </w:tcPr>
          <w:p w14:paraId="16496AD7" w14:textId="77777777" w:rsidR="00A43AC9" w:rsidRPr="00877CDB" w:rsidRDefault="00A43AC9" w:rsidP="00A43AC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877CDB">
              <w:rPr>
                <w:rFonts w:ascii="Times New Roman" w:eastAsia="Times New Roman" w:hAnsi="Times New Roman" w:cs="Times New Roman"/>
                <w:color w:val="000000"/>
                <w:sz w:val="24"/>
                <w:szCs w:val="24"/>
                <w:lang w:eastAsia="en-AU"/>
              </w:rPr>
              <w:t>3,841,476</w:t>
            </w:r>
          </w:p>
        </w:tc>
        <w:tc>
          <w:tcPr>
            <w:tcW w:w="1350" w:type="dxa"/>
            <w:noWrap/>
            <w:hideMark/>
          </w:tcPr>
          <w:p w14:paraId="19946C76" w14:textId="77777777" w:rsidR="00A43AC9" w:rsidRPr="00877CDB" w:rsidRDefault="00A43AC9" w:rsidP="00A43AC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877CDB">
              <w:rPr>
                <w:rFonts w:ascii="Times New Roman" w:eastAsia="Times New Roman" w:hAnsi="Times New Roman" w:cs="Times New Roman"/>
                <w:color w:val="000000"/>
                <w:sz w:val="24"/>
                <w:szCs w:val="24"/>
                <w:lang w:eastAsia="en-AU"/>
              </w:rPr>
              <w:t>457,259</w:t>
            </w:r>
          </w:p>
        </w:tc>
        <w:tc>
          <w:tcPr>
            <w:tcW w:w="1251" w:type="dxa"/>
            <w:noWrap/>
            <w:hideMark/>
          </w:tcPr>
          <w:p w14:paraId="6E11A0BD" w14:textId="77777777" w:rsidR="00A43AC9" w:rsidRPr="00877CDB" w:rsidRDefault="00A43AC9" w:rsidP="00A43AC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877CDB">
              <w:rPr>
                <w:rFonts w:ascii="Times New Roman" w:eastAsia="Times New Roman" w:hAnsi="Times New Roman" w:cs="Times New Roman"/>
                <w:color w:val="000000"/>
                <w:sz w:val="24"/>
                <w:szCs w:val="24"/>
                <w:lang w:eastAsia="en-AU"/>
              </w:rPr>
              <w:t>464,204</w:t>
            </w:r>
          </w:p>
        </w:tc>
        <w:tc>
          <w:tcPr>
            <w:tcW w:w="1715" w:type="dxa"/>
            <w:noWrap/>
            <w:hideMark/>
          </w:tcPr>
          <w:p w14:paraId="35506381" w14:textId="77777777" w:rsidR="00A43AC9" w:rsidRPr="00877CDB" w:rsidRDefault="00A43AC9" w:rsidP="00A43AC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877CDB">
              <w:rPr>
                <w:rFonts w:ascii="Times New Roman" w:eastAsia="Times New Roman" w:hAnsi="Times New Roman" w:cs="Times New Roman"/>
                <w:color w:val="000000"/>
                <w:sz w:val="24"/>
                <w:szCs w:val="24"/>
                <w:lang w:eastAsia="en-AU"/>
              </w:rPr>
              <w:t>11,789</w:t>
            </w:r>
          </w:p>
        </w:tc>
        <w:tc>
          <w:tcPr>
            <w:tcW w:w="2126" w:type="dxa"/>
            <w:noWrap/>
            <w:hideMark/>
          </w:tcPr>
          <w:p w14:paraId="6806149E" w14:textId="77777777" w:rsidR="00A43AC9" w:rsidRPr="00877CDB" w:rsidRDefault="00A43AC9" w:rsidP="00A43AC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877CDB">
              <w:rPr>
                <w:rFonts w:ascii="Times New Roman" w:eastAsia="Times New Roman" w:hAnsi="Times New Roman" w:cs="Times New Roman"/>
                <w:color w:val="000000"/>
                <w:sz w:val="24"/>
                <w:szCs w:val="24"/>
                <w:lang w:eastAsia="en-AU"/>
              </w:rPr>
              <w:t>11,053</w:t>
            </w:r>
          </w:p>
        </w:tc>
        <w:tc>
          <w:tcPr>
            <w:tcW w:w="1276" w:type="dxa"/>
            <w:noWrap/>
            <w:hideMark/>
          </w:tcPr>
          <w:p w14:paraId="4C51D98C" w14:textId="77777777" w:rsidR="00A43AC9" w:rsidRPr="00877CDB" w:rsidRDefault="00A43AC9" w:rsidP="00A43AC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877CDB">
              <w:rPr>
                <w:rFonts w:ascii="Times New Roman" w:eastAsia="Times New Roman" w:hAnsi="Times New Roman" w:cs="Times New Roman"/>
                <w:color w:val="000000"/>
                <w:sz w:val="24"/>
                <w:szCs w:val="24"/>
                <w:lang w:eastAsia="en-AU"/>
              </w:rPr>
              <w:t>278</w:t>
            </w:r>
          </w:p>
        </w:tc>
        <w:tc>
          <w:tcPr>
            <w:tcW w:w="992" w:type="dxa"/>
            <w:noWrap/>
            <w:hideMark/>
          </w:tcPr>
          <w:p w14:paraId="7B13BC21" w14:textId="77777777" w:rsidR="00A43AC9" w:rsidRPr="00877CDB" w:rsidRDefault="00A43AC9" w:rsidP="00A43AC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877CDB">
              <w:rPr>
                <w:rFonts w:ascii="Times New Roman" w:eastAsia="Times New Roman" w:hAnsi="Times New Roman" w:cs="Times New Roman"/>
                <w:color w:val="000000"/>
                <w:sz w:val="24"/>
                <w:szCs w:val="24"/>
                <w:lang w:eastAsia="en-AU"/>
              </w:rPr>
              <w:t>103</w:t>
            </w:r>
          </w:p>
        </w:tc>
        <w:tc>
          <w:tcPr>
            <w:tcW w:w="949" w:type="dxa"/>
            <w:noWrap/>
            <w:hideMark/>
          </w:tcPr>
          <w:p w14:paraId="3F2529E3" w14:textId="77777777" w:rsidR="00A43AC9" w:rsidRPr="00877CDB" w:rsidRDefault="00A43AC9" w:rsidP="00A43AC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877CDB">
              <w:rPr>
                <w:rFonts w:ascii="Times New Roman" w:eastAsia="Times New Roman" w:hAnsi="Times New Roman" w:cs="Times New Roman"/>
                <w:color w:val="000000"/>
                <w:sz w:val="24"/>
                <w:szCs w:val="24"/>
                <w:lang w:eastAsia="en-AU"/>
              </w:rPr>
              <w:t>24</w:t>
            </w:r>
          </w:p>
        </w:tc>
        <w:tc>
          <w:tcPr>
            <w:tcW w:w="958" w:type="dxa"/>
            <w:noWrap/>
            <w:hideMark/>
          </w:tcPr>
          <w:p w14:paraId="0FC4B286" w14:textId="77777777" w:rsidR="00A43AC9" w:rsidRPr="00877CDB" w:rsidRDefault="00A43AC9" w:rsidP="00A43AC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877CDB">
              <w:rPr>
                <w:rFonts w:ascii="Times New Roman" w:eastAsia="Times New Roman" w:hAnsi="Times New Roman" w:cs="Times New Roman"/>
                <w:color w:val="000000"/>
                <w:sz w:val="24"/>
                <w:szCs w:val="24"/>
                <w:lang w:eastAsia="en-AU"/>
              </w:rPr>
              <w:t>167</w:t>
            </w:r>
          </w:p>
        </w:tc>
        <w:tc>
          <w:tcPr>
            <w:tcW w:w="1800" w:type="dxa"/>
            <w:noWrap/>
            <w:hideMark/>
          </w:tcPr>
          <w:p w14:paraId="080175FB" w14:textId="77777777" w:rsidR="00A43AC9" w:rsidRPr="00877CDB" w:rsidRDefault="00A43AC9" w:rsidP="00A43AC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AU"/>
              </w:rPr>
            </w:pPr>
            <w:r w:rsidRPr="00877CDB">
              <w:rPr>
                <w:rFonts w:ascii="Times New Roman" w:eastAsia="Times New Roman" w:hAnsi="Times New Roman" w:cs="Times New Roman"/>
                <w:color w:val="000000"/>
                <w:sz w:val="24"/>
                <w:szCs w:val="24"/>
                <w:lang w:eastAsia="en-AU"/>
              </w:rPr>
              <w:t>4,786,353</w:t>
            </w:r>
          </w:p>
        </w:tc>
      </w:tr>
    </w:tbl>
    <w:p w14:paraId="2D828C0A" w14:textId="0443291D" w:rsidR="0003647B" w:rsidRDefault="0003647B" w:rsidP="00852649">
      <w:pPr>
        <w:spacing w:after="0" w:line="360" w:lineRule="auto"/>
        <w:ind w:left="-567"/>
        <w:jc w:val="both"/>
        <w:rPr>
          <w:rFonts w:ascii="Times New Roman" w:hAnsi="Times New Roman" w:cs="Times New Roman"/>
          <w:sz w:val="24"/>
          <w:szCs w:val="24"/>
        </w:rPr>
      </w:pPr>
    </w:p>
    <w:p w14:paraId="595EA3DD" w14:textId="341ADBE3" w:rsidR="00A43AC9" w:rsidRPr="00E26273" w:rsidRDefault="00A43AC9" w:rsidP="00852649">
      <w:pPr>
        <w:spacing w:after="0" w:line="360" w:lineRule="auto"/>
        <w:ind w:left="-567"/>
        <w:jc w:val="both"/>
        <w:rPr>
          <w:rFonts w:ascii="Times New Roman" w:hAnsi="Times New Roman" w:cs="Times New Roman"/>
          <w:sz w:val="20"/>
          <w:szCs w:val="20"/>
        </w:rPr>
      </w:pPr>
      <w:r w:rsidRPr="00E26273">
        <w:rPr>
          <w:rFonts w:ascii="Times New Roman" w:hAnsi="Times New Roman" w:cs="Times New Roman"/>
          <w:sz w:val="20"/>
          <w:szCs w:val="20"/>
        </w:rPr>
        <w:t>Legend:</w:t>
      </w:r>
    </w:p>
    <w:p w14:paraId="54F33AE5" w14:textId="289E1980" w:rsidR="00A43AC9" w:rsidRPr="00E26273" w:rsidRDefault="00A43AC9" w:rsidP="00852649">
      <w:pPr>
        <w:spacing w:after="0" w:line="360" w:lineRule="auto"/>
        <w:ind w:left="-567"/>
        <w:jc w:val="both"/>
        <w:rPr>
          <w:rFonts w:ascii="Times New Roman" w:hAnsi="Times New Roman" w:cs="Times New Roman"/>
          <w:sz w:val="20"/>
          <w:szCs w:val="20"/>
        </w:rPr>
      </w:pPr>
      <w:r w:rsidRPr="00E26273">
        <w:rPr>
          <w:rFonts w:ascii="Times New Roman" w:hAnsi="Times New Roman" w:cs="Times New Roman"/>
          <w:sz w:val="20"/>
          <w:szCs w:val="20"/>
        </w:rPr>
        <w:t>SNPs – single nucleotide polymorphisms (a single base change in a DNA region)</w:t>
      </w:r>
    </w:p>
    <w:p w14:paraId="1EFE0BCA" w14:textId="583EABF3" w:rsidR="00A43AC9" w:rsidRPr="00E26273" w:rsidRDefault="00A43AC9" w:rsidP="00852649">
      <w:pPr>
        <w:spacing w:after="0" w:line="360" w:lineRule="auto"/>
        <w:ind w:left="-567"/>
        <w:jc w:val="both"/>
        <w:rPr>
          <w:rFonts w:ascii="Times New Roman" w:hAnsi="Times New Roman" w:cs="Times New Roman"/>
          <w:sz w:val="20"/>
          <w:szCs w:val="20"/>
        </w:rPr>
      </w:pPr>
      <w:r w:rsidRPr="00E26273">
        <w:rPr>
          <w:rFonts w:ascii="Times New Roman" w:hAnsi="Times New Roman" w:cs="Times New Roman"/>
          <w:sz w:val="20"/>
          <w:szCs w:val="20"/>
        </w:rPr>
        <w:t>Small insertions – a small number of bases that have been inserted into a DNA region</w:t>
      </w:r>
    </w:p>
    <w:p w14:paraId="2076BF8B" w14:textId="6FEC7746" w:rsidR="00A43AC9" w:rsidRPr="00E26273" w:rsidRDefault="00A43AC9" w:rsidP="00852649">
      <w:pPr>
        <w:spacing w:after="0" w:line="360" w:lineRule="auto"/>
        <w:ind w:left="-567"/>
        <w:jc w:val="both"/>
        <w:rPr>
          <w:rFonts w:ascii="Times New Roman" w:hAnsi="Times New Roman" w:cs="Times New Roman"/>
          <w:sz w:val="20"/>
          <w:szCs w:val="20"/>
        </w:rPr>
      </w:pPr>
      <w:r w:rsidRPr="00E26273">
        <w:rPr>
          <w:rFonts w:ascii="Times New Roman" w:hAnsi="Times New Roman" w:cs="Times New Roman"/>
          <w:sz w:val="20"/>
          <w:szCs w:val="20"/>
        </w:rPr>
        <w:t>Small deletions – a small number of bases that have been deleted from a DNA region</w:t>
      </w:r>
    </w:p>
    <w:p w14:paraId="2D29D910" w14:textId="152EC7BA" w:rsidR="00A43AC9" w:rsidRPr="00E26273" w:rsidRDefault="00A43AC9" w:rsidP="00852649">
      <w:pPr>
        <w:spacing w:after="0" w:line="360" w:lineRule="auto"/>
        <w:ind w:left="-567"/>
        <w:jc w:val="both"/>
        <w:rPr>
          <w:rFonts w:ascii="Times New Roman" w:hAnsi="Times New Roman" w:cs="Times New Roman"/>
          <w:sz w:val="20"/>
          <w:szCs w:val="20"/>
        </w:rPr>
      </w:pPr>
      <w:r w:rsidRPr="00E26273">
        <w:rPr>
          <w:rFonts w:ascii="Times New Roman" w:hAnsi="Times New Roman" w:cs="Times New Roman"/>
          <w:sz w:val="20"/>
          <w:szCs w:val="20"/>
        </w:rPr>
        <w:t xml:space="preserve">Synonymous variants – </w:t>
      </w:r>
      <w:r w:rsidR="00E26273" w:rsidRPr="00E26273">
        <w:rPr>
          <w:rFonts w:ascii="Times New Roman" w:hAnsi="Times New Roman" w:cs="Times New Roman"/>
          <w:sz w:val="20"/>
          <w:szCs w:val="20"/>
        </w:rPr>
        <w:t>a coding region DNA base change that does not alter an amino acid in a protein sequence</w:t>
      </w:r>
    </w:p>
    <w:p w14:paraId="7BD6F33E" w14:textId="3EB0EE88" w:rsidR="00A43AC9" w:rsidRPr="00E26273" w:rsidRDefault="00A43AC9" w:rsidP="00A43AC9">
      <w:pPr>
        <w:spacing w:after="0" w:line="360" w:lineRule="auto"/>
        <w:ind w:left="-567"/>
        <w:jc w:val="both"/>
        <w:rPr>
          <w:rFonts w:ascii="Times New Roman" w:hAnsi="Times New Roman" w:cs="Times New Roman"/>
          <w:sz w:val="20"/>
          <w:szCs w:val="20"/>
        </w:rPr>
      </w:pPr>
      <w:r w:rsidRPr="00E26273">
        <w:rPr>
          <w:rFonts w:ascii="Times New Roman" w:hAnsi="Times New Roman" w:cs="Times New Roman"/>
          <w:sz w:val="20"/>
          <w:szCs w:val="20"/>
        </w:rPr>
        <w:t>Non-synonymous variants</w:t>
      </w:r>
      <w:r w:rsidR="00E26273" w:rsidRPr="00E26273">
        <w:rPr>
          <w:rFonts w:ascii="Times New Roman" w:hAnsi="Times New Roman" w:cs="Times New Roman"/>
          <w:sz w:val="20"/>
          <w:szCs w:val="20"/>
        </w:rPr>
        <w:t xml:space="preserve"> – a coding region DNA base change that alters an amino acid in a protein sequence</w:t>
      </w:r>
    </w:p>
    <w:p w14:paraId="20C2EFCD" w14:textId="24BBA795" w:rsidR="00A43AC9" w:rsidRPr="00E26273" w:rsidRDefault="00A43AC9" w:rsidP="00A43AC9">
      <w:pPr>
        <w:spacing w:after="0" w:line="360" w:lineRule="auto"/>
        <w:ind w:left="-567"/>
        <w:jc w:val="both"/>
        <w:rPr>
          <w:rFonts w:ascii="Times New Roman" w:hAnsi="Times New Roman" w:cs="Times New Roman"/>
          <w:sz w:val="20"/>
          <w:szCs w:val="20"/>
        </w:rPr>
      </w:pPr>
      <w:r w:rsidRPr="00E26273">
        <w:rPr>
          <w:rFonts w:ascii="Times New Roman" w:hAnsi="Times New Roman" w:cs="Times New Roman"/>
          <w:sz w:val="20"/>
          <w:szCs w:val="20"/>
        </w:rPr>
        <w:t>Splicing variants</w:t>
      </w:r>
      <w:r w:rsidR="00E26273" w:rsidRPr="00E26273">
        <w:rPr>
          <w:rFonts w:ascii="Times New Roman" w:hAnsi="Times New Roman" w:cs="Times New Roman"/>
          <w:sz w:val="20"/>
          <w:szCs w:val="20"/>
        </w:rPr>
        <w:t xml:space="preserve"> – a DNA base change that can cause exon skipping altering a protein sequence</w:t>
      </w:r>
    </w:p>
    <w:p w14:paraId="1E8C2DDF" w14:textId="4E18C03E" w:rsidR="00A43AC9" w:rsidRPr="00E26273" w:rsidRDefault="00A43AC9" w:rsidP="00A43AC9">
      <w:pPr>
        <w:spacing w:after="0" w:line="360" w:lineRule="auto"/>
        <w:ind w:left="-567"/>
        <w:jc w:val="both"/>
        <w:rPr>
          <w:rFonts w:ascii="Times New Roman" w:hAnsi="Times New Roman" w:cs="Times New Roman"/>
          <w:sz w:val="20"/>
          <w:szCs w:val="20"/>
        </w:rPr>
      </w:pPr>
      <w:r w:rsidRPr="00E26273">
        <w:rPr>
          <w:rFonts w:ascii="Times New Roman" w:hAnsi="Times New Roman" w:cs="Times New Roman"/>
          <w:sz w:val="20"/>
          <w:szCs w:val="20"/>
        </w:rPr>
        <w:t>Stop gained</w:t>
      </w:r>
      <w:r w:rsidR="00E26273" w:rsidRPr="00E26273">
        <w:rPr>
          <w:rFonts w:ascii="Times New Roman" w:hAnsi="Times New Roman" w:cs="Times New Roman"/>
          <w:sz w:val="20"/>
          <w:szCs w:val="20"/>
        </w:rPr>
        <w:t xml:space="preserve"> – a DNA sequence change that produces a new stop codon signal producing a smaller protein</w:t>
      </w:r>
    </w:p>
    <w:p w14:paraId="5AE50294" w14:textId="2693DE72" w:rsidR="00A43AC9" w:rsidRPr="00E26273" w:rsidRDefault="00A43AC9" w:rsidP="00A43AC9">
      <w:pPr>
        <w:spacing w:after="0" w:line="360" w:lineRule="auto"/>
        <w:ind w:left="-567"/>
        <w:jc w:val="both"/>
        <w:rPr>
          <w:rFonts w:ascii="Times New Roman" w:hAnsi="Times New Roman" w:cs="Times New Roman"/>
          <w:sz w:val="20"/>
          <w:szCs w:val="20"/>
        </w:rPr>
      </w:pPr>
      <w:r w:rsidRPr="00E26273">
        <w:rPr>
          <w:rFonts w:ascii="Times New Roman" w:hAnsi="Times New Roman" w:cs="Times New Roman"/>
          <w:sz w:val="20"/>
          <w:szCs w:val="20"/>
        </w:rPr>
        <w:t>Stop lost</w:t>
      </w:r>
      <w:r w:rsidR="00E26273" w:rsidRPr="00E26273">
        <w:rPr>
          <w:rFonts w:ascii="Times New Roman" w:hAnsi="Times New Roman" w:cs="Times New Roman"/>
          <w:sz w:val="20"/>
          <w:szCs w:val="20"/>
        </w:rPr>
        <w:t xml:space="preserve"> – a DNA sequence change that removes a normal stop codon signal producing a larger protein</w:t>
      </w:r>
    </w:p>
    <w:p w14:paraId="4A8AA1AA" w14:textId="11C97FAD" w:rsidR="00A43AC9" w:rsidRPr="00E26273" w:rsidRDefault="00A43AC9" w:rsidP="00A43AC9">
      <w:pPr>
        <w:spacing w:after="0" w:line="360" w:lineRule="auto"/>
        <w:ind w:left="-567"/>
        <w:jc w:val="both"/>
        <w:rPr>
          <w:rFonts w:ascii="Times New Roman" w:hAnsi="Times New Roman" w:cs="Times New Roman"/>
          <w:sz w:val="20"/>
          <w:szCs w:val="20"/>
        </w:rPr>
      </w:pPr>
      <w:r w:rsidRPr="00E26273">
        <w:rPr>
          <w:rFonts w:ascii="Times New Roman" w:hAnsi="Times New Roman" w:cs="Times New Roman"/>
          <w:sz w:val="20"/>
          <w:szCs w:val="20"/>
        </w:rPr>
        <w:t>Frame shift</w:t>
      </w:r>
      <w:r w:rsidR="00E26273" w:rsidRPr="00E26273">
        <w:rPr>
          <w:rFonts w:ascii="Times New Roman" w:hAnsi="Times New Roman" w:cs="Times New Roman"/>
          <w:sz w:val="20"/>
          <w:szCs w:val="20"/>
        </w:rPr>
        <w:t xml:space="preserve"> – a DNA insertion or deletion that alters the normal protein coding sequence to produce a different protein</w:t>
      </w:r>
    </w:p>
    <w:p w14:paraId="73E50007" w14:textId="77777777" w:rsidR="00B800A0" w:rsidRDefault="00B800A0">
      <w:pPr>
        <w:rPr>
          <w:rFonts w:ascii="Times New Roman" w:hAnsi="Times New Roman" w:cs="Times New Roman"/>
          <w:sz w:val="24"/>
          <w:szCs w:val="24"/>
        </w:rPr>
      </w:pPr>
      <w:r>
        <w:rPr>
          <w:rFonts w:ascii="Times New Roman" w:hAnsi="Times New Roman" w:cs="Times New Roman"/>
          <w:sz w:val="24"/>
          <w:szCs w:val="24"/>
        </w:rPr>
        <w:br w:type="page"/>
      </w:r>
    </w:p>
    <w:p w14:paraId="1BBBD08B" w14:textId="3C7BC944" w:rsidR="003A15AA" w:rsidRPr="008A53DB" w:rsidRDefault="006B6DCF" w:rsidP="00852649">
      <w:pPr>
        <w:spacing w:after="0" w:line="360" w:lineRule="auto"/>
        <w:ind w:left="-567"/>
        <w:jc w:val="both"/>
        <w:rPr>
          <w:rFonts w:ascii="Times New Roman" w:hAnsi="Times New Roman" w:cs="Times New Roman"/>
          <w:sz w:val="24"/>
          <w:szCs w:val="24"/>
        </w:rPr>
      </w:pPr>
      <w:r w:rsidRPr="008A53DB">
        <w:rPr>
          <w:rFonts w:ascii="Times New Roman" w:hAnsi="Times New Roman" w:cs="Times New Roman"/>
          <w:b/>
          <w:sz w:val="24"/>
          <w:szCs w:val="24"/>
        </w:rPr>
        <w:lastRenderedPageBreak/>
        <w:t>Table 2</w:t>
      </w:r>
      <w:r w:rsidRPr="008A53DB">
        <w:rPr>
          <w:rFonts w:ascii="Times New Roman" w:hAnsi="Times New Roman" w:cs="Times New Roman"/>
          <w:sz w:val="24"/>
          <w:szCs w:val="24"/>
        </w:rPr>
        <w:t>. Number of genes screened</w:t>
      </w:r>
      <w:r w:rsidR="00097F7F" w:rsidRPr="008A53DB">
        <w:rPr>
          <w:rFonts w:ascii="Times New Roman" w:hAnsi="Times New Roman" w:cs="Times New Roman"/>
          <w:sz w:val="24"/>
          <w:szCs w:val="24"/>
        </w:rPr>
        <w:t>,</w:t>
      </w:r>
      <w:r w:rsidRPr="008A53DB">
        <w:rPr>
          <w:rFonts w:ascii="Times New Roman" w:hAnsi="Times New Roman" w:cs="Times New Roman"/>
          <w:sz w:val="24"/>
          <w:szCs w:val="24"/>
        </w:rPr>
        <w:t xml:space="preserve"> and total number of coding region variants </w:t>
      </w:r>
      <w:r w:rsidR="00A71E6C" w:rsidRPr="008A53DB">
        <w:rPr>
          <w:rFonts w:ascii="Times New Roman" w:hAnsi="Times New Roman" w:cs="Times New Roman"/>
          <w:sz w:val="24"/>
          <w:szCs w:val="24"/>
        </w:rPr>
        <w:t>reported</w:t>
      </w:r>
      <w:r w:rsidRPr="008A53DB">
        <w:rPr>
          <w:rFonts w:ascii="Times New Roman" w:hAnsi="Times New Roman" w:cs="Times New Roman"/>
          <w:sz w:val="24"/>
          <w:szCs w:val="24"/>
        </w:rPr>
        <w:t xml:space="preserve"> in the EQA study.</w:t>
      </w:r>
    </w:p>
    <w:tbl>
      <w:tblPr>
        <w:tblW w:w="12555" w:type="dxa"/>
        <w:tblInd w:w="-511" w:type="dxa"/>
        <w:tblLook w:val="04A0" w:firstRow="1" w:lastRow="0" w:firstColumn="1" w:lastColumn="0" w:noHBand="0" w:noVBand="1"/>
      </w:tblPr>
      <w:tblGrid>
        <w:gridCol w:w="1287"/>
        <w:gridCol w:w="1913"/>
        <w:gridCol w:w="1417"/>
        <w:gridCol w:w="1418"/>
        <w:gridCol w:w="1417"/>
        <w:gridCol w:w="3119"/>
        <w:gridCol w:w="1984"/>
      </w:tblGrid>
      <w:tr w:rsidR="00E458D8" w:rsidRPr="00EC1369" w14:paraId="4FD58C97" w14:textId="1324F282" w:rsidTr="00B42AD5">
        <w:trPr>
          <w:trHeight w:val="335"/>
        </w:trPr>
        <w:tc>
          <w:tcPr>
            <w:tcW w:w="1287" w:type="dxa"/>
            <w:tcBorders>
              <w:top w:val="nil"/>
              <w:left w:val="single" w:sz="4" w:space="0" w:color="FFFFFF"/>
              <w:bottom w:val="nil"/>
              <w:right w:val="single" w:sz="4" w:space="0" w:color="FFFFFF" w:themeColor="background1"/>
            </w:tcBorders>
            <w:shd w:val="clear" w:color="auto" w:fill="000000" w:themeFill="text1"/>
            <w:noWrap/>
            <w:vAlign w:val="bottom"/>
            <w:hideMark/>
          </w:tcPr>
          <w:p w14:paraId="57AC4B21" w14:textId="77777777" w:rsidR="00E458D8" w:rsidRPr="00EC1369" w:rsidRDefault="00E458D8" w:rsidP="00EC1369">
            <w:pPr>
              <w:spacing w:after="0" w:line="240" w:lineRule="auto"/>
              <w:rPr>
                <w:rFonts w:ascii="Times New Roman" w:eastAsia="Times New Roman" w:hAnsi="Times New Roman" w:cs="Times New Roman"/>
                <w:color w:val="FFFFFF" w:themeColor="background1"/>
                <w:sz w:val="20"/>
                <w:szCs w:val="20"/>
                <w:lang w:eastAsia="en-AU"/>
              </w:rPr>
            </w:pPr>
          </w:p>
        </w:tc>
        <w:tc>
          <w:tcPr>
            <w:tcW w:w="1913" w:type="dxa"/>
            <w:tcBorders>
              <w:top w:val="nil"/>
              <w:left w:val="single" w:sz="4" w:space="0" w:color="FFFFFF" w:themeColor="background1"/>
              <w:bottom w:val="nil"/>
              <w:right w:val="single" w:sz="4" w:space="0" w:color="FFFFFF" w:themeColor="background1"/>
            </w:tcBorders>
            <w:shd w:val="clear" w:color="auto" w:fill="000000" w:themeFill="text1"/>
            <w:noWrap/>
            <w:vAlign w:val="bottom"/>
            <w:hideMark/>
          </w:tcPr>
          <w:p w14:paraId="07CB2402" w14:textId="77777777" w:rsidR="00E458D8" w:rsidRPr="00EC1369" w:rsidRDefault="00E458D8" w:rsidP="00EC1369">
            <w:pPr>
              <w:spacing w:after="0" w:line="240" w:lineRule="auto"/>
              <w:rPr>
                <w:rFonts w:ascii="Times New Roman" w:eastAsia="Times New Roman" w:hAnsi="Times New Roman" w:cs="Times New Roman"/>
                <w:color w:val="FFFFFF" w:themeColor="background1"/>
                <w:sz w:val="20"/>
                <w:szCs w:val="20"/>
                <w:lang w:eastAsia="en-AU"/>
              </w:rPr>
            </w:pPr>
          </w:p>
        </w:tc>
        <w:tc>
          <w:tcPr>
            <w:tcW w:w="4252" w:type="dxa"/>
            <w:gridSpan w:val="3"/>
            <w:tcBorders>
              <w:top w:val="nil"/>
              <w:left w:val="single" w:sz="4" w:space="0" w:color="FFFFFF" w:themeColor="background1"/>
              <w:bottom w:val="nil"/>
              <w:right w:val="nil"/>
            </w:tcBorders>
            <w:shd w:val="clear" w:color="auto" w:fill="000000" w:themeFill="text1"/>
            <w:noWrap/>
            <w:vAlign w:val="bottom"/>
            <w:hideMark/>
          </w:tcPr>
          <w:p w14:paraId="17310D3D" w14:textId="5AB5AA8B" w:rsidR="00E458D8" w:rsidRPr="00EC1369" w:rsidRDefault="00E458D8" w:rsidP="00EC1369">
            <w:pPr>
              <w:spacing w:after="0" w:line="240" w:lineRule="auto"/>
              <w:jc w:val="center"/>
              <w:rPr>
                <w:rFonts w:ascii="Times New Roman" w:eastAsia="Times New Roman" w:hAnsi="Times New Roman" w:cs="Times New Roman"/>
                <w:b/>
                <w:bCs/>
                <w:color w:val="FFFFFF" w:themeColor="background1"/>
                <w:sz w:val="20"/>
                <w:szCs w:val="20"/>
                <w:lang w:eastAsia="en-AU"/>
              </w:rPr>
            </w:pPr>
            <w:r w:rsidRPr="00EC1369">
              <w:rPr>
                <w:rFonts w:ascii="Times New Roman" w:eastAsia="Times New Roman" w:hAnsi="Times New Roman" w:cs="Times New Roman"/>
                <w:b/>
                <w:bCs/>
                <w:color w:val="FFFFFF" w:themeColor="background1"/>
                <w:sz w:val="20"/>
                <w:szCs w:val="20"/>
                <w:lang w:eastAsia="en-AU"/>
              </w:rPr>
              <w:t xml:space="preserve">Total coding </w:t>
            </w:r>
            <w:r>
              <w:rPr>
                <w:rFonts w:ascii="Times New Roman" w:eastAsia="Times New Roman" w:hAnsi="Times New Roman" w:cs="Times New Roman"/>
                <w:b/>
                <w:bCs/>
                <w:color w:val="FFFFFF" w:themeColor="background1"/>
                <w:sz w:val="20"/>
                <w:szCs w:val="20"/>
                <w:lang w:eastAsia="en-AU"/>
              </w:rPr>
              <w:t xml:space="preserve">region </w:t>
            </w:r>
            <w:r w:rsidRPr="00EC1369">
              <w:rPr>
                <w:rFonts w:ascii="Times New Roman" w:eastAsia="Times New Roman" w:hAnsi="Times New Roman" w:cs="Times New Roman"/>
                <w:b/>
                <w:bCs/>
                <w:color w:val="FFFFFF" w:themeColor="background1"/>
                <w:sz w:val="20"/>
                <w:szCs w:val="20"/>
                <w:lang w:eastAsia="en-AU"/>
              </w:rPr>
              <w:t>variants</w:t>
            </w:r>
            <w:r>
              <w:rPr>
                <w:rFonts w:ascii="Times New Roman" w:eastAsia="Times New Roman" w:hAnsi="Times New Roman" w:cs="Times New Roman"/>
                <w:b/>
                <w:bCs/>
                <w:color w:val="FFFFFF" w:themeColor="background1"/>
                <w:sz w:val="20"/>
                <w:szCs w:val="20"/>
                <w:lang w:eastAsia="en-AU"/>
              </w:rPr>
              <w:t xml:space="preserve"> reported</w:t>
            </w:r>
          </w:p>
        </w:tc>
        <w:tc>
          <w:tcPr>
            <w:tcW w:w="3119" w:type="dxa"/>
            <w:tcBorders>
              <w:top w:val="nil"/>
              <w:left w:val="single" w:sz="4" w:space="0" w:color="FFFFFF" w:themeColor="background1"/>
              <w:bottom w:val="nil"/>
              <w:right w:val="nil"/>
            </w:tcBorders>
            <w:shd w:val="clear" w:color="auto" w:fill="000000" w:themeFill="text1"/>
          </w:tcPr>
          <w:p w14:paraId="41B402B1" w14:textId="70765591" w:rsidR="00E458D8" w:rsidRPr="00EC1369" w:rsidRDefault="00E458D8" w:rsidP="00EC1369">
            <w:pPr>
              <w:spacing w:after="0" w:line="240" w:lineRule="auto"/>
              <w:jc w:val="center"/>
              <w:rPr>
                <w:rFonts w:ascii="Times New Roman" w:eastAsia="Times New Roman" w:hAnsi="Times New Roman" w:cs="Times New Roman"/>
                <w:b/>
                <w:bCs/>
                <w:color w:val="FFFFFF" w:themeColor="background1"/>
                <w:sz w:val="20"/>
                <w:szCs w:val="20"/>
                <w:lang w:eastAsia="en-AU"/>
              </w:rPr>
            </w:pPr>
            <w:r>
              <w:rPr>
                <w:rFonts w:ascii="Times New Roman" w:eastAsia="Times New Roman" w:hAnsi="Times New Roman" w:cs="Times New Roman"/>
                <w:b/>
                <w:bCs/>
                <w:color w:val="FFFFFF" w:themeColor="background1"/>
                <w:sz w:val="20"/>
                <w:szCs w:val="20"/>
                <w:lang w:eastAsia="en-AU"/>
              </w:rPr>
              <w:t>Tested genes</w:t>
            </w:r>
          </w:p>
        </w:tc>
        <w:tc>
          <w:tcPr>
            <w:tcW w:w="1984" w:type="dxa"/>
            <w:tcBorders>
              <w:top w:val="nil"/>
              <w:left w:val="single" w:sz="4" w:space="0" w:color="FFFFFF" w:themeColor="background1"/>
              <w:bottom w:val="nil"/>
              <w:right w:val="nil"/>
            </w:tcBorders>
            <w:shd w:val="clear" w:color="auto" w:fill="000000" w:themeFill="text1"/>
          </w:tcPr>
          <w:p w14:paraId="0B7815C9" w14:textId="4C9514EE" w:rsidR="00E458D8" w:rsidRDefault="008A53DB" w:rsidP="00EC1369">
            <w:pPr>
              <w:spacing w:after="0" w:line="240" w:lineRule="auto"/>
              <w:jc w:val="center"/>
              <w:rPr>
                <w:rFonts w:ascii="Times New Roman" w:eastAsia="Times New Roman" w:hAnsi="Times New Roman" w:cs="Times New Roman"/>
                <w:b/>
                <w:bCs/>
                <w:color w:val="FFFFFF" w:themeColor="background1"/>
                <w:sz w:val="20"/>
                <w:szCs w:val="20"/>
                <w:lang w:eastAsia="en-AU"/>
              </w:rPr>
            </w:pPr>
            <w:r>
              <w:rPr>
                <w:rFonts w:ascii="Times New Roman" w:eastAsia="Times New Roman" w:hAnsi="Times New Roman" w:cs="Times New Roman"/>
                <w:b/>
                <w:bCs/>
                <w:color w:val="FFFFFF" w:themeColor="background1"/>
                <w:sz w:val="20"/>
                <w:szCs w:val="20"/>
                <w:lang w:eastAsia="en-AU"/>
              </w:rPr>
              <w:t>Laboratory status</w:t>
            </w:r>
          </w:p>
        </w:tc>
      </w:tr>
      <w:tr w:rsidR="00E458D8" w:rsidRPr="00EC1369" w14:paraId="0F810FD4" w14:textId="18E8681C" w:rsidTr="00B42AD5">
        <w:trPr>
          <w:trHeight w:val="353"/>
        </w:trPr>
        <w:tc>
          <w:tcPr>
            <w:tcW w:w="1287" w:type="dxa"/>
            <w:tcBorders>
              <w:top w:val="nil"/>
              <w:left w:val="single" w:sz="4" w:space="0" w:color="FFFFFF"/>
              <w:bottom w:val="single" w:sz="4" w:space="0" w:color="auto"/>
              <w:right w:val="single" w:sz="4" w:space="0" w:color="FFFFFF" w:themeColor="background1"/>
            </w:tcBorders>
            <w:shd w:val="clear" w:color="auto" w:fill="000000" w:themeFill="text1"/>
            <w:noWrap/>
            <w:vAlign w:val="bottom"/>
            <w:hideMark/>
          </w:tcPr>
          <w:p w14:paraId="4E7F55DF" w14:textId="77777777" w:rsidR="00E458D8" w:rsidRPr="00EC1369" w:rsidRDefault="00E458D8" w:rsidP="00EC1369">
            <w:pPr>
              <w:spacing w:after="0" w:line="240" w:lineRule="auto"/>
              <w:rPr>
                <w:rFonts w:ascii="Times New Roman" w:eastAsia="Times New Roman" w:hAnsi="Times New Roman" w:cs="Times New Roman"/>
                <w:b/>
                <w:bCs/>
                <w:color w:val="FFFFFF" w:themeColor="background1"/>
                <w:sz w:val="20"/>
                <w:szCs w:val="20"/>
                <w:lang w:eastAsia="en-AU"/>
              </w:rPr>
            </w:pPr>
            <w:r w:rsidRPr="00EC1369">
              <w:rPr>
                <w:rFonts w:ascii="Times New Roman" w:eastAsia="Times New Roman" w:hAnsi="Times New Roman" w:cs="Times New Roman"/>
                <w:b/>
                <w:bCs/>
                <w:color w:val="FFFFFF" w:themeColor="background1"/>
                <w:sz w:val="20"/>
                <w:szCs w:val="20"/>
                <w:lang w:eastAsia="en-AU"/>
              </w:rPr>
              <w:t>Laboratory</w:t>
            </w:r>
          </w:p>
        </w:tc>
        <w:tc>
          <w:tcPr>
            <w:tcW w:w="1913" w:type="dxa"/>
            <w:tcBorders>
              <w:top w:val="nil"/>
              <w:left w:val="single" w:sz="4" w:space="0" w:color="FFFFFF" w:themeColor="background1"/>
              <w:bottom w:val="single" w:sz="4" w:space="0" w:color="auto"/>
              <w:right w:val="single" w:sz="4" w:space="0" w:color="FFFFFF" w:themeColor="background1"/>
            </w:tcBorders>
            <w:shd w:val="clear" w:color="auto" w:fill="000000" w:themeFill="text1"/>
            <w:noWrap/>
            <w:vAlign w:val="bottom"/>
            <w:hideMark/>
          </w:tcPr>
          <w:p w14:paraId="060E1DC3" w14:textId="77777777" w:rsidR="00E458D8" w:rsidRPr="00EC1369" w:rsidRDefault="00E458D8" w:rsidP="00EC1369">
            <w:pPr>
              <w:spacing w:after="0" w:line="240" w:lineRule="auto"/>
              <w:rPr>
                <w:rFonts w:ascii="Times New Roman" w:eastAsia="Times New Roman" w:hAnsi="Times New Roman" w:cs="Times New Roman"/>
                <w:b/>
                <w:bCs/>
                <w:color w:val="FFFFFF" w:themeColor="background1"/>
                <w:sz w:val="20"/>
                <w:szCs w:val="20"/>
                <w:lang w:eastAsia="en-AU"/>
              </w:rPr>
            </w:pPr>
            <w:r w:rsidRPr="00EC1369">
              <w:rPr>
                <w:rFonts w:ascii="Times New Roman" w:eastAsia="Times New Roman" w:hAnsi="Times New Roman" w:cs="Times New Roman"/>
                <w:b/>
                <w:bCs/>
                <w:color w:val="FFFFFF" w:themeColor="background1"/>
                <w:sz w:val="20"/>
                <w:szCs w:val="20"/>
                <w:lang w:eastAsia="en-AU"/>
              </w:rPr>
              <w:t>No. genes screened</w:t>
            </w:r>
          </w:p>
        </w:tc>
        <w:tc>
          <w:tcPr>
            <w:tcW w:w="1417" w:type="dxa"/>
            <w:tcBorders>
              <w:top w:val="nil"/>
              <w:left w:val="single" w:sz="4" w:space="0" w:color="FFFFFF" w:themeColor="background1"/>
              <w:bottom w:val="single" w:sz="4" w:space="0" w:color="auto"/>
              <w:right w:val="nil"/>
            </w:tcBorders>
            <w:shd w:val="clear" w:color="auto" w:fill="000000" w:themeFill="text1"/>
            <w:noWrap/>
            <w:vAlign w:val="bottom"/>
            <w:hideMark/>
          </w:tcPr>
          <w:p w14:paraId="66987BD5" w14:textId="77777777" w:rsidR="00E458D8" w:rsidRPr="00EC1369" w:rsidRDefault="00E458D8" w:rsidP="00EC1369">
            <w:pPr>
              <w:spacing w:after="0" w:line="240" w:lineRule="auto"/>
              <w:jc w:val="center"/>
              <w:rPr>
                <w:rFonts w:ascii="Times New Roman" w:eastAsia="Times New Roman" w:hAnsi="Times New Roman" w:cs="Times New Roman"/>
                <w:b/>
                <w:bCs/>
                <w:color w:val="FFFFFF" w:themeColor="background1"/>
                <w:sz w:val="20"/>
                <w:szCs w:val="20"/>
                <w:lang w:eastAsia="en-AU"/>
              </w:rPr>
            </w:pPr>
            <w:r w:rsidRPr="00EC1369">
              <w:rPr>
                <w:rFonts w:ascii="Times New Roman" w:eastAsia="Times New Roman" w:hAnsi="Times New Roman" w:cs="Times New Roman"/>
                <w:b/>
                <w:bCs/>
                <w:color w:val="FFFFFF" w:themeColor="background1"/>
                <w:sz w:val="20"/>
                <w:szCs w:val="20"/>
                <w:lang w:eastAsia="en-AU"/>
              </w:rPr>
              <w:t>Case 1</w:t>
            </w:r>
          </w:p>
        </w:tc>
        <w:tc>
          <w:tcPr>
            <w:tcW w:w="1418" w:type="dxa"/>
            <w:tcBorders>
              <w:top w:val="nil"/>
              <w:left w:val="nil"/>
              <w:bottom w:val="single" w:sz="4" w:space="0" w:color="auto"/>
              <w:right w:val="nil"/>
            </w:tcBorders>
            <w:shd w:val="clear" w:color="auto" w:fill="000000" w:themeFill="text1"/>
            <w:noWrap/>
            <w:vAlign w:val="bottom"/>
            <w:hideMark/>
          </w:tcPr>
          <w:p w14:paraId="02D38ADA" w14:textId="77777777" w:rsidR="00E458D8" w:rsidRPr="00EC1369" w:rsidRDefault="00E458D8" w:rsidP="00EC1369">
            <w:pPr>
              <w:spacing w:after="0" w:line="240" w:lineRule="auto"/>
              <w:jc w:val="center"/>
              <w:rPr>
                <w:rFonts w:ascii="Times New Roman" w:eastAsia="Times New Roman" w:hAnsi="Times New Roman" w:cs="Times New Roman"/>
                <w:b/>
                <w:bCs/>
                <w:color w:val="FFFFFF" w:themeColor="background1"/>
                <w:sz w:val="20"/>
                <w:szCs w:val="20"/>
                <w:lang w:eastAsia="en-AU"/>
              </w:rPr>
            </w:pPr>
            <w:r w:rsidRPr="00EC1369">
              <w:rPr>
                <w:rFonts w:ascii="Times New Roman" w:eastAsia="Times New Roman" w:hAnsi="Times New Roman" w:cs="Times New Roman"/>
                <w:b/>
                <w:bCs/>
                <w:color w:val="FFFFFF" w:themeColor="background1"/>
                <w:sz w:val="20"/>
                <w:szCs w:val="20"/>
                <w:lang w:eastAsia="en-AU"/>
              </w:rPr>
              <w:t>Case 2</w:t>
            </w:r>
          </w:p>
        </w:tc>
        <w:tc>
          <w:tcPr>
            <w:tcW w:w="1417" w:type="dxa"/>
            <w:tcBorders>
              <w:top w:val="nil"/>
              <w:left w:val="nil"/>
              <w:bottom w:val="single" w:sz="4" w:space="0" w:color="auto"/>
              <w:right w:val="single" w:sz="4" w:space="0" w:color="FFFFFF" w:themeColor="background1"/>
            </w:tcBorders>
            <w:shd w:val="clear" w:color="auto" w:fill="000000" w:themeFill="text1"/>
            <w:noWrap/>
            <w:vAlign w:val="bottom"/>
            <w:hideMark/>
          </w:tcPr>
          <w:p w14:paraId="088272F6" w14:textId="77777777" w:rsidR="00E458D8" w:rsidRPr="00EC1369" w:rsidRDefault="00E458D8" w:rsidP="00EC1369">
            <w:pPr>
              <w:spacing w:after="0" w:line="240" w:lineRule="auto"/>
              <w:jc w:val="center"/>
              <w:rPr>
                <w:rFonts w:ascii="Times New Roman" w:eastAsia="Times New Roman" w:hAnsi="Times New Roman" w:cs="Times New Roman"/>
                <w:b/>
                <w:bCs/>
                <w:color w:val="FFFFFF" w:themeColor="background1"/>
                <w:sz w:val="20"/>
                <w:szCs w:val="20"/>
                <w:lang w:eastAsia="en-AU"/>
              </w:rPr>
            </w:pPr>
            <w:r w:rsidRPr="00EC1369">
              <w:rPr>
                <w:rFonts w:ascii="Times New Roman" w:eastAsia="Times New Roman" w:hAnsi="Times New Roman" w:cs="Times New Roman"/>
                <w:b/>
                <w:bCs/>
                <w:color w:val="FFFFFF" w:themeColor="background1"/>
                <w:sz w:val="20"/>
                <w:szCs w:val="20"/>
                <w:lang w:eastAsia="en-AU"/>
              </w:rPr>
              <w:t>Case 3</w:t>
            </w:r>
          </w:p>
        </w:tc>
        <w:tc>
          <w:tcPr>
            <w:tcW w:w="3119" w:type="dxa"/>
            <w:tcBorders>
              <w:top w:val="nil"/>
              <w:left w:val="single" w:sz="4" w:space="0" w:color="FFFFFF" w:themeColor="background1"/>
              <w:bottom w:val="single" w:sz="4" w:space="0" w:color="auto"/>
              <w:right w:val="nil"/>
            </w:tcBorders>
            <w:shd w:val="clear" w:color="auto" w:fill="000000" w:themeFill="text1"/>
          </w:tcPr>
          <w:p w14:paraId="47AC8890" w14:textId="77777777" w:rsidR="00E458D8" w:rsidRPr="00EC1369" w:rsidRDefault="00E458D8" w:rsidP="00EC1369">
            <w:pPr>
              <w:spacing w:after="0" w:line="240" w:lineRule="auto"/>
              <w:jc w:val="center"/>
              <w:rPr>
                <w:rFonts w:ascii="Times New Roman" w:eastAsia="Times New Roman" w:hAnsi="Times New Roman" w:cs="Times New Roman"/>
                <w:b/>
                <w:bCs/>
                <w:color w:val="FFFFFF" w:themeColor="background1"/>
                <w:sz w:val="20"/>
                <w:szCs w:val="20"/>
                <w:lang w:eastAsia="en-AU"/>
              </w:rPr>
            </w:pPr>
          </w:p>
        </w:tc>
        <w:tc>
          <w:tcPr>
            <w:tcW w:w="1984" w:type="dxa"/>
            <w:tcBorders>
              <w:top w:val="nil"/>
              <w:left w:val="single" w:sz="4" w:space="0" w:color="FFFFFF" w:themeColor="background1"/>
              <w:bottom w:val="single" w:sz="4" w:space="0" w:color="auto"/>
              <w:right w:val="nil"/>
            </w:tcBorders>
            <w:shd w:val="clear" w:color="auto" w:fill="000000" w:themeFill="text1"/>
          </w:tcPr>
          <w:p w14:paraId="26EEB478" w14:textId="77777777" w:rsidR="00E458D8" w:rsidRPr="00EC1369" w:rsidRDefault="00E458D8" w:rsidP="00EC1369">
            <w:pPr>
              <w:spacing w:after="0" w:line="240" w:lineRule="auto"/>
              <w:jc w:val="center"/>
              <w:rPr>
                <w:rFonts w:ascii="Times New Roman" w:eastAsia="Times New Roman" w:hAnsi="Times New Roman" w:cs="Times New Roman"/>
                <w:b/>
                <w:bCs/>
                <w:color w:val="FFFFFF" w:themeColor="background1"/>
                <w:sz w:val="20"/>
                <w:szCs w:val="20"/>
                <w:lang w:eastAsia="en-AU"/>
              </w:rPr>
            </w:pPr>
          </w:p>
        </w:tc>
      </w:tr>
      <w:tr w:rsidR="00E458D8" w:rsidRPr="00EC1369" w14:paraId="068163AE" w14:textId="2E8E1F36" w:rsidTr="00B42AD5">
        <w:trPr>
          <w:trHeight w:val="335"/>
        </w:trPr>
        <w:tc>
          <w:tcPr>
            <w:tcW w:w="12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F3F700" w14:textId="4E9161F6" w:rsidR="00E458D8" w:rsidRPr="00EC1369" w:rsidRDefault="00E458D8" w:rsidP="00721B53">
            <w:pPr>
              <w:spacing w:after="0" w:line="240" w:lineRule="auto"/>
              <w:rPr>
                <w:rFonts w:ascii="Times New Roman" w:eastAsia="Times New Roman" w:hAnsi="Times New Roman" w:cs="Times New Roman"/>
                <w:b/>
                <w:color w:val="000000"/>
                <w:sz w:val="20"/>
                <w:szCs w:val="20"/>
                <w:lang w:eastAsia="en-AU"/>
              </w:rPr>
            </w:pPr>
            <w:r w:rsidRPr="00EC1369">
              <w:rPr>
                <w:rFonts w:ascii="Times New Roman" w:eastAsia="Times New Roman" w:hAnsi="Times New Roman" w:cs="Times New Roman"/>
                <w:b/>
                <w:color w:val="000000"/>
                <w:sz w:val="20"/>
                <w:szCs w:val="20"/>
                <w:lang w:eastAsia="en-AU"/>
              </w:rPr>
              <w:t>Lab 1</w:t>
            </w:r>
          </w:p>
        </w:tc>
        <w:tc>
          <w:tcPr>
            <w:tcW w:w="19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579895" w14:textId="0E50D1E5" w:rsidR="00E458D8" w:rsidRPr="00EC1369" w:rsidRDefault="008A53DB" w:rsidP="00721B53">
            <w:pPr>
              <w:spacing w:after="0" w:line="240" w:lineRule="auto"/>
              <w:jc w:val="center"/>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w:t>
            </w:r>
            <w:r w:rsidR="00E458D8" w:rsidRPr="00EC1369">
              <w:rPr>
                <w:rFonts w:ascii="Times New Roman" w:eastAsia="Times New Roman" w:hAnsi="Times New Roman" w:cs="Times New Roman"/>
                <w:color w:val="000000"/>
                <w:sz w:val="20"/>
                <w:szCs w:val="20"/>
                <w:lang w:eastAsia="en-AU"/>
              </w:rPr>
              <w:t>21,000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858751" w14:textId="1D36D3F9" w:rsidR="00E458D8" w:rsidRPr="00EC1369" w:rsidRDefault="00E458D8" w:rsidP="00721B53">
            <w:pPr>
              <w:spacing w:after="0" w:line="240" w:lineRule="auto"/>
              <w:jc w:val="center"/>
              <w:rPr>
                <w:rFonts w:ascii="Times New Roman" w:eastAsia="Times New Roman" w:hAnsi="Times New Roman" w:cs="Times New Roman"/>
                <w:color w:val="000000"/>
                <w:sz w:val="20"/>
                <w:szCs w:val="20"/>
                <w:lang w:eastAsia="en-AU"/>
              </w:rPr>
            </w:pPr>
            <w:r w:rsidRPr="00EC1369">
              <w:rPr>
                <w:rFonts w:ascii="Times New Roman" w:eastAsia="Times New Roman" w:hAnsi="Times New Roman" w:cs="Times New Roman"/>
                <w:color w:val="000000"/>
                <w:sz w:val="20"/>
                <w:szCs w:val="20"/>
                <w:lang w:eastAsia="en-AU"/>
              </w:rPr>
              <w:t>11679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A4D337" w14:textId="5B6EB01A" w:rsidR="00E458D8" w:rsidRPr="00EC1369" w:rsidRDefault="00E458D8" w:rsidP="00721B53">
            <w:pPr>
              <w:spacing w:after="0" w:line="240" w:lineRule="auto"/>
              <w:jc w:val="center"/>
              <w:rPr>
                <w:rFonts w:ascii="Times New Roman" w:eastAsia="Times New Roman" w:hAnsi="Times New Roman" w:cs="Times New Roman"/>
                <w:color w:val="000000"/>
                <w:sz w:val="20"/>
                <w:szCs w:val="20"/>
                <w:lang w:eastAsia="en-AU"/>
              </w:rPr>
            </w:pPr>
            <w:r w:rsidRPr="00EC1369">
              <w:rPr>
                <w:rFonts w:ascii="Times New Roman" w:eastAsia="Times New Roman" w:hAnsi="Times New Roman" w:cs="Times New Roman"/>
                <w:color w:val="000000"/>
                <w:sz w:val="20"/>
                <w:szCs w:val="20"/>
                <w:lang w:eastAsia="en-AU"/>
              </w:rPr>
              <w:t>11825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47C5F0" w14:textId="4066BB93" w:rsidR="00E458D8" w:rsidRPr="00EC1369" w:rsidRDefault="00E458D8" w:rsidP="00721B53">
            <w:pPr>
              <w:spacing w:after="0" w:line="240" w:lineRule="auto"/>
              <w:jc w:val="center"/>
              <w:rPr>
                <w:rFonts w:ascii="Times New Roman" w:eastAsia="Times New Roman" w:hAnsi="Times New Roman" w:cs="Times New Roman"/>
                <w:color w:val="000000"/>
                <w:sz w:val="20"/>
                <w:szCs w:val="20"/>
                <w:lang w:eastAsia="en-AU"/>
              </w:rPr>
            </w:pPr>
            <w:r w:rsidRPr="00EC1369">
              <w:rPr>
                <w:rFonts w:ascii="Times New Roman" w:eastAsia="Times New Roman" w:hAnsi="Times New Roman" w:cs="Times New Roman"/>
                <w:color w:val="000000"/>
                <w:sz w:val="20"/>
                <w:szCs w:val="20"/>
                <w:lang w:eastAsia="en-AU"/>
              </w:rPr>
              <w:t>11625</w:t>
            </w:r>
          </w:p>
        </w:tc>
        <w:tc>
          <w:tcPr>
            <w:tcW w:w="3119" w:type="dxa"/>
            <w:tcBorders>
              <w:top w:val="single" w:sz="4" w:space="0" w:color="auto"/>
              <w:left w:val="single" w:sz="4" w:space="0" w:color="auto"/>
              <w:bottom w:val="single" w:sz="4" w:space="0" w:color="auto"/>
              <w:right w:val="single" w:sz="4" w:space="0" w:color="auto"/>
            </w:tcBorders>
            <w:vAlign w:val="center"/>
          </w:tcPr>
          <w:p w14:paraId="3428CC6C" w14:textId="0C8BA3B5" w:rsidR="00E458D8" w:rsidRPr="00EC1369" w:rsidRDefault="00E458D8" w:rsidP="00721B53">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WHOLE GENOME</w:t>
            </w:r>
          </w:p>
        </w:tc>
        <w:tc>
          <w:tcPr>
            <w:tcW w:w="1984" w:type="dxa"/>
            <w:tcBorders>
              <w:top w:val="single" w:sz="4" w:space="0" w:color="auto"/>
              <w:left w:val="single" w:sz="4" w:space="0" w:color="auto"/>
              <w:bottom w:val="single" w:sz="4" w:space="0" w:color="auto"/>
              <w:right w:val="single" w:sz="4" w:space="0" w:color="auto"/>
            </w:tcBorders>
            <w:vAlign w:val="center"/>
          </w:tcPr>
          <w:p w14:paraId="1D501643" w14:textId="7FB5A57F" w:rsidR="00E458D8" w:rsidRDefault="008A53DB" w:rsidP="008A53DB">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Commercial</w:t>
            </w:r>
          </w:p>
        </w:tc>
      </w:tr>
      <w:tr w:rsidR="00E458D8" w:rsidRPr="00EC1369" w14:paraId="0389AE47" w14:textId="2472D24C" w:rsidTr="00B42AD5">
        <w:trPr>
          <w:trHeight w:val="335"/>
        </w:trPr>
        <w:tc>
          <w:tcPr>
            <w:tcW w:w="12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D9B55F" w14:textId="6A6AAFF3" w:rsidR="00E458D8" w:rsidRPr="00EC1369" w:rsidRDefault="00E458D8" w:rsidP="00721B53">
            <w:pPr>
              <w:spacing w:after="0" w:line="240" w:lineRule="auto"/>
              <w:rPr>
                <w:rFonts w:ascii="Times New Roman" w:eastAsia="Times New Roman" w:hAnsi="Times New Roman" w:cs="Times New Roman"/>
                <w:b/>
                <w:color w:val="FF0000"/>
                <w:sz w:val="20"/>
                <w:szCs w:val="20"/>
                <w:lang w:eastAsia="en-AU"/>
              </w:rPr>
            </w:pPr>
            <w:r w:rsidRPr="00EC1369">
              <w:rPr>
                <w:rFonts w:ascii="Times New Roman" w:eastAsia="Times New Roman" w:hAnsi="Times New Roman" w:cs="Times New Roman"/>
                <w:b/>
                <w:color w:val="000000"/>
                <w:sz w:val="20"/>
                <w:szCs w:val="20"/>
                <w:lang w:eastAsia="en-AU"/>
              </w:rPr>
              <w:t>Lab 2</w:t>
            </w:r>
          </w:p>
        </w:tc>
        <w:tc>
          <w:tcPr>
            <w:tcW w:w="19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0FC8F7" w14:textId="19ECF2FE" w:rsidR="00E458D8" w:rsidRPr="00EC1369" w:rsidRDefault="00E458D8" w:rsidP="00721B53">
            <w:pPr>
              <w:spacing w:after="0" w:line="240" w:lineRule="auto"/>
              <w:jc w:val="center"/>
              <w:rPr>
                <w:rFonts w:ascii="Times New Roman" w:eastAsia="Times New Roman" w:hAnsi="Times New Roman" w:cs="Times New Roman"/>
                <w:color w:val="FF0000"/>
                <w:sz w:val="20"/>
                <w:szCs w:val="20"/>
                <w:lang w:eastAsia="en-AU"/>
              </w:rPr>
            </w:pPr>
            <w:r w:rsidRPr="00EC1369">
              <w:rPr>
                <w:rFonts w:ascii="Times New Roman" w:eastAsia="Times New Roman" w:hAnsi="Times New Roman" w:cs="Times New Roman"/>
                <w:color w:val="000000"/>
                <w:sz w:val="20"/>
                <w:szCs w:val="20"/>
                <w:lang w:eastAsia="en-AU"/>
              </w:rPr>
              <w:t>128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9D8232" w14:textId="3232BB76" w:rsidR="00E458D8" w:rsidRPr="00EC1369" w:rsidRDefault="00E458D8" w:rsidP="00721B53">
            <w:pPr>
              <w:spacing w:after="0" w:line="240" w:lineRule="auto"/>
              <w:jc w:val="center"/>
              <w:rPr>
                <w:rFonts w:ascii="Times New Roman" w:eastAsia="Times New Roman" w:hAnsi="Times New Roman" w:cs="Times New Roman"/>
                <w:color w:val="000000"/>
                <w:sz w:val="20"/>
                <w:szCs w:val="20"/>
                <w:lang w:eastAsia="en-AU"/>
              </w:rPr>
            </w:pPr>
            <w:r w:rsidRPr="00EC1369">
              <w:rPr>
                <w:rFonts w:ascii="Times New Roman" w:eastAsia="Times New Roman" w:hAnsi="Times New Roman" w:cs="Times New Roman"/>
                <w:color w:val="000000"/>
                <w:sz w:val="20"/>
                <w:szCs w:val="20"/>
                <w:lang w:eastAsia="en-AU"/>
              </w:rPr>
              <w:t>77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98A987" w14:textId="5F4E78C1" w:rsidR="00E458D8" w:rsidRPr="00EC1369" w:rsidRDefault="00E458D8" w:rsidP="00721B53">
            <w:pPr>
              <w:spacing w:after="0" w:line="240" w:lineRule="auto"/>
              <w:jc w:val="center"/>
              <w:rPr>
                <w:rFonts w:ascii="Times New Roman" w:eastAsia="Times New Roman" w:hAnsi="Times New Roman" w:cs="Times New Roman"/>
                <w:color w:val="000000"/>
                <w:sz w:val="20"/>
                <w:szCs w:val="20"/>
                <w:lang w:eastAsia="en-AU"/>
              </w:rPr>
            </w:pPr>
            <w:r w:rsidRPr="00EC1369">
              <w:rPr>
                <w:rFonts w:ascii="Times New Roman" w:eastAsia="Times New Roman" w:hAnsi="Times New Roman" w:cs="Times New Roman"/>
                <w:color w:val="000000"/>
                <w:sz w:val="20"/>
                <w:szCs w:val="20"/>
                <w:lang w:eastAsia="en-AU"/>
              </w:rPr>
              <w:t>74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AC9981" w14:textId="607B6A9D" w:rsidR="00E458D8" w:rsidRPr="00EC1369" w:rsidRDefault="00E458D8" w:rsidP="00721B53">
            <w:pPr>
              <w:spacing w:after="0" w:line="240" w:lineRule="auto"/>
              <w:jc w:val="center"/>
              <w:rPr>
                <w:rFonts w:ascii="Times New Roman" w:eastAsia="Times New Roman" w:hAnsi="Times New Roman" w:cs="Times New Roman"/>
                <w:sz w:val="20"/>
                <w:szCs w:val="20"/>
                <w:lang w:eastAsia="en-AU"/>
              </w:rPr>
            </w:pPr>
            <w:r w:rsidRPr="00EC1369">
              <w:rPr>
                <w:rFonts w:ascii="Times New Roman" w:eastAsia="Times New Roman" w:hAnsi="Times New Roman" w:cs="Times New Roman"/>
                <w:color w:val="000000"/>
                <w:sz w:val="20"/>
                <w:szCs w:val="20"/>
                <w:lang w:eastAsia="en-AU"/>
              </w:rPr>
              <w:t>75</w:t>
            </w:r>
          </w:p>
        </w:tc>
        <w:tc>
          <w:tcPr>
            <w:tcW w:w="3119" w:type="dxa"/>
            <w:tcBorders>
              <w:top w:val="single" w:sz="4" w:space="0" w:color="auto"/>
              <w:left w:val="single" w:sz="4" w:space="0" w:color="auto"/>
              <w:bottom w:val="single" w:sz="4" w:space="0" w:color="auto"/>
              <w:right w:val="single" w:sz="4" w:space="0" w:color="auto"/>
            </w:tcBorders>
            <w:vAlign w:val="center"/>
          </w:tcPr>
          <w:p w14:paraId="0BD24D5A" w14:textId="6413FC97" w:rsidR="00E458D8" w:rsidRPr="00EC1369" w:rsidRDefault="00E458D8" w:rsidP="00721B53">
            <w:pPr>
              <w:spacing w:after="0" w:line="240" w:lineRule="auto"/>
              <w:rPr>
                <w:rFonts w:ascii="Times New Roman" w:eastAsia="Times New Roman" w:hAnsi="Times New Roman" w:cs="Times New Roman"/>
                <w:color w:val="000000"/>
                <w:sz w:val="20"/>
                <w:szCs w:val="20"/>
                <w:lang w:eastAsia="en-AU"/>
              </w:rPr>
            </w:pPr>
            <w:r>
              <w:rPr>
                <w:rFonts w:ascii="Times New Roman" w:eastAsia="Times New Roman" w:hAnsi="Times New Roman" w:cs="Times New Roman"/>
                <w:sz w:val="20"/>
                <w:szCs w:val="20"/>
                <w:lang w:eastAsia="en-AU"/>
              </w:rPr>
              <w:t>128 genes (see appendix)</w:t>
            </w:r>
          </w:p>
        </w:tc>
        <w:tc>
          <w:tcPr>
            <w:tcW w:w="1984" w:type="dxa"/>
            <w:tcBorders>
              <w:top w:val="single" w:sz="4" w:space="0" w:color="auto"/>
              <w:left w:val="single" w:sz="4" w:space="0" w:color="auto"/>
              <w:bottom w:val="single" w:sz="4" w:space="0" w:color="auto"/>
              <w:right w:val="single" w:sz="4" w:space="0" w:color="auto"/>
            </w:tcBorders>
            <w:vAlign w:val="center"/>
          </w:tcPr>
          <w:p w14:paraId="63FA6BCC" w14:textId="7C7D8CE2" w:rsidR="00E458D8" w:rsidRDefault="008A53DB" w:rsidP="008A53DB">
            <w:pPr>
              <w:spacing w:after="0" w:line="240" w:lineRule="auto"/>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Commercial</w:t>
            </w:r>
          </w:p>
        </w:tc>
      </w:tr>
      <w:tr w:rsidR="00E458D8" w:rsidRPr="00EC1369" w14:paraId="0E9EB8A7" w14:textId="1906682C" w:rsidTr="00B42AD5">
        <w:trPr>
          <w:trHeight w:val="335"/>
        </w:trPr>
        <w:tc>
          <w:tcPr>
            <w:tcW w:w="12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EF870C" w14:textId="79B5F574" w:rsidR="00E458D8" w:rsidRPr="00BA4758" w:rsidRDefault="00E458D8" w:rsidP="00721B53">
            <w:pPr>
              <w:spacing w:after="0" w:line="240" w:lineRule="auto"/>
              <w:rPr>
                <w:rFonts w:ascii="Times New Roman" w:eastAsia="Times New Roman" w:hAnsi="Times New Roman" w:cs="Times New Roman"/>
                <w:b/>
                <w:sz w:val="20"/>
                <w:szCs w:val="20"/>
                <w:lang w:eastAsia="en-AU"/>
              </w:rPr>
            </w:pPr>
            <w:r w:rsidRPr="00BA4758">
              <w:rPr>
                <w:rFonts w:ascii="Times New Roman" w:eastAsia="Times New Roman" w:hAnsi="Times New Roman" w:cs="Times New Roman"/>
                <w:b/>
                <w:sz w:val="20"/>
                <w:szCs w:val="20"/>
                <w:lang w:eastAsia="en-AU"/>
              </w:rPr>
              <w:t>Lab 3</w:t>
            </w:r>
          </w:p>
        </w:tc>
        <w:tc>
          <w:tcPr>
            <w:tcW w:w="19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1CCC79" w14:textId="58EEA42D" w:rsidR="00E458D8" w:rsidRPr="00BA4758" w:rsidRDefault="00E458D8" w:rsidP="00721B53">
            <w:pPr>
              <w:spacing w:after="0" w:line="240" w:lineRule="auto"/>
              <w:jc w:val="center"/>
              <w:rPr>
                <w:rFonts w:ascii="Times New Roman" w:eastAsia="Times New Roman" w:hAnsi="Times New Roman" w:cs="Times New Roman"/>
                <w:sz w:val="20"/>
                <w:szCs w:val="20"/>
                <w:lang w:eastAsia="en-AU"/>
              </w:rPr>
            </w:pPr>
            <w:r w:rsidRPr="00BA4758">
              <w:rPr>
                <w:rFonts w:ascii="Times New Roman" w:eastAsia="Times New Roman" w:hAnsi="Times New Roman" w:cs="Times New Roman"/>
                <w:sz w:val="20"/>
                <w:szCs w:val="20"/>
                <w:lang w:eastAsia="en-AU"/>
              </w:rPr>
              <w:t>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DD1421" w14:textId="10AD7F38" w:rsidR="00E458D8" w:rsidRPr="00EC1369" w:rsidRDefault="00E458D8" w:rsidP="00721B53">
            <w:pPr>
              <w:spacing w:after="0" w:line="240" w:lineRule="auto"/>
              <w:jc w:val="center"/>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59E51E" w14:textId="6AF635F2" w:rsidR="00E458D8" w:rsidRPr="00EC1369" w:rsidRDefault="00E458D8" w:rsidP="00721B53">
            <w:pPr>
              <w:spacing w:after="0" w:line="240" w:lineRule="auto"/>
              <w:jc w:val="center"/>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B79368" w14:textId="0280845F" w:rsidR="00E458D8" w:rsidRPr="00EC1369" w:rsidRDefault="00E458D8" w:rsidP="00721B53">
            <w:pPr>
              <w:spacing w:after="0" w:line="240" w:lineRule="auto"/>
              <w:jc w:val="center"/>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1</w:t>
            </w:r>
          </w:p>
        </w:tc>
        <w:tc>
          <w:tcPr>
            <w:tcW w:w="3119" w:type="dxa"/>
            <w:tcBorders>
              <w:top w:val="single" w:sz="4" w:space="0" w:color="auto"/>
              <w:left w:val="single" w:sz="4" w:space="0" w:color="auto"/>
              <w:bottom w:val="single" w:sz="4" w:space="0" w:color="auto"/>
              <w:right w:val="single" w:sz="4" w:space="0" w:color="auto"/>
            </w:tcBorders>
            <w:vAlign w:val="center"/>
          </w:tcPr>
          <w:p w14:paraId="55AB4346" w14:textId="2E94BD44" w:rsidR="00E458D8" w:rsidRDefault="00E458D8" w:rsidP="00721B53">
            <w:pPr>
              <w:spacing w:after="0" w:line="240" w:lineRule="auto"/>
              <w:rPr>
                <w:rFonts w:ascii="Times New Roman" w:eastAsia="Times New Roman" w:hAnsi="Times New Roman" w:cs="Times New Roman"/>
                <w:sz w:val="20"/>
                <w:szCs w:val="20"/>
                <w:lang w:eastAsia="en-AU"/>
              </w:rPr>
            </w:pPr>
            <w:r w:rsidRPr="00721B53">
              <w:rPr>
                <w:rFonts w:ascii="Times New Roman" w:eastAsia="Times New Roman" w:hAnsi="Times New Roman" w:cs="Times New Roman"/>
                <w:sz w:val="20"/>
                <w:szCs w:val="20"/>
                <w:lang w:eastAsia="en-AU"/>
              </w:rPr>
              <w:t>LDLR, APOB, PCSK9, LDLRAP1</w:t>
            </w:r>
          </w:p>
        </w:tc>
        <w:tc>
          <w:tcPr>
            <w:tcW w:w="1984" w:type="dxa"/>
            <w:tcBorders>
              <w:top w:val="single" w:sz="4" w:space="0" w:color="auto"/>
              <w:left w:val="single" w:sz="4" w:space="0" w:color="auto"/>
              <w:bottom w:val="single" w:sz="4" w:space="0" w:color="auto"/>
              <w:right w:val="single" w:sz="4" w:space="0" w:color="auto"/>
            </w:tcBorders>
            <w:vAlign w:val="center"/>
          </w:tcPr>
          <w:p w14:paraId="25D72B84" w14:textId="32A632DD" w:rsidR="00E458D8" w:rsidRPr="00721B53" w:rsidRDefault="008A53DB" w:rsidP="008A53DB">
            <w:pPr>
              <w:spacing w:after="0" w:line="240" w:lineRule="auto"/>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Clinical</w:t>
            </w:r>
          </w:p>
        </w:tc>
      </w:tr>
      <w:tr w:rsidR="008A53DB" w:rsidRPr="00EC1369" w14:paraId="12A4B87E" w14:textId="4AAD1E06" w:rsidTr="00B42AD5">
        <w:trPr>
          <w:trHeight w:val="335"/>
        </w:trPr>
        <w:tc>
          <w:tcPr>
            <w:tcW w:w="12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1E9729" w14:textId="008D1C02" w:rsidR="008A53DB" w:rsidRPr="00793971" w:rsidRDefault="008A53DB" w:rsidP="008A53DB">
            <w:pPr>
              <w:spacing w:after="0" w:line="240" w:lineRule="auto"/>
              <w:rPr>
                <w:rFonts w:ascii="Times New Roman" w:eastAsia="Times New Roman" w:hAnsi="Times New Roman" w:cs="Times New Roman"/>
                <w:b/>
                <w:sz w:val="20"/>
                <w:szCs w:val="20"/>
                <w:lang w:eastAsia="en-AU"/>
              </w:rPr>
            </w:pPr>
            <w:r w:rsidRPr="00793971">
              <w:rPr>
                <w:rFonts w:ascii="Times New Roman" w:eastAsia="Times New Roman" w:hAnsi="Times New Roman" w:cs="Times New Roman"/>
                <w:b/>
                <w:sz w:val="20"/>
                <w:szCs w:val="20"/>
                <w:lang w:eastAsia="en-AU"/>
              </w:rPr>
              <w:t>Lab 4</w:t>
            </w:r>
          </w:p>
        </w:tc>
        <w:tc>
          <w:tcPr>
            <w:tcW w:w="19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99FE74" w14:textId="40781EDE" w:rsidR="008A53DB" w:rsidRPr="00793971" w:rsidRDefault="008A53DB" w:rsidP="008A53DB">
            <w:pPr>
              <w:spacing w:after="0" w:line="240" w:lineRule="auto"/>
              <w:jc w:val="center"/>
              <w:rPr>
                <w:rFonts w:ascii="Times New Roman" w:eastAsia="Times New Roman" w:hAnsi="Times New Roman" w:cs="Times New Roman"/>
                <w:sz w:val="20"/>
                <w:szCs w:val="20"/>
                <w:lang w:eastAsia="en-AU"/>
              </w:rPr>
            </w:pPr>
            <w:r w:rsidRPr="00793971">
              <w:rPr>
                <w:rFonts w:ascii="Times New Roman" w:eastAsia="Times New Roman" w:hAnsi="Times New Roman" w:cs="Times New Roman"/>
                <w:sz w:val="20"/>
                <w:szCs w:val="20"/>
                <w:lang w:eastAsia="en-AU"/>
              </w:rPr>
              <w:t>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C353AC" w14:textId="5FB864BD" w:rsidR="008A53DB" w:rsidRPr="00EC1369" w:rsidRDefault="008A53DB" w:rsidP="008A53DB">
            <w:pPr>
              <w:spacing w:after="0" w:line="240" w:lineRule="auto"/>
              <w:jc w:val="center"/>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6DDBC8" w14:textId="065C88FE" w:rsidR="008A53DB" w:rsidRPr="00EC1369" w:rsidRDefault="008A53DB" w:rsidP="008A53DB">
            <w:pPr>
              <w:spacing w:after="0" w:line="240" w:lineRule="auto"/>
              <w:jc w:val="center"/>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956086" w14:textId="27001A5E" w:rsidR="008A53DB" w:rsidRPr="00EC1369" w:rsidRDefault="008A53DB" w:rsidP="008A53DB">
            <w:pPr>
              <w:spacing w:after="0" w:line="240" w:lineRule="auto"/>
              <w:jc w:val="center"/>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1</w:t>
            </w:r>
          </w:p>
        </w:tc>
        <w:tc>
          <w:tcPr>
            <w:tcW w:w="3119" w:type="dxa"/>
            <w:tcBorders>
              <w:top w:val="single" w:sz="4" w:space="0" w:color="auto"/>
              <w:left w:val="single" w:sz="4" w:space="0" w:color="auto"/>
              <w:bottom w:val="single" w:sz="4" w:space="0" w:color="auto"/>
              <w:right w:val="single" w:sz="4" w:space="0" w:color="auto"/>
            </w:tcBorders>
            <w:vAlign w:val="center"/>
          </w:tcPr>
          <w:p w14:paraId="1D7DFB4E" w14:textId="5EC76D5C" w:rsidR="008A53DB" w:rsidRDefault="008A53DB" w:rsidP="008A53DB">
            <w:pPr>
              <w:spacing w:after="0" w:line="240" w:lineRule="auto"/>
              <w:rPr>
                <w:rFonts w:ascii="Times New Roman" w:eastAsia="Times New Roman" w:hAnsi="Times New Roman" w:cs="Times New Roman"/>
                <w:sz w:val="20"/>
                <w:szCs w:val="20"/>
                <w:lang w:eastAsia="en-AU"/>
              </w:rPr>
            </w:pPr>
            <w:r w:rsidRPr="00721B53">
              <w:rPr>
                <w:rFonts w:ascii="Times New Roman" w:eastAsia="Times New Roman" w:hAnsi="Times New Roman" w:cs="Times New Roman"/>
                <w:sz w:val="20"/>
                <w:szCs w:val="20"/>
                <w:lang w:eastAsia="en-AU"/>
              </w:rPr>
              <w:t>LDLR, APOB, PCSK9</w:t>
            </w:r>
          </w:p>
        </w:tc>
        <w:tc>
          <w:tcPr>
            <w:tcW w:w="1984" w:type="dxa"/>
            <w:tcBorders>
              <w:top w:val="single" w:sz="4" w:space="0" w:color="auto"/>
              <w:left w:val="single" w:sz="4" w:space="0" w:color="auto"/>
              <w:bottom w:val="single" w:sz="4" w:space="0" w:color="auto"/>
              <w:right w:val="single" w:sz="4" w:space="0" w:color="auto"/>
            </w:tcBorders>
            <w:vAlign w:val="center"/>
          </w:tcPr>
          <w:p w14:paraId="6E65B96C" w14:textId="5C3DA553" w:rsidR="008A53DB" w:rsidRPr="00721B53" w:rsidRDefault="008A53DB" w:rsidP="008A53DB">
            <w:pPr>
              <w:spacing w:after="0" w:line="240" w:lineRule="auto"/>
              <w:rPr>
                <w:rFonts w:ascii="Times New Roman" w:eastAsia="Times New Roman" w:hAnsi="Times New Roman" w:cs="Times New Roman"/>
                <w:sz w:val="20"/>
                <w:szCs w:val="20"/>
                <w:lang w:eastAsia="en-AU"/>
              </w:rPr>
            </w:pPr>
            <w:r w:rsidRPr="001F18E1">
              <w:rPr>
                <w:rFonts w:ascii="Times New Roman" w:eastAsia="Times New Roman" w:hAnsi="Times New Roman" w:cs="Times New Roman"/>
                <w:sz w:val="20"/>
                <w:szCs w:val="20"/>
                <w:lang w:eastAsia="en-AU"/>
              </w:rPr>
              <w:t>Clinical</w:t>
            </w:r>
          </w:p>
        </w:tc>
      </w:tr>
      <w:tr w:rsidR="008A53DB" w:rsidRPr="00EC1369" w14:paraId="17016377" w14:textId="4F875DFE" w:rsidTr="00B42AD5">
        <w:trPr>
          <w:trHeight w:val="335"/>
        </w:trPr>
        <w:tc>
          <w:tcPr>
            <w:tcW w:w="12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DA2784" w14:textId="7EA810A0" w:rsidR="008A53DB" w:rsidRPr="00725F4E" w:rsidRDefault="008A53DB" w:rsidP="008A53DB">
            <w:pPr>
              <w:spacing w:after="0" w:line="240" w:lineRule="auto"/>
              <w:rPr>
                <w:rFonts w:ascii="Times New Roman" w:eastAsia="Times New Roman" w:hAnsi="Times New Roman" w:cs="Times New Roman"/>
                <w:b/>
                <w:sz w:val="20"/>
                <w:szCs w:val="20"/>
                <w:lang w:eastAsia="en-AU"/>
              </w:rPr>
            </w:pPr>
            <w:r w:rsidRPr="00725F4E">
              <w:rPr>
                <w:rFonts w:ascii="Times New Roman" w:eastAsia="Times New Roman" w:hAnsi="Times New Roman" w:cs="Times New Roman"/>
                <w:b/>
                <w:sz w:val="20"/>
                <w:szCs w:val="20"/>
                <w:lang w:eastAsia="en-AU"/>
              </w:rPr>
              <w:t>Lab 5</w:t>
            </w:r>
          </w:p>
        </w:tc>
        <w:tc>
          <w:tcPr>
            <w:tcW w:w="19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2ADF4C" w14:textId="4E552A29" w:rsidR="008A53DB" w:rsidRPr="00725F4E" w:rsidRDefault="008A53DB" w:rsidP="008A53DB">
            <w:pPr>
              <w:spacing w:after="0" w:line="240" w:lineRule="auto"/>
              <w:jc w:val="center"/>
              <w:rPr>
                <w:rFonts w:ascii="Times New Roman" w:eastAsia="Times New Roman" w:hAnsi="Times New Roman" w:cs="Times New Roman"/>
                <w:sz w:val="20"/>
                <w:szCs w:val="20"/>
                <w:lang w:eastAsia="en-AU"/>
              </w:rPr>
            </w:pPr>
            <w:r w:rsidRPr="00725F4E">
              <w:rPr>
                <w:rFonts w:ascii="Times New Roman" w:eastAsia="Times New Roman" w:hAnsi="Times New Roman" w:cs="Times New Roman"/>
                <w:sz w:val="20"/>
                <w:szCs w:val="20"/>
                <w:lang w:eastAsia="en-AU"/>
              </w:rPr>
              <w:t>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C5597A" w14:textId="343F4E12" w:rsidR="008A53DB" w:rsidRPr="00EC1369" w:rsidRDefault="008A53DB" w:rsidP="008A53DB">
            <w:pPr>
              <w:spacing w:after="0" w:line="240" w:lineRule="auto"/>
              <w:jc w:val="center"/>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066254" w14:textId="7BA2E6F2" w:rsidR="008A53DB" w:rsidRPr="00EC1369" w:rsidRDefault="008A53DB" w:rsidP="008A53DB">
            <w:pPr>
              <w:spacing w:after="0" w:line="240" w:lineRule="auto"/>
              <w:jc w:val="center"/>
              <w:rPr>
                <w:rFonts w:ascii="Times New Roman" w:eastAsia="Times New Roman" w:hAnsi="Times New Roman" w:cs="Times New Roman"/>
                <w:color w:val="000000"/>
                <w:sz w:val="20"/>
                <w:szCs w:val="20"/>
                <w:lang w:eastAsia="en-AU"/>
              </w:rPr>
            </w:pPr>
            <w:r>
              <w:rPr>
                <w:rFonts w:ascii="Times New Roman" w:eastAsia="Times New Roman" w:hAnsi="Times New Roman" w:cs="Times New Roman"/>
                <w:color w:val="000000"/>
                <w:sz w:val="20"/>
                <w:szCs w:val="20"/>
                <w:lang w:eastAsia="en-AU"/>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F71584" w14:textId="27EB95B4" w:rsidR="008A53DB" w:rsidRPr="00EC1369" w:rsidRDefault="008A53DB" w:rsidP="008A53DB">
            <w:pPr>
              <w:spacing w:after="0" w:line="240" w:lineRule="auto"/>
              <w:jc w:val="center"/>
              <w:rPr>
                <w:rFonts w:ascii="Times New Roman" w:eastAsia="Times New Roman" w:hAnsi="Times New Roman" w:cs="Times New Roman"/>
                <w:sz w:val="20"/>
                <w:szCs w:val="20"/>
                <w:lang w:eastAsia="en-AU"/>
              </w:rPr>
            </w:pPr>
            <w:r>
              <w:rPr>
                <w:rFonts w:ascii="Times New Roman" w:eastAsia="Times New Roman" w:hAnsi="Times New Roman" w:cs="Times New Roman"/>
                <w:sz w:val="20"/>
                <w:szCs w:val="20"/>
                <w:lang w:eastAsia="en-AU"/>
              </w:rPr>
              <w:t>Not tested</w:t>
            </w:r>
          </w:p>
        </w:tc>
        <w:tc>
          <w:tcPr>
            <w:tcW w:w="3119" w:type="dxa"/>
            <w:tcBorders>
              <w:top w:val="single" w:sz="4" w:space="0" w:color="auto"/>
              <w:left w:val="single" w:sz="4" w:space="0" w:color="auto"/>
              <w:bottom w:val="single" w:sz="4" w:space="0" w:color="auto"/>
              <w:right w:val="single" w:sz="4" w:space="0" w:color="auto"/>
            </w:tcBorders>
            <w:vAlign w:val="center"/>
          </w:tcPr>
          <w:p w14:paraId="04236283" w14:textId="015525DE" w:rsidR="008A53DB" w:rsidRDefault="008A53DB" w:rsidP="008A53DB">
            <w:pPr>
              <w:spacing w:after="0" w:line="240" w:lineRule="auto"/>
              <w:rPr>
                <w:rFonts w:ascii="Times New Roman" w:eastAsia="Times New Roman" w:hAnsi="Times New Roman" w:cs="Times New Roman"/>
                <w:sz w:val="20"/>
                <w:szCs w:val="20"/>
                <w:lang w:eastAsia="en-AU"/>
              </w:rPr>
            </w:pPr>
            <w:r w:rsidRPr="00721B53">
              <w:rPr>
                <w:rFonts w:ascii="Times New Roman" w:eastAsia="Times New Roman" w:hAnsi="Times New Roman" w:cs="Times New Roman"/>
                <w:sz w:val="20"/>
                <w:szCs w:val="20"/>
                <w:lang w:eastAsia="en-AU"/>
              </w:rPr>
              <w:t>LDLR, APOB, PCSK9, APOE, LDLRAP1, LIPA, ABCG5, ABCG8</w:t>
            </w:r>
          </w:p>
        </w:tc>
        <w:tc>
          <w:tcPr>
            <w:tcW w:w="1984" w:type="dxa"/>
            <w:tcBorders>
              <w:top w:val="single" w:sz="4" w:space="0" w:color="auto"/>
              <w:left w:val="single" w:sz="4" w:space="0" w:color="auto"/>
              <w:bottom w:val="single" w:sz="4" w:space="0" w:color="auto"/>
              <w:right w:val="single" w:sz="4" w:space="0" w:color="auto"/>
            </w:tcBorders>
            <w:vAlign w:val="center"/>
          </w:tcPr>
          <w:p w14:paraId="172DB98F" w14:textId="43FC4ABA" w:rsidR="008A53DB" w:rsidRPr="00721B53" w:rsidRDefault="008A53DB" w:rsidP="008A53DB">
            <w:pPr>
              <w:spacing w:after="0" w:line="240" w:lineRule="auto"/>
              <w:rPr>
                <w:rFonts w:ascii="Times New Roman" w:eastAsia="Times New Roman" w:hAnsi="Times New Roman" w:cs="Times New Roman"/>
                <w:sz w:val="20"/>
                <w:szCs w:val="20"/>
                <w:lang w:eastAsia="en-AU"/>
              </w:rPr>
            </w:pPr>
            <w:r w:rsidRPr="001F18E1">
              <w:rPr>
                <w:rFonts w:ascii="Times New Roman" w:eastAsia="Times New Roman" w:hAnsi="Times New Roman" w:cs="Times New Roman"/>
                <w:sz w:val="20"/>
                <w:szCs w:val="20"/>
                <w:lang w:eastAsia="en-AU"/>
              </w:rPr>
              <w:t>Clinical</w:t>
            </w:r>
          </w:p>
        </w:tc>
      </w:tr>
    </w:tbl>
    <w:p w14:paraId="1080CAA1" w14:textId="3C0BBEB0" w:rsidR="00EC1369" w:rsidRDefault="00EC1369" w:rsidP="00852649">
      <w:pPr>
        <w:spacing w:after="0" w:line="360" w:lineRule="auto"/>
        <w:ind w:left="-567"/>
        <w:jc w:val="both"/>
        <w:rPr>
          <w:rFonts w:ascii="Times New Roman" w:hAnsi="Times New Roman" w:cs="Times New Roman"/>
          <w:sz w:val="24"/>
          <w:szCs w:val="24"/>
        </w:rPr>
      </w:pPr>
    </w:p>
    <w:p w14:paraId="1A3C1B1F" w14:textId="2B0D08FB" w:rsidR="00AD1ACA" w:rsidRPr="00AD1ACA" w:rsidRDefault="00AD1ACA" w:rsidP="00852649">
      <w:pPr>
        <w:spacing w:after="0" w:line="360" w:lineRule="auto"/>
        <w:ind w:left="-567"/>
        <w:jc w:val="both"/>
        <w:rPr>
          <w:rFonts w:ascii="Times New Roman" w:hAnsi="Times New Roman" w:cs="Times New Roman"/>
          <w:sz w:val="24"/>
          <w:szCs w:val="24"/>
        </w:rPr>
      </w:pPr>
      <w:r w:rsidRPr="00AD1ACA">
        <w:rPr>
          <w:rFonts w:ascii="Times New Roman" w:hAnsi="Times New Roman" w:cs="Times New Roman"/>
          <w:b/>
          <w:sz w:val="24"/>
          <w:szCs w:val="24"/>
        </w:rPr>
        <w:t>Table 3</w:t>
      </w:r>
      <w:r w:rsidRPr="00AD1ACA">
        <w:rPr>
          <w:rFonts w:ascii="Times New Roman" w:hAnsi="Times New Roman" w:cs="Times New Roman"/>
          <w:sz w:val="24"/>
          <w:szCs w:val="24"/>
        </w:rPr>
        <w:t>. Laboratory 1 data compared against the reference and consensus data.</w:t>
      </w:r>
    </w:p>
    <w:tbl>
      <w:tblPr>
        <w:tblStyle w:val="ListTable3"/>
        <w:tblW w:w="1431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Lab 1 data"/>
        <w:tblDescription w:val="Lab 1 data"/>
      </w:tblPr>
      <w:tblGrid>
        <w:gridCol w:w="1135"/>
        <w:gridCol w:w="2126"/>
        <w:gridCol w:w="1984"/>
        <w:gridCol w:w="2268"/>
        <w:gridCol w:w="6804"/>
      </w:tblGrid>
      <w:tr w:rsidR="00AD1ACA" w:rsidRPr="00704CBF" w14:paraId="077DA1FE" w14:textId="77777777" w:rsidTr="007B5429">
        <w:trPr>
          <w:cnfStyle w:val="100000000000" w:firstRow="1" w:lastRow="0" w:firstColumn="0" w:lastColumn="0" w:oddVBand="0" w:evenVBand="0" w:oddHBand="0" w:evenHBand="0" w:firstRowFirstColumn="0" w:firstRowLastColumn="0" w:lastRowFirstColumn="0" w:lastRowLastColumn="0"/>
          <w:trHeight w:val="673"/>
          <w:tblHeader/>
        </w:trPr>
        <w:tc>
          <w:tcPr>
            <w:cnfStyle w:val="001000000100" w:firstRow="0" w:lastRow="0" w:firstColumn="1" w:lastColumn="0" w:oddVBand="0" w:evenVBand="0" w:oddHBand="0" w:evenHBand="0" w:firstRowFirstColumn="1" w:firstRowLastColumn="0" w:lastRowFirstColumn="0" w:lastRowLastColumn="0"/>
            <w:tcW w:w="1135" w:type="dxa"/>
          </w:tcPr>
          <w:p w14:paraId="29F9ED4E" w14:textId="77777777" w:rsidR="00AD1ACA" w:rsidRPr="00704CBF" w:rsidRDefault="00AD1ACA" w:rsidP="00A004B8">
            <w:pPr>
              <w:pStyle w:val="NormalWeb"/>
              <w:spacing w:before="0" w:beforeAutospacing="0" w:after="0" w:afterAutospacing="0"/>
              <w:rPr>
                <w:sz w:val="20"/>
                <w:szCs w:val="20"/>
              </w:rPr>
            </w:pPr>
            <w:r w:rsidRPr="00704CBF">
              <w:rPr>
                <w:sz w:val="20"/>
                <w:szCs w:val="20"/>
              </w:rPr>
              <w:t>Sample</w:t>
            </w:r>
          </w:p>
        </w:tc>
        <w:tc>
          <w:tcPr>
            <w:tcW w:w="2126" w:type="dxa"/>
          </w:tcPr>
          <w:p w14:paraId="7411A1AC" w14:textId="77777777" w:rsidR="00AD1ACA" w:rsidRPr="00704CBF" w:rsidRDefault="00AD1ACA" w:rsidP="00A004B8">
            <w:pPr>
              <w:pStyle w:val="NormalWeb"/>
              <w:spacing w:before="0" w:beforeAutospacing="0" w:after="0" w:afterAutospacing="0"/>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Reference g</w:t>
            </w:r>
            <w:r w:rsidRPr="00704CBF">
              <w:rPr>
                <w:sz w:val="20"/>
                <w:szCs w:val="20"/>
              </w:rPr>
              <w:t>enotype</w:t>
            </w:r>
          </w:p>
        </w:tc>
        <w:tc>
          <w:tcPr>
            <w:tcW w:w="1984" w:type="dxa"/>
          </w:tcPr>
          <w:p w14:paraId="6374499B" w14:textId="77777777" w:rsidR="00AD1ACA" w:rsidRPr="00704CBF" w:rsidRDefault="00AD1ACA" w:rsidP="00A004B8">
            <w:pPr>
              <w:pStyle w:val="NormalWeb"/>
              <w:spacing w:before="0" w:beforeAutospacing="0" w:after="0" w:afterAutospacing="0"/>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Consensus genotypes reported</w:t>
            </w:r>
          </w:p>
        </w:tc>
        <w:tc>
          <w:tcPr>
            <w:tcW w:w="2268" w:type="dxa"/>
          </w:tcPr>
          <w:p w14:paraId="7F389E8A" w14:textId="359BC745" w:rsidR="00AD1ACA" w:rsidRPr="00704CBF" w:rsidRDefault="006B5997" w:rsidP="00A004B8">
            <w:pPr>
              <w:pStyle w:val="NormalWeb"/>
              <w:spacing w:before="0" w:beforeAutospacing="0" w:after="0" w:afterAutospacing="0"/>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w:t>
            </w:r>
            <w:r w:rsidR="00E63A69">
              <w:rPr>
                <w:sz w:val="20"/>
                <w:szCs w:val="20"/>
              </w:rPr>
              <w:t xml:space="preserve">Lab 1 </w:t>
            </w:r>
            <w:r w:rsidR="00AD1ACA">
              <w:rPr>
                <w:sz w:val="20"/>
                <w:szCs w:val="20"/>
              </w:rPr>
              <w:t>Reported genotype</w:t>
            </w:r>
          </w:p>
        </w:tc>
        <w:tc>
          <w:tcPr>
            <w:tcW w:w="6804" w:type="dxa"/>
          </w:tcPr>
          <w:p w14:paraId="3A270F2A" w14:textId="4123E7FF" w:rsidR="00AD1ACA" w:rsidRPr="00704CBF" w:rsidRDefault="00E63A69" w:rsidP="00A004B8">
            <w:pPr>
              <w:pStyle w:val="NormalWeb"/>
              <w:spacing w:before="0" w:beforeAutospacing="0" w:after="0" w:afterAutospacing="0"/>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 xml:space="preserve">Lab 1 </w:t>
            </w:r>
            <w:r w:rsidR="00AD1ACA" w:rsidRPr="00704CBF">
              <w:rPr>
                <w:sz w:val="20"/>
                <w:szCs w:val="20"/>
              </w:rPr>
              <w:t xml:space="preserve">Clinical </w:t>
            </w:r>
            <w:r>
              <w:rPr>
                <w:sz w:val="20"/>
                <w:szCs w:val="20"/>
              </w:rPr>
              <w:t>i</w:t>
            </w:r>
            <w:r w:rsidR="00AD1ACA" w:rsidRPr="00704CBF">
              <w:rPr>
                <w:sz w:val="20"/>
                <w:szCs w:val="20"/>
              </w:rPr>
              <w:t>nterpretation</w:t>
            </w:r>
          </w:p>
        </w:tc>
      </w:tr>
      <w:tr w:rsidR="00144587" w:rsidRPr="00704CBF" w14:paraId="5DA79747" w14:textId="77777777" w:rsidTr="00A220E6">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1135" w:type="dxa"/>
            <w:tcBorders>
              <w:right w:val="single" w:sz="4" w:space="0" w:color="auto"/>
            </w:tcBorders>
          </w:tcPr>
          <w:p w14:paraId="79BC37AE" w14:textId="77777777" w:rsidR="00144587" w:rsidRPr="00704CBF" w:rsidRDefault="00144587" w:rsidP="00144587">
            <w:pPr>
              <w:pStyle w:val="NormalWeb"/>
              <w:spacing w:before="0" w:beforeAutospacing="0" w:after="0" w:afterAutospacing="0"/>
              <w:rPr>
                <w:b w:val="0"/>
                <w:sz w:val="20"/>
                <w:szCs w:val="20"/>
              </w:rPr>
            </w:pPr>
            <w:r w:rsidRPr="00704CBF">
              <w:rPr>
                <w:b w:val="0"/>
                <w:sz w:val="20"/>
                <w:szCs w:val="20"/>
              </w:rPr>
              <w:t>Case 1</w:t>
            </w:r>
          </w:p>
        </w:tc>
        <w:tc>
          <w:tcPr>
            <w:tcW w:w="2126" w:type="dxa"/>
            <w:tcBorders>
              <w:left w:val="single" w:sz="4" w:space="0" w:color="auto"/>
              <w:right w:val="single" w:sz="4" w:space="0" w:color="auto"/>
            </w:tcBorders>
          </w:tcPr>
          <w:p w14:paraId="0B69A525" w14:textId="77777777" w:rsidR="00A26193" w:rsidRDefault="00144587" w:rsidP="00144587">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LDLR </w:t>
            </w:r>
          </w:p>
          <w:p w14:paraId="3E951D22" w14:textId="1D100A58" w:rsidR="00144587" w:rsidRDefault="00144587" w:rsidP="00144587">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c.2479G&gt;A</w:t>
            </w:r>
          </w:p>
          <w:p w14:paraId="798B7711" w14:textId="77777777" w:rsidR="00144587" w:rsidRDefault="00144587" w:rsidP="00144587">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Heterozygous</w:t>
            </w:r>
          </w:p>
          <w:p w14:paraId="44B10712" w14:textId="0443F831" w:rsidR="00144587" w:rsidRPr="00704CBF" w:rsidRDefault="00144587" w:rsidP="00144587">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p>
        </w:tc>
        <w:tc>
          <w:tcPr>
            <w:tcW w:w="1984" w:type="dxa"/>
            <w:tcBorders>
              <w:left w:val="single" w:sz="4" w:space="0" w:color="auto"/>
              <w:right w:val="single" w:sz="4" w:space="0" w:color="auto"/>
            </w:tcBorders>
          </w:tcPr>
          <w:p w14:paraId="339A7522" w14:textId="77777777" w:rsidR="00A26193" w:rsidRDefault="00144587" w:rsidP="00144587">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LDLR </w:t>
            </w:r>
          </w:p>
          <w:p w14:paraId="27F9B199" w14:textId="6EF12161" w:rsidR="00144587" w:rsidRDefault="00144587" w:rsidP="00144587">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c.2479G&gt;A</w:t>
            </w:r>
          </w:p>
          <w:p w14:paraId="2DD1CA6C" w14:textId="77777777" w:rsidR="00144587" w:rsidRDefault="00144587" w:rsidP="00144587">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Heterozygous</w:t>
            </w:r>
          </w:p>
          <w:p w14:paraId="311F0DD4" w14:textId="77777777" w:rsidR="00144587" w:rsidRDefault="00144587" w:rsidP="00144587">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p>
          <w:p w14:paraId="0F62504A" w14:textId="77777777" w:rsidR="00144587" w:rsidRDefault="00144587" w:rsidP="00144587">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APOB c.4072C&gt;T</w:t>
            </w:r>
          </w:p>
          <w:p w14:paraId="512E1EBA" w14:textId="77777777" w:rsidR="00144587" w:rsidRDefault="00144587" w:rsidP="00144587">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Heterozygous</w:t>
            </w:r>
          </w:p>
          <w:p w14:paraId="566916ED" w14:textId="66A7BC31" w:rsidR="00144587" w:rsidRPr="00704CBF" w:rsidRDefault="00144587" w:rsidP="00144587">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p>
        </w:tc>
        <w:tc>
          <w:tcPr>
            <w:tcW w:w="2268" w:type="dxa"/>
            <w:tcBorders>
              <w:left w:val="single" w:sz="4" w:space="0" w:color="auto"/>
              <w:right w:val="single" w:sz="4" w:space="0" w:color="auto"/>
            </w:tcBorders>
          </w:tcPr>
          <w:p w14:paraId="712EFBDA" w14:textId="77777777" w:rsidR="00A26193" w:rsidRDefault="00144587" w:rsidP="00144587">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LDLR </w:t>
            </w:r>
          </w:p>
          <w:p w14:paraId="6B437EEA" w14:textId="478C6C99" w:rsidR="00144587" w:rsidRDefault="00144587" w:rsidP="00144587">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c.2479G&gt;A</w:t>
            </w:r>
          </w:p>
          <w:p w14:paraId="0B9342E4" w14:textId="77777777" w:rsidR="00144587" w:rsidRDefault="00144587" w:rsidP="00144587">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Heterozygous</w:t>
            </w:r>
          </w:p>
          <w:p w14:paraId="18554A5C" w14:textId="77777777" w:rsidR="00144587" w:rsidRDefault="00144587" w:rsidP="00144587">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bCs/>
                <w:sz w:val="20"/>
                <w:szCs w:val="20"/>
              </w:rPr>
            </w:pPr>
          </w:p>
          <w:p w14:paraId="1B12698A" w14:textId="77777777" w:rsidR="00144587" w:rsidRDefault="00144587" w:rsidP="00144587">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APOB c.4072C&gt;T</w:t>
            </w:r>
          </w:p>
          <w:p w14:paraId="2C679CDD" w14:textId="77777777" w:rsidR="00144587" w:rsidRDefault="00144587" w:rsidP="00144587">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Heterozygous</w:t>
            </w:r>
          </w:p>
          <w:p w14:paraId="18A176B0" w14:textId="766EEBB4" w:rsidR="00144587" w:rsidRPr="00704CBF" w:rsidRDefault="00144587" w:rsidP="00144587">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bCs/>
                <w:sz w:val="20"/>
                <w:szCs w:val="20"/>
              </w:rPr>
            </w:pPr>
          </w:p>
        </w:tc>
        <w:tc>
          <w:tcPr>
            <w:tcW w:w="6804" w:type="dxa"/>
            <w:tcBorders>
              <w:left w:val="single" w:sz="4" w:space="0" w:color="auto"/>
            </w:tcBorders>
          </w:tcPr>
          <w:p w14:paraId="055309B2" w14:textId="77777777" w:rsidR="00144587" w:rsidRPr="00704CBF" w:rsidRDefault="00144587" w:rsidP="00144587">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r>
              <w:rPr>
                <w:bCs/>
                <w:sz w:val="20"/>
                <w:szCs w:val="20"/>
              </w:rPr>
              <w:t>Interpretation not provided</w:t>
            </w:r>
          </w:p>
        </w:tc>
      </w:tr>
      <w:tr w:rsidR="00144587" w:rsidRPr="00704CBF" w14:paraId="6CD2B818" w14:textId="77777777" w:rsidTr="00A220E6">
        <w:trPr>
          <w:trHeight w:val="401"/>
        </w:trPr>
        <w:tc>
          <w:tcPr>
            <w:cnfStyle w:val="001000000000" w:firstRow="0" w:lastRow="0" w:firstColumn="1" w:lastColumn="0" w:oddVBand="0" w:evenVBand="0" w:oddHBand="0" w:evenHBand="0" w:firstRowFirstColumn="0" w:firstRowLastColumn="0" w:lastRowFirstColumn="0" w:lastRowLastColumn="0"/>
            <w:tcW w:w="1135" w:type="dxa"/>
          </w:tcPr>
          <w:p w14:paraId="01635FAE" w14:textId="77777777" w:rsidR="00144587" w:rsidRPr="00704CBF" w:rsidRDefault="00144587" w:rsidP="00144587">
            <w:pPr>
              <w:pStyle w:val="NormalWeb"/>
              <w:spacing w:before="0" w:beforeAutospacing="0" w:after="0" w:afterAutospacing="0"/>
              <w:rPr>
                <w:b w:val="0"/>
                <w:sz w:val="20"/>
                <w:szCs w:val="20"/>
              </w:rPr>
            </w:pPr>
            <w:r w:rsidRPr="00704CBF">
              <w:rPr>
                <w:b w:val="0"/>
                <w:sz w:val="20"/>
                <w:szCs w:val="20"/>
              </w:rPr>
              <w:t>Case 2</w:t>
            </w:r>
          </w:p>
        </w:tc>
        <w:tc>
          <w:tcPr>
            <w:tcW w:w="2126" w:type="dxa"/>
          </w:tcPr>
          <w:p w14:paraId="5C5A445E" w14:textId="2730F107" w:rsidR="00144587" w:rsidRDefault="00144587" w:rsidP="00144587">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LDLR c.1871_1873delTCA Heterozygous</w:t>
            </w:r>
          </w:p>
          <w:p w14:paraId="0DFD9FCC" w14:textId="77777777" w:rsidR="00144587" w:rsidRPr="00704CBF" w:rsidRDefault="00144587" w:rsidP="00144587">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Pr>
            </w:pPr>
          </w:p>
        </w:tc>
        <w:tc>
          <w:tcPr>
            <w:tcW w:w="1984" w:type="dxa"/>
          </w:tcPr>
          <w:p w14:paraId="49AEEB4B" w14:textId="77777777" w:rsidR="00144587" w:rsidRDefault="00144587" w:rsidP="00144587">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LDLR c.1871_1873delTCA Heterozygous</w:t>
            </w:r>
          </w:p>
          <w:p w14:paraId="56856FDD" w14:textId="77777777" w:rsidR="00144587" w:rsidRDefault="00144587" w:rsidP="00144587">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Pr>
            </w:pPr>
          </w:p>
          <w:p w14:paraId="58216666" w14:textId="77777777" w:rsidR="00144587" w:rsidRDefault="00144587" w:rsidP="00144587">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HFE</w:t>
            </w:r>
          </w:p>
          <w:p w14:paraId="14622D3A" w14:textId="77777777" w:rsidR="00144587" w:rsidRDefault="00144587" w:rsidP="00144587">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Pr>
            </w:pPr>
            <w:r w:rsidRPr="00704CBF">
              <w:rPr>
                <w:sz w:val="20"/>
                <w:szCs w:val="20"/>
              </w:rPr>
              <w:t>c.187C&gt;G</w:t>
            </w:r>
            <w:r>
              <w:rPr>
                <w:sz w:val="20"/>
                <w:szCs w:val="20"/>
              </w:rPr>
              <w:t xml:space="preserve"> Heterozygous</w:t>
            </w:r>
          </w:p>
          <w:p w14:paraId="156DB934" w14:textId="77777777" w:rsidR="00144587" w:rsidRDefault="00144587" w:rsidP="00144587">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Pr>
            </w:pPr>
          </w:p>
          <w:p w14:paraId="2D66BD09" w14:textId="77777777" w:rsidR="00144587" w:rsidRDefault="00144587" w:rsidP="00144587">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TGFB3</w:t>
            </w:r>
          </w:p>
          <w:p w14:paraId="596EBE23" w14:textId="77777777" w:rsidR="00144587" w:rsidRDefault="00144587" w:rsidP="00144587">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c.187C&gt;G</w:t>
            </w:r>
          </w:p>
          <w:p w14:paraId="08812394" w14:textId="77777777" w:rsidR="00144587" w:rsidRDefault="00144587" w:rsidP="00144587">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Heterozygous</w:t>
            </w:r>
          </w:p>
          <w:p w14:paraId="7929D574" w14:textId="77777777" w:rsidR="00144587" w:rsidRPr="00704CBF" w:rsidRDefault="00144587" w:rsidP="00144587">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Pr>
            </w:pPr>
          </w:p>
        </w:tc>
        <w:tc>
          <w:tcPr>
            <w:tcW w:w="2268" w:type="dxa"/>
          </w:tcPr>
          <w:p w14:paraId="54EECD9B" w14:textId="77777777" w:rsidR="00144587" w:rsidRDefault="00144587" w:rsidP="00144587">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lastRenderedPageBreak/>
              <w:t>LDLR c.1871_1873delTCA Heterozygous</w:t>
            </w:r>
          </w:p>
          <w:p w14:paraId="1A749524" w14:textId="77777777" w:rsidR="00144587" w:rsidRDefault="00144587" w:rsidP="00144587">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Pr>
            </w:pPr>
          </w:p>
          <w:p w14:paraId="058A4B3E" w14:textId="77777777" w:rsidR="00A220E6" w:rsidRDefault="00A220E6" w:rsidP="00A220E6">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HFE</w:t>
            </w:r>
          </w:p>
          <w:p w14:paraId="2D7D21FC" w14:textId="77777777" w:rsidR="00A220E6" w:rsidRDefault="00A220E6" w:rsidP="00A220E6">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Pr>
            </w:pPr>
            <w:r w:rsidRPr="00704CBF">
              <w:rPr>
                <w:sz w:val="20"/>
                <w:szCs w:val="20"/>
              </w:rPr>
              <w:t>c.187C&gt;G</w:t>
            </w:r>
            <w:r>
              <w:rPr>
                <w:sz w:val="20"/>
                <w:szCs w:val="20"/>
              </w:rPr>
              <w:t xml:space="preserve"> </w:t>
            </w:r>
          </w:p>
          <w:p w14:paraId="25752FBD" w14:textId="0AFD2B91" w:rsidR="00A220E6" w:rsidRDefault="00A220E6" w:rsidP="00A220E6">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Heterozygous</w:t>
            </w:r>
          </w:p>
          <w:p w14:paraId="1BB53191" w14:textId="77777777" w:rsidR="00A220E6" w:rsidRDefault="00A220E6" w:rsidP="00A220E6">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Pr>
            </w:pPr>
          </w:p>
          <w:p w14:paraId="113B3B3B" w14:textId="77777777" w:rsidR="00A220E6" w:rsidRDefault="00A220E6" w:rsidP="00A220E6">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TGFB3</w:t>
            </w:r>
          </w:p>
          <w:p w14:paraId="285BF8B6" w14:textId="77777777" w:rsidR="00A220E6" w:rsidRDefault="00A220E6" w:rsidP="00A220E6">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c.187C&gt;G</w:t>
            </w:r>
          </w:p>
          <w:p w14:paraId="6B613362" w14:textId="77777777" w:rsidR="00A220E6" w:rsidRDefault="00A220E6" w:rsidP="00A220E6">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Heterozygous</w:t>
            </w:r>
          </w:p>
          <w:p w14:paraId="6852A6EC" w14:textId="20488DCC" w:rsidR="00A220E6" w:rsidRPr="00704CBF" w:rsidRDefault="00A220E6" w:rsidP="00144587">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Pr>
            </w:pPr>
          </w:p>
        </w:tc>
        <w:tc>
          <w:tcPr>
            <w:tcW w:w="6804" w:type="dxa"/>
          </w:tcPr>
          <w:p w14:paraId="45DA8FFD" w14:textId="77777777" w:rsidR="00144587" w:rsidRPr="00704CBF" w:rsidRDefault="00144587" w:rsidP="00144587">
            <w:pPr>
              <w:pStyle w:val="NormalWeb"/>
              <w:jc w:val="both"/>
              <w:cnfStyle w:val="000000000000" w:firstRow="0" w:lastRow="0" w:firstColumn="0" w:lastColumn="0" w:oddVBand="0" w:evenVBand="0" w:oddHBand="0" w:evenHBand="0" w:firstRowFirstColumn="0" w:firstRowLastColumn="0" w:lastRowFirstColumn="0" w:lastRowLastColumn="0"/>
              <w:rPr>
                <w:sz w:val="20"/>
                <w:szCs w:val="20"/>
              </w:rPr>
            </w:pPr>
            <w:r>
              <w:rPr>
                <w:bCs/>
                <w:sz w:val="20"/>
                <w:szCs w:val="20"/>
              </w:rPr>
              <w:lastRenderedPageBreak/>
              <w:t>Interpretation not provided</w:t>
            </w:r>
          </w:p>
        </w:tc>
      </w:tr>
      <w:tr w:rsidR="00AD1ACA" w:rsidRPr="00704CBF" w14:paraId="17E91ECC" w14:textId="77777777" w:rsidTr="00A220E6">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1135" w:type="dxa"/>
          </w:tcPr>
          <w:p w14:paraId="6AED7317" w14:textId="77777777" w:rsidR="00AD1ACA" w:rsidRPr="00704CBF" w:rsidRDefault="00AD1ACA" w:rsidP="00A004B8">
            <w:pPr>
              <w:pStyle w:val="NormalWeb"/>
              <w:spacing w:before="0" w:beforeAutospacing="0" w:after="0" w:afterAutospacing="0"/>
              <w:rPr>
                <w:b w:val="0"/>
                <w:sz w:val="20"/>
                <w:szCs w:val="20"/>
              </w:rPr>
            </w:pPr>
            <w:r w:rsidRPr="00704CBF">
              <w:rPr>
                <w:b w:val="0"/>
                <w:sz w:val="20"/>
                <w:szCs w:val="20"/>
              </w:rPr>
              <w:t>Case 3</w:t>
            </w:r>
          </w:p>
        </w:tc>
        <w:tc>
          <w:tcPr>
            <w:tcW w:w="2126" w:type="dxa"/>
          </w:tcPr>
          <w:p w14:paraId="6BEA4384" w14:textId="77777777" w:rsidR="00AD1ACA" w:rsidRDefault="00E826C0" w:rsidP="00A004B8">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LDLR </w:t>
            </w:r>
          </w:p>
          <w:p w14:paraId="26632B03" w14:textId="77777777" w:rsidR="007E4FAC" w:rsidRDefault="007E4FAC" w:rsidP="00A004B8">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c.2312-3C&gt;A</w:t>
            </w:r>
          </w:p>
          <w:p w14:paraId="32653BA8" w14:textId="30DA8E48" w:rsidR="007E4FAC" w:rsidRPr="00704CBF" w:rsidRDefault="007E4FAC" w:rsidP="00A004B8">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Heterozygous</w:t>
            </w:r>
          </w:p>
        </w:tc>
        <w:tc>
          <w:tcPr>
            <w:tcW w:w="1984" w:type="dxa"/>
          </w:tcPr>
          <w:p w14:paraId="4A4F3B06" w14:textId="77777777" w:rsidR="00DD7737" w:rsidRDefault="00445A40" w:rsidP="00A004B8">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LDLR </w:t>
            </w:r>
          </w:p>
          <w:p w14:paraId="70AE7112" w14:textId="4312FBB6" w:rsidR="00AD1ACA" w:rsidRDefault="00445A40" w:rsidP="00A004B8">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c.2312-3C&gt;A</w:t>
            </w:r>
          </w:p>
          <w:p w14:paraId="3BD751B6" w14:textId="77777777" w:rsidR="00445A40" w:rsidRDefault="00445A40" w:rsidP="00445A40">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Heterozygous</w:t>
            </w:r>
          </w:p>
          <w:p w14:paraId="6F34C5F5" w14:textId="77777777" w:rsidR="00AD1ACA" w:rsidRPr="00704CBF" w:rsidRDefault="00AD1ACA" w:rsidP="00A004B8">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p>
        </w:tc>
        <w:tc>
          <w:tcPr>
            <w:tcW w:w="2268" w:type="dxa"/>
          </w:tcPr>
          <w:p w14:paraId="58056552" w14:textId="77777777" w:rsidR="00DD7737" w:rsidRDefault="00A220E6" w:rsidP="00A220E6">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LDLR </w:t>
            </w:r>
          </w:p>
          <w:p w14:paraId="253A383F" w14:textId="5C984113" w:rsidR="00A220E6" w:rsidRDefault="00A220E6" w:rsidP="00A220E6">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c.2312-3C&gt;A</w:t>
            </w:r>
          </w:p>
          <w:p w14:paraId="458CA1D4" w14:textId="77777777" w:rsidR="00A220E6" w:rsidRDefault="00A220E6" w:rsidP="00A220E6">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Heterozygous</w:t>
            </w:r>
          </w:p>
          <w:p w14:paraId="569B431C" w14:textId="77777777" w:rsidR="00AD1ACA" w:rsidRPr="00704CBF" w:rsidRDefault="00AD1ACA" w:rsidP="00A004B8">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p>
        </w:tc>
        <w:tc>
          <w:tcPr>
            <w:tcW w:w="6804" w:type="dxa"/>
          </w:tcPr>
          <w:p w14:paraId="1D6A73CC" w14:textId="77777777" w:rsidR="00AD1ACA" w:rsidRPr="00704CBF" w:rsidRDefault="00AD1ACA" w:rsidP="00A004B8">
            <w:pPr>
              <w:pStyle w:val="NormalWeb"/>
              <w:jc w:val="both"/>
              <w:cnfStyle w:val="000000100000" w:firstRow="0" w:lastRow="0" w:firstColumn="0" w:lastColumn="0" w:oddVBand="0" w:evenVBand="0" w:oddHBand="1" w:evenHBand="0" w:firstRowFirstColumn="0" w:firstRowLastColumn="0" w:lastRowFirstColumn="0" w:lastRowLastColumn="0"/>
              <w:rPr>
                <w:sz w:val="20"/>
                <w:szCs w:val="20"/>
              </w:rPr>
            </w:pPr>
            <w:r>
              <w:rPr>
                <w:bCs/>
                <w:sz w:val="20"/>
                <w:szCs w:val="20"/>
              </w:rPr>
              <w:t>Interpretation not provided</w:t>
            </w:r>
          </w:p>
        </w:tc>
      </w:tr>
    </w:tbl>
    <w:p w14:paraId="05FDCB91" w14:textId="6D082085" w:rsidR="00AD1ACA" w:rsidRPr="00E24675" w:rsidRDefault="00E24675" w:rsidP="00852649">
      <w:pPr>
        <w:spacing w:after="0" w:line="360" w:lineRule="auto"/>
        <w:ind w:left="-567"/>
        <w:jc w:val="both"/>
        <w:rPr>
          <w:rFonts w:ascii="Times New Roman" w:hAnsi="Times New Roman" w:cs="Times New Roman"/>
          <w:sz w:val="20"/>
          <w:szCs w:val="20"/>
        </w:rPr>
      </w:pPr>
      <w:r w:rsidRPr="00E24675">
        <w:rPr>
          <w:rFonts w:ascii="Times New Roman" w:hAnsi="Times New Roman" w:cs="Times New Roman"/>
          <w:sz w:val="20"/>
          <w:szCs w:val="20"/>
        </w:rPr>
        <w:t xml:space="preserve">* Laboratory 1 screened the whole genome. </w:t>
      </w:r>
      <w:r>
        <w:rPr>
          <w:rFonts w:ascii="Times New Roman" w:hAnsi="Times New Roman" w:cs="Times New Roman"/>
          <w:sz w:val="20"/>
          <w:szCs w:val="20"/>
        </w:rPr>
        <w:t>As such, t</w:t>
      </w:r>
      <w:r w:rsidRPr="00E24675">
        <w:rPr>
          <w:rFonts w:ascii="Times New Roman" w:hAnsi="Times New Roman" w:cs="Times New Roman"/>
          <w:sz w:val="20"/>
          <w:szCs w:val="20"/>
        </w:rPr>
        <w:t>here are too many variants to list</w:t>
      </w:r>
      <w:r>
        <w:rPr>
          <w:rFonts w:ascii="Times New Roman" w:hAnsi="Times New Roman" w:cs="Times New Roman"/>
          <w:sz w:val="20"/>
          <w:szCs w:val="20"/>
        </w:rPr>
        <w:t>,</w:t>
      </w:r>
      <w:r w:rsidRPr="00E24675">
        <w:rPr>
          <w:rFonts w:ascii="Times New Roman" w:hAnsi="Times New Roman" w:cs="Times New Roman"/>
          <w:sz w:val="20"/>
          <w:szCs w:val="20"/>
        </w:rPr>
        <w:t xml:space="preserve"> so the variants shown here are only those that match the consensus data.</w:t>
      </w:r>
    </w:p>
    <w:p w14:paraId="69F8CE14" w14:textId="50EEB095" w:rsidR="00F76303" w:rsidRPr="00D076A7" w:rsidRDefault="00F76303" w:rsidP="00F76303">
      <w:pPr>
        <w:pStyle w:val="NormalWeb"/>
        <w:pageBreakBefore/>
        <w:spacing w:before="0" w:beforeAutospacing="0" w:after="0" w:afterAutospacing="0" w:line="276" w:lineRule="auto"/>
        <w:ind w:left="-709"/>
        <w:jc w:val="both"/>
      </w:pPr>
      <w:r w:rsidRPr="00D076A7">
        <w:rPr>
          <w:b/>
        </w:rPr>
        <w:lastRenderedPageBreak/>
        <w:t xml:space="preserve">Table </w:t>
      </w:r>
      <w:r w:rsidR="00EC1369" w:rsidRPr="00D076A7">
        <w:rPr>
          <w:b/>
        </w:rPr>
        <w:t>4</w:t>
      </w:r>
      <w:r w:rsidRPr="00D076A7">
        <w:t xml:space="preserve">. </w:t>
      </w:r>
      <w:r w:rsidR="00643760" w:rsidRPr="00D076A7">
        <w:t>Laboratory 2 data c</w:t>
      </w:r>
      <w:r w:rsidRPr="00D076A7">
        <w:t>ompar</w:t>
      </w:r>
      <w:r w:rsidR="00643760" w:rsidRPr="00D076A7">
        <w:t>ed against the</w:t>
      </w:r>
      <w:r w:rsidRPr="00D076A7">
        <w:t xml:space="preserve"> reference</w:t>
      </w:r>
      <w:r w:rsidR="00643760" w:rsidRPr="00D076A7">
        <w:t xml:space="preserve"> and</w:t>
      </w:r>
      <w:r w:rsidRPr="00D076A7">
        <w:t xml:space="preserve"> consensus data.</w:t>
      </w:r>
    </w:p>
    <w:tbl>
      <w:tblPr>
        <w:tblStyle w:val="ListTable3"/>
        <w:tblW w:w="1431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Lab 2 data"/>
        <w:tblDescription w:val="Lab 2 data"/>
      </w:tblPr>
      <w:tblGrid>
        <w:gridCol w:w="1135"/>
        <w:gridCol w:w="2126"/>
        <w:gridCol w:w="1984"/>
        <w:gridCol w:w="1701"/>
        <w:gridCol w:w="7371"/>
      </w:tblGrid>
      <w:tr w:rsidR="00F76303" w:rsidRPr="00704CBF" w14:paraId="553864A6" w14:textId="77777777" w:rsidTr="003831E3">
        <w:trPr>
          <w:cnfStyle w:val="100000000000" w:firstRow="1" w:lastRow="0" w:firstColumn="0" w:lastColumn="0" w:oddVBand="0" w:evenVBand="0" w:oddHBand="0" w:evenHBand="0" w:firstRowFirstColumn="0" w:firstRowLastColumn="0" w:lastRowFirstColumn="0" w:lastRowLastColumn="0"/>
          <w:trHeight w:val="673"/>
          <w:tblHeader/>
        </w:trPr>
        <w:tc>
          <w:tcPr>
            <w:cnfStyle w:val="001000000100" w:firstRow="0" w:lastRow="0" w:firstColumn="1" w:lastColumn="0" w:oddVBand="0" w:evenVBand="0" w:oddHBand="0" w:evenHBand="0" w:firstRowFirstColumn="1" w:firstRowLastColumn="0" w:lastRowFirstColumn="0" w:lastRowLastColumn="0"/>
            <w:tcW w:w="1135" w:type="dxa"/>
          </w:tcPr>
          <w:p w14:paraId="0906B900" w14:textId="77777777" w:rsidR="00F76303" w:rsidRPr="00704CBF" w:rsidRDefault="00F76303" w:rsidP="0091300D">
            <w:pPr>
              <w:pStyle w:val="NormalWeb"/>
              <w:spacing w:before="0" w:beforeAutospacing="0" w:after="0" w:afterAutospacing="0"/>
              <w:rPr>
                <w:sz w:val="20"/>
                <w:szCs w:val="20"/>
              </w:rPr>
            </w:pPr>
            <w:r w:rsidRPr="00704CBF">
              <w:rPr>
                <w:sz w:val="20"/>
                <w:szCs w:val="20"/>
              </w:rPr>
              <w:t>Sample</w:t>
            </w:r>
          </w:p>
        </w:tc>
        <w:tc>
          <w:tcPr>
            <w:tcW w:w="2126" w:type="dxa"/>
          </w:tcPr>
          <w:p w14:paraId="61F3DF68" w14:textId="77777777" w:rsidR="00F76303" w:rsidRPr="00704CBF" w:rsidRDefault="00F76303" w:rsidP="0091300D">
            <w:pPr>
              <w:pStyle w:val="NormalWeb"/>
              <w:spacing w:before="0" w:beforeAutospacing="0" w:after="0" w:afterAutospacing="0"/>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Reference g</w:t>
            </w:r>
            <w:r w:rsidRPr="00704CBF">
              <w:rPr>
                <w:sz w:val="20"/>
                <w:szCs w:val="20"/>
              </w:rPr>
              <w:t>enotype</w:t>
            </w:r>
          </w:p>
        </w:tc>
        <w:tc>
          <w:tcPr>
            <w:tcW w:w="1984" w:type="dxa"/>
          </w:tcPr>
          <w:p w14:paraId="63CE91A4" w14:textId="5687BD7F" w:rsidR="00F76303" w:rsidRPr="00704CBF" w:rsidRDefault="00F76303" w:rsidP="0091300D">
            <w:pPr>
              <w:pStyle w:val="NormalWeb"/>
              <w:spacing w:before="0" w:beforeAutospacing="0" w:after="0" w:afterAutospacing="0"/>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Consensus genotype</w:t>
            </w:r>
            <w:r w:rsidR="00856EAC">
              <w:rPr>
                <w:sz w:val="20"/>
                <w:szCs w:val="20"/>
              </w:rPr>
              <w:t>s reported</w:t>
            </w:r>
          </w:p>
        </w:tc>
        <w:tc>
          <w:tcPr>
            <w:tcW w:w="1701" w:type="dxa"/>
          </w:tcPr>
          <w:p w14:paraId="06B619E5" w14:textId="0F4EB9F0" w:rsidR="00F76303" w:rsidRPr="00704CBF" w:rsidRDefault="00543D4C" w:rsidP="0091300D">
            <w:pPr>
              <w:pStyle w:val="NormalWeb"/>
              <w:spacing w:before="0" w:beforeAutospacing="0" w:after="0" w:afterAutospacing="0"/>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Lab 2</w:t>
            </w:r>
            <w:r w:rsidR="00400E11">
              <w:rPr>
                <w:sz w:val="20"/>
                <w:szCs w:val="20"/>
              </w:rPr>
              <w:t xml:space="preserve"> </w:t>
            </w:r>
            <w:r w:rsidR="00E63A69">
              <w:rPr>
                <w:sz w:val="20"/>
                <w:szCs w:val="20"/>
              </w:rPr>
              <w:t>R</w:t>
            </w:r>
            <w:r w:rsidR="00F76303">
              <w:rPr>
                <w:sz w:val="20"/>
                <w:szCs w:val="20"/>
              </w:rPr>
              <w:t>eported genotype</w:t>
            </w:r>
          </w:p>
        </w:tc>
        <w:tc>
          <w:tcPr>
            <w:tcW w:w="7371" w:type="dxa"/>
          </w:tcPr>
          <w:p w14:paraId="130C2D74" w14:textId="2B3B43E1" w:rsidR="00F76303" w:rsidRPr="00704CBF" w:rsidRDefault="00400E11" w:rsidP="0091300D">
            <w:pPr>
              <w:pStyle w:val="NormalWeb"/>
              <w:spacing w:before="0" w:beforeAutospacing="0" w:after="0" w:afterAutospacing="0"/>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Lab 2 C</w:t>
            </w:r>
            <w:r w:rsidR="00F76303" w:rsidRPr="00704CBF">
              <w:rPr>
                <w:sz w:val="20"/>
                <w:szCs w:val="20"/>
              </w:rPr>
              <w:t xml:space="preserve">linical </w:t>
            </w:r>
            <w:r w:rsidR="00E63A69">
              <w:rPr>
                <w:sz w:val="20"/>
                <w:szCs w:val="20"/>
              </w:rPr>
              <w:t>i</w:t>
            </w:r>
            <w:r w:rsidR="00F76303" w:rsidRPr="00704CBF">
              <w:rPr>
                <w:sz w:val="20"/>
                <w:szCs w:val="20"/>
              </w:rPr>
              <w:t>nterpretation</w:t>
            </w:r>
          </w:p>
        </w:tc>
      </w:tr>
      <w:tr w:rsidR="00503C3C" w:rsidRPr="00704CBF" w14:paraId="468A20E0" w14:textId="77777777" w:rsidTr="00E63A69">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1135" w:type="dxa"/>
            <w:tcBorders>
              <w:right w:val="single" w:sz="4" w:space="0" w:color="auto"/>
            </w:tcBorders>
          </w:tcPr>
          <w:p w14:paraId="6F7A2645" w14:textId="77777777" w:rsidR="00503C3C" w:rsidRPr="00704CBF" w:rsidRDefault="00503C3C" w:rsidP="00503C3C">
            <w:pPr>
              <w:pStyle w:val="NormalWeb"/>
              <w:spacing w:before="0" w:beforeAutospacing="0" w:after="0" w:afterAutospacing="0"/>
              <w:rPr>
                <w:b w:val="0"/>
                <w:sz w:val="20"/>
                <w:szCs w:val="20"/>
              </w:rPr>
            </w:pPr>
            <w:r w:rsidRPr="00704CBF">
              <w:rPr>
                <w:b w:val="0"/>
                <w:sz w:val="20"/>
                <w:szCs w:val="20"/>
              </w:rPr>
              <w:t>Case 1</w:t>
            </w:r>
          </w:p>
        </w:tc>
        <w:tc>
          <w:tcPr>
            <w:tcW w:w="2126" w:type="dxa"/>
            <w:tcBorders>
              <w:left w:val="single" w:sz="4" w:space="0" w:color="auto"/>
              <w:right w:val="single" w:sz="4" w:space="0" w:color="auto"/>
            </w:tcBorders>
          </w:tcPr>
          <w:p w14:paraId="656B8C3D" w14:textId="77777777" w:rsidR="00E74471" w:rsidRDefault="00503C3C" w:rsidP="00503C3C">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LDLR </w:t>
            </w:r>
          </w:p>
          <w:p w14:paraId="79649507" w14:textId="77777777" w:rsidR="00503C3C" w:rsidRDefault="00503C3C" w:rsidP="00503C3C">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c.2479G&gt;A</w:t>
            </w:r>
          </w:p>
          <w:p w14:paraId="3C1B0979" w14:textId="28B2745C" w:rsidR="00E74471" w:rsidRPr="00704CBF" w:rsidRDefault="00E74471" w:rsidP="00503C3C">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Heterozygous</w:t>
            </w:r>
          </w:p>
        </w:tc>
        <w:tc>
          <w:tcPr>
            <w:tcW w:w="1984" w:type="dxa"/>
            <w:tcBorders>
              <w:left w:val="single" w:sz="4" w:space="0" w:color="auto"/>
              <w:right w:val="single" w:sz="4" w:space="0" w:color="auto"/>
            </w:tcBorders>
          </w:tcPr>
          <w:p w14:paraId="111131CB" w14:textId="77777777" w:rsidR="00A26193" w:rsidRDefault="00503C3C" w:rsidP="00503C3C">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LDLR </w:t>
            </w:r>
          </w:p>
          <w:p w14:paraId="4580C0E0" w14:textId="3280C4F8" w:rsidR="00503C3C" w:rsidRDefault="00503C3C" w:rsidP="00503C3C">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c.2479G&gt;A</w:t>
            </w:r>
          </w:p>
          <w:p w14:paraId="77741C00" w14:textId="77777777" w:rsidR="00503C3C" w:rsidRDefault="00503C3C" w:rsidP="00503C3C">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Heterozygous</w:t>
            </w:r>
          </w:p>
          <w:p w14:paraId="3C6328E8" w14:textId="77777777" w:rsidR="00503C3C" w:rsidRDefault="00503C3C" w:rsidP="00503C3C">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p>
          <w:p w14:paraId="0667FF7F" w14:textId="77777777" w:rsidR="00A26193" w:rsidRDefault="00503C3C" w:rsidP="00503C3C">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APOB </w:t>
            </w:r>
          </w:p>
          <w:p w14:paraId="43251E54" w14:textId="5BAFE819" w:rsidR="00503C3C" w:rsidRDefault="00503C3C" w:rsidP="00503C3C">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c.4072C&gt;T</w:t>
            </w:r>
          </w:p>
          <w:p w14:paraId="02095263" w14:textId="77777777" w:rsidR="00503C3C" w:rsidRDefault="00503C3C" w:rsidP="00503C3C">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Heterozygous</w:t>
            </w:r>
          </w:p>
          <w:p w14:paraId="744729B7" w14:textId="07AED7D4" w:rsidR="00503C3C" w:rsidRPr="00704CBF" w:rsidRDefault="00503C3C" w:rsidP="00503C3C">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p>
        </w:tc>
        <w:tc>
          <w:tcPr>
            <w:tcW w:w="1701" w:type="dxa"/>
            <w:tcBorders>
              <w:left w:val="single" w:sz="4" w:space="0" w:color="auto"/>
              <w:right w:val="single" w:sz="4" w:space="0" w:color="auto"/>
            </w:tcBorders>
          </w:tcPr>
          <w:p w14:paraId="69184B9D" w14:textId="68FC365A" w:rsidR="00503C3C" w:rsidRPr="00704CBF" w:rsidRDefault="00503C3C" w:rsidP="00503C3C">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bCs/>
                <w:sz w:val="20"/>
                <w:szCs w:val="20"/>
              </w:rPr>
            </w:pPr>
            <w:r>
              <w:rPr>
                <w:bCs/>
                <w:sz w:val="20"/>
                <w:szCs w:val="20"/>
              </w:rPr>
              <w:t>None</w:t>
            </w:r>
          </w:p>
        </w:tc>
        <w:tc>
          <w:tcPr>
            <w:tcW w:w="7371" w:type="dxa"/>
            <w:tcBorders>
              <w:left w:val="single" w:sz="4" w:space="0" w:color="auto"/>
            </w:tcBorders>
          </w:tcPr>
          <w:p w14:paraId="6419A2DF" w14:textId="77777777" w:rsidR="00503C3C" w:rsidRPr="00704CBF" w:rsidRDefault="00503C3C" w:rsidP="00503C3C">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r w:rsidRPr="00704CBF">
              <w:rPr>
                <w:bCs/>
                <w:sz w:val="20"/>
                <w:szCs w:val="20"/>
              </w:rPr>
              <w:t>No pathogenic/likely pathogenic or of unknown significance variants are detected</w:t>
            </w:r>
          </w:p>
        </w:tc>
      </w:tr>
      <w:tr w:rsidR="00503C3C" w:rsidRPr="00704CBF" w14:paraId="6DE1D1AC" w14:textId="77777777" w:rsidTr="00E63A69">
        <w:trPr>
          <w:trHeight w:val="401"/>
        </w:trPr>
        <w:tc>
          <w:tcPr>
            <w:cnfStyle w:val="001000000000" w:firstRow="0" w:lastRow="0" w:firstColumn="1" w:lastColumn="0" w:oddVBand="0" w:evenVBand="0" w:oddHBand="0" w:evenHBand="0" w:firstRowFirstColumn="0" w:firstRowLastColumn="0" w:lastRowFirstColumn="0" w:lastRowLastColumn="0"/>
            <w:tcW w:w="1135" w:type="dxa"/>
          </w:tcPr>
          <w:p w14:paraId="3C1BFF60" w14:textId="77777777" w:rsidR="00503C3C" w:rsidRPr="00704CBF" w:rsidRDefault="00503C3C" w:rsidP="00503C3C">
            <w:pPr>
              <w:pStyle w:val="NormalWeb"/>
              <w:spacing w:before="0" w:beforeAutospacing="0" w:after="0" w:afterAutospacing="0"/>
              <w:rPr>
                <w:b w:val="0"/>
                <w:sz w:val="20"/>
                <w:szCs w:val="20"/>
              </w:rPr>
            </w:pPr>
            <w:r w:rsidRPr="00704CBF">
              <w:rPr>
                <w:b w:val="0"/>
                <w:sz w:val="20"/>
                <w:szCs w:val="20"/>
              </w:rPr>
              <w:t>Case 2</w:t>
            </w:r>
          </w:p>
        </w:tc>
        <w:tc>
          <w:tcPr>
            <w:tcW w:w="2126" w:type="dxa"/>
          </w:tcPr>
          <w:p w14:paraId="1920E317" w14:textId="2E27EFD3" w:rsidR="00503C3C" w:rsidRDefault="00503C3C" w:rsidP="00503C3C">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LDLR c.1871_1873delTCA Heterozygous</w:t>
            </w:r>
          </w:p>
          <w:p w14:paraId="1DB49B56" w14:textId="77777777" w:rsidR="00503C3C" w:rsidRPr="00704CBF" w:rsidRDefault="00503C3C" w:rsidP="00503C3C">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Pr>
            </w:pPr>
          </w:p>
        </w:tc>
        <w:tc>
          <w:tcPr>
            <w:tcW w:w="1984" w:type="dxa"/>
          </w:tcPr>
          <w:p w14:paraId="3AAA5996" w14:textId="77777777" w:rsidR="00503C3C" w:rsidRDefault="00503C3C" w:rsidP="00503C3C">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LDLR c.1871_1873delTCA Heterozygous</w:t>
            </w:r>
          </w:p>
          <w:p w14:paraId="343B9D1F" w14:textId="77777777" w:rsidR="00503C3C" w:rsidRDefault="00503C3C" w:rsidP="00503C3C">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Pr>
            </w:pPr>
          </w:p>
          <w:p w14:paraId="6E077FA2" w14:textId="77777777" w:rsidR="00503C3C" w:rsidRDefault="00503C3C" w:rsidP="00503C3C">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HFE</w:t>
            </w:r>
          </w:p>
          <w:p w14:paraId="30B84DBB" w14:textId="77777777" w:rsidR="00503C3C" w:rsidRDefault="00503C3C" w:rsidP="00503C3C">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Pr>
            </w:pPr>
            <w:r w:rsidRPr="00704CBF">
              <w:rPr>
                <w:sz w:val="20"/>
                <w:szCs w:val="20"/>
              </w:rPr>
              <w:t>c.187C&gt;G</w:t>
            </w:r>
            <w:r>
              <w:rPr>
                <w:sz w:val="20"/>
                <w:szCs w:val="20"/>
              </w:rPr>
              <w:t xml:space="preserve"> Heterozygous</w:t>
            </w:r>
          </w:p>
          <w:p w14:paraId="298ADDB8" w14:textId="77777777" w:rsidR="00503C3C" w:rsidRDefault="00503C3C" w:rsidP="00503C3C">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Pr>
            </w:pPr>
          </w:p>
          <w:p w14:paraId="4F68AD11" w14:textId="77777777" w:rsidR="00503C3C" w:rsidRDefault="00503C3C" w:rsidP="00503C3C">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TGFB3</w:t>
            </w:r>
          </w:p>
          <w:p w14:paraId="7DC43B1D" w14:textId="77777777" w:rsidR="00503C3C" w:rsidRDefault="00503C3C" w:rsidP="00503C3C">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c.187C&gt;G</w:t>
            </w:r>
          </w:p>
          <w:p w14:paraId="6C1CD4D9" w14:textId="77777777" w:rsidR="00503C3C" w:rsidRDefault="00503C3C" w:rsidP="00503C3C">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Heterozygous</w:t>
            </w:r>
          </w:p>
          <w:p w14:paraId="06865813" w14:textId="1B74EACD" w:rsidR="00503C3C" w:rsidRPr="00704CBF" w:rsidRDefault="00503C3C" w:rsidP="00503C3C">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Pr>
            </w:pPr>
          </w:p>
        </w:tc>
        <w:tc>
          <w:tcPr>
            <w:tcW w:w="1701" w:type="dxa"/>
          </w:tcPr>
          <w:p w14:paraId="6AED7CF3" w14:textId="77777777" w:rsidR="00503C3C" w:rsidRDefault="00503C3C" w:rsidP="00503C3C">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HFE</w:t>
            </w:r>
          </w:p>
          <w:p w14:paraId="33DF5FBB" w14:textId="77777777" w:rsidR="00503C3C" w:rsidRDefault="00503C3C" w:rsidP="00503C3C">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Pr>
            </w:pPr>
            <w:r w:rsidRPr="00704CBF">
              <w:rPr>
                <w:sz w:val="20"/>
                <w:szCs w:val="20"/>
              </w:rPr>
              <w:t>c.187C&gt;G</w:t>
            </w:r>
            <w:r>
              <w:rPr>
                <w:sz w:val="20"/>
                <w:szCs w:val="20"/>
              </w:rPr>
              <w:t xml:space="preserve"> Heterozygous</w:t>
            </w:r>
          </w:p>
          <w:p w14:paraId="216C360C" w14:textId="77777777" w:rsidR="00503C3C" w:rsidRDefault="00503C3C" w:rsidP="00503C3C">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Pr>
            </w:pPr>
          </w:p>
          <w:p w14:paraId="4F62398F" w14:textId="77777777" w:rsidR="00503C3C" w:rsidRDefault="00503C3C" w:rsidP="00503C3C">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TGFB3</w:t>
            </w:r>
          </w:p>
          <w:p w14:paraId="0646FC91" w14:textId="77777777" w:rsidR="00503C3C" w:rsidRDefault="00503C3C" w:rsidP="00503C3C">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c.187C&gt;G</w:t>
            </w:r>
          </w:p>
          <w:p w14:paraId="1B6859A2" w14:textId="6C540371" w:rsidR="00503C3C" w:rsidRPr="00704CBF" w:rsidRDefault="00503C3C" w:rsidP="00503C3C">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Heterozygous</w:t>
            </w:r>
          </w:p>
        </w:tc>
        <w:tc>
          <w:tcPr>
            <w:tcW w:w="7371" w:type="dxa"/>
          </w:tcPr>
          <w:p w14:paraId="6F23EC72" w14:textId="77777777" w:rsidR="00503C3C" w:rsidRPr="00D076A7" w:rsidRDefault="00503C3C" w:rsidP="00503C3C">
            <w:pPr>
              <w:pStyle w:val="NormalWeb"/>
              <w:jc w:val="both"/>
              <w:cnfStyle w:val="000000000000" w:firstRow="0" w:lastRow="0" w:firstColumn="0" w:lastColumn="0" w:oddVBand="0" w:evenVBand="0" w:oddHBand="0" w:evenHBand="0" w:firstRowFirstColumn="0" w:firstRowLastColumn="0" w:lastRowFirstColumn="0" w:lastRowLastColumn="0"/>
              <w:rPr>
                <w:sz w:val="20"/>
                <w:szCs w:val="20"/>
              </w:rPr>
            </w:pPr>
            <w:r w:rsidRPr="00D076A7">
              <w:rPr>
                <w:bCs/>
                <w:sz w:val="20"/>
                <w:szCs w:val="20"/>
              </w:rPr>
              <w:t xml:space="preserve">No pathogenic/likely pathogenic variants were detected, related to the phenotype investigated. </w:t>
            </w:r>
          </w:p>
          <w:p w14:paraId="6AD58A2A" w14:textId="77777777" w:rsidR="00503C3C" w:rsidRDefault="00503C3C" w:rsidP="00503C3C">
            <w:pPr>
              <w:pStyle w:val="NormalWeb"/>
              <w:jc w:val="both"/>
              <w:cnfStyle w:val="000000000000" w:firstRow="0" w:lastRow="0" w:firstColumn="0" w:lastColumn="0" w:oddVBand="0" w:evenVBand="0" w:oddHBand="0" w:evenHBand="0" w:firstRowFirstColumn="0" w:firstRowLastColumn="0" w:lastRowFirstColumn="0" w:lastRowLastColumn="0"/>
              <w:rPr>
                <w:bCs/>
                <w:sz w:val="20"/>
                <w:szCs w:val="20"/>
              </w:rPr>
            </w:pPr>
            <w:r w:rsidRPr="00D076A7">
              <w:rPr>
                <w:bCs/>
                <w:sz w:val="20"/>
                <w:szCs w:val="20"/>
              </w:rPr>
              <w:t xml:space="preserve">A pathogenic variant in the </w:t>
            </w:r>
            <w:r w:rsidRPr="00D076A7">
              <w:rPr>
                <w:bCs/>
                <w:i/>
                <w:iCs/>
                <w:sz w:val="20"/>
                <w:szCs w:val="20"/>
              </w:rPr>
              <w:t>HFE</w:t>
            </w:r>
            <w:r w:rsidRPr="00D076A7">
              <w:rPr>
                <w:bCs/>
                <w:sz w:val="20"/>
                <w:szCs w:val="20"/>
              </w:rPr>
              <w:t xml:space="preserve"> gene and a variant of unknown significance in </w:t>
            </w:r>
            <w:r w:rsidRPr="00D076A7">
              <w:rPr>
                <w:bCs/>
                <w:i/>
                <w:iCs/>
                <w:sz w:val="20"/>
                <w:szCs w:val="20"/>
              </w:rPr>
              <w:t xml:space="preserve">TGFB3 </w:t>
            </w:r>
            <w:r w:rsidRPr="00D076A7">
              <w:rPr>
                <w:bCs/>
                <w:sz w:val="20"/>
                <w:szCs w:val="20"/>
              </w:rPr>
              <w:t>were detected, as</w:t>
            </w:r>
            <w:r>
              <w:rPr>
                <w:bCs/>
                <w:sz w:val="20"/>
                <w:szCs w:val="20"/>
              </w:rPr>
              <w:t xml:space="preserve"> </w:t>
            </w:r>
            <w:r w:rsidRPr="00D076A7">
              <w:rPr>
                <w:bCs/>
                <w:sz w:val="20"/>
                <w:szCs w:val="20"/>
              </w:rPr>
              <w:t>incidental findings.</w:t>
            </w:r>
          </w:p>
          <w:p w14:paraId="23E0ABFB" w14:textId="3607AE60" w:rsidR="00503C3C" w:rsidRPr="00AD1ACA" w:rsidRDefault="00503C3C" w:rsidP="00503C3C">
            <w:pPr>
              <w:pStyle w:val="NormalWeb"/>
              <w:jc w:val="both"/>
              <w:cnfStyle w:val="000000000000" w:firstRow="0" w:lastRow="0" w:firstColumn="0" w:lastColumn="0" w:oddVBand="0" w:evenVBand="0" w:oddHBand="0" w:evenHBand="0" w:firstRowFirstColumn="0" w:firstRowLastColumn="0" w:lastRowFirstColumn="0" w:lastRowLastColumn="0"/>
              <w:rPr>
                <w:sz w:val="20"/>
                <w:szCs w:val="20"/>
              </w:rPr>
            </w:pPr>
            <w:r w:rsidRPr="00AD1ACA">
              <w:rPr>
                <w:sz w:val="20"/>
                <w:szCs w:val="20"/>
              </w:rPr>
              <w:t>A heterozygous variant was detected in the HFE gene; c.187C&gt;G or p</w:t>
            </w:r>
            <w:proofErr w:type="gramStart"/>
            <w:r w:rsidRPr="00AD1ACA">
              <w:rPr>
                <w:sz w:val="20"/>
                <w:szCs w:val="20"/>
              </w:rPr>
              <w:t>.(</w:t>
            </w:r>
            <w:proofErr w:type="gramEnd"/>
            <w:r w:rsidRPr="00AD1ACA">
              <w:rPr>
                <w:sz w:val="20"/>
                <w:szCs w:val="20"/>
              </w:rPr>
              <w:t>His63Asp). This variant is recorded as pathogenic</w:t>
            </w:r>
            <w:r>
              <w:rPr>
                <w:sz w:val="20"/>
                <w:szCs w:val="20"/>
              </w:rPr>
              <w:t xml:space="preserve"> </w:t>
            </w:r>
            <w:r w:rsidRPr="00AD1ACA">
              <w:rPr>
                <w:sz w:val="20"/>
                <w:szCs w:val="20"/>
              </w:rPr>
              <w:t xml:space="preserve">in </w:t>
            </w:r>
            <w:proofErr w:type="spellStart"/>
            <w:r w:rsidRPr="00AD1ACA">
              <w:rPr>
                <w:sz w:val="20"/>
                <w:szCs w:val="20"/>
              </w:rPr>
              <w:t>ClinVar</w:t>
            </w:r>
            <w:proofErr w:type="spellEnd"/>
            <w:r w:rsidRPr="00AD1ACA">
              <w:rPr>
                <w:sz w:val="20"/>
                <w:szCs w:val="20"/>
              </w:rPr>
              <w:t xml:space="preserve"> (https://www.ncbi.nlm.nih.gov/clinvar/variation/10/) and LOVD databases</w:t>
            </w:r>
            <w:r>
              <w:rPr>
                <w:sz w:val="20"/>
                <w:szCs w:val="20"/>
              </w:rPr>
              <w:t xml:space="preserve"> </w:t>
            </w:r>
            <w:r w:rsidRPr="00AD1ACA">
              <w:rPr>
                <w:sz w:val="20"/>
                <w:szCs w:val="20"/>
              </w:rPr>
              <w:t>(https://grenada.lumc.nl/LSDB_list/lsdbs/ HFE). Mutations in the HFE gene are related to haemochromatosis</w:t>
            </w:r>
            <w:r>
              <w:rPr>
                <w:sz w:val="20"/>
                <w:szCs w:val="20"/>
              </w:rPr>
              <w:t xml:space="preserve"> </w:t>
            </w:r>
            <w:r w:rsidRPr="00AD1ACA">
              <w:rPr>
                <w:sz w:val="20"/>
                <w:szCs w:val="20"/>
              </w:rPr>
              <w:t xml:space="preserve">(https://omim.org/entry/613609). </w:t>
            </w:r>
          </w:p>
          <w:p w14:paraId="074967EE" w14:textId="77777777" w:rsidR="00503C3C" w:rsidRDefault="00503C3C" w:rsidP="00503C3C">
            <w:pPr>
              <w:pStyle w:val="NormalWeb"/>
              <w:jc w:val="both"/>
              <w:cnfStyle w:val="000000000000" w:firstRow="0" w:lastRow="0" w:firstColumn="0" w:lastColumn="0" w:oddVBand="0" w:evenVBand="0" w:oddHBand="0" w:evenHBand="0" w:firstRowFirstColumn="0" w:firstRowLastColumn="0" w:lastRowFirstColumn="0" w:lastRowLastColumn="0"/>
              <w:rPr>
                <w:sz w:val="20"/>
                <w:szCs w:val="20"/>
              </w:rPr>
            </w:pPr>
            <w:r w:rsidRPr="00AD1ACA">
              <w:rPr>
                <w:sz w:val="20"/>
                <w:szCs w:val="20"/>
              </w:rPr>
              <w:t>A heterozygous variant was detected in the TGFB3 gene; c.197C&gt;T or p</w:t>
            </w:r>
            <w:proofErr w:type="gramStart"/>
            <w:r w:rsidRPr="00AD1ACA">
              <w:rPr>
                <w:sz w:val="20"/>
                <w:szCs w:val="20"/>
              </w:rPr>
              <w:t>.(</w:t>
            </w:r>
            <w:proofErr w:type="gramEnd"/>
            <w:r w:rsidRPr="00AD1ACA">
              <w:rPr>
                <w:sz w:val="20"/>
                <w:szCs w:val="20"/>
              </w:rPr>
              <w:t>Pro66Leu). No entries were found in the</w:t>
            </w:r>
            <w:r>
              <w:rPr>
                <w:sz w:val="20"/>
                <w:szCs w:val="20"/>
              </w:rPr>
              <w:t xml:space="preserve"> </w:t>
            </w:r>
            <w:r w:rsidRPr="00AD1ACA">
              <w:rPr>
                <w:sz w:val="20"/>
                <w:szCs w:val="20"/>
              </w:rPr>
              <w:t>databases searched. According to the ACMG criteria PM2 and PP3, this is a rare variant predicted to be damaging from</w:t>
            </w:r>
            <w:r>
              <w:rPr>
                <w:sz w:val="20"/>
                <w:szCs w:val="20"/>
              </w:rPr>
              <w:t xml:space="preserve"> </w:t>
            </w:r>
            <w:r w:rsidRPr="00AD1ACA">
              <w:rPr>
                <w:sz w:val="20"/>
                <w:szCs w:val="20"/>
              </w:rPr>
              <w:t xml:space="preserve">at least 3 in </w:t>
            </w:r>
            <w:proofErr w:type="spellStart"/>
            <w:r w:rsidRPr="00AD1ACA">
              <w:rPr>
                <w:sz w:val="20"/>
                <w:szCs w:val="20"/>
              </w:rPr>
              <w:t>silico</w:t>
            </w:r>
            <w:proofErr w:type="spellEnd"/>
            <w:r w:rsidRPr="00AD1ACA">
              <w:rPr>
                <w:sz w:val="20"/>
                <w:szCs w:val="20"/>
              </w:rPr>
              <w:t xml:space="preserve"> analyses (Mutation Taster, POLYPHEN2 and SIFT) and therefore, it is classified as of unknown clinical</w:t>
            </w:r>
            <w:r>
              <w:rPr>
                <w:sz w:val="20"/>
                <w:szCs w:val="20"/>
              </w:rPr>
              <w:t xml:space="preserve"> </w:t>
            </w:r>
            <w:r w:rsidRPr="00AD1ACA">
              <w:rPr>
                <w:sz w:val="20"/>
                <w:szCs w:val="20"/>
              </w:rPr>
              <w:t xml:space="preserve">significance. Mutations in the TGFB3 gene are related to </w:t>
            </w:r>
            <w:proofErr w:type="spellStart"/>
            <w:r w:rsidRPr="00AD1ACA">
              <w:rPr>
                <w:sz w:val="20"/>
                <w:szCs w:val="20"/>
              </w:rPr>
              <w:t>Arrhythmogenic</w:t>
            </w:r>
            <w:proofErr w:type="spellEnd"/>
            <w:r w:rsidRPr="00AD1ACA">
              <w:rPr>
                <w:sz w:val="20"/>
                <w:szCs w:val="20"/>
              </w:rPr>
              <w:t xml:space="preserve"> right ventricular dysplasia 1</w:t>
            </w:r>
            <w:r>
              <w:rPr>
                <w:sz w:val="20"/>
                <w:szCs w:val="20"/>
              </w:rPr>
              <w:t xml:space="preserve"> </w:t>
            </w:r>
            <w:r w:rsidRPr="00AD1ACA">
              <w:rPr>
                <w:sz w:val="20"/>
                <w:szCs w:val="20"/>
              </w:rPr>
              <w:t>(https://omim.org/entry/190230).</w:t>
            </w:r>
          </w:p>
          <w:p w14:paraId="0D436762" w14:textId="3B3F5269" w:rsidR="00503C3C" w:rsidRPr="00704CBF" w:rsidRDefault="00503C3C" w:rsidP="00503C3C">
            <w:pPr>
              <w:pStyle w:val="NormalWeb"/>
              <w:jc w:val="both"/>
              <w:cnfStyle w:val="000000000000" w:firstRow="0" w:lastRow="0" w:firstColumn="0" w:lastColumn="0" w:oddVBand="0" w:evenVBand="0" w:oddHBand="0" w:evenHBand="0" w:firstRowFirstColumn="0" w:firstRowLastColumn="0" w:lastRowFirstColumn="0" w:lastRowLastColumn="0"/>
              <w:rPr>
                <w:sz w:val="20"/>
                <w:szCs w:val="20"/>
              </w:rPr>
            </w:pPr>
          </w:p>
        </w:tc>
      </w:tr>
      <w:tr w:rsidR="00503C3C" w:rsidRPr="00704CBF" w14:paraId="78BD70F0" w14:textId="77777777" w:rsidTr="00E63A69">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1135" w:type="dxa"/>
          </w:tcPr>
          <w:p w14:paraId="0B35A0BC" w14:textId="77777777" w:rsidR="00503C3C" w:rsidRPr="00704CBF" w:rsidRDefault="00503C3C" w:rsidP="00503C3C">
            <w:pPr>
              <w:pStyle w:val="NormalWeb"/>
              <w:spacing w:before="0" w:beforeAutospacing="0" w:after="0" w:afterAutospacing="0"/>
              <w:rPr>
                <w:b w:val="0"/>
                <w:sz w:val="20"/>
                <w:szCs w:val="20"/>
              </w:rPr>
            </w:pPr>
            <w:r w:rsidRPr="00704CBF">
              <w:rPr>
                <w:b w:val="0"/>
                <w:sz w:val="20"/>
                <w:szCs w:val="20"/>
              </w:rPr>
              <w:t>Case 3</w:t>
            </w:r>
          </w:p>
        </w:tc>
        <w:tc>
          <w:tcPr>
            <w:tcW w:w="2126" w:type="dxa"/>
          </w:tcPr>
          <w:p w14:paraId="62305E48" w14:textId="77777777" w:rsidR="00DD7737" w:rsidRDefault="00DD7737" w:rsidP="00DD7737">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LDLR </w:t>
            </w:r>
          </w:p>
          <w:p w14:paraId="749DE3D8" w14:textId="77777777" w:rsidR="00DD7737" w:rsidRDefault="00DD7737" w:rsidP="00DD7737">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c.2312-3C&gt;A</w:t>
            </w:r>
          </w:p>
          <w:p w14:paraId="2363F97B" w14:textId="683AC0B0" w:rsidR="00503C3C" w:rsidRPr="00704CBF" w:rsidRDefault="00DD7737" w:rsidP="00DD7737">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Heterozygous</w:t>
            </w:r>
          </w:p>
        </w:tc>
        <w:tc>
          <w:tcPr>
            <w:tcW w:w="1984" w:type="dxa"/>
          </w:tcPr>
          <w:p w14:paraId="21D88F91" w14:textId="77777777" w:rsidR="00DD7737" w:rsidRDefault="00503C3C" w:rsidP="00503C3C">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LDLR </w:t>
            </w:r>
          </w:p>
          <w:p w14:paraId="291E78DA" w14:textId="620CD873" w:rsidR="00503C3C" w:rsidRDefault="00503C3C" w:rsidP="00503C3C">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c.2312-3C&gt;A</w:t>
            </w:r>
          </w:p>
          <w:p w14:paraId="110F0BF4" w14:textId="77777777" w:rsidR="00503C3C" w:rsidRDefault="00503C3C" w:rsidP="00503C3C">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Heterozygous</w:t>
            </w:r>
          </w:p>
          <w:p w14:paraId="76CCCE84" w14:textId="77777777" w:rsidR="00503C3C" w:rsidRPr="00704CBF" w:rsidRDefault="00503C3C" w:rsidP="00503C3C">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p>
        </w:tc>
        <w:tc>
          <w:tcPr>
            <w:tcW w:w="1701" w:type="dxa"/>
          </w:tcPr>
          <w:p w14:paraId="2A1B9970" w14:textId="77777777" w:rsidR="00503C3C" w:rsidRDefault="00503C3C" w:rsidP="00503C3C">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NEBL</w:t>
            </w:r>
          </w:p>
          <w:p w14:paraId="7FDA1E59" w14:textId="77777777" w:rsidR="00503C3C" w:rsidRDefault="00503C3C" w:rsidP="00503C3C">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c.535C&gt;T</w:t>
            </w:r>
          </w:p>
          <w:p w14:paraId="6DCB332A" w14:textId="77777777" w:rsidR="00503C3C" w:rsidRDefault="00503C3C" w:rsidP="00503C3C">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Heterozygous</w:t>
            </w:r>
          </w:p>
          <w:p w14:paraId="60B2BF78" w14:textId="77777777" w:rsidR="00503C3C" w:rsidRDefault="00503C3C" w:rsidP="00503C3C">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p>
          <w:p w14:paraId="6BCF3302" w14:textId="77777777" w:rsidR="00503C3C" w:rsidRDefault="00503C3C" w:rsidP="00503C3C">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TNNT2</w:t>
            </w:r>
          </w:p>
          <w:p w14:paraId="06E4B80F" w14:textId="77777777" w:rsidR="00503C3C" w:rsidRDefault="00503C3C" w:rsidP="00503C3C">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c.571-1G&gt;A</w:t>
            </w:r>
          </w:p>
          <w:p w14:paraId="0F75D352" w14:textId="77777777" w:rsidR="00503C3C" w:rsidRPr="00704CBF" w:rsidRDefault="00503C3C" w:rsidP="00503C3C">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Heterozygous</w:t>
            </w:r>
          </w:p>
        </w:tc>
        <w:tc>
          <w:tcPr>
            <w:tcW w:w="7371" w:type="dxa"/>
          </w:tcPr>
          <w:p w14:paraId="2180D9E7" w14:textId="77777777" w:rsidR="00503C3C" w:rsidRPr="00FC3E85" w:rsidRDefault="00503C3C" w:rsidP="00503C3C">
            <w:pPr>
              <w:pStyle w:val="NormalWeb"/>
              <w:jc w:val="both"/>
              <w:cnfStyle w:val="000000100000" w:firstRow="0" w:lastRow="0" w:firstColumn="0" w:lastColumn="0" w:oddVBand="0" w:evenVBand="0" w:oddHBand="1" w:evenHBand="0" w:firstRowFirstColumn="0" w:firstRowLastColumn="0" w:lastRowFirstColumn="0" w:lastRowLastColumn="0"/>
              <w:rPr>
                <w:sz w:val="20"/>
                <w:szCs w:val="20"/>
              </w:rPr>
            </w:pPr>
            <w:r w:rsidRPr="00FC3E85">
              <w:rPr>
                <w:bCs/>
                <w:sz w:val="20"/>
                <w:szCs w:val="20"/>
              </w:rPr>
              <w:t xml:space="preserve">No pathogenic/likely pathogenic variants were detected, related to the phenotype investigated. </w:t>
            </w:r>
          </w:p>
          <w:p w14:paraId="63BA8229" w14:textId="77777777" w:rsidR="00503C3C" w:rsidRDefault="00503C3C" w:rsidP="00503C3C">
            <w:pPr>
              <w:pStyle w:val="NormalWeb"/>
              <w:jc w:val="both"/>
              <w:cnfStyle w:val="000000100000" w:firstRow="0" w:lastRow="0" w:firstColumn="0" w:lastColumn="0" w:oddVBand="0" w:evenVBand="0" w:oddHBand="1" w:evenHBand="0" w:firstRowFirstColumn="0" w:firstRowLastColumn="0" w:lastRowFirstColumn="0" w:lastRowLastColumn="0"/>
              <w:rPr>
                <w:bCs/>
                <w:i/>
                <w:iCs/>
                <w:sz w:val="20"/>
                <w:szCs w:val="20"/>
              </w:rPr>
            </w:pPr>
            <w:r w:rsidRPr="00FC3E85">
              <w:rPr>
                <w:bCs/>
                <w:sz w:val="20"/>
                <w:szCs w:val="20"/>
              </w:rPr>
              <w:t xml:space="preserve">Variants of unknown significance, as incidental findings, were detected in the following genes: </w:t>
            </w:r>
            <w:r w:rsidRPr="00FC3E85">
              <w:rPr>
                <w:bCs/>
                <w:i/>
                <w:iCs/>
                <w:sz w:val="20"/>
                <w:szCs w:val="20"/>
              </w:rPr>
              <w:t>NEBL, TNNT2</w:t>
            </w:r>
          </w:p>
          <w:p w14:paraId="1CB5A96B" w14:textId="2592E2A9" w:rsidR="00503C3C" w:rsidRDefault="00503C3C" w:rsidP="00503C3C">
            <w:pPr>
              <w:pStyle w:val="NormalWeb"/>
              <w:jc w:val="both"/>
              <w:cnfStyle w:val="000000100000" w:firstRow="0" w:lastRow="0" w:firstColumn="0" w:lastColumn="0" w:oddVBand="0" w:evenVBand="0" w:oddHBand="1" w:evenHBand="0" w:firstRowFirstColumn="0" w:firstRowLastColumn="0" w:lastRowFirstColumn="0" w:lastRowLastColumn="0"/>
              <w:rPr>
                <w:sz w:val="20"/>
                <w:szCs w:val="20"/>
              </w:rPr>
            </w:pPr>
            <w:r w:rsidRPr="00A004B8">
              <w:rPr>
                <w:sz w:val="20"/>
                <w:szCs w:val="20"/>
              </w:rPr>
              <w:t>A heterozygous variant was detected in the NEBL gene; c.535C&gt;T or p</w:t>
            </w:r>
            <w:proofErr w:type="gramStart"/>
            <w:r w:rsidRPr="00A004B8">
              <w:rPr>
                <w:sz w:val="20"/>
                <w:szCs w:val="20"/>
              </w:rPr>
              <w:t>.(</w:t>
            </w:r>
            <w:proofErr w:type="gramEnd"/>
            <w:r w:rsidRPr="00A004B8">
              <w:rPr>
                <w:sz w:val="20"/>
                <w:szCs w:val="20"/>
              </w:rPr>
              <w:t>Arg179*). This variant is recorded as of uncertain</w:t>
            </w:r>
            <w:r>
              <w:rPr>
                <w:sz w:val="20"/>
                <w:szCs w:val="20"/>
              </w:rPr>
              <w:t xml:space="preserve"> </w:t>
            </w:r>
            <w:r w:rsidRPr="00A004B8">
              <w:rPr>
                <w:sz w:val="20"/>
                <w:szCs w:val="20"/>
              </w:rPr>
              <w:t xml:space="preserve">significance in </w:t>
            </w:r>
            <w:proofErr w:type="spellStart"/>
            <w:r w:rsidRPr="00A004B8">
              <w:rPr>
                <w:sz w:val="20"/>
                <w:szCs w:val="20"/>
              </w:rPr>
              <w:t>ClinVar</w:t>
            </w:r>
            <w:proofErr w:type="spellEnd"/>
            <w:r w:rsidRPr="00A004B8">
              <w:rPr>
                <w:sz w:val="20"/>
                <w:szCs w:val="20"/>
              </w:rPr>
              <w:t xml:space="preserve"> (https://www.ncbi.nlm.nih.gov/clinvar/47687546/). According to the ACMG criteria PVS1, PM2</w:t>
            </w:r>
            <w:r>
              <w:rPr>
                <w:sz w:val="20"/>
                <w:szCs w:val="20"/>
              </w:rPr>
              <w:t xml:space="preserve"> </w:t>
            </w:r>
            <w:r w:rsidRPr="00A004B8">
              <w:rPr>
                <w:sz w:val="20"/>
                <w:szCs w:val="20"/>
              </w:rPr>
              <w:t xml:space="preserve">and PP3, this is a rare mutation, leading to a stop codon, with pathogenic in </w:t>
            </w:r>
            <w:proofErr w:type="spellStart"/>
            <w:r w:rsidRPr="00A004B8">
              <w:rPr>
                <w:sz w:val="20"/>
                <w:szCs w:val="20"/>
              </w:rPr>
              <w:t>silico</w:t>
            </w:r>
            <w:proofErr w:type="spellEnd"/>
            <w:r w:rsidRPr="00A004B8">
              <w:rPr>
                <w:sz w:val="20"/>
                <w:szCs w:val="20"/>
              </w:rPr>
              <w:t xml:space="preserve"> predictions and therefore classified</w:t>
            </w:r>
            <w:r>
              <w:rPr>
                <w:sz w:val="20"/>
                <w:szCs w:val="20"/>
              </w:rPr>
              <w:t xml:space="preserve"> </w:t>
            </w:r>
            <w:r w:rsidRPr="00A004B8">
              <w:rPr>
                <w:sz w:val="20"/>
                <w:szCs w:val="20"/>
              </w:rPr>
              <w:t xml:space="preserve">as pathogenic. In the absence of evidence of </w:t>
            </w:r>
            <w:proofErr w:type="spellStart"/>
            <w:r w:rsidRPr="00A004B8">
              <w:rPr>
                <w:sz w:val="20"/>
                <w:szCs w:val="20"/>
              </w:rPr>
              <w:t>haploinsufficiency</w:t>
            </w:r>
            <w:proofErr w:type="spellEnd"/>
            <w:r w:rsidRPr="00A004B8">
              <w:rPr>
                <w:sz w:val="20"/>
                <w:szCs w:val="20"/>
              </w:rPr>
              <w:t xml:space="preserve"> for NEBL, even though it might be pathogenic, we also</w:t>
            </w:r>
            <w:r>
              <w:rPr>
                <w:sz w:val="20"/>
                <w:szCs w:val="20"/>
              </w:rPr>
              <w:t xml:space="preserve"> </w:t>
            </w:r>
            <w:r w:rsidRPr="00A004B8">
              <w:rPr>
                <w:sz w:val="20"/>
                <w:szCs w:val="20"/>
              </w:rPr>
              <w:t xml:space="preserve">classify this mutation as of unknown significance. Mutations in the NEBL gene are related to Endocardial </w:t>
            </w:r>
            <w:proofErr w:type="spellStart"/>
            <w:r w:rsidRPr="00A004B8">
              <w:rPr>
                <w:sz w:val="20"/>
                <w:szCs w:val="20"/>
              </w:rPr>
              <w:t>Fibroelastosis</w:t>
            </w:r>
            <w:proofErr w:type="spellEnd"/>
            <w:r>
              <w:rPr>
                <w:sz w:val="20"/>
                <w:szCs w:val="20"/>
              </w:rPr>
              <w:t xml:space="preserve"> </w:t>
            </w:r>
            <w:r w:rsidRPr="00A004B8">
              <w:rPr>
                <w:sz w:val="20"/>
                <w:szCs w:val="20"/>
              </w:rPr>
              <w:t>and Familial Isolated Dilated Cardiomyopathy (https://www.genecards.org/cgi-bin/carddisp.pl?gene=NEBL).</w:t>
            </w:r>
          </w:p>
          <w:p w14:paraId="36C32DB6" w14:textId="0A597966" w:rsidR="00503C3C" w:rsidRPr="00704CBF" w:rsidRDefault="00503C3C" w:rsidP="00503C3C">
            <w:pPr>
              <w:pStyle w:val="NormalWeb"/>
              <w:jc w:val="both"/>
              <w:cnfStyle w:val="000000100000" w:firstRow="0" w:lastRow="0" w:firstColumn="0" w:lastColumn="0" w:oddVBand="0" w:evenVBand="0" w:oddHBand="1" w:evenHBand="0" w:firstRowFirstColumn="0" w:firstRowLastColumn="0" w:lastRowFirstColumn="0" w:lastRowLastColumn="0"/>
              <w:rPr>
                <w:sz w:val="20"/>
                <w:szCs w:val="20"/>
              </w:rPr>
            </w:pPr>
            <w:r w:rsidRPr="00315938">
              <w:rPr>
                <w:sz w:val="20"/>
                <w:szCs w:val="20"/>
              </w:rPr>
              <w:t>A heterozygous variant was detected in the TNNT2 gene; c.571-1G&gt;A. This variant is recorded as of uncertain</w:t>
            </w:r>
            <w:r>
              <w:rPr>
                <w:sz w:val="20"/>
                <w:szCs w:val="20"/>
              </w:rPr>
              <w:t xml:space="preserve"> </w:t>
            </w:r>
            <w:r w:rsidRPr="00315938">
              <w:rPr>
                <w:sz w:val="20"/>
                <w:szCs w:val="20"/>
              </w:rPr>
              <w:t xml:space="preserve">significance in </w:t>
            </w:r>
            <w:proofErr w:type="spellStart"/>
            <w:r w:rsidRPr="00315938">
              <w:rPr>
                <w:sz w:val="20"/>
                <w:szCs w:val="20"/>
              </w:rPr>
              <w:t>ClinVar</w:t>
            </w:r>
            <w:proofErr w:type="spellEnd"/>
            <w:r w:rsidRPr="00315938">
              <w:rPr>
                <w:sz w:val="20"/>
                <w:szCs w:val="20"/>
              </w:rPr>
              <w:t xml:space="preserve"> (https://www.ncbi.nlm.nih.gov/clinvar/variation/132940/). According to the ACMG criteria</w:t>
            </w:r>
            <w:r>
              <w:rPr>
                <w:sz w:val="20"/>
                <w:szCs w:val="20"/>
              </w:rPr>
              <w:t xml:space="preserve"> </w:t>
            </w:r>
            <w:r w:rsidRPr="00315938">
              <w:rPr>
                <w:sz w:val="20"/>
                <w:szCs w:val="20"/>
              </w:rPr>
              <w:t xml:space="preserve">PVS1, PM2 and PP3, this is a rare mutation, expected to disrupt RNA splicing, with pathogenic in </w:t>
            </w:r>
            <w:proofErr w:type="spellStart"/>
            <w:r w:rsidRPr="00315938">
              <w:rPr>
                <w:sz w:val="20"/>
                <w:szCs w:val="20"/>
              </w:rPr>
              <w:t>silico</w:t>
            </w:r>
            <w:proofErr w:type="spellEnd"/>
            <w:r w:rsidRPr="00315938">
              <w:rPr>
                <w:sz w:val="20"/>
                <w:szCs w:val="20"/>
              </w:rPr>
              <w:t xml:space="preserve"> predictions and</w:t>
            </w:r>
            <w:r>
              <w:rPr>
                <w:sz w:val="20"/>
                <w:szCs w:val="20"/>
              </w:rPr>
              <w:t xml:space="preserve"> </w:t>
            </w:r>
            <w:r w:rsidRPr="00315938">
              <w:rPr>
                <w:sz w:val="20"/>
                <w:szCs w:val="20"/>
              </w:rPr>
              <w:t>therefore classified as pathogenic. Although it is expected to disrupt RNA splicing and likely results in an absent or</w:t>
            </w:r>
            <w:r>
              <w:rPr>
                <w:sz w:val="20"/>
                <w:szCs w:val="20"/>
              </w:rPr>
              <w:t xml:space="preserve"> </w:t>
            </w:r>
            <w:r w:rsidRPr="00315938">
              <w:rPr>
                <w:sz w:val="20"/>
                <w:szCs w:val="20"/>
              </w:rPr>
              <w:t>disrupted protein product, the current clinical and genetic evidence is not sufficient to establish whether loss-of-function variants in TNNT2 cause disease. In the absence of further pathogenicity documentation, even though it might</w:t>
            </w:r>
            <w:r>
              <w:rPr>
                <w:sz w:val="20"/>
                <w:szCs w:val="20"/>
              </w:rPr>
              <w:t xml:space="preserve"> </w:t>
            </w:r>
            <w:r w:rsidRPr="00315938">
              <w:rPr>
                <w:sz w:val="20"/>
                <w:szCs w:val="20"/>
              </w:rPr>
              <w:t>be pathogenic, we also classify this mutation as of unknown significance. Mutations in the TNNT2 gene are related to</w:t>
            </w:r>
            <w:r>
              <w:rPr>
                <w:sz w:val="20"/>
                <w:szCs w:val="20"/>
              </w:rPr>
              <w:t xml:space="preserve"> </w:t>
            </w:r>
            <w:r w:rsidRPr="00315938">
              <w:rPr>
                <w:sz w:val="20"/>
                <w:szCs w:val="20"/>
              </w:rPr>
              <w:t>different types of Cardiomyopathy (https://omim.org/entry/</w:t>
            </w:r>
            <w:proofErr w:type="gramStart"/>
            <w:r w:rsidRPr="00315938">
              <w:rPr>
                <w:sz w:val="20"/>
                <w:szCs w:val="20"/>
              </w:rPr>
              <w:t>191045 )</w:t>
            </w:r>
            <w:proofErr w:type="gramEnd"/>
            <w:r w:rsidRPr="00315938">
              <w:rPr>
                <w:sz w:val="20"/>
                <w:szCs w:val="20"/>
              </w:rPr>
              <w:t>.</w:t>
            </w:r>
          </w:p>
        </w:tc>
      </w:tr>
    </w:tbl>
    <w:p w14:paraId="16A28E84" w14:textId="77777777" w:rsidR="00F76303" w:rsidRPr="00704CBF" w:rsidRDefault="00F76303" w:rsidP="00F76303">
      <w:pPr>
        <w:pStyle w:val="NormalWeb"/>
        <w:spacing w:before="0" w:beforeAutospacing="0" w:after="120" w:afterAutospacing="0"/>
        <w:rPr>
          <w:sz w:val="20"/>
          <w:szCs w:val="20"/>
        </w:rPr>
      </w:pPr>
    </w:p>
    <w:p w14:paraId="75422402" w14:textId="77777777" w:rsidR="00F76303" w:rsidRPr="00704CBF" w:rsidRDefault="00F76303" w:rsidP="00F76303">
      <w:pPr>
        <w:pStyle w:val="NormalWeb"/>
        <w:spacing w:before="0" w:beforeAutospacing="0" w:after="120" w:afterAutospacing="0"/>
        <w:rPr>
          <w:color w:val="FF0000"/>
          <w:sz w:val="20"/>
          <w:szCs w:val="20"/>
        </w:rPr>
      </w:pPr>
    </w:p>
    <w:p w14:paraId="75836F02" w14:textId="41E011B3" w:rsidR="00643760" w:rsidRPr="005E3DC7" w:rsidRDefault="00643760" w:rsidP="00643760">
      <w:pPr>
        <w:pStyle w:val="NormalWeb"/>
        <w:pageBreakBefore/>
        <w:spacing w:before="0" w:beforeAutospacing="0" w:after="0" w:afterAutospacing="0" w:line="276" w:lineRule="auto"/>
        <w:ind w:left="-709"/>
        <w:jc w:val="both"/>
      </w:pPr>
      <w:r w:rsidRPr="005E3DC7">
        <w:rPr>
          <w:b/>
        </w:rPr>
        <w:t xml:space="preserve">Table </w:t>
      </w:r>
      <w:r w:rsidR="00EC1369" w:rsidRPr="005E3DC7">
        <w:rPr>
          <w:b/>
        </w:rPr>
        <w:t>5</w:t>
      </w:r>
      <w:r w:rsidRPr="005E3DC7">
        <w:t>. Laboratory 3 data compared against the reference and consensus data.</w:t>
      </w:r>
    </w:p>
    <w:tbl>
      <w:tblPr>
        <w:tblStyle w:val="ListTable3"/>
        <w:tblW w:w="1431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Lab 3 data"/>
        <w:tblDescription w:val="Lab 3 data"/>
      </w:tblPr>
      <w:tblGrid>
        <w:gridCol w:w="1135"/>
        <w:gridCol w:w="2126"/>
        <w:gridCol w:w="1984"/>
        <w:gridCol w:w="1985"/>
        <w:gridCol w:w="7087"/>
      </w:tblGrid>
      <w:tr w:rsidR="00643760" w:rsidRPr="00704CBF" w14:paraId="7BF737F0" w14:textId="77777777" w:rsidTr="007B5429">
        <w:trPr>
          <w:cnfStyle w:val="100000000000" w:firstRow="1" w:lastRow="0" w:firstColumn="0" w:lastColumn="0" w:oddVBand="0" w:evenVBand="0" w:oddHBand="0" w:evenHBand="0" w:firstRowFirstColumn="0" w:firstRowLastColumn="0" w:lastRowFirstColumn="0" w:lastRowLastColumn="0"/>
          <w:trHeight w:val="673"/>
          <w:tblHeader/>
        </w:trPr>
        <w:tc>
          <w:tcPr>
            <w:cnfStyle w:val="001000000100" w:firstRow="0" w:lastRow="0" w:firstColumn="1" w:lastColumn="0" w:oddVBand="0" w:evenVBand="0" w:oddHBand="0" w:evenHBand="0" w:firstRowFirstColumn="1" w:firstRowLastColumn="0" w:lastRowFirstColumn="0" w:lastRowLastColumn="0"/>
            <w:tcW w:w="1135" w:type="dxa"/>
          </w:tcPr>
          <w:p w14:paraId="4E46A672" w14:textId="77777777" w:rsidR="00643760" w:rsidRPr="00704CBF" w:rsidRDefault="00643760" w:rsidP="0091300D">
            <w:pPr>
              <w:pStyle w:val="NormalWeb"/>
              <w:spacing w:before="0" w:beforeAutospacing="0" w:after="0" w:afterAutospacing="0"/>
              <w:rPr>
                <w:sz w:val="20"/>
                <w:szCs w:val="20"/>
              </w:rPr>
            </w:pPr>
            <w:r w:rsidRPr="00704CBF">
              <w:rPr>
                <w:sz w:val="20"/>
                <w:szCs w:val="20"/>
              </w:rPr>
              <w:t>Sample</w:t>
            </w:r>
          </w:p>
        </w:tc>
        <w:tc>
          <w:tcPr>
            <w:tcW w:w="2126" w:type="dxa"/>
          </w:tcPr>
          <w:p w14:paraId="076C5409" w14:textId="77777777" w:rsidR="00643760" w:rsidRPr="00704CBF" w:rsidRDefault="00643760" w:rsidP="0091300D">
            <w:pPr>
              <w:pStyle w:val="NormalWeb"/>
              <w:spacing w:before="0" w:beforeAutospacing="0" w:after="0" w:afterAutospacing="0"/>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Reference g</w:t>
            </w:r>
            <w:r w:rsidRPr="00704CBF">
              <w:rPr>
                <w:sz w:val="20"/>
                <w:szCs w:val="20"/>
              </w:rPr>
              <w:t>enotype</w:t>
            </w:r>
          </w:p>
        </w:tc>
        <w:tc>
          <w:tcPr>
            <w:tcW w:w="1984" w:type="dxa"/>
          </w:tcPr>
          <w:p w14:paraId="61E090F8" w14:textId="71CCADF6" w:rsidR="00643760" w:rsidRPr="00704CBF" w:rsidRDefault="00856EAC" w:rsidP="0091300D">
            <w:pPr>
              <w:pStyle w:val="NormalWeb"/>
              <w:spacing w:before="0" w:beforeAutospacing="0" w:after="0" w:afterAutospacing="0"/>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Consensus genotypes reported</w:t>
            </w:r>
          </w:p>
        </w:tc>
        <w:tc>
          <w:tcPr>
            <w:tcW w:w="1985" w:type="dxa"/>
          </w:tcPr>
          <w:p w14:paraId="7F2660AB" w14:textId="4AAE297C" w:rsidR="00643760" w:rsidRPr="00704CBF" w:rsidRDefault="00E63A69" w:rsidP="0091300D">
            <w:pPr>
              <w:pStyle w:val="NormalWeb"/>
              <w:spacing w:before="0" w:beforeAutospacing="0" w:after="0" w:afterAutospacing="0"/>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 xml:space="preserve">Lab 3 </w:t>
            </w:r>
            <w:r w:rsidR="00643760">
              <w:rPr>
                <w:sz w:val="20"/>
                <w:szCs w:val="20"/>
              </w:rPr>
              <w:t>Reported genotype</w:t>
            </w:r>
          </w:p>
        </w:tc>
        <w:tc>
          <w:tcPr>
            <w:tcW w:w="7087" w:type="dxa"/>
          </w:tcPr>
          <w:p w14:paraId="7E577382" w14:textId="670E27F3" w:rsidR="00643760" w:rsidRPr="00704CBF" w:rsidRDefault="00E63A69" w:rsidP="0091300D">
            <w:pPr>
              <w:pStyle w:val="NormalWeb"/>
              <w:spacing w:before="0" w:beforeAutospacing="0" w:after="0" w:afterAutospacing="0"/>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Lab 3 C</w:t>
            </w:r>
            <w:r w:rsidR="00643760" w:rsidRPr="00704CBF">
              <w:rPr>
                <w:sz w:val="20"/>
                <w:szCs w:val="20"/>
              </w:rPr>
              <w:t xml:space="preserve">linical </w:t>
            </w:r>
            <w:r>
              <w:rPr>
                <w:sz w:val="20"/>
                <w:szCs w:val="20"/>
              </w:rPr>
              <w:t>i</w:t>
            </w:r>
            <w:r w:rsidR="00643760" w:rsidRPr="00704CBF">
              <w:rPr>
                <w:sz w:val="20"/>
                <w:szCs w:val="20"/>
              </w:rPr>
              <w:t>nterpretation</w:t>
            </w:r>
          </w:p>
        </w:tc>
      </w:tr>
      <w:tr w:rsidR="00E74471" w:rsidRPr="00704CBF" w14:paraId="57C8C995" w14:textId="77777777" w:rsidTr="00AA085A">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1135" w:type="dxa"/>
            <w:tcBorders>
              <w:right w:val="single" w:sz="4" w:space="0" w:color="auto"/>
            </w:tcBorders>
          </w:tcPr>
          <w:p w14:paraId="5629D9D0" w14:textId="77777777" w:rsidR="00E74471" w:rsidRPr="00704CBF" w:rsidRDefault="00E74471" w:rsidP="00E74471">
            <w:pPr>
              <w:pStyle w:val="NormalWeb"/>
              <w:spacing w:before="0" w:beforeAutospacing="0" w:after="0" w:afterAutospacing="0"/>
              <w:rPr>
                <w:b w:val="0"/>
                <w:sz w:val="20"/>
                <w:szCs w:val="20"/>
              </w:rPr>
            </w:pPr>
            <w:r w:rsidRPr="00704CBF">
              <w:rPr>
                <w:b w:val="0"/>
                <w:sz w:val="20"/>
                <w:szCs w:val="20"/>
              </w:rPr>
              <w:t>Case 1</w:t>
            </w:r>
          </w:p>
        </w:tc>
        <w:tc>
          <w:tcPr>
            <w:tcW w:w="2126" w:type="dxa"/>
            <w:tcBorders>
              <w:left w:val="single" w:sz="4" w:space="0" w:color="auto"/>
              <w:right w:val="single" w:sz="4" w:space="0" w:color="auto"/>
            </w:tcBorders>
          </w:tcPr>
          <w:p w14:paraId="4DC2DE21" w14:textId="77777777" w:rsidR="00E74471" w:rsidRDefault="00E74471" w:rsidP="00E74471">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LDLR </w:t>
            </w:r>
          </w:p>
          <w:p w14:paraId="47D08635" w14:textId="77777777" w:rsidR="00E74471" w:rsidRDefault="00E74471" w:rsidP="00E74471">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c.2479G&gt;A</w:t>
            </w:r>
          </w:p>
          <w:p w14:paraId="1E95E27F" w14:textId="25B98083" w:rsidR="00E74471" w:rsidRPr="00704CBF" w:rsidRDefault="00E74471" w:rsidP="00E74471">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Heterozygous</w:t>
            </w:r>
          </w:p>
        </w:tc>
        <w:tc>
          <w:tcPr>
            <w:tcW w:w="1984" w:type="dxa"/>
            <w:tcBorders>
              <w:left w:val="single" w:sz="4" w:space="0" w:color="auto"/>
              <w:right w:val="single" w:sz="4" w:space="0" w:color="auto"/>
            </w:tcBorders>
          </w:tcPr>
          <w:p w14:paraId="3ABF2590" w14:textId="77777777" w:rsidR="00E74471" w:rsidRDefault="00E74471" w:rsidP="00E74471">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LDLR </w:t>
            </w:r>
          </w:p>
          <w:p w14:paraId="4BB6F2AC" w14:textId="5EC15AA4" w:rsidR="00E74471" w:rsidRDefault="00E74471" w:rsidP="00E74471">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c.2479G&gt;A</w:t>
            </w:r>
          </w:p>
          <w:p w14:paraId="44888335" w14:textId="77777777" w:rsidR="00E74471" w:rsidRDefault="00E74471" w:rsidP="00E74471">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Heterozygous</w:t>
            </w:r>
          </w:p>
          <w:p w14:paraId="441E501C" w14:textId="77777777" w:rsidR="00E74471" w:rsidRDefault="00E74471" w:rsidP="00E74471">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p>
          <w:p w14:paraId="4665FE50" w14:textId="77777777" w:rsidR="00E74471" w:rsidRDefault="00E74471" w:rsidP="00E74471">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APOB </w:t>
            </w:r>
          </w:p>
          <w:p w14:paraId="59F4236D" w14:textId="44172151" w:rsidR="00E74471" w:rsidRDefault="00E74471" w:rsidP="00E74471">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c.4072C&gt;T</w:t>
            </w:r>
          </w:p>
          <w:p w14:paraId="060003F6" w14:textId="77777777" w:rsidR="00E74471" w:rsidRDefault="00E74471" w:rsidP="00E74471">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Heterozygous</w:t>
            </w:r>
          </w:p>
          <w:p w14:paraId="771EE51F" w14:textId="7E8766D6" w:rsidR="00E74471" w:rsidRPr="00704CBF" w:rsidRDefault="00E74471" w:rsidP="00E74471">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p>
        </w:tc>
        <w:tc>
          <w:tcPr>
            <w:tcW w:w="1985" w:type="dxa"/>
            <w:tcBorders>
              <w:left w:val="single" w:sz="4" w:space="0" w:color="auto"/>
              <w:right w:val="single" w:sz="4" w:space="0" w:color="auto"/>
            </w:tcBorders>
          </w:tcPr>
          <w:p w14:paraId="6A7921EB" w14:textId="77777777" w:rsidR="00E74471" w:rsidRDefault="00E74471" w:rsidP="00E74471">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LDLR </w:t>
            </w:r>
          </w:p>
          <w:p w14:paraId="23788B9D" w14:textId="5210D2F0" w:rsidR="00E74471" w:rsidRDefault="00E74471" w:rsidP="00E74471">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c.2479G&gt;A</w:t>
            </w:r>
          </w:p>
          <w:p w14:paraId="7A1BD4A5" w14:textId="77777777" w:rsidR="00E74471" w:rsidRDefault="00E74471" w:rsidP="00E74471">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p>
          <w:p w14:paraId="1B32955A" w14:textId="77777777" w:rsidR="00E74471" w:rsidRDefault="00E74471" w:rsidP="00E74471">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bCs/>
                <w:sz w:val="20"/>
                <w:szCs w:val="20"/>
              </w:rPr>
            </w:pPr>
          </w:p>
          <w:p w14:paraId="3540965C" w14:textId="77777777" w:rsidR="00E74471" w:rsidRDefault="00E74471" w:rsidP="00E74471">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bCs/>
                <w:sz w:val="20"/>
                <w:szCs w:val="20"/>
              </w:rPr>
            </w:pPr>
            <w:r>
              <w:rPr>
                <w:bCs/>
                <w:sz w:val="20"/>
                <w:szCs w:val="20"/>
              </w:rPr>
              <w:t xml:space="preserve">APOB </w:t>
            </w:r>
          </w:p>
          <w:p w14:paraId="38EEC66F" w14:textId="51DA0D64" w:rsidR="00E74471" w:rsidRDefault="00E74471" w:rsidP="00E74471">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bCs/>
                <w:sz w:val="20"/>
                <w:szCs w:val="20"/>
              </w:rPr>
            </w:pPr>
            <w:r>
              <w:rPr>
                <w:bCs/>
                <w:sz w:val="20"/>
                <w:szCs w:val="20"/>
              </w:rPr>
              <w:t>c.4072C&gt;T</w:t>
            </w:r>
          </w:p>
          <w:p w14:paraId="7748BEEF" w14:textId="49FAE34C" w:rsidR="00E74471" w:rsidRPr="00704CBF" w:rsidRDefault="00E74471" w:rsidP="00E74471">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bCs/>
                <w:sz w:val="20"/>
                <w:szCs w:val="20"/>
              </w:rPr>
            </w:pPr>
          </w:p>
        </w:tc>
        <w:tc>
          <w:tcPr>
            <w:tcW w:w="7087" w:type="dxa"/>
            <w:tcBorders>
              <w:left w:val="single" w:sz="4" w:space="0" w:color="auto"/>
            </w:tcBorders>
          </w:tcPr>
          <w:p w14:paraId="02F53C00" w14:textId="156646BB" w:rsidR="00E74471" w:rsidRDefault="00E74471" w:rsidP="00E74471">
            <w:pPr>
              <w:pStyle w:val="NormalWeb"/>
              <w:spacing w:after="0"/>
              <w:cnfStyle w:val="000000100000" w:firstRow="0" w:lastRow="0" w:firstColumn="0" w:lastColumn="0" w:oddVBand="0" w:evenVBand="0" w:oddHBand="1" w:evenHBand="0" w:firstRowFirstColumn="0" w:firstRowLastColumn="0" w:lastRowFirstColumn="0" w:lastRowLastColumn="0"/>
              <w:rPr>
                <w:sz w:val="20"/>
                <w:szCs w:val="20"/>
              </w:rPr>
            </w:pPr>
            <w:r w:rsidRPr="00D73B12">
              <w:rPr>
                <w:sz w:val="20"/>
                <w:szCs w:val="20"/>
              </w:rPr>
              <w:t>No Pathogenic or Likely Pathogenic variants were detected in the genes analysed in this assay. Two variants of unknown significance were identified, one variant in the LDLR gene and one variant in the APOB gene (see comments).</w:t>
            </w:r>
          </w:p>
          <w:p w14:paraId="7775E97C" w14:textId="77777777" w:rsidR="00E74471" w:rsidRDefault="00E74471" w:rsidP="00E74471">
            <w:pPr>
              <w:pStyle w:val="NormalWeb"/>
              <w:spacing w:after="0"/>
              <w:cnfStyle w:val="000000100000" w:firstRow="0" w:lastRow="0" w:firstColumn="0" w:lastColumn="0" w:oddVBand="0" w:evenVBand="0" w:oddHBand="1" w:evenHBand="0" w:firstRowFirstColumn="0" w:firstRowLastColumn="0" w:lastRowFirstColumn="0" w:lastRowLastColumn="0"/>
              <w:rPr>
                <w:sz w:val="20"/>
                <w:szCs w:val="20"/>
              </w:rPr>
            </w:pPr>
            <w:r w:rsidRPr="00D73B12">
              <w:rPr>
                <w:sz w:val="20"/>
                <w:szCs w:val="20"/>
              </w:rPr>
              <w:t>Clinically actionable variants were not detected in the genes tested. Diagnosis and management of this patient should be based on current clinical and cardiovascular risk reduction guidelines. Cascade screening based on lipid testing is recommended for at-risk relatives.</w:t>
            </w:r>
          </w:p>
          <w:p w14:paraId="5ADAA5B8" w14:textId="64AD9D59" w:rsidR="00E74471" w:rsidRPr="00D73B12" w:rsidRDefault="0089746D" w:rsidP="00E74471">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Comments:</w:t>
            </w:r>
          </w:p>
          <w:p w14:paraId="111475E3" w14:textId="4E07D039" w:rsidR="00E74471" w:rsidRDefault="00E74471" w:rsidP="00E74471">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r w:rsidRPr="00D73B12">
              <w:rPr>
                <w:sz w:val="20"/>
                <w:szCs w:val="20"/>
              </w:rPr>
              <w:t xml:space="preserve">LDLR - NM_000527.4: c.2479G&gt;A (p.Val827Ile): this variant has been published multiple times in association with FH. However, there are conflicting reports concerning its pathogenicity, suggesting that V827I alone is not sufficient to cause the full FH phenotype. APOB - NM_000384.2:c.4072C&gt;T (p.Leu1358Phe): This is a rare variant not previously reported in patients with FH and not previously identified in </w:t>
            </w:r>
            <w:r w:rsidRPr="007F1258">
              <w:rPr>
                <w:sz w:val="20"/>
                <w:szCs w:val="20"/>
              </w:rPr>
              <w:t>population databases. There is therefore insufficient information available to classify this variant.</w:t>
            </w:r>
          </w:p>
          <w:p w14:paraId="1CCC0BED" w14:textId="77777777" w:rsidR="00E74471" w:rsidRPr="007F1258" w:rsidRDefault="00E74471" w:rsidP="00E74471">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p>
          <w:p w14:paraId="543D30E6" w14:textId="77777777" w:rsidR="00E74471" w:rsidRDefault="00E74471" w:rsidP="00E744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F1258">
              <w:rPr>
                <w:rFonts w:ascii="Times New Roman" w:hAnsi="Times New Roman" w:cs="Times New Roman"/>
                <w:sz w:val="20"/>
                <w:szCs w:val="20"/>
              </w:rPr>
              <w:t>Genetic counselling to discuss this result may be helpful. Refer to current CSANZ guidelines for further management advice.</w:t>
            </w:r>
          </w:p>
          <w:p w14:paraId="3CD1CD96" w14:textId="5075DA1B" w:rsidR="00E74471" w:rsidRPr="007F1258" w:rsidRDefault="00E74471" w:rsidP="00E744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E74471" w:rsidRPr="00704CBF" w14:paraId="5151519D" w14:textId="77777777" w:rsidTr="00AA085A">
        <w:trPr>
          <w:trHeight w:val="401"/>
        </w:trPr>
        <w:tc>
          <w:tcPr>
            <w:cnfStyle w:val="001000000000" w:firstRow="0" w:lastRow="0" w:firstColumn="1" w:lastColumn="0" w:oddVBand="0" w:evenVBand="0" w:oddHBand="0" w:evenHBand="0" w:firstRowFirstColumn="0" w:firstRowLastColumn="0" w:lastRowFirstColumn="0" w:lastRowLastColumn="0"/>
            <w:tcW w:w="1135" w:type="dxa"/>
          </w:tcPr>
          <w:p w14:paraId="4CEA4E04" w14:textId="77777777" w:rsidR="00E74471" w:rsidRPr="00704CBF" w:rsidRDefault="00E74471" w:rsidP="00E74471">
            <w:pPr>
              <w:pStyle w:val="NormalWeb"/>
              <w:spacing w:before="0" w:beforeAutospacing="0" w:after="0" w:afterAutospacing="0"/>
              <w:rPr>
                <w:b w:val="0"/>
                <w:sz w:val="20"/>
                <w:szCs w:val="20"/>
              </w:rPr>
            </w:pPr>
            <w:r w:rsidRPr="00704CBF">
              <w:rPr>
                <w:b w:val="0"/>
                <w:sz w:val="20"/>
                <w:szCs w:val="20"/>
              </w:rPr>
              <w:t>Case 2</w:t>
            </w:r>
          </w:p>
        </w:tc>
        <w:tc>
          <w:tcPr>
            <w:tcW w:w="2126" w:type="dxa"/>
          </w:tcPr>
          <w:p w14:paraId="5883F296" w14:textId="77777777" w:rsidR="00E74471" w:rsidRDefault="00E74471" w:rsidP="00E74471">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LDLR c.1871_1873delTCA Heterozygous</w:t>
            </w:r>
          </w:p>
          <w:p w14:paraId="01AAFC20" w14:textId="77777777" w:rsidR="00E74471" w:rsidRPr="00704CBF" w:rsidRDefault="00E74471" w:rsidP="00E74471">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Pr>
            </w:pPr>
          </w:p>
        </w:tc>
        <w:tc>
          <w:tcPr>
            <w:tcW w:w="1984" w:type="dxa"/>
          </w:tcPr>
          <w:p w14:paraId="49A4B568" w14:textId="77777777" w:rsidR="00E74471" w:rsidRDefault="00E74471" w:rsidP="00E74471">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LDLR c.1871_1873delTCA Heterozygous</w:t>
            </w:r>
          </w:p>
          <w:p w14:paraId="4ED023BB" w14:textId="77777777" w:rsidR="00E74471" w:rsidRDefault="00E74471" w:rsidP="00E74471">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Pr>
            </w:pPr>
          </w:p>
          <w:p w14:paraId="21F7ABAE" w14:textId="77777777" w:rsidR="00E74471" w:rsidRDefault="00E74471" w:rsidP="00E74471">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HFE</w:t>
            </w:r>
          </w:p>
          <w:p w14:paraId="3581F785" w14:textId="77777777" w:rsidR="00E74471" w:rsidRDefault="00E74471" w:rsidP="00E74471">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Pr>
            </w:pPr>
            <w:r w:rsidRPr="00704CBF">
              <w:rPr>
                <w:sz w:val="20"/>
                <w:szCs w:val="20"/>
              </w:rPr>
              <w:t>c.187C&gt;G</w:t>
            </w:r>
            <w:r>
              <w:rPr>
                <w:sz w:val="20"/>
                <w:szCs w:val="20"/>
              </w:rPr>
              <w:t xml:space="preserve"> Heterozygous</w:t>
            </w:r>
          </w:p>
          <w:p w14:paraId="560183D4" w14:textId="77777777" w:rsidR="00E74471" w:rsidRDefault="00E74471" w:rsidP="00E74471">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Pr>
            </w:pPr>
          </w:p>
          <w:p w14:paraId="132B460B" w14:textId="77777777" w:rsidR="00E74471" w:rsidRDefault="00E74471" w:rsidP="00E74471">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TGFB3</w:t>
            </w:r>
          </w:p>
          <w:p w14:paraId="7E2AC84B" w14:textId="77777777" w:rsidR="00E74471" w:rsidRDefault="00E74471" w:rsidP="00E74471">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c.187C&gt;G</w:t>
            </w:r>
          </w:p>
          <w:p w14:paraId="4A52DD35" w14:textId="77777777" w:rsidR="00E74471" w:rsidRDefault="00E74471" w:rsidP="00E74471">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Heterozygous</w:t>
            </w:r>
          </w:p>
          <w:p w14:paraId="3A6CB96D" w14:textId="77777777" w:rsidR="00E74471" w:rsidRPr="00704CBF" w:rsidRDefault="00E74471" w:rsidP="00E74471">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Pr>
            </w:pPr>
          </w:p>
        </w:tc>
        <w:tc>
          <w:tcPr>
            <w:tcW w:w="1985" w:type="dxa"/>
          </w:tcPr>
          <w:p w14:paraId="21C2C00A" w14:textId="77777777" w:rsidR="00E74471" w:rsidRDefault="00E74471" w:rsidP="00E74471">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LDLR c.1871_1873delTCA Heterozygous</w:t>
            </w:r>
          </w:p>
          <w:p w14:paraId="5C5E5A33" w14:textId="77777777" w:rsidR="00E74471" w:rsidRPr="00704CBF" w:rsidRDefault="00E74471" w:rsidP="00E74471">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Pr>
            </w:pPr>
          </w:p>
        </w:tc>
        <w:tc>
          <w:tcPr>
            <w:tcW w:w="7087" w:type="dxa"/>
          </w:tcPr>
          <w:p w14:paraId="39D9D66F" w14:textId="48195BA8" w:rsidR="00E74471" w:rsidRPr="007F1258" w:rsidRDefault="00E74471" w:rsidP="00E74471">
            <w:pPr>
              <w:pStyle w:val="NormalWeb"/>
              <w:jc w:val="both"/>
              <w:cnfStyle w:val="000000000000" w:firstRow="0" w:lastRow="0" w:firstColumn="0" w:lastColumn="0" w:oddVBand="0" w:evenVBand="0" w:oddHBand="0" w:evenHBand="0" w:firstRowFirstColumn="0" w:firstRowLastColumn="0" w:lastRowFirstColumn="0" w:lastRowLastColumn="0"/>
              <w:rPr>
                <w:sz w:val="20"/>
                <w:szCs w:val="20"/>
              </w:rPr>
            </w:pPr>
            <w:r w:rsidRPr="007F1258">
              <w:rPr>
                <w:sz w:val="20"/>
                <w:szCs w:val="20"/>
              </w:rPr>
              <w:t>Likely Pathogenic variant DETECTED in the LDLR gene LRG_</w:t>
            </w:r>
            <w:proofErr w:type="gramStart"/>
            <w:r w:rsidRPr="007F1258">
              <w:rPr>
                <w:sz w:val="20"/>
                <w:szCs w:val="20"/>
              </w:rPr>
              <w:t>274t1(</w:t>
            </w:r>
            <w:proofErr w:type="gramEnd"/>
            <w:r w:rsidRPr="007F1258">
              <w:rPr>
                <w:sz w:val="20"/>
                <w:szCs w:val="20"/>
              </w:rPr>
              <w:t>LDLR):c</w:t>
            </w:r>
            <w:r w:rsidR="0089746D">
              <w:rPr>
                <w:sz w:val="20"/>
                <w:szCs w:val="20"/>
              </w:rPr>
              <w:t>.1871_1873delTCA p.(Ile624del).</w:t>
            </w:r>
          </w:p>
          <w:p w14:paraId="5384EF79" w14:textId="2DE3C954" w:rsidR="00E74471" w:rsidRDefault="00E74471" w:rsidP="00E74471">
            <w:pPr>
              <w:cnfStyle w:val="000000000000" w:firstRow="0" w:lastRow="0" w:firstColumn="0" w:lastColumn="0" w:oddVBand="0" w:evenVBand="0" w:oddHBand="0" w:evenHBand="0" w:firstRowFirstColumn="0" w:firstRowLastColumn="0" w:lastRowFirstColumn="0" w:lastRowLastColumn="0"/>
            </w:pPr>
            <w:r w:rsidRPr="007F1258">
              <w:rPr>
                <w:rFonts w:ascii="Times New Roman" w:hAnsi="Times New Roman" w:cs="Times New Roman"/>
                <w:sz w:val="20"/>
                <w:szCs w:val="20"/>
              </w:rPr>
              <w:t>A heterozygous likely pathogenic variant was detected in the LDLR gene</w:t>
            </w:r>
            <w:r>
              <w:rPr>
                <w:rFonts w:ascii="Times New Roman" w:hAnsi="Times New Roman" w:cs="Times New Roman"/>
                <w:sz w:val="20"/>
                <w:szCs w:val="20"/>
              </w:rPr>
              <w:t xml:space="preserve">. </w:t>
            </w:r>
            <w:r w:rsidRPr="007F1258">
              <w:rPr>
                <w:rFonts w:ascii="Times New Roman" w:hAnsi="Times New Roman" w:cs="Times New Roman"/>
                <w:sz w:val="20"/>
                <w:szCs w:val="20"/>
              </w:rPr>
              <w:t>This result confirms a diagnosis of</w:t>
            </w:r>
            <w:r>
              <w:rPr>
                <w:rFonts w:ascii="Times New Roman" w:hAnsi="Times New Roman" w:cs="Times New Roman"/>
                <w:sz w:val="20"/>
                <w:szCs w:val="20"/>
              </w:rPr>
              <w:t xml:space="preserve"> </w:t>
            </w:r>
            <w:r w:rsidRPr="007F1258">
              <w:rPr>
                <w:rFonts w:ascii="Times New Roman" w:hAnsi="Times New Roman" w:cs="Times New Roman"/>
                <w:sz w:val="20"/>
                <w:szCs w:val="20"/>
              </w:rPr>
              <w:t>familial hypercholesterolemia. Specialist consultation and genetic counselling is recommended. Cascade genetic testing can be offered to at-risk family members</w:t>
            </w:r>
            <w:r>
              <w:rPr>
                <w:rFonts w:ascii="Times New Roman" w:hAnsi="Times New Roman" w:cs="Times New Roman"/>
                <w:sz w:val="20"/>
                <w:szCs w:val="20"/>
              </w:rPr>
              <w:t>.</w:t>
            </w:r>
          </w:p>
          <w:p w14:paraId="26292EE5" w14:textId="77777777" w:rsidR="00E74471" w:rsidRDefault="00E74471" w:rsidP="00E74471">
            <w:pPr>
              <w:ind w:left="2160" w:hanging="2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DC1C41F" w14:textId="302CD014" w:rsidR="00E74471" w:rsidRDefault="0089746D" w:rsidP="00E744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Comments:</w:t>
            </w:r>
          </w:p>
          <w:p w14:paraId="3E57CFBF" w14:textId="619C2199" w:rsidR="00E74471" w:rsidRPr="007F1258" w:rsidRDefault="00E74471" w:rsidP="00E744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F1258">
              <w:rPr>
                <w:rFonts w:ascii="Times New Roman" w:hAnsi="Times New Roman" w:cs="Times New Roman"/>
                <w:sz w:val="20"/>
                <w:szCs w:val="20"/>
              </w:rPr>
              <w:t>The p</w:t>
            </w:r>
            <w:proofErr w:type="gramStart"/>
            <w:r w:rsidRPr="007F1258">
              <w:rPr>
                <w:rFonts w:ascii="Times New Roman" w:hAnsi="Times New Roman" w:cs="Times New Roman"/>
                <w:sz w:val="20"/>
                <w:szCs w:val="20"/>
              </w:rPr>
              <w:t>.(</w:t>
            </w:r>
            <w:proofErr w:type="gramEnd"/>
            <w:r w:rsidRPr="007F1258">
              <w:rPr>
                <w:rFonts w:ascii="Times New Roman" w:hAnsi="Times New Roman" w:cs="Times New Roman"/>
                <w:sz w:val="20"/>
                <w:szCs w:val="20"/>
              </w:rPr>
              <w:t xml:space="preserve">Ile624del) variant is located in β-propeller region and leads to an in-frame deletion of an amino acid in the LDLR gene. It has already been described in the literature, detected in patients with familial hypercholesterolemia, and associated with elevated cholesterol and LDL-C levels. It has been found to result in a defective protein by functional studies, reducing LDL-LDLR binding to 5-10%, and LDL-LDLR uptake and cell surface LDL to &lt;5%. (Hum </w:t>
            </w:r>
            <w:proofErr w:type="spellStart"/>
            <w:r w:rsidRPr="007F1258">
              <w:rPr>
                <w:rFonts w:ascii="Times New Roman" w:hAnsi="Times New Roman" w:cs="Times New Roman"/>
                <w:sz w:val="20"/>
                <w:szCs w:val="20"/>
              </w:rPr>
              <w:t>Mutat</w:t>
            </w:r>
            <w:proofErr w:type="spellEnd"/>
            <w:r w:rsidRPr="007F1258">
              <w:rPr>
                <w:rFonts w:ascii="Times New Roman" w:hAnsi="Times New Roman" w:cs="Times New Roman"/>
                <w:sz w:val="20"/>
                <w:szCs w:val="20"/>
              </w:rPr>
              <w:t>. 2015 Jan; 36(1):129-41).</w:t>
            </w:r>
          </w:p>
          <w:p w14:paraId="49C9B1EC" w14:textId="77777777" w:rsidR="00E74471" w:rsidRPr="007F1258" w:rsidRDefault="00E74471" w:rsidP="00E7447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59BB74EA" w14:textId="77777777" w:rsidR="00E74471" w:rsidRDefault="00E74471" w:rsidP="00E74471">
            <w:pPr>
              <w:cnfStyle w:val="000000000000" w:firstRow="0" w:lastRow="0" w:firstColumn="0" w:lastColumn="0" w:oddVBand="0" w:evenVBand="0" w:oddHBand="0" w:evenHBand="0" w:firstRowFirstColumn="0" w:firstRowLastColumn="0" w:lastRowFirstColumn="0" w:lastRowLastColumn="0"/>
            </w:pPr>
            <w:r w:rsidRPr="007F1258">
              <w:rPr>
                <w:rFonts w:ascii="Times New Roman" w:hAnsi="Times New Roman" w:cs="Times New Roman"/>
                <w:sz w:val="20"/>
                <w:szCs w:val="20"/>
              </w:rPr>
              <w:t>Refer to current CSANZ guidelines for further management of heterozygous individuals.</w:t>
            </w:r>
          </w:p>
          <w:p w14:paraId="2AB733F7" w14:textId="45654621" w:rsidR="00E74471" w:rsidRPr="007F1258" w:rsidRDefault="00E74471" w:rsidP="00E74471">
            <w:pPr>
              <w:ind w:left="2160" w:hanging="2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E74471" w:rsidRPr="00704CBF" w14:paraId="3C94FFF6" w14:textId="77777777" w:rsidTr="00AA085A">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1135" w:type="dxa"/>
          </w:tcPr>
          <w:p w14:paraId="37B4C76E" w14:textId="77777777" w:rsidR="00E74471" w:rsidRPr="00704CBF" w:rsidRDefault="00E74471" w:rsidP="00E74471">
            <w:pPr>
              <w:pStyle w:val="NormalWeb"/>
              <w:spacing w:before="0" w:beforeAutospacing="0" w:after="0" w:afterAutospacing="0"/>
              <w:rPr>
                <w:b w:val="0"/>
                <w:sz w:val="20"/>
                <w:szCs w:val="20"/>
              </w:rPr>
            </w:pPr>
            <w:r w:rsidRPr="00704CBF">
              <w:rPr>
                <w:b w:val="0"/>
                <w:sz w:val="20"/>
                <w:szCs w:val="20"/>
              </w:rPr>
              <w:t>Case 3</w:t>
            </w:r>
          </w:p>
        </w:tc>
        <w:tc>
          <w:tcPr>
            <w:tcW w:w="2126" w:type="dxa"/>
          </w:tcPr>
          <w:p w14:paraId="58FE4BE4" w14:textId="77777777" w:rsidR="00E74471" w:rsidRDefault="00E74471" w:rsidP="00E74471">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LDLR </w:t>
            </w:r>
          </w:p>
          <w:p w14:paraId="2EB25D25" w14:textId="77777777" w:rsidR="00E74471" w:rsidRDefault="00E74471" w:rsidP="00E74471">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c.2312-3C&gt;A</w:t>
            </w:r>
          </w:p>
          <w:p w14:paraId="2D53A72C" w14:textId="0BAC1CD3" w:rsidR="00E74471" w:rsidRPr="00704CBF" w:rsidRDefault="00E74471" w:rsidP="00E74471">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Heterozygous</w:t>
            </w:r>
          </w:p>
        </w:tc>
        <w:tc>
          <w:tcPr>
            <w:tcW w:w="1984" w:type="dxa"/>
          </w:tcPr>
          <w:p w14:paraId="46195B68" w14:textId="77777777" w:rsidR="00E74471" w:rsidRDefault="00E74471" w:rsidP="00E74471">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LDLR </w:t>
            </w:r>
          </w:p>
          <w:p w14:paraId="67FD0CBF" w14:textId="30FF1D72" w:rsidR="00E74471" w:rsidRDefault="00E74471" w:rsidP="00E74471">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c.2312-3C&gt;A</w:t>
            </w:r>
          </w:p>
          <w:p w14:paraId="71DEFB10" w14:textId="77777777" w:rsidR="00E74471" w:rsidRDefault="00E74471" w:rsidP="00E74471">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Heterozygous</w:t>
            </w:r>
          </w:p>
          <w:p w14:paraId="41894F8A" w14:textId="77777777" w:rsidR="00E74471" w:rsidRPr="00704CBF" w:rsidRDefault="00E74471" w:rsidP="00E74471">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p>
        </w:tc>
        <w:tc>
          <w:tcPr>
            <w:tcW w:w="1985" w:type="dxa"/>
          </w:tcPr>
          <w:p w14:paraId="5335B501" w14:textId="77777777" w:rsidR="00E74471" w:rsidRDefault="00E74471" w:rsidP="00E74471">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LDLR </w:t>
            </w:r>
          </w:p>
          <w:p w14:paraId="5FCA59D1" w14:textId="55D47913" w:rsidR="00E74471" w:rsidRDefault="00E74471" w:rsidP="00E74471">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c.2312-3C&gt;A</w:t>
            </w:r>
          </w:p>
          <w:p w14:paraId="70E48C9A" w14:textId="77777777" w:rsidR="00E74471" w:rsidRDefault="00E74471" w:rsidP="00E74471">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Heterozygous</w:t>
            </w:r>
          </w:p>
          <w:p w14:paraId="6B557080" w14:textId="3154E390" w:rsidR="00E74471" w:rsidRPr="00704CBF" w:rsidRDefault="00E74471" w:rsidP="00E74471">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p>
        </w:tc>
        <w:tc>
          <w:tcPr>
            <w:tcW w:w="7087" w:type="dxa"/>
          </w:tcPr>
          <w:p w14:paraId="426C7C4F" w14:textId="5DDC23DC" w:rsidR="00E74471" w:rsidRDefault="00E74471" w:rsidP="00E744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E2868">
              <w:rPr>
                <w:rFonts w:ascii="Times New Roman" w:hAnsi="Times New Roman" w:cs="Times New Roman"/>
                <w:sz w:val="20"/>
                <w:szCs w:val="20"/>
              </w:rPr>
              <w:t>Pathogenic variant DETECTED in the LDLR gene</w:t>
            </w:r>
            <w:r>
              <w:rPr>
                <w:rFonts w:ascii="Times New Roman" w:hAnsi="Times New Roman" w:cs="Times New Roman"/>
                <w:sz w:val="20"/>
                <w:szCs w:val="20"/>
              </w:rPr>
              <w:t>:</w:t>
            </w:r>
          </w:p>
          <w:p w14:paraId="7AC42E3E" w14:textId="56E9AE9A" w:rsidR="00E74471" w:rsidRPr="001E2868" w:rsidRDefault="00E74471" w:rsidP="00E744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E2868">
              <w:rPr>
                <w:rFonts w:ascii="Times New Roman" w:hAnsi="Times New Roman" w:cs="Times New Roman"/>
                <w:sz w:val="20"/>
                <w:szCs w:val="20"/>
              </w:rPr>
              <w:t>LRG_</w:t>
            </w:r>
            <w:proofErr w:type="gramStart"/>
            <w:r w:rsidRPr="001E2868">
              <w:rPr>
                <w:rFonts w:ascii="Times New Roman" w:hAnsi="Times New Roman" w:cs="Times New Roman"/>
                <w:sz w:val="20"/>
                <w:szCs w:val="20"/>
              </w:rPr>
              <w:t>274t1(</w:t>
            </w:r>
            <w:proofErr w:type="gramEnd"/>
            <w:r w:rsidRPr="001E2868">
              <w:rPr>
                <w:rFonts w:ascii="Times New Roman" w:hAnsi="Times New Roman" w:cs="Times New Roman"/>
                <w:sz w:val="20"/>
                <w:szCs w:val="20"/>
              </w:rPr>
              <w:t>LDLR):c.2312-3C&gt;A p(.?)</w:t>
            </w:r>
            <w:r w:rsidRPr="001E2868" w:rsidDel="00407147">
              <w:rPr>
                <w:rFonts w:ascii="Times New Roman" w:hAnsi="Times New Roman" w:cs="Times New Roman"/>
                <w:sz w:val="20"/>
                <w:szCs w:val="20"/>
              </w:rPr>
              <w:t xml:space="preserve"> </w:t>
            </w:r>
          </w:p>
          <w:p w14:paraId="532EF809" w14:textId="77777777" w:rsidR="00E74471" w:rsidRPr="001E2868" w:rsidRDefault="00E74471" w:rsidP="00E744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6FA9A19A" w14:textId="1C557495" w:rsidR="00E74471" w:rsidRDefault="00E74471" w:rsidP="00E744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E2868">
              <w:rPr>
                <w:rFonts w:ascii="Times New Roman" w:hAnsi="Times New Roman" w:cs="Times New Roman"/>
                <w:sz w:val="20"/>
                <w:szCs w:val="20"/>
              </w:rPr>
              <w:t xml:space="preserve">A heterozygous </w:t>
            </w:r>
            <w:r w:rsidRPr="001E2868">
              <w:rPr>
                <w:rFonts w:ascii="Times New Roman" w:hAnsi="Times New Roman" w:cs="Times New Roman"/>
                <w:b/>
                <w:sz w:val="20"/>
                <w:szCs w:val="20"/>
              </w:rPr>
              <w:t>pathogenic variant</w:t>
            </w:r>
            <w:r w:rsidRPr="001E2868">
              <w:rPr>
                <w:rFonts w:ascii="Times New Roman" w:hAnsi="Times New Roman" w:cs="Times New Roman"/>
                <w:sz w:val="20"/>
                <w:szCs w:val="20"/>
              </w:rPr>
              <w:t xml:space="preserve"> was detected in the LDLR gene. This result confirms a diagnosis of familial hypercholesterolemia. Specialist consultation and genetic counselling is recommended. Cascade genetic testing can be offered to at-risk family members.</w:t>
            </w:r>
          </w:p>
          <w:p w14:paraId="59A975F3" w14:textId="77777777" w:rsidR="00E74471" w:rsidRPr="001E2868" w:rsidRDefault="00E74471" w:rsidP="00E744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551EBF6C" w14:textId="77777777" w:rsidR="00E74471" w:rsidRPr="00E1596A" w:rsidRDefault="00E74471" w:rsidP="00E744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1596A">
              <w:rPr>
                <w:rFonts w:ascii="Times New Roman" w:hAnsi="Times New Roman" w:cs="Times New Roman"/>
                <w:sz w:val="20"/>
                <w:szCs w:val="20"/>
              </w:rPr>
              <w:t xml:space="preserve">Comments: </w:t>
            </w:r>
          </w:p>
          <w:p w14:paraId="17A26B67" w14:textId="1E686D61" w:rsidR="00E74471" w:rsidRPr="001E2868" w:rsidRDefault="00E74471" w:rsidP="00E744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E2868">
              <w:rPr>
                <w:rFonts w:ascii="Times New Roman" w:hAnsi="Times New Roman" w:cs="Times New Roman"/>
                <w:sz w:val="20"/>
                <w:szCs w:val="20"/>
              </w:rPr>
              <w:t xml:space="preserve">The c.2312-3C&gt;A variant leads to a change in the splice acceptor in intron 15 of the LDLR gene. It has already been described in the literature, detected in patients with familial hypercholesterolemia, and associated with elevated cholesterol and LDL-C levels. In in vitro models, the mutation leads to almost complete loss of LDL receptor activity. </w:t>
            </w:r>
            <w:proofErr w:type="gramStart"/>
            <w:r w:rsidRPr="001E2868">
              <w:rPr>
                <w:rFonts w:ascii="Times New Roman" w:hAnsi="Times New Roman" w:cs="Times New Roman"/>
                <w:sz w:val="20"/>
                <w:szCs w:val="20"/>
              </w:rPr>
              <w:t>cDNA</w:t>
            </w:r>
            <w:proofErr w:type="gramEnd"/>
            <w:r w:rsidRPr="001E2868">
              <w:rPr>
                <w:rFonts w:ascii="Times New Roman" w:hAnsi="Times New Roman" w:cs="Times New Roman"/>
                <w:sz w:val="20"/>
                <w:szCs w:val="20"/>
              </w:rPr>
              <w:t xml:space="preserve"> sequencing shows skipping of exon 16, predicted to result in p.(Ala771_Ile796del). It has been reported as one of the common pathogenic variants that causes FH. This variant has previously been identified in 18 FH patients (10 unrelated families). See PMID21865347 and 11317362.</w:t>
            </w:r>
          </w:p>
          <w:p w14:paraId="4CFF07BD" w14:textId="77777777" w:rsidR="00E74471" w:rsidRPr="001E2868" w:rsidRDefault="00E74471" w:rsidP="00E744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6ED8B5C6" w14:textId="7CA33BFE" w:rsidR="00E74471" w:rsidRDefault="00E74471" w:rsidP="00E744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E2868">
              <w:rPr>
                <w:rFonts w:ascii="Times New Roman" w:hAnsi="Times New Roman" w:cs="Times New Roman"/>
                <w:sz w:val="20"/>
                <w:szCs w:val="20"/>
              </w:rPr>
              <w:t>This result should be correlated with the FH genetic test result for the brother (not provided).</w:t>
            </w:r>
          </w:p>
          <w:p w14:paraId="1D4182B3" w14:textId="77777777" w:rsidR="00E74471" w:rsidRPr="001E2868" w:rsidRDefault="00E74471" w:rsidP="00E744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218669C9" w14:textId="753FD794" w:rsidR="00E74471" w:rsidRPr="007F1258" w:rsidRDefault="00E74471" w:rsidP="00E7447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E2868">
              <w:rPr>
                <w:rFonts w:ascii="Times New Roman" w:hAnsi="Times New Roman" w:cs="Times New Roman"/>
                <w:sz w:val="20"/>
                <w:szCs w:val="20"/>
              </w:rPr>
              <w:t>Refer to current CSANZ guidelines for further management of heterozygous individuals.</w:t>
            </w:r>
          </w:p>
        </w:tc>
      </w:tr>
    </w:tbl>
    <w:p w14:paraId="3127AA9A" w14:textId="77777777" w:rsidR="00643760" w:rsidRDefault="00643760" w:rsidP="00F76303">
      <w:pPr>
        <w:pStyle w:val="NormalWeb"/>
        <w:spacing w:before="0" w:beforeAutospacing="0" w:after="0" w:afterAutospacing="0" w:line="276" w:lineRule="auto"/>
        <w:ind w:left="-709"/>
        <w:jc w:val="both"/>
        <w:rPr>
          <w:sz w:val="20"/>
          <w:szCs w:val="20"/>
        </w:rPr>
      </w:pPr>
    </w:p>
    <w:p w14:paraId="77B2FAFF" w14:textId="2F12FCE9" w:rsidR="00643760" w:rsidRPr="0035295C" w:rsidRDefault="00643760" w:rsidP="00643760">
      <w:pPr>
        <w:pStyle w:val="NormalWeb"/>
        <w:pageBreakBefore/>
        <w:spacing w:before="0" w:beforeAutospacing="0" w:after="0" w:afterAutospacing="0" w:line="276" w:lineRule="auto"/>
        <w:ind w:left="-709"/>
        <w:jc w:val="both"/>
      </w:pPr>
      <w:r w:rsidRPr="0035295C">
        <w:rPr>
          <w:b/>
        </w:rPr>
        <w:t xml:space="preserve">Table </w:t>
      </w:r>
      <w:r w:rsidR="00EC1369" w:rsidRPr="0035295C">
        <w:rPr>
          <w:b/>
        </w:rPr>
        <w:t>6</w:t>
      </w:r>
      <w:r w:rsidRPr="0035295C">
        <w:t>. Laboratory 4 data compared against the reference and consensus data.</w:t>
      </w:r>
    </w:p>
    <w:tbl>
      <w:tblPr>
        <w:tblStyle w:val="ListTable3"/>
        <w:tblW w:w="1431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Lab 4 data"/>
        <w:tblDescription w:val="Lab 4 data"/>
      </w:tblPr>
      <w:tblGrid>
        <w:gridCol w:w="1135"/>
        <w:gridCol w:w="2126"/>
        <w:gridCol w:w="1984"/>
        <w:gridCol w:w="1985"/>
        <w:gridCol w:w="7087"/>
      </w:tblGrid>
      <w:tr w:rsidR="00643760" w:rsidRPr="00704CBF" w14:paraId="4E07A262" w14:textId="77777777" w:rsidTr="003831E3">
        <w:trPr>
          <w:cnfStyle w:val="100000000000" w:firstRow="1" w:lastRow="0" w:firstColumn="0" w:lastColumn="0" w:oddVBand="0" w:evenVBand="0" w:oddHBand="0" w:evenHBand="0" w:firstRowFirstColumn="0" w:firstRowLastColumn="0" w:lastRowFirstColumn="0" w:lastRowLastColumn="0"/>
          <w:trHeight w:val="673"/>
          <w:tblHeader/>
        </w:trPr>
        <w:tc>
          <w:tcPr>
            <w:cnfStyle w:val="001000000100" w:firstRow="0" w:lastRow="0" w:firstColumn="1" w:lastColumn="0" w:oddVBand="0" w:evenVBand="0" w:oddHBand="0" w:evenHBand="0" w:firstRowFirstColumn="1" w:firstRowLastColumn="0" w:lastRowFirstColumn="0" w:lastRowLastColumn="0"/>
            <w:tcW w:w="1135" w:type="dxa"/>
          </w:tcPr>
          <w:p w14:paraId="285409F7" w14:textId="77777777" w:rsidR="00643760" w:rsidRPr="00704CBF" w:rsidRDefault="00643760" w:rsidP="0091300D">
            <w:pPr>
              <w:pStyle w:val="NormalWeb"/>
              <w:spacing w:before="0" w:beforeAutospacing="0" w:after="0" w:afterAutospacing="0"/>
              <w:rPr>
                <w:sz w:val="20"/>
                <w:szCs w:val="20"/>
              </w:rPr>
            </w:pPr>
            <w:r w:rsidRPr="00704CBF">
              <w:rPr>
                <w:sz w:val="20"/>
                <w:szCs w:val="20"/>
              </w:rPr>
              <w:t>Sample</w:t>
            </w:r>
          </w:p>
        </w:tc>
        <w:tc>
          <w:tcPr>
            <w:tcW w:w="2126" w:type="dxa"/>
          </w:tcPr>
          <w:p w14:paraId="3B0F0FFD" w14:textId="77777777" w:rsidR="00643760" w:rsidRPr="00704CBF" w:rsidRDefault="00643760" w:rsidP="0091300D">
            <w:pPr>
              <w:pStyle w:val="NormalWeb"/>
              <w:spacing w:before="0" w:beforeAutospacing="0" w:after="0" w:afterAutospacing="0"/>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Reference g</w:t>
            </w:r>
            <w:r w:rsidRPr="00704CBF">
              <w:rPr>
                <w:sz w:val="20"/>
                <w:szCs w:val="20"/>
              </w:rPr>
              <w:t>enotype</w:t>
            </w:r>
          </w:p>
        </w:tc>
        <w:tc>
          <w:tcPr>
            <w:tcW w:w="1984" w:type="dxa"/>
          </w:tcPr>
          <w:p w14:paraId="4BE52CC9" w14:textId="6AA05A9D" w:rsidR="00643760" w:rsidRPr="00704CBF" w:rsidRDefault="00856EAC" w:rsidP="0091300D">
            <w:pPr>
              <w:pStyle w:val="NormalWeb"/>
              <w:spacing w:before="0" w:beforeAutospacing="0" w:after="0" w:afterAutospacing="0"/>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Consensus genotypes reported</w:t>
            </w:r>
          </w:p>
        </w:tc>
        <w:tc>
          <w:tcPr>
            <w:tcW w:w="1985" w:type="dxa"/>
          </w:tcPr>
          <w:p w14:paraId="31F3E6A0" w14:textId="788FC40F" w:rsidR="00643760" w:rsidRPr="00704CBF" w:rsidRDefault="00E63A69" w:rsidP="0091300D">
            <w:pPr>
              <w:pStyle w:val="NormalWeb"/>
              <w:spacing w:before="0" w:beforeAutospacing="0" w:after="0" w:afterAutospacing="0"/>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 xml:space="preserve">Lab 4 </w:t>
            </w:r>
            <w:r w:rsidR="00643760">
              <w:rPr>
                <w:sz w:val="20"/>
                <w:szCs w:val="20"/>
              </w:rPr>
              <w:t>Reported genotype</w:t>
            </w:r>
          </w:p>
        </w:tc>
        <w:tc>
          <w:tcPr>
            <w:tcW w:w="7087" w:type="dxa"/>
          </w:tcPr>
          <w:p w14:paraId="74E3462A" w14:textId="4BEA55AB" w:rsidR="00643760" w:rsidRPr="00704CBF" w:rsidRDefault="00E63A69" w:rsidP="0091300D">
            <w:pPr>
              <w:pStyle w:val="NormalWeb"/>
              <w:spacing w:before="0" w:beforeAutospacing="0" w:after="0" w:afterAutospacing="0"/>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 xml:space="preserve">Lab 4 </w:t>
            </w:r>
            <w:r w:rsidR="00643760" w:rsidRPr="00704CBF">
              <w:rPr>
                <w:sz w:val="20"/>
                <w:szCs w:val="20"/>
              </w:rPr>
              <w:t xml:space="preserve">Clinical </w:t>
            </w:r>
            <w:r>
              <w:rPr>
                <w:sz w:val="20"/>
                <w:szCs w:val="20"/>
              </w:rPr>
              <w:t>i</w:t>
            </w:r>
            <w:r w:rsidR="00643760" w:rsidRPr="00704CBF">
              <w:rPr>
                <w:sz w:val="20"/>
                <w:szCs w:val="20"/>
              </w:rPr>
              <w:t>nterpretation</w:t>
            </w:r>
          </w:p>
        </w:tc>
      </w:tr>
      <w:tr w:rsidR="00E74471" w:rsidRPr="00704CBF" w14:paraId="2701182E" w14:textId="77777777" w:rsidTr="00AA3CE2">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1135" w:type="dxa"/>
            <w:tcBorders>
              <w:right w:val="single" w:sz="4" w:space="0" w:color="auto"/>
            </w:tcBorders>
          </w:tcPr>
          <w:p w14:paraId="15ED5D73" w14:textId="77777777" w:rsidR="00E74471" w:rsidRPr="00704CBF" w:rsidRDefault="00E74471" w:rsidP="00E74471">
            <w:pPr>
              <w:pStyle w:val="NormalWeb"/>
              <w:spacing w:before="0" w:beforeAutospacing="0" w:after="0" w:afterAutospacing="0"/>
              <w:rPr>
                <w:b w:val="0"/>
                <w:sz w:val="20"/>
                <w:szCs w:val="20"/>
              </w:rPr>
            </w:pPr>
            <w:r w:rsidRPr="00704CBF">
              <w:rPr>
                <w:b w:val="0"/>
                <w:sz w:val="20"/>
                <w:szCs w:val="20"/>
              </w:rPr>
              <w:t>Case 1</w:t>
            </w:r>
          </w:p>
        </w:tc>
        <w:tc>
          <w:tcPr>
            <w:tcW w:w="2126" w:type="dxa"/>
            <w:tcBorders>
              <w:left w:val="single" w:sz="4" w:space="0" w:color="auto"/>
              <w:right w:val="single" w:sz="4" w:space="0" w:color="auto"/>
            </w:tcBorders>
          </w:tcPr>
          <w:p w14:paraId="1AC3294A" w14:textId="77777777" w:rsidR="00E74471" w:rsidRDefault="00E74471" w:rsidP="00E74471">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LDLR </w:t>
            </w:r>
          </w:p>
          <w:p w14:paraId="4C13CE3B" w14:textId="77777777" w:rsidR="00E74471" w:rsidRDefault="00E74471" w:rsidP="00E74471">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c.2479G&gt;A</w:t>
            </w:r>
          </w:p>
          <w:p w14:paraId="4E26C211" w14:textId="2EDB78D0" w:rsidR="00E74471" w:rsidRPr="00704CBF" w:rsidRDefault="00E74471" w:rsidP="00E74471">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Heterozygous</w:t>
            </w:r>
          </w:p>
        </w:tc>
        <w:tc>
          <w:tcPr>
            <w:tcW w:w="1984" w:type="dxa"/>
            <w:tcBorders>
              <w:left w:val="single" w:sz="4" w:space="0" w:color="auto"/>
              <w:right w:val="single" w:sz="4" w:space="0" w:color="auto"/>
            </w:tcBorders>
          </w:tcPr>
          <w:p w14:paraId="51B46A23" w14:textId="77777777" w:rsidR="00E74471" w:rsidRDefault="00E74471" w:rsidP="00E74471">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LDLR </w:t>
            </w:r>
          </w:p>
          <w:p w14:paraId="2CF958A7" w14:textId="09D529E2" w:rsidR="00E74471" w:rsidRDefault="00E74471" w:rsidP="00E74471">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c.2479G&gt;A</w:t>
            </w:r>
          </w:p>
          <w:p w14:paraId="74CACE8A" w14:textId="77777777" w:rsidR="00E74471" w:rsidRDefault="00E74471" w:rsidP="00E74471">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Heterozygous</w:t>
            </w:r>
          </w:p>
          <w:p w14:paraId="2362761A" w14:textId="77777777" w:rsidR="00E74471" w:rsidRDefault="00E74471" w:rsidP="00E74471">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p>
          <w:p w14:paraId="12D4413B" w14:textId="77777777" w:rsidR="00E74471" w:rsidRDefault="00E74471" w:rsidP="00E74471">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APOB </w:t>
            </w:r>
          </w:p>
          <w:p w14:paraId="13598190" w14:textId="1158B2E9" w:rsidR="00E74471" w:rsidRDefault="00E74471" w:rsidP="00E74471">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c.4072C&gt;T</w:t>
            </w:r>
          </w:p>
          <w:p w14:paraId="6BCC3B0A" w14:textId="77777777" w:rsidR="00E74471" w:rsidRDefault="00E74471" w:rsidP="00E74471">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Heterozygous</w:t>
            </w:r>
          </w:p>
          <w:p w14:paraId="3FEFF658" w14:textId="69B056A8" w:rsidR="00E74471" w:rsidRPr="00704CBF" w:rsidRDefault="00E74471" w:rsidP="00E74471">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p>
        </w:tc>
        <w:tc>
          <w:tcPr>
            <w:tcW w:w="1985" w:type="dxa"/>
            <w:tcBorders>
              <w:left w:val="single" w:sz="4" w:space="0" w:color="auto"/>
              <w:right w:val="single" w:sz="4" w:space="0" w:color="auto"/>
            </w:tcBorders>
          </w:tcPr>
          <w:p w14:paraId="35119896" w14:textId="77777777" w:rsidR="00AA3CE2" w:rsidRDefault="00E74471" w:rsidP="00E74471">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LDLR </w:t>
            </w:r>
          </w:p>
          <w:p w14:paraId="64E68AC5" w14:textId="77777777" w:rsidR="00E74471" w:rsidRDefault="00E74471" w:rsidP="00E74471">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c.2479G&gt;A</w:t>
            </w:r>
          </w:p>
          <w:p w14:paraId="7B668FF0" w14:textId="77777777" w:rsidR="00AA3CE2" w:rsidRDefault="00AA3CE2" w:rsidP="00AA3CE2">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Heterozygous</w:t>
            </w:r>
          </w:p>
          <w:p w14:paraId="73CA6495" w14:textId="64E5F4A0" w:rsidR="00AA3CE2" w:rsidRPr="00704CBF" w:rsidRDefault="00AA3CE2" w:rsidP="00E74471">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bCs/>
                <w:sz w:val="20"/>
                <w:szCs w:val="20"/>
              </w:rPr>
            </w:pPr>
          </w:p>
        </w:tc>
        <w:tc>
          <w:tcPr>
            <w:tcW w:w="7087" w:type="dxa"/>
            <w:tcBorders>
              <w:left w:val="single" w:sz="4" w:space="0" w:color="auto"/>
            </w:tcBorders>
          </w:tcPr>
          <w:p w14:paraId="5B8E9EEF" w14:textId="28505C9F" w:rsidR="00E74471" w:rsidRDefault="00AA7D3D" w:rsidP="00E74471">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Interp</w:t>
            </w:r>
            <w:r w:rsidR="00AA3CE2">
              <w:rPr>
                <w:sz w:val="20"/>
                <w:szCs w:val="20"/>
              </w:rPr>
              <w:t>r</w:t>
            </w:r>
            <w:r>
              <w:rPr>
                <w:sz w:val="20"/>
                <w:szCs w:val="20"/>
              </w:rPr>
              <w:t>etation</w:t>
            </w:r>
          </w:p>
          <w:p w14:paraId="5BE8E8A0" w14:textId="77777777" w:rsidR="00AA3CE2" w:rsidRDefault="00AA3CE2" w:rsidP="00E74471">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Genomic coordinates: Chr19 (GRCh37):g.11240278G&gt;A</w:t>
            </w:r>
          </w:p>
          <w:p w14:paraId="075276D7" w14:textId="77777777" w:rsidR="00AA3CE2" w:rsidRDefault="00AA3CE2" w:rsidP="00E74471">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Position in LDLR gene: exon 17 of 18</w:t>
            </w:r>
          </w:p>
          <w:p w14:paraId="644902B1" w14:textId="22422CF9" w:rsidR="00AA3CE2" w:rsidRDefault="00AA3CE2" w:rsidP="00E74471">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Evidence for LDLR variant c.2479G&gt;A being classified as VUS - suggesting pathogenic</w:t>
            </w:r>
          </w:p>
          <w:p w14:paraId="7366BD7F" w14:textId="77777777" w:rsidR="00AA3CE2" w:rsidRDefault="00AA3CE2" w:rsidP="00E74471">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p>
          <w:p w14:paraId="4C33A689" w14:textId="77777777" w:rsidR="00AA3CE2" w:rsidRDefault="00AA3CE2" w:rsidP="00E74471">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Recommendations</w:t>
            </w:r>
          </w:p>
          <w:p w14:paraId="3B21C135" w14:textId="7DA5C0D6" w:rsidR="00AA3CE2" w:rsidRDefault="00AA3CE2" w:rsidP="00E74471">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If not already undertaken, clinical review of this patient by a cardiologist and/or at a specialist lipid clinic is recommended. Appropriate genetic counselling is also recommended. The LDLR</w:t>
            </w:r>
            <w:proofErr w:type="gramStart"/>
            <w:r>
              <w:rPr>
                <w:sz w:val="20"/>
                <w:szCs w:val="20"/>
              </w:rPr>
              <w:t>:c.2479G</w:t>
            </w:r>
            <w:proofErr w:type="gramEnd"/>
            <w:r>
              <w:rPr>
                <w:sz w:val="20"/>
                <w:szCs w:val="20"/>
              </w:rPr>
              <w:t xml:space="preserve">&gt;A variant IS NOT appropriate for predictive DNA testing in asymptomatic relatives. Family studies may also help define the pathogenicity of this </w:t>
            </w:r>
            <w:r w:rsidRPr="00AA3CE2">
              <w:rPr>
                <w:i/>
                <w:sz w:val="20"/>
                <w:szCs w:val="20"/>
              </w:rPr>
              <w:t>LDLR</w:t>
            </w:r>
            <w:r>
              <w:rPr>
                <w:sz w:val="20"/>
                <w:szCs w:val="20"/>
              </w:rPr>
              <w:t xml:space="preserve"> gene variant. We recommend all DNA tests are confirmed by duplicate testing on a second independently collected sample.</w:t>
            </w:r>
          </w:p>
          <w:p w14:paraId="3681A76F" w14:textId="7F2F0F5F" w:rsidR="00AA3CE2" w:rsidRPr="00704CBF" w:rsidRDefault="00AA3CE2" w:rsidP="00E74471">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p>
        </w:tc>
      </w:tr>
      <w:tr w:rsidR="00E74471" w:rsidRPr="00704CBF" w14:paraId="41318CFF" w14:textId="77777777" w:rsidTr="00AA3CE2">
        <w:trPr>
          <w:trHeight w:val="401"/>
        </w:trPr>
        <w:tc>
          <w:tcPr>
            <w:cnfStyle w:val="001000000000" w:firstRow="0" w:lastRow="0" w:firstColumn="1" w:lastColumn="0" w:oddVBand="0" w:evenVBand="0" w:oddHBand="0" w:evenHBand="0" w:firstRowFirstColumn="0" w:firstRowLastColumn="0" w:lastRowFirstColumn="0" w:lastRowLastColumn="0"/>
            <w:tcW w:w="1135" w:type="dxa"/>
          </w:tcPr>
          <w:p w14:paraId="700961CB" w14:textId="77777777" w:rsidR="00E74471" w:rsidRPr="00704CBF" w:rsidRDefault="00E74471" w:rsidP="00E74471">
            <w:pPr>
              <w:pStyle w:val="NormalWeb"/>
              <w:spacing w:before="0" w:beforeAutospacing="0" w:after="0" w:afterAutospacing="0"/>
              <w:rPr>
                <w:b w:val="0"/>
                <w:sz w:val="20"/>
                <w:szCs w:val="20"/>
              </w:rPr>
            </w:pPr>
            <w:r w:rsidRPr="00704CBF">
              <w:rPr>
                <w:b w:val="0"/>
                <w:sz w:val="20"/>
                <w:szCs w:val="20"/>
              </w:rPr>
              <w:t>Case 2</w:t>
            </w:r>
          </w:p>
        </w:tc>
        <w:tc>
          <w:tcPr>
            <w:tcW w:w="2126" w:type="dxa"/>
          </w:tcPr>
          <w:p w14:paraId="34B69310" w14:textId="77777777" w:rsidR="00E74471" w:rsidRDefault="00E74471" w:rsidP="00E74471">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LDLR c.1871_1873delTCA Heterozygous</w:t>
            </w:r>
          </w:p>
          <w:p w14:paraId="2BCB26F2" w14:textId="77777777" w:rsidR="00E74471" w:rsidRPr="00704CBF" w:rsidRDefault="00E74471" w:rsidP="00E74471">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Pr>
            </w:pPr>
          </w:p>
        </w:tc>
        <w:tc>
          <w:tcPr>
            <w:tcW w:w="1984" w:type="dxa"/>
          </w:tcPr>
          <w:p w14:paraId="1501E4A6" w14:textId="77777777" w:rsidR="00E74471" w:rsidRDefault="00E74471" w:rsidP="00E74471">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LDLR c.1871_1873delTCA Heterozygous</w:t>
            </w:r>
          </w:p>
          <w:p w14:paraId="04AD6B15" w14:textId="77777777" w:rsidR="00E74471" w:rsidRDefault="00E74471" w:rsidP="00E74471">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Pr>
            </w:pPr>
          </w:p>
          <w:p w14:paraId="0BF1AFA4" w14:textId="77777777" w:rsidR="00E74471" w:rsidRDefault="00E74471" w:rsidP="00E74471">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HFE</w:t>
            </w:r>
          </w:p>
          <w:p w14:paraId="51EBE418" w14:textId="77777777" w:rsidR="00E74471" w:rsidRDefault="00E74471" w:rsidP="00E74471">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Pr>
            </w:pPr>
            <w:r w:rsidRPr="00704CBF">
              <w:rPr>
                <w:sz w:val="20"/>
                <w:szCs w:val="20"/>
              </w:rPr>
              <w:t>c.187C&gt;G</w:t>
            </w:r>
            <w:r>
              <w:rPr>
                <w:sz w:val="20"/>
                <w:szCs w:val="20"/>
              </w:rPr>
              <w:t xml:space="preserve"> Heterozygous</w:t>
            </w:r>
          </w:p>
          <w:p w14:paraId="619A4B6D" w14:textId="77777777" w:rsidR="00E74471" w:rsidRDefault="00E74471" w:rsidP="00E74471">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Pr>
            </w:pPr>
          </w:p>
          <w:p w14:paraId="774C8536" w14:textId="77777777" w:rsidR="00E74471" w:rsidRDefault="00E74471" w:rsidP="00E74471">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TGFB3</w:t>
            </w:r>
          </w:p>
          <w:p w14:paraId="4D9F690B" w14:textId="77777777" w:rsidR="00E74471" w:rsidRDefault="00E74471" w:rsidP="00E74471">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c.187C&gt;G</w:t>
            </w:r>
          </w:p>
          <w:p w14:paraId="778DB1B8" w14:textId="77777777" w:rsidR="00E74471" w:rsidRDefault="00E74471" w:rsidP="00E74471">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Heterozygous</w:t>
            </w:r>
          </w:p>
          <w:p w14:paraId="624250EB" w14:textId="77777777" w:rsidR="00E74471" w:rsidRPr="00704CBF" w:rsidRDefault="00E74471" w:rsidP="00E74471">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Pr>
            </w:pPr>
          </w:p>
        </w:tc>
        <w:tc>
          <w:tcPr>
            <w:tcW w:w="1985" w:type="dxa"/>
          </w:tcPr>
          <w:p w14:paraId="0FB8E6FE" w14:textId="77777777" w:rsidR="00E74471" w:rsidRDefault="00E74471" w:rsidP="00E74471">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LDLR c.1871_1873delTCA Heterozygous</w:t>
            </w:r>
          </w:p>
          <w:p w14:paraId="35D40781" w14:textId="77777777" w:rsidR="00E74471" w:rsidRPr="00704CBF" w:rsidRDefault="00E74471" w:rsidP="00E74471">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Pr>
            </w:pPr>
          </w:p>
        </w:tc>
        <w:tc>
          <w:tcPr>
            <w:tcW w:w="7087" w:type="dxa"/>
          </w:tcPr>
          <w:p w14:paraId="22F2022F" w14:textId="77777777" w:rsidR="00E158C4" w:rsidRDefault="00E158C4" w:rsidP="00E158C4">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Interpretation</w:t>
            </w:r>
          </w:p>
          <w:p w14:paraId="394A77E0" w14:textId="44935784" w:rsidR="00E158C4" w:rsidRDefault="00E158C4" w:rsidP="00E158C4">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Genomic coordinates: Chr19 (GRCh37):g.11230793_11230795del</w:t>
            </w:r>
          </w:p>
          <w:p w14:paraId="78E5AC0E" w14:textId="53242875" w:rsidR="00E158C4" w:rsidRDefault="00E158C4" w:rsidP="00E158C4">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Position in LDLR gene: exon 13 of 18</w:t>
            </w:r>
          </w:p>
          <w:p w14:paraId="1E069391" w14:textId="2365CF6C" w:rsidR="00E158C4" w:rsidRDefault="00E158C4" w:rsidP="00E158C4">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Evidence for LDLR variant c.1871_1873delTCA being classified as likely pathogenic</w:t>
            </w:r>
            <w:r w:rsidR="006C7F4D">
              <w:rPr>
                <w:sz w:val="20"/>
                <w:szCs w:val="20"/>
              </w:rPr>
              <w:t>.</w:t>
            </w:r>
          </w:p>
          <w:p w14:paraId="7D57EC87" w14:textId="77777777" w:rsidR="00E158C4" w:rsidRDefault="00E158C4" w:rsidP="00E158C4">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Pr>
            </w:pPr>
          </w:p>
          <w:p w14:paraId="3119E27E" w14:textId="77777777" w:rsidR="00E158C4" w:rsidRDefault="00E158C4" w:rsidP="00E158C4">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Recommendations</w:t>
            </w:r>
          </w:p>
          <w:p w14:paraId="415C7308" w14:textId="77777777" w:rsidR="00E74471" w:rsidRDefault="00E158C4" w:rsidP="00AB060C">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If not already undertaken, clinical review of this patient by a cardiologist and/or at a specialist lipid clinic is recommended. Appropriate genetic counselling </w:t>
            </w:r>
            <w:r w:rsidR="006C7F4D">
              <w:rPr>
                <w:sz w:val="20"/>
                <w:szCs w:val="20"/>
              </w:rPr>
              <w:t>and testing of other</w:t>
            </w:r>
            <w:r>
              <w:rPr>
                <w:sz w:val="20"/>
                <w:szCs w:val="20"/>
              </w:rPr>
              <w:t xml:space="preserve"> </w:t>
            </w:r>
            <w:r w:rsidR="006C7F4D">
              <w:rPr>
                <w:sz w:val="20"/>
                <w:szCs w:val="20"/>
              </w:rPr>
              <w:t xml:space="preserve">at-risk relatives is </w:t>
            </w:r>
            <w:r>
              <w:rPr>
                <w:sz w:val="20"/>
                <w:szCs w:val="20"/>
              </w:rPr>
              <w:t xml:space="preserve">recommended. Family studies may also help define the pathogenicity of this </w:t>
            </w:r>
            <w:r w:rsidRPr="00AA3CE2">
              <w:rPr>
                <w:i/>
                <w:sz w:val="20"/>
                <w:szCs w:val="20"/>
              </w:rPr>
              <w:t>LDLR</w:t>
            </w:r>
            <w:r>
              <w:rPr>
                <w:sz w:val="20"/>
                <w:szCs w:val="20"/>
              </w:rPr>
              <w:t xml:space="preserve"> gene variant. We recommend all DNA tests are confirmed by duplicate testing on a second independently collected sample.</w:t>
            </w:r>
          </w:p>
          <w:p w14:paraId="2230B236" w14:textId="197BE713" w:rsidR="00AB060C" w:rsidRPr="00704CBF" w:rsidRDefault="00AB060C" w:rsidP="00AB060C">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Pr>
            </w:pPr>
          </w:p>
        </w:tc>
      </w:tr>
      <w:tr w:rsidR="00E74471" w:rsidRPr="00704CBF" w14:paraId="6BF739CA" w14:textId="77777777" w:rsidTr="00AA3CE2">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1135" w:type="dxa"/>
          </w:tcPr>
          <w:p w14:paraId="24FAE223" w14:textId="77777777" w:rsidR="00E74471" w:rsidRPr="00704CBF" w:rsidRDefault="00E74471" w:rsidP="00E74471">
            <w:pPr>
              <w:pStyle w:val="NormalWeb"/>
              <w:spacing w:before="0" w:beforeAutospacing="0" w:after="0" w:afterAutospacing="0"/>
              <w:rPr>
                <w:b w:val="0"/>
                <w:sz w:val="20"/>
                <w:szCs w:val="20"/>
              </w:rPr>
            </w:pPr>
            <w:r w:rsidRPr="00704CBF">
              <w:rPr>
                <w:b w:val="0"/>
                <w:sz w:val="20"/>
                <w:szCs w:val="20"/>
              </w:rPr>
              <w:t>Case 3</w:t>
            </w:r>
          </w:p>
        </w:tc>
        <w:tc>
          <w:tcPr>
            <w:tcW w:w="2126" w:type="dxa"/>
          </w:tcPr>
          <w:p w14:paraId="0C4F18D6" w14:textId="77777777" w:rsidR="00E74471" w:rsidRDefault="00E74471" w:rsidP="00E74471">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LDLR </w:t>
            </w:r>
          </w:p>
          <w:p w14:paraId="51788AA1" w14:textId="77777777" w:rsidR="00E74471" w:rsidRDefault="00E74471" w:rsidP="00E74471">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c.2312-3C&gt;A</w:t>
            </w:r>
          </w:p>
          <w:p w14:paraId="47C227D7" w14:textId="186B27DE" w:rsidR="00E74471" w:rsidRPr="00704CBF" w:rsidRDefault="00E74471" w:rsidP="00E74471">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Heterozygous</w:t>
            </w:r>
          </w:p>
        </w:tc>
        <w:tc>
          <w:tcPr>
            <w:tcW w:w="1984" w:type="dxa"/>
          </w:tcPr>
          <w:p w14:paraId="20930246" w14:textId="77777777" w:rsidR="00E74471" w:rsidRDefault="00E74471" w:rsidP="00E74471">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LDLR </w:t>
            </w:r>
          </w:p>
          <w:p w14:paraId="11E7E12C" w14:textId="73D72AD4" w:rsidR="00E74471" w:rsidRDefault="00E74471" w:rsidP="00E74471">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c.2312-3C&gt;A</w:t>
            </w:r>
          </w:p>
          <w:p w14:paraId="07B61C3F" w14:textId="77777777" w:rsidR="00E74471" w:rsidRDefault="00E74471" w:rsidP="00E74471">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Heterozygous</w:t>
            </w:r>
          </w:p>
          <w:p w14:paraId="713DEE00" w14:textId="77777777" w:rsidR="00E74471" w:rsidRPr="00704CBF" w:rsidRDefault="00E74471" w:rsidP="00E74471">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p>
        </w:tc>
        <w:tc>
          <w:tcPr>
            <w:tcW w:w="1985" w:type="dxa"/>
          </w:tcPr>
          <w:p w14:paraId="43825B0A" w14:textId="77777777" w:rsidR="00E74471" w:rsidRDefault="00E74471" w:rsidP="00E74471">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LDLR </w:t>
            </w:r>
          </w:p>
          <w:p w14:paraId="7AEB7462" w14:textId="77777777" w:rsidR="00E74471" w:rsidRDefault="00E74471" w:rsidP="00E74471">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c.2312-3C&gt;A</w:t>
            </w:r>
          </w:p>
          <w:p w14:paraId="660CDCD3" w14:textId="35DCC711" w:rsidR="00E74471" w:rsidRPr="00704CBF" w:rsidRDefault="00E74471" w:rsidP="00E74471">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Heterozygous</w:t>
            </w:r>
          </w:p>
        </w:tc>
        <w:tc>
          <w:tcPr>
            <w:tcW w:w="7087" w:type="dxa"/>
          </w:tcPr>
          <w:p w14:paraId="12C3B4DD" w14:textId="77777777" w:rsidR="00641D8A" w:rsidRDefault="00641D8A" w:rsidP="00641D8A">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Interpretation</w:t>
            </w:r>
          </w:p>
          <w:p w14:paraId="78FE3515" w14:textId="4E9F10C8" w:rsidR="00641D8A" w:rsidRDefault="00641D8A" w:rsidP="00641D8A">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Genomic coordinates: Chr19 (GRCh37):g.112</w:t>
            </w:r>
            <w:r w:rsidR="001C4563">
              <w:rPr>
                <w:sz w:val="20"/>
                <w:szCs w:val="20"/>
              </w:rPr>
              <w:t>38681C</w:t>
            </w:r>
            <w:r>
              <w:rPr>
                <w:sz w:val="20"/>
                <w:szCs w:val="20"/>
              </w:rPr>
              <w:t>&gt;A</w:t>
            </w:r>
          </w:p>
          <w:p w14:paraId="4B476CAD" w14:textId="38CC8EF0" w:rsidR="00641D8A" w:rsidRDefault="00641D8A" w:rsidP="00641D8A">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Position in LDLR gene: </w:t>
            </w:r>
            <w:r w:rsidR="001C4563">
              <w:rPr>
                <w:sz w:val="20"/>
                <w:szCs w:val="20"/>
              </w:rPr>
              <w:t>intron 15</w:t>
            </w:r>
          </w:p>
          <w:p w14:paraId="0E21010B" w14:textId="13100542" w:rsidR="00641D8A" w:rsidRDefault="00641D8A" w:rsidP="00641D8A">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Evidence for LDLR variant c.</w:t>
            </w:r>
            <w:r w:rsidR="001C4563">
              <w:rPr>
                <w:sz w:val="20"/>
                <w:szCs w:val="20"/>
              </w:rPr>
              <w:t>2312-3</w:t>
            </w:r>
            <w:r>
              <w:rPr>
                <w:sz w:val="20"/>
                <w:szCs w:val="20"/>
              </w:rPr>
              <w:t xml:space="preserve">&gt;A being classified as </w:t>
            </w:r>
            <w:r w:rsidR="001C4563">
              <w:rPr>
                <w:sz w:val="20"/>
                <w:szCs w:val="20"/>
              </w:rPr>
              <w:t>likely</w:t>
            </w:r>
            <w:r>
              <w:rPr>
                <w:sz w:val="20"/>
                <w:szCs w:val="20"/>
              </w:rPr>
              <w:t xml:space="preserve"> pathogenic</w:t>
            </w:r>
          </w:p>
          <w:p w14:paraId="68A681C7" w14:textId="56CD9019" w:rsidR="001C4563" w:rsidRDefault="001C4563" w:rsidP="00641D8A">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p>
          <w:p w14:paraId="03DA97E6" w14:textId="77777777" w:rsidR="001C4563" w:rsidRDefault="001C4563" w:rsidP="001C4563">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Recommendations</w:t>
            </w:r>
          </w:p>
          <w:p w14:paraId="573A2055" w14:textId="495D9C24" w:rsidR="001C4563" w:rsidRPr="00704CBF" w:rsidRDefault="001C4563" w:rsidP="001C4563">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If not already undertaken, clinical review of this patient by a cardiologist or at a specialist lipid clinic is recommended. Appropriate genetic counselling for this family is recommended, to discuss reproductive options, and should include ascertaining the FH mutation detected in a first degree relative – to exclude the rare convergence of two different </w:t>
            </w:r>
            <w:r w:rsidRPr="001C4563">
              <w:rPr>
                <w:i/>
                <w:sz w:val="20"/>
                <w:szCs w:val="20"/>
              </w:rPr>
              <w:t>LDLR</w:t>
            </w:r>
            <w:r>
              <w:rPr>
                <w:sz w:val="20"/>
                <w:szCs w:val="20"/>
              </w:rPr>
              <w:t xml:space="preserve"> variants in this family. Testing of other at-risk relatives, including the patient’s offspring, is recommended. Family studies may also help define the pathogenicity of this </w:t>
            </w:r>
            <w:r w:rsidRPr="00AA3CE2">
              <w:rPr>
                <w:i/>
                <w:sz w:val="20"/>
                <w:szCs w:val="20"/>
              </w:rPr>
              <w:t>LDLR</w:t>
            </w:r>
            <w:r>
              <w:rPr>
                <w:sz w:val="20"/>
                <w:szCs w:val="20"/>
              </w:rPr>
              <w:t xml:space="preserve"> gene variant. We recommend all DNA tests are confirmed by duplicate testing on a second independently collected sample.</w:t>
            </w:r>
          </w:p>
        </w:tc>
      </w:tr>
    </w:tbl>
    <w:p w14:paraId="7E71F8B6" w14:textId="77777777" w:rsidR="00643760" w:rsidRDefault="00643760" w:rsidP="00F76303">
      <w:pPr>
        <w:pStyle w:val="NormalWeb"/>
        <w:spacing w:before="0" w:beforeAutospacing="0" w:after="0" w:afterAutospacing="0" w:line="276" w:lineRule="auto"/>
        <w:ind w:left="-709"/>
        <w:jc w:val="both"/>
        <w:rPr>
          <w:sz w:val="20"/>
          <w:szCs w:val="20"/>
        </w:rPr>
      </w:pPr>
    </w:p>
    <w:p w14:paraId="66E03F77" w14:textId="77777777" w:rsidR="00643760" w:rsidRDefault="00643760" w:rsidP="00F76303">
      <w:pPr>
        <w:pStyle w:val="NormalWeb"/>
        <w:spacing w:before="0" w:beforeAutospacing="0" w:after="0" w:afterAutospacing="0" w:line="276" w:lineRule="auto"/>
        <w:ind w:left="-709"/>
        <w:jc w:val="both"/>
        <w:rPr>
          <w:sz w:val="20"/>
          <w:szCs w:val="20"/>
        </w:rPr>
      </w:pPr>
    </w:p>
    <w:p w14:paraId="457BE202" w14:textId="0E35515D" w:rsidR="00643760" w:rsidRPr="0035295C" w:rsidRDefault="00643760" w:rsidP="00643760">
      <w:pPr>
        <w:pStyle w:val="NormalWeb"/>
        <w:pageBreakBefore/>
        <w:spacing w:before="0" w:beforeAutospacing="0" w:after="0" w:afterAutospacing="0" w:line="276" w:lineRule="auto"/>
        <w:ind w:left="-709"/>
        <w:jc w:val="both"/>
      </w:pPr>
      <w:r w:rsidRPr="0035295C">
        <w:rPr>
          <w:b/>
        </w:rPr>
        <w:t xml:space="preserve">Table </w:t>
      </w:r>
      <w:r w:rsidR="00EC1369" w:rsidRPr="0035295C">
        <w:rPr>
          <w:b/>
        </w:rPr>
        <w:t>7</w:t>
      </w:r>
      <w:r w:rsidRPr="0035295C">
        <w:t>. Laboratory 5 data compared against the reference and consensus data.</w:t>
      </w:r>
    </w:p>
    <w:tbl>
      <w:tblPr>
        <w:tblStyle w:val="ListTable3"/>
        <w:tblW w:w="1431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Lab 5 data"/>
        <w:tblDescription w:val="Lab 5 data"/>
      </w:tblPr>
      <w:tblGrid>
        <w:gridCol w:w="1135"/>
        <w:gridCol w:w="2126"/>
        <w:gridCol w:w="1984"/>
        <w:gridCol w:w="1985"/>
        <w:gridCol w:w="7087"/>
      </w:tblGrid>
      <w:tr w:rsidR="00643760" w:rsidRPr="00704CBF" w14:paraId="3176B2DB" w14:textId="77777777" w:rsidTr="003831E3">
        <w:trPr>
          <w:cnfStyle w:val="100000000000" w:firstRow="1" w:lastRow="0" w:firstColumn="0" w:lastColumn="0" w:oddVBand="0" w:evenVBand="0" w:oddHBand="0" w:evenHBand="0" w:firstRowFirstColumn="0" w:firstRowLastColumn="0" w:lastRowFirstColumn="0" w:lastRowLastColumn="0"/>
          <w:trHeight w:val="673"/>
          <w:tblHeader/>
        </w:trPr>
        <w:tc>
          <w:tcPr>
            <w:cnfStyle w:val="001000000100" w:firstRow="0" w:lastRow="0" w:firstColumn="1" w:lastColumn="0" w:oddVBand="0" w:evenVBand="0" w:oddHBand="0" w:evenHBand="0" w:firstRowFirstColumn="1" w:firstRowLastColumn="0" w:lastRowFirstColumn="0" w:lastRowLastColumn="0"/>
            <w:tcW w:w="1135" w:type="dxa"/>
          </w:tcPr>
          <w:p w14:paraId="3C9A351A" w14:textId="77777777" w:rsidR="00643760" w:rsidRPr="00704CBF" w:rsidRDefault="00643760" w:rsidP="0091300D">
            <w:pPr>
              <w:pStyle w:val="NormalWeb"/>
              <w:spacing w:before="0" w:beforeAutospacing="0" w:after="0" w:afterAutospacing="0"/>
              <w:rPr>
                <w:sz w:val="20"/>
                <w:szCs w:val="20"/>
              </w:rPr>
            </w:pPr>
            <w:r w:rsidRPr="00704CBF">
              <w:rPr>
                <w:sz w:val="20"/>
                <w:szCs w:val="20"/>
              </w:rPr>
              <w:t>Sample</w:t>
            </w:r>
          </w:p>
        </w:tc>
        <w:tc>
          <w:tcPr>
            <w:tcW w:w="2126" w:type="dxa"/>
          </w:tcPr>
          <w:p w14:paraId="02F40023" w14:textId="77777777" w:rsidR="00643760" w:rsidRPr="00704CBF" w:rsidRDefault="00643760" w:rsidP="0091300D">
            <w:pPr>
              <w:pStyle w:val="NormalWeb"/>
              <w:spacing w:before="0" w:beforeAutospacing="0" w:after="0" w:afterAutospacing="0"/>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Reference g</w:t>
            </w:r>
            <w:r w:rsidRPr="00704CBF">
              <w:rPr>
                <w:sz w:val="20"/>
                <w:szCs w:val="20"/>
              </w:rPr>
              <w:t>enotype</w:t>
            </w:r>
          </w:p>
        </w:tc>
        <w:tc>
          <w:tcPr>
            <w:tcW w:w="1984" w:type="dxa"/>
          </w:tcPr>
          <w:p w14:paraId="65B60273" w14:textId="1FE976EF" w:rsidR="00643760" w:rsidRPr="00704CBF" w:rsidRDefault="00856EAC" w:rsidP="0091300D">
            <w:pPr>
              <w:pStyle w:val="NormalWeb"/>
              <w:spacing w:before="0" w:beforeAutospacing="0" w:after="0" w:afterAutospacing="0"/>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Consensus genotypes reported</w:t>
            </w:r>
          </w:p>
        </w:tc>
        <w:tc>
          <w:tcPr>
            <w:tcW w:w="1985" w:type="dxa"/>
          </w:tcPr>
          <w:p w14:paraId="1288D76A" w14:textId="67FCA130" w:rsidR="00643760" w:rsidRPr="00704CBF" w:rsidRDefault="00E63A69" w:rsidP="0091300D">
            <w:pPr>
              <w:pStyle w:val="NormalWeb"/>
              <w:spacing w:before="0" w:beforeAutospacing="0" w:after="0" w:afterAutospacing="0"/>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 xml:space="preserve">Lab 5 </w:t>
            </w:r>
            <w:r w:rsidR="00643760">
              <w:rPr>
                <w:sz w:val="20"/>
                <w:szCs w:val="20"/>
              </w:rPr>
              <w:t>Reported genotype</w:t>
            </w:r>
          </w:p>
        </w:tc>
        <w:tc>
          <w:tcPr>
            <w:tcW w:w="7087" w:type="dxa"/>
          </w:tcPr>
          <w:p w14:paraId="26BCBBA0" w14:textId="406D94E6" w:rsidR="00643760" w:rsidRPr="00704CBF" w:rsidRDefault="00E63A69" w:rsidP="0091300D">
            <w:pPr>
              <w:pStyle w:val="NormalWeb"/>
              <w:spacing w:before="0" w:beforeAutospacing="0" w:after="0" w:afterAutospacing="0"/>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 xml:space="preserve">Lab 5 </w:t>
            </w:r>
            <w:r w:rsidR="00643760" w:rsidRPr="00704CBF">
              <w:rPr>
                <w:sz w:val="20"/>
                <w:szCs w:val="20"/>
              </w:rPr>
              <w:t xml:space="preserve">Clinical </w:t>
            </w:r>
            <w:r>
              <w:rPr>
                <w:sz w:val="20"/>
                <w:szCs w:val="20"/>
              </w:rPr>
              <w:t>i</w:t>
            </w:r>
            <w:r w:rsidR="00643760" w:rsidRPr="00704CBF">
              <w:rPr>
                <w:sz w:val="20"/>
                <w:szCs w:val="20"/>
              </w:rPr>
              <w:t>nterpretation</w:t>
            </w:r>
          </w:p>
        </w:tc>
      </w:tr>
      <w:tr w:rsidR="00E74471" w:rsidRPr="00704CBF" w14:paraId="3EBA6129" w14:textId="77777777" w:rsidTr="00281818">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1135" w:type="dxa"/>
            <w:tcBorders>
              <w:right w:val="single" w:sz="4" w:space="0" w:color="auto"/>
            </w:tcBorders>
          </w:tcPr>
          <w:p w14:paraId="31B84B35" w14:textId="77777777" w:rsidR="00E74471" w:rsidRPr="00704CBF" w:rsidRDefault="00E74471" w:rsidP="00E74471">
            <w:pPr>
              <w:pStyle w:val="NormalWeb"/>
              <w:spacing w:before="0" w:beforeAutospacing="0" w:after="0" w:afterAutospacing="0"/>
              <w:rPr>
                <w:b w:val="0"/>
                <w:sz w:val="20"/>
                <w:szCs w:val="20"/>
              </w:rPr>
            </w:pPr>
            <w:r w:rsidRPr="00704CBF">
              <w:rPr>
                <w:b w:val="0"/>
                <w:sz w:val="20"/>
                <w:szCs w:val="20"/>
              </w:rPr>
              <w:t>Case 1</w:t>
            </w:r>
          </w:p>
        </w:tc>
        <w:tc>
          <w:tcPr>
            <w:tcW w:w="2126" w:type="dxa"/>
            <w:tcBorders>
              <w:left w:val="single" w:sz="4" w:space="0" w:color="auto"/>
              <w:right w:val="single" w:sz="4" w:space="0" w:color="auto"/>
            </w:tcBorders>
          </w:tcPr>
          <w:p w14:paraId="476CA43C" w14:textId="77777777" w:rsidR="00E74471" w:rsidRDefault="00E74471" w:rsidP="00E74471">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LDLR </w:t>
            </w:r>
          </w:p>
          <w:p w14:paraId="2DE57275" w14:textId="77777777" w:rsidR="00E74471" w:rsidRDefault="00E74471" w:rsidP="00E74471">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c.2479G&gt;A</w:t>
            </w:r>
          </w:p>
          <w:p w14:paraId="062A0D52" w14:textId="5664B21E" w:rsidR="00E74471" w:rsidRPr="00704CBF" w:rsidRDefault="00E74471" w:rsidP="00E74471">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Heterozygous</w:t>
            </w:r>
          </w:p>
        </w:tc>
        <w:tc>
          <w:tcPr>
            <w:tcW w:w="1984" w:type="dxa"/>
            <w:tcBorders>
              <w:left w:val="single" w:sz="4" w:space="0" w:color="auto"/>
              <w:right w:val="single" w:sz="4" w:space="0" w:color="auto"/>
            </w:tcBorders>
          </w:tcPr>
          <w:p w14:paraId="023D22EF" w14:textId="77777777" w:rsidR="00E74471" w:rsidRDefault="00E74471" w:rsidP="00E74471">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LDLR </w:t>
            </w:r>
          </w:p>
          <w:p w14:paraId="317A34C0" w14:textId="42CB09A0" w:rsidR="00E74471" w:rsidRDefault="00E74471" w:rsidP="00E74471">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c.2479G&gt;A</w:t>
            </w:r>
          </w:p>
          <w:p w14:paraId="3846744E" w14:textId="77777777" w:rsidR="00E74471" w:rsidRDefault="00E74471" w:rsidP="00E74471">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Heterozygous</w:t>
            </w:r>
          </w:p>
          <w:p w14:paraId="01E8A3EA" w14:textId="77777777" w:rsidR="00E74471" w:rsidRDefault="00E74471" w:rsidP="00E74471">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p>
          <w:p w14:paraId="71198544" w14:textId="5258CC7E" w:rsidR="00E74471" w:rsidRDefault="00B800A0" w:rsidP="00E74471">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APOB</w:t>
            </w:r>
          </w:p>
          <w:p w14:paraId="54E4F7BC" w14:textId="7E71DC33" w:rsidR="00E74471" w:rsidRDefault="00E74471" w:rsidP="00E74471">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c.4072C&gt;T</w:t>
            </w:r>
          </w:p>
          <w:p w14:paraId="6F00DC2F" w14:textId="77777777" w:rsidR="00E74471" w:rsidRDefault="00E74471" w:rsidP="00E74471">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Heterozygous</w:t>
            </w:r>
          </w:p>
          <w:p w14:paraId="164DA6D5" w14:textId="7D07DB6F" w:rsidR="00E74471" w:rsidRPr="00704CBF" w:rsidRDefault="00E74471" w:rsidP="00E74471">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p>
        </w:tc>
        <w:tc>
          <w:tcPr>
            <w:tcW w:w="1985" w:type="dxa"/>
            <w:tcBorders>
              <w:left w:val="single" w:sz="4" w:space="0" w:color="auto"/>
              <w:right w:val="single" w:sz="4" w:space="0" w:color="auto"/>
            </w:tcBorders>
          </w:tcPr>
          <w:p w14:paraId="3C05FB04" w14:textId="0982D6B9" w:rsidR="00E74471" w:rsidRPr="00704CBF" w:rsidRDefault="00E74471" w:rsidP="00E74471">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bCs/>
                <w:sz w:val="20"/>
                <w:szCs w:val="20"/>
              </w:rPr>
            </w:pPr>
            <w:r>
              <w:rPr>
                <w:bCs/>
                <w:sz w:val="20"/>
                <w:szCs w:val="20"/>
              </w:rPr>
              <w:t>None</w:t>
            </w:r>
          </w:p>
        </w:tc>
        <w:tc>
          <w:tcPr>
            <w:tcW w:w="7087" w:type="dxa"/>
            <w:tcBorders>
              <w:left w:val="single" w:sz="4" w:space="0" w:color="auto"/>
            </w:tcBorders>
          </w:tcPr>
          <w:p w14:paraId="6617E6EA" w14:textId="5EFB7A6E" w:rsidR="00E74471" w:rsidRDefault="00E74471" w:rsidP="001753DD">
            <w:pPr>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000000"/>
                <w:sz w:val="20"/>
                <w:szCs w:val="20"/>
              </w:rPr>
            </w:pPr>
            <w:r w:rsidRPr="00521D87">
              <w:rPr>
                <w:rFonts w:ascii="Times New Roman" w:hAnsi="Times New Roman" w:cs="Times New Roman"/>
                <w:color w:val="000000"/>
                <w:sz w:val="20"/>
                <w:szCs w:val="20"/>
              </w:rPr>
              <w:t xml:space="preserve">Result: Multiple rare sequence variants were detected in the </w:t>
            </w:r>
            <w:proofErr w:type="spellStart"/>
            <w:r w:rsidRPr="00521D87">
              <w:rPr>
                <w:rFonts w:ascii="Times New Roman" w:hAnsi="Times New Roman" w:cs="Times New Roman"/>
                <w:color w:val="000000"/>
                <w:sz w:val="20"/>
                <w:szCs w:val="20"/>
              </w:rPr>
              <w:t>hypercholesterolaemia</w:t>
            </w:r>
            <w:proofErr w:type="spellEnd"/>
            <w:r w:rsidRPr="00521D87">
              <w:rPr>
                <w:rFonts w:ascii="Times New Roman" w:hAnsi="Times New Roman" w:cs="Times New Roman"/>
                <w:color w:val="000000"/>
                <w:sz w:val="20"/>
                <w:szCs w:val="20"/>
              </w:rPr>
              <w:t xml:space="preserve"> genes</w:t>
            </w:r>
            <w:r w:rsidR="001753DD">
              <w:rPr>
                <w:rFonts w:ascii="Times New Roman" w:hAnsi="Times New Roman" w:cs="Times New Roman"/>
                <w:color w:val="000000"/>
                <w:sz w:val="20"/>
                <w:szCs w:val="20"/>
              </w:rPr>
              <w:t xml:space="preserve"> </w:t>
            </w:r>
            <w:r w:rsidRPr="00521D87">
              <w:rPr>
                <w:rFonts w:ascii="Times New Roman" w:hAnsi="Times New Roman" w:cs="Times New Roman"/>
                <w:color w:val="000000"/>
                <w:sz w:val="20"/>
                <w:szCs w:val="20"/>
              </w:rPr>
              <w:t xml:space="preserve">analysed, but none were considered pathogenic for familial </w:t>
            </w:r>
            <w:proofErr w:type="spellStart"/>
            <w:r w:rsidRPr="00521D87">
              <w:rPr>
                <w:rFonts w:ascii="Times New Roman" w:hAnsi="Times New Roman" w:cs="Times New Roman"/>
                <w:color w:val="000000"/>
                <w:sz w:val="20"/>
                <w:szCs w:val="20"/>
              </w:rPr>
              <w:t>hypercholesterolaemia</w:t>
            </w:r>
            <w:proofErr w:type="spellEnd"/>
            <w:r w:rsidRPr="00521D87">
              <w:rPr>
                <w:rFonts w:ascii="Times New Roman" w:hAnsi="Times New Roman" w:cs="Times New Roman"/>
                <w:color w:val="000000"/>
                <w:sz w:val="20"/>
                <w:szCs w:val="20"/>
              </w:rPr>
              <w:t>.</w:t>
            </w:r>
          </w:p>
          <w:p w14:paraId="028F0FBA" w14:textId="77777777" w:rsidR="00E74471" w:rsidRDefault="00E74471" w:rsidP="00E74471">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p>
          <w:p w14:paraId="2567DDEE" w14:textId="54B83773" w:rsidR="00E74471" w:rsidRPr="00521D87" w:rsidRDefault="00E74471" w:rsidP="00E7447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21D87">
              <w:rPr>
                <w:rFonts w:ascii="Times New Roman" w:hAnsi="Times New Roman" w:cs="Times New Roman"/>
                <w:color w:val="000000"/>
                <w:sz w:val="20"/>
                <w:szCs w:val="20"/>
              </w:rPr>
              <w:t xml:space="preserve">Conclusion: A monogenic cause of </w:t>
            </w:r>
            <w:proofErr w:type="spellStart"/>
            <w:r w:rsidRPr="00521D87">
              <w:rPr>
                <w:rFonts w:ascii="Times New Roman" w:hAnsi="Times New Roman" w:cs="Times New Roman"/>
                <w:color w:val="000000"/>
                <w:sz w:val="20"/>
                <w:szCs w:val="20"/>
              </w:rPr>
              <w:t>hyperchole</w:t>
            </w:r>
            <w:r w:rsidR="00B800A0">
              <w:rPr>
                <w:rFonts w:ascii="Times New Roman" w:hAnsi="Times New Roman" w:cs="Times New Roman"/>
                <w:color w:val="000000"/>
                <w:sz w:val="20"/>
                <w:szCs w:val="20"/>
              </w:rPr>
              <w:t>sterolaemia</w:t>
            </w:r>
            <w:proofErr w:type="spellEnd"/>
            <w:r w:rsidR="00B800A0">
              <w:rPr>
                <w:rFonts w:ascii="Times New Roman" w:hAnsi="Times New Roman" w:cs="Times New Roman"/>
                <w:color w:val="000000"/>
                <w:sz w:val="20"/>
                <w:szCs w:val="20"/>
              </w:rPr>
              <w:t xml:space="preserve"> was not identified.</w:t>
            </w:r>
          </w:p>
          <w:p w14:paraId="1CB9C6A2" w14:textId="77777777" w:rsidR="00E74471" w:rsidRPr="00521D87" w:rsidRDefault="00E74471" w:rsidP="00E7447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521D87">
              <w:rPr>
                <w:rFonts w:ascii="Times New Roman" w:hAnsi="Times New Roman" w:cs="Times New Roman"/>
                <w:color w:val="000000"/>
                <w:sz w:val="20"/>
                <w:szCs w:val="20"/>
              </w:rPr>
              <w:t>The diagnosis of FH cannot be excluded. A pathogenic variant is not detected in</w:t>
            </w:r>
          </w:p>
          <w:p w14:paraId="4C7BA6CA" w14:textId="1E060028" w:rsidR="00E74471" w:rsidRPr="00704CBF" w:rsidRDefault="00E74471" w:rsidP="00E74471">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r w:rsidRPr="00521D87">
              <w:rPr>
                <w:color w:val="000000"/>
                <w:sz w:val="20"/>
                <w:szCs w:val="20"/>
              </w:rPr>
              <w:t>10% or more of patients classed as 'definite FH' by the Dutch Lipid Clinic criteria.</w:t>
            </w:r>
          </w:p>
        </w:tc>
      </w:tr>
      <w:tr w:rsidR="00E74471" w:rsidRPr="00704CBF" w14:paraId="3397D66B" w14:textId="77777777" w:rsidTr="00281818">
        <w:trPr>
          <w:trHeight w:val="401"/>
        </w:trPr>
        <w:tc>
          <w:tcPr>
            <w:cnfStyle w:val="001000000000" w:firstRow="0" w:lastRow="0" w:firstColumn="1" w:lastColumn="0" w:oddVBand="0" w:evenVBand="0" w:oddHBand="0" w:evenHBand="0" w:firstRowFirstColumn="0" w:firstRowLastColumn="0" w:lastRowFirstColumn="0" w:lastRowLastColumn="0"/>
            <w:tcW w:w="1135" w:type="dxa"/>
          </w:tcPr>
          <w:p w14:paraId="0F2E2A34" w14:textId="77777777" w:rsidR="00E74471" w:rsidRPr="00704CBF" w:rsidRDefault="00E74471" w:rsidP="00E74471">
            <w:pPr>
              <w:pStyle w:val="NormalWeb"/>
              <w:spacing w:before="0" w:beforeAutospacing="0" w:after="0" w:afterAutospacing="0"/>
              <w:rPr>
                <w:b w:val="0"/>
                <w:sz w:val="20"/>
                <w:szCs w:val="20"/>
              </w:rPr>
            </w:pPr>
            <w:r w:rsidRPr="00704CBF">
              <w:rPr>
                <w:b w:val="0"/>
                <w:sz w:val="20"/>
                <w:szCs w:val="20"/>
              </w:rPr>
              <w:t>Case 2</w:t>
            </w:r>
          </w:p>
        </w:tc>
        <w:tc>
          <w:tcPr>
            <w:tcW w:w="2126" w:type="dxa"/>
          </w:tcPr>
          <w:p w14:paraId="70120AE7" w14:textId="77777777" w:rsidR="00E74471" w:rsidRDefault="00E74471" w:rsidP="00E74471">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LDLR c.1871_1873delTCA Heterozygous</w:t>
            </w:r>
          </w:p>
          <w:p w14:paraId="54227511" w14:textId="77777777" w:rsidR="00E74471" w:rsidRPr="00704CBF" w:rsidRDefault="00E74471" w:rsidP="00E74471">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Pr>
            </w:pPr>
          </w:p>
        </w:tc>
        <w:tc>
          <w:tcPr>
            <w:tcW w:w="1984" w:type="dxa"/>
          </w:tcPr>
          <w:p w14:paraId="0F0BF5B5" w14:textId="77777777" w:rsidR="00E74471" w:rsidRDefault="00E74471" w:rsidP="00E74471">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LDLR c.1871_1873delTCA Heterozygous</w:t>
            </w:r>
          </w:p>
          <w:p w14:paraId="58DDD354" w14:textId="77777777" w:rsidR="00E74471" w:rsidRDefault="00E74471" w:rsidP="00E74471">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Pr>
            </w:pPr>
          </w:p>
          <w:p w14:paraId="51012EA8" w14:textId="77777777" w:rsidR="00E74471" w:rsidRDefault="00E74471" w:rsidP="00E74471">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HFE</w:t>
            </w:r>
          </w:p>
          <w:p w14:paraId="3567C783" w14:textId="77777777" w:rsidR="00E74471" w:rsidRDefault="00E74471" w:rsidP="00E74471">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Pr>
            </w:pPr>
            <w:r w:rsidRPr="00704CBF">
              <w:rPr>
                <w:sz w:val="20"/>
                <w:szCs w:val="20"/>
              </w:rPr>
              <w:t>c.187C&gt;G</w:t>
            </w:r>
            <w:r>
              <w:rPr>
                <w:sz w:val="20"/>
                <w:szCs w:val="20"/>
              </w:rPr>
              <w:t xml:space="preserve"> Heterozygous</w:t>
            </w:r>
          </w:p>
          <w:p w14:paraId="695DB651" w14:textId="77777777" w:rsidR="00E74471" w:rsidRDefault="00E74471" w:rsidP="00E74471">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Pr>
            </w:pPr>
          </w:p>
          <w:p w14:paraId="4B283770" w14:textId="77777777" w:rsidR="00E74471" w:rsidRDefault="00E74471" w:rsidP="00E74471">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TGFB3</w:t>
            </w:r>
          </w:p>
          <w:p w14:paraId="60E3A0BF" w14:textId="77777777" w:rsidR="00E74471" w:rsidRDefault="00E74471" w:rsidP="00E74471">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c.187C&gt;G</w:t>
            </w:r>
          </w:p>
          <w:p w14:paraId="179AB028" w14:textId="77777777" w:rsidR="00E74471" w:rsidRDefault="00E74471" w:rsidP="00E74471">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Heterozygous</w:t>
            </w:r>
          </w:p>
          <w:p w14:paraId="4176DF31" w14:textId="77777777" w:rsidR="00E74471" w:rsidRPr="00704CBF" w:rsidRDefault="00E74471" w:rsidP="00E74471">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Pr>
            </w:pPr>
          </w:p>
        </w:tc>
        <w:tc>
          <w:tcPr>
            <w:tcW w:w="1985" w:type="dxa"/>
          </w:tcPr>
          <w:p w14:paraId="2EA8C49B" w14:textId="77777777" w:rsidR="00E74471" w:rsidRDefault="00E74471" w:rsidP="00E74471">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LDLR c.1871_1873delTCA Heterozygous</w:t>
            </w:r>
          </w:p>
          <w:p w14:paraId="4B0D906E" w14:textId="77777777" w:rsidR="00E74471" w:rsidRPr="00704CBF" w:rsidRDefault="00E74471" w:rsidP="00E74471">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Pr>
            </w:pPr>
          </w:p>
        </w:tc>
        <w:tc>
          <w:tcPr>
            <w:tcW w:w="7087" w:type="dxa"/>
          </w:tcPr>
          <w:p w14:paraId="2A817C00" w14:textId="0CFFB4CD" w:rsidR="00E74471" w:rsidRPr="006E00E0" w:rsidRDefault="00E74471" w:rsidP="00E7447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6E00E0">
              <w:rPr>
                <w:rFonts w:ascii="Times New Roman" w:hAnsi="Times New Roman" w:cs="Times New Roman"/>
                <w:color w:val="000000"/>
                <w:sz w:val="20"/>
                <w:szCs w:val="20"/>
              </w:rPr>
              <w:t xml:space="preserve">Interpretation: This heterozygous 3 </w:t>
            </w:r>
            <w:proofErr w:type="spellStart"/>
            <w:r w:rsidRPr="006E00E0">
              <w:rPr>
                <w:rFonts w:ascii="Times New Roman" w:hAnsi="Times New Roman" w:cs="Times New Roman"/>
                <w:color w:val="000000"/>
                <w:sz w:val="20"/>
                <w:szCs w:val="20"/>
              </w:rPr>
              <w:t>bp</w:t>
            </w:r>
            <w:proofErr w:type="spellEnd"/>
            <w:r w:rsidRPr="006E00E0">
              <w:rPr>
                <w:rFonts w:ascii="Times New Roman" w:hAnsi="Times New Roman" w:cs="Times New Roman"/>
                <w:color w:val="000000"/>
                <w:sz w:val="20"/>
                <w:szCs w:val="20"/>
              </w:rPr>
              <w:t xml:space="preserve"> in-frame deletion in </w:t>
            </w:r>
            <w:r w:rsidRPr="006E00E0">
              <w:rPr>
                <w:rFonts w:ascii="Times New Roman" w:hAnsi="Times New Roman" w:cs="Times New Roman"/>
                <w:i/>
                <w:iCs/>
                <w:color w:val="000000"/>
                <w:sz w:val="20"/>
                <w:szCs w:val="20"/>
              </w:rPr>
              <w:t xml:space="preserve">LDLR </w:t>
            </w:r>
            <w:r w:rsidRPr="006E00E0">
              <w:rPr>
                <w:rFonts w:ascii="Times New Roman" w:hAnsi="Times New Roman" w:cs="Times New Roman"/>
                <w:color w:val="000000"/>
                <w:sz w:val="20"/>
                <w:szCs w:val="20"/>
              </w:rPr>
              <w:t>exon 13 would result in the loss of</w:t>
            </w:r>
            <w:r>
              <w:rPr>
                <w:rFonts w:ascii="Times New Roman" w:hAnsi="Times New Roman" w:cs="Times New Roman"/>
                <w:color w:val="000000"/>
                <w:sz w:val="20"/>
                <w:szCs w:val="20"/>
              </w:rPr>
              <w:t xml:space="preserve"> </w:t>
            </w:r>
            <w:r w:rsidRPr="006E00E0">
              <w:rPr>
                <w:rFonts w:ascii="Times New Roman" w:hAnsi="Times New Roman" w:cs="Times New Roman"/>
                <w:color w:val="000000"/>
                <w:sz w:val="20"/>
                <w:szCs w:val="20"/>
              </w:rPr>
              <w:t xml:space="preserve">isoleucine at position 624 and is pathogenic for familial </w:t>
            </w:r>
            <w:proofErr w:type="spellStart"/>
            <w:r w:rsidRPr="006E00E0">
              <w:rPr>
                <w:rFonts w:ascii="Times New Roman" w:hAnsi="Times New Roman" w:cs="Times New Roman"/>
                <w:color w:val="000000"/>
                <w:sz w:val="20"/>
                <w:szCs w:val="20"/>
              </w:rPr>
              <w:t>hypercholesterolaemia</w:t>
            </w:r>
            <w:proofErr w:type="spellEnd"/>
            <w:r w:rsidRPr="006E00E0">
              <w:rPr>
                <w:rFonts w:ascii="Times New Roman" w:hAnsi="Times New Roman" w:cs="Times New Roman"/>
                <w:color w:val="000000"/>
                <w:sz w:val="20"/>
                <w:szCs w:val="20"/>
              </w:rPr>
              <w:t xml:space="preserve"> (FH). The </w:t>
            </w:r>
            <w:r w:rsidRPr="006E00E0">
              <w:rPr>
                <w:rFonts w:ascii="Times New Roman" w:hAnsi="Times New Roman" w:cs="Times New Roman"/>
                <w:i/>
                <w:iCs/>
                <w:color w:val="000000"/>
                <w:sz w:val="20"/>
                <w:szCs w:val="20"/>
              </w:rPr>
              <w:t>LDLR</w:t>
            </w:r>
            <w:r>
              <w:rPr>
                <w:rFonts w:ascii="Times New Roman" w:hAnsi="Times New Roman" w:cs="Times New Roman"/>
                <w:i/>
                <w:iCs/>
                <w:color w:val="000000"/>
                <w:sz w:val="20"/>
                <w:szCs w:val="20"/>
              </w:rPr>
              <w:t xml:space="preserve"> </w:t>
            </w:r>
            <w:r w:rsidRPr="006E00E0">
              <w:rPr>
                <w:rFonts w:ascii="Times New Roman" w:hAnsi="Times New Roman" w:cs="Times New Roman"/>
                <w:color w:val="000000"/>
                <w:sz w:val="20"/>
                <w:szCs w:val="20"/>
              </w:rPr>
              <w:t xml:space="preserve">p.Ile624del variant is absent from population databases (1000 Genomes, </w:t>
            </w:r>
            <w:proofErr w:type="spellStart"/>
            <w:r w:rsidRPr="006E00E0">
              <w:rPr>
                <w:rFonts w:ascii="Times New Roman" w:hAnsi="Times New Roman" w:cs="Times New Roman"/>
                <w:color w:val="000000"/>
                <w:sz w:val="20"/>
                <w:szCs w:val="20"/>
              </w:rPr>
              <w:t>gnomAD</w:t>
            </w:r>
            <w:proofErr w:type="spellEnd"/>
            <w:r w:rsidRPr="006E00E0">
              <w:rPr>
                <w:rFonts w:ascii="Times New Roman" w:hAnsi="Times New Roman" w:cs="Times New Roman"/>
                <w:color w:val="000000"/>
                <w:sz w:val="20"/>
                <w:szCs w:val="20"/>
              </w:rPr>
              <w:t>) and has previously</w:t>
            </w:r>
            <w:r>
              <w:rPr>
                <w:rFonts w:ascii="Times New Roman" w:hAnsi="Times New Roman" w:cs="Times New Roman"/>
                <w:color w:val="000000"/>
                <w:sz w:val="20"/>
                <w:szCs w:val="20"/>
              </w:rPr>
              <w:t xml:space="preserve"> </w:t>
            </w:r>
            <w:r w:rsidRPr="006E00E0">
              <w:rPr>
                <w:rFonts w:ascii="Times New Roman" w:hAnsi="Times New Roman" w:cs="Times New Roman"/>
                <w:color w:val="000000"/>
                <w:sz w:val="20"/>
                <w:szCs w:val="20"/>
              </w:rPr>
              <w:t>been identified in multiple cohorts of FH patients worldwide (1).</w:t>
            </w:r>
            <w:r w:rsidRPr="006E00E0">
              <w:rPr>
                <w:rFonts w:ascii="Times New Roman" w:hAnsi="Times New Roman" w:cs="Times New Roman"/>
                <w:i/>
                <w:iCs/>
                <w:color w:val="000000"/>
                <w:sz w:val="20"/>
                <w:szCs w:val="20"/>
              </w:rPr>
              <w:t xml:space="preserve"> In vitro</w:t>
            </w:r>
            <w:r w:rsidRPr="006E00E0">
              <w:rPr>
                <w:rFonts w:ascii="Times New Roman" w:hAnsi="Times New Roman" w:cs="Times New Roman"/>
                <w:color w:val="000000"/>
                <w:sz w:val="20"/>
                <w:szCs w:val="20"/>
              </w:rPr>
              <w:t xml:space="preserve"> cell transfection studies</w:t>
            </w:r>
            <w:r>
              <w:rPr>
                <w:rFonts w:ascii="Times New Roman" w:hAnsi="Times New Roman" w:cs="Times New Roman"/>
                <w:color w:val="000000"/>
                <w:sz w:val="20"/>
                <w:szCs w:val="20"/>
              </w:rPr>
              <w:t xml:space="preserve"> </w:t>
            </w:r>
            <w:r w:rsidRPr="006E00E0">
              <w:rPr>
                <w:rFonts w:ascii="Times New Roman" w:hAnsi="Times New Roman" w:cs="Times New Roman"/>
                <w:color w:val="000000"/>
                <w:sz w:val="20"/>
                <w:szCs w:val="20"/>
              </w:rPr>
              <w:t>demonstrated that the p.Ile624del variant is retained within the endoplasmic reticulum, resulting in</w:t>
            </w:r>
          </w:p>
          <w:p w14:paraId="447EE3AB" w14:textId="584F8240" w:rsidR="00E74471" w:rsidRDefault="00E74471" w:rsidP="00E7447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roofErr w:type="gramStart"/>
            <w:r w:rsidRPr="006E00E0">
              <w:rPr>
                <w:rFonts w:ascii="Times New Roman" w:hAnsi="Times New Roman" w:cs="Times New Roman"/>
                <w:color w:val="000000"/>
                <w:sz w:val="20"/>
                <w:szCs w:val="20"/>
              </w:rPr>
              <w:t>minimal</w:t>
            </w:r>
            <w:proofErr w:type="gramEnd"/>
            <w:r w:rsidRPr="006E00E0">
              <w:rPr>
                <w:rFonts w:ascii="Times New Roman" w:hAnsi="Times New Roman" w:cs="Times New Roman"/>
                <w:color w:val="000000"/>
                <w:sz w:val="20"/>
                <w:szCs w:val="20"/>
              </w:rPr>
              <w:t xml:space="preserve"> expression (~5% of normal) of LDL-receptors on the cell surface (2).</w:t>
            </w:r>
          </w:p>
          <w:p w14:paraId="33567C66" w14:textId="77777777" w:rsidR="00E74471" w:rsidRPr="006E00E0" w:rsidRDefault="00E74471" w:rsidP="00E7447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52F0DE87" w14:textId="77777777" w:rsidR="00E74471" w:rsidRPr="006E00E0" w:rsidRDefault="00E74471" w:rsidP="00E7447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6E00E0">
              <w:rPr>
                <w:rFonts w:ascii="Times New Roman" w:hAnsi="Times New Roman" w:cs="Times New Roman"/>
                <w:color w:val="000000"/>
                <w:sz w:val="20"/>
                <w:szCs w:val="20"/>
              </w:rPr>
              <w:t>References</w:t>
            </w:r>
          </w:p>
          <w:p w14:paraId="7D95BEDA" w14:textId="160FBBC3" w:rsidR="00E74471" w:rsidRPr="006E00E0" w:rsidRDefault="00E74471" w:rsidP="00E7447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E00E0">
              <w:rPr>
                <w:rFonts w:ascii="Times New Roman" w:hAnsi="Times New Roman" w:cs="Times New Roman"/>
                <w:color w:val="000000"/>
                <w:sz w:val="20"/>
                <w:szCs w:val="20"/>
              </w:rPr>
              <w:t xml:space="preserve">1. </w:t>
            </w:r>
            <w:proofErr w:type="spellStart"/>
            <w:r w:rsidRPr="006E00E0">
              <w:rPr>
                <w:rFonts w:ascii="Times New Roman" w:hAnsi="Times New Roman" w:cs="Times New Roman"/>
                <w:color w:val="000000"/>
                <w:sz w:val="20"/>
                <w:szCs w:val="20"/>
              </w:rPr>
              <w:t>ClinVar</w:t>
            </w:r>
            <w:proofErr w:type="spellEnd"/>
            <w:r w:rsidRPr="006E00E0">
              <w:rPr>
                <w:rFonts w:ascii="Times New Roman" w:hAnsi="Times New Roman" w:cs="Times New Roman"/>
                <w:color w:val="000000"/>
                <w:sz w:val="20"/>
                <w:szCs w:val="20"/>
              </w:rPr>
              <w:t>. NM_001195798.2(LDLR):</w:t>
            </w:r>
            <w:r w:rsidR="00B800A0">
              <w:rPr>
                <w:rFonts w:ascii="Times New Roman" w:hAnsi="Times New Roman" w:cs="Times New Roman"/>
                <w:color w:val="000000"/>
                <w:sz w:val="20"/>
                <w:szCs w:val="20"/>
              </w:rPr>
              <w:t>c.1868_1870TCA[1] (p.Ile624del)</w:t>
            </w:r>
          </w:p>
          <w:p w14:paraId="74C79AEB" w14:textId="77777777" w:rsidR="00E74471" w:rsidRPr="006E00E0" w:rsidRDefault="00E74471" w:rsidP="00E7447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6E00E0">
              <w:rPr>
                <w:rFonts w:ascii="Times New Roman" w:hAnsi="Times New Roman" w:cs="Times New Roman"/>
                <w:color w:val="0000FF"/>
                <w:sz w:val="20"/>
                <w:szCs w:val="20"/>
              </w:rPr>
              <w:t>https://www.ncbi.nlm.nih.gov/clinvar/variation/252097/</w:t>
            </w:r>
          </w:p>
          <w:p w14:paraId="288F0E9A" w14:textId="77777777" w:rsidR="00E74471" w:rsidRPr="006E00E0" w:rsidRDefault="00E74471" w:rsidP="00E7447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E00E0">
              <w:rPr>
                <w:rFonts w:ascii="Times New Roman" w:hAnsi="Times New Roman" w:cs="Times New Roman"/>
                <w:color w:val="000000"/>
                <w:sz w:val="20"/>
                <w:szCs w:val="20"/>
              </w:rPr>
              <w:t xml:space="preserve">2. </w:t>
            </w:r>
            <w:proofErr w:type="spellStart"/>
            <w:r w:rsidRPr="006E00E0">
              <w:rPr>
                <w:rFonts w:ascii="Times New Roman" w:hAnsi="Times New Roman" w:cs="Times New Roman"/>
                <w:color w:val="000000"/>
                <w:sz w:val="20"/>
                <w:szCs w:val="20"/>
              </w:rPr>
              <w:t>Etxebarria</w:t>
            </w:r>
            <w:proofErr w:type="spellEnd"/>
            <w:r w:rsidRPr="006E00E0">
              <w:rPr>
                <w:rFonts w:ascii="Times New Roman" w:hAnsi="Times New Roman" w:cs="Times New Roman"/>
                <w:color w:val="000000"/>
                <w:sz w:val="20"/>
                <w:szCs w:val="20"/>
              </w:rPr>
              <w:t xml:space="preserve"> A, et al. Functional characterization and classification of frequent low-density lipoprotein </w:t>
            </w:r>
          </w:p>
          <w:p w14:paraId="132FECB6" w14:textId="77777777" w:rsidR="00E74471" w:rsidRPr="006E00E0" w:rsidRDefault="00E74471" w:rsidP="00E7447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roofErr w:type="gramStart"/>
            <w:r w:rsidRPr="006E00E0">
              <w:rPr>
                <w:rFonts w:ascii="Times New Roman" w:hAnsi="Times New Roman" w:cs="Times New Roman"/>
                <w:color w:val="000000"/>
                <w:sz w:val="20"/>
                <w:szCs w:val="20"/>
              </w:rPr>
              <w:t>receptor</w:t>
            </w:r>
            <w:proofErr w:type="gramEnd"/>
            <w:r w:rsidRPr="006E00E0">
              <w:rPr>
                <w:rFonts w:ascii="Times New Roman" w:hAnsi="Times New Roman" w:cs="Times New Roman"/>
                <w:color w:val="000000"/>
                <w:sz w:val="20"/>
                <w:szCs w:val="20"/>
              </w:rPr>
              <w:t xml:space="preserve"> variants. </w:t>
            </w:r>
            <w:r w:rsidRPr="006E00E0">
              <w:rPr>
                <w:rFonts w:ascii="Times New Roman" w:hAnsi="Times New Roman" w:cs="Times New Roman"/>
                <w:color w:val="0000FF"/>
                <w:sz w:val="20"/>
                <w:szCs w:val="20"/>
              </w:rPr>
              <w:t xml:space="preserve">Hum </w:t>
            </w:r>
            <w:proofErr w:type="spellStart"/>
            <w:r w:rsidRPr="006E00E0">
              <w:rPr>
                <w:rFonts w:ascii="Times New Roman" w:hAnsi="Times New Roman" w:cs="Times New Roman"/>
                <w:color w:val="0000FF"/>
                <w:sz w:val="20"/>
                <w:szCs w:val="20"/>
              </w:rPr>
              <w:t>Mutat</w:t>
            </w:r>
            <w:proofErr w:type="spellEnd"/>
            <w:r w:rsidRPr="006E00E0">
              <w:rPr>
                <w:rFonts w:ascii="Times New Roman" w:hAnsi="Times New Roman" w:cs="Times New Roman"/>
                <w:color w:val="0000FF"/>
                <w:sz w:val="20"/>
                <w:szCs w:val="20"/>
              </w:rPr>
              <w:t xml:space="preserve"> 2015</w:t>
            </w:r>
            <w:proofErr w:type="gramStart"/>
            <w:r w:rsidRPr="006E00E0">
              <w:rPr>
                <w:rFonts w:ascii="Times New Roman" w:hAnsi="Times New Roman" w:cs="Times New Roman"/>
                <w:color w:val="0000FF"/>
                <w:sz w:val="20"/>
                <w:szCs w:val="20"/>
              </w:rPr>
              <w:t>;36</w:t>
            </w:r>
            <w:proofErr w:type="gramEnd"/>
            <w:r w:rsidRPr="006E00E0">
              <w:rPr>
                <w:rFonts w:ascii="Times New Roman" w:hAnsi="Times New Roman" w:cs="Times New Roman"/>
                <w:color w:val="0000FF"/>
                <w:sz w:val="20"/>
                <w:szCs w:val="20"/>
              </w:rPr>
              <w:t>(1):129-41.</w:t>
            </w:r>
          </w:p>
          <w:p w14:paraId="3098AF86" w14:textId="62EDC010" w:rsidR="00E74471" w:rsidRPr="006E00E0" w:rsidRDefault="00E74471" w:rsidP="00E7447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4BECD813" w14:textId="1DF62A5C" w:rsidR="00E74471" w:rsidRDefault="00E74471" w:rsidP="00E7447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6E00E0">
              <w:rPr>
                <w:rFonts w:ascii="Times New Roman" w:hAnsi="Times New Roman" w:cs="Times New Roman"/>
                <w:color w:val="000000"/>
                <w:sz w:val="20"/>
                <w:szCs w:val="20"/>
              </w:rPr>
              <w:t xml:space="preserve">Conclusion: The finding of a heterozygous pathogenic </w:t>
            </w:r>
            <w:r w:rsidRPr="006E00E0">
              <w:rPr>
                <w:rFonts w:ascii="Times New Roman" w:hAnsi="Times New Roman" w:cs="Times New Roman"/>
                <w:i/>
                <w:iCs/>
                <w:color w:val="000000"/>
                <w:sz w:val="20"/>
                <w:szCs w:val="20"/>
              </w:rPr>
              <w:t>LDLR</w:t>
            </w:r>
            <w:r w:rsidRPr="006E00E0">
              <w:rPr>
                <w:rFonts w:ascii="Times New Roman" w:hAnsi="Times New Roman" w:cs="Times New Roman"/>
                <w:color w:val="000000"/>
                <w:sz w:val="20"/>
                <w:szCs w:val="20"/>
              </w:rPr>
              <w:t xml:space="preserve"> variant is consistent with familial</w:t>
            </w:r>
            <w:r>
              <w:rPr>
                <w:rFonts w:ascii="Times New Roman" w:hAnsi="Times New Roman" w:cs="Times New Roman"/>
                <w:color w:val="000000"/>
                <w:sz w:val="20"/>
                <w:szCs w:val="20"/>
              </w:rPr>
              <w:t xml:space="preserve"> </w:t>
            </w:r>
            <w:proofErr w:type="spellStart"/>
            <w:r w:rsidRPr="006E00E0">
              <w:rPr>
                <w:rFonts w:ascii="Times New Roman" w:hAnsi="Times New Roman" w:cs="Times New Roman"/>
                <w:color w:val="000000"/>
                <w:sz w:val="20"/>
                <w:szCs w:val="20"/>
              </w:rPr>
              <w:t>hypercholesterolaemia</w:t>
            </w:r>
            <w:proofErr w:type="spellEnd"/>
            <w:r w:rsidRPr="006E00E0">
              <w:rPr>
                <w:rFonts w:ascii="Times New Roman" w:hAnsi="Times New Roman" w:cs="Times New Roman"/>
                <w:color w:val="000000"/>
                <w:sz w:val="20"/>
                <w:szCs w:val="20"/>
              </w:rPr>
              <w:t>.</w:t>
            </w:r>
          </w:p>
          <w:p w14:paraId="1BACBEB4" w14:textId="77777777" w:rsidR="00E74471" w:rsidRPr="006E00E0" w:rsidRDefault="00E74471" w:rsidP="00E7447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26ABB14" w14:textId="61A7B914" w:rsidR="00E74471" w:rsidRPr="006E00E0" w:rsidRDefault="00E74471" w:rsidP="00E7447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E00E0">
              <w:rPr>
                <w:rFonts w:ascii="Times New Roman" w:hAnsi="Times New Roman" w:cs="Times New Roman"/>
                <w:color w:val="000000"/>
                <w:sz w:val="20"/>
                <w:szCs w:val="20"/>
              </w:rPr>
              <w:t>Recommendation: Family cascade screening is strongly recommended. The risk of FH in first degree</w:t>
            </w:r>
            <w:r>
              <w:rPr>
                <w:rFonts w:ascii="Times New Roman" w:hAnsi="Times New Roman" w:cs="Times New Roman"/>
                <w:color w:val="000000"/>
                <w:sz w:val="20"/>
                <w:szCs w:val="20"/>
              </w:rPr>
              <w:t xml:space="preserve"> </w:t>
            </w:r>
            <w:r w:rsidRPr="006E00E0">
              <w:rPr>
                <w:rFonts w:ascii="Times New Roman" w:hAnsi="Times New Roman" w:cs="Times New Roman"/>
                <w:color w:val="000000"/>
                <w:sz w:val="20"/>
                <w:szCs w:val="20"/>
              </w:rPr>
              <w:t>relatives is 50%.</w:t>
            </w:r>
          </w:p>
        </w:tc>
      </w:tr>
      <w:tr w:rsidR="00E74471" w:rsidRPr="00704CBF" w14:paraId="3DA9BB93" w14:textId="77777777" w:rsidTr="00281818">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1135" w:type="dxa"/>
          </w:tcPr>
          <w:p w14:paraId="63098CC7" w14:textId="77777777" w:rsidR="00E74471" w:rsidRPr="00704CBF" w:rsidRDefault="00E74471" w:rsidP="00E74471">
            <w:pPr>
              <w:pStyle w:val="NormalWeb"/>
              <w:spacing w:before="0" w:beforeAutospacing="0" w:after="0" w:afterAutospacing="0"/>
              <w:rPr>
                <w:b w:val="0"/>
                <w:sz w:val="20"/>
                <w:szCs w:val="20"/>
              </w:rPr>
            </w:pPr>
            <w:r w:rsidRPr="00704CBF">
              <w:rPr>
                <w:b w:val="0"/>
                <w:sz w:val="20"/>
                <w:szCs w:val="20"/>
              </w:rPr>
              <w:t>Case 3</w:t>
            </w:r>
          </w:p>
        </w:tc>
        <w:tc>
          <w:tcPr>
            <w:tcW w:w="2126" w:type="dxa"/>
          </w:tcPr>
          <w:p w14:paraId="4FFC526D" w14:textId="77777777" w:rsidR="00E74471" w:rsidRDefault="00E74471" w:rsidP="00E74471">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LDLR </w:t>
            </w:r>
          </w:p>
          <w:p w14:paraId="1DF2F757" w14:textId="77777777" w:rsidR="00E74471" w:rsidRDefault="00E74471" w:rsidP="00E74471">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c.2312-3C&gt;A</w:t>
            </w:r>
          </w:p>
          <w:p w14:paraId="006A9A32" w14:textId="0D0792FC" w:rsidR="00E74471" w:rsidRPr="00704CBF" w:rsidRDefault="00E74471" w:rsidP="00E74471">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Heterozygous</w:t>
            </w:r>
          </w:p>
        </w:tc>
        <w:tc>
          <w:tcPr>
            <w:tcW w:w="1984" w:type="dxa"/>
          </w:tcPr>
          <w:p w14:paraId="40A64DAB" w14:textId="77777777" w:rsidR="00E74471" w:rsidRDefault="00E74471" w:rsidP="00E74471">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LDLR </w:t>
            </w:r>
          </w:p>
          <w:p w14:paraId="2464B02C" w14:textId="7B1A7278" w:rsidR="00E74471" w:rsidRDefault="00E74471" w:rsidP="00E74471">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c.2312-3C&gt;A</w:t>
            </w:r>
          </w:p>
          <w:p w14:paraId="45C73FF5" w14:textId="77777777" w:rsidR="00E74471" w:rsidRDefault="00E74471" w:rsidP="00E74471">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Heterozygous</w:t>
            </w:r>
          </w:p>
          <w:p w14:paraId="5BA23938" w14:textId="77777777" w:rsidR="00E74471" w:rsidRPr="00704CBF" w:rsidRDefault="00E74471" w:rsidP="00E74471">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p>
        </w:tc>
        <w:tc>
          <w:tcPr>
            <w:tcW w:w="1985" w:type="dxa"/>
          </w:tcPr>
          <w:p w14:paraId="7BC48411" w14:textId="4B2BE6C5" w:rsidR="00E74471" w:rsidRPr="00704CBF" w:rsidRDefault="00E74471" w:rsidP="00E74471">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None</w:t>
            </w:r>
          </w:p>
        </w:tc>
        <w:tc>
          <w:tcPr>
            <w:tcW w:w="7087" w:type="dxa"/>
          </w:tcPr>
          <w:p w14:paraId="7E20715B" w14:textId="5AC9DF4E" w:rsidR="00E74471" w:rsidRPr="00704CBF" w:rsidRDefault="009A55AA" w:rsidP="00E74471">
            <w:pPr>
              <w:pStyle w:val="NormalWeb"/>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r>
    </w:tbl>
    <w:p w14:paraId="3E8A6A28" w14:textId="77777777" w:rsidR="005D6CE1" w:rsidRDefault="005D6CE1">
      <w:pPr>
        <w:rPr>
          <w:rFonts w:ascii="Times New Roman" w:eastAsia="Times New Roman" w:hAnsi="Times New Roman" w:cs="Times New Roman"/>
          <w:b/>
          <w:sz w:val="24"/>
          <w:szCs w:val="24"/>
          <w:lang w:eastAsia="en-AU"/>
        </w:rPr>
      </w:pPr>
      <w:r>
        <w:rPr>
          <w:b/>
        </w:rPr>
        <w:br w:type="page"/>
      </w:r>
    </w:p>
    <w:p w14:paraId="056C5A90" w14:textId="61CADCED" w:rsidR="00F76303" w:rsidRPr="003557C2" w:rsidRDefault="00F76303" w:rsidP="00F76303">
      <w:pPr>
        <w:pStyle w:val="NormalWeb"/>
        <w:spacing w:before="0" w:beforeAutospacing="0" w:after="0" w:afterAutospacing="0" w:line="276" w:lineRule="auto"/>
        <w:ind w:left="-709"/>
        <w:jc w:val="both"/>
      </w:pPr>
      <w:r w:rsidRPr="003557C2">
        <w:rPr>
          <w:b/>
        </w:rPr>
        <w:t xml:space="preserve">Table </w:t>
      </w:r>
      <w:r w:rsidR="00EC1369" w:rsidRPr="003557C2">
        <w:rPr>
          <w:b/>
        </w:rPr>
        <w:t>8</w:t>
      </w:r>
      <w:r w:rsidRPr="003557C2">
        <w:t>. Assessment outcome.</w:t>
      </w:r>
    </w:p>
    <w:tbl>
      <w:tblPr>
        <w:tblStyle w:val="ListTable3"/>
        <w:tblW w:w="14460" w:type="dxa"/>
        <w:tblInd w:w="-714" w:type="dxa"/>
        <w:tblLayout w:type="fixed"/>
        <w:tblLook w:val="04A0" w:firstRow="1" w:lastRow="0" w:firstColumn="1" w:lastColumn="0" w:noHBand="0" w:noVBand="1"/>
        <w:tblCaption w:val="Table 8"/>
        <w:tblDescription w:val="table 8"/>
      </w:tblPr>
      <w:tblGrid>
        <w:gridCol w:w="1276"/>
        <w:gridCol w:w="1134"/>
        <w:gridCol w:w="1418"/>
        <w:gridCol w:w="1559"/>
        <w:gridCol w:w="9073"/>
      </w:tblGrid>
      <w:tr w:rsidR="00F76303" w:rsidRPr="00704CBF" w14:paraId="4CF4D0FA" w14:textId="77777777" w:rsidTr="003831E3">
        <w:trPr>
          <w:cnfStyle w:val="100000000000" w:firstRow="1" w:lastRow="0" w:firstColumn="0" w:lastColumn="0" w:oddVBand="0" w:evenVBand="0" w:oddHBand="0" w:evenHBand="0" w:firstRowFirstColumn="0" w:firstRowLastColumn="0" w:lastRowFirstColumn="0" w:lastRowLastColumn="0"/>
          <w:trHeight w:val="665"/>
          <w:tblHeader/>
        </w:trPr>
        <w:tc>
          <w:tcPr>
            <w:cnfStyle w:val="001000000100" w:firstRow="0" w:lastRow="0" w:firstColumn="1" w:lastColumn="0" w:oddVBand="0" w:evenVBand="0" w:oddHBand="0" w:evenHBand="0" w:firstRowFirstColumn="1" w:firstRowLastColumn="0" w:lastRowFirstColumn="0" w:lastRowLastColumn="0"/>
            <w:tcW w:w="1276" w:type="dxa"/>
            <w:tcBorders>
              <w:right w:val="single" w:sz="4" w:space="0" w:color="auto"/>
            </w:tcBorders>
          </w:tcPr>
          <w:p w14:paraId="57459F3C" w14:textId="54A2502B" w:rsidR="00F76303" w:rsidRPr="00621022" w:rsidRDefault="00F76303" w:rsidP="0091300D">
            <w:pPr>
              <w:pStyle w:val="NormalWeb"/>
              <w:spacing w:before="0" w:beforeAutospacing="0" w:after="0" w:afterAutospacing="0"/>
              <w:rPr>
                <w:sz w:val="20"/>
                <w:szCs w:val="20"/>
              </w:rPr>
            </w:pPr>
            <w:r>
              <w:rPr>
                <w:sz w:val="20"/>
                <w:szCs w:val="20"/>
              </w:rPr>
              <w:t>Laboratory</w:t>
            </w:r>
          </w:p>
        </w:tc>
        <w:tc>
          <w:tcPr>
            <w:tcW w:w="1134" w:type="dxa"/>
            <w:tcBorders>
              <w:left w:val="single" w:sz="4" w:space="0" w:color="auto"/>
              <w:right w:val="single" w:sz="4" w:space="0" w:color="auto"/>
            </w:tcBorders>
          </w:tcPr>
          <w:p w14:paraId="28DB0747" w14:textId="610D5368" w:rsidR="00F76303" w:rsidRPr="00621022" w:rsidRDefault="00F76303" w:rsidP="0091300D">
            <w:pPr>
              <w:pStyle w:val="NormalWeb"/>
              <w:spacing w:before="0" w:beforeAutospacing="0" w:after="0" w:afterAutospacing="0"/>
              <w:cnfStyle w:val="100000000000" w:firstRow="1" w:lastRow="0" w:firstColumn="0" w:lastColumn="0" w:oddVBand="0" w:evenVBand="0" w:oddHBand="0" w:evenHBand="0" w:firstRowFirstColumn="0" w:firstRowLastColumn="0" w:lastRowFirstColumn="0" w:lastRowLastColumn="0"/>
              <w:rPr>
                <w:sz w:val="20"/>
                <w:szCs w:val="20"/>
              </w:rPr>
            </w:pPr>
            <w:r w:rsidRPr="00621022">
              <w:rPr>
                <w:sz w:val="20"/>
                <w:szCs w:val="20"/>
              </w:rPr>
              <w:t>Sample</w:t>
            </w:r>
          </w:p>
        </w:tc>
        <w:tc>
          <w:tcPr>
            <w:tcW w:w="1418" w:type="dxa"/>
            <w:tcBorders>
              <w:left w:val="single" w:sz="4" w:space="0" w:color="auto"/>
              <w:right w:val="single" w:sz="4" w:space="0" w:color="auto"/>
            </w:tcBorders>
          </w:tcPr>
          <w:p w14:paraId="75B2F4C6" w14:textId="124B85EF" w:rsidR="00F76303" w:rsidRPr="00621022" w:rsidRDefault="00B8240F" w:rsidP="0091300D">
            <w:pPr>
              <w:pStyle w:val="NormalWeb"/>
              <w:spacing w:before="0" w:beforeAutospacing="0" w:after="0" w:afterAutospacing="0"/>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G</w:t>
            </w:r>
            <w:r w:rsidR="00F76303">
              <w:rPr>
                <w:sz w:val="20"/>
                <w:szCs w:val="20"/>
              </w:rPr>
              <w:t>enotype</w:t>
            </w:r>
          </w:p>
        </w:tc>
        <w:tc>
          <w:tcPr>
            <w:tcW w:w="1559" w:type="dxa"/>
            <w:tcBorders>
              <w:left w:val="single" w:sz="4" w:space="0" w:color="auto"/>
              <w:right w:val="single" w:sz="4" w:space="0" w:color="auto"/>
            </w:tcBorders>
          </w:tcPr>
          <w:p w14:paraId="6D6542CB" w14:textId="77777777" w:rsidR="00F76303" w:rsidRPr="00621022" w:rsidRDefault="00F76303" w:rsidP="0091300D">
            <w:pPr>
              <w:pStyle w:val="NormalWeb"/>
              <w:spacing w:before="0" w:beforeAutospacing="0" w:after="0" w:afterAutospacing="0"/>
              <w:cnfStyle w:val="100000000000" w:firstRow="1" w:lastRow="0" w:firstColumn="0" w:lastColumn="0" w:oddVBand="0" w:evenVBand="0" w:oddHBand="0" w:evenHBand="0" w:firstRowFirstColumn="0" w:firstRowLastColumn="0" w:lastRowFirstColumn="0" w:lastRowLastColumn="0"/>
              <w:rPr>
                <w:sz w:val="20"/>
                <w:szCs w:val="20"/>
              </w:rPr>
            </w:pPr>
            <w:r w:rsidRPr="00621022">
              <w:rPr>
                <w:sz w:val="20"/>
                <w:szCs w:val="20"/>
              </w:rPr>
              <w:t>Clinical Interpretation</w:t>
            </w:r>
          </w:p>
        </w:tc>
        <w:tc>
          <w:tcPr>
            <w:tcW w:w="9073" w:type="dxa"/>
            <w:tcBorders>
              <w:left w:val="single" w:sz="4" w:space="0" w:color="auto"/>
            </w:tcBorders>
          </w:tcPr>
          <w:p w14:paraId="60C0511E" w14:textId="77777777" w:rsidR="00F76303" w:rsidRPr="00621022" w:rsidRDefault="00F76303" w:rsidP="0091300D">
            <w:pPr>
              <w:pStyle w:val="NormalWeb"/>
              <w:spacing w:before="0" w:beforeAutospacing="0" w:after="0" w:afterAutospacing="0"/>
              <w:cnfStyle w:val="100000000000" w:firstRow="1" w:lastRow="0" w:firstColumn="0" w:lastColumn="0" w:oddVBand="0" w:evenVBand="0" w:oddHBand="0" w:evenHBand="0" w:firstRowFirstColumn="0" w:firstRowLastColumn="0" w:lastRowFirstColumn="0" w:lastRowLastColumn="0"/>
              <w:rPr>
                <w:sz w:val="20"/>
                <w:szCs w:val="20"/>
              </w:rPr>
            </w:pPr>
            <w:r w:rsidRPr="00621022">
              <w:rPr>
                <w:sz w:val="20"/>
                <w:szCs w:val="20"/>
              </w:rPr>
              <w:t>Assessment Comments</w:t>
            </w:r>
          </w:p>
        </w:tc>
      </w:tr>
      <w:tr w:rsidR="00C2715E" w:rsidRPr="00704CBF" w14:paraId="2C8F04F2" w14:textId="77777777" w:rsidTr="00BB5A1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276" w:type="dxa"/>
            <w:vMerge w:val="restart"/>
            <w:tcBorders>
              <w:right w:val="single" w:sz="4" w:space="0" w:color="auto"/>
            </w:tcBorders>
            <w:vAlign w:val="center"/>
          </w:tcPr>
          <w:p w14:paraId="40EDC424" w14:textId="4C18E998" w:rsidR="00C2715E" w:rsidRPr="00621022" w:rsidRDefault="00C2715E" w:rsidP="00C2715E">
            <w:pPr>
              <w:pStyle w:val="NormalWeb"/>
              <w:spacing w:before="60" w:beforeAutospacing="0" w:after="60" w:afterAutospacing="0"/>
              <w:rPr>
                <w:sz w:val="20"/>
                <w:szCs w:val="20"/>
              </w:rPr>
            </w:pPr>
            <w:r>
              <w:rPr>
                <w:sz w:val="20"/>
                <w:szCs w:val="20"/>
              </w:rPr>
              <w:t>Lab 1</w:t>
            </w:r>
          </w:p>
        </w:tc>
        <w:tc>
          <w:tcPr>
            <w:tcW w:w="1134" w:type="dxa"/>
            <w:tcBorders>
              <w:left w:val="single" w:sz="4" w:space="0" w:color="auto"/>
              <w:right w:val="single" w:sz="4" w:space="0" w:color="auto"/>
            </w:tcBorders>
          </w:tcPr>
          <w:p w14:paraId="6701E1EE" w14:textId="24FAB490" w:rsidR="00C2715E" w:rsidRPr="00621022" w:rsidRDefault="00C2715E" w:rsidP="00C2715E">
            <w:pPr>
              <w:pStyle w:val="NormalWeb"/>
              <w:spacing w:before="60" w:beforeAutospacing="0" w:after="60" w:afterAutospacing="0"/>
              <w:cnfStyle w:val="000000100000" w:firstRow="0" w:lastRow="0" w:firstColumn="0" w:lastColumn="0" w:oddVBand="0" w:evenVBand="0" w:oddHBand="1" w:evenHBand="0" w:firstRowFirstColumn="0" w:firstRowLastColumn="0" w:lastRowFirstColumn="0" w:lastRowLastColumn="0"/>
              <w:rPr>
                <w:b/>
                <w:sz w:val="20"/>
                <w:szCs w:val="20"/>
              </w:rPr>
            </w:pPr>
            <w:r w:rsidRPr="00621022">
              <w:rPr>
                <w:sz w:val="20"/>
                <w:szCs w:val="20"/>
              </w:rPr>
              <w:t>Case 1</w:t>
            </w:r>
          </w:p>
        </w:tc>
        <w:tc>
          <w:tcPr>
            <w:tcW w:w="1418" w:type="dxa"/>
            <w:tcBorders>
              <w:left w:val="single" w:sz="4" w:space="0" w:color="auto"/>
              <w:right w:val="single" w:sz="4" w:space="0" w:color="auto"/>
            </w:tcBorders>
          </w:tcPr>
          <w:p w14:paraId="4E4562DE" w14:textId="356D9AB6" w:rsidR="00C2715E" w:rsidRPr="00621022" w:rsidRDefault="00C2715E" w:rsidP="00C2715E">
            <w:pPr>
              <w:pStyle w:val="NormalWeb"/>
              <w:spacing w:before="60" w:beforeAutospacing="0" w:after="60" w:afterAutospacing="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Concordant</w:t>
            </w:r>
          </w:p>
        </w:tc>
        <w:tc>
          <w:tcPr>
            <w:tcW w:w="1559" w:type="dxa"/>
            <w:tcBorders>
              <w:left w:val="single" w:sz="4" w:space="0" w:color="auto"/>
              <w:right w:val="single" w:sz="4" w:space="0" w:color="auto"/>
            </w:tcBorders>
          </w:tcPr>
          <w:p w14:paraId="56EEBEB5" w14:textId="77777777" w:rsidR="00C2715E" w:rsidRPr="00621022" w:rsidRDefault="00C2715E" w:rsidP="00C2715E">
            <w:pPr>
              <w:pStyle w:val="NormalWeb"/>
              <w:spacing w:before="60" w:beforeAutospacing="0" w:after="60" w:afterAutospacing="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Not assessed</w:t>
            </w:r>
          </w:p>
        </w:tc>
        <w:tc>
          <w:tcPr>
            <w:tcW w:w="9073" w:type="dxa"/>
            <w:tcBorders>
              <w:left w:val="single" w:sz="4" w:space="0" w:color="auto"/>
            </w:tcBorders>
            <w:vAlign w:val="center"/>
          </w:tcPr>
          <w:p w14:paraId="2016FA5A" w14:textId="7DA84132" w:rsidR="00C2715E" w:rsidRPr="00621022" w:rsidRDefault="00C2715E" w:rsidP="00BB5A17">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r w:rsidRPr="0021750B">
              <w:rPr>
                <w:sz w:val="20"/>
                <w:szCs w:val="20"/>
              </w:rPr>
              <w:t>Interpretation not provided.</w:t>
            </w:r>
          </w:p>
        </w:tc>
      </w:tr>
      <w:tr w:rsidR="00C2715E" w:rsidRPr="00704CBF" w14:paraId="4008F347" w14:textId="77777777" w:rsidTr="00BB5A17">
        <w:trPr>
          <w:trHeight w:val="397"/>
        </w:trPr>
        <w:tc>
          <w:tcPr>
            <w:cnfStyle w:val="001000000000" w:firstRow="0" w:lastRow="0" w:firstColumn="1" w:lastColumn="0" w:oddVBand="0" w:evenVBand="0" w:oddHBand="0" w:evenHBand="0" w:firstRowFirstColumn="0" w:firstRowLastColumn="0" w:lastRowFirstColumn="0" w:lastRowLastColumn="0"/>
            <w:tcW w:w="1276" w:type="dxa"/>
            <w:vMerge/>
            <w:tcBorders>
              <w:right w:val="single" w:sz="4" w:space="0" w:color="auto"/>
            </w:tcBorders>
          </w:tcPr>
          <w:p w14:paraId="655EFEF0" w14:textId="77777777" w:rsidR="00C2715E" w:rsidRPr="00621022" w:rsidRDefault="00C2715E" w:rsidP="00C2715E">
            <w:pPr>
              <w:pStyle w:val="NormalWeb"/>
              <w:spacing w:before="60" w:beforeAutospacing="0" w:after="60" w:afterAutospacing="0"/>
              <w:rPr>
                <w:sz w:val="20"/>
                <w:szCs w:val="20"/>
              </w:rPr>
            </w:pPr>
          </w:p>
        </w:tc>
        <w:tc>
          <w:tcPr>
            <w:tcW w:w="1134" w:type="dxa"/>
            <w:tcBorders>
              <w:left w:val="single" w:sz="4" w:space="0" w:color="auto"/>
              <w:right w:val="single" w:sz="4" w:space="0" w:color="auto"/>
            </w:tcBorders>
          </w:tcPr>
          <w:p w14:paraId="05BD7EE0" w14:textId="7C8A6C05" w:rsidR="00C2715E" w:rsidRPr="00621022" w:rsidRDefault="00C2715E" w:rsidP="00C2715E">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b/>
                <w:sz w:val="20"/>
                <w:szCs w:val="20"/>
              </w:rPr>
            </w:pPr>
            <w:r w:rsidRPr="00621022">
              <w:rPr>
                <w:sz w:val="20"/>
                <w:szCs w:val="20"/>
              </w:rPr>
              <w:t>Case 2</w:t>
            </w:r>
          </w:p>
        </w:tc>
        <w:tc>
          <w:tcPr>
            <w:tcW w:w="1418" w:type="dxa"/>
            <w:tcBorders>
              <w:left w:val="single" w:sz="4" w:space="0" w:color="auto"/>
              <w:right w:val="single" w:sz="4" w:space="0" w:color="auto"/>
            </w:tcBorders>
          </w:tcPr>
          <w:p w14:paraId="51B90B60" w14:textId="77777777" w:rsidR="00C2715E" w:rsidRPr="00621022" w:rsidRDefault="00C2715E" w:rsidP="00C2715E">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Concordant</w:t>
            </w:r>
          </w:p>
        </w:tc>
        <w:tc>
          <w:tcPr>
            <w:tcW w:w="1559" w:type="dxa"/>
            <w:tcBorders>
              <w:left w:val="single" w:sz="4" w:space="0" w:color="auto"/>
              <w:right w:val="single" w:sz="4" w:space="0" w:color="auto"/>
            </w:tcBorders>
          </w:tcPr>
          <w:p w14:paraId="42F63DF6" w14:textId="0A6867AD" w:rsidR="00C2715E" w:rsidRPr="00621022" w:rsidRDefault="00C2715E" w:rsidP="00C2715E">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sz w:val="20"/>
                <w:szCs w:val="20"/>
              </w:rPr>
            </w:pPr>
            <w:r w:rsidRPr="003F2AA8">
              <w:rPr>
                <w:sz w:val="20"/>
                <w:szCs w:val="20"/>
              </w:rPr>
              <w:t>Not assessed</w:t>
            </w:r>
          </w:p>
        </w:tc>
        <w:tc>
          <w:tcPr>
            <w:tcW w:w="9073" w:type="dxa"/>
            <w:tcBorders>
              <w:left w:val="single" w:sz="4" w:space="0" w:color="auto"/>
            </w:tcBorders>
            <w:vAlign w:val="center"/>
          </w:tcPr>
          <w:p w14:paraId="7BB3E945" w14:textId="3ADA184C" w:rsidR="00C2715E" w:rsidRPr="00621022" w:rsidRDefault="00C2715E" w:rsidP="00BB5A17">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Pr>
            </w:pPr>
            <w:r w:rsidRPr="0021750B">
              <w:rPr>
                <w:sz w:val="20"/>
                <w:szCs w:val="20"/>
              </w:rPr>
              <w:t>Interpretation not provided.</w:t>
            </w:r>
          </w:p>
        </w:tc>
      </w:tr>
      <w:tr w:rsidR="00C2715E" w:rsidRPr="00704CBF" w14:paraId="5187A77B" w14:textId="77777777" w:rsidTr="00BB5A1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276" w:type="dxa"/>
            <w:vMerge/>
            <w:tcBorders>
              <w:bottom w:val="single" w:sz="12" w:space="0" w:color="auto"/>
              <w:right w:val="single" w:sz="4" w:space="0" w:color="auto"/>
            </w:tcBorders>
          </w:tcPr>
          <w:p w14:paraId="7AF2FF46" w14:textId="77777777" w:rsidR="00C2715E" w:rsidRPr="00621022" w:rsidRDefault="00C2715E" w:rsidP="00C2715E">
            <w:pPr>
              <w:pStyle w:val="NormalWeb"/>
              <w:spacing w:before="60" w:beforeAutospacing="0" w:after="60" w:afterAutospacing="0"/>
              <w:rPr>
                <w:sz w:val="20"/>
                <w:szCs w:val="20"/>
              </w:rPr>
            </w:pPr>
          </w:p>
        </w:tc>
        <w:tc>
          <w:tcPr>
            <w:tcW w:w="1134" w:type="dxa"/>
            <w:tcBorders>
              <w:left w:val="single" w:sz="4" w:space="0" w:color="auto"/>
              <w:bottom w:val="single" w:sz="12" w:space="0" w:color="auto"/>
              <w:right w:val="single" w:sz="4" w:space="0" w:color="auto"/>
            </w:tcBorders>
          </w:tcPr>
          <w:p w14:paraId="3269C455" w14:textId="08673899" w:rsidR="00C2715E" w:rsidRPr="00621022" w:rsidRDefault="00C2715E" w:rsidP="00C2715E">
            <w:pPr>
              <w:pStyle w:val="NormalWeb"/>
              <w:spacing w:before="60" w:beforeAutospacing="0" w:after="60" w:afterAutospacing="0"/>
              <w:cnfStyle w:val="000000100000" w:firstRow="0" w:lastRow="0" w:firstColumn="0" w:lastColumn="0" w:oddVBand="0" w:evenVBand="0" w:oddHBand="1" w:evenHBand="0" w:firstRowFirstColumn="0" w:firstRowLastColumn="0" w:lastRowFirstColumn="0" w:lastRowLastColumn="0"/>
              <w:rPr>
                <w:b/>
                <w:sz w:val="20"/>
                <w:szCs w:val="20"/>
              </w:rPr>
            </w:pPr>
            <w:r w:rsidRPr="00621022">
              <w:rPr>
                <w:sz w:val="20"/>
                <w:szCs w:val="20"/>
              </w:rPr>
              <w:t>Case 3</w:t>
            </w:r>
          </w:p>
        </w:tc>
        <w:tc>
          <w:tcPr>
            <w:tcW w:w="1418" w:type="dxa"/>
            <w:tcBorders>
              <w:left w:val="single" w:sz="4" w:space="0" w:color="auto"/>
              <w:bottom w:val="single" w:sz="12" w:space="0" w:color="auto"/>
              <w:right w:val="single" w:sz="4" w:space="0" w:color="auto"/>
            </w:tcBorders>
          </w:tcPr>
          <w:p w14:paraId="1E9DCD0B" w14:textId="1FCBEA29" w:rsidR="00C2715E" w:rsidRPr="00621022" w:rsidRDefault="00C2715E" w:rsidP="00C2715E">
            <w:pPr>
              <w:pStyle w:val="NormalWeb"/>
              <w:spacing w:before="60" w:beforeAutospacing="0" w:after="60" w:afterAutospacing="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Concordant</w:t>
            </w:r>
          </w:p>
        </w:tc>
        <w:tc>
          <w:tcPr>
            <w:tcW w:w="1559" w:type="dxa"/>
            <w:tcBorders>
              <w:left w:val="single" w:sz="4" w:space="0" w:color="auto"/>
              <w:bottom w:val="single" w:sz="12" w:space="0" w:color="auto"/>
              <w:right w:val="single" w:sz="4" w:space="0" w:color="auto"/>
            </w:tcBorders>
          </w:tcPr>
          <w:p w14:paraId="26CFE282" w14:textId="4CEB0091" w:rsidR="00C2715E" w:rsidRPr="00621022" w:rsidRDefault="00C2715E" w:rsidP="00C2715E">
            <w:pPr>
              <w:pStyle w:val="NormalWeb"/>
              <w:spacing w:before="60" w:beforeAutospacing="0" w:after="60" w:afterAutospacing="0"/>
              <w:cnfStyle w:val="000000100000" w:firstRow="0" w:lastRow="0" w:firstColumn="0" w:lastColumn="0" w:oddVBand="0" w:evenVBand="0" w:oddHBand="1" w:evenHBand="0" w:firstRowFirstColumn="0" w:firstRowLastColumn="0" w:lastRowFirstColumn="0" w:lastRowLastColumn="0"/>
              <w:rPr>
                <w:sz w:val="20"/>
                <w:szCs w:val="20"/>
              </w:rPr>
            </w:pPr>
            <w:r w:rsidRPr="003F2AA8">
              <w:rPr>
                <w:sz w:val="20"/>
                <w:szCs w:val="20"/>
              </w:rPr>
              <w:t>Not assessed</w:t>
            </w:r>
          </w:p>
        </w:tc>
        <w:tc>
          <w:tcPr>
            <w:tcW w:w="9073" w:type="dxa"/>
            <w:tcBorders>
              <w:left w:val="single" w:sz="4" w:space="0" w:color="auto"/>
              <w:bottom w:val="single" w:sz="12" w:space="0" w:color="auto"/>
            </w:tcBorders>
            <w:vAlign w:val="center"/>
          </w:tcPr>
          <w:p w14:paraId="103161F5" w14:textId="5BE2DC45" w:rsidR="00C2715E" w:rsidRPr="00621022" w:rsidRDefault="00C2715E" w:rsidP="00BB5A17">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r w:rsidRPr="0021750B">
              <w:rPr>
                <w:sz w:val="20"/>
                <w:szCs w:val="20"/>
              </w:rPr>
              <w:t>Interpretation not provided.</w:t>
            </w:r>
          </w:p>
        </w:tc>
      </w:tr>
      <w:tr w:rsidR="00F76303" w:rsidRPr="00704CBF" w14:paraId="608AEDC5" w14:textId="77777777" w:rsidTr="00BB5A17">
        <w:trPr>
          <w:trHeight w:val="397"/>
        </w:trPr>
        <w:tc>
          <w:tcPr>
            <w:cnfStyle w:val="001000000000" w:firstRow="0" w:lastRow="0" w:firstColumn="1" w:lastColumn="0" w:oddVBand="0" w:evenVBand="0" w:oddHBand="0" w:evenHBand="0" w:firstRowFirstColumn="0" w:firstRowLastColumn="0" w:lastRowFirstColumn="0" w:lastRowLastColumn="0"/>
            <w:tcW w:w="1276" w:type="dxa"/>
            <w:vMerge w:val="restart"/>
            <w:tcBorders>
              <w:top w:val="single" w:sz="12" w:space="0" w:color="auto"/>
              <w:right w:val="single" w:sz="4" w:space="0" w:color="auto"/>
            </w:tcBorders>
            <w:vAlign w:val="center"/>
          </w:tcPr>
          <w:p w14:paraId="348F0C06" w14:textId="3D964187" w:rsidR="00F76303" w:rsidRPr="00621022" w:rsidRDefault="00F76303" w:rsidP="00F76303">
            <w:pPr>
              <w:pStyle w:val="NormalWeb"/>
              <w:spacing w:before="60" w:beforeAutospacing="0" w:after="60" w:afterAutospacing="0"/>
              <w:rPr>
                <w:sz w:val="20"/>
                <w:szCs w:val="20"/>
              </w:rPr>
            </w:pPr>
            <w:r>
              <w:rPr>
                <w:sz w:val="20"/>
                <w:szCs w:val="20"/>
              </w:rPr>
              <w:t>Lab 2</w:t>
            </w:r>
          </w:p>
        </w:tc>
        <w:tc>
          <w:tcPr>
            <w:tcW w:w="1134" w:type="dxa"/>
            <w:tcBorders>
              <w:top w:val="single" w:sz="12" w:space="0" w:color="auto"/>
              <w:left w:val="single" w:sz="4" w:space="0" w:color="auto"/>
              <w:right w:val="single" w:sz="4" w:space="0" w:color="auto"/>
            </w:tcBorders>
          </w:tcPr>
          <w:p w14:paraId="6ECD0FF4" w14:textId="76CF34CD" w:rsidR="00F76303" w:rsidRPr="00621022" w:rsidRDefault="00F76303" w:rsidP="00F76303">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sz w:val="20"/>
                <w:szCs w:val="20"/>
              </w:rPr>
            </w:pPr>
            <w:r w:rsidRPr="00621022">
              <w:rPr>
                <w:sz w:val="20"/>
                <w:szCs w:val="20"/>
              </w:rPr>
              <w:t>Case 1</w:t>
            </w:r>
          </w:p>
        </w:tc>
        <w:tc>
          <w:tcPr>
            <w:tcW w:w="1418" w:type="dxa"/>
            <w:tcBorders>
              <w:top w:val="single" w:sz="12" w:space="0" w:color="auto"/>
              <w:left w:val="single" w:sz="4" w:space="0" w:color="auto"/>
              <w:right w:val="single" w:sz="4" w:space="0" w:color="auto"/>
            </w:tcBorders>
          </w:tcPr>
          <w:p w14:paraId="4BEA0950" w14:textId="06298C0B" w:rsidR="00F76303" w:rsidRPr="00621022" w:rsidRDefault="00F76303" w:rsidP="00F76303">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Not assessed</w:t>
            </w:r>
          </w:p>
        </w:tc>
        <w:tc>
          <w:tcPr>
            <w:tcW w:w="1559" w:type="dxa"/>
            <w:tcBorders>
              <w:top w:val="single" w:sz="12" w:space="0" w:color="auto"/>
              <w:left w:val="single" w:sz="4" w:space="0" w:color="auto"/>
              <w:right w:val="single" w:sz="4" w:space="0" w:color="auto"/>
            </w:tcBorders>
          </w:tcPr>
          <w:p w14:paraId="6C741DB3" w14:textId="02EE474F" w:rsidR="00F76303" w:rsidRPr="00621022" w:rsidRDefault="00F76303" w:rsidP="00F76303">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Not assessed</w:t>
            </w:r>
          </w:p>
        </w:tc>
        <w:tc>
          <w:tcPr>
            <w:tcW w:w="9073" w:type="dxa"/>
            <w:tcBorders>
              <w:top w:val="single" w:sz="12" w:space="0" w:color="auto"/>
              <w:left w:val="single" w:sz="4" w:space="0" w:color="auto"/>
            </w:tcBorders>
            <w:vAlign w:val="center"/>
          </w:tcPr>
          <w:p w14:paraId="3DA43B7D" w14:textId="1C335B80" w:rsidR="00F76303" w:rsidRPr="00621022" w:rsidRDefault="00F76303" w:rsidP="00BB5A17">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Pr>
            </w:pPr>
            <w:r w:rsidRPr="00621022">
              <w:rPr>
                <w:sz w:val="20"/>
                <w:szCs w:val="20"/>
              </w:rPr>
              <w:t xml:space="preserve">Clinically relevant genes for FH not tested. </w:t>
            </w:r>
          </w:p>
        </w:tc>
      </w:tr>
      <w:tr w:rsidR="004B16B2" w:rsidRPr="00704CBF" w14:paraId="05CC2408" w14:textId="77777777" w:rsidTr="00BB5A1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276" w:type="dxa"/>
            <w:vMerge/>
            <w:tcBorders>
              <w:right w:val="single" w:sz="4" w:space="0" w:color="auto"/>
            </w:tcBorders>
          </w:tcPr>
          <w:p w14:paraId="4CD083B8" w14:textId="77777777" w:rsidR="004B16B2" w:rsidRPr="00621022" w:rsidRDefault="004B16B2" w:rsidP="004B16B2">
            <w:pPr>
              <w:pStyle w:val="NormalWeb"/>
              <w:spacing w:before="60" w:beforeAutospacing="0" w:after="60" w:afterAutospacing="0"/>
              <w:rPr>
                <w:sz w:val="20"/>
                <w:szCs w:val="20"/>
              </w:rPr>
            </w:pPr>
          </w:p>
        </w:tc>
        <w:tc>
          <w:tcPr>
            <w:tcW w:w="1134" w:type="dxa"/>
            <w:tcBorders>
              <w:left w:val="single" w:sz="4" w:space="0" w:color="auto"/>
              <w:right w:val="single" w:sz="4" w:space="0" w:color="auto"/>
            </w:tcBorders>
          </w:tcPr>
          <w:p w14:paraId="765A0BEC" w14:textId="48144FDC" w:rsidR="004B16B2" w:rsidRPr="00621022" w:rsidRDefault="004B16B2" w:rsidP="004B16B2">
            <w:pPr>
              <w:pStyle w:val="NormalWeb"/>
              <w:spacing w:before="60" w:beforeAutospacing="0" w:after="60" w:afterAutospacing="0"/>
              <w:cnfStyle w:val="000000100000" w:firstRow="0" w:lastRow="0" w:firstColumn="0" w:lastColumn="0" w:oddVBand="0" w:evenVBand="0" w:oddHBand="1" w:evenHBand="0" w:firstRowFirstColumn="0" w:firstRowLastColumn="0" w:lastRowFirstColumn="0" w:lastRowLastColumn="0"/>
              <w:rPr>
                <w:sz w:val="20"/>
                <w:szCs w:val="20"/>
              </w:rPr>
            </w:pPr>
            <w:r w:rsidRPr="00621022">
              <w:rPr>
                <w:sz w:val="20"/>
                <w:szCs w:val="20"/>
              </w:rPr>
              <w:t>Case 2</w:t>
            </w:r>
          </w:p>
        </w:tc>
        <w:tc>
          <w:tcPr>
            <w:tcW w:w="1418" w:type="dxa"/>
            <w:tcBorders>
              <w:left w:val="single" w:sz="4" w:space="0" w:color="auto"/>
              <w:right w:val="single" w:sz="4" w:space="0" w:color="auto"/>
            </w:tcBorders>
          </w:tcPr>
          <w:p w14:paraId="77885404" w14:textId="4E487637" w:rsidR="004B16B2" w:rsidRPr="00621022" w:rsidRDefault="004B16B2" w:rsidP="004B16B2">
            <w:pPr>
              <w:pStyle w:val="NormalWeb"/>
              <w:spacing w:before="60" w:beforeAutospacing="0" w:after="60" w:afterAutospacing="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Concordant</w:t>
            </w:r>
          </w:p>
        </w:tc>
        <w:tc>
          <w:tcPr>
            <w:tcW w:w="1559" w:type="dxa"/>
            <w:tcBorders>
              <w:left w:val="single" w:sz="4" w:space="0" w:color="auto"/>
              <w:right w:val="single" w:sz="4" w:space="0" w:color="auto"/>
            </w:tcBorders>
          </w:tcPr>
          <w:p w14:paraId="440C2440" w14:textId="6793870E" w:rsidR="004B16B2" w:rsidRPr="00621022" w:rsidRDefault="004B16B2" w:rsidP="004B16B2">
            <w:pPr>
              <w:pStyle w:val="NormalWeb"/>
              <w:spacing w:before="60" w:beforeAutospacing="0" w:after="60" w:afterAutospacing="0"/>
              <w:cnfStyle w:val="000000100000" w:firstRow="0" w:lastRow="0" w:firstColumn="0" w:lastColumn="0" w:oddVBand="0" w:evenVBand="0" w:oddHBand="1" w:evenHBand="0" w:firstRowFirstColumn="0" w:firstRowLastColumn="0" w:lastRowFirstColumn="0" w:lastRowLastColumn="0"/>
              <w:rPr>
                <w:sz w:val="20"/>
                <w:szCs w:val="20"/>
              </w:rPr>
            </w:pPr>
            <w:r w:rsidRPr="008172A4">
              <w:rPr>
                <w:sz w:val="20"/>
                <w:szCs w:val="20"/>
              </w:rPr>
              <w:t>Not assessed</w:t>
            </w:r>
          </w:p>
        </w:tc>
        <w:tc>
          <w:tcPr>
            <w:tcW w:w="9073" w:type="dxa"/>
            <w:tcBorders>
              <w:left w:val="single" w:sz="4" w:space="0" w:color="auto"/>
            </w:tcBorders>
            <w:vAlign w:val="center"/>
          </w:tcPr>
          <w:p w14:paraId="20D77C66" w14:textId="794A104B" w:rsidR="004B16B2" w:rsidRPr="00621022" w:rsidRDefault="004B16B2" w:rsidP="00BB5A17">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r w:rsidRPr="00621022">
              <w:rPr>
                <w:sz w:val="20"/>
                <w:szCs w:val="20"/>
              </w:rPr>
              <w:t xml:space="preserve">Clinically relevant genes for FH not tested. </w:t>
            </w:r>
          </w:p>
        </w:tc>
      </w:tr>
      <w:tr w:rsidR="004B16B2" w:rsidRPr="00704CBF" w14:paraId="451B95F4" w14:textId="77777777" w:rsidTr="00BB5A17">
        <w:trPr>
          <w:trHeight w:val="397"/>
        </w:trPr>
        <w:tc>
          <w:tcPr>
            <w:cnfStyle w:val="001000000000" w:firstRow="0" w:lastRow="0" w:firstColumn="1" w:lastColumn="0" w:oddVBand="0" w:evenVBand="0" w:oddHBand="0" w:evenHBand="0" w:firstRowFirstColumn="0" w:firstRowLastColumn="0" w:lastRowFirstColumn="0" w:lastRowLastColumn="0"/>
            <w:tcW w:w="1276" w:type="dxa"/>
            <w:vMerge/>
            <w:tcBorders>
              <w:bottom w:val="single" w:sz="12" w:space="0" w:color="auto"/>
              <w:right w:val="single" w:sz="4" w:space="0" w:color="auto"/>
            </w:tcBorders>
          </w:tcPr>
          <w:p w14:paraId="038F0B9F" w14:textId="77777777" w:rsidR="004B16B2" w:rsidRPr="00621022" w:rsidRDefault="004B16B2" w:rsidP="004B16B2">
            <w:pPr>
              <w:pStyle w:val="NormalWeb"/>
              <w:spacing w:before="60" w:beforeAutospacing="0" w:after="60" w:afterAutospacing="0"/>
              <w:rPr>
                <w:sz w:val="20"/>
                <w:szCs w:val="20"/>
              </w:rPr>
            </w:pPr>
          </w:p>
        </w:tc>
        <w:tc>
          <w:tcPr>
            <w:tcW w:w="1134" w:type="dxa"/>
            <w:tcBorders>
              <w:left w:val="single" w:sz="4" w:space="0" w:color="auto"/>
              <w:bottom w:val="single" w:sz="12" w:space="0" w:color="auto"/>
              <w:right w:val="single" w:sz="4" w:space="0" w:color="auto"/>
            </w:tcBorders>
          </w:tcPr>
          <w:p w14:paraId="21BD7588" w14:textId="1C707257" w:rsidR="004B16B2" w:rsidRPr="00621022" w:rsidRDefault="004B16B2" w:rsidP="004B16B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sz w:val="20"/>
                <w:szCs w:val="20"/>
              </w:rPr>
            </w:pPr>
            <w:r w:rsidRPr="00621022">
              <w:rPr>
                <w:sz w:val="20"/>
                <w:szCs w:val="20"/>
              </w:rPr>
              <w:t>Case 3</w:t>
            </w:r>
          </w:p>
        </w:tc>
        <w:tc>
          <w:tcPr>
            <w:tcW w:w="1418" w:type="dxa"/>
            <w:tcBorders>
              <w:left w:val="single" w:sz="4" w:space="0" w:color="auto"/>
              <w:bottom w:val="single" w:sz="12" w:space="0" w:color="auto"/>
              <w:right w:val="single" w:sz="4" w:space="0" w:color="auto"/>
            </w:tcBorders>
          </w:tcPr>
          <w:p w14:paraId="7C52A0AB" w14:textId="0AD99424" w:rsidR="004B16B2" w:rsidRPr="00621022" w:rsidRDefault="00321418" w:rsidP="004B16B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Not assessed</w:t>
            </w:r>
          </w:p>
        </w:tc>
        <w:tc>
          <w:tcPr>
            <w:tcW w:w="1559" w:type="dxa"/>
            <w:tcBorders>
              <w:left w:val="single" w:sz="4" w:space="0" w:color="auto"/>
              <w:bottom w:val="single" w:sz="12" w:space="0" w:color="auto"/>
              <w:right w:val="single" w:sz="4" w:space="0" w:color="auto"/>
            </w:tcBorders>
          </w:tcPr>
          <w:p w14:paraId="08EABE27" w14:textId="23DE1BA7" w:rsidR="004B16B2" w:rsidRPr="00621022" w:rsidRDefault="004B16B2" w:rsidP="004B16B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sz w:val="20"/>
                <w:szCs w:val="20"/>
              </w:rPr>
            </w:pPr>
            <w:r w:rsidRPr="008172A4">
              <w:rPr>
                <w:sz w:val="20"/>
                <w:szCs w:val="20"/>
              </w:rPr>
              <w:t>Not assessed</w:t>
            </w:r>
          </w:p>
        </w:tc>
        <w:tc>
          <w:tcPr>
            <w:tcW w:w="9073" w:type="dxa"/>
            <w:tcBorders>
              <w:left w:val="single" w:sz="4" w:space="0" w:color="auto"/>
              <w:bottom w:val="single" w:sz="12" w:space="0" w:color="auto"/>
            </w:tcBorders>
            <w:vAlign w:val="center"/>
          </w:tcPr>
          <w:p w14:paraId="308DA5BA" w14:textId="2205B67A" w:rsidR="004B16B2" w:rsidRPr="00621022" w:rsidRDefault="004B16B2" w:rsidP="00BB5A17">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Pr>
            </w:pPr>
            <w:r w:rsidRPr="00621022">
              <w:rPr>
                <w:sz w:val="20"/>
                <w:szCs w:val="20"/>
              </w:rPr>
              <w:t xml:space="preserve">Clinically relevant genes for FH not tested. </w:t>
            </w:r>
          </w:p>
        </w:tc>
      </w:tr>
      <w:tr w:rsidR="00F76303" w:rsidRPr="00704CBF" w14:paraId="693AD22F" w14:textId="77777777" w:rsidTr="00BB5A1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276" w:type="dxa"/>
            <w:vMerge w:val="restart"/>
            <w:tcBorders>
              <w:top w:val="single" w:sz="12" w:space="0" w:color="auto"/>
              <w:right w:val="single" w:sz="4" w:space="0" w:color="auto"/>
            </w:tcBorders>
            <w:vAlign w:val="center"/>
          </w:tcPr>
          <w:p w14:paraId="59681268" w14:textId="26074973" w:rsidR="00F76303" w:rsidRPr="00621022" w:rsidRDefault="00F76303" w:rsidP="00F76303">
            <w:pPr>
              <w:pStyle w:val="NormalWeb"/>
              <w:spacing w:before="60" w:beforeAutospacing="0" w:after="60" w:afterAutospacing="0"/>
              <w:rPr>
                <w:sz w:val="20"/>
                <w:szCs w:val="20"/>
              </w:rPr>
            </w:pPr>
            <w:r>
              <w:rPr>
                <w:sz w:val="20"/>
                <w:szCs w:val="20"/>
              </w:rPr>
              <w:t>Lab 3</w:t>
            </w:r>
          </w:p>
        </w:tc>
        <w:tc>
          <w:tcPr>
            <w:tcW w:w="1134" w:type="dxa"/>
            <w:tcBorders>
              <w:top w:val="single" w:sz="12" w:space="0" w:color="auto"/>
              <w:left w:val="single" w:sz="4" w:space="0" w:color="auto"/>
              <w:right w:val="single" w:sz="4" w:space="0" w:color="auto"/>
            </w:tcBorders>
          </w:tcPr>
          <w:p w14:paraId="089706F6" w14:textId="6B6BD655" w:rsidR="00F76303" w:rsidRPr="00621022" w:rsidRDefault="00F76303" w:rsidP="00F76303">
            <w:pPr>
              <w:pStyle w:val="NormalWeb"/>
              <w:spacing w:before="60" w:beforeAutospacing="0" w:after="60" w:afterAutospacing="0"/>
              <w:cnfStyle w:val="000000100000" w:firstRow="0" w:lastRow="0" w:firstColumn="0" w:lastColumn="0" w:oddVBand="0" w:evenVBand="0" w:oddHBand="1" w:evenHBand="0" w:firstRowFirstColumn="0" w:firstRowLastColumn="0" w:lastRowFirstColumn="0" w:lastRowLastColumn="0"/>
              <w:rPr>
                <w:sz w:val="20"/>
                <w:szCs w:val="20"/>
              </w:rPr>
            </w:pPr>
            <w:r w:rsidRPr="00621022">
              <w:rPr>
                <w:sz w:val="20"/>
                <w:szCs w:val="20"/>
              </w:rPr>
              <w:t>Case 1</w:t>
            </w:r>
          </w:p>
        </w:tc>
        <w:tc>
          <w:tcPr>
            <w:tcW w:w="1418" w:type="dxa"/>
            <w:tcBorders>
              <w:top w:val="single" w:sz="12" w:space="0" w:color="auto"/>
              <w:left w:val="single" w:sz="4" w:space="0" w:color="auto"/>
              <w:right w:val="single" w:sz="4" w:space="0" w:color="auto"/>
            </w:tcBorders>
          </w:tcPr>
          <w:p w14:paraId="24F2C36A" w14:textId="78773F9A" w:rsidR="00F76303" w:rsidRPr="00621022" w:rsidRDefault="00DF0F1B" w:rsidP="00F76303">
            <w:pPr>
              <w:pStyle w:val="NormalWeb"/>
              <w:spacing w:before="60" w:beforeAutospacing="0" w:after="60" w:afterAutospacing="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Concordant</w:t>
            </w:r>
          </w:p>
        </w:tc>
        <w:tc>
          <w:tcPr>
            <w:tcW w:w="1559" w:type="dxa"/>
            <w:tcBorders>
              <w:top w:val="single" w:sz="12" w:space="0" w:color="auto"/>
              <w:left w:val="single" w:sz="4" w:space="0" w:color="auto"/>
              <w:right w:val="single" w:sz="4" w:space="0" w:color="auto"/>
            </w:tcBorders>
          </w:tcPr>
          <w:p w14:paraId="103F8E41" w14:textId="11CFDF19" w:rsidR="00F76303" w:rsidRPr="00621022" w:rsidRDefault="00DF0F1B" w:rsidP="00F76303">
            <w:pPr>
              <w:pStyle w:val="NormalWeb"/>
              <w:spacing w:before="60" w:beforeAutospacing="0" w:after="60" w:afterAutospacing="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Concordant</w:t>
            </w:r>
          </w:p>
        </w:tc>
        <w:tc>
          <w:tcPr>
            <w:tcW w:w="9073" w:type="dxa"/>
            <w:tcBorders>
              <w:top w:val="single" w:sz="12" w:space="0" w:color="auto"/>
              <w:left w:val="single" w:sz="4" w:space="0" w:color="auto"/>
            </w:tcBorders>
            <w:vAlign w:val="center"/>
          </w:tcPr>
          <w:p w14:paraId="714117CC" w14:textId="0DA63F4D" w:rsidR="00F76303" w:rsidRPr="00621022" w:rsidRDefault="007D11BC" w:rsidP="00BB5A17">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Acceptable (</w:t>
            </w:r>
            <w:proofErr w:type="spellStart"/>
            <w:r>
              <w:rPr>
                <w:sz w:val="20"/>
                <w:szCs w:val="20"/>
              </w:rPr>
              <w:t>z</w:t>
            </w:r>
            <w:r w:rsidR="00AA085A">
              <w:rPr>
                <w:sz w:val="20"/>
                <w:szCs w:val="20"/>
              </w:rPr>
              <w:t>ygosity</w:t>
            </w:r>
            <w:proofErr w:type="spellEnd"/>
            <w:r w:rsidR="00AA085A">
              <w:rPr>
                <w:sz w:val="20"/>
                <w:szCs w:val="20"/>
              </w:rPr>
              <w:t xml:space="preserve"> not reported</w:t>
            </w:r>
            <w:r>
              <w:rPr>
                <w:sz w:val="20"/>
                <w:szCs w:val="20"/>
              </w:rPr>
              <w:t>)</w:t>
            </w:r>
          </w:p>
        </w:tc>
      </w:tr>
      <w:tr w:rsidR="008312E1" w:rsidRPr="00704CBF" w14:paraId="1B03C00E" w14:textId="77777777" w:rsidTr="00BB5A17">
        <w:trPr>
          <w:trHeight w:val="397"/>
        </w:trPr>
        <w:tc>
          <w:tcPr>
            <w:cnfStyle w:val="001000000000" w:firstRow="0" w:lastRow="0" w:firstColumn="1" w:lastColumn="0" w:oddVBand="0" w:evenVBand="0" w:oddHBand="0" w:evenHBand="0" w:firstRowFirstColumn="0" w:firstRowLastColumn="0" w:lastRowFirstColumn="0" w:lastRowLastColumn="0"/>
            <w:tcW w:w="1276" w:type="dxa"/>
            <w:vMerge/>
            <w:tcBorders>
              <w:right w:val="single" w:sz="4" w:space="0" w:color="auto"/>
            </w:tcBorders>
          </w:tcPr>
          <w:p w14:paraId="109E56A1" w14:textId="77777777" w:rsidR="008312E1" w:rsidRPr="00621022" w:rsidRDefault="008312E1" w:rsidP="008312E1">
            <w:pPr>
              <w:pStyle w:val="NormalWeb"/>
              <w:spacing w:before="60" w:beforeAutospacing="0" w:after="60" w:afterAutospacing="0"/>
              <w:rPr>
                <w:sz w:val="20"/>
                <w:szCs w:val="20"/>
              </w:rPr>
            </w:pPr>
          </w:p>
        </w:tc>
        <w:tc>
          <w:tcPr>
            <w:tcW w:w="1134" w:type="dxa"/>
            <w:tcBorders>
              <w:left w:val="single" w:sz="4" w:space="0" w:color="auto"/>
              <w:right w:val="single" w:sz="4" w:space="0" w:color="auto"/>
            </w:tcBorders>
          </w:tcPr>
          <w:p w14:paraId="256E1424" w14:textId="6EA3733D" w:rsidR="008312E1" w:rsidRPr="00621022" w:rsidRDefault="008312E1" w:rsidP="008312E1">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sz w:val="20"/>
                <w:szCs w:val="20"/>
              </w:rPr>
            </w:pPr>
            <w:r w:rsidRPr="00621022">
              <w:rPr>
                <w:sz w:val="20"/>
                <w:szCs w:val="20"/>
              </w:rPr>
              <w:t>Case 2</w:t>
            </w:r>
          </w:p>
        </w:tc>
        <w:tc>
          <w:tcPr>
            <w:tcW w:w="1418" w:type="dxa"/>
            <w:tcBorders>
              <w:left w:val="single" w:sz="4" w:space="0" w:color="auto"/>
              <w:right w:val="single" w:sz="4" w:space="0" w:color="auto"/>
            </w:tcBorders>
          </w:tcPr>
          <w:p w14:paraId="0B075EA8" w14:textId="752A81BC" w:rsidR="008312E1" w:rsidRPr="00621022" w:rsidRDefault="008312E1" w:rsidP="008312E1">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Concordant</w:t>
            </w:r>
          </w:p>
        </w:tc>
        <w:tc>
          <w:tcPr>
            <w:tcW w:w="1559" w:type="dxa"/>
            <w:tcBorders>
              <w:left w:val="single" w:sz="4" w:space="0" w:color="auto"/>
              <w:right w:val="single" w:sz="4" w:space="0" w:color="auto"/>
            </w:tcBorders>
          </w:tcPr>
          <w:p w14:paraId="34C701A3" w14:textId="7AC011D0" w:rsidR="008312E1" w:rsidRPr="00621022" w:rsidRDefault="008312E1" w:rsidP="008312E1">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Concordant</w:t>
            </w:r>
          </w:p>
        </w:tc>
        <w:tc>
          <w:tcPr>
            <w:tcW w:w="9073" w:type="dxa"/>
            <w:tcBorders>
              <w:left w:val="single" w:sz="4" w:space="0" w:color="auto"/>
            </w:tcBorders>
            <w:vAlign w:val="center"/>
          </w:tcPr>
          <w:p w14:paraId="5196A34E" w14:textId="7EDBF3E0" w:rsidR="008312E1" w:rsidRPr="00621022" w:rsidRDefault="00B8240F" w:rsidP="00BB5A17">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Acceptable</w:t>
            </w:r>
          </w:p>
        </w:tc>
      </w:tr>
      <w:tr w:rsidR="00B8240F" w:rsidRPr="00704CBF" w14:paraId="64ED9378" w14:textId="77777777" w:rsidTr="00BB5A1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276" w:type="dxa"/>
            <w:vMerge/>
            <w:tcBorders>
              <w:bottom w:val="single" w:sz="12" w:space="0" w:color="auto"/>
              <w:right w:val="single" w:sz="4" w:space="0" w:color="auto"/>
            </w:tcBorders>
          </w:tcPr>
          <w:p w14:paraId="79EB8EF5" w14:textId="77777777" w:rsidR="00B8240F" w:rsidRPr="00621022" w:rsidRDefault="00B8240F" w:rsidP="00B8240F">
            <w:pPr>
              <w:pStyle w:val="NormalWeb"/>
              <w:spacing w:before="60" w:beforeAutospacing="0" w:after="60" w:afterAutospacing="0"/>
              <w:rPr>
                <w:sz w:val="20"/>
                <w:szCs w:val="20"/>
              </w:rPr>
            </w:pPr>
          </w:p>
        </w:tc>
        <w:tc>
          <w:tcPr>
            <w:tcW w:w="1134" w:type="dxa"/>
            <w:tcBorders>
              <w:left w:val="single" w:sz="4" w:space="0" w:color="auto"/>
              <w:bottom w:val="single" w:sz="12" w:space="0" w:color="auto"/>
              <w:right w:val="single" w:sz="4" w:space="0" w:color="auto"/>
            </w:tcBorders>
          </w:tcPr>
          <w:p w14:paraId="5CD83DD8" w14:textId="08BF33D5" w:rsidR="00B8240F" w:rsidRPr="00621022" w:rsidRDefault="00B8240F" w:rsidP="00B8240F">
            <w:pPr>
              <w:pStyle w:val="NormalWeb"/>
              <w:spacing w:before="60" w:beforeAutospacing="0" w:after="60" w:afterAutospacing="0"/>
              <w:cnfStyle w:val="000000100000" w:firstRow="0" w:lastRow="0" w:firstColumn="0" w:lastColumn="0" w:oddVBand="0" w:evenVBand="0" w:oddHBand="1" w:evenHBand="0" w:firstRowFirstColumn="0" w:firstRowLastColumn="0" w:lastRowFirstColumn="0" w:lastRowLastColumn="0"/>
              <w:rPr>
                <w:sz w:val="20"/>
                <w:szCs w:val="20"/>
              </w:rPr>
            </w:pPr>
            <w:r w:rsidRPr="00621022">
              <w:rPr>
                <w:sz w:val="20"/>
                <w:szCs w:val="20"/>
              </w:rPr>
              <w:t>Case 3</w:t>
            </w:r>
          </w:p>
        </w:tc>
        <w:tc>
          <w:tcPr>
            <w:tcW w:w="1418" w:type="dxa"/>
            <w:tcBorders>
              <w:left w:val="single" w:sz="4" w:space="0" w:color="auto"/>
              <w:bottom w:val="single" w:sz="12" w:space="0" w:color="auto"/>
              <w:right w:val="single" w:sz="4" w:space="0" w:color="auto"/>
            </w:tcBorders>
          </w:tcPr>
          <w:p w14:paraId="6EC97696" w14:textId="7203C20F" w:rsidR="00B8240F" w:rsidRPr="00621022" w:rsidRDefault="00B8240F" w:rsidP="00B8240F">
            <w:pPr>
              <w:pStyle w:val="NormalWeb"/>
              <w:spacing w:before="60" w:beforeAutospacing="0" w:after="60" w:afterAutospacing="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Concordant</w:t>
            </w:r>
          </w:p>
        </w:tc>
        <w:tc>
          <w:tcPr>
            <w:tcW w:w="1559" w:type="dxa"/>
            <w:tcBorders>
              <w:left w:val="single" w:sz="4" w:space="0" w:color="auto"/>
              <w:bottom w:val="single" w:sz="12" w:space="0" w:color="auto"/>
              <w:right w:val="single" w:sz="4" w:space="0" w:color="auto"/>
            </w:tcBorders>
          </w:tcPr>
          <w:p w14:paraId="41D740A5" w14:textId="1538A413" w:rsidR="00B8240F" w:rsidRPr="00621022" w:rsidRDefault="00B8240F" w:rsidP="00B8240F">
            <w:pPr>
              <w:pStyle w:val="NormalWeb"/>
              <w:spacing w:before="60" w:beforeAutospacing="0" w:after="60" w:afterAutospacing="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Concordant</w:t>
            </w:r>
          </w:p>
        </w:tc>
        <w:tc>
          <w:tcPr>
            <w:tcW w:w="9073" w:type="dxa"/>
            <w:tcBorders>
              <w:left w:val="single" w:sz="4" w:space="0" w:color="auto"/>
              <w:bottom w:val="single" w:sz="12" w:space="0" w:color="auto"/>
            </w:tcBorders>
            <w:vAlign w:val="center"/>
          </w:tcPr>
          <w:p w14:paraId="79D7BFFF" w14:textId="3C4E819F" w:rsidR="00B8240F" w:rsidRPr="00621022" w:rsidRDefault="00B8240F" w:rsidP="00BB5A17">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r w:rsidRPr="008045D5">
              <w:rPr>
                <w:sz w:val="20"/>
                <w:szCs w:val="20"/>
              </w:rPr>
              <w:t>Acceptable</w:t>
            </w:r>
          </w:p>
        </w:tc>
      </w:tr>
      <w:tr w:rsidR="00B8240F" w:rsidRPr="00704CBF" w14:paraId="0634B536" w14:textId="77777777" w:rsidTr="00BB5A17">
        <w:trPr>
          <w:trHeight w:val="397"/>
        </w:trPr>
        <w:tc>
          <w:tcPr>
            <w:cnfStyle w:val="001000000000" w:firstRow="0" w:lastRow="0" w:firstColumn="1" w:lastColumn="0" w:oddVBand="0" w:evenVBand="0" w:oddHBand="0" w:evenHBand="0" w:firstRowFirstColumn="0" w:firstRowLastColumn="0" w:lastRowFirstColumn="0" w:lastRowLastColumn="0"/>
            <w:tcW w:w="1276" w:type="dxa"/>
            <w:vMerge w:val="restart"/>
            <w:tcBorders>
              <w:top w:val="single" w:sz="12" w:space="0" w:color="auto"/>
              <w:right w:val="single" w:sz="4" w:space="0" w:color="auto"/>
            </w:tcBorders>
            <w:vAlign w:val="center"/>
          </w:tcPr>
          <w:p w14:paraId="07A176EE" w14:textId="1D049125" w:rsidR="00B8240F" w:rsidRPr="00621022" w:rsidRDefault="00B8240F" w:rsidP="00B8240F">
            <w:pPr>
              <w:pStyle w:val="NormalWeb"/>
              <w:spacing w:before="60" w:beforeAutospacing="0" w:after="60" w:afterAutospacing="0"/>
              <w:rPr>
                <w:sz w:val="20"/>
                <w:szCs w:val="20"/>
              </w:rPr>
            </w:pPr>
            <w:r>
              <w:rPr>
                <w:sz w:val="20"/>
                <w:szCs w:val="20"/>
              </w:rPr>
              <w:t>Lab 4</w:t>
            </w:r>
          </w:p>
        </w:tc>
        <w:tc>
          <w:tcPr>
            <w:tcW w:w="1134" w:type="dxa"/>
            <w:tcBorders>
              <w:top w:val="single" w:sz="12" w:space="0" w:color="auto"/>
              <w:left w:val="single" w:sz="4" w:space="0" w:color="auto"/>
              <w:right w:val="single" w:sz="4" w:space="0" w:color="auto"/>
            </w:tcBorders>
          </w:tcPr>
          <w:p w14:paraId="585C3B09" w14:textId="6DBA2712" w:rsidR="00B8240F" w:rsidRPr="00621022" w:rsidRDefault="00B8240F" w:rsidP="00B8240F">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sz w:val="20"/>
                <w:szCs w:val="20"/>
              </w:rPr>
            </w:pPr>
            <w:r w:rsidRPr="00621022">
              <w:rPr>
                <w:sz w:val="20"/>
                <w:szCs w:val="20"/>
              </w:rPr>
              <w:t>Case 1</w:t>
            </w:r>
          </w:p>
        </w:tc>
        <w:tc>
          <w:tcPr>
            <w:tcW w:w="1418" w:type="dxa"/>
            <w:tcBorders>
              <w:top w:val="single" w:sz="12" w:space="0" w:color="auto"/>
              <w:left w:val="single" w:sz="4" w:space="0" w:color="auto"/>
              <w:right w:val="single" w:sz="4" w:space="0" w:color="auto"/>
            </w:tcBorders>
          </w:tcPr>
          <w:p w14:paraId="6551B969" w14:textId="02E96ED9" w:rsidR="00B8240F" w:rsidRPr="00621022" w:rsidRDefault="00B8240F" w:rsidP="00B8240F">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Concordant</w:t>
            </w:r>
          </w:p>
        </w:tc>
        <w:tc>
          <w:tcPr>
            <w:tcW w:w="1559" w:type="dxa"/>
            <w:tcBorders>
              <w:top w:val="single" w:sz="12" w:space="0" w:color="auto"/>
              <w:left w:val="single" w:sz="4" w:space="0" w:color="auto"/>
              <w:right w:val="single" w:sz="4" w:space="0" w:color="auto"/>
            </w:tcBorders>
          </w:tcPr>
          <w:p w14:paraId="0B42D5A0" w14:textId="504E25B1" w:rsidR="00B8240F" w:rsidRPr="00621022" w:rsidRDefault="00B8240F" w:rsidP="00B8240F">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Concordant</w:t>
            </w:r>
          </w:p>
        </w:tc>
        <w:tc>
          <w:tcPr>
            <w:tcW w:w="9073" w:type="dxa"/>
            <w:tcBorders>
              <w:top w:val="single" w:sz="12" w:space="0" w:color="auto"/>
              <w:left w:val="single" w:sz="4" w:space="0" w:color="auto"/>
            </w:tcBorders>
            <w:vAlign w:val="center"/>
          </w:tcPr>
          <w:p w14:paraId="1E0A24DB" w14:textId="2FF225A3" w:rsidR="00B8240F" w:rsidRPr="00621022" w:rsidRDefault="007D11BC" w:rsidP="00BB5A17">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Acceptable </w:t>
            </w:r>
          </w:p>
        </w:tc>
      </w:tr>
      <w:tr w:rsidR="00B8240F" w:rsidRPr="00704CBF" w14:paraId="77776411" w14:textId="77777777" w:rsidTr="00BB5A1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276" w:type="dxa"/>
            <w:vMerge/>
            <w:tcBorders>
              <w:right w:val="single" w:sz="4" w:space="0" w:color="auto"/>
            </w:tcBorders>
          </w:tcPr>
          <w:p w14:paraId="2F188F51" w14:textId="77777777" w:rsidR="00B8240F" w:rsidRPr="00621022" w:rsidRDefault="00B8240F" w:rsidP="00B8240F">
            <w:pPr>
              <w:pStyle w:val="NormalWeb"/>
              <w:spacing w:before="60" w:beforeAutospacing="0" w:after="60" w:afterAutospacing="0"/>
              <w:rPr>
                <w:sz w:val="20"/>
                <w:szCs w:val="20"/>
              </w:rPr>
            </w:pPr>
          </w:p>
        </w:tc>
        <w:tc>
          <w:tcPr>
            <w:tcW w:w="1134" w:type="dxa"/>
            <w:tcBorders>
              <w:left w:val="single" w:sz="4" w:space="0" w:color="auto"/>
              <w:right w:val="single" w:sz="4" w:space="0" w:color="auto"/>
            </w:tcBorders>
          </w:tcPr>
          <w:p w14:paraId="5C3EE0D4" w14:textId="5D5CF5B4" w:rsidR="00B8240F" w:rsidRPr="00621022" w:rsidRDefault="00B8240F" w:rsidP="00B8240F">
            <w:pPr>
              <w:pStyle w:val="NormalWeb"/>
              <w:spacing w:before="60" w:beforeAutospacing="0" w:after="60" w:afterAutospacing="0"/>
              <w:cnfStyle w:val="000000100000" w:firstRow="0" w:lastRow="0" w:firstColumn="0" w:lastColumn="0" w:oddVBand="0" w:evenVBand="0" w:oddHBand="1" w:evenHBand="0" w:firstRowFirstColumn="0" w:firstRowLastColumn="0" w:lastRowFirstColumn="0" w:lastRowLastColumn="0"/>
              <w:rPr>
                <w:sz w:val="20"/>
                <w:szCs w:val="20"/>
              </w:rPr>
            </w:pPr>
            <w:r w:rsidRPr="00621022">
              <w:rPr>
                <w:sz w:val="20"/>
                <w:szCs w:val="20"/>
              </w:rPr>
              <w:t>Case 2</w:t>
            </w:r>
          </w:p>
        </w:tc>
        <w:tc>
          <w:tcPr>
            <w:tcW w:w="1418" w:type="dxa"/>
            <w:tcBorders>
              <w:left w:val="single" w:sz="4" w:space="0" w:color="auto"/>
              <w:right w:val="single" w:sz="4" w:space="0" w:color="auto"/>
            </w:tcBorders>
          </w:tcPr>
          <w:p w14:paraId="73440D03" w14:textId="6108CD3F" w:rsidR="00B8240F" w:rsidRPr="00621022" w:rsidRDefault="00B8240F" w:rsidP="00B8240F">
            <w:pPr>
              <w:pStyle w:val="NormalWeb"/>
              <w:spacing w:before="60" w:beforeAutospacing="0" w:after="60" w:afterAutospacing="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Concordant</w:t>
            </w:r>
          </w:p>
        </w:tc>
        <w:tc>
          <w:tcPr>
            <w:tcW w:w="1559" w:type="dxa"/>
            <w:tcBorders>
              <w:left w:val="single" w:sz="4" w:space="0" w:color="auto"/>
              <w:right w:val="single" w:sz="4" w:space="0" w:color="auto"/>
            </w:tcBorders>
          </w:tcPr>
          <w:p w14:paraId="14B430CA" w14:textId="29B6C17B" w:rsidR="00B8240F" w:rsidRPr="00621022" w:rsidRDefault="00B8240F" w:rsidP="00B8240F">
            <w:pPr>
              <w:pStyle w:val="NormalWeb"/>
              <w:spacing w:before="60" w:beforeAutospacing="0" w:after="60" w:afterAutospacing="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Concordant</w:t>
            </w:r>
          </w:p>
        </w:tc>
        <w:tc>
          <w:tcPr>
            <w:tcW w:w="9073" w:type="dxa"/>
            <w:tcBorders>
              <w:left w:val="single" w:sz="4" w:space="0" w:color="auto"/>
            </w:tcBorders>
            <w:vAlign w:val="center"/>
          </w:tcPr>
          <w:p w14:paraId="5FC0833B" w14:textId="034FC3F8" w:rsidR="00B8240F" w:rsidRPr="00621022" w:rsidRDefault="00B8240F" w:rsidP="00BB5A17">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r w:rsidRPr="008045D5">
              <w:rPr>
                <w:sz w:val="20"/>
                <w:szCs w:val="20"/>
              </w:rPr>
              <w:t>Acceptable</w:t>
            </w:r>
          </w:p>
        </w:tc>
      </w:tr>
      <w:tr w:rsidR="00B8240F" w:rsidRPr="00704CBF" w14:paraId="7B4627B2" w14:textId="77777777" w:rsidTr="00BB5A17">
        <w:trPr>
          <w:trHeight w:val="397"/>
        </w:trPr>
        <w:tc>
          <w:tcPr>
            <w:cnfStyle w:val="001000000000" w:firstRow="0" w:lastRow="0" w:firstColumn="1" w:lastColumn="0" w:oddVBand="0" w:evenVBand="0" w:oddHBand="0" w:evenHBand="0" w:firstRowFirstColumn="0" w:firstRowLastColumn="0" w:lastRowFirstColumn="0" w:lastRowLastColumn="0"/>
            <w:tcW w:w="1276" w:type="dxa"/>
            <w:vMerge/>
            <w:tcBorders>
              <w:bottom w:val="single" w:sz="12" w:space="0" w:color="auto"/>
              <w:right w:val="single" w:sz="4" w:space="0" w:color="auto"/>
            </w:tcBorders>
          </w:tcPr>
          <w:p w14:paraId="3A46E71F" w14:textId="77777777" w:rsidR="00B8240F" w:rsidRPr="00621022" w:rsidRDefault="00B8240F" w:rsidP="00B8240F">
            <w:pPr>
              <w:pStyle w:val="NormalWeb"/>
              <w:spacing w:before="60" w:beforeAutospacing="0" w:after="60" w:afterAutospacing="0"/>
              <w:rPr>
                <w:sz w:val="20"/>
                <w:szCs w:val="20"/>
              </w:rPr>
            </w:pPr>
          </w:p>
        </w:tc>
        <w:tc>
          <w:tcPr>
            <w:tcW w:w="1134" w:type="dxa"/>
            <w:tcBorders>
              <w:left w:val="single" w:sz="4" w:space="0" w:color="auto"/>
              <w:bottom w:val="single" w:sz="12" w:space="0" w:color="auto"/>
              <w:right w:val="single" w:sz="4" w:space="0" w:color="auto"/>
            </w:tcBorders>
          </w:tcPr>
          <w:p w14:paraId="4D1D6F58" w14:textId="4D214294" w:rsidR="00B8240F" w:rsidRPr="00621022" w:rsidRDefault="00B8240F" w:rsidP="00B8240F">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sz w:val="20"/>
                <w:szCs w:val="20"/>
              </w:rPr>
            </w:pPr>
            <w:r w:rsidRPr="00621022">
              <w:rPr>
                <w:sz w:val="20"/>
                <w:szCs w:val="20"/>
              </w:rPr>
              <w:t>Case 3</w:t>
            </w:r>
          </w:p>
        </w:tc>
        <w:tc>
          <w:tcPr>
            <w:tcW w:w="1418" w:type="dxa"/>
            <w:tcBorders>
              <w:left w:val="single" w:sz="4" w:space="0" w:color="auto"/>
              <w:bottom w:val="single" w:sz="12" w:space="0" w:color="auto"/>
              <w:right w:val="single" w:sz="4" w:space="0" w:color="auto"/>
            </w:tcBorders>
          </w:tcPr>
          <w:p w14:paraId="7D457010" w14:textId="63294C1F" w:rsidR="00B8240F" w:rsidRPr="00621022" w:rsidRDefault="00B8240F" w:rsidP="00B8240F">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Concordant</w:t>
            </w:r>
          </w:p>
        </w:tc>
        <w:tc>
          <w:tcPr>
            <w:tcW w:w="1559" w:type="dxa"/>
            <w:tcBorders>
              <w:left w:val="single" w:sz="4" w:space="0" w:color="auto"/>
              <w:bottom w:val="single" w:sz="12" w:space="0" w:color="auto"/>
              <w:right w:val="single" w:sz="4" w:space="0" w:color="auto"/>
            </w:tcBorders>
          </w:tcPr>
          <w:p w14:paraId="6BE901A2" w14:textId="425A2331" w:rsidR="00B8240F" w:rsidRPr="00621022" w:rsidRDefault="00B8240F" w:rsidP="00B8240F">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Concordant</w:t>
            </w:r>
          </w:p>
        </w:tc>
        <w:tc>
          <w:tcPr>
            <w:tcW w:w="9073" w:type="dxa"/>
            <w:tcBorders>
              <w:left w:val="single" w:sz="4" w:space="0" w:color="auto"/>
              <w:bottom w:val="single" w:sz="12" w:space="0" w:color="auto"/>
            </w:tcBorders>
            <w:vAlign w:val="center"/>
          </w:tcPr>
          <w:p w14:paraId="64F08C60" w14:textId="5BBC4130" w:rsidR="00B8240F" w:rsidRPr="00621022" w:rsidRDefault="00B8240F" w:rsidP="00BB5A17">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Pr>
            </w:pPr>
            <w:r w:rsidRPr="008045D5">
              <w:rPr>
                <w:sz w:val="20"/>
                <w:szCs w:val="20"/>
              </w:rPr>
              <w:t>Acceptable</w:t>
            </w:r>
          </w:p>
        </w:tc>
      </w:tr>
      <w:tr w:rsidR="0076156B" w:rsidRPr="00704CBF" w14:paraId="7F3C1517" w14:textId="77777777" w:rsidTr="00BB5A1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276" w:type="dxa"/>
            <w:vMerge w:val="restart"/>
            <w:tcBorders>
              <w:top w:val="single" w:sz="12" w:space="0" w:color="auto"/>
              <w:right w:val="single" w:sz="4" w:space="0" w:color="auto"/>
            </w:tcBorders>
            <w:vAlign w:val="center"/>
          </w:tcPr>
          <w:p w14:paraId="0A4AEFC0" w14:textId="004509E8" w:rsidR="0076156B" w:rsidRPr="00621022" w:rsidRDefault="0076156B" w:rsidP="0076156B">
            <w:pPr>
              <w:pStyle w:val="NormalWeb"/>
              <w:spacing w:before="60" w:beforeAutospacing="0" w:after="60" w:afterAutospacing="0"/>
              <w:rPr>
                <w:sz w:val="20"/>
                <w:szCs w:val="20"/>
              </w:rPr>
            </w:pPr>
            <w:r>
              <w:rPr>
                <w:sz w:val="20"/>
                <w:szCs w:val="20"/>
              </w:rPr>
              <w:t>Lab 5</w:t>
            </w:r>
          </w:p>
        </w:tc>
        <w:tc>
          <w:tcPr>
            <w:tcW w:w="1134" w:type="dxa"/>
            <w:tcBorders>
              <w:top w:val="single" w:sz="12" w:space="0" w:color="auto"/>
              <w:left w:val="single" w:sz="4" w:space="0" w:color="auto"/>
              <w:right w:val="single" w:sz="4" w:space="0" w:color="auto"/>
            </w:tcBorders>
          </w:tcPr>
          <w:p w14:paraId="77DC4BD9" w14:textId="17A24C58" w:rsidR="0076156B" w:rsidRPr="00621022" w:rsidRDefault="0076156B" w:rsidP="0076156B">
            <w:pPr>
              <w:pStyle w:val="NormalWeb"/>
              <w:spacing w:before="60" w:beforeAutospacing="0" w:after="60" w:afterAutospacing="0"/>
              <w:cnfStyle w:val="000000100000" w:firstRow="0" w:lastRow="0" w:firstColumn="0" w:lastColumn="0" w:oddVBand="0" w:evenVBand="0" w:oddHBand="1" w:evenHBand="0" w:firstRowFirstColumn="0" w:firstRowLastColumn="0" w:lastRowFirstColumn="0" w:lastRowLastColumn="0"/>
              <w:rPr>
                <w:sz w:val="20"/>
                <w:szCs w:val="20"/>
              </w:rPr>
            </w:pPr>
            <w:r w:rsidRPr="00621022">
              <w:rPr>
                <w:sz w:val="20"/>
                <w:szCs w:val="20"/>
              </w:rPr>
              <w:t>Case 1</w:t>
            </w:r>
          </w:p>
        </w:tc>
        <w:tc>
          <w:tcPr>
            <w:tcW w:w="1418" w:type="dxa"/>
            <w:tcBorders>
              <w:top w:val="single" w:sz="12" w:space="0" w:color="auto"/>
              <w:left w:val="single" w:sz="4" w:space="0" w:color="auto"/>
              <w:right w:val="single" w:sz="4" w:space="0" w:color="auto"/>
            </w:tcBorders>
          </w:tcPr>
          <w:p w14:paraId="5956BF63" w14:textId="032E1B17" w:rsidR="0076156B" w:rsidRPr="00621022" w:rsidRDefault="0076156B" w:rsidP="0076156B">
            <w:pPr>
              <w:pStyle w:val="NormalWeb"/>
              <w:spacing w:before="60" w:beforeAutospacing="0" w:after="60" w:afterAutospacing="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Not assessed</w:t>
            </w:r>
          </w:p>
        </w:tc>
        <w:tc>
          <w:tcPr>
            <w:tcW w:w="1559" w:type="dxa"/>
            <w:tcBorders>
              <w:top w:val="single" w:sz="12" w:space="0" w:color="auto"/>
              <w:left w:val="single" w:sz="4" w:space="0" w:color="auto"/>
              <w:right w:val="single" w:sz="4" w:space="0" w:color="auto"/>
            </w:tcBorders>
          </w:tcPr>
          <w:p w14:paraId="6FF92708" w14:textId="1AD1E613" w:rsidR="0076156B" w:rsidRPr="00621022" w:rsidRDefault="0076156B" w:rsidP="0076156B">
            <w:pPr>
              <w:pStyle w:val="NormalWeb"/>
              <w:spacing w:before="60" w:beforeAutospacing="0" w:after="60" w:afterAutospacing="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Not assessed</w:t>
            </w:r>
          </w:p>
        </w:tc>
        <w:tc>
          <w:tcPr>
            <w:tcW w:w="9073" w:type="dxa"/>
            <w:tcBorders>
              <w:top w:val="single" w:sz="12" w:space="0" w:color="auto"/>
              <w:left w:val="single" w:sz="4" w:space="0" w:color="auto"/>
            </w:tcBorders>
            <w:vAlign w:val="center"/>
          </w:tcPr>
          <w:p w14:paraId="445B5797" w14:textId="59D33B15" w:rsidR="0076156B" w:rsidRPr="00621022" w:rsidRDefault="001753DD" w:rsidP="00BB5A17">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No variants reported for this case.</w:t>
            </w:r>
          </w:p>
        </w:tc>
      </w:tr>
      <w:tr w:rsidR="0076156B" w:rsidRPr="00704CBF" w14:paraId="3C677422" w14:textId="77777777" w:rsidTr="00BB5A17">
        <w:trPr>
          <w:trHeight w:val="397"/>
        </w:trPr>
        <w:tc>
          <w:tcPr>
            <w:cnfStyle w:val="001000000000" w:firstRow="0" w:lastRow="0" w:firstColumn="1" w:lastColumn="0" w:oddVBand="0" w:evenVBand="0" w:oddHBand="0" w:evenHBand="0" w:firstRowFirstColumn="0" w:firstRowLastColumn="0" w:lastRowFirstColumn="0" w:lastRowLastColumn="0"/>
            <w:tcW w:w="1276" w:type="dxa"/>
            <w:vMerge/>
            <w:tcBorders>
              <w:right w:val="single" w:sz="4" w:space="0" w:color="auto"/>
            </w:tcBorders>
          </w:tcPr>
          <w:p w14:paraId="3F02205F" w14:textId="77777777" w:rsidR="0076156B" w:rsidRPr="00621022" w:rsidRDefault="0076156B" w:rsidP="0076156B">
            <w:pPr>
              <w:pStyle w:val="NormalWeb"/>
              <w:spacing w:before="60" w:beforeAutospacing="0" w:after="60" w:afterAutospacing="0"/>
              <w:rPr>
                <w:sz w:val="20"/>
                <w:szCs w:val="20"/>
              </w:rPr>
            </w:pPr>
          </w:p>
        </w:tc>
        <w:tc>
          <w:tcPr>
            <w:tcW w:w="1134" w:type="dxa"/>
            <w:tcBorders>
              <w:left w:val="single" w:sz="4" w:space="0" w:color="auto"/>
              <w:right w:val="single" w:sz="4" w:space="0" w:color="auto"/>
            </w:tcBorders>
          </w:tcPr>
          <w:p w14:paraId="4FA0B0A8" w14:textId="0F5C5917" w:rsidR="0076156B" w:rsidRPr="00621022" w:rsidRDefault="0076156B" w:rsidP="0076156B">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sz w:val="20"/>
                <w:szCs w:val="20"/>
              </w:rPr>
            </w:pPr>
            <w:r w:rsidRPr="00621022">
              <w:rPr>
                <w:sz w:val="20"/>
                <w:szCs w:val="20"/>
              </w:rPr>
              <w:t>Case 2</w:t>
            </w:r>
          </w:p>
        </w:tc>
        <w:tc>
          <w:tcPr>
            <w:tcW w:w="1418" w:type="dxa"/>
            <w:tcBorders>
              <w:left w:val="single" w:sz="4" w:space="0" w:color="auto"/>
              <w:right w:val="single" w:sz="4" w:space="0" w:color="auto"/>
            </w:tcBorders>
          </w:tcPr>
          <w:p w14:paraId="62A5F632" w14:textId="7376697D" w:rsidR="0076156B" w:rsidRPr="00621022" w:rsidRDefault="0076156B" w:rsidP="0076156B">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Concordant</w:t>
            </w:r>
          </w:p>
        </w:tc>
        <w:tc>
          <w:tcPr>
            <w:tcW w:w="1559" w:type="dxa"/>
            <w:tcBorders>
              <w:left w:val="single" w:sz="4" w:space="0" w:color="auto"/>
              <w:right w:val="single" w:sz="4" w:space="0" w:color="auto"/>
            </w:tcBorders>
          </w:tcPr>
          <w:p w14:paraId="13E2BBDA" w14:textId="20B9CB7C" w:rsidR="0076156B" w:rsidRPr="00621022" w:rsidRDefault="0076156B" w:rsidP="0076156B">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Concordant</w:t>
            </w:r>
          </w:p>
        </w:tc>
        <w:tc>
          <w:tcPr>
            <w:tcW w:w="9073" w:type="dxa"/>
            <w:tcBorders>
              <w:left w:val="single" w:sz="4" w:space="0" w:color="auto"/>
            </w:tcBorders>
            <w:vAlign w:val="center"/>
          </w:tcPr>
          <w:p w14:paraId="7C4D4BF2" w14:textId="6E76EA52" w:rsidR="0076156B" w:rsidRPr="00621022" w:rsidRDefault="00B8240F" w:rsidP="00BB5A17">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Acceptable</w:t>
            </w:r>
          </w:p>
        </w:tc>
      </w:tr>
      <w:tr w:rsidR="00B8240F" w:rsidRPr="00704CBF" w14:paraId="4183C415" w14:textId="77777777" w:rsidTr="00BB5A1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276" w:type="dxa"/>
            <w:vMerge/>
            <w:tcBorders>
              <w:bottom w:val="single" w:sz="12" w:space="0" w:color="auto"/>
              <w:right w:val="single" w:sz="4" w:space="0" w:color="auto"/>
            </w:tcBorders>
          </w:tcPr>
          <w:p w14:paraId="67DF0182" w14:textId="77777777" w:rsidR="00B8240F" w:rsidRPr="00621022" w:rsidRDefault="00B8240F" w:rsidP="00B8240F">
            <w:pPr>
              <w:pStyle w:val="NormalWeb"/>
              <w:spacing w:before="60" w:beforeAutospacing="0" w:after="60" w:afterAutospacing="0"/>
              <w:rPr>
                <w:sz w:val="20"/>
                <w:szCs w:val="20"/>
              </w:rPr>
            </w:pPr>
          </w:p>
        </w:tc>
        <w:tc>
          <w:tcPr>
            <w:tcW w:w="1134" w:type="dxa"/>
            <w:tcBorders>
              <w:left w:val="single" w:sz="4" w:space="0" w:color="auto"/>
              <w:bottom w:val="single" w:sz="12" w:space="0" w:color="auto"/>
              <w:right w:val="single" w:sz="4" w:space="0" w:color="auto"/>
            </w:tcBorders>
          </w:tcPr>
          <w:p w14:paraId="7149CB2A" w14:textId="0D049389" w:rsidR="00B8240F" w:rsidRPr="00621022" w:rsidRDefault="00B8240F" w:rsidP="00B8240F">
            <w:pPr>
              <w:pStyle w:val="NormalWeb"/>
              <w:spacing w:before="60" w:beforeAutospacing="0" w:after="60" w:afterAutospacing="0"/>
              <w:cnfStyle w:val="000000100000" w:firstRow="0" w:lastRow="0" w:firstColumn="0" w:lastColumn="0" w:oddVBand="0" w:evenVBand="0" w:oddHBand="1" w:evenHBand="0" w:firstRowFirstColumn="0" w:firstRowLastColumn="0" w:lastRowFirstColumn="0" w:lastRowLastColumn="0"/>
              <w:rPr>
                <w:sz w:val="20"/>
                <w:szCs w:val="20"/>
              </w:rPr>
            </w:pPr>
            <w:r w:rsidRPr="00621022">
              <w:rPr>
                <w:sz w:val="20"/>
                <w:szCs w:val="20"/>
              </w:rPr>
              <w:t>Case 3</w:t>
            </w:r>
          </w:p>
        </w:tc>
        <w:tc>
          <w:tcPr>
            <w:tcW w:w="1418" w:type="dxa"/>
            <w:tcBorders>
              <w:left w:val="single" w:sz="4" w:space="0" w:color="auto"/>
              <w:bottom w:val="single" w:sz="12" w:space="0" w:color="auto"/>
              <w:right w:val="single" w:sz="4" w:space="0" w:color="auto"/>
            </w:tcBorders>
          </w:tcPr>
          <w:p w14:paraId="3703FC86" w14:textId="3996D93D" w:rsidR="00B8240F" w:rsidRPr="00621022" w:rsidRDefault="00B8240F" w:rsidP="00B8240F">
            <w:pPr>
              <w:pStyle w:val="NormalWeb"/>
              <w:spacing w:before="60" w:beforeAutospacing="0" w:after="60" w:afterAutospacing="0"/>
              <w:cnfStyle w:val="000000100000" w:firstRow="0" w:lastRow="0" w:firstColumn="0" w:lastColumn="0" w:oddVBand="0" w:evenVBand="0" w:oddHBand="1" w:evenHBand="0" w:firstRowFirstColumn="0" w:firstRowLastColumn="0" w:lastRowFirstColumn="0" w:lastRowLastColumn="0"/>
              <w:rPr>
                <w:sz w:val="20"/>
                <w:szCs w:val="20"/>
              </w:rPr>
            </w:pPr>
            <w:r w:rsidRPr="009F517D">
              <w:rPr>
                <w:sz w:val="20"/>
                <w:szCs w:val="20"/>
              </w:rPr>
              <w:t>Not assessed</w:t>
            </w:r>
          </w:p>
        </w:tc>
        <w:tc>
          <w:tcPr>
            <w:tcW w:w="1559" w:type="dxa"/>
            <w:tcBorders>
              <w:left w:val="single" w:sz="4" w:space="0" w:color="auto"/>
              <w:bottom w:val="single" w:sz="12" w:space="0" w:color="auto"/>
              <w:right w:val="single" w:sz="4" w:space="0" w:color="auto"/>
            </w:tcBorders>
          </w:tcPr>
          <w:p w14:paraId="2EFB7AAC" w14:textId="32EA9298" w:rsidR="00B8240F" w:rsidRPr="00621022" w:rsidRDefault="00B8240F" w:rsidP="00B8240F">
            <w:pPr>
              <w:pStyle w:val="NormalWeb"/>
              <w:spacing w:before="60" w:beforeAutospacing="0" w:after="60" w:afterAutospacing="0"/>
              <w:cnfStyle w:val="000000100000" w:firstRow="0" w:lastRow="0" w:firstColumn="0" w:lastColumn="0" w:oddVBand="0" w:evenVBand="0" w:oddHBand="1" w:evenHBand="0" w:firstRowFirstColumn="0" w:firstRowLastColumn="0" w:lastRowFirstColumn="0" w:lastRowLastColumn="0"/>
              <w:rPr>
                <w:sz w:val="20"/>
                <w:szCs w:val="20"/>
              </w:rPr>
            </w:pPr>
            <w:r w:rsidRPr="009F517D">
              <w:rPr>
                <w:sz w:val="20"/>
                <w:szCs w:val="20"/>
              </w:rPr>
              <w:t>Not assessed</w:t>
            </w:r>
          </w:p>
        </w:tc>
        <w:tc>
          <w:tcPr>
            <w:tcW w:w="9073" w:type="dxa"/>
            <w:tcBorders>
              <w:left w:val="single" w:sz="4" w:space="0" w:color="auto"/>
              <w:bottom w:val="single" w:sz="12" w:space="0" w:color="auto"/>
            </w:tcBorders>
            <w:vAlign w:val="center"/>
          </w:tcPr>
          <w:p w14:paraId="009DD1BC" w14:textId="1317D065" w:rsidR="00B8240F" w:rsidRPr="00621022" w:rsidRDefault="00B8240F" w:rsidP="00BB5A17">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Lab 5 did not test Case 3 due to the reference clinical case scenario being insufficient in relation to genotype data.</w:t>
            </w:r>
          </w:p>
        </w:tc>
      </w:tr>
    </w:tbl>
    <w:p w14:paraId="5C30EB5B" w14:textId="77777777" w:rsidR="00F76303" w:rsidRPr="00704CBF" w:rsidRDefault="00F76303" w:rsidP="00F76303">
      <w:pPr>
        <w:pStyle w:val="NormalWeb"/>
        <w:spacing w:before="0" w:beforeAutospacing="0" w:after="120" w:afterAutospacing="0"/>
        <w:rPr>
          <w:sz w:val="20"/>
          <w:szCs w:val="20"/>
        </w:rPr>
      </w:pPr>
    </w:p>
    <w:p w14:paraId="075A0BA3" w14:textId="77777777" w:rsidR="00C84C7C" w:rsidRDefault="00C84C7C" w:rsidP="00852649">
      <w:pPr>
        <w:spacing w:after="0" w:line="360" w:lineRule="auto"/>
        <w:ind w:left="-567"/>
        <w:jc w:val="both"/>
        <w:rPr>
          <w:rFonts w:ascii="Times New Roman" w:hAnsi="Times New Roman" w:cs="Times New Roman"/>
          <w:sz w:val="24"/>
          <w:szCs w:val="24"/>
        </w:rPr>
        <w:sectPr w:rsidR="00C84C7C" w:rsidSect="0003647B">
          <w:pgSz w:w="16838" w:h="11906" w:orient="landscape"/>
          <w:pgMar w:top="1440" w:right="964" w:bottom="1440" w:left="1440" w:header="624" w:footer="340" w:gutter="0"/>
          <w:cols w:space="708"/>
          <w:docGrid w:linePitch="360"/>
        </w:sectPr>
      </w:pPr>
    </w:p>
    <w:p w14:paraId="29E8DD9F" w14:textId="26C1EA3A" w:rsidR="00863811" w:rsidRPr="00A66AB3" w:rsidRDefault="00AD55E9" w:rsidP="00852649">
      <w:pPr>
        <w:spacing w:after="0" w:line="360" w:lineRule="auto"/>
        <w:ind w:left="-567"/>
        <w:jc w:val="both"/>
        <w:rPr>
          <w:rFonts w:ascii="Times New Roman" w:hAnsi="Times New Roman" w:cs="Times New Roman"/>
          <w:b/>
          <w:sz w:val="28"/>
          <w:szCs w:val="28"/>
        </w:rPr>
      </w:pPr>
      <w:r w:rsidRPr="00A66AB3">
        <w:rPr>
          <w:rFonts w:ascii="Times New Roman" w:hAnsi="Times New Roman" w:cs="Times New Roman"/>
          <w:b/>
          <w:sz w:val="28"/>
          <w:szCs w:val="28"/>
        </w:rPr>
        <w:t xml:space="preserve">9. </w:t>
      </w:r>
      <w:r w:rsidR="00863811" w:rsidRPr="00A66AB3">
        <w:rPr>
          <w:rFonts w:ascii="Times New Roman" w:hAnsi="Times New Roman" w:cs="Times New Roman"/>
          <w:b/>
          <w:sz w:val="28"/>
          <w:szCs w:val="28"/>
        </w:rPr>
        <w:t>Project findings</w:t>
      </w:r>
    </w:p>
    <w:p w14:paraId="6E4EBE12" w14:textId="4ED24895" w:rsidR="001F0394" w:rsidRDefault="001F0394" w:rsidP="001F0394">
      <w:pPr>
        <w:spacing w:after="0" w:line="360" w:lineRule="auto"/>
        <w:ind w:left="-567"/>
        <w:jc w:val="both"/>
        <w:rPr>
          <w:rFonts w:ascii="Times New Roman" w:hAnsi="Times New Roman" w:cs="Times New Roman"/>
          <w:sz w:val="24"/>
          <w:szCs w:val="24"/>
        </w:rPr>
      </w:pPr>
      <w:r w:rsidRPr="00980806">
        <w:rPr>
          <w:rFonts w:ascii="Times New Roman" w:hAnsi="Times New Roman" w:cs="Times New Roman"/>
          <w:sz w:val="24"/>
          <w:szCs w:val="24"/>
        </w:rPr>
        <w:t>The 201</w:t>
      </w:r>
      <w:r>
        <w:rPr>
          <w:rFonts w:ascii="Times New Roman" w:hAnsi="Times New Roman" w:cs="Times New Roman"/>
          <w:sz w:val="24"/>
          <w:szCs w:val="24"/>
        </w:rPr>
        <w:t>9</w:t>
      </w:r>
      <w:r w:rsidRPr="00980806">
        <w:rPr>
          <w:rFonts w:ascii="Times New Roman" w:hAnsi="Times New Roman" w:cs="Times New Roman"/>
          <w:sz w:val="24"/>
          <w:szCs w:val="24"/>
        </w:rPr>
        <w:t xml:space="preserve"> – 20</w:t>
      </w:r>
      <w:r>
        <w:rPr>
          <w:rFonts w:ascii="Times New Roman" w:hAnsi="Times New Roman" w:cs="Times New Roman"/>
          <w:sz w:val="24"/>
          <w:szCs w:val="24"/>
        </w:rPr>
        <w:t>20</w:t>
      </w:r>
      <w:r w:rsidRPr="00980806">
        <w:rPr>
          <w:rFonts w:ascii="Times New Roman" w:hAnsi="Times New Roman" w:cs="Times New Roman"/>
          <w:sz w:val="24"/>
          <w:szCs w:val="24"/>
        </w:rPr>
        <w:t xml:space="preserve"> QUPP Commonwealth funding allowed the RCPAQAP to develop </w:t>
      </w:r>
      <w:r>
        <w:rPr>
          <w:rFonts w:ascii="Times New Roman" w:hAnsi="Times New Roman" w:cs="Times New Roman"/>
          <w:sz w:val="24"/>
          <w:szCs w:val="24"/>
        </w:rPr>
        <w:t>a</w:t>
      </w:r>
      <w:r w:rsidRPr="00980806">
        <w:rPr>
          <w:rFonts w:ascii="Times New Roman" w:hAnsi="Times New Roman" w:cs="Times New Roman"/>
          <w:sz w:val="24"/>
          <w:szCs w:val="24"/>
        </w:rPr>
        <w:t xml:space="preserve"> novel </w:t>
      </w:r>
      <w:r>
        <w:rPr>
          <w:rFonts w:ascii="Times New Roman" w:hAnsi="Times New Roman" w:cs="Times New Roman"/>
          <w:sz w:val="24"/>
          <w:szCs w:val="24"/>
        </w:rPr>
        <w:t xml:space="preserve">EQA program for the cardiovascular disease of familial hypercholesterolemia. </w:t>
      </w:r>
      <w:r w:rsidR="00770DC0">
        <w:rPr>
          <w:rFonts w:ascii="Times New Roman" w:hAnsi="Times New Roman" w:cs="Times New Roman"/>
          <w:sz w:val="24"/>
          <w:szCs w:val="24"/>
        </w:rPr>
        <w:t xml:space="preserve">The program was designed to </w:t>
      </w:r>
      <w:r w:rsidR="007866CB">
        <w:rPr>
          <w:rFonts w:ascii="Times New Roman" w:hAnsi="Times New Roman" w:cs="Times New Roman"/>
          <w:sz w:val="24"/>
          <w:szCs w:val="24"/>
        </w:rPr>
        <w:t xml:space="preserve">enable </w:t>
      </w:r>
      <w:r w:rsidR="00770DC0">
        <w:rPr>
          <w:rFonts w:ascii="Times New Roman" w:hAnsi="Times New Roman" w:cs="Times New Roman"/>
          <w:sz w:val="24"/>
          <w:szCs w:val="24"/>
        </w:rPr>
        <w:t xml:space="preserve">participating laboratories to perform DNA sequencing on any gene region that was </w:t>
      </w:r>
      <w:r w:rsidR="00E87BC1">
        <w:rPr>
          <w:rFonts w:ascii="Times New Roman" w:hAnsi="Times New Roman" w:cs="Times New Roman"/>
          <w:sz w:val="24"/>
          <w:szCs w:val="24"/>
        </w:rPr>
        <w:t xml:space="preserve">of </w:t>
      </w:r>
      <w:r w:rsidR="00770DC0">
        <w:rPr>
          <w:rFonts w:ascii="Times New Roman" w:hAnsi="Times New Roman" w:cs="Times New Roman"/>
          <w:sz w:val="24"/>
          <w:szCs w:val="24"/>
        </w:rPr>
        <w:t>clinical relevan</w:t>
      </w:r>
      <w:r w:rsidR="00E87BC1">
        <w:rPr>
          <w:rFonts w:ascii="Times New Roman" w:hAnsi="Times New Roman" w:cs="Times New Roman"/>
          <w:sz w:val="24"/>
          <w:szCs w:val="24"/>
        </w:rPr>
        <w:t>ce</w:t>
      </w:r>
      <w:r w:rsidR="0068274F">
        <w:rPr>
          <w:rFonts w:ascii="Times New Roman" w:hAnsi="Times New Roman" w:cs="Times New Roman"/>
          <w:sz w:val="24"/>
          <w:szCs w:val="24"/>
        </w:rPr>
        <w:t xml:space="preserve">. To achieve this, the RCPAQAP needed to perform whole genome sequencing to identify all DNA variants present in each reference </w:t>
      </w:r>
      <w:r w:rsidR="001E41CB">
        <w:rPr>
          <w:rFonts w:ascii="Times New Roman" w:hAnsi="Times New Roman" w:cs="Times New Roman"/>
          <w:sz w:val="24"/>
          <w:szCs w:val="24"/>
        </w:rPr>
        <w:t xml:space="preserve">testing </w:t>
      </w:r>
      <w:r w:rsidR="0068274F">
        <w:rPr>
          <w:rFonts w:ascii="Times New Roman" w:hAnsi="Times New Roman" w:cs="Times New Roman"/>
          <w:sz w:val="24"/>
          <w:szCs w:val="24"/>
        </w:rPr>
        <w:t xml:space="preserve">sample. </w:t>
      </w:r>
      <w:r w:rsidR="00265EFE">
        <w:rPr>
          <w:rFonts w:ascii="Times New Roman" w:hAnsi="Times New Roman" w:cs="Times New Roman"/>
          <w:sz w:val="24"/>
          <w:szCs w:val="24"/>
        </w:rPr>
        <w:t>Importantly, t</w:t>
      </w:r>
      <w:r w:rsidR="001E41CB">
        <w:rPr>
          <w:rFonts w:ascii="Times New Roman" w:hAnsi="Times New Roman" w:cs="Times New Roman"/>
          <w:sz w:val="24"/>
          <w:szCs w:val="24"/>
        </w:rPr>
        <w:t xml:space="preserve">his strategy allows the RCPAQAP to proficiency test all DNA regions that become clinically relevant in the future without the need to change </w:t>
      </w:r>
      <w:r w:rsidR="00D97C64">
        <w:rPr>
          <w:rFonts w:ascii="Times New Roman" w:hAnsi="Times New Roman" w:cs="Times New Roman"/>
          <w:sz w:val="24"/>
          <w:szCs w:val="24"/>
        </w:rPr>
        <w:t xml:space="preserve">or update </w:t>
      </w:r>
      <w:r w:rsidR="001E41CB">
        <w:rPr>
          <w:rFonts w:ascii="Times New Roman" w:hAnsi="Times New Roman" w:cs="Times New Roman"/>
          <w:sz w:val="24"/>
          <w:szCs w:val="24"/>
        </w:rPr>
        <w:t>the EQA program.</w:t>
      </w:r>
    </w:p>
    <w:p w14:paraId="4245BB15" w14:textId="244C666E" w:rsidR="001F0394" w:rsidRPr="003729A9" w:rsidRDefault="001F0394" w:rsidP="001F0394">
      <w:pPr>
        <w:spacing w:after="0" w:line="360" w:lineRule="auto"/>
        <w:ind w:left="-567"/>
        <w:jc w:val="both"/>
        <w:rPr>
          <w:rFonts w:ascii="Times New Roman" w:hAnsi="Times New Roman" w:cs="Times New Roman"/>
          <w:sz w:val="24"/>
          <w:szCs w:val="24"/>
        </w:rPr>
      </w:pPr>
    </w:p>
    <w:p w14:paraId="22024D53" w14:textId="0D2B7744" w:rsidR="003D7F9B" w:rsidRPr="003729A9" w:rsidRDefault="003D7F9B" w:rsidP="001F0394">
      <w:pPr>
        <w:spacing w:after="0" w:line="360" w:lineRule="auto"/>
        <w:ind w:left="-567"/>
        <w:jc w:val="both"/>
        <w:rPr>
          <w:rFonts w:ascii="Times New Roman" w:hAnsi="Times New Roman" w:cs="Times New Roman"/>
          <w:sz w:val="24"/>
          <w:szCs w:val="24"/>
        </w:rPr>
      </w:pPr>
      <w:r w:rsidRPr="003729A9">
        <w:rPr>
          <w:rFonts w:ascii="Times New Roman" w:hAnsi="Times New Roman" w:cs="Times New Roman"/>
          <w:sz w:val="24"/>
          <w:szCs w:val="24"/>
        </w:rPr>
        <w:t xml:space="preserve">The whole genome sequencing data was vast and </w:t>
      </w:r>
      <w:r w:rsidR="007866CB" w:rsidRPr="003729A9">
        <w:rPr>
          <w:rFonts w:ascii="Times New Roman" w:hAnsi="Times New Roman" w:cs="Times New Roman"/>
          <w:sz w:val="24"/>
          <w:szCs w:val="24"/>
        </w:rPr>
        <w:t>highlight</w:t>
      </w:r>
      <w:r w:rsidR="007866CB">
        <w:rPr>
          <w:rFonts w:ascii="Times New Roman" w:hAnsi="Times New Roman" w:cs="Times New Roman"/>
          <w:sz w:val="24"/>
          <w:szCs w:val="24"/>
        </w:rPr>
        <w:t>ed</w:t>
      </w:r>
      <w:r w:rsidR="007866CB" w:rsidRPr="003729A9">
        <w:rPr>
          <w:rFonts w:ascii="Times New Roman" w:hAnsi="Times New Roman" w:cs="Times New Roman"/>
          <w:sz w:val="24"/>
          <w:szCs w:val="24"/>
        </w:rPr>
        <w:t xml:space="preserve"> </w:t>
      </w:r>
      <w:r w:rsidRPr="003729A9">
        <w:rPr>
          <w:rFonts w:ascii="Times New Roman" w:hAnsi="Times New Roman" w:cs="Times New Roman"/>
          <w:sz w:val="24"/>
          <w:szCs w:val="24"/>
        </w:rPr>
        <w:t xml:space="preserve">a DNA sequence variant complexity that was previously </w:t>
      </w:r>
      <w:r w:rsidR="00E712BF" w:rsidRPr="003729A9">
        <w:rPr>
          <w:rFonts w:ascii="Times New Roman" w:hAnsi="Times New Roman" w:cs="Times New Roman"/>
          <w:sz w:val="24"/>
          <w:szCs w:val="24"/>
        </w:rPr>
        <w:t>unappreciated for FH development and progression</w:t>
      </w:r>
      <w:r w:rsidRPr="003729A9">
        <w:rPr>
          <w:rFonts w:ascii="Times New Roman" w:hAnsi="Times New Roman" w:cs="Times New Roman"/>
          <w:sz w:val="24"/>
          <w:szCs w:val="24"/>
        </w:rPr>
        <w:t xml:space="preserve">. However, it remains unknown as to how many of these DNA variants are pathogenic for </w:t>
      </w:r>
      <w:r w:rsidR="00E712BF" w:rsidRPr="003729A9">
        <w:rPr>
          <w:rFonts w:ascii="Times New Roman" w:hAnsi="Times New Roman" w:cs="Times New Roman"/>
          <w:sz w:val="24"/>
          <w:szCs w:val="24"/>
        </w:rPr>
        <w:t xml:space="preserve">the </w:t>
      </w:r>
      <w:r w:rsidRPr="003729A9">
        <w:rPr>
          <w:rFonts w:ascii="Times New Roman" w:hAnsi="Times New Roman" w:cs="Times New Roman"/>
          <w:sz w:val="24"/>
          <w:szCs w:val="24"/>
        </w:rPr>
        <w:t>FH</w:t>
      </w:r>
      <w:r w:rsidR="00E712BF" w:rsidRPr="003729A9">
        <w:rPr>
          <w:rFonts w:ascii="Times New Roman" w:hAnsi="Times New Roman" w:cs="Times New Roman"/>
          <w:sz w:val="24"/>
          <w:szCs w:val="24"/>
        </w:rPr>
        <w:t xml:space="preserve"> disease. Further research will need to be performed in the future to identify such clinically relevant gene variant associations.</w:t>
      </w:r>
    </w:p>
    <w:p w14:paraId="09D22AA3" w14:textId="77777777" w:rsidR="003D7F9B" w:rsidRPr="003729A9" w:rsidRDefault="003D7F9B" w:rsidP="001F0394">
      <w:pPr>
        <w:spacing w:after="0" w:line="360" w:lineRule="auto"/>
        <w:ind w:left="-567"/>
        <w:jc w:val="both"/>
        <w:rPr>
          <w:rFonts w:ascii="Times New Roman" w:hAnsi="Times New Roman" w:cs="Times New Roman"/>
          <w:sz w:val="24"/>
          <w:szCs w:val="24"/>
        </w:rPr>
      </w:pPr>
    </w:p>
    <w:p w14:paraId="0CF6784A" w14:textId="478C331A" w:rsidR="00F01B54" w:rsidRPr="003729A9" w:rsidRDefault="005F6F28" w:rsidP="00850924">
      <w:pPr>
        <w:spacing w:after="0" w:line="360" w:lineRule="auto"/>
        <w:ind w:left="-567"/>
        <w:jc w:val="both"/>
        <w:rPr>
          <w:rFonts w:ascii="Times New Roman" w:hAnsi="Times New Roman" w:cs="Times New Roman"/>
          <w:sz w:val="24"/>
          <w:szCs w:val="24"/>
        </w:rPr>
      </w:pPr>
      <w:r w:rsidRPr="003729A9">
        <w:rPr>
          <w:rFonts w:ascii="Times New Roman" w:hAnsi="Times New Roman" w:cs="Times New Roman"/>
          <w:sz w:val="24"/>
          <w:szCs w:val="24"/>
        </w:rPr>
        <w:t>The l</w:t>
      </w:r>
      <w:r w:rsidR="006942ED" w:rsidRPr="003729A9">
        <w:rPr>
          <w:rFonts w:ascii="Times New Roman" w:hAnsi="Times New Roman" w:cs="Times New Roman"/>
          <w:sz w:val="24"/>
          <w:szCs w:val="24"/>
        </w:rPr>
        <w:t>aboratory reporting styles varied</w:t>
      </w:r>
      <w:r w:rsidRPr="003729A9">
        <w:rPr>
          <w:rFonts w:ascii="Times New Roman" w:hAnsi="Times New Roman" w:cs="Times New Roman"/>
          <w:sz w:val="24"/>
          <w:szCs w:val="24"/>
        </w:rPr>
        <w:t>,</w:t>
      </w:r>
      <w:r w:rsidR="006942ED" w:rsidRPr="003729A9">
        <w:rPr>
          <w:rFonts w:ascii="Times New Roman" w:hAnsi="Times New Roman" w:cs="Times New Roman"/>
          <w:sz w:val="24"/>
          <w:szCs w:val="24"/>
        </w:rPr>
        <w:t xml:space="preserve"> </w:t>
      </w:r>
      <w:r w:rsidR="009C6C13" w:rsidRPr="003729A9">
        <w:rPr>
          <w:rFonts w:ascii="Times New Roman" w:hAnsi="Times New Roman" w:cs="Times New Roman"/>
          <w:sz w:val="24"/>
          <w:szCs w:val="24"/>
        </w:rPr>
        <w:t xml:space="preserve">and </w:t>
      </w:r>
      <w:r w:rsidRPr="003729A9">
        <w:rPr>
          <w:rFonts w:ascii="Times New Roman" w:hAnsi="Times New Roman" w:cs="Times New Roman"/>
          <w:sz w:val="24"/>
          <w:szCs w:val="24"/>
        </w:rPr>
        <w:t xml:space="preserve">these </w:t>
      </w:r>
      <w:r w:rsidR="009C6C13" w:rsidRPr="003729A9">
        <w:rPr>
          <w:rFonts w:ascii="Times New Roman" w:hAnsi="Times New Roman" w:cs="Times New Roman"/>
          <w:sz w:val="24"/>
          <w:szCs w:val="24"/>
        </w:rPr>
        <w:t xml:space="preserve">could potentially be problematic for full FH clinical diagnostics. For example, </w:t>
      </w:r>
      <w:r w:rsidR="0000004F" w:rsidRPr="003729A9">
        <w:rPr>
          <w:rFonts w:ascii="Times New Roman" w:hAnsi="Times New Roman" w:cs="Times New Roman"/>
          <w:sz w:val="24"/>
          <w:szCs w:val="24"/>
        </w:rPr>
        <w:t xml:space="preserve">laboratories </w:t>
      </w:r>
      <w:r w:rsidR="009C6C13" w:rsidRPr="003729A9">
        <w:rPr>
          <w:rFonts w:ascii="Times New Roman" w:hAnsi="Times New Roman" w:cs="Times New Roman"/>
          <w:sz w:val="24"/>
          <w:szCs w:val="24"/>
        </w:rPr>
        <w:t xml:space="preserve">not reporting all variants tested, assuming some variants are non-pathogenic without explanation, </w:t>
      </w:r>
      <w:r w:rsidR="0000004F" w:rsidRPr="003729A9">
        <w:rPr>
          <w:rFonts w:ascii="Times New Roman" w:hAnsi="Times New Roman" w:cs="Times New Roman"/>
          <w:sz w:val="24"/>
          <w:szCs w:val="24"/>
        </w:rPr>
        <w:t xml:space="preserve">reporting </w:t>
      </w:r>
      <w:r w:rsidR="009C6C13" w:rsidRPr="003729A9">
        <w:rPr>
          <w:rFonts w:ascii="Times New Roman" w:hAnsi="Times New Roman" w:cs="Times New Roman"/>
          <w:sz w:val="24"/>
          <w:szCs w:val="24"/>
        </w:rPr>
        <w:t xml:space="preserve">clinical interpretations </w:t>
      </w:r>
      <w:r w:rsidR="0000004F" w:rsidRPr="003729A9">
        <w:rPr>
          <w:rFonts w:ascii="Times New Roman" w:hAnsi="Times New Roman" w:cs="Times New Roman"/>
          <w:sz w:val="24"/>
          <w:szCs w:val="24"/>
        </w:rPr>
        <w:t xml:space="preserve">that are </w:t>
      </w:r>
      <w:r w:rsidR="009C6C13" w:rsidRPr="003729A9">
        <w:rPr>
          <w:rFonts w:ascii="Times New Roman" w:hAnsi="Times New Roman" w:cs="Times New Roman"/>
          <w:sz w:val="24"/>
          <w:szCs w:val="24"/>
        </w:rPr>
        <w:t xml:space="preserve">not </w:t>
      </w:r>
      <w:r w:rsidR="0000004F" w:rsidRPr="003729A9">
        <w:rPr>
          <w:rFonts w:ascii="Times New Roman" w:hAnsi="Times New Roman" w:cs="Times New Roman"/>
          <w:sz w:val="24"/>
          <w:szCs w:val="24"/>
        </w:rPr>
        <w:t>r</w:t>
      </w:r>
      <w:r w:rsidR="009C6C13" w:rsidRPr="003729A9">
        <w:rPr>
          <w:rFonts w:ascii="Times New Roman" w:hAnsi="Times New Roman" w:cs="Times New Roman"/>
          <w:sz w:val="24"/>
          <w:szCs w:val="24"/>
        </w:rPr>
        <w:t xml:space="preserve">elevant to the case scenarios, and refusal to test in the absence of family genotype data could have detrimental impacts for the clinical management of patients. </w:t>
      </w:r>
      <w:r w:rsidR="00437CB9" w:rsidRPr="003729A9">
        <w:rPr>
          <w:rFonts w:ascii="Times New Roman" w:hAnsi="Times New Roman" w:cs="Times New Roman"/>
          <w:sz w:val="24"/>
          <w:szCs w:val="24"/>
        </w:rPr>
        <w:t xml:space="preserve">However, the identification of </w:t>
      </w:r>
      <w:r w:rsidR="009C6C13" w:rsidRPr="003729A9">
        <w:rPr>
          <w:rFonts w:ascii="Times New Roman" w:hAnsi="Times New Roman" w:cs="Times New Roman"/>
          <w:sz w:val="24"/>
          <w:szCs w:val="24"/>
        </w:rPr>
        <w:t>such issues</w:t>
      </w:r>
      <w:r w:rsidR="00437CB9" w:rsidRPr="003729A9">
        <w:rPr>
          <w:rFonts w:ascii="Times New Roman" w:hAnsi="Times New Roman" w:cs="Times New Roman"/>
          <w:sz w:val="24"/>
          <w:szCs w:val="24"/>
        </w:rPr>
        <w:t xml:space="preserve"> </w:t>
      </w:r>
      <w:r w:rsidR="00EA3B9F" w:rsidRPr="003729A9">
        <w:rPr>
          <w:rFonts w:ascii="Times New Roman" w:hAnsi="Times New Roman" w:cs="Times New Roman"/>
          <w:sz w:val="24"/>
          <w:szCs w:val="24"/>
        </w:rPr>
        <w:t>is</w:t>
      </w:r>
      <w:r w:rsidR="00437CB9" w:rsidRPr="003729A9">
        <w:rPr>
          <w:rFonts w:ascii="Times New Roman" w:hAnsi="Times New Roman" w:cs="Times New Roman"/>
          <w:sz w:val="24"/>
          <w:szCs w:val="24"/>
        </w:rPr>
        <w:t xml:space="preserve"> essential </w:t>
      </w:r>
      <w:r w:rsidR="00EA3B9F" w:rsidRPr="003729A9">
        <w:rPr>
          <w:rFonts w:ascii="Times New Roman" w:hAnsi="Times New Roman" w:cs="Times New Roman"/>
          <w:sz w:val="24"/>
          <w:szCs w:val="24"/>
        </w:rPr>
        <w:t xml:space="preserve">information to relay back to </w:t>
      </w:r>
      <w:r w:rsidR="00437CB9" w:rsidRPr="003729A9">
        <w:rPr>
          <w:rFonts w:ascii="Times New Roman" w:hAnsi="Times New Roman" w:cs="Times New Roman"/>
          <w:sz w:val="24"/>
          <w:szCs w:val="24"/>
        </w:rPr>
        <w:t xml:space="preserve">laboratories </w:t>
      </w:r>
      <w:r w:rsidR="00EA3B9F" w:rsidRPr="003729A9">
        <w:rPr>
          <w:rFonts w:ascii="Times New Roman" w:hAnsi="Times New Roman" w:cs="Times New Roman"/>
          <w:sz w:val="24"/>
          <w:szCs w:val="24"/>
        </w:rPr>
        <w:t>since it allows for the laboratory to</w:t>
      </w:r>
      <w:r w:rsidR="00437CB9" w:rsidRPr="003729A9">
        <w:rPr>
          <w:rFonts w:ascii="Times New Roman" w:hAnsi="Times New Roman" w:cs="Times New Roman"/>
          <w:sz w:val="24"/>
          <w:szCs w:val="24"/>
        </w:rPr>
        <w:t xml:space="preserve"> </w:t>
      </w:r>
      <w:r w:rsidR="00EA3B9F" w:rsidRPr="003729A9">
        <w:rPr>
          <w:rFonts w:ascii="Times New Roman" w:hAnsi="Times New Roman" w:cs="Times New Roman"/>
          <w:sz w:val="24"/>
          <w:szCs w:val="24"/>
        </w:rPr>
        <w:t xml:space="preserve">troubleshoot their testing </w:t>
      </w:r>
      <w:r w:rsidR="000146CE" w:rsidRPr="003729A9">
        <w:rPr>
          <w:rFonts w:ascii="Times New Roman" w:hAnsi="Times New Roman" w:cs="Times New Roman"/>
          <w:sz w:val="24"/>
          <w:szCs w:val="24"/>
        </w:rPr>
        <w:t xml:space="preserve">and reporting </w:t>
      </w:r>
      <w:r w:rsidR="00EA3B9F" w:rsidRPr="003729A9">
        <w:rPr>
          <w:rFonts w:ascii="Times New Roman" w:hAnsi="Times New Roman" w:cs="Times New Roman"/>
          <w:sz w:val="24"/>
          <w:szCs w:val="24"/>
        </w:rPr>
        <w:t xml:space="preserve">pipeline so that </w:t>
      </w:r>
      <w:r w:rsidR="00437CB9" w:rsidRPr="003729A9">
        <w:rPr>
          <w:rFonts w:ascii="Times New Roman" w:hAnsi="Times New Roman" w:cs="Times New Roman"/>
          <w:sz w:val="24"/>
          <w:szCs w:val="24"/>
        </w:rPr>
        <w:t xml:space="preserve">data analysis </w:t>
      </w:r>
      <w:r w:rsidR="00EA3B9F" w:rsidRPr="003729A9">
        <w:rPr>
          <w:rFonts w:ascii="Times New Roman" w:hAnsi="Times New Roman" w:cs="Times New Roman"/>
          <w:sz w:val="24"/>
          <w:szCs w:val="24"/>
        </w:rPr>
        <w:t xml:space="preserve">and performance </w:t>
      </w:r>
      <w:r w:rsidR="005F7717" w:rsidRPr="003729A9">
        <w:rPr>
          <w:rFonts w:ascii="Times New Roman" w:hAnsi="Times New Roman" w:cs="Times New Roman"/>
          <w:sz w:val="24"/>
          <w:szCs w:val="24"/>
        </w:rPr>
        <w:t>can be improved. Th</w:t>
      </w:r>
      <w:r w:rsidR="009B432F" w:rsidRPr="003729A9">
        <w:rPr>
          <w:rFonts w:ascii="Times New Roman" w:hAnsi="Times New Roman" w:cs="Times New Roman"/>
          <w:sz w:val="24"/>
          <w:szCs w:val="24"/>
        </w:rPr>
        <w:t>ese data</w:t>
      </w:r>
      <w:r w:rsidR="005F7717" w:rsidRPr="003729A9">
        <w:rPr>
          <w:rFonts w:ascii="Times New Roman" w:hAnsi="Times New Roman" w:cs="Times New Roman"/>
          <w:sz w:val="24"/>
          <w:szCs w:val="24"/>
        </w:rPr>
        <w:t xml:space="preserve"> </w:t>
      </w:r>
      <w:r w:rsidR="00542390" w:rsidRPr="003729A9">
        <w:rPr>
          <w:rFonts w:ascii="Times New Roman" w:hAnsi="Times New Roman" w:cs="Times New Roman"/>
          <w:sz w:val="24"/>
          <w:szCs w:val="24"/>
        </w:rPr>
        <w:t xml:space="preserve">further </w:t>
      </w:r>
      <w:r w:rsidR="005F7717" w:rsidRPr="003729A9">
        <w:rPr>
          <w:rFonts w:ascii="Times New Roman" w:hAnsi="Times New Roman" w:cs="Times New Roman"/>
          <w:sz w:val="24"/>
          <w:szCs w:val="24"/>
        </w:rPr>
        <w:t xml:space="preserve">demonstrate </w:t>
      </w:r>
      <w:r w:rsidR="00437CB9" w:rsidRPr="003729A9">
        <w:rPr>
          <w:rFonts w:ascii="Times New Roman" w:hAnsi="Times New Roman" w:cs="Times New Roman"/>
          <w:sz w:val="24"/>
          <w:szCs w:val="24"/>
        </w:rPr>
        <w:t xml:space="preserve">the importance of participation in an EQA program. </w:t>
      </w:r>
      <w:r w:rsidR="00841988" w:rsidRPr="003729A9">
        <w:rPr>
          <w:rFonts w:ascii="Times New Roman" w:hAnsi="Times New Roman" w:cs="Times New Roman"/>
          <w:sz w:val="24"/>
          <w:szCs w:val="24"/>
        </w:rPr>
        <w:t>This study</w:t>
      </w:r>
      <w:r w:rsidR="00EE75C0">
        <w:rPr>
          <w:rFonts w:ascii="Times New Roman" w:hAnsi="Times New Roman" w:cs="Times New Roman"/>
          <w:sz w:val="24"/>
          <w:szCs w:val="24"/>
        </w:rPr>
        <w:t>, therefore,</w:t>
      </w:r>
      <w:r w:rsidR="00841988" w:rsidRPr="003729A9">
        <w:rPr>
          <w:rFonts w:ascii="Times New Roman" w:hAnsi="Times New Roman" w:cs="Times New Roman"/>
          <w:sz w:val="24"/>
          <w:szCs w:val="24"/>
        </w:rPr>
        <w:t xml:space="preserve"> achieved its aim in identifying </w:t>
      </w:r>
      <w:r w:rsidR="003C1BD8" w:rsidRPr="003729A9">
        <w:rPr>
          <w:rFonts w:ascii="Times New Roman" w:hAnsi="Times New Roman" w:cs="Times New Roman"/>
          <w:sz w:val="24"/>
          <w:szCs w:val="24"/>
        </w:rPr>
        <w:t xml:space="preserve">putative new gene regions for FH diagnoses and highlighting </w:t>
      </w:r>
      <w:r w:rsidR="00841988" w:rsidRPr="003729A9">
        <w:rPr>
          <w:rFonts w:ascii="Times New Roman" w:hAnsi="Times New Roman" w:cs="Times New Roman"/>
          <w:sz w:val="24"/>
          <w:szCs w:val="24"/>
        </w:rPr>
        <w:t xml:space="preserve">areas of concern </w:t>
      </w:r>
      <w:r w:rsidR="003C1BD8" w:rsidRPr="003729A9">
        <w:rPr>
          <w:rFonts w:ascii="Times New Roman" w:hAnsi="Times New Roman" w:cs="Times New Roman"/>
          <w:sz w:val="24"/>
          <w:szCs w:val="24"/>
        </w:rPr>
        <w:t>relating to</w:t>
      </w:r>
      <w:r w:rsidR="00841988" w:rsidRPr="003729A9">
        <w:rPr>
          <w:rFonts w:ascii="Times New Roman" w:hAnsi="Times New Roman" w:cs="Times New Roman"/>
          <w:sz w:val="24"/>
          <w:szCs w:val="24"/>
        </w:rPr>
        <w:t xml:space="preserve"> laboratory testing and </w:t>
      </w:r>
      <w:r w:rsidR="000146CE" w:rsidRPr="003729A9">
        <w:rPr>
          <w:rFonts w:ascii="Times New Roman" w:hAnsi="Times New Roman" w:cs="Times New Roman"/>
          <w:sz w:val="24"/>
          <w:szCs w:val="24"/>
        </w:rPr>
        <w:t>reporting</w:t>
      </w:r>
      <w:r w:rsidR="00841988" w:rsidRPr="003729A9">
        <w:rPr>
          <w:rFonts w:ascii="Times New Roman" w:hAnsi="Times New Roman" w:cs="Times New Roman"/>
          <w:sz w:val="24"/>
          <w:szCs w:val="24"/>
        </w:rPr>
        <w:t>.</w:t>
      </w:r>
    </w:p>
    <w:p w14:paraId="31BB66F7" w14:textId="7D69DB75" w:rsidR="006E767F" w:rsidRDefault="006E767F" w:rsidP="00852649">
      <w:pPr>
        <w:spacing w:after="0" w:line="360" w:lineRule="auto"/>
        <w:ind w:left="-567"/>
        <w:jc w:val="both"/>
        <w:rPr>
          <w:rFonts w:ascii="Times New Roman" w:hAnsi="Times New Roman" w:cs="Times New Roman"/>
          <w:color w:val="FF0000"/>
          <w:sz w:val="24"/>
          <w:szCs w:val="24"/>
        </w:rPr>
      </w:pPr>
    </w:p>
    <w:p w14:paraId="04B7286E" w14:textId="3727F5E5" w:rsidR="00863811" w:rsidRPr="00A66AB3" w:rsidRDefault="00A66AB3" w:rsidP="00852649">
      <w:pPr>
        <w:spacing w:after="0" w:line="360" w:lineRule="auto"/>
        <w:ind w:left="-567"/>
        <w:jc w:val="both"/>
        <w:rPr>
          <w:rFonts w:ascii="Times New Roman" w:hAnsi="Times New Roman" w:cs="Times New Roman"/>
          <w:b/>
          <w:sz w:val="28"/>
          <w:szCs w:val="28"/>
        </w:rPr>
      </w:pPr>
      <w:r w:rsidRPr="00A66AB3">
        <w:rPr>
          <w:rFonts w:ascii="Times New Roman" w:hAnsi="Times New Roman" w:cs="Times New Roman"/>
          <w:b/>
          <w:sz w:val="28"/>
          <w:szCs w:val="28"/>
        </w:rPr>
        <w:t xml:space="preserve">10. </w:t>
      </w:r>
      <w:r w:rsidR="00E753D4" w:rsidRPr="00A66AB3">
        <w:rPr>
          <w:rFonts w:ascii="Times New Roman" w:hAnsi="Times New Roman" w:cs="Times New Roman"/>
          <w:b/>
          <w:sz w:val="28"/>
          <w:szCs w:val="28"/>
        </w:rPr>
        <w:t xml:space="preserve">Problems </w:t>
      </w:r>
      <w:r w:rsidR="00C70E5A" w:rsidRPr="00A66AB3">
        <w:rPr>
          <w:rFonts w:ascii="Times New Roman" w:hAnsi="Times New Roman" w:cs="Times New Roman"/>
          <w:b/>
          <w:sz w:val="28"/>
          <w:szCs w:val="28"/>
        </w:rPr>
        <w:t>encountered</w:t>
      </w:r>
    </w:p>
    <w:p w14:paraId="4799DA39" w14:textId="072A489A" w:rsidR="00F9530A" w:rsidRPr="00306E2D" w:rsidRDefault="00B30CA0" w:rsidP="00FB6E42">
      <w:pPr>
        <w:spacing w:after="0" w:line="360" w:lineRule="auto"/>
        <w:ind w:left="-567"/>
        <w:jc w:val="both"/>
        <w:rPr>
          <w:rFonts w:ascii="Times New Roman" w:hAnsi="Times New Roman" w:cs="Times New Roman"/>
          <w:sz w:val="24"/>
          <w:szCs w:val="24"/>
          <w:lang w:val="en-US"/>
        </w:rPr>
      </w:pPr>
      <w:r w:rsidRPr="00306E2D">
        <w:rPr>
          <w:rFonts w:ascii="Times New Roman" w:hAnsi="Times New Roman" w:cs="Times New Roman"/>
          <w:sz w:val="24"/>
          <w:szCs w:val="24"/>
        </w:rPr>
        <w:t xml:space="preserve">There were three </w:t>
      </w:r>
      <w:r w:rsidR="00BB2DCF" w:rsidRPr="00306E2D">
        <w:rPr>
          <w:rFonts w:ascii="Times New Roman" w:hAnsi="Times New Roman" w:cs="Times New Roman"/>
          <w:sz w:val="24"/>
          <w:szCs w:val="24"/>
        </w:rPr>
        <w:t xml:space="preserve">key </w:t>
      </w:r>
      <w:r w:rsidR="00EE75C0" w:rsidRPr="00306E2D">
        <w:rPr>
          <w:rFonts w:ascii="Times New Roman" w:hAnsi="Times New Roman" w:cs="Times New Roman"/>
          <w:sz w:val="24"/>
          <w:szCs w:val="24"/>
        </w:rPr>
        <w:t>issues</w:t>
      </w:r>
      <w:r w:rsidR="00BB2DCF" w:rsidRPr="00306E2D">
        <w:rPr>
          <w:rFonts w:ascii="Times New Roman" w:hAnsi="Times New Roman" w:cs="Times New Roman"/>
          <w:sz w:val="24"/>
          <w:szCs w:val="24"/>
        </w:rPr>
        <w:t xml:space="preserve"> encountered in this study. The first issue was in </w:t>
      </w:r>
      <w:r w:rsidR="00D13AB6" w:rsidRPr="00306E2D">
        <w:rPr>
          <w:rFonts w:ascii="Times New Roman" w:hAnsi="Times New Roman" w:cs="Times New Roman"/>
          <w:sz w:val="24"/>
          <w:szCs w:val="24"/>
        </w:rPr>
        <w:t>getting FH patients to agree to volunteer DNA for EQA purposes. This took longer than expected and caused a hold-up of the study</w:t>
      </w:r>
      <w:r w:rsidR="00A0380D" w:rsidRPr="00306E2D">
        <w:rPr>
          <w:rFonts w:ascii="Times New Roman" w:hAnsi="Times New Roman" w:cs="Times New Roman"/>
          <w:sz w:val="24"/>
          <w:szCs w:val="24"/>
        </w:rPr>
        <w:t xml:space="preserve"> in relation to providing data for the progress reports to the QUPP</w:t>
      </w:r>
      <w:r w:rsidR="00D13AB6" w:rsidRPr="00306E2D">
        <w:rPr>
          <w:rFonts w:ascii="Times New Roman" w:hAnsi="Times New Roman" w:cs="Times New Roman"/>
          <w:sz w:val="24"/>
          <w:szCs w:val="24"/>
        </w:rPr>
        <w:t>. The second issue relate</w:t>
      </w:r>
      <w:r w:rsidRPr="00306E2D">
        <w:rPr>
          <w:rFonts w:ascii="Times New Roman" w:hAnsi="Times New Roman" w:cs="Times New Roman"/>
          <w:sz w:val="24"/>
          <w:szCs w:val="24"/>
        </w:rPr>
        <w:t>d</w:t>
      </w:r>
      <w:r w:rsidR="00D13AB6" w:rsidRPr="00306E2D">
        <w:rPr>
          <w:rFonts w:ascii="Times New Roman" w:hAnsi="Times New Roman" w:cs="Times New Roman"/>
          <w:sz w:val="24"/>
          <w:szCs w:val="24"/>
        </w:rPr>
        <w:t xml:space="preserve"> to the time required by laboratories to perform analysis on the reference testing material. Laboratories insisted on taking </w:t>
      </w:r>
      <w:r w:rsidR="009612A5" w:rsidRPr="00306E2D">
        <w:rPr>
          <w:rFonts w:ascii="Times New Roman" w:hAnsi="Times New Roman" w:cs="Times New Roman"/>
          <w:sz w:val="24"/>
          <w:szCs w:val="24"/>
        </w:rPr>
        <w:t>between</w:t>
      </w:r>
      <w:r w:rsidR="00D13AB6" w:rsidRPr="00306E2D">
        <w:rPr>
          <w:rFonts w:ascii="Times New Roman" w:hAnsi="Times New Roman" w:cs="Times New Roman"/>
          <w:sz w:val="24"/>
          <w:szCs w:val="24"/>
        </w:rPr>
        <w:t xml:space="preserve"> </w:t>
      </w:r>
      <w:r w:rsidR="009612A5" w:rsidRPr="00306E2D">
        <w:rPr>
          <w:rFonts w:ascii="Times New Roman" w:hAnsi="Times New Roman" w:cs="Times New Roman"/>
          <w:sz w:val="24"/>
          <w:szCs w:val="24"/>
        </w:rPr>
        <w:t>8</w:t>
      </w:r>
      <w:r w:rsidR="00D13AB6" w:rsidRPr="00306E2D">
        <w:rPr>
          <w:rFonts w:ascii="Times New Roman" w:hAnsi="Times New Roman" w:cs="Times New Roman"/>
          <w:sz w:val="24"/>
          <w:szCs w:val="24"/>
        </w:rPr>
        <w:t xml:space="preserve"> </w:t>
      </w:r>
      <w:r w:rsidR="009612A5" w:rsidRPr="00306E2D">
        <w:rPr>
          <w:rFonts w:ascii="Times New Roman" w:hAnsi="Times New Roman" w:cs="Times New Roman"/>
          <w:sz w:val="24"/>
          <w:szCs w:val="24"/>
        </w:rPr>
        <w:t xml:space="preserve">to 12 </w:t>
      </w:r>
      <w:r w:rsidR="00D13AB6" w:rsidRPr="00306E2D">
        <w:rPr>
          <w:rFonts w:ascii="Times New Roman" w:hAnsi="Times New Roman" w:cs="Times New Roman"/>
          <w:sz w:val="24"/>
          <w:szCs w:val="24"/>
        </w:rPr>
        <w:t xml:space="preserve">weeks </w:t>
      </w:r>
      <w:r w:rsidR="00D26901" w:rsidRPr="00306E2D">
        <w:rPr>
          <w:rFonts w:ascii="Times New Roman" w:hAnsi="Times New Roman" w:cs="Times New Roman"/>
          <w:sz w:val="24"/>
          <w:szCs w:val="24"/>
        </w:rPr>
        <w:t>to perform</w:t>
      </w:r>
      <w:r w:rsidR="00D13AB6" w:rsidRPr="00306E2D">
        <w:rPr>
          <w:rFonts w:ascii="Times New Roman" w:hAnsi="Times New Roman" w:cs="Times New Roman"/>
          <w:sz w:val="24"/>
          <w:szCs w:val="24"/>
        </w:rPr>
        <w:t xml:space="preserve"> analysis. </w:t>
      </w:r>
      <w:r w:rsidR="00B22D1C" w:rsidRPr="00306E2D">
        <w:rPr>
          <w:rFonts w:ascii="Times New Roman" w:hAnsi="Times New Roman" w:cs="Times New Roman"/>
          <w:sz w:val="24"/>
          <w:szCs w:val="24"/>
        </w:rPr>
        <w:t xml:space="preserve">The reason for this length of time is that each laboratory wanted to collect enough DNA samples so that </w:t>
      </w:r>
      <w:r w:rsidR="00EE75C0" w:rsidRPr="00306E2D">
        <w:rPr>
          <w:rFonts w:ascii="Times New Roman" w:hAnsi="Times New Roman" w:cs="Times New Roman"/>
          <w:sz w:val="24"/>
          <w:szCs w:val="24"/>
        </w:rPr>
        <w:t>cost-</w:t>
      </w:r>
      <w:r w:rsidR="00B22D1C" w:rsidRPr="00306E2D">
        <w:rPr>
          <w:rFonts w:ascii="Times New Roman" w:hAnsi="Times New Roman" w:cs="Times New Roman"/>
          <w:sz w:val="24"/>
          <w:szCs w:val="24"/>
        </w:rPr>
        <w:t xml:space="preserve">effective </w:t>
      </w:r>
      <w:r w:rsidR="00AA3397" w:rsidRPr="00306E2D">
        <w:rPr>
          <w:rFonts w:ascii="Times New Roman" w:hAnsi="Times New Roman" w:cs="Times New Roman"/>
          <w:sz w:val="24"/>
          <w:szCs w:val="24"/>
        </w:rPr>
        <w:t>batch</w:t>
      </w:r>
      <w:r w:rsidR="00B22D1C" w:rsidRPr="00306E2D">
        <w:rPr>
          <w:rFonts w:ascii="Times New Roman" w:hAnsi="Times New Roman" w:cs="Times New Roman"/>
          <w:sz w:val="24"/>
          <w:szCs w:val="24"/>
        </w:rPr>
        <w:t xml:space="preserve"> </w:t>
      </w:r>
      <w:r w:rsidR="00514919" w:rsidRPr="00306E2D">
        <w:rPr>
          <w:rFonts w:ascii="Times New Roman" w:hAnsi="Times New Roman" w:cs="Times New Roman"/>
          <w:sz w:val="24"/>
          <w:szCs w:val="24"/>
        </w:rPr>
        <w:t xml:space="preserve">next generation </w:t>
      </w:r>
      <w:r w:rsidR="00B22D1C" w:rsidRPr="00306E2D">
        <w:rPr>
          <w:rFonts w:ascii="Times New Roman" w:hAnsi="Times New Roman" w:cs="Times New Roman"/>
          <w:sz w:val="24"/>
          <w:szCs w:val="24"/>
        </w:rPr>
        <w:t>sequencing could be performed.</w:t>
      </w:r>
      <w:r w:rsidR="00FB6E42" w:rsidRPr="00306E2D">
        <w:rPr>
          <w:rFonts w:ascii="Times New Roman" w:hAnsi="Times New Roman" w:cs="Times New Roman"/>
          <w:sz w:val="24"/>
          <w:szCs w:val="24"/>
        </w:rPr>
        <w:t xml:space="preserve"> </w:t>
      </w:r>
      <w:r w:rsidR="00B017CC" w:rsidRPr="00306E2D">
        <w:rPr>
          <w:rFonts w:ascii="Times New Roman" w:hAnsi="Times New Roman" w:cs="Times New Roman"/>
          <w:sz w:val="24"/>
          <w:szCs w:val="24"/>
        </w:rPr>
        <w:t xml:space="preserve">Again, this caused an issue for providing updated information in the form of progress reports to the QUPP. </w:t>
      </w:r>
      <w:r w:rsidRPr="00306E2D">
        <w:rPr>
          <w:rFonts w:ascii="Times New Roman" w:hAnsi="Times New Roman" w:cs="Times New Roman"/>
          <w:sz w:val="24"/>
          <w:szCs w:val="24"/>
        </w:rPr>
        <w:t>The third issue related to the time required for our clinical reviewers to review all laboratory data.</w:t>
      </w:r>
      <w:r w:rsidR="00517B98" w:rsidRPr="00306E2D">
        <w:rPr>
          <w:rFonts w:ascii="Times New Roman" w:hAnsi="Times New Roman" w:cs="Times New Roman"/>
          <w:sz w:val="24"/>
          <w:szCs w:val="24"/>
        </w:rPr>
        <w:t xml:space="preserve"> This was severely impacted due to the COVID-19 pandemic since </w:t>
      </w:r>
      <w:r w:rsidR="00517B98" w:rsidRPr="00306E2D">
        <w:rPr>
          <w:rFonts w:ascii="Times New Roman" w:hAnsi="Times New Roman" w:cs="Times New Roman"/>
          <w:sz w:val="24"/>
          <w:szCs w:val="24"/>
          <w:lang w:val="en-US"/>
        </w:rPr>
        <w:t>our reviewers needed to focus on their patients and this took priority over reviewing the laboratory data. As such, the EQA Survey R</w:t>
      </w:r>
      <w:r w:rsidR="0089746D">
        <w:rPr>
          <w:rFonts w:ascii="Times New Roman" w:hAnsi="Times New Roman" w:cs="Times New Roman"/>
          <w:sz w:val="24"/>
          <w:szCs w:val="24"/>
          <w:lang w:val="en-US"/>
        </w:rPr>
        <w:t>eports took longer to generate.</w:t>
      </w:r>
    </w:p>
    <w:p w14:paraId="121E6ECD" w14:textId="38109AEA" w:rsidR="00F9530A" w:rsidRPr="00306E2D" w:rsidRDefault="00F9530A" w:rsidP="00FB6E42">
      <w:pPr>
        <w:spacing w:after="0" w:line="360" w:lineRule="auto"/>
        <w:ind w:left="-567"/>
        <w:jc w:val="both"/>
        <w:rPr>
          <w:rFonts w:ascii="Times New Roman" w:hAnsi="Times New Roman" w:cs="Times New Roman"/>
          <w:sz w:val="24"/>
          <w:szCs w:val="24"/>
          <w:lang w:val="en-US"/>
        </w:rPr>
      </w:pPr>
    </w:p>
    <w:p w14:paraId="122AAE70" w14:textId="77777777" w:rsidR="001B3350" w:rsidRPr="001B3350" w:rsidRDefault="001B3350" w:rsidP="001B3350">
      <w:pPr>
        <w:spacing w:after="0" w:line="360" w:lineRule="auto"/>
        <w:ind w:left="-567"/>
        <w:jc w:val="both"/>
        <w:rPr>
          <w:rFonts w:ascii="Times New Roman" w:hAnsi="Times New Roman" w:cs="Times New Roman"/>
          <w:sz w:val="24"/>
          <w:szCs w:val="24"/>
        </w:rPr>
      </w:pPr>
      <w:r w:rsidRPr="001B3350">
        <w:rPr>
          <w:rFonts w:ascii="Times New Roman" w:hAnsi="Times New Roman" w:cs="Times New Roman"/>
          <w:sz w:val="24"/>
          <w:szCs w:val="24"/>
          <w:lang w:val="en-US"/>
        </w:rPr>
        <w:t xml:space="preserve">Over the 12-month period, the delay in obtaining patient samples and laboratories requiring extended periods of time for analysis did not impact on the overall data received. These delays only impacted on providing data for the QUPP progress reports but ultimately had no impact on the final report for the whole study. </w:t>
      </w:r>
      <w:r w:rsidRPr="001B3350">
        <w:rPr>
          <w:rFonts w:ascii="Times New Roman" w:hAnsi="Times New Roman" w:cs="Times New Roman"/>
          <w:sz w:val="24"/>
          <w:szCs w:val="24"/>
        </w:rPr>
        <w:t>However, the COVID-19 pandemic was unforeseen. As such, clinical review of the laboratory data could not proceed until the clinicians had enough time to spare during the ongoing pandemic. We therefore had to adapt to this ongoing situation as best we can and supply reports to the laboratories when they were ready. All laboratories understood this as it was out of our control.</w:t>
      </w:r>
    </w:p>
    <w:p w14:paraId="3D165A2F" w14:textId="77777777" w:rsidR="001B3350" w:rsidRPr="0096371B" w:rsidRDefault="001B3350" w:rsidP="00FB6E42">
      <w:pPr>
        <w:spacing w:after="0" w:line="360" w:lineRule="auto"/>
        <w:ind w:left="-567"/>
        <w:jc w:val="both"/>
        <w:rPr>
          <w:rFonts w:ascii="Times New Roman" w:hAnsi="Times New Roman" w:cs="Times New Roman"/>
          <w:color w:val="FF0000"/>
          <w:sz w:val="24"/>
          <w:szCs w:val="24"/>
          <w:lang w:val="en-US"/>
        </w:rPr>
      </w:pPr>
    </w:p>
    <w:p w14:paraId="40AD1F8E" w14:textId="7CF0B407" w:rsidR="00863811" w:rsidRPr="00A66AB3" w:rsidRDefault="00A66AB3" w:rsidP="00852649">
      <w:pPr>
        <w:spacing w:after="0" w:line="360" w:lineRule="auto"/>
        <w:ind w:left="-567"/>
        <w:jc w:val="both"/>
        <w:rPr>
          <w:rFonts w:ascii="Times New Roman" w:hAnsi="Times New Roman" w:cs="Times New Roman"/>
          <w:b/>
          <w:sz w:val="28"/>
          <w:szCs w:val="28"/>
        </w:rPr>
      </w:pPr>
      <w:r>
        <w:rPr>
          <w:rFonts w:ascii="Times New Roman" w:hAnsi="Times New Roman" w:cs="Times New Roman"/>
          <w:b/>
          <w:sz w:val="28"/>
          <w:szCs w:val="28"/>
        </w:rPr>
        <w:t xml:space="preserve">11. </w:t>
      </w:r>
      <w:r w:rsidR="00863811" w:rsidRPr="00A66AB3">
        <w:rPr>
          <w:rFonts w:ascii="Times New Roman" w:hAnsi="Times New Roman" w:cs="Times New Roman"/>
          <w:b/>
          <w:sz w:val="28"/>
          <w:szCs w:val="28"/>
        </w:rPr>
        <w:t>Future diagnostics</w:t>
      </w:r>
    </w:p>
    <w:p w14:paraId="72E34E94" w14:textId="6E3CCAFD" w:rsidR="007742B0" w:rsidRPr="00F64687" w:rsidRDefault="007742B0" w:rsidP="007742B0">
      <w:pPr>
        <w:spacing w:after="0" w:line="360" w:lineRule="auto"/>
        <w:ind w:left="-567"/>
        <w:jc w:val="both"/>
        <w:rPr>
          <w:rFonts w:ascii="Times New Roman" w:hAnsi="Times New Roman" w:cs="Times New Roman"/>
          <w:sz w:val="24"/>
          <w:szCs w:val="24"/>
        </w:rPr>
      </w:pPr>
      <w:r w:rsidRPr="00F64687">
        <w:rPr>
          <w:rFonts w:ascii="Times New Roman" w:hAnsi="Times New Roman" w:cs="Times New Roman"/>
          <w:bCs/>
          <w:sz w:val="24"/>
          <w:szCs w:val="24"/>
        </w:rPr>
        <w:t>(</w:t>
      </w:r>
      <w:r w:rsidRPr="00F64687">
        <w:rPr>
          <w:rFonts w:ascii="Times New Roman" w:hAnsi="Times New Roman" w:cs="Times New Roman"/>
          <w:bCs/>
          <w:i/>
          <w:sz w:val="24"/>
          <w:szCs w:val="24"/>
        </w:rPr>
        <w:t>Does the proposed project complement other similar services, activities and resources?</w:t>
      </w:r>
      <w:r w:rsidRPr="00F64687">
        <w:rPr>
          <w:rFonts w:ascii="Times New Roman" w:hAnsi="Times New Roman" w:cs="Times New Roman"/>
          <w:bCs/>
          <w:sz w:val="24"/>
          <w:szCs w:val="24"/>
        </w:rPr>
        <w:t>)</w:t>
      </w:r>
    </w:p>
    <w:p w14:paraId="6414F11A" w14:textId="2D96DC82" w:rsidR="007742B0" w:rsidRDefault="007742B0" w:rsidP="007742B0">
      <w:pPr>
        <w:spacing w:after="0" w:line="360" w:lineRule="auto"/>
        <w:ind w:left="-567"/>
        <w:jc w:val="both"/>
        <w:rPr>
          <w:rFonts w:ascii="Times New Roman" w:hAnsi="Times New Roman" w:cs="Times New Roman"/>
          <w:color w:val="FF0000"/>
          <w:sz w:val="24"/>
          <w:szCs w:val="24"/>
        </w:rPr>
      </w:pPr>
    </w:p>
    <w:p w14:paraId="7586ADB9" w14:textId="1FC5D3A2" w:rsidR="003F4CF0" w:rsidRPr="005059A7" w:rsidRDefault="00986B21" w:rsidP="003F4CF0">
      <w:pPr>
        <w:spacing w:after="0" w:line="360" w:lineRule="auto"/>
        <w:ind w:left="-567"/>
        <w:jc w:val="both"/>
        <w:rPr>
          <w:rFonts w:ascii="Times New Roman" w:hAnsi="Times New Roman" w:cs="Times New Roman"/>
          <w:sz w:val="24"/>
          <w:szCs w:val="24"/>
        </w:rPr>
      </w:pPr>
      <w:r w:rsidRPr="005059A7">
        <w:rPr>
          <w:rFonts w:ascii="Times New Roman" w:hAnsi="Times New Roman" w:cs="Times New Roman"/>
          <w:sz w:val="24"/>
          <w:szCs w:val="24"/>
        </w:rPr>
        <w:t>The data from this project directly complements two previously funded QUPP projects awarded in 2017. The first funded project was for developing different EQA programs for proficiency testing (</w:t>
      </w:r>
      <w:proofErr w:type="spellStart"/>
      <w:r w:rsidRPr="005059A7">
        <w:rPr>
          <w:rFonts w:ascii="Times New Roman" w:hAnsi="Times New Roman" w:cs="Times New Roman"/>
          <w:sz w:val="24"/>
          <w:szCs w:val="24"/>
        </w:rPr>
        <w:t>i</w:t>
      </w:r>
      <w:proofErr w:type="spellEnd"/>
      <w:r w:rsidRPr="005059A7">
        <w:rPr>
          <w:rFonts w:ascii="Times New Roman" w:hAnsi="Times New Roman" w:cs="Times New Roman"/>
          <w:sz w:val="24"/>
          <w:szCs w:val="24"/>
        </w:rPr>
        <w:t xml:space="preserve">) DNA extraction, (ii) circulating free DNA for cancer-associated biomarkers and for non-invasive prenatal testing, and (iii) leukaemia-associated DNA variants (Agreement id: 4-4YYPT91). The second funded project was for developing a mass spectrometry EQA program for proficiency testing human disease-associated biomarker proteins (Agreement id: 4-4Z3AWAN). As such, the </w:t>
      </w:r>
      <w:r w:rsidR="003F4CF0" w:rsidRPr="005059A7">
        <w:rPr>
          <w:rFonts w:ascii="Times New Roman" w:hAnsi="Times New Roman" w:cs="Times New Roman"/>
          <w:sz w:val="24"/>
          <w:szCs w:val="24"/>
        </w:rPr>
        <w:t xml:space="preserve">familial hypercholesterolemia data directly complement these awards by continually developing new EQA programs related to disease biomarkers. </w:t>
      </w:r>
      <w:r w:rsidR="00A27209">
        <w:rPr>
          <w:rFonts w:ascii="Times New Roman" w:hAnsi="Times New Roman" w:cs="Times New Roman"/>
          <w:sz w:val="24"/>
          <w:szCs w:val="24"/>
        </w:rPr>
        <w:t>Also</w:t>
      </w:r>
      <w:r w:rsidR="003F4CF0" w:rsidRPr="005059A7">
        <w:rPr>
          <w:rFonts w:ascii="Times New Roman" w:hAnsi="Times New Roman" w:cs="Times New Roman"/>
          <w:sz w:val="24"/>
          <w:szCs w:val="24"/>
        </w:rPr>
        <w:t xml:space="preserve">, future diagnostic protocols are likely to include analyses of genomic DNA and circulating levels of </w:t>
      </w:r>
      <w:r w:rsidR="005059A7" w:rsidRPr="005059A7">
        <w:rPr>
          <w:rFonts w:ascii="Times New Roman" w:hAnsi="Times New Roman" w:cs="Times New Roman"/>
          <w:sz w:val="24"/>
          <w:szCs w:val="24"/>
        </w:rPr>
        <w:t xml:space="preserve">key </w:t>
      </w:r>
      <w:r w:rsidR="003F4CF0" w:rsidRPr="005059A7">
        <w:rPr>
          <w:rFonts w:ascii="Times New Roman" w:hAnsi="Times New Roman" w:cs="Times New Roman"/>
          <w:sz w:val="24"/>
          <w:szCs w:val="24"/>
        </w:rPr>
        <w:t>DNA and protein</w:t>
      </w:r>
      <w:r w:rsidR="005059A7" w:rsidRPr="005059A7">
        <w:rPr>
          <w:rFonts w:ascii="Times New Roman" w:hAnsi="Times New Roman" w:cs="Times New Roman"/>
          <w:sz w:val="24"/>
          <w:szCs w:val="24"/>
        </w:rPr>
        <w:t xml:space="preserve"> biomarkers</w:t>
      </w:r>
      <w:r w:rsidR="003F4CF0" w:rsidRPr="005059A7">
        <w:rPr>
          <w:rFonts w:ascii="Times New Roman" w:hAnsi="Times New Roman" w:cs="Times New Roman"/>
          <w:sz w:val="24"/>
          <w:szCs w:val="24"/>
        </w:rPr>
        <w:t xml:space="preserve"> that are associated with different human diseases (Cohen et al 2017). Such analyses would be f</w:t>
      </w:r>
      <w:r w:rsidR="00F01274">
        <w:rPr>
          <w:rFonts w:ascii="Times New Roman" w:hAnsi="Times New Roman" w:cs="Times New Roman"/>
          <w:sz w:val="24"/>
          <w:szCs w:val="24"/>
        </w:rPr>
        <w:t>a</w:t>
      </w:r>
      <w:r w:rsidR="003F4CF0" w:rsidRPr="005059A7">
        <w:rPr>
          <w:rFonts w:ascii="Times New Roman" w:hAnsi="Times New Roman" w:cs="Times New Roman"/>
          <w:sz w:val="24"/>
          <w:szCs w:val="24"/>
        </w:rPr>
        <w:t>r more informative for the clinician and may help identify disease development early so that appropriate clinical management can be initiated.</w:t>
      </w:r>
    </w:p>
    <w:p w14:paraId="1FA20E47" w14:textId="77777777" w:rsidR="00986B21" w:rsidRPr="0048287C" w:rsidRDefault="00986B21" w:rsidP="00986B21">
      <w:pPr>
        <w:spacing w:after="0" w:line="360" w:lineRule="auto"/>
        <w:ind w:left="-567"/>
        <w:jc w:val="both"/>
        <w:rPr>
          <w:rFonts w:ascii="Times New Roman" w:hAnsi="Times New Roman" w:cs="Times New Roman"/>
          <w:sz w:val="24"/>
          <w:szCs w:val="24"/>
        </w:rPr>
      </w:pPr>
    </w:p>
    <w:p w14:paraId="0C4B7792" w14:textId="67916E84" w:rsidR="00AD232B" w:rsidRPr="0048287C" w:rsidRDefault="00986B21" w:rsidP="00986B21">
      <w:pPr>
        <w:spacing w:after="0" w:line="360" w:lineRule="auto"/>
        <w:ind w:left="-567"/>
        <w:jc w:val="both"/>
        <w:rPr>
          <w:rFonts w:ascii="Times New Roman" w:hAnsi="Times New Roman" w:cs="Times New Roman"/>
          <w:sz w:val="24"/>
          <w:szCs w:val="24"/>
        </w:rPr>
      </w:pPr>
      <w:r w:rsidRPr="0048287C">
        <w:rPr>
          <w:rFonts w:ascii="Times New Roman" w:hAnsi="Times New Roman" w:cs="Times New Roman"/>
          <w:sz w:val="24"/>
          <w:szCs w:val="24"/>
        </w:rPr>
        <w:t xml:space="preserve">The development of new EQA programs </w:t>
      </w:r>
      <w:r w:rsidR="00AD232B" w:rsidRPr="0048287C">
        <w:rPr>
          <w:rFonts w:ascii="Times New Roman" w:hAnsi="Times New Roman" w:cs="Times New Roman"/>
          <w:sz w:val="24"/>
          <w:szCs w:val="24"/>
        </w:rPr>
        <w:t xml:space="preserve">is an essential process for the RCPAQAP and </w:t>
      </w:r>
      <w:r w:rsidR="00A27209">
        <w:rPr>
          <w:rFonts w:ascii="Times New Roman" w:hAnsi="Times New Roman" w:cs="Times New Roman"/>
          <w:sz w:val="24"/>
          <w:szCs w:val="24"/>
        </w:rPr>
        <w:t>is</w:t>
      </w:r>
      <w:r w:rsidR="00A27209" w:rsidRPr="0048287C">
        <w:rPr>
          <w:rFonts w:ascii="Times New Roman" w:hAnsi="Times New Roman" w:cs="Times New Roman"/>
          <w:sz w:val="24"/>
          <w:szCs w:val="24"/>
        </w:rPr>
        <w:t xml:space="preserve"> </w:t>
      </w:r>
      <w:r w:rsidR="00AD232B" w:rsidRPr="0048287C">
        <w:rPr>
          <w:rFonts w:ascii="Times New Roman" w:hAnsi="Times New Roman" w:cs="Times New Roman"/>
          <w:sz w:val="24"/>
          <w:szCs w:val="24"/>
        </w:rPr>
        <w:t xml:space="preserve">reflective of the clinical demand. Genetic testing is growing </w:t>
      </w:r>
      <w:r w:rsidR="0048287C" w:rsidRPr="0048287C">
        <w:rPr>
          <w:rFonts w:ascii="Times New Roman" w:hAnsi="Times New Roman" w:cs="Times New Roman"/>
          <w:sz w:val="24"/>
          <w:szCs w:val="24"/>
        </w:rPr>
        <w:t xml:space="preserve">as a clinical practice </w:t>
      </w:r>
      <w:r w:rsidR="00AD232B" w:rsidRPr="0048287C">
        <w:rPr>
          <w:rFonts w:ascii="Times New Roman" w:hAnsi="Times New Roman" w:cs="Times New Roman"/>
          <w:sz w:val="24"/>
          <w:szCs w:val="24"/>
        </w:rPr>
        <w:t>and is being adopted by multiple disciplines</w:t>
      </w:r>
      <w:r w:rsidR="00A27209">
        <w:rPr>
          <w:rFonts w:ascii="Times New Roman" w:hAnsi="Times New Roman" w:cs="Times New Roman"/>
          <w:sz w:val="24"/>
          <w:szCs w:val="24"/>
        </w:rPr>
        <w:t>,</w:t>
      </w:r>
      <w:r w:rsidR="00AD232B" w:rsidRPr="0048287C">
        <w:rPr>
          <w:rFonts w:ascii="Times New Roman" w:hAnsi="Times New Roman" w:cs="Times New Roman"/>
          <w:sz w:val="24"/>
          <w:szCs w:val="24"/>
        </w:rPr>
        <w:t xml:space="preserve"> including chemical pathology, anatomical pathology, microbiology, immunology, cytopathology, haematology</w:t>
      </w:r>
      <w:r w:rsidR="0048287C" w:rsidRPr="0048287C">
        <w:rPr>
          <w:rFonts w:ascii="Times New Roman" w:hAnsi="Times New Roman" w:cs="Times New Roman"/>
          <w:sz w:val="24"/>
          <w:szCs w:val="24"/>
        </w:rPr>
        <w:t>, and biosecurity.</w:t>
      </w:r>
      <w:r w:rsidR="008C7CAA">
        <w:rPr>
          <w:rFonts w:ascii="Times New Roman" w:hAnsi="Times New Roman" w:cs="Times New Roman"/>
          <w:sz w:val="24"/>
          <w:szCs w:val="24"/>
        </w:rPr>
        <w:t xml:space="preserve"> It is</w:t>
      </w:r>
      <w:r w:rsidR="00A27209">
        <w:rPr>
          <w:rFonts w:ascii="Times New Roman" w:hAnsi="Times New Roman" w:cs="Times New Roman"/>
          <w:sz w:val="24"/>
          <w:szCs w:val="24"/>
        </w:rPr>
        <w:t>,</w:t>
      </w:r>
      <w:r w:rsidR="008C7CAA">
        <w:rPr>
          <w:rFonts w:ascii="Times New Roman" w:hAnsi="Times New Roman" w:cs="Times New Roman"/>
          <w:sz w:val="24"/>
          <w:szCs w:val="24"/>
        </w:rPr>
        <w:t xml:space="preserve"> therefore</w:t>
      </w:r>
      <w:r w:rsidR="00A27209">
        <w:rPr>
          <w:rFonts w:ascii="Times New Roman" w:hAnsi="Times New Roman" w:cs="Times New Roman"/>
          <w:sz w:val="24"/>
          <w:szCs w:val="24"/>
        </w:rPr>
        <w:t>,</w:t>
      </w:r>
      <w:r w:rsidR="008C7CAA">
        <w:rPr>
          <w:rFonts w:ascii="Times New Roman" w:hAnsi="Times New Roman" w:cs="Times New Roman"/>
          <w:sz w:val="24"/>
          <w:szCs w:val="24"/>
        </w:rPr>
        <w:t xml:space="preserve"> critical to</w:t>
      </w:r>
      <w:r w:rsidR="008104A4">
        <w:rPr>
          <w:rFonts w:ascii="Times New Roman" w:hAnsi="Times New Roman" w:cs="Times New Roman"/>
          <w:sz w:val="24"/>
          <w:szCs w:val="24"/>
        </w:rPr>
        <w:t xml:space="preserve"> keep pace with multi-discipline clinical findings so that the RCPAQAP can develop new</w:t>
      </w:r>
      <w:r w:rsidR="008C7CAA">
        <w:rPr>
          <w:rFonts w:ascii="Times New Roman" w:hAnsi="Times New Roman" w:cs="Times New Roman"/>
          <w:sz w:val="24"/>
          <w:szCs w:val="24"/>
        </w:rPr>
        <w:t xml:space="preserve"> EQA programs</w:t>
      </w:r>
      <w:r w:rsidR="008104A4">
        <w:rPr>
          <w:rFonts w:ascii="Times New Roman" w:hAnsi="Times New Roman" w:cs="Times New Roman"/>
          <w:sz w:val="24"/>
          <w:szCs w:val="24"/>
        </w:rPr>
        <w:t xml:space="preserve"> </w:t>
      </w:r>
      <w:r w:rsidR="00883738">
        <w:rPr>
          <w:rFonts w:ascii="Times New Roman" w:hAnsi="Times New Roman" w:cs="Times New Roman"/>
          <w:sz w:val="24"/>
          <w:szCs w:val="24"/>
        </w:rPr>
        <w:t xml:space="preserve">that are clinically relevant </w:t>
      </w:r>
      <w:r w:rsidR="008104A4">
        <w:rPr>
          <w:rFonts w:ascii="Times New Roman" w:hAnsi="Times New Roman" w:cs="Times New Roman"/>
          <w:sz w:val="24"/>
          <w:szCs w:val="24"/>
        </w:rPr>
        <w:t>to</w:t>
      </w:r>
      <w:r w:rsidR="00883738">
        <w:rPr>
          <w:rFonts w:ascii="Times New Roman" w:hAnsi="Times New Roman" w:cs="Times New Roman"/>
          <w:sz w:val="24"/>
          <w:szCs w:val="24"/>
        </w:rPr>
        <w:t xml:space="preserve"> new disease understandings.</w:t>
      </w:r>
      <w:r w:rsidR="0093476F">
        <w:rPr>
          <w:rFonts w:ascii="Times New Roman" w:hAnsi="Times New Roman" w:cs="Times New Roman"/>
          <w:sz w:val="24"/>
          <w:szCs w:val="24"/>
        </w:rPr>
        <w:t xml:space="preserve"> This is particularly relevant in the current climate for the COVID-19 pandemic, where the RCPAQAP </w:t>
      </w:r>
      <w:r w:rsidR="00A27209">
        <w:rPr>
          <w:rFonts w:ascii="Times New Roman" w:hAnsi="Times New Roman" w:cs="Times New Roman"/>
          <w:sz w:val="24"/>
          <w:szCs w:val="24"/>
        </w:rPr>
        <w:t xml:space="preserve">was </w:t>
      </w:r>
      <w:r w:rsidR="0093476F">
        <w:rPr>
          <w:rFonts w:ascii="Times New Roman" w:hAnsi="Times New Roman" w:cs="Times New Roman"/>
          <w:sz w:val="24"/>
          <w:szCs w:val="24"/>
        </w:rPr>
        <w:t>the first EQA provider to develop an EQA program for coronavirus testing.</w:t>
      </w:r>
    </w:p>
    <w:p w14:paraId="41C3759B" w14:textId="2E693FC7" w:rsidR="00AD232B" w:rsidRDefault="00AD232B" w:rsidP="00986B21">
      <w:pPr>
        <w:spacing w:after="0" w:line="360" w:lineRule="auto"/>
        <w:ind w:left="-567"/>
        <w:jc w:val="both"/>
        <w:rPr>
          <w:rFonts w:ascii="Times New Roman" w:hAnsi="Times New Roman" w:cs="Times New Roman"/>
          <w:color w:val="FF0000"/>
          <w:sz w:val="24"/>
          <w:szCs w:val="24"/>
        </w:rPr>
      </w:pPr>
    </w:p>
    <w:p w14:paraId="6A168D65" w14:textId="4DF61092" w:rsidR="00863811" w:rsidRPr="00A66AB3" w:rsidRDefault="00A66AB3" w:rsidP="00852649">
      <w:pPr>
        <w:spacing w:after="0" w:line="360" w:lineRule="auto"/>
        <w:ind w:left="-567"/>
        <w:jc w:val="both"/>
        <w:rPr>
          <w:rFonts w:ascii="Times New Roman" w:hAnsi="Times New Roman" w:cs="Times New Roman"/>
          <w:b/>
          <w:sz w:val="28"/>
          <w:szCs w:val="28"/>
        </w:rPr>
      </w:pPr>
      <w:r w:rsidRPr="00A66AB3">
        <w:rPr>
          <w:rFonts w:ascii="Times New Roman" w:hAnsi="Times New Roman" w:cs="Times New Roman"/>
          <w:b/>
          <w:sz w:val="28"/>
          <w:szCs w:val="28"/>
        </w:rPr>
        <w:t xml:space="preserve">12. </w:t>
      </w:r>
      <w:r w:rsidR="00CD299D">
        <w:rPr>
          <w:rFonts w:ascii="Times New Roman" w:hAnsi="Times New Roman" w:cs="Times New Roman"/>
          <w:b/>
          <w:sz w:val="28"/>
          <w:szCs w:val="28"/>
        </w:rPr>
        <w:t>Project</w:t>
      </w:r>
      <w:r w:rsidR="00863811" w:rsidRPr="00A66AB3">
        <w:rPr>
          <w:rFonts w:ascii="Times New Roman" w:hAnsi="Times New Roman" w:cs="Times New Roman"/>
          <w:b/>
          <w:sz w:val="28"/>
          <w:szCs w:val="28"/>
        </w:rPr>
        <w:t xml:space="preserve"> </w:t>
      </w:r>
      <w:r w:rsidR="00A04E68">
        <w:rPr>
          <w:rFonts w:ascii="Times New Roman" w:hAnsi="Times New Roman" w:cs="Times New Roman"/>
          <w:b/>
          <w:sz w:val="28"/>
          <w:szCs w:val="28"/>
        </w:rPr>
        <w:t>assessment</w:t>
      </w:r>
    </w:p>
    <w:p w14:paraId="1D5C9684" w14:textId="415BB210" w:rsidR="00863685" w:rsidRDefault="00863685" w:rsidP="00991508">
      <w:pPr>
        <w:spacing w:after="0" w:line="360" w:lineRule="auto"/>
        <w:ind w:left="-567"/>
        <w:jc w:val="both"/>
        <w:rPr>
          <w:rFonts w:ascii="Times New Roman" w:hAnsi="Times New Roman" w:cs="Times New Roman"/>
          <w:sz w:val="24"/>
          <w:szCs w:val="24"/>
        </w:rPr>
      </w:pPr>
    </w:p>
    <w:p w14:paraId="75CAF8DC" w14:textId="5CFEF309" w:rsidR="00CD299D" w:rsidRPr="00E16051" w:rsidRDefault="000419CF" w:rsidP="00991508">
      <w:pPr>
        <w:spacing w:after="0" w:line="360" w:lineRule="auto"/>
        <w:ind w:left="-567"/>
        <w:jc w:val="both"/>
        <w:rPr>
          <w:rFonts w:ascii="Times New Roman" w:hAnsi="Times New Roman" w:cs="Times New Roman"/>
          <w:sz w:val="24"/>
          <w:szCs w:val="24"/>
          <w:u w:val="single"/>
        </w:rPr>
      </w:pPr>
      <w:r w:rsidRPr="00E16051">
        <w:rPr>
          <w:rFonts w:ascii="Times New Roman" w:hAnsi="Times New Roman" w:cs="Times New Roman"/>
          <w:sz w:val="24"/>
          <w:szCs w:val="24"/>
          <w:u w:val="single"/>
        </w:rPr>
        <w:t xml:space="preserve">12.1 </w:t>
      </w:r>
      <w:r w:rsidR="00CD299D" w:rsidRPr="00E16051">
        <w:rPr>
          <w:rFonts w:ascii="Times New Roman" w:hAnsi="Times New Roman" w:cs="Times New Roman"/>
          <w:sz w:val="24"/>
          <w:szCs w:val="24"/>
          <w:u w:val="single"/>
        </w:rPr>
        <w:t>Short term</w:t>
      </w:r>
    </w:p>
    <w:p w14:paraId="221D500A" w14:textId="7D1E9261" w:rsidR="00A04E68" w:rsidRPr="00A04E68" w:rsidRDefault="00A04E68" w:rsidP="00A04E68">
      <w:pPr>
        <w:spacing w:after="0" w:line="360" w:lineRule="auto"/>
        <w:ind w:left="-567"/>
        <w:jc w:val="both"/>
        <w:rPr>
          <w:rFonts w:ascii="Times New Roman" w:hAnsi="Times New Roman" w:cs="Times New Roman"/>
          <w:sz w:val="24"/>
          <w:szCs w:val="24"/>
        </w:rPr>
      </w:pPr>
      <w:r w:rsidRPr="00A04E68">
        <w:rPr>
          <w:rFonts w:ascii="Times New Roman" w:hAnsi="Times New Roman" w:cs="Times New Roman"/>
          <w:sz w:val="24"/>
          <w:szCs w:val="24"/>
        </w:rPr>
        <w:t xml:space="preserve">In the short term, the data from this EQA pilot will help laboratories modify their reporting styles so that a consistent harmonised level of clinical reporting is reached. This is important for the </w:t>
      </w:r>
      <w:r>
        <w:rPr>
          <w:rFonts w:ascii="Times New Roman" w:hAnsi="Times New Roman" w:cs="Times New Roman"/>
          <w:sz w:val="24"/>
          <w:szCs w:val="24"/>
        </w:rPr>
        <w:t xml:space="preserve">ongoing </w:t>
      </w:r>
      <w:r w:rsidRPr="00A04E68">
        <w:rPr>
          <w:rFonts w:ascii="Times New Roman" w:hAnsi="Times New Roman" w:cs="Times New Roman"/>
          <w:sz w:val="24"/>
          <w:szCs w:val="24"/>
        </w:rPr>
        <w:t>clinical management of FH pa</w:t>
      </w:r>
      <w:r>
        <w:rPr>
          <w:rFonts w:ascii="Times New Roman" w:hAnsi="Times New Roman" w:cs="Times New Roman"/>
          <w:sz w:val="24"/>
          <w:szCs w:val="24"/>
        </w:rPr>
        <w:t>t</w:t>
      </w:r>
      <w:r w:rsidRPr="00A04E68">
        <w:rPr>
          <w:rFonts w:ascii="Times New Roman" w:hAnsi="Times New Roman" w:cs="Times New Roman"/>
          <w:sz w:val="24"/>
          <w:szCs w:val="24"/>
        </w:rPr>
        <w:t>ients.</w:t>
      </w:r>
    </w:p>
    <w:p w14:paraId="7E524CF4" w14:textId="365F2A12" w:rsidR="00CD299D" w:rsidRPr="00A04E68" w:rsidRDefault="00CD299D" w:rsidP="00991508">
      <w:pPr>
        <w:spacing w:after="0" w:line="360" w:lineRule="auto"/>
        <w:ind w:left="-567"/>
        <w:jc w:val="both"/>
        <w:rPr>
          <w:rFonts w:ascii="Times New Roman" w:hAnsi="Times New Roman" w:cs="Times New Roman"/>
          <w:sz w:val="24"/>
          <w:szCs w:val="24"/>
        </w:rPr>
      </w:pPr>
    </w:p>
    <w:p w14:paraId="7BDDD112" w14:textId="49D2EECD" w:rsidR="00CD299D" w:rsidRPr="00E16051" w:rsidRDefault="000419CF" w:rsidP="00991508">
      <w:pPr>
        <w:spacing w:after="0" w:line="360" w:lineRule="auto"/>
        <w:ind w:left="-567"/>
        <w:jc w:val="both"/>
        <w:rPr>
          <w:rFonts w:ascii="Times New Roman" w:hAnsi="Times New Roman" w:cs="Times New Roman"/>
          <w:sz w:val="24"/>
          <w:szCs w:val="24"/>
          <w:u w:val="single"/>
        </w:rPr>
      </w:pPr>
      <w:r w:rsidRPr="00E16051">
        <w:rPr>
          <w:rFonts w:ascii="Times New Roman" w:hAnsi="Times New Roman" w:cs="Times New Roman"/>
          <w:sz w:val="24"/>
          <w:szCs w:val="24"/>
          <w:u w:val="single"/>
        </w:rPr>
        <w:t xml:space="preserve">12.2 </w:t>
      </w:r>
      <w:r w:rsidR="00CD299D" w:rsidRPr="00E16051">
        <w:rPr>
          <w:rFonts w:ascii="Times New Roman" w:hAnsi="Times New Roman" w:cs="Times New Roman"/>
          <w:sz w:val="24"/>
          <w:szCs w:val="24"/>
          <w:u w:val="single"/>
        </w:rPr>
        <w:t xml:space="preserve">Intermediate Term </w:t>
      </w:r>
    </w:p>
    <w:p w14:paraId="291543E0" w14:textId="0EA92360" w:rsidR="00CD299D" w:rsidRPr="00A04E68" w:rsidRDefault="00A04E68" w:rsidP="00991508">
      <w:pPr>
        <w:spacing w:after="0" w:line="360" w:lineRule="auto"/>
        <w:ind w:left="-567"/>
        <w:jc w:val="both"/>
        <w:rPr>
          <w:rFonts w:ascii="Times New Roman" w:hAnsi="Times New Roman" w:cs="Times New Roman"/>
          <w:sz w:val="24"/>
          <w:szCs w:val="24"/>
        </w:rPr>
      </w:pPr>
      <w:r w:rsidRPr="00A04E68">
        <w:rPr>
          <w:rFonts w:ascii="Times New Roman" w:hAnsi="Times New Roman" w:cs="Times New Roman"/>
          <w:sz w:val="24"/>
          <w:szCs w:val="24"/>
        </w:rPr>
        <w:t>For the intermediate term, the consistency of each laboratory produced report can be monitored, and improvements suggested for areas found to be of clinical concern that may impact on effective patient care.</w:t>
      </w:r>
    </w:p>
    <w:p w14:paraId="4F3072D5" w14:textId="77777777" w:rsidR="00CD299D" w:rsidRPr="00A04E68" w:rsidRDefault="00CD299D" w:rsidP="00991508">
      <w:pPr>
        <w:spacing w:after="0" w:line="360" w:lineRule="auto"/>
        <w:ind w:left="-567"/>
        <w:jc w:val="both"/>
        <w:rPr>
          <w:rFonts w:ascii="Times New Roman" w:hAnsi="Times New Roman" w:cs="Times New Roman"/>
          <w:sz w:val="24"/>
          <w:szCs w:val="24"/>
        </w:rPr>
      </w:pPr>
    </w:p>
    <w:p w14:paraId="4ACD7D32" w14:textId="40233F09" w:rsidR="00CD299D" w:rsidRPr="00E16051" w:rsidRDefault="000419CF" w:rsidP="00991508">
      <w:pPr>
        <w:spacing w:after="0" w:line="360" w:lineRule="auto"/>
        <w:ind w:left="-567"/>
        <w:jc w:val="both"/>
        <w:rPr>
          <w:rFonts w:ascii="Times New Roman" w:hAnsi="Times New Roman" w:cs="Times New Roman"/>
          <w:sz w:val="24"/>
          <w:szCs w:val="24"/>
          <w:u w:val="single"/>
        </w:rPr>
      </w:pPr>
      <w:r w:rsidRPr="00E16051">
        <w:rPr>
          <w:rFonts w:ascii="Times New Roman" w:hAnsi="Times New Roman" w:cs="Times New Roman"/>
          <w:sz w:val="24"/>
          <w:szCs w:val="24"/>
          <w:u w:val="single"/>
        </w:rPr>
        <w:t xml:space="preserve">12.3 </w:t>
      </w:r>
      <w:r w:rsidR="00CD299D" w:rsidRPr="00E16051">
        <w:rPr>
          <w:rFonts w:ascii="Times New Roman" w:hAnsi="Times New Roman" w:cs="Times New Roman"/>
          <w:sz w:val="24"/>
          <w:szCs w:val="24"/>
          <w:u w:val="single"/>
        </w:rPr>
        <w:t>Long term</w:t>
      </w:r>
    </w:p>
    <w:p w14:paraId="627C46FB" w14:textId="77777777" w:rsidR="00A04E68" w:rsidRPr="00A04E68" w:rsidRDefault="00A04E68" w:rsidP="00A04E68">
      <w:pPr>
        <w:spacing w:after="0" w:line="360" w:lineRule="auto"/>
        <w:ind w:left="-567"/>
        <w:jc w:val="both"/>
        <w:rPr>
          <w:rFonts w:ascii="Times New Roman" w:hAnsi="Times New Roman" w:cs="Times New Roman"/>
          <w:sz w:val="24"/>
          <w:szCs w:val="24"/>
        </w:rPr>
      </w:pPr>
      <w:r w:rsidRPr="00A04E68">
        <w:rPr>
          <w:rFonts w:ascii="Times New Roman" w:hAnsi="Times New Roman" w:cs="Times New Roman"/>
          <w:sz w:val="24"/>
          <w:szCs w:val="24"/>
        </w:rPr>
        <w:t>For the long term, it is hoped that the whole genome sequence data will help raise awareness into the complexity of FH DNA diagnostics that will guide further work into establishing other DNA regions that are likely to be of clinical relevance for future diagnoses. As such, the RCPAQAP will play an essential role in not only proficiency testing currently accepted gene regions for diagnostic analysis but also in helping identify other relevant regions for future testing.</w:t>
      </w:r>
    </w:p>
    <w:p w14:paraId="39AAA4AD" w14:textId="77777777" w:rsidR="00A04E68" w:rsidRPr="00A04E68" w:rsidRDefault="00A04E68" w:rsidP="007A1FAA">
      <w:pPr>
        <w:spacing w:after="0" w:line="360" w:lineRule="auto"/>
        <w:ind w:left="-567"/>
        <w:jc w:val="both"/>
        <w:rPr>
          <w:rFonts w:ascii="Times New Roman" w:hAnsi="Times New Roman" w:cs="Times New Roman"/>
          <w:bCs/>
          <w:sz w:val="24"/>
          <w:szCs w:val="24"/>
        </w:rPr>
      </w:pPr>
    </w:p>
    <w:p w14:paraId="6CA4507F" w14:textId="77777777" w:rsidR="005D6CE1" w:rsidRDefault="007A1FAA" w:rsidP="007A1FAA">
      <w:pPr>
        <w:spacing w:after="0" w:line="360" w:lineRule="auto"/>
        <w:ind w:left="-567"/>
        <w:jc w:val="both"/>
        <w:rPr>
          <w:rFonts w:ascii="Times New Roman" w:hAnsi="Times New Roman" w:cs="Times New Roman"/>
          <w:bCs/>
          <w:sz w:val="24"/>
          <w:szCs w:val="24"/>
        </w:rPr>
      </w:pPr>
      <w:r w:rsidRPr="00227EFF">
        <w:rPr>
          <w:rFonts w:ascii="Times New Roman" w:hAnsi="Times New Roman" w:cs="Times New Roman"/>
          <w:bCs/>
          <w:sz w:val="24"/>
          <w:szCs w:val="24"/>
        </w:rPr>
        <w:t xml:space="preserve">The rapid growth in molecular testing is now allowing the detection of multiple DNA sequence variations associated with either inherited (genetic) or acquired (cancer) diseases. </w:t>
      </w:r>
      <w:r w:rsidR="006B5374" w:rsidRPr="00227EFF">
        <w:rPr>
          <w:rFonts w:ascii="Times New Roman" w:hAnsi="Times New Roman" w:cs="Times New Roman"/>
          <w:bCs/>
          <w:sz w:val="24"/>
          <w:szCs w:val="24"/>
        </w:rPr>
        <w:t>N</w:t>
      </w:r>
      <w:r w:rsidRPr="00227EFF">
        <w:rPr>
          <w:rFonts w:ascii="Times New Roman" w:hAnsi="Times New Roman" w:cs="Times New Roman"/>
          <w:bCs/>
          <w:sz w:val="24"/>
          <w:szCs w:val="24"/>
        </w:rPr>
        <w:t xml:space="preserve">ext generation sequencing </w:t>
      </w:r>
      <w:r w:rsidR="006B5374" w:rsidRPr="00227EFF">
        <w:rPr>
          <w:rFonts w:ascii="Times New Roman" w:hAnsi="Times New Roman" w:cs="Times New Roman"/>
          <w:bCs/>
          <w:sz w:val="24"/>
          <w:szCs w:val="24"/>
        </w:rPr>
        <w:t xml:space="preserve">(NGS) technology </w:t>
      </w:r>
      <w:r w:rsidRPr="00227EFF">
        <w:rPr>
          <w:rFonts w:ascii="Times New Roman" w:hAnsi="Times New Roman" w:cs="Times New Roman"/>
          <w:bCs/>
          <w:sz w:val="24"/>
          <w:szCs w:val="24"/>
        </w:rPr>
        <w:t xml:space="preserve">can detect DNA variation in the entire human genome in a single assay. </w:t>
      </w:r>
      <w:r w:rsidR="006B5374" w:rsidRPr="00227EFF">
        <w:rPr>
          <w:rFonts w:ascii="Times New Roman" w:hAnsi="Times New Roman" w:cs="Times New Roman"/>
          <w:bCs/>
          <w:sz w:val="24"/>
          <w:szCs w:val="24"/>
        </w:rPr>
        <w:t xml:space="preserve">In this study, a total of 4.8 million DNA variants </w:t>
      </w:r>
      <w:r w:rsidR="005D3176" w:rsidRPr="00227EFF">
        <w:rPr>
          <w:rFonts w:ascii="Times New Roman" w:hAnsi="Times New Roman" w:cs="Times New Roman"/>
          <w:bCs/>
          <w:sz w:val="24"/>
          <w:szCs w:val="24"/>
        </w:rPr>
        <w:t xml:space="preserve">in each test sample </w:t>
      </w:r>
      <w:r w:rsidR="006B5374" w:rsidRPr="00227EFF">
        <w:rPr>
          <w:rFonts w:ascii="Times New Roman" w:hAnsi="Times New Roman" w:cs="Times New Roman"/>
          <w:bCs/>
          <w:sz w:val="24"/>
          <w:szCs w:val="24"/>
        </w:rPr>
        <w:t>were detected using NGS</w:t>
      </w:r>
      <w:r w:rsidR="005D3176" w:rsidRPr="00227EFF">
        <w:rPr>
          <w:rFonts w:ascii="Times New Roman" w:hAnsi="Times New Roman" w:cs="Times New Roman"/>
          <w:bCs/>
          <w:sz w:val="24"/>
          <w:szCs w:val="24"/>
        </w:rPr>
        <w:t xml:space="preserve"> technology. These data</w:t>
      </w:r>
      <w:r w:rsidR="006B5374" w:rsidRPr="00227EFF">
        <w:rPr>
          <w:rFonts w:ascii="Times New Roman" w:hAnsi="Times New Roman" w:cs="Times New Roman"/>
          <w:bCs/>
          <w:sz w:val="24"/>
          <w:szCs w:val="24"/>
        </w:rPr>
        <w:t xml:space="preserve"> provid</w:t>
      </w:r>
      <w:r w:rsidR="005D3176" w:rsidRPr="00227EFF">
        <w:rPr>
          <w:rFonts w:ascii="Times New Roman" w:hAnsi="Times New Roman" w:cs="Times New Roman"/>
          <w:bCs/>
          <w:sz w:val="24"/>
          <w:szCs w:val="24"/>
        </w:rPr>
        <w:t>e</w:t>
      </w:r>
      <w:r w:rsidR="006B5374" w:rsidRPr="00227EFF">
        <w:rPr>
          <w:rFonts w:ascii="Times New Roman" w:hAnsi="Times New Roman" w:cs="Times New Roman"/>
          <w:bCs/>
          <w:sz w:val="24"/>
          <w:szCs w:val="24"/>
        </w:rPr>
        <w:t xml:space="preserve"> insight into DNA variation in </w:t>
      </w:r>
      <w:r w:rsidR="005D3176" w:rsidRPr="00227EFF">
        <w:rPr>
          <w:rFonts w:ascii="Times New Roman" w:hAnsi="Times New Roman" w:cs="Times New Roman"/>
          <w:bCs/>
          <w:sz w:val="24"/>
          <w:szCs w:val="24"/>
        </w:rPr>
        <w:t xml:space="preserve">the cardiovascular disease of </w:t>
      </w:r>
      <w:r w:rsidR="006B5374" w:rsidRPr="00227EFF">
        <w:rPr>
          <w:rFonts w:ascii="Times New Roman" w:hAnsi="Times New Roman" w:cs="Times New Roman"/>
          <w:bCs/>
          <w:sz w:val="24"/>
          <w:szCs w:val="24"/>
        </w:rPr>
        <w:t>familial hypercholesterolemia</w:t>
      </w:r>
      <w:r w:rsidR="00FD2181">
        <w:rPr>
          <w:rFonts w:ascii="Times New Roman" w:hAnsi="Times New Roman" w:cs="Times New Roman"/>
          <w:bCs/>
          <w:sz w:val="24"/>
          <w:szCs w:val="24"/>
        </w:rPr>
        <w:t>. They</w:t>
      </w:r>
      <w:r w:rsidR="00A577B3" w:rsidRPr="00227EFF">
        <w:rPr>
          <w:rFonts w:ascii="Times New Roman" w:hAnsi="Times New Roman" w:cs="Times New Roman"/>
          <w:bCs/>
          <w:sz w:val="24"/>
          <w:szCs w:val="24"/>
        </w:rPr>
        <w:t xml:space="preserve"> can be used to identify other potential regions likely to be of clinical relevance for future diagnostic testing.</w:t>
      </w:r>
      <w:r w:rsidR="005D3176" w:rsidRPr="00227EFF">
        <w:rPr>
          <w:rFonts w:ascii="Times New Roman" w:hAnsi="Times New Roman" w:cs="Times New Roman"/>
          <w:bCs/>
          <w:sz w:val="24"/>
          <w:szCs w:val="24"/>
        </w:rPr>
        <w:t xml:space="preserve"> The long</w:t>
      </w:r>
      <w:r w:rsidR="00743BA6">
        <w:rPr>
          <w:rFonts w:ascii="Times New Roman" w:hAnsi="Times New Roman" w:cs="Times New Roman"/>
          <w:bCs/>
          <w:sz w:val="24"/>
          <w:szCs w:val="24"/>
        </w:rPr>
        <w:t>-</w:t>
      </w:r>
      <w:r w:rsidR="005D3176" w:rsidRPr="00227EFF">
        <w:rPr>
          <w:rFonts w:ascii="Times New Roman" w:hAnsi="Times New Roman" w:cs="Times New Roman"/>
          <w:bCs/>
          <w:sz w:val="24"/>
          <w:szCs w:val="24"/>
        </w:rPr>
        <w:t xml:space="preserve">term outcome of this EQA program is to encourage laboratories to </w:t>
      </w:r>
      <w:r w:rsidR="00FD2181" w:rsidRPr="00227EFF">
        <w:rPr>
          <w:rFonts w:ascii="Times New Roman" w:hAnsi="Times New Roman" w:cs="Times New Roman"/>
          <w:bCs/>
          <w:sz w:val="24"/>
          <w:szCs w:val="24"/>
        </w:rPr>
        <w:t>ad</w:t>
      </w:r>
      <w:r w:rsidR="00FD2181">
        <w:rPr>
          <w:rFonts w:ascii="Times New Roman" w:hAnsi="Times New Roman" w:cs="Times New Roman"/>
          <w:bCs/>
          <w:sz w:val="24"/>
          <w:szCs w:val="24"/>
        </w:rPr>
        <w:t>a</w:t>
      </w:r>
      <w:r w:rsidR="00FD2181" w:rsidRPr="00227EFF">
        <w:rPr>
          <w:rFonts w:ascii="Times New Roman" w:hAnsi="Times New Roman" w:cs="Times New Roman"/>
          <w:bCs/>
          <w:sz w:val="24"/>
          <w:szCs w:val="24"/>
        </w:rPr>
        <w:t xml:space="preserve">pt </w:t>
      </w:r>
      <w:r w:rsidR="005D3176" w:rsidRPr="00227EFF">
        <w:rPr>
          <w:rFonts w:ascii="Times New Roman" w:hAnsi="Times New Roman" w:cs="Times New Roman"/>
          <w:bCs/>
          <w:sz w:val="24"/>
          <w:szCs w:val="24"/>
        </w:rPr>
        <w:t>to who</w:t>
      </w:r>
      <w:r w:rsidR="00227EFF" w:rsidRPr="00227EFF">
        <w:rPr>
          <w:rFonts w:ascii="Times New Roman" w:hAnsi="Times New Roman" w:cs="Times New Roman"/>
          <w:bCs/>
          <w:sz w:val="24"/>
          <w:szCs w:val="24"/>
        </w:rPr>
        <w:t>l</w:t>
      </w:r>
      <w:r w:rsidR="005D3176" w:rsidRPr="00227EFF">
        <w:rPr>
          <w:rFonts w:ascii="Times New Roman" w:hAnsi="Times New Roman" w:cs="Times New Roman"/>
          <w:bCs/>
          <w:sz w:val="24"/>
          <w:szCs w:val="24"/>
        </w:rPr>
        <w:t xml:space="preserve">e genome </w:t>
      </w:r>
      <w:r w:rsidR="00227EFF" w:rsidRPr="00227EFF">
        <w:rPr>
          <w:rFonts w:ascii="Times New Roman" w:hAnsi="Times New Roman" w:cs="Times New Roman"/>
          <w:bCs/>
          <w:sz w:val="24"/>
          <w:szCs w:val="24"/>
        </w:rPr>
        <w:t>NGS</w:t>
      </w:r>
      <w:r w:rsidR="005D3176" w:rsidRPr="00227EFF">
        <w:rPr>
          <w:rFonts w:ascii="Times New Roman" w:hAnsi="Times New Roman" w:cs="Times New Roman"/>
          <w:bCs/>
          <w:sz w:val="24"/>
          <w:szCs w:val="24"/>
        </w:rPr>
        <w:t xml:space="preserve"> for diagnosing cardiovascular disease</w:t>
      </w:r>
      <w:r w:rsidR="00227EFF" w:rsidRPr="00227EFF">
        <w:rPr>
          <w:rFonts w:ascii="Times New Roman" w:hAnsi="Times New Roman" w:cs="Times New Roman"/>
          <w:bCs/>
          <w:sz w:val="24"/>
          <w:szCs w:val="24"/>
        </w:rPr>
        <w:t xml:space="preserve"> as the derived data are much more informative.</w:t>
      </w:r>
    </w:p>
    <w:p w14:paraId="02BD7642" w14:textId="77777777" w:rsidR="005D6CE1" w:rsidRDefault="005D6CE1">
      <w:pPr>
        <w:rPr>
          <w:rFonts w:ascii="Times New Roman" w:hAnsi="Times New Roman" w:cs="Times New Roman"/>
          <w:bCs/>
          <w:sz w:val="24"/>
          <w:szCs w:val="24"/>
        </w:rPr>
      </w:pPr>
      <w:r>
        <w:rPr>
          <w:rFonts w:ascii="Times New Roman" w:hAnsi="Times New Roman" w:cs="Times New Roman"/>
          <w:bCs/>
          <w:sz w:val="24"/>
          <w:szCs w:val="24"/>
        </w:rPr>
        <w:br w:type="page"/>
      </w:r>
    </w:p>
    <w:p w14:paraId="6765B366" w14:textId="76B1169D" w:rsidR="007A1FAA" w:rsidRPr="00FD4F07" w:rsidRDefault="007A1FAA" w:rsidP="007A1FAA">
      <w:pPr>
        <w:spacing w:after="0" w:line="360" w:lineRule="auto"/>
        <w:ind w:left="-567"/>
        <w:jc w:val="both"/>
        <w:rPr>
          <w:rFonts w:ascii="Times New Roman" w:hAnsi="Times New Roman" w:cs="Times New Roman"/>
          <w:bCs/>
          <w:sz w:val="24"/>
          <w:szCs w:val="24"/>
          <w:u w:val="single"/>
        </w:rPr>
      </w:pPr>
      <w:r w:rsidRPr="00FD4F07">
        <w:rPr>
          <w:rFonts w:ascii="Times New Roman" w:hAnsi="Times New Roman" w:cs="Times New Roman"/>
          <w:bCs/>
          <w:sz w:val="24"/>
          <w:szCs w:val="24"/>
          <w:u w:val="single"/>
        </w:rPr>
        <w:t>1</w:t>
      </w:r>
      <w:r w:rsidR="00227EFF" w:rsidRPr="00FD4F07">
        <w:rPr>
          <w:rFonts w:ascii="Times New Roman" w:hAnsi="Times New Roman" w:cs="Times New Roman"/>
          <w:bCs/>
          <w:sz w:val="24"/>
          <w:szCs w:val="24"/>
          <w:u w:val="single"/>
        </w:rPr>
        <w:t>2</w:t>
      </w:r>
      <w:r w:rsidRPr="00FD4F07">
        <w:rPr>
          <w:rFonts w:ascii="Times New Roman" w:hAnsi="Times New Roman" w:cs="Times New Roman"/>
          <w:bCs/>
          <w:sz w:val="24"/>
          <w:szCs w:val="24"/>
          <w:u w:val="single"/>
        </w:rPr>
        <w:t>.</w:t>
      </w:r>
      <w:r w:rsidR="000419CF">
        <w:rPr>
          <w:rFonts w:ascii="Times New Roman" w:hAnsi="Times New Roman" w:cs="Times New Roman"/>
          <w:bCs/>
          <w:sz w:val="24"/>
          <w:szCs w:val="24"/>
          <w:u w:val="single"/>
        </w:rPr>
        <w:t>3.1</w:t>
      </w:r>
      <w:r w:rsidRPr="00FD4F07">
        <w:rPr>
          <w:rFonts w:ascii="Times New Roman" w:hAnsi="Times New Roman" w:cs="Times New Roman"/>
          <w:bCs/>
          <w:sz w:val="24"/>
          <w:szCs w:val="24"/>
          <w:u w:val="single"/>
        </w:rPr>
        <w:t xml:space="preserve"> Economy</w:t>
      </w:r>
    </w:p>
    <w:p w14:paraId="43A02B64" w14:textId="35D5DE85" w:rsidR="007A1FAA" w:rsidRPr="001233E2" w:rsidRDefault="007A1FAA" w:rsidP="007A1FAA">
      <w:pPr>
        <w:spacing w:after="0" w:line="360" w:lineRule="auto"/>
        <w:ind w:left="-567"/>
        <w:jc w:val="both"/>
        <w:rPr>
          <w:rFonts w:ascii="Times New Roman" w:hAnsi="Times New Roman" w:cs="Times New Roman"/>
          <w:bCs/>
          <w:sz w:val="24"/>
          <w:szCs w:val="24"/>
        </w:rPr>
      </w:pPr>
      <w:r w:rsidRPr="001233E2">
        <w:rPr>
          <w:rFonts w:ascii="Times New Roman" w:hAnsi="Times New Roman" w:cs="Times New Roman"/>
          <w:bCs/>
          <w:sz w:val="24"/>
          <w:szCs w:val="24"/>
        </w:rPr>
        <w:t xml:space="preserve">Proficiency assessments of new </w:t>
      </w:r>
      <w:r w:rsidR="001233E2" w:rsidRPr="001233E2">
        <w:rPr>
          <w:rFonts w:ascii="Times New Roman" w:hAnsi="Times New Roman" w:cs="Times New Roman"/>
          <w:bCs/>
          <w:sz w:val="24"/>
          <w:szCs w:val="24"/>
        </w:rPr>
        <w:t xml:space="preserve">developing </w:t>
      </w:r>
      <w:r w:rsidRPr="001233E2">
        <w:rPr>
          <w:rFonts w:ascii="Times New Roman" w:hAnsi="Times New Roman" w:cs="Times New Roman"/>
          <w:bCs/>
          <w:sz w:val="24"/>
          <w:szCs w:val="24"/>
        </w:rPr>
        <w:t>technologies allow laboratories to benchmark their overall performance and to lower costs by reducing the time required to optimise a key diagnostic test. The availability of an EQA for assessments of clinical diagnostics will ensure that all clinicians are working to the same standard for diagnoses. The cost of healthcare and treatment plans can</w:t>
      </w:r>
      <w:r w:rsidR="00FD2181">
        <w:rPr>
          <w:rFonts w:ascii="Times New Roman" w:hAnsi="Times New Roman" w:cs="Times New Roman"/>
          <w:bCs/>
          <w:sz w:val="24"/>
          <w:szCs w:val="24"/>
        </w:rPr>
        <w:t>, therefore,</w:t>
      </w:r>
      <w:r w:rsidRPr="001233E2">
        <w:rPr>
          <w:rFonts w:ascii="Times New Roman" w:hAnsi="Times New Roman" w:cs="Times New Roman"/>
          <w:bCs/>
          <w:sz w:val="24"/>
          <w:szCs w:val="24"/>
        </w:rPr>
        <w:t xml:space="preserve"> be significantly reduced and implemented earlier. This will increase patient care by allowing earlier diagnoses</w:t>
      </w:r>
      <w:r w:rsidR="00FD2181">
        <w:rPr>
          <w:rFonts w:ascii="Times New Roman" w:hAnsi="Times New Roman" w:cs="Times New Roman"/>
          <w:bCs/>
          <w:sz w:val="24"/>
          <w:szCs w:val="24"/>
        </w:rPr>
        <w:t>,</w:t>
      </w:r>
      <w:r w:rsidRPr="001233E2">
        <w:rPr>
          <w:rFonts w:ascii="Times New Roman" w:hAnsi="Times New Roman" w:cs="Times New Roman"/>
          <w:bCs/>
          <w:sz w:val="24"/>
          <w:szCs w:val="24"/>
        </w:rPr>
        <w:t xml:space="preserve"> which will benefit patient management strategies and thus increase </w:t>
      </w:r>
      <w:r w:rsidR="004A4B85" w:rsidRPr="001233E2">
        <w:rPr>
          <w:rFonts w:ascii="Times New Roman" w:hAnsi="Times New Roman" w:cs="Times New Roman"/>
          <w:bCs/>
          <w:sz w:val="24"/>
          <w:szCs w:val="24"/>
        </w:rPr>
        <w:t>cost</w:t>
      </w:r>
      <w:r w:rsidR="004A4B85">
        <w:rPr>
          <w:rFonts w:ascii="Times New Roman" w:hAnsi="Times New Roman" w:cs="Times New Roman"/>
          <w:bCs/>
          <w:sz w:val="24"/>
          <w:szCs w:val="24"/>
        </w:rPr>
        <w:t>-</w:t>
      </w:r>
      <w:r w:rsidR="0089746D">
        <w:rPr>
          <w:rFonts w:ascii="Times New Roman" w:hAnsi="Times New Roman" w:cs="Times New Roman"/>
          <w:bCs/>
          <w:sz w:val="24"/>
          <w:szCs w:val="24"/>
        </w:rPr>
        <w:t>effectiveness.</w:t>
      </w:r>
    </w:p>
    <w:p w14:paraId="72AD8546" w14:textId="77777777" w:rsidR="007A1FAA" w:rsidRPr="001233E2" w:rsidRDefault="007A1FAA" w:rsidP="007A1FAA">
      <w:pPr>
        <w:spacing w:after="0" w:line="360" w:lineRule="auto"/>
        <w:ind w:left="-567"/>
        <w:jc w:val="both"/>
        <w:rPr>
          <w:rFonts w:ascii="Times New Roman" w:hAnsi="Times New Roman" w:cs="Times New Roman"/>
          <w:bCs/>
          <w:sz w:val="24"/>
          <w:szCs w:val="24"/>
        </w:rPr>
      </w:pPr>
    </w:p>
    <w:p w14:paraId="05DEC87E" w14:textId="3609FF8B" w:rsidR="007A1FAA" w:rsidRPr="00FD4F07" w:rsidRDefault="007A1FAA" w:rsidP="007A1FAA">
      <w:pPr>
        <w:spacing w:after="0" w:line="360" w:lineRule="auto"/>
        <w:ind w:left="-567"/>
        <w:jc w:val="both"/>
        <w:rPr>
          <w:rFonts w:ascii="Times New Roman" w:hAnsi="Times New Roman" w:cs="Times New Roman"/>
          <w:bCs/>
          <w:sz w:val="24"/>
          <w:szCs w:val="24"/>
          <w:u w:val="single"/>
        </w:rPr>
      </w:pPr>
      <w:r w:rsidRPr="00FD4F07">
        <w:rPr>
          <w:rFonts w:ascii="Times New Roman" w:hAnsi="Times New Roman" w:cs="Times New Roman"/>
          <w:bCs/>
          <w:sz w:val="24"/>
          <w:szCs w:val="24"/>
          <w:u w:val="single"/>
        </w:rPr>
        <w:t>1</w:t>
      </w:r>
      <w:r w:rsidR="00227EFF" w:rsidRPr="00FD4F07">
        <w:rPr>
          <w:rFonts w:ascii="Times New Roman" w:hAnsi="Times New Roman" w:cs="Times New Roman"/>
          <w:bCs/>
          <w:sz w:val="24"/>
          <w:szCs w:val="24"/>
          <w:u w:val="single"/>
        </w:rPr>
        <w:t>2</w:t>
      </w:r>
      <w:r w:rsidRPr="00FD4F07">
        <w:rPr>
          <w:rFonts w:ascii="Times New Roman" w:hAnsi="Times New Roman" w:cs="Times New Roman"/>
          <w:bCs/>
          <w:sz w:val="24"/>
          <w:szCs w:val="24"/>
          <w:u w:val="single"/>
        </w:rPr>
        <w:t>.</w:t>
      </w:r>
      <w:r w:rsidR="000419CF">
        <w:rPr>
          <w:rFonts w:ascii="Times New Roman" w:hAnsi="Times New Roman" w:cs="Times New Roman"/>
          <w:bCs/>
          <w:sz w:val="24"/>
          <w:szCs w:val="24"/>
          <w:u w:val="single"/>
        </w:rPr>
        <w:t>3.</w:t>
      </w:r>
      <w:r w:rsidRPr="00FD4F07">
        <w:rPr>
          <w:rFonts w:ascii="Times New Roman" w:hAnsi="Times New Roman" w:cs="Times New Roman"/>
          <w:bCs/>
          <w:sz w:val="24"/>
          <w:szCs w:val="24"/>
          <w:u w:val="single"/>
        </w:rPr>
        <w:t>2 Efficiency</w:t>
      </w:r>
    </w:p>
    <w:p w14:paraId="4EBE3934" w14:textId="59F99B92" w:rsidR="007A1FAA" w:rsidRPr="00C56656" w:rsidRDefault="007A1FAA" w:rsidP="007A1FAA">
      <w:pPr>
        <w:spacing w:after="0" w:line="360" w:lineRule="auto"/>
        <w:ind w:left="-567"/>
        <w:jc w:val="both"/>
        <w:rPr>
          <w:rFonts w:ascii="Times New Roman" w:hAnsi="Times New Roman" w:cs="Times New Roman"/>
          <w:bCs/>
          <w:sz w:val="24"/>
          <w:szCs w:val="24"/>
        </w:rPr>
      </w:pPr>
      <w:r w:rsidRPr="00C56656">
        <w:rPr>
          <w:rFonts w:ascii="Times New Roman" w:hAnsi="Times New Roman" w:cs="Times New Roman"/>
          <w:bCs/>
          <w:sz w:val="24"/>
          <w:szCs w:val="24"/>
        </w:rPr>
        <w:t xml:space="preserve">Diagnostic applications incorporating new strategies using emerging technology (i.e., NGS) is rapidly growing. As such, new understandings of disease processes combined with </w:t>
      </w:r>
      <w:r w:rsidR="004A4B85">
        <w:rPr>
          <w:rFonts w:ascii="Times New Roman" w:hAnsi="Times New Roman" w:cs="Times New Roman"/>
          <w:bCs/>
          <w:sz w:val="24"/>
          <w:szCs w:val="24"/>
        </w:rPr>
        <w:t>modern</w:t>
      </w:r>
      <w:r w:rsidR="004A4B85" w:rsidRPr="00C56656">
        <w:rPr>
          <w:rFonts w:ascii="Times New Roman" w:hAnsi="Times New Roman" w:cs="Times New Roman"/>
          <w:bCs/>
          <w:sz w:val="24"/>
          <w:szCs w:val="24"/>
        </w:rPr>
        <w:t xml:space="preserve"> </w:t>
      </w:r>
      <w:r w:rsidRPr="00C56656">
        <w:rPr>
          <w:rFonts w:ascii="Times New Roman" w:hAnsi="Times New Roman" w:cs="Times New Roman"/>
          <w:bCs/>
          <w:sz w:val="24"/>
          <w:szCs w:val="24"/>
        </w:rPr>
        <w:t>technology</w:t>
      </w:r>
      <w:r w:rsidR="004A4B85">
        <w:rPr>
          <w:rFonts w:ascii="Times New Roman" w:hAnsi="Times New Roman" w:cs="Times New Roman"/>
          <w:bCs/>
          <w:sz w:val="24"/>
          <w:szCs w:val="24"/>
        </w:rPr>
        <w:t>,</w:t>
      </w:r>
      <w:r w:rsidRPr="00C56656">
        <w:rPr>
          <w:rFonts w:ascii="Times New Roman" w:hAnsi="Times New Roman" w:cs="Times New Roman"/>
          <w:bCs/>
          <w:sz w:val="24"/>
          <w:szCs w:val="24"/>
        </w:rPr>
        <w:t xml:space="preserve"> allows for increased levels of diagnostic sensitivity, high throughput capacity, reduced patient invasiveness</w:t>
      </w:r>
      <w:r w:rsidR="004A4B85">
        <w:rPr>
          <w:rFonts w:ascii="Times New Roman" w:hAnsi="Times New Roman" w:cs="Times New Roman"/>
          <w:bCs/>
          <w:sz w:val="24"/>
          <w:szCs w:val="24"/>
        </w:rPr>
        <w:t>,</w:t>
      </w:r>
      <w:r w:rsidRPr="00C56656">
        <w:rPr>
          <w:rFonts w:ascii="Times New Roman" w:hAnsi="Times New Roman" w:cs="Times New Roman"/>
          <w:bCs/>
          <w:sz w:val="24"/>
          <w:szCs w:val="24"/>
        </w:rPr>
        <w:t xml:space="preserve"> and increased efficiency in terms of time and cost. Diagnostic laboratories now have the </w:t>
      </w:r>
      <w:r w:rsidR="004A4B85">
        <w:rPr>
          <w:rFonts w:ascii="Times New Roman" w:hAnsi="Times New Roman" w:cs="Times New Roman"/>
          <w:bCs/>
          <w:sz w:val="24"/>
          <w:szCs w:val="24"/>
        </w:rPr>
        <w:t>abil</w:t>
      </w:r>
      <w:r w:rsidR="004A4B85" w:rsidRPr="00C56656">
        <w:rPr>
          <w:rFonts w:ascii="Times New Roman" w:hAnsi="Times New Roman" w:cs="Times New Roman"/>
          <w:bCs/>
          <w:sz w:val="24"/>
          <w:szCs w:val="24"/>
        </w:rPr>
        <w:t xml:space="preserve">ity </w:t>
      </w:r>
      <w:r w:rsidRPr="00C56656">
        <w:rPr>
          <w:rFonts w:ascii="Times New Roman" w:hAnsi="Times New Roman" w:cs="Times New Roman"/>
          <w:bCs/>
          <w:sz w:val="24"/>
          <w:szCs w:val="24"/>
        </w:rPr>
        <w:t>to sequence the whole genome in a single assay. This increases the detection rate of DNA variation in a much shorter time</w:t>
      </w:r>
      <w:r w:rsidR="004A4B85">
        <w:rPr>
          <w:rFonts w:ascii="Times New Roman" w:hAnsi="Times New Roman" w:cs="Times New Roman"/>
          <w:bCs/>
          <w:sz w:val="24"/>
          <w:szCs w:val="24"/>
        </w:rPr>
        <w:t xml:space="preserve"> </w:t>
      </w:r>
      <w:r w:rsidRPr="00C56656">
        <w:rPr>
          <w:rFonts w:ascii="Times New Roman" w:hAnsi="Times New Roman" w:cs="Times New Roman"/>
          <w:bCs/>
          <w:sz w:val="24"/>
          <w:szCs w:val="24"/>
        </w:rPr>
        <w:t>period with high accuracy and sensitivity. EQA proficiency testing allows for aberrant testing issues to be identified and solved so that improvements in a testing technology can be continually recommended.</w:t>
      </w:r>
    </w:p>
    <w:p w14:paraId="72A558E7" w14:textId="77777777" w:rsidR="007A1FAA" w:rsidRPr="00C56656" w:rsidRDefault="007A1FAA" w:rsidP="007A1FAA">
      <w:pPr>
        <w:spacing w:after="0" w:line="360" w:lineRule="auto"/>
        <w:ind w:left="-567"/>
        <w:jc w:val="both"/>
        <w:rPr>
          <w:rFonts w:ascii="Times New Roman" w:hAnsi="Times New Roman" w:cs="Times New Roman"/>
          <w:bCs/>
          <w:sz w:val="24"/>
          <w:szCs w:val="24"/>
        </w:rPr>
      </w:pPr>
    </w:p>
    <w:p w14:paraId="4C508E07" w14:textId="04017C0B" w:rsidR="007A1FAA" w:rsidRPr="00FD4F07" w:rsidRDefault="007A1FAA" w:rsidP="007A1FAA">
      <w:pPr>
        <w:spacing w:after="0" w:line="360" w:lineRule="auto"/>
        <w:ind w:left="-567"/>
        <w:jc w:val="both"/>
        <w:rPr>
          <w:rFonts w:ascii="Times New Roman" w:hAnsi="Times New Roman" w:cs="Times New Roman"/>
          <w:bCs/>
          <w:sz w:val="24"/>
          <w:szCs w:val="24"/>
          <w:u w:val="single"/>
        </w:rPr>
      </w:pPr>
      <w:r w:rsidRPr="00FD4F07">
        <w:rPr>
          <w:rFonts w:ascii="Times New Roman" w:hAnsi="Times New Roman" w:cs="Times New Roman"/>
          <w:bCs/>
          <w:sz w:val="24"/>
          <w:szCs w:val="24"/>
          <w:u w:val="single"/>
        </w:rPr>
        <w:t>1</w:t>
      </w:r>
      <w:r w:rsidR="00227EFF" w:rsidRPr="00FD4F07">
        <w:rPr>
          <w:rFonts w:ascii="Times New Roman" w:hAnsi="Times New Roman" w:cs="Times New Roman"/>
          <w:bCs/>
          <w:sz w:val="24"/>
          <w:szCs w:val="24"/>
          <w:u w:val="single"/>
        </w:rPr>
        <w:t>2</w:t>
      </w:r>
      <w:r w:rsidRPr="00FD4F07">
        <w:rPr>
          <w:rFonts w:ascii="Times New Roman" w:hAnsi="Times New Roman" w:cs="Times New Roman"/>
          <w:bCs/>
          <w:sz w:val="24"/>
          <w:szCs w:val="24"/>
          <w:u w:val="single"/>
        </w:rPr>
        <w:t>.3</w:t>
      </w:r>
      <w:r w:rsidR="000419CF">
        <w:rPr>
          <w:rFonts w:ascii="Times New Roman" w:hAnsi="Times New Roman" w:cs="Times New Roman"/>
          <w:bCs/>
          <w:sz w:val="24"/>
          <w:szCs w:val="24"/>
          <w:u w:val="single"/>
        </w:rPr>
        <w:t>.3</w:t>
      </w:r>
      <w:r w:rsidRPr="00FD4F07">
        <w:rPr>
          <w:rFonts w:ascii="Times New Roman" w:hAnsi="Times New Roman" w:cs="Times New Roman"/>
          <w:bCs/>
          <w:sz w:val="24"/>
          <w:szCs w:val="24"/>
          <w:u w:val="single"/>
        </w:rPr>
        <w:t xml:space="preserve"> Effectiveness</w:t>
      </w:r>
    </w:p>
    <w:p w14:paraId="496582FA" w14:textId="39E42C7F" w:rsidR="007A1FAA" w:rsidRPr="000B380B" w:rsidRDefault="007A1FAA" w:rsidP="007A1FAA">
      <w:pPr>
        <w:spacing w:after="0" w:line="360" w:lineRule="auto"/>
        <w:ind w:left="-567"/>
        <w:jc w:val="both"/>
        <w:rPr>
          <w:rFonts w:ascii="Times New Roman" w:hAnsi="Times New Roman" w:cs="Times New Roman"/>
          <w:sz w:val="24"/>
          <w:szCs w:val="24"/>
        </w:rPr>
      </w:pPr>
      <w:r w:rsidRPr="000B380B">
        <w:rPr>
          <w:rFonts w:ascii="Times New Roman" w:hAnsi="Times New Roman" w:cs="Times New Roman"/>
          <w:sz w:val="24"/>
          <w:szCs w:val="24"/>
        </w:rPr>
        <w:t xml:space="preserve">The development of new EQA programs will additionally allow the establishment of </w:t>
      </w:r>
      <w:r w:rsidR="004A4B85" w:rsidRPr="000B380B">
        <w:rPr>
          <w:rFonts w:ascii="Times New Roman" w:hAnsi="Times New Roman" w:cs="Times New Roman"/>
          <w:sz w:val="24"/>
          <w:szCs w:val="24"/>
        </w:rPr>
        <w:t>cross</w:t>
      </w:r>
      <w:r w:rsidR="004A4B85">
        <w:rPr>
          <w:rFonts w:ascii="Times New Roman" w:hAnsi="Times New Roman" w:cs="Times New Roman"/>
          <w:sz w:val="24"/>
          <w:szCs w:val="24"/>
        </w:rPr>
        <w:t>-</w:t>
      </w:r>
      <w:r w:rsidRPr="000B380B">
        <w:rPr>
          <w:rFonts w:ascii="Times New Roman" w:hAnsi="Times New Roman" w:cs="Times New Roman"/>
          <w:sz w:val="24"/>
          <w:szCs w:val="24"/>
        </w:rPr>
        <w:t>functional RCPAQAP inter-discipline collaboration. For example, the RCPAQAP Anatomical Pathology, Biosecurity, Chemical Pathology, Cytopathology, Haematology, Immunology, Serology and Microbiology disciplines will benefit from new understandings of disease-associated DNA biomarkers since new disease processes can be linked in to other disciplines for improved proficiency testing and clinical interpretation of data. This combined discipline approach will result in the production of highly-developed quality assurance programs for future efficiency testing and cost-effective analyses across the RCPAQAP.</w:t>
      </w:r>
    </w:p>
    <w:p w14:paraId="4F157731" w14:textId="058A6F0B" w:rsidR="006E767F" w:rsidRDefault="006E767F" w:rsidP="00991508">
      <w:pPr>
        <w:spacing w:after="0" w:line="360" w:lineRule="auto"/>
        <w:ind w:left="-567"/>
        <w:jc w:val="both"/>
        <w:rPr>
          <w:rFonts w:ascii="Times New Roman" w:hAnsi="Times New Roman" w:cs="Times New Roman"/>
          <w:sz w:val="24"/>
          <w:szCs w:val="24"/>
        </w:rPr>
      </w:pPr>
    </w:p>
    <w:p w14:paraId="6D4693BB" w14:textId="0BFDDB7E" w:rsidR="00352D81" w:rsidRPr="00A66AB3" w:rsidRDefault="00A66AB3" w:rsidP="00852649">
      <w:pPr>
        <w:spacing w:after="0" w:line="360" w:lineRule="auto"/>
        <w:ind w:left="-567"/>
        <w:jc w:val="both"/>
        <w:rPr>
          <w:rFonts w:ascii="Times New Roman" w:hAnsi="Times New Roman" w:cs="Times New Roman"/>
          <w:b/>
          <w:sz w:val="28"/>
          <w:szCs w:val="28"/>
        </w:rPr>
      </w:pPr>
      <w:r w:rsidRPr="00A66AB3">
        <w:rPr>
          <w:rFonts w:ascii="Times New Roman" w:hAnsi="Times New Roman" w:cs="Times New Roman"/>
          <w:b/>
          <w:sz w:val="28"/>
          <w:szCs w:val="28"/>
        </w:rPr>
        <w:t xml:space="preserve">13. </w:t>
      </w:r>
      <w:r w:rsidR="004C7A73">
        <w:rPr>
          <w:rFonts w:ascii="Times New Roman" w:hAnsi="Times New Roman" w:cs="Times New Roman"/>
          <w:b/>
          <w:sz w:val="28"/>
          <w:szCs w:val="28"/>
        </w:rPr>
        <w:t>Project sustainability</w:t>
      </w:r>
    </w:p>
    <w:p w14:paraId="6DE10ABC" w14:textId="7DA4B01E" w:rsidR="00101C4C" w:rsidRDefault="00101C4C" w:rsidP="00101C4C">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The current FH EQA program will be offered to laboratories for proficiency testing any or all genes that are of clinical interest</w:t>
      </w:r>
      <w:r w:rsidR="004313F8">
        <w:rPr>
          <w:rFonts w:ascii="Times New Roman" w:hAnsi="Times New Roman" w:cs="Times New Roman"/>
          <w:sz w:val="24"/>
          <w:szCs w:val="24"/>
        </w:rPr>
        <w:t xml:space="preserve"> once our Advisory Committee are in agreement in relation to the reported DNA data and associated clinical interpretation</w:t>
      </w:r>
      <w:r>
        <w:rPr>
          <w:rFonts w:ascii="Times New Roman" w:hAnsi="Times New Roman" w:cs="Times New Roman"/>
          <w:sz w:val="24"/>
          <w:szCs w:val="24"/>
        </w:rPr>
        <w:t xml:space="preserve">. This </w:t>
      </w:r>
      <w:r w:rsidR="004313F8">
        <w:rPr>
          <w:rFonts w:ascii="Times New Roman" w:hAnsi="Times New Roman" w:cs="Times New Roman"/>
          <w:sz w:val="24"/>
          <w:szCs w:val="24"/>
        </w:rPr>
        <w:t xml:space="preserve">will then be </w:t>
      </w:r>
      <w:r>
        <w:rPr>
          <w:rFonts w:ascii="Times New Roman" w:hAnsi="Times New Roman" w:cs="Times New Roman"/>
          <w:sz w:val="24"/>
          <w:szCs w:val="24"/>
        </w:rPr>
        <w:t>the first EQA program to offer quality assurance testing on the whole genome for a cardiovascular disease. We now intend to take this further by developing other EQA programs relating to different cardiovascular diseases as the testing strategy will be exactly the same.</w:t>
      </w:r>
    </w:p>
    <w:p w14:paraId="309C0E65" w14:textId="77777777" w:rsidR="00101C4C" w:rsidRDefault="00101C4C" w:rsidP="00852649">
      <w:pPr>
        <w:spacing w:after="0" w:line="360" w:lineRule="auto"/>
        <w:ind w:left="-567"/>
        <w:jc w:val="both"/>
        <w:rPr>
          <w:rFonts w:ascii="Times New Roman" w:hAnsi="Times New Roman" w:cs="Times New Roman"/>
          <w:sz w:val="24"/>
          <w:szCs w:val="24"/>
        </w:rPr>
      </w:pPr>
    </w:p>
    <w:p w14:paraId="0C795D7A" w14:textId="2D0B9691" w:rsidR="00DD3699" w:rsidRPr="00FD460B" w:rsidRDefault="00DD3699" w:rsidP="00852649">
      <w:pPr>
        <w:spacing w:after="0" w:line="360" w:lineRule="auto"/>
        <w:ind w:left="-567"/>
        <w:jc w:val="both"/>
        <w:rPr>
          <w:rFonts w:ascii="Times New Roman" w:hAnsi="Times New Roman" w:cs="Times New Roman"/>
          <w:sz w:val="24"/>
          <w:szCs w:val="24"/>
        </w:rPr>
      </w:pPr>
      <w:r w:rsidRPr="00FD460B">
        <w:rPr>
          <w:rFonts w:ascii="Times New Roman" w:hAnsi="Times New Roman" w:cs="Times New Roman"/>
          <w:sz w:val="24"/>
          <w:szCs w:val="24"/>
        </w:rPr>
        <w:t>Cardiovascular disease gene testing is growing owing to NGS data confirming the presence of multiple DNA variants in patient samples</w:t>
      </w:r>
      <w:r w:rsidR="00EE6CCE" w:rsidRPr="00FD460B">
        <w:rPr>
          <w:rFonts w:ascii="Times New Roman" w:hAnsi="Times New Roman" w:cs="Times New Roman"/>
          <w:sz w:val="24"/>
          <w:szCs w:val="24"/>
        </w:rPr>
        <w:t xml:space="preserve"> and the cost of NGS becoming cheaper</w:t>
      </w:r>
      <w:r w:rsidRPr="00FD460B">
        <w:rPr>
          <w:rFonts w:ascii="Times New Roman" w:hAnsi="Times New Roman" w:cs="Times New Roman"/>
          <w:sz w:val="24"/>
          <w:szCs w:val="24"/>
        </w:rPr>
        <w:t>. Linking multiple DNA variants with clinical outcome</w:t>
      </w:r>
      <w:r w:rsidR="004A4B85">
        <w:rPr>
          <w:rFonts w:ascii="Times New Roman" w:hAnsi="Times New Roman" w:cs="Times New Roman"/>
          <w:sz w:val="24"/>
          <w:szCs w:val="24"/>
        </w:rPr>
        <w:t>s</w:t>
      </w:r>
      <w:r w:rsidRPr="00FD460B">
        <w:rPr>
          <w:rFonts w:ascii="Times New Roman" w:hAnsi="Times New Roman" w:cs="Times New Roman"/>
          <w:sz w:val="24"/>
          <w:szCs w:val="24"/>
        </w:rPr>
        <w:t xml:space="preserve"> is </w:t>
      </w:r>
      <w:r w:rsidR="00EE6CCE" w:rsidRPr="00FD460B">
        <w:rPr>
          <w:rFonts w:ascii="Times New Roman" w:hAnsi="Times New Roman" w:cs="Times New Roman"/>
          <w:sz w:val="24"/>
          <w:szCs w:val="24"/>
        </w:rPr>
        <w:t>however</w:t>
      </w:r>
      <w:r w:rsidR="004A4B85">
        <w:rPr>
          <w:rFonts w:ascii="Times New Roman" w:hAnsi="Times New Roman" w:cs="Times New Roman"/>
          <w:sz w:val="24"/>
          <w:szCs w:val="24"/>
        </w:rPr>
        <w:t>,</w:t>
      </w:r>
      <w:r w:rsidR="00EE6CCE" w:rsidRPr="00FD460B">
        <w:rPr>
          <w:rFonts w:ascii="Times New Roman" w:hAnsi="Times New Roman" w:cs="Times New Roman"/>
          <w:sz w:val="24"/>
          <w:szCs w:val="24"/>
        </w:rPr>
        <w:t xml:space="preserve"> </w:t>
      </w:r>
      <w:r w:rsidRPr="00FD460B">
        <w:rPr>
          <w:rFonts w:ascii="Times New Roman" w:hAnsi="Times New Roman" w:cs="Times New Roman"/>
          <w:sz w:val="24"/>
          <w:szCs w:val="24"/>
        </w:rPr>
        <w:t>challenging</w:t>
      </w:r>
      <w:r w:rsidR="00EE6CCE" w:rsidRPr="00FD460B">
        <w:rPr>
          <w:rFonts w:ascii="Times New Roman" w:hAnsi="Times New Roman" w:cs="Times New Roman"/>
          <w:sz w:val="24"/>
          <w:szCs w:val="24"/>
        </w:rPr>
        <w:t>. EQA programs can assist in developing clinical guidelines for genetic diagnostics and clinical characterisation.</w:t>
      </w:r>
      <w:r w:rsidR="00FD460B">
        <w:rPr>
          <w:rFonts w:ascii="Times New Roman" w:hAnsi="Times New Roman" w:cs="Times New Roman"/>
          <w:sz w:val="24"/>
          <w:szCs w:val="24"/>
        </w:rPr>
        <w:t xml:space="preserve"> As such, interest in familial hypercholesterolemia will grow owing to </w:t>
      </w:r>
      <w:r w:rsidR="004A4B85">
        <w:rPr>
          <w:rFonts w:ascii="Times New Roman" w:hAnsi="Times New Roman" w:cs="Times New Roman"/>
          <w:sz w:val="24"/>
          <w:szCs w:val="24"/>
        </w:rPr>
        <w:t xml:space="preserve">the </w:t>
      </w:r>
      <w:r w:rsidR="00FD460B">
        <w:rPr>
          <w:rFonts w:ascii="Times New Roman" w:hAnsi="Times New Roman" w:cs="Times New Roman"/>
          <w:sz w:val="24"/>
          <w:szCs w:val="24"/>
        </w:rPr>
        <w:t>increased usage of NGS technology and the identification of more clinically relevant DNA regions. This will make the current program sustainable for the future.</w:t>
      </w:r>
    </w:p>
    <w:p w14:paraId="02F6C6BD" w14:textId="13318D7F" w:rsidR="0089746D" w:rsidRDefault="0089746D">
      <w:pPr>
        <w:rPr>
          <w:rFonts w:ascii="Times New Roman" w:hAnsi="Times New Roman" w:cs="Times New Roman"/>
          <w:sz w:val="24"/>
          <w:szCs w:val="24"/>
        </w:rPr>
      </w:pPr>
      <w:r>
        <w:rPr>
          <w:rFonts w:ascii="Times New Roman" w:hAnsi="Times New Roman" w:cs="Times New Roman"/>
          <w:sz w:val="24"/>
          <w:szCs w:val="24"/>
        </w:rPr>
        <w:br w:type="page"/>
      </w:r>
    </w:p>
    <w:p w14:paraId="6F0DFAE7" w14:textId="77777777" w:rsidR="006E767F" w:rsidRDefault="006E767F" w:rsidP="00852649">
      <w:pPr>
        <w:spacing w:after="0" w:line="360" w:lineRule="auto"/>
        <w:ind w:left="-567"/>
        <w:jc w:val="both"/>
        <w:rPr>
          <w:rFonts w:ascii="Times New Roman" w:hAnsi="Times New Roman" w:cs="Times New Roman"/>
          <w:sz w:val="24"/>
          <w:szCs w:val="24"/>
        </w:rPr>
      </w:pPr>
    </w:p>
    <w:p w14:paraId="15D25901" w14:textId="31E95E87" w:rsidR="003729A9" w:rsidRPr="003729A9" w:rsidRDefault="00190951" w:rsidP="00852649">
      <w:pPr>
        <w:spacing w:after="0" w:line="360" w:lineRule="auto"/>
        <w:ind w:left="-567"/>
        <w:jc w:val="both"/>
        <w:rPr>
          <w:rFonts w:ascii="Times New Roman" w:hAnsi="Times New Roman" w:cs="Times New Roman"/>
          <w:b/>
          <w:sz w:val="28"/>
          <w:szCs w:val="28"/>
        </w:rPr>
      </w:pPr>
      <w:r>
        <w:rPr>
          <w:rFonts w:ascii="Times New Roman" w:hAnsi="Times New Roman" w:cs="Times New Roman"/>
          <w:b/>
          <w:sz w:val="28"/>
          <w:szCs w:val="28"/>
        </w:rPr>
        <w:t xml:space="preserve">14. </w:t>
      </w:r>
      <w:r w:rsidR="003729A9" w:rsidRPr="003729A9">
        <w:rPr>
          <w:rFonts w:ascii="Times New Roman" w:hAnsi="Times New Roman" w:cs="Times New Roman"/>
          <w:b/>
          <w:sz w:val="28"/>
          <w:szCs w:val="28"/>
        </w:rPr>
        <w:t>Appendix</w:t>
      </w:r>
    </w:p>
    <w:p w14:paraId="26DF441E" w14:textId="77777777" w:rsidR="003729A9" w:rsidRDefault="003729A9" w:rsidP="00852649">
      <w:pPr>
        <w:spacing w:after="0" w:line="360" w:lineRule="auto"/>
        <w:ind w:left="-567"/>
        <w:jc w:val="both"/>
        <w:rPr>
          <w:rFonts w:ascii="Times New Roman" w:hAnsi="Times New Roman" w:cs="Times New Roman"/>
          <w:sz w:val="24"/>
          <w:szCs w:val="24"/>
        </w:rPr>
      </w:pPr>
    </w:p>
    <w:p w14:paraId="2CED7424" w14:textId="2FF5FFE3" w:rsidR="003729A9" w:rsidRDefault="003729A9" w:rsidP="00852649">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List of </w:t>
      </w:r>
      <w:r w:rsidR="004D3ACF">
        <w:rPr>
          <w:rFonts w:ascii="Times New Roman" w:hAnsi="Times New Roman" w:cs="Times New Roman"/>
          <w:sz w:val="24"/>
          <w:szCs w:val="24"/>
        </w:rPr>
        <w:t xml:space="preserve">cardiovascular disease associated </w:t>
      </w:r>
      <w:r>
        <w:rPr>
          <w:rFonts w:ascii="Times New Roman" w:hAnsi="Times New Roman" w:cs="Times New Roman"/>
          <w:sz w:val="24"/>
          <w:szCs w:val="24"/>
        </w:rPr>
        <w:t xml:space="preserve">genes tested by Laboratory 2. </w:t>
      </w:r>
    </w:p>
    <w:p w14:paraId="19ECA180" w14:textId="77777777" w:rsidR="003729A9" w:rsidRDefault="003729A9" w:rsidP="00852649">
      <w:pPr>
        <w:spacing w:after="0" w:line="360" w:lineRule="auto"/>
        <w:ind w:left="-567"/>
        <w:jc w:val="both"/>
        <w:rPr>
          <w:rFonts w:ascii="Times New Roman" w:hAnsi="Times New Roman" w:cs="Times New Roman"/>
          <w:sz w:val="24"/>
          <w:szCs w:val="24"/>
        </w:rPr>
      </w:pPr>
    </w:p>
    <w:tbl>
      <w:tblPr>
        <w:tblStyle w:val="TableGrid"/>
        <w:tblW w:w="4120" w:type="dxa"/>
        <w:tblLook w:val="04A0" w:firstRow="1" w:lastRow="0" w:firstColumn="1" w:lastColumn="0" w:noHBand="0" w:noVBand="1"/>
        <w:tblCaption w:val="Appendix"/>
        <w:tblDescription w:val="Appendix"/>
      </w:tblPr>
      <w:tblGrid>
        <w:gridCol w:w="1296"/>
        <w:gridCol w:w="1032"/>
        <w:gridCol w:w="1067"/>
        <w:gridCol w:w="1104"/>
      </w:tblGrid>
      <w:tr w:rsidR="003729A9" w:rsidRPr="003729A9" w14:paraId="778CE7A6" w14:textId="77777777" w:rsidTr="003831E3">
        <w:trPr>
          <w:trHeight w:val="300"/>
          <w:tblHeader/>
        </w:trPr>
        <w:tc>
          <w:tcPr>
            <w:tcW w:w="1240" w:type="dxa"/>
            <w:noWrap/>
            <w:hideMark/>
          </w:tcPr>
          <w:p w14:paraId="14FF5208" w14:textId="77777777" w:rsidR="003729A9" w:rsidRPr="003729A9" w:rsidRDefault="003729A9" w:rsidP="003729A9">
            <w:pPr>
              <w:rPr>
                <w:rFonts w:ascii="Calibri" w:eastAsia="Times New Roman" w:hAnsi="Calibri" w:cs="Calibri"/>
                <w:color w:val="000000"/>
                <w:lang w:eastAsia="en-AU"/>
              </w:rPr>
            </w:pPr>
            <w:r w:rsidRPr="003729A9">
              <w:rPr>
                <w:rFonts w:ascii="Calibri" w:eastAsia="Times New Roman" w:hAnsi="Calibri" w:cs="Calibri"/>
                <w:color w:val="000000"/>
                <w:lang w:eastAsia="en-AU"/>
              </w:rPr>
              <w:t>ABCC9</w:t>
            </w:r>
          </w:p>
        </w:tc>
        <w:tc>
          <w:tcPr>
            <w:tcW w:w="960" w:type="dxa"/>
            <w:noWrap/>
            <w:hideMark/>
          </w:tcPr>
          <w:p w14:paraId="21FAB421" w14:textId="77777777" w:rsidR="003729A9" w:rsidRPr="003729A9" w:rsidRDefault="003729A9" w:rsidP="003729A9">
            <w:pPr>
              <w:rPr>
                <w:rFonts w:ascii="Calibri" w:eastAsia="Times New Roman" w:hAnsi="Calibri" w:cs="Calibri"/>
                <w:color w:val="000000"/>
                <w:lang w:eastAsia="en-AU"/>
              </w:rPr>
            </w:pPr>
            <w:r w:rsidRPr="003729A9">
              <w:rPr>
                <w:rFonts w:ascii="Calibri" w:eastAsia="Times New Roman" w:hAnsi="Calibri" w:cs="Calibri"/>
                <w:color w:val="000000"/>
                <w:lang w:eastAsia="en-AU"/>
              </w:rPr>
              <w:t>DSP</w:t>
            </w:r>
          </w:p>
        </w:tc>
        <w:tc>
          <w:tcPr>
            <w:tcW w:w="960" w:type="dxa"/>
            <w:noWrap/>
            <w:hideMark/>
          </w:tcPr>
          <w:p w14:paraId="29DD2ACF" w14:textId="77777777" w:rsidR="003729A9" w:rsidRPr="003729A9" w:rsidRDefault="003729A9" w:rsidP="003729A9">
            <w:pPr>
              <w:rPr>
                <w:rFonts w:ascii="Calibri" w:eastAsia="Times New Roman" w:hAnsi="Calibri" w:cs="Calibri"/>
                <w:color w:val="000000"/>
                <w:lang w:eastAsia="en-AU"/>
              </w:rPr>
            </w:pPr>
            <w:r w:rsidRPr="003729A9">
              <w:rPr>
                <w:rFonts w:ascii="Calibri" w:eastAsia="Times New Roman" w:hAnsi="Calibri" w:cs="Calibri"/>
                <w:color w:val="000000"/>
                <w:lang w:eastAsia="en-AU"/>
              </w:rPr>
              <w:t>KCNJ5</w:t>
            </w:r>
          </w:p>
        </w:tc>
        <w:tc>
          <w:tcPr>
            <w:tcW w:w="960" w:type="dxa"/>
            <w:noWrap/>
            <w:hideMark/>
          </w:tcPr>
          <w:p w14:paraId="24C0125B" w14:textId="77777777" w:rsidR="003729A9" w:rsidRPr="003729A9" w:rsidRDefault="003729A9" w:rsidP="003729A9">
            <w:pPr>
              <w:rPr>
                <w:rFonts w:ascii="Calibri" w:eastAsia="Times New Roman" w:hAnsi="Calibri" w:cs="Calibri"/>
                <w:color w:val="000000"/>
                <w:lang w:eastAsia="en-AU"/>
              </w:rPr>
            </w:pPr>
            <w:r w:rsidRPr="003729A9">
              <w:rPr>
                <w:rFonts w:ascii="Calibri" w:eastAsia="Times New Roman" w:hAnsi="Calibri" w:cs="Calibri"/>
                <w:color w:val="000000"/>
                <w:lang w:eastAsia="en-AU"/>
              </w:rPr>
              <w:t>RBM20</w:t>
            </w:r>
          </w:p>
        </w:tc>
      </w:tr>
      <w:tr w:rsidR="003729A9" w:rsidRPr="003729A9" w14:paraId="354FFE0B" w14:textId="77777777" w:rsidTr="003729A9">
        <w:trPr>
          <w:trHeight w:val="300"/>
        </w:trPr>
        <w:tc>
          <w:tcPr>
            <w:tcW w:w="1240" w:type="dxa"/>
            <w:noWrap/>
            <w:hideMark/>
          </w:tcPr>
          <w:p w14:paraId="739FCD27" w14:textId="77777777" w:rsidR="003729A9" w:rsidRPr="003729A9" w:rsidRDefault="003729A9" w:rsidP="003729A9">
            <w:pPr>
              <w:rPr>
                <w:rFonts w:ascii="Calibri" w:eastAsia="Times New Roman" w:hAnsi="Calibri" w:cs="Calibri"/>
                <w:color w:val="000000"/>
                <w:lang w:eastAsia="en-AU"/>
              </w:rPr>
            </w:pPr>
            <w:r w:rsidRPr="003729A9">
              <w:rPr>
                <w:rFonts w:ascii="Calibri" w:eastAsia="Times New Roman" w:hAnsi="Calibri" w:cs="Calibri"/>
                <w:color w:val="000000"/>
                <w:lang w:eastAsia="en-AU"/>
              </w:rPr>
              <w:t>ACTA1</w:t>
            </w:r>
          </w:p>
        </w:tc>
        <w:tc>
          <w:tcPr>
            <w:tcW w:w="960" w:type="dxa"/>
            <w:noWrap/>
            <w:hideMark/>
          </w:tcPr>
          <w:p w14:paraId="548E4921" w14:textId="77777777" w:rsidR="003729A9" w:rsidRPr="003729A9" w:rsidRDefault="003729A9" w:rsidP="003729A9">
            <w:pPr>
              <w:rPr>
                <w:rFonts w:ascii="Calibri" w:eastAsia="Times New Roman" w:hAnsi="Calibri" w:cs="Calibri"/>
                <w:color w:val="000000"/>
                <w:lang w:eastAsia="en-AU"/>
              </w:rPr>
            </w:pPr>
            <w:r w:rsidRPr="003729A9">
              <w:rPr>
                <w:rFonts w:ascii="Calibri" w:eastAsia="Times New Roman" w:hAnsi="Calibri" w:cs="Calibri"/>
                <w:color w:val="000000"/>
                <w:lang w:eastAsia="en-AU"/>
              </w:rPr>
              <w:t>DTNA</w:t>
            </w:r>
          </w:p>
        </w:tc>
        <w:tc>
          <w:tcPr>
            <w:tcW w:w="960" w:type="dxa"/>
            <w:noWrap/>
            <w:hideMark/>
          </w:tcPr>
          <w:p w14:paraId="7198497B" w14:textId="77777777" w:rsidR="003729A9" w:rsidRPr="003729A9" w:rsidRDefault="003729A9" w:rsidP="003729A9">
            <w:pPr>
              <w:rPr>
                <w:rFonts w:ascii="Calibri" w:eastAsia="Times New Roman" w:hAnsi="Calibri" w:cs="Calibri"/>
                <w:color w:val="000000"/>
                <w:lang w:eastAsia="en-AU"/>
              </w:rPr>
            </w:pPr>
            <w:r w:rsidRPr="003729A9">
              <w:rPr>
                <w:rFonts w:ascii="Calibri" w:eastAsia="Times New Roman" w:hAnsi="Calibri" w:cs="Calibri"/>
                <w:color w:val="000000"/>
                <w:lang w:eastAsia="en-AU"/>
              </w:rPr>
              <w:t>KCNJ8</w:t>
            </w:r>
          </w:p>
        </w:tc>
        <w:tc>
          <w:tcPr>
            <w:tcW w:w="960" w:type="dxa"/>
            <w:noWrap/>
            <w:hideMark/>
          </w:tcPr>
          <w:p w14:paraId="7A47F35C" w14:textId="77777777" w:rsidR="003729A9" w:rsidRPr="003729A9" w:rsidRDefault="003729A9" w:rsidP="003729A9">
            <w:pPr>
              <w:rPr>
                <w:rFonts w:ascii="Calibri" w:eastAsia="Times New Roman" w:hAnsi="Calibri" w:cs="Calibri"/>
                <w:color w:val="000000"/>
                <w:lang w:eastAsia="en-AU"/>
              </w:rPr>
            </w:pPr>
            <w:r w:rsidRPr="003729A9">
              <w:rPr>
                <w:rFonts w:ascii="Calibri" w:eastAsia="Times New Roman" w:hAnsi="Calibri" w:cs="Calibri"/>
                <w:color w:val="000000"/>
                <w:lang w:eastAsia="en-AU"/>
              </w:rPr>
              <w:t>RYR2</w:t>
            </w:r>
          </w:p>
        </w:tc>
      </w:tr>
      <w:tr w:rsidR="003729A9" w:rsidRPr="003729A9" w14:paraId="5500EB2A" w14:textId="77777777" w:rsidTr="003729A9">
        <w:trPr>
          <w:trHeight w:val="300"/>
        </w:trPr>
        <w:tc>
          <w:tcPr>
            <w:tcW w:w="1240" w:type="dxa"/>
            <w:noWrap/>
            <w:hideMark/>
          </w:tcPr>
          <w:p w14:paraId="58D1BBF2" w14:textId="77777777" w:rsidR="003729A9" w:rsidRPr="003729A9" w:rsidRDefault="003729A9" w:rsidP="003729A9">
            <w:pPr>
              <w:rPr>
                <w:rFonts w:ascii="Calibri" w:eastAsia="Times New Roman" w:hAnsi="Calibri" w:cs="Calibri"/>
                <w:color w:val="000000"/>
                <w:lang w:eastAsia="en-AU"/>
              </w:rPr>
            </w:pPr>
            <w:r w:rsidRPr="003729A9">
              <w:rPr>
                <w:rFonts w:ascii="Calibri" w:eastAsia="Times New Roman" w:hAnsi="Calibri" w:cs="Calibri"/>
                <w:color w:val="000000"/>
                <w:lang w:eastAsia="en-AU"/>
              </w:rPr>
              <w:t>ACTC1</w:t>
            </w:r>
          </w:p>
        </w:tc>
        <w:tc>
          <w:tcPr>
            <w:tcW w:w="960" w:type="dxa"/>
            <w:noWrap/>
            <w:hideMark/>
          </w:tcPr>
          <w:p w14:paraId="0124057D" w14:textId="77777777" w:rsidR="003729A9" w:rsidRPr="003729A9" w:rsidRDefault="003729A9" w:rsidP="003729A9">
            <w:pPr>
              <w:rPr>
                <w:rFonts w:ascii="Calibri" w:eastAsia="Times New Roman" w:hAnsi="Calibri" w:cs="Calibri"/>
                <w:color w:val="000000"/>
                <w:lang w:eastAsia="en-AU"/>
              </w:rPr>
            </w:pPr>
            <w:r w:rsidRPr="003729A9">
              <w:rPr>
                <w:rFonts w:ascii="Calibri" w:eastAsia="Times New Roman" w:hAnsi="Calibri" w:cs="Calibri"/>
                <w:color w:val="000000"/>
                <w:lang w:eastAsia="en-AU"/>
              </w:rPr>
              <w:t>EMD</w:t>
            </w:r>
          </w:p>
        </w:tc>
        <w:tc>
          <w:tcPr>
            <w:tcW w:w="960" w:type="dxa"/>
            <w:noWrap/>
            <w:hideMark/>
          </w:tcPr>
          <w:p w14:paraId="5DF34654" w14:textId="77777777" w:rsidR="003729A9" w:rsidRPr="003729A9" w:rsidRDefault="003729A9" w:rsidP="003729A9">
            <w:pPr>
              <w:rPr>
                <w:rFonts w:ascii="Calibri" w:eastAsia="Times New Roman" w:hAnsi="Calibri" w:cs="Calibri"/>
                <w:color w:val="000000"/>
                <w:lang w:eastAsia="en-AU"/>
              </w:rPr>
            </w:pPr>
            <w:r w:rsidRPr="003729A9">
              <w:rPr>
                <w:rFonts w:ascii="Calibri" w:eastAsia="Times New Roman" w:hAnsi="Calibri" w:cs="Calibri"/>
                <w:color w:val="000000"/>
                <w:lang w:eastAsia="en-AU"/>
              </w:rPr>
              <w:t>KCNQ1</w:t>
            </w:r>
          </w:p>
        </w:tc>
        <w:tc>
          <w:tcPr>
            <w:tcW w:w="960" w:type="dxa"/>
            <w:noWrap/>
            <w:hideMark/>
          </w:tcPr>
          <w:p w14:paraId="58DDEE04" w14:textId="77777777" w:rsidR="003729A9" w:rsidRPr="003729A9" w:rsidRDefault="003729A9" w:rsidP="003729A9">
            <w:pPr>
              <w:rPr>
                <w:rFonts w:ascii="Calibri" w:eastAsia="Times New Roman" w:hAnsi="Calibri" w:cs="Calibri"/>
                <w:color w:val="000000"/>
                <w:lang w:eastAsia="en-AU"/>
              </w:rPr>
            </w:pPr>
            <w:r w:rsidRPr="003729A9">
              <w:rPr>
                <w:rFonts w:ascii="Calibri" w:eastAsia="Times New Roman" w:hAnsi="Calibri" w:cs="Calibri"/>
                <w:color w:val="000000"/>
                <w:lang w:eastAsia="en-AU"/>
              </w:rPr>
              <w:t>SCN10A</w:t>
            </w:r>
          </w:p>
        </w:tc>
      </w:tr>
      <w:tr w:rsidR="003729A9" w:rsidRPr="003729A9" w14:paraId="687D8C19" w14:textId="77777777" w:rsidTr="003729A9">
        <w:trPr>
          <w:trHeight w:val="300"/>
        </w:trPr>
        <w:tc>
          <w:tcPr>
            <w:tcW w:w="1240" w:type="dxa"/>
            <w:noWrap/>
            <w:hideMark/>
          </w:tcPr>
          <w:p w14:paraId="1F4A90B0" w14:textId="77777777" w:rsidR="003729A9" w:rsidRPr="003729A9" w:rsidRDefault="003729A9" w:rsidP="003729A9">
            <w:pPr>
              <w:rPr>
                <w:rFonts w:ascii="Calibri" w:eastAsia="Times New Roman" w:hAnsi="Calibri" w:cs="Calibri"/>
                <w:color w:val="000000"/>
                <w:lang w:eastAsia="en-AU"/>
              </w:rPr>
            </w:pPr>
            <w:r w:rsidRPr="003729A9">
              <w:rPr>
                <w:rFonts w:ascii="Calibri" w:eastAsia="Times New Roman" w:hAnsi="Calibri" w:cs="Calibri"/>
                <w:color w:val="000000"/>
                <w:lang w:eastAsia="en-AU"/>
              </w:rPr>
              <w:t>ACTN2</w:t>
            </w:r>
          </w:p>
        </w:tc>
        <w:tc>
          <w:tcPr>
            <w:tcW w:w="960" w:type="dxa"/>
            <w:noWrap/>
            <w:hideMark/>
          </w:tcPr>
          <w:p w14:paraId="0A9D6F08" w14:textId="77777777" w:rsidR="003729A9" w:rsidRPr="003729A9" w:rsidRDefault="003729A9" w:rsidP="003729A9">
            <w:pPr>
              <w:rPr>
                <w:rFonts w:ascii="Calibri" w:eastAsia="Times New Roman" w:hAnsi="Calibri" w:cs="Calibri"/>
                <w:color w:val="000000"/>
                <w:lang w:eastAsia="en-AU"/>
              </w:rPr>
            </w:pPr>
            <w:r w:rsidRPr="003729A9">
              <w:rPr>
                <w:rFonts w:ascii="Calibri" w:eastAsia="Times New Roman" w:hAnsi="Calibri" w:cs="Calibri"/>
                <w:color w:val="000000"/>
                <w:lang w:eastAsia="en-AU"/>
              </w:rPr>
              <w:t>EYA4</w:t>
            </w:r>
          </w:p>
        </w:tc>
        <w:tc>
          <w:tcPr>
            <w:tcW w:w="960" w:type="dxa"/>
            <w:noWrap/>
            <w:hideMark/>
          </w:tcPr>
          <w:p w14:paraId="54B93722" w14:textId="77777777" w:rsidR="003729A9" w:rsidRPr="003729A9" w:rsidRDefault="003729A9" w:rsidP="003729A9">
            <w:pPr>
              <w:rPr>
                <w:rFonts w:ascii="Calibri" w:eastAsia="Times New Roman" w:hAnsi="Calibri" w:cs="Calibri"/>
                <w:color w:val="000000"/>
                <w:lang w:eastAsia="en-AU"/>
              </w:rPr>
            </w:pPr>
            <w:r w:rsidRPr="003729A9">
              <w:rPr>
                <w:rFonts w:ascii="Calibri" w:eastAsia="Times New Roman" w:hAnsi="Calibri" w:cs="Calibri"/>
                <w:color w:val="000000"/>
                <w:lang w:eastAsia="en-AU"/>
              </w:rPr>
              <w:t>LAMA4</w:t>
            </w:r>
          </w:p>
        </w:tc>
        <w:tc>
          <w:tcPr>
            <w:tcW w:w="960" w:type="dxa"/>
            <w:noWrap/>
            <w:hideMark/>
          </w:tcPr>
          <w:p w14:paraId="6084FA27" w14:textId="77777777" w:rsidR="003729A9" w:rsidRPr="003729A9" w:rsidRDefault="003729A9" w:rsidP="003729A9">
            <w:pPr>
              <w:rPr>
                <w:rFonts w:ascii="Calibri" w:eastAsia="Times New Roman" w:hAnsi="Calibri" w:cs="Calibri"/>
                <w:color w:val="000000"/>
                <w:lang w:eastAsia="en-AU"/>
              </w:rPr>
            </w:pPr>
            <w:r w:rsidRPr="003729A9">
              <w:rPr>
                <w:rFonts w:ascii="Calibri" w:eastAsia="Times New Roman" w:hAnsi="Calibri" w:cs="Calibri"/>
                <w:color w:val="000000"/>
                <w:lang w:eastAsia="en-AU"/>
              </w:rPr>
              <w:t>SCN1B</w:t>
            </w:r>
          </w:p>
        </w:tc>
      </w:tr>
      <w:tr w:rsidR="003729A9" w:rsidRPr="003729A9" w14:paraId="0D00DCC1" w14:textId="77777777" w:rsidTr="003729A9">
        <w:trPr>
          <w:trHeight w:val="300"/>
        </w:trPr>
        <w:tc>
          <w:tcPr>
            <w:tcW w:w="1240" w:type="dxa"/>
            <w:noWrap/>
            <w:hideMark/>
          </w:tcPr>
          <w:p w14:paraId="3374846F" w14:textId="77777777" w:rsidR="003729A9" w:rsidRPr="003729A9" w:rsidRDefault="003729A9" w:rsidP="003729A9">
            <w:pPr>
              <w:rPr>
                <w:rFonts w:ascii="Calibri" w:eastAsia="Times New Roman" w:hAnsi="Calibri" w:cs="Calibri"/>
                <w:color w:val="000000"/>
                <w:lang w:eastAsia="en-AU"/>
              </w:rPr>
            </w:pPr>
            <w:r w:rsidRPr="003729A9">
              <w:rPr>
                <w:rFonts w:ascii="Calibri" w:eastAsia="Times New Roman" w:hAnsi="Calibri" w:cs="Calibri"/>
                <w:color w:val="000000"/>
                <w:lang w:eastAsia="en-AU"/>
              </w:rPr>
              <w:t>AKAP9</w:t>
            </w:r>
          </w:p>
        </w:tc>
        <w:tc>
          <w:tcPr>
            <w:tcW w:w="960" w:type="dxa"/>
            <w:noWrap/>
            <w:hideMark/>
          </w:tcPr>
          <w:p w14:paraId="180958A3" w14:textId="77777777" w:rsidR="003729A9" w:rsidRPr="003729A9" w:rsidRDefault="003729A9" w:rsidP="003729A9">
            <w:pPr>
              <w:rPr>
                <w:rFonts w:ascii="Calibri" w:eastAsia="Times New Roman" w:hAnsi="Calibri" w:cs="Calibri"/>
                <w:color w:val="000000"/>
                <w:lang w:eastAsia="en-AU"/>
              </w:rPr>
            </w:pPr>
            <w:r w:rsidRPr="003729A9">
              <w:rPr>
                <w:rFonts w:ascii="Calibri" w:eastAsia="Times New Roman" w:hAnsi="Calibri" w:cs="Calibri"/>
                <w:color w:val="000000"/>
                <w:lang w:eastAsia="en-AU"/>
              </w:rPr>
              <w:t>FGF12</w:t>
            </w:r>
          </w:p>
        </w:tc>
        <w:tc>
          <w:tcPr>
            <w:tcW w:w="960" w:type="dxa"/>
            <w:noWrap/>
            <w:hideMark/>
          </w:tcPr>
          <w:p w14:paraId="399A358A" w14:textId="77777777" w:rsidR="003729A9" w:rsidRPr="003729A9" w:rsidRDefault="003729A9" w:rsidP="003729A9">
            <w:pPr>
              <w:rPr>
                <w:rFonts w:ascii="Calibri" w:eastAsia="Times New Roman" w:hAnsi="Calibri" w:cs="Calibri"/>
                <w:color w:val="000000"/>
                <w:lang w:eastAsia="en-AU"/>
              </w:rPr>
            </w:pPr>
            <w:r w:rsidRPr="003729A9">
              <w:rPr>
                <w:rFonts w:ascii="Calibri" w:eastAsia="Times New Roman" w:hAnsi="Calibri" w:cs="Calibri"/>
                <w:color w:val="000000"/>
                <w:lang w:eastAsia="en-AU"/>
              </w:rPr>
              <w:t>LAMP2</w:t>
            </w:r>
          </w:p>
        </w:tc>
        <w:tc>
          <w:tcPr>
            <w:tcW w:w="960" w:type="dxa"/>
            <w:noWrap/>
            <w:hideMark/>
          </w:tcPr>
          <w:p w14:paraId="6C04BE2E" w14:textId="77777777" w:rsidR="003729A9" w:rsidRPr="003729A9" w:rsidRDefault="003729A9" w:rsidP="003729A9">
            <w:pPr>
              <w:rPr>
                <w:rFonts w:ascii="Calibri" w:eastAsia="Times New Roman" w:hAnsi="Calibri" w:cs="Calibri"/>
                <w:color w:val="000000"/>
                <w:lang w:eastAsia="en-AU"/>
              </w:rPr>
            </w:pPr>
            <w:r w:rsidRPr="003729A9">
              <w:rPr>
                <w:rFonts w:ascii="Calibri" w:eastAsia="Times New Roman" w:hAnsi="Calibri" w:cs="Calibri"/>
                <w:color w:val="000000"/>
                <w:lang w:eastAsia="en-AU"/>
              </w:rPr>
              <w:t>SCN2B</w:t>
            </w:r>
          </w:p>
        </w:tc>
      </w:tr>
      <w:tr w:rsidR="003729A9" w:rsidRPr="003729A9" w14:paraId="1F1464D8" w14:textId="77777777" w:rsidTr="003729A9">
        <w:trPr>
          <w:trHeight w:val="300"/>
        </w:trPr>
        <w:tc>
          <w:tcPr>
            <w:tcW w:w="1240" w:type="dxa"/>
            <w:noWrap/>
            <w:hideMark/>
          </w:tcPr>
          <w:p w14:paraId="75219D45" w14:textId="77777777" w:rsidR="003729A9" w:rsidRPr="003729A9" w:rsidRDefault="003729A9" w:rsidP="003729A9">
            <w:pPr>
              <w:rPr>
                <w:rFonts w:ascii="Calibri" w:eastAsia="Times New Roman" w:hAnsi="Calibri" w:cs="Calibri"/>
                <w:color w:val="000000"/>
                <w:lang w:eastAsia="en-AU"/>
              </w:rPr>
            </w:pPr>
            <w:r w:rsidRPr="003729A9">
              <w:rPr>
                <w:rFonts w:ascii="Calibri" w:eastAsia="Times New Roman" w:hAnsi="Calibri" w:cs="Calibri"/>
                <w:color w:val="000000"/>
                <w:lang w:eastAsia="en-AU"/>
              </w:rPr>
              <w:t>ALPK3</w:t>
            </w:r>
          </w:p>
        </w:tc>
        <w:tc>
          <w:tcPr>
            <w:tcW w:w="960" w:type="dxa"/>
            <w:noWrap/>
            <w:hideMark/>
          </w:tcPr>
          <w:p w14:paraId="259B5302" w14:textId="77777777" w:rsidR="003729A9" w:rsidRPr="003729A9" w:rsidRDefault="003729A9" w:rsidP="003729A9">
            <w:pPr>
              <w:rPr>
                <w:rFonts w:ascii="Calibri" w:eastAsia="Times New Roman" w:hAnsi="Calibri" w:cs="Calibri"/>
                <w:color w:val="000000"/>
                <w:lang w:eastAsia="en-AU"/>
              </w:rPr>
            </w:pPr>
            <w:r w:rsidRPr="003729A9">
              <w:rPr>
                <w:rFonts w:ascii="Calibri" w:eastAsia="Times New Roman" w:hAnsi="Calibri" w:cs="Calibri"/>
                <w:color w:val="000000"/>
                <w:lang w:eastAsia="en-AU"/>
              </w:rPr>
              <w:t>FHL1</w:t>
            </w:r>
          </w:p>
        </w:tc>
        <w:tc>
          <w:tcPr>
            <w:tcW w:w="960" w:type="dxa"/>
            <w:noWrap/>
            <w:hideMark/>
          </w:tcPr>
          <w:p w14:paraId="52CC3FC7" w14:textId="77777777" w:rsidR="003729A9" w:rsidRPr="003729A9" w:rsidRDefault="003729A9" w:rsidP="003729A9">
            <w:pPr>
              <w:rPr>
                <w:rFonts w:ascii="Calibri" w:eastAsia="Times New Roman" w:hAnsi="Calibri" w:cs="Calibri"/>
                <w:color w:val="000000"/>
                <w:lang w:eastAsia="en-AU"/>
              </w:rPr>
            </w:pPr>
            <w:r w:rsidRPr="003729A9">
              <w:rPr>
                <w:rFonts w:ascii="Calibri" w:eastAsia="Times New Roman" w:hAnsi="Calibri" w:cs="Calibri"/>
                <w:color w:val="000000"/>
                <w:lang w:eastAsia="en-AU"/>
              </w:rPr>
              <w:t>LDB3</w:t>
            </w:r>
          </w:p>
        </w:tc>
        <w:tc>
          <w:tcPr>
            <w:tcW w:w="960" w:type="dxa"/>
            <w:noWrap/>
            <w:hideMark/>
          </w:tcPr>
          <w:p w14:paraId="00B79D26" w14:textId="77777777" w:rsidR="003729A9" w:rsidRPr="003729A9" w:rsidRDefault="003729A9" w:rsidP="003729A9">
            <w:pPr>
              <w:rPr>
                <w:rFonts w:ascii="Calibri" w:eastAsia="Times New Roman" w:hAnsi="Calibri" w:cs="Calibri"/>
                <w:color w:val="000000"/>
                <w:lang w:eastAsia="en-AU"/>
              </w:rPr>
            </w:pPr>
            <w:r w:rsidRPr="003729A9">
              <w:rPr>
                <w:rFonts w:ascii="Calibri" w:eastAsia="Times New Roman" w:hAnsi="Calibri" w:cs="Calibri"/>
                <w:color w:val="000000"/>
                <w:lang w:eastAsia="en-AU"/>
              </w:rPr>
              <w:t>SCN3B</w:t>
            </w:r>
          </w:p>
        </w:tc>
      </w:tr>
      <w:tr w:rsidR="003729A9" w:rsidRPr="003729A9" w14:paraId="1E89B56A" w14:textId="77777777" w:rsidTr="003729A9">
        <w:trPr>
          <w:trHeight w:val="300"/>
        </w:trPr>
        <w:tc>
          <w:tcPr>
            <w:tcW w:w="1240" w:type="dxa"/>
            <w:noWrap/>
            <w:hideMark/>
          </w:tcPr>
          <w:p w14:paraId="6C6D621F" w14:textId="77777777" w:rsidR="003729A9" w:rsidRPr="003729A9" w:rsidRDefault="003729A9" w:rsidP="003729A9">
            <w:pPr>
              <w:rPr>
                <w:rFonts w:ascii="Calibri" w:eastAsia="Times New Roman" w:hAnsi="Calibri" w:cs="Calibri"/>
                <w:color w:val="000000"/>
                <w:lang w:eastAsia="en-AU"/>
              </w:rPr>
            </w:pPr>
            <w:r w:rsidRPr="003729A9">
              <w:rPr>
                <w:rFonts w:ascii="Calibri" w:eastAsia="Times New Roman" w:hAnsi="Calibri" w:cs="Calibri"/>
                <w:color w:val="000000"/>
                <w:lang w:eastAsia="en-AU"/>
              </w:rPr>
              <w:t>ANK2</w:t>
            </w:r>
          </w:p>
        </w:tc>
        <w:tc>
          <w:tcPr>
            <w:tcW w:w="960" w:type="dxa"/>
            <w:noWrap/>
            <w:hideMark/>
          </w:tcPr>
          <w:p w14:paraId="3B5A38AF" w14:textId="77777777" w:rsidR="003729A9" w:rsidRPr="003729A9" w:rsidRDefault="003729A9" w:rsidP="003729A9">
            <w:pPr>
              <w:rPr>
                <w:rFonts w:ascii="Calibri" w:eastAsia="Times New Roman" w:hAnsi="Calibri" w:cs="Calibri"/>
                <w:color w:val="000000"/>
                <w:lang w:eastAsia="en-AU"/>
              </w:rPr>
            </w:pPr>
            <w:r w:rsidRPr="003729A9">
              <w:rPr>
                <w:rFonts w:ascii="Calibri" w:eastAsia="Times New Roman" w:hAnsi="Calibri" w:cs="Calibri"/>
                <w:color w:val="000000"/>
                <w:lang w:eastAsia="en-AU"/>
              </w:rPr>
              <w:t>FHL2</w:t>
            </w:r>
          </w:p>
        </w:tc>
        <w:tc>
          <w:tcPr>
            <w:tcW w:w="960" w:type="dxa"/>
            <w:noWrap/>
            <w:hideMark/>
          </w:tcPr>
          <w:p w14:paraId="0F3D65B9" w14:textId="77777777" w:rsidR="003729A9" w:rsidRPr="003729A9" w:rsidRDefault="003729A9" w:rsidP="003729A9">
            <w:pPr>
              <w:rPr>
                <w:rFonts w:ascii="Calibri" w:eastAsia="Times New Roman" w:hAnsi="Calibri" w:cs="Calibri"/>
                <w:color w:val="000000"/>
                <w:lang w:eastAsia="en-AU"/>
              </w:rPr>
            </w:pPr>
            <w:r w:rsidRPr="003729A9">
              <w:rPr>
                <w:rFonts w:ascii="Calibri" w:eastAsia="Times New Roman" w:hAnsi="Calibri" w:cs="Calibri"/>
                <w:color w:val="000000"/>
                <w:lang w:eastAsia="en-AU"/>
              </w:rPr>
              <w:t>LMNA</w:t>
            </w:r>
          </w:p>
        </w:tc>
        <w:tc>
          <w:tcPr>
            <w:tcW w:w="960" w:type="dxa"/>
            <w:noWrap/>
            <w:hideMark/>
          </w:tcPr>
          <w:p w14:paraId="41741D02" w14:textId="77777777" w:rsidR="003729A9" w:rsidRPr="003729A9" w:rsidRDefault="003729A9" w:rsidP="003729A9">
            <w:pPr>
              <w:rPr>
                <w:rFonts w:ascii="Calibri" w:eastAsia="Times New Roman" w:hAnsi="Calibri" w:cs="Calibri"/>
                <w:color w:val="000000"/>
                <w:lang w:eastAsia="en-AU"/>
              </w:rPr>
            </w:pPr>
            <w:r w:rsidRPr="003729A9">
              <w:rPr>
                <w:rFonts w:ascii="Calibri" w:eastAsia="Times New Roman" w:hAnsi="Calibri" w:cs="Calibri"/>
                <w:color w:val="000000"/>
                <w:lang w:eastAsia="en-AU"/>
              </w:rPr>
              <w:t>SCN4B</w:t>
            </w:r>
          </w:p>
        </w:tc>
      </w:tr>
      <w:tr w:rsidR="003729A9" w:rsidRPr="003729A9" w14:paraId="74785CF2" w14:textId="77777777" w:rsidTr="003729A9">
        <w:trPr>
          <w:trHeight w:val="300"/>
        </w:trPr>
        <w:tc>
          <w:tcPr>
            <w:tcW w:w="1240" w:type="dxa"/>
            <w:noWrap/>
            <w:hideMark/>
          </w:tcPr>
          <w:p w14:paraId="24015543" w14:textId="77777777" w:rsidR="003729A9" w:rsidRPr="003729A9" w:rsidRDefault="003729A9" w:rsidP="003729A9">
            <w:pPr>
              <w:rPr>
                <w:rFonts w:ascii="Calibri" w:eastAsia="Times New Roman" w:hAnsi="Calibri" w:cs="Calibri"/>
                <w:color w:val="000000"/>
                <w:lang w:eastAsia="en-AU"/>
              </w:rPr>
            </w:pPr>
            <w:r w:rsidRPr="003729A9">
              <w:rPr>
                <w:rFonts w:ascii="Calibri" w:eastAsia="Times New Roman" w:hAnsi="Calibri" w:cs="Calibri"/>
                <w:color w:val="000000"/>
                <w:lang w:eastAsia="en-AU"/>
              </w:rPr>
              <w:t>ANKRD1</w:t>
            </w:r>
          </w:p>
        </w:tc>
        <w:tc>
          <w:tcPr>
            <w:tcW w:w="960" w:type="dxa"/>
            <w:noWrap/>
            <w:hideMark/>
          </w:tcPr>
          <w:p w14:paraId="6230B631" w14:textId="77777777" w:rsidR="003729A9" w:rsidRPr="003729A9" w:rsidRDefault="003729A9" w:rsidP="003729A9">
            <w:pPr>
              <w:rPr>
                <w:rFonts w:ascii="Calibri" w:eastAsia="Times New Roman" w:hAnsi="Calibri" w:cs="Calibri"/>
                <w:color w:val="000000"/>
                <w:lang w:eastAsia="en-AU"/>
              </w:rPr>
            </w:pPr>
            <w:r w:rsidRPr="003729A9">
              <w:rPr>
                <w:rFonts w:ascii="Calibri" w:eastAsia="Times New Roman" w:hAnsi="Calibri" w:cs="Calibri"/>
                <w:color w:val="000000"/>
                <w:lang w:eastAsia="en-AU"/>
              </w:rPr>
              <w:t>FKTN</w:t>
            </w:r>
          </w:p>
        </w:tc>
        <w:tc>
          <w:tcPr>
            <w:tcW w:w="960" w:type="dxa"/>
            <w:noWrap/>
            <w:hideMark/>
          </w:tcPr>
          <w:p w14:paraId="01CA6141" w14:textId="77777777" w:rsidR="003729A9" w:rsidRPr="003729A9" w:rsidRDefault="003729A9" w:rsidP="003729A9">
            <w:pPr>
              <w:rPr>
                <w:rFonts w:ascii="Calibri" w:eastAsia="Times New Roman" w:hAnsi="Calibri" w:cs="Calibri"/>
                <w:color w:val="000000"/>
                <w:lang w:eastAsia="en-AU"/>
              </w:rPr>
            </w:pPr>
            <w:r w:rsidRPr="003729A9">
              <w:rPr>
                <w:rFonts w:ascii="Calibri" w:eastAsia="Times New Roman" w:hAnsi="Calibri" w:cs="Calibri"/>
                <w:color w:val="000000"/>
                <w:lang w:eastAsia="en-AU"/>
              </w:rPr>
              <w:t>MYBPC3</w:t>
            </w:r>
          </w:p>
        </w:tc>
        <w:tc>
          <w:tcPr>
            <w:tcW w:w="960" w:type="dxa"/>
            <w:noWrap/>
            <w:hideMark/>
          </w:tcPr>
          <w:p w14:paraId="4C0199DC" w14:textId="77777777" w:rsidR="003729A9" w:rsidRPr="003729A9" w:rsidRDefault="003729A9" w:rsidP="003729A9">
            <w:pPr>
              <w:rPr>
                <w:rFonts w:ascii="Calibri" w:eastAsia="Times New Roman" w:hAnsi="Calibri" w:cs="Calibri"/>
                <w:color w:val="000000"/>
                <w:lang w:eastAsia="en-AU"/>
              </w:rPr>
            </w:pPr>
            <w:r w:rsidRPr="003729A9">
              <w:rPr>
                <w:rFonts w:ascii="Calibri" w:eastAsia="Times New Roman" w:hAnsi="Calibri" w:cs="Calibri"/>
                <w:color w:val="000000"/>
                <w:lang w:eastAsia="en-AU"/>
              </w:rPr>
              <w:t>SCN5A</w:t>
            </w:r>
          </w:p>
        </w:tc>
      </w:tr>
      <w:tr w:rsidR="003729A9" w:rsidRPr="003729A9" w14:paraId="64FAF579" w14:textId="77777777" w:rsidTr="003729A9">
        <w:trPr>
          <w:trHeight w:val="300"/>
        </w:trPr>
        <w:tc>
          <w:tcPr>
            <w:tcW w:w="1240" w:type="dxa"/>
            <w:noWrap/>
            <w:hideMark/>
          </w:tcPr>
          <w:p w14:paraId="4892A075" w14:textId="77777777" w:rsidR="003729A9" w:rsidRPr="003729A9" w:rsidRDefault="003729A9" w:rsidP="003729A9">
            <w:pPr>
              <w:rPr>
                <w:rFonts w:ascii="Calibri" w:eastAsia="Times New Roman" w:hAnsi="Calibri" w:cs="Calibri"/>
                <w:color w:val="000000"/>
                <w:lang w:eastAsia="en-AU"/>
              </w:rPr>
            </w:pPr>
            <w:r w:rsidRPr="003729A9">
              <w:rPr>
                <w:rFonts w:ascii="Calibri" w:eastAsia="Times New Roman" w:hAnsi="Calibri" w:cs="Calibri"/>
                <w:color w:val="000000"/>
                <w:lang w:eastAsia="en-AU"/>
              </w:rPr>
              <w:t>APOA1</w:t>
            </w:r>
          </w:p>
        </w:tc>
        <w:tc>
          <w:tcPr>
            <w:tcW w:w="960" w:type="dxa"/>
            <w:noWrap/>
            <w:hideMark/>
          </w:tcPr>
          <w:p w14:paraId="3C227BC0" w14:textId="77777777" w:rsidR="003729A9" w:rsidRPr="003729A9" w:rsidRDefault="003729A9" w:rsidP="003729A9">
            <w:pPr>
              <w:rPr>
                <w:rFonts w:ascii="Calibri" w:eastAsia="Times New Roman" w:hAnsi="Calibri" w:cs="Calibri"/>
                <w:color w:val="000000"/>
                <w:lang w:eastAsia="en-AU"/>
              </w:rPr>
            </w:pPr>
            <w:r w:rsidRPr="003729A9">
              <w:rPr>
                <w:rFonts w:ascii="Calibri" w:eastAsia="Times New Roman" w:hAnsi="Calibri" w:cs="Calibri"/>
                <w:color w:val="000000"/>
                <w:lang w:eastAsia="en-AU"/>
              </w:rPr>
              <w:t>FLNC</w:t>
            </w:r>
          </w:p>
        </w:tc>
        <w:tc>
          <w:tcPr>
            <w:tcW w:w="960" w:type="dxa"/>
            <w:noWrap/>
            <w:hideMark/>
          </w:tcPr>
          <w:p w14:paraId="11F24706" w14:textId="77777777" w:rsidR="003729A9" w:rsidRPr="003729A9" w:rsidRDefault="003729A9" w:rsidP="003729A9">
            <w:pPr>
              <w:rPr>
                <w:rFonts w:ascii="Calibri" w:eastAsia="Times New Roman" w:hAnsi="Calibri" w:cs="Calibri"/>
                <w:color w:val="000000"/>
                <w:lang w:eastAsia="en-AU"/>
              </w:rPr>
            </w:pPr>
            <w:r w:rsidRPr="003729A9">
              <w:rPr>
                <w:rFonts w:ascii="Calibri" w:eastAsia="Times New Roman" w:hAnsi="Calibri" w:cs="Calibri"/>
                <w:color w:val="000000"/>
                <w:lang w:eastAsia="en-AU"/>
              </w:rPr>
              <w:t>MYH6</w:t>
            </w:r>
          </w:p>
        </w:tc>
        <w:tc>
          <w:tcPr>
            <w:tcW w:w="960" w:type="dxa"/>
            <w:noWrap/>
            <w:hideMark/>
          </w:tcPr>
          <w:p w14:paraId="169B7598" w14:textId="77777777" w:rsidR="003729A9" w:rsidRPr="003729A9" w:rsidRDefault="003729A9" w:rsidP="003729A9">
            <w:pPr>
              <w:rPr>
                <w:rFonts w:ascii="Calibri" w:eastAsia="Times New Roman" w:hAnsi="Calibri" w:cs="Calibri"/>
                <w:color w:val="000000"/>
                <w:lang w:eastAsia="en-AU"/>
              </w:rPr>
            </w:pPr>
            <w:r w:rsidRPr="003729A9">
              <w:rPr>
                <w:rFonts w:ascii="Calibri" w:eastAsia="Times New Roman" w:hAnsi="Calibri" w:cs="Calibri"/>
                <w:color w:val="000000"/>
                <w:lang w:eastAsia="en-AU"/>
              </w:rPr>
              <w:t>SCO2</w:t>
            </w:r>
          </w:p>
        </w:tc>
      </w:tr>
      <w:tr w:rsidR="003729A9" w:rsidRPr="003729A9" w14:paraId="7664DF6D" w14:textId="77777777" w:rsidTr="003729A9">
        <w:trPr>
          <w:trHeight w:val="300"/>
        </w:trPr>
        <w:tc>
          <w:tcPr>
            <w:tcW w:w="1240" w:type="dxa"/>
            <w:noWrap/>
            <w:hideMark/>
          </w:tcPr>
          <w:p w14:paraId="0AA81813" w14:textId="77777777" w:rsidR="003729A9" w:rsidRPr="003729A9" w:rsidRDefault="003729A9" w:rsidP="003729A9">
            <w:pPr>
              <w:rPr>
                <w:rFonts w:ascii="Calibri" w:eastAsia="Times New Roman" w:hAnsi="Calibri" w:cs="Calibri"/>
                <w:color w:val="000000"/>
                <w:lang w:eastAsia="en-AU"/>
              </w:rPr>
            </w:pPr>
            <w:r w:rsidRPr="003729A9">
              <w:rPr>
                <w:rFonts w:ascii="Calibri" w:eastAsia="Times New Roman" w:hAnsi="Calibri" w:cs="Calibri"/>
                <w:color w:val="000000"/>
                <w:lang w:eastAsia="en-AU"/>
              </w:rPr>
              <w:t>ATP2A2</w:t>
            </w:r>
          </w:p>
        </w:tc>
        <w:tc>
          <w:tcPr>
            <w:tcW w:w="960" w:type="dxa"/>
            <w:noWrap/>
            <w:hideMark/>
          </w:tcPr>
          <w:p w14:paraId="6DB040B4" w14:textId="77777777" w:rsidR="003729A9" w:rsidRPr="003729A9" w:rsidRDefault="003729A9" w:rsidP="003729A9">
            <w:pPr>
              <w:rPr>
                <w:rFonts w:ascii="Calibri" w:eastAsia="Times New Roman" w:hAnsi="Calibri" w:cs="Calibri"/>
                <w:color w:val="000000"/>
                <w:lang w:eastAsia="en-AU"/>
              </w:rPr>
            </w:pPr>
            <w:r w:rsidRPr="003729A9">
              <w:rPr>
                <w:rFonts w:ascii="Calibri" w:eastAsia="Times New Roman" w:hAnsi="Calibri" w:cs="Calibri"/>
                <w:color w:val="000000"/>
                <w:lang w:eastAsia="en-AU"/>
              </w:rPr>
              <w:t>GAA</w:t>
            </w:r>
          </w:p>
        </w:tc>
        <w:tc>
          <w:tcPr>
            <w:tcW w:w="960" w:type="dxa"/>
            <w:noWrap/>
            <w:hideMark/>
          </w:tcPr>
          <w:p w14:paraId="1DAF3540" w14:textId="77777777" w:rsidR="003729A9" w:rsidRPr="003729A9" w:rsidRDefault="003729A9" w:rsidP="003729A9">
            <w:pPr>
              <w:rPr>
                <w:rFonts w:ascii="Calibri" w:eastAsia="Times New Roman" w:hAnsi="Calibri" w:cs="Calibri"/>
                <w:color w:val="000000"/>
                <w:lang w:eastAsia="en-AU"/>
              </w:rPr>
            </w:pPr>
            <w:r w:rsidRPr="003729A9">
              <w:rPr>
                <w:rFonts w:ascii="Calibri" w:eastAsia="Times New Roman" w:hAnsi="Calibri" w:cs="Calibri"/>
                <w:color w:val="000000"/>
                <w:lang w:eastAsia="en-AU"/>
              </w:rPr>
              <w:t>MYH7</w:t>
            </w:r>
          </w:p>
        </w:tc>
        <w:tc>
          <w:tcPr>
            <w:tcW w:w="960" w:type="dxa"/>
            <w:noWrap/>
            <w:hideMark/>
          </w:tcPr>
          <w:p w14:paraId="659A9577" w14:textId="77777777" w:rsidR="003729A9" w:rsidRPr="003729A9" w:rsidRDefault="003729A9" w:rsidP="003729A9">
            <w:pPr>
              <w:rPr>
                <w:rFonts w:ascii="Calibri" w:eastAsia="Times New Roman" w:hAnsi="Calibri" w:cs="Calibri"/>
                <w:color w:val="000000"/>
                <w:lang w:eastAsia="en-AU"/>
              </w:rPr>
            </w:pPr>
            <w:r w:rsidRPr="003729A9">
              <w:rPr>
                <w:rFonts w:ascii="Calibri" w:eastAsia="Times New Roman" w:hAnsi="Calibri" w:cs="Calibri"/>
                <w:color w:val="000000"/>
                <w:lang w:eastAsia="en-AU"/>
              </w:rPr>
              <w:t>SGCD</w:t>
            </w:r>
          </w:p>
        </w:tc>
      </w:tr>
      <w:tr w:rsidR="003729A9" w:rsidRPr="003729A9" w14:paraId="7CE9B1B0" w14:textId="77777777" w:rsidTr="003729A9">
        <w:trPr>
          <w:trHeight w:val="300"/>
        </w:trPr>
        <w:tc>
          <w:tcPr>
            <w:tcW w:w="1240" w:type="dxa"/>
            <w:noWrap/>
            <w:hideMark/>
          </w:tcPr>
          <w:p w14:paraId="16DC59B4" w14:textId="77777777" w:rsidR="003729A9" w:rsidRPr="003729A9" w:rsidRDefault="003729A9" w:rsidP="003729A9">
            <w:pPr>
              <w:rPr>
                <w:rFonts w:ascii="Calibri" w:eastAsia="Times New Roman" w:hAnsi="Calibri" w:cs="Calibri"/>
                <w:color w:val="000000"/>
                <w:lang w:eastAsia="en-AU"/>
              </w:rPr>
            </w:pPr>
            <w:r w:rsidRPr="003729A9">
              <w:rPr>
                <w:rFonts w:ascii="Calibri" w:eastAsia="Times New Roman" w:hAnsi="Calibri" w:cs="Calibri"/>
                <w:color w:val="000000"/>
                <w:lang w:eastAsia="en-AU"/>
              </w:rPr>
              <w:t>BAG3</w:t>
            </w:r>
          </w:p>
        </w:tc>
        <w:tc>
          <w:tcPr>
            <w:tcW w:w="960" w:type="dxa"/>
            <w:noWrap/>
            <w:hideMark/>
          </w:tcPr>
          <w:p w14:paraId="1E6A00AB" w14:textId="77777777" w:rsidR="003729A9" w:rsidRPr="003729A9" w:rsidRDefault="003729A9" w:rsidP="003729A9">
            <w:pPr>
              <w:rPr>
                <w:rFonts w:ascii="Calibri" w:eastAsia="Times New Roman" w:hAnsi="Calibri" w:cs="Calibri"/>
                <w:color w:val="000000"/>
                <w:lang w:eastAsia="en-AU"/>
              </w:rPr>
            </w:pPr>
            <w:r w:rsidRPr="003729A9">
              <w:rPr>
                <w:rFonts w:ascii="Calibri" w:eastAsia="Times New Roman" w:hAnsi="Calibri" w:cs="Calibri"/>
                <w:color w:val="000000"/>
                <w:lang w:eastAsia="en-AU"/>
              </w:rPr>
              <w:t>GATA4</w:t>
            </w:r>
          </w:p>
        </w:tc>
        <w:tc>
          <w:tcPr>
            <w:tcW w:w="960" w:type="dxa"/>
            <w:noWrap/>
            <w:hideMark/>
          </w:tcPr>
          <w:p w14:paraId="63A87563" w14:textId="77777777" w:rsidR="003729A9" w:rsidRPr="003729A9" w:rsidRDefault="003729A9" w:rsidP="003729A9">
            <w:pPr>
              <w:rPr>
                <w:rFonts w:ascii="Calibri" w:eastAsia="Times New Roman" w:hAnsi="Calibri" w:cs="Calibri"/>
                <w:color w:val="000000"/>
                <w:lang w:eastAsia="en-AU"/>
              </w:rPr>
            </w:pPr>
            <w:r w:rsidRPr="003729A9">
              <w:rPr>
                <w:rFonts w:ascii="Calibri" w:eastAsia="Times New Roman" w:hAnsi="Calibri" w:cs="Calibri"/>
                <w:color w:val="000000"/>
                <w:lang w:eastAsia="en-AU"/>
              </w:rPr>
              <w:t>MYL2</w:t>
            </w:r>
          </w:p>
        </w:tc>
        <w:tc>
          <w:tcPr>
            <w:tcW w:w="960" w:type="dxa"/>
            <w:noWrap/>
            <w:hideMark/>
          </w:tcPr>
          <w:p w14:paraId="50AC4BED" w14:textId="77777777" w:rsidR="003729A9" w:rsidRPr="003729A9" w:rsidRDefault="003729A9" w:rsidP="003729A9">
            <w:pPr>
              <w:rPr>
                <w:rFonts w:ascii="Calibri" w:eastAsia="Times New Roman" w:hAnsi="Calibri" w:cs="Calibri"/>
                <w:color w:val="000000"/>
                <w:lang w:eastAsia="en-AU"/>
              </w:rPr>
            </w:pPr>
            <w:r w:rsidRPr="003729A9">
              <w:rPr>
                <w:rFonts w:ascii="Calibri" w:eastAsia="Times New Roman" w:hAnsi="Calibri" w:cs="Calibri"/>
                <w:color w:val="000000"/>
                <w:lang w:eastAsia="en-AU"/>
              </w:rPr>
              <w:t>SLC8A1</w:t>
            </w:r>
          </w:p>
        </w:tc>
      </w:tr>
      <w:tr w:rsidR="003729A9" w:rsidRPr="003729A9" w14:paraId="05FAF44D" w14:textId="77777777" w:rsidTr="003729A9">
        <w:trPr>
          <w:trHeight w:val="300"/>
        </w:trPr>
        <w:tc>
          <w:tcPr>
            <w:tcW w:w="1240" w:type="dxa"/>
            <w:noWrap/>
            <w:hideMark/>
          </w:tcPr>
          <w:p w14:paraId="2C52B10A" w14:textId="77777777" w:rsidR="003729A9" w:rsidRPr="003729A9" w:rsidRDefault="003729A9" w:rsidP="003729A9">
            <w:pPr>
              <w:rPr>
                <w:rFonts w:ascii="Calibri" w:eastAsia="Times New Roman" w:hAnsi="Calibri" w:cs="Calibri"/>
                <w:color w:val="000000"/>
                <w:lang w:eastAsia="en-AU"/>
              </w:rPr>
            </w:pPr>
            <w:r w:rsidRPr="003729A9">
              <w:rPr>
                <w:rFonts w:ascii="Calibri" w:eastAsia="Times New Roman" w:hAnsi="Calibri" w:cs="Calibri"/>
                <w:color w:val="000000"/>
                <w:lang w:eastAsia="en-AU"/>
              </w:rPr>
              <w:t>CACNA1C</w:t>
            </w:r>
          </w:p>
        </w:tc>
        <w:tc>
          <w:tcPr>
            <w:tcW w:w="960" w:type="dxa"/>
            <w:noWrap/>
            <w:hideMark/>
          </w:tcPr>
          <w:p w14:paraId="7B5E8919" w14:textId="77777777" w:rsidR="003729A9" w:rsidRPr="003729A9" w:rsidRDefault="003729A9" w:rsidP="003729A9">
            <w:pPr>
              <w:rPr>
                <w:rFonts w:ascii="Calibri" w:eastAsia="Times New Roman" w:hAnsi="Calibri" w:cs="Calibri"/>
                <w:color w:val="000000"/>
                <w:lang w:eastAsia="en-AU"/>
              </w:rPr>
            </w:pPr>
            <w:r w:rsidRPr="003729A9">
              <w:rPr>
                <w:rFonts w:ascii="Calibri" w:eastAsia="Times New Roman" w:hAnsi="Calibri" w:cs="Calibri"/>
                <w:color w:val="000000"/>
                <w:lang w:eastAsia="en-AU"/>
              </w:rPr>
              <w:t>GATA6</w:t>
            </w:r>
          </w:p>
        </w:tc>
        <w:tc>
          <w:tcPr>
            <w:tcW w:w="960" w:type="dxa"/>
            <w:noWrap/>
            <w:hideMark/>
          </w:tcPr>
          <w:p w14:paraId="74BE7452" w14:textId="77777777" w:rsidR="003729A9" w:rsidRPr="003729A9" w:rsidRDefault="003729A9" w:rsidP="003729A9">
            <w:pPr>
              <w:rPr>
                <w:rFonts w:ascii="Calibri" w:eastAsia="Times New Roman" w:hAnsi="Calibri" w:cs="Calibri"/>
                <w:color w:val="000000"/>
                <w:lang w:eastAsia="en-AU"/>
              </w:rPr>
            </w:pPr>
            <w:r w:rsidRPr="003729A9">
              <w:rPr>
                <w:rFonts w:ascii="Calibri" w:eastAsia="Times New Roman" w:hAnsi="Calibri" w:cs="Calibri"/>
                <w:color w:val="000000"/>
                <w:lang w:eastAsia="en-AU"/>
              </w:rPr>
              <w:t>MYL3</w:t>
            </w:r>
          </w:p>
        </w:tc>
        <w:tc>
          <w:tcPr>
            <w:tcW w:w="960" w:type="dxa"/>
            <w:noWrap/>
            <w:hideMark/>
          </w:tcPr>
          <w:p w14:paraId="498171E3" w14:textId="77777777" w:rsidR="003729A9" w:rsidRPr="003729A9" w:rsidRDefault="003729A9" w:rsidP="003729A9">
            <w:pPr>
              <w:rPr>
                <w:rFonts w:ascii="Calibri" w:eastAsia="Times New Roman" w:hAnsi="Calibri" w:cs="Calibri"/>
                <w:color w:val="000000"/>
                <w:lang w:eastAsia="en-AU"/>
              </w:rPr>
            </w:pPr>
            <w:r w:rsidRPr="003729A9">
              <w:rPr>
                <w:rFonts w:ascii="Calibri" w:eastAsia="Times New Roman" w:hAnsi="Calibri" w:cs="Calibri"/>
                <w:color w:val="000000"/>
                <w:lang w:eastAsia="en-AU"/>
              </w:rPr>
              <w:t>SLMAP</w:t>
            </w:r>
          </w:p>
        </w:tc>
      </w:tr>
      <w:tr w:rsidR="003729A9" w:rsidRPr="003729A9" w14:paraId="586870FD" w14:textId="77777777" w:rsidTr="003729A9">
        <w:trPr>
          <w:trHeight w:val="300"/>
        </w:trPr>
        <w:tc>
          <w:tcPr>
            <w:tcW w:w="1240" w:type="dxa"/>
            <w:noWrap/>
            <w:hideMark/>
          </w:tcPr>
          <w:p w14:paraId="077AD17E" w14:textId="77777777" w:rsidR="003729A9" w:rsidRPr="003729A9" w:rsidRDefault="003729A9" w:rsidP="003729A9">
            <w:pPr>
              <w:rPr>
                <w:rFonts w:ascii="Calibri" w:eastAsia="Times New Roman" w:hAnsi="Calibri" w:cs="Calibri"/>
                <w:color w:val="000000"/>
                <w:lang w:eastAsia="en-AU"/>
              </w:rPr>
            </w:pPr>
            <w:r w:rsidRPr="003729A9">
              <w:rPr>
                <w:rFonts w:ascii="Calibri" w:eastAsia="Times New Roman" w:hAnsi="Calibri" w:cs="Calibri"/>
                <w:color w:val="000000"/>
                <w:lang w:eastAsia="en-AU"/>
              </w:rPr>
              <w:t>CACNA1D</w:t>
            </w:r>
          </w:p>
        </w:tc>
        <w:tc>
          <w:tcPr>
            <w:tcW w:w="960" w:type="dxa"/>
            <w:noWrap/>
            <w:hideMark/>
          </w:tcPr>
          <w:p w14:paraId="0DC38600" w14:textId="77777777" w:rsidR="003729A9" w:rsidRPr="003729A9" w:rsidRDefault="003729A9" w:rsidP="003729A9">
            <w:pPr>
              <w:rPr>
                <w:rFonts w:ascii="Calibri" w:eastAsia="Times New Roman" w:hAnsi="Calibri" w:cs="Calibri"/>
                <w:color w:val="000000"/>
                <w:lang w:eastAsia="en-AU"/>
              </w:rPr>
            </w:pPr>
            <w:r w:rsidRPr="003729A9">
              <w:rPr>
                <w:rFonts w:ascii="Calibri" w:eastAsia="Times New Roman" w:hAnsi="Calibri" w:cs="Calibri"/>
                <w:color w:val="000000"/>
                <w:lang w:eastAsia="en-AU"/>
              </w:rPr>
              <w:t>GATAD1</w:t>
            </w:r>
          </w:p>
        </w:tc>
        <w:tc>
          <w:tcPr>
            <w:tcW w:w="960" w:type="dxa"/>
            <w:noWrap/>
            <w:hideMark/>
          </w:tcPr>
          <w:p w14:paraId="20F85C75" w14:textId="77777777" w:rsidR="003729A9" w:rsidRPr="003729A9" w:rsidRDefault="003729A9" w:rsidP="003729A9">
            <w:pPr>
              <w:rPr>
                <w:rFonts w:ascii="Calibri" w:eastAsia="Times New Roman" w:hAnsi="Calibri" w:cs="Calibri"/>
                <w:color w:val="000000"/>
                <w:lang w:eastAsia="en-AU"/>
              </w:rPr>
            </w:pPr>
            <w:r w:rsidRPr="003729A9">
              <w:rPr>
                <w:rFonts w:ascii="Calibri" w:eastAsia="Times New Roman" w:hAnsi="Calibri" w:cs="Calibri"/>
                <w:color w:val="000000"/>
                <w:lang w:eastAsia="en-AU"/>
              </w:rPr>
              <w:t>MYLK2</w:t>
            </w:r>
          </w:p>
        </w:tc>
        <w:tc>
          <w:tcPr>
            <w:tcW w:w="960" w:type="dxa"/>
            <w:noWrap/>
            <w:hideMark/>
          </w:tcPr>
          <w:p w14:paraId="72FFBFA7" w14:textId="77777777" w:rsidR="003729A9" w:rsidRPr="003729A9" w:rsidRDefault="003729A9" w:rsidP="003729A9">
            <w:pPr>
              <w:rPr>
                <w:rFonts w:ascii="Calibri" w:eastAsia="Times New Roman" w:hAnsi="Calibri" w:cs="Calibri"/>
                <w:color w:val="000000"/>
                <w:lang w:eastAsia="en-AU"/>
              </w:rPr>
            </w:pPr>
            <w:r w:rsidRPr="003729A9">
              <w:rPr>
                <w:rFonts w:ascii="Calibri" w:eastAsia="Times New Roman" w:hAnsi="Calibri" w:cs="Calibri"/>
                <w:color w:val="000000"/>
                <w:lang w:eastAsia="en-AU"/>
              </w:rPr>
              <w:t>SNTA1</w:t>
            </w:r>
          </w:p>
        </w:tc>
      </w:tr>
      <w:tr w:rsidR="003729A9" w:rsidRPr="003729A9" w14:paraId="638C3F4D" w14:textId="77777777" w:rsidTr="003729A9">
        <w:trPr>
          <w:trHeight w:val="300"/>
        </w:trPr>
        <w:tc>
          <w:tcPr>
            <w:tcW w:w="1240" w:type="dxa"/>
            <w:noWrap/>
            <w:hideMark/>
          </w:tcPr>
          <w:p w14:paraId="39C3758C" w14:textId="77777777" w:rsidR="003729A9" w:rsidRPr="003729A9" w:rsidRDefault="003729A9" w:rsidP="003729A9">
            <w:pPr>
              <w:rPr>
                <w:rFonts w:ascii="Calibri" w:eastAsia="Times New Roman" w:hAnsi="Calibri" w:cs="Calibri"/>
                <w:color w:val="000000"/>
                <w:lang w:eastAsia="en-AU"/>
              </w:rPr>
            </w:pPr>
            <w:r w:rsidRPr="003729A9">
              <w:rPr>
                <w:rFonts w:ascii="Calibri" w:eastAsia="Times New Roman" w:hAnsi="Calibri" w:cs="Calibri"/>
                <w:color w:val="000000"/>
                <w:lang w:eastAsia="en-AU"/>
              </w:rPr>
              <w:t>CACNA2D1</w:t>
            </w:r>
          </w:p>
        </w:tc>
        <w:tc>
          <w:tcPr>
            <w:tcW w:w="960" w:type="dxa"/>
            <w:noWrap/>
            <w:hideMark/>
          </w:tcPr>
          <w:p w14:paraId="1A815B52" w14:textId="77777777" w:rsidR="003729A9" w:rsidRPr="003729A9" w:rsidRDefault="003729A9" w:rsidP="003729A9">
            <w:pPr>
              <w:rPr>
                <w:rFonts w:ascii="Calibri" w:eastAsia="Times New Roman" w:hAnsi="Calibri" w:cs="Calibri"/>
                <w:color w:val="000000"/>
                <w:lang w:eastAsia="en-AU"/>
              </w:rPr>
            </w:pPr>
            <w:r w:rsidRPr="003729A9">
              <w:rPr>
                <w:rFonts w:ascii="Calibri" w:eastAsia="Times New Roman" w:hAnsi="Calibri" w:cs="Calibri"/>
                <w:color w:val="000000"/>
                <w:lang w:eastAsia="en-AU"/>
              </w:rPr>
              <w:t>GJA1</w:t>
            </w:r>
          </w:p>
        </w:tc>
        <w:tc>
          <w:tcPr>
            <w:tcW w:w="960" w:type="dxa"/>
            <w:noWrap/>
            <w:hideMark/>
          </w:tcPr>
          <w:p w14:paraId="6F991BFF" w14:textId="77777777" w:rsidR="003729A9" w:rsidRPr="003729A9" w:rsidRDefault="003729A9" w:rsidP="003729A9">
            <w:pPr>
              <w:rPr>
                <w:rFonts w:ascii="Calibri" w:eastAsia="Times New Roman" w:hAnsi="Calibri" w:cs="Calibri"/>
                <w:color w:val="000000"/>
                <w:lang w:eastAsia="en-AU"/>
              </w:rPr>
            </w:pPr>
            <w:r w:rsidRPr="003729A9">
              <w:rPr>
                <w:rFonts w:ascii="Calibri" w:eastAsia="Times New Roman" w:hAnsi="Calibri" w:cs="Calibri"/>
                <w:color w:val="000000"/>
                <w:lang w:eastAsia="en-AU"/>
              </w:rPr>
              <w:t>MYOM1</w:t>
            </w:r>
          </w:p>
        </w:tc>
        <w:tc>
          <w:tcPr>
            <w:tcW w:w="960" w:type="dxa"/>
            <w:noWrap/>
            <w:hideMark/>
          </w:tcPr>
          <w:p w14:paraId="5FD40337" w14:textId="77777777" w:rsidR="003729A9" w:rsidRPr="003729A9" w:rsidRDefault="003729A9" w:rsidP="003729A9">
            <w:pPr>
              <w:rPr>
                <w:rFonts w:ascii="Calibri" w:eastAsia="Times New Roman" w:hAnsi="Calibri" w:cs="Calibri"/>
                <w:color w:val="000000"/>
                <w:lang w:eastAsia="en-AU"/>
              </w:rPr>
            </w:pPr>
            <w:r w:rsidRPr="003729A9">
              <w:rPr>
                <w:rFonts w:ascii="Calibri" w:eastAsia="Times New Roman" w:hAnsi="Calibri" w:cs="Calibri"/>
                <w:color w:val="000000"/>
                <w:lang w:eastAsia="en-AU"/>
              </w:rPr>
              <w:t>STRN</w:t>
            </w:r>
          </w:p>
        </w:tc>
      </w:tr>
      <w:tr w:rsidR="003729A9" w:rsidRPr="003729A9" w14:paraId="552304D6" w14:textId="77777777" w:rsidTr="003729A9">
        <w:trPr>
          <w:trHeight w:val="300"/>
        </w:trPr>
        <w:tc>
          <w:tcPr>
            <w:tcW w:w="1240" w:type="dxa"/>
            <w:noWrap/>
            <w:hideMark/>
          </w:tcPr>
          <w:p w14:paraId="16656383" w14:textId="77777777" w:rsidR="003729A9" w:rsidRPr="003729A9" w:rsidRDefault="003729A9" w:rsidP="003729A9">
            <w:pPr>
              <w:rPr>
                <w:rFonts w:ascii="Calibri" w:eastAsia="Times New Roman" w:hAnsi="Calibri" w:cs="Calibri"/>
                <w:color w:val="000000"/>
                <w:lang w:eastAsia="en-AU"/>
              </w:rPr>
            </w:pPr>
            <w:r w:rsidRPr="003729A9">
              <w:rPr>
                <w:rFonts w:ascii="Calibri" w:eastAsia="Times New Roman" w:hAnsi="Calibri" w:cs="Calibri"/>
                <w:color w:val="000000"/>
                <w:lang w:eastAsia="en-AU"/>
              </w:rPr>
              <w:t>CACNB2</w:t>
            </w:r>
          </w:p>
        </w:tc>
        <w:tc>
          <w:tcPr>
            <w:tcW w:w="960" w:type="dxa"/>
            <w:noWrap/>
            <w:hideMark/>
          </w:tcPr>
          <w:p w14:paraId="4AA759B4" w14:textId="77777777" w:rsidR="003729A9" w:rsidRPr="003729A9" w:rsidRDefault="003729A9" w:rsidP="003729A9">
            <w:pPr>
              <w:rPr>
                <w:rFonts w:ascii="Calibri" w:eastAsia="Times New Roman" w:hAnsi="Calibri" w:cs="Calibri"/>
                <w:color w:val="000000"/>
                <w:lang w:eastAsia="en-AU"/>
              </w:rPr>
            </w:pPr>
            <w:r w:rsidRPr="003729A9">
              <w:rPr>
                <w:rFonts w:ascii="Calibri" w:eastAsia="Times New Roman" w:hAnsi="Calibri" w:cs="Calibri"/>
                <w:color w:val="000000"/>
                <w:lang w:eastAsia="en-AU"/>
              </w:rPr>
              <w:t>GJA5</w:t>
            </w:r>
          </w:p>
        </w:tc>
        <w:tc>
          <w:tcPr>
            <w:tcW w:w="960" w:type="dxa"/>
            <w:noWrap/>
            <w:hideMark/>
          </w:tcPr>
          <w:p w14:paraId="11292250" w14:textId="77777777" w:rsidR="003729A9" w:rsidRPr="003729A9" w:rsidRDefault="003729A9" w:rsidP="003729A9">
            <w:pPr>
              <w:rPr>
                <w:rFonts w:ascii="Calibri" w:eastAsia="Times New Roman" w:hAnsi="Calibri" w:cs="Calibri"/>
                <w:color w:val="000000"/>
                <w:lang w:eastAsia="en-AU"/>
              </w:rPr>
            </w:pPr>
            <w:r w:rsidRPr="003729A9">
              <w:rPr>
                <w:rFonts w:ascii="Calibri" w:eastAsia="Times New Roman" w:hAnsi="Calibri" w:cs="Calibri"/>
                <w:color w:val="000000"/>
                <w:lang w:eastAsia="en-AU"/>
              </w:rPr>
              <w:t>MYOZ2</w:t>
            </w:r>
          </w:p>
        </w:tc>
        <w:tc>
          <w:tcPr>
            <w:tcW w:w="960" w:type="dxa"/>
            <w:noWrap/>
            <w:hideMark/>
          </w:tcPr>
          <w:p w14:paraId="72161B52" w14:textId="77777777" w:rsidR="003729A9" w:rsidRPr="003729A9" w:rsidRDefault="003729A9" w:rsidP="003729A9">
            <w:pPr>
              <w:rPr>
                <w:rFonts w:ascii="Calibri" w:eastAsia="Times New Roman" w:hAnsi="Calibri" w:cs="Calibri"/>
                <w:color w:val="000000"/>
                <w:lang w:eastAsia="en-AU"/>
              </w:rPr>
            </w:pPr>
            <w:r w:rsidRPr="003729A9">
              <w:rPr>
                <w:rFonts w:ascii="Calibri" w:eastAsia="Times New Roman" w:hAnsi="Calibri" w:cs="Calibri"/>
                <w:color w:val="000000"/>
                <w:lang w:eastAsia="en-AU"/>
              </w:rPr>
              <w:t>SURF1</w:t>
            </w:r>
          </w:p>
        </w:tc>
      </w:tr>
      <w:tr w:rsidR="003729A9" w:rsidRPr="003729A9" w14:paraId="69A6010E" w14:textId="77777777" w:rsidTr="003729A9">
        <w:trPr>
          <w:trHeight w:val="300"/>
        </w:trPr>
        <w:tc>
          <w:tcPr>
            <w:tcW w:w="1240" w:type="dxa"/>
            <w:noWrap/>
            <w:hideMark/>
          </w:tcPr>
          <w:p w14:paraId="3B7D5CE2" w14:textId="77777777" w:rsidR="003729A9" w:rsidRPr="003729A9" w:rsidRDefault="003729A9" w:rsidP="003729A9">
            <w:pPr>
              <w:rPr>
                <w:rFonts w:ascii="Calibri" w:eastAsia="Times New Roman" w:hAnsi="Calibri" w:cs="Calibri"/>
                <w:color w:val="000000"/>
                <w:lang w:eastAsia="en-AU"/>
              </w:rPr>
            </w:pPr>
            <w:r w:rsidRPr="003729A9">
              <w:rPr>
                <w:rFonts w:ascii="Calibri" w:eastAsia="Times New Roman" w:hAnsi="Calibri" w:cs="Calibri"/>
                <w:color w:val="000000"/>
                <w:lang w:eastAsia="en-AU"/>
              </w:rPr>
              <w:t>CALM1</w:t>
            </w:r>
          </w:p>
        </w:tc>
        <w:tc>
          <w:tcPr>
            <w:tcW w:w="960" w:type="dxa"/>
            <w:noWrap/>
            <w:hideMark/>
          </w:tcPr>
          <w:p w14:paraId="53612D75" w14:textId="77777777" w:rsidR="003729A9" w:rsidRPr="003729A9" w:rsidRDefault="003729A9" w:rsidP="003729A9">
            <w:pPr>
              <w:rPr>
                <w:rFonts w:ascii="Calibri" w:eastAsia="Times New Roman" w:hAnsi="Calibri" w:cs="Calibri"/>
                <w:color w:val="000000"/>
                <w:lang w:eastAsia="en-AU"/>
              </w:rPr>
            </w:pPr>
            <w:r w:rsidRPr="003729A9">
              <w:rPr>
                <w:rFonts w:ascii="Calibri" w:eastAsia="Times New Roman" w:hAnsi="Calibri" w:cs="Calibri"/>
                <w:color w:val="000000"/>
                <w:lang w:eastAsia="en-AU"/>
              </w:rPr>
              <w:t>GJC1</w:t>
            </w:r>
          </w:p>
        </w:tc>
        <w:tc>
          <w:tcPr>
            <w:tcW w:w="960" w:type="dxa"/>
            <w:noWrap/>
            <w:hideMark/>
          </w:tcPr>
          <w:p w14:paraId="5219B5CC" w14:textId="77777777" w:rsidR="003729A9" w:rsidRPr="003729A9" w:rsidRDefault="003729A9" w:rsidP="003729A9">
            <w:pPr>
              <w:rPr>
                <w:rFonts w:ascii="Calibri" w:eastAsia="Times New Roman" w:hAnsi="Calibri" w:cs="Calibri"/>
                <w:color w:val="000000"/>
                <w:lang w:eastAsia="en-AU"/>
              </w:rPr>
            </w:pPr>
            <w:r w:rsidRPr="003729A9">
              <w:rPr>
                <w:rFonts w:ascii="Calibri" w:eastAsia="Times New Roman" w:hAnsi="Calibri" w:cs="Calibri"/>
                <w:color w:val="000000"/>
                <w:lang w:eastAsia="en-AU"/>
              </w:rPr>
              <w:t>MYPN</w:t>
            </w:r>
          </w:p>
        </w:tc>
        <w:tc>
          <w:tcPr>
            <w:tcW w:w="960" w:type="dxa"/>
            <w:noWrap/>
            <w:hideMark/>
          </w:tcPr>
          <w:p w14:paraId="3F603A36" w14:textId="77777777" w:rsidR="003729A9" w:rsidRPr="003729A9" w:rsidRDefault="003729A9" w:rsidP="003729A9">
            <w:pPr>
              <w:rPr>
                <w:rFonts w:ascii="Calibri" w:eastAsia="Times New Roman" w:hAnsi="Calibri" w:cs="Calibri"/>
                <w:color w:val="000000"/>
                <w:lang w:eastAsia="en-AU"/>
              </w:rPr>
            </w:pPr>
            <w:r w:rsidRPr="003729A9">
              <w:rPr>
                <w:rFonts w:ascii="Calibri" w:eastAsia="Times New Roman" w:hAnsi="Calibri" w:cs="Calibri"/>
                <w:color w:val="000000"/>
                <w:lang w:eastAsia="en-AU"/>
              </w:rPr>
              <w:t>TAZ</w:t>
            </w:r>
          </w:p>
        </w:tc>
      </w:tr>
      <w:tr w:rsidR="003729A9" w:rsidRPr="003729A9" w14:paraId="1854B751" w14:textId="77777777" w:rsidTr="003729A9">
        <w:trPr>
          <w:trHeight w:val="300"/>
        </w:trPr>
        <w:tc>
          <w:tcPr>
            <w:tcW w:w="1240" w:type="dxa"/>
            <w:noWrap/>
            <w:hideMark/>
          </w:tcPr>
          <w:p w14:paraId="20837551" w14:textId="77777777" w:rsidR="003729A9" w:rsidRPr="003729A9" w:rsidRDefault="003729A9" w:rsidP="003729A9">
            <w:pPr>
              <w:rPr>
                <w:rFonts w:ascii="Calibri" w:eastAsia="Times New Roman" w:hAnsi="Calibri" w:cs="Calibri"/>
                <w:color w:val="000000"/>
                <w:lang w:eastAsia="en-AU"/>
              </w:rPr>
            </w:pPr>
            <w:r w:rsidRPr="003729A9">
              <w:rPr>
                <w:rFonts w:ascii="Calibri" w:eastAsia="Times New Roman" w:hAnsi="Calibri" w:cs="Calibri"/>
                <w:color w:val="000000"/>
                <w:lang w:eastAsia="en-AU"/>
              </w:rPr>
              <w:t>CALM2</w:t>
            </w:r>
          </w:p>
        </w:tc>
        <w:tc>
          <w:tcPr>
            <w:tcW w:w="960" w:type="dxa"/>
            <w:noWrap/>
            <w:hideMark/>
          </w:tcPr>
          <w:p w14:paraId="6E38683C" w14:textId="77777777" w:rsidR="003729A9" w:rsidRPr="003729A9" w:rsidRDefault="003729A9" w:rsidP="003729A9">
            <w:pPr>
              <w:rPr>
                <w:rFonts w:ascii="Calibri" w:eastAsia="Times New Roman" w:hAnsi="Calibri" w:cs="Calibri"/>
                <w:color w:val="000000"/>
                <w:lang w:eastAsia="en-AU"/>
              </w:rPr>
            </w:pPr>
            <w:r w:rsidRPr="003729A9">
              <w:rPr>
                <w:rFonts w:ascii="Calibri" w:eastAsia="Times New Roman" w:hAnsi="Calibri" w:cs="Calibri"/>
                <w:color w:val="000000"/>
                <w:lang w:eastAsia="en-AU"/>
              </w:rPr>
              <w:t>GLA</w:t>
            </w:r>
          </w:p>
        </w:tc>
        <w:tc>
          <w:tcPr>
            <w:tcW w:w="960" w:type="dxa"/>
            <w:noWrap/>
            <w:hideMark/>
          </w:tcPr>
          <w:p w14:paraId="0503AE67" w14:textId="77777777" w:rsidR="003729A9" w:rsidRPr="003729A9" w:rsidRDefault="003729A9" w:rsidP="003729A9">
            <w:pPr>
              <w:rPr>
                <w:rFonts w:ascii="Calibri" w:eastAsia="Times New Roman" w:hAnsi="Calibri" w:cs="Calibri"/>
                <w:color w:val="000000"/>
                <w:lang w:eastAsia="en-AU"/>
              </w:rPr>
            </w:pPr>
            <w:r w:rsidRPr="003729A9">
              <w:rPr>
                <w:rFonts w:ascii="Calibri" w:eastAsia="Times New Roman" w:hAnsi="Calibri" w:cs="Calibri"/>
                <w:color w:val="000000"/>
                <w:lang w:eastAsia="en-AU"/>
              </w:rPr>
              <w:t>NEBL</w:t>
            </w:r>
          </w:p>
        </w:tc>
        <w:tc>
          <w:tcPr>
            <w:tcW w:w="960" w:type="dxa"/>
            <w:noWrap/>
            <w:hideMark/>
          </w:tcPr>
          <w:p w14:paraId="79464868" w14:textId="77777777" w:rsidR="003729A9" w:rsidRPr="003729A9" w:rsidRDefault="003729A9" w:rsidP="003729A9">
            <w:pPr>
              <w:rPr>
                <w:rFonts w:ascii="Calibri" w:eastAsia="Times New Roman" w:hAnsi="Calibri" w:cs="Calibri"/>
                <w:color w:val="000000"/>
                <w:lang w:eastAsia="en-AU"/>
              </w:rPr>
            </w:pPr>
            <w:r w:rsidRPr="003729A9">
              <w:rPr>
                <w:rFonts w:ascii="Calibri" w:eastAsia="Times New Roman" w:hAnsi="Calibri" w:cs="Calibri"/>
                <w:color w:val="000000"/>
                <w:lang w:eastAsia="en-AU"/>
              </w:rPr>
              <w:t>TBX20</w:t>
            </w:r>
          </w:p>
        </w:tc>
      </w:tr>
      <w:tr w:rsidR="003729A9" w:rsidRPr="003729A9" w14:paraId="1E51535E" w14:textId="77777777" w:rsidTr="003729A9">
        <w:trPr>
          <w:trHeight w:val="300"/>
        </w:trPr>
        <w:tc>
          <w:tcPr>
            <w:tcW w:w="1240" w:type="dxa"/>
            <w:noWrap/>
            <w:hideMark/>
          </w:tcPr>
          <w:p w14:paraId="050969E2" w14:textId="77777777" w:rsidR="003729A9" w:rsidRPr="003729A9" w:rsidRDefault="003729A9" w:rsidP="003729A9">
            <w:pPr>
              <w:rPr>
                <w:rFonts w:ascii="Calibri" w:eastAsia="Times New Roman" w:hAnsi="Calibri" w:cs="Calibri"/>
                <w:color w:val="000000"/>
                <w:lang w:eastAsia="en-AU"/>
              </w:rPr>
            </w:pPr>
            <w:r w:rsidRPr="003729A9">
              <w:rPr>
                <w:rFonts w:ascii="Calibri" w:eastAsia="Times New Roman" w:hAnsi="Calibri" w:cs="Calibri"/>
                <w:color w:val="000000"/>
                <w:lang w:eastAsia="en-AU"/>
              </w:rPr>
              <w:t>CALM3</w:t>
            </w:r>
          </w:p>
        </w:tc>
        <w:tc>
          <w:tcPr>
            <w:tcW w:w="960" w:type="dxa"/>
            <w:noWrap/>
            <w:hideMark/>
          </w:tcPr>
          <w:p w14:paraId="552FB334" w14:textId="77777777" w:rsidR="003729A9" w:rsidRPr="003729A9" w:rsidRDefault="003729A9" w:rsidP="003729A9">
            <w:pPr>
              <w:rPr>
                <w:rFonts w:ascii="Calibri" w:eastAsia="Times New Roman" w:hAnsi="Calibri" w:cs="Calibri"/>
                <w:color w:val="000000"/>
                <w:lang w:eastAsia="en-AU"/>
              </w:rPr>
            </w:pPr>
            <w:r w:rsidRPr="003729A9">
              <w:rPr>
                <w:rFonts w:ascii="Calibri" w:eastAsia="Times New Roman" w:hAnsi="Calibri" w:cs="Calibri"/>
                <w:color w:val="000000"/>
                <w:lang w:eastAsia="en-AU"/>
              </w:rPr>
              <w:t>GPD1L</w:t>
            </w:r>
          </w:p>
        </w:tc>
        <w:tc>
          <w:tcPr>
            <w:tcW w:w="960" w:type="dxa"/>
            <w:noWrap/>
            <w:hideMark/>
          </w:tcPr>
          <w:p w14:paraId="21FAC342" w14:textId="77777777" w:rsidR="003729A9" w:rsidRPr="003729A9" w:rsidRDefault="003729A9" w:rsidP="003729A9">
            <w:pPr>
              <w:rPr>
                <w:rFonts w:ascii="Calibri" w:eastAsia="Times New Roman" w:hAnsi="Calibri" w:cs="Calibri"/>
                <w:color w:val="000000"/>
                <w:lang w:eastAsia="en-AU"/>
              </w:rPr>
            </w:pPr>
            <w:r w:rsidRPr="003729A9">
              <w:rPr>
                <w:rFonts w:ascii="Calibri" w:eastAsia="Times New Roman" w:hAnsi="Calibri" w:cs="Calibri"/>
                <w:color w:val="000000"/>
                <w:lang w:eastAsia="en-AU"/>
              </w:rPr>
              <w:t>NEXN</w:t>
            </w:r>
          </w:p>
        </w:tc>
        <w:tc>
          <w:tcPr>
            <w:tcW w:w="960" w:type="dxa"/>
            <w:noWrap/>
            <w:hideMark/>
          </w:tcPr>
          <w:p w14:paraId="2C218E00" w14:textId="77777777" w:rsidR="003729A9" w:rsidRPr="003729A9" w:rsidRDefault="003729A9" w:rsidP="003729A9">
            <w:pPr>
              <w:rPr>
                <w:rFonts w:ascii="Calibri" w:eastAsia="Times New Roman" w:hAnsi="Calibri" w:cs="Calibri"/>
                <w:color w:val="000000"/>
                <w:lang w:eastAsia="en-AU"/>
              </w:rPr>
            </w:pPr>
            <w:r w:rsidRPr="003729A9">
              <w:rPr>
                <w:rFonts w:ascii="Calibri" w:eastAsia="Times New Roman" w:hAnsi="Calibri" w:cs="Calibri"/>
                <w:color w:val="000000"/>
                <w:lang w:eastAsia="en-AU"/>
              </w:rPr>
              <w:t>TBX5</w:t>
            </w:r>
          </w:p>
        </w:tc>
      </w:tr>
      <w:tr w:rsidR="003729A9" w:rsidRPr="003729A9" w14:paraId="60391299" w14:textId="77777777" w:rsidTr="003729A9">
        <w:trPr>
          <w:trHeight w:val="300"/>
        </w:trPr>
        <w:tc>
          <w:tcPr>
            <w:tcW w:w="1240" w:type="dxa"/>
            <w:noWrap/>
            <w:hideMark/>
          </w:tcPr>
          <w:p w14:paraId="30F80DEC" w14:textId="77777777" w:rsidR="003729A9" w:rsidRPr="003729A9" w:rsidRDefault="003729A9" w:rsidP="003729A9">
            <w:pPr>
              <w:rPr>
                <w:rFonts w:ascii="Calibri" w:eastAsia="Times New Roman" w:hAnsi="Calibri" w:cs="Calibri"/>
                <w:color w:val="000000"/>
                <w:lang w:eastAsia="en-AU"/>
              </w:rPr>
            </w:pPr>
            <w:r w:rsidRPr="003729A9">
              <w:rPr>
                <w:rFonts w:ascii="Calibri" w:eastAsia="Times New Roman" w:hAnsi="Calibri" w:cs="Calibri"/>
                <w:color w:val="000000"/>
                <w:lang w:eastAsia="en-AU"/>
              </w:rPr>
              <w:t>CALR3</w:t>
            </w:r>
          </w:p>
        </w:tc>
        <w:tc>
          <w:tcPr>
            <w:tcW w:w="960" w:type="dxa"/>
            <w:noWrap/>
            <w:hideMark/>
          </w:tcPr>
          <w:p w14:paraId="373AE93B" w14:textId="77777777" w:rsidR="003729A9" w:rsidRPr="003729A9" w:rsidRDefault="003729A9" w:rsidP="003729A9">
            <w:pPr>
              <w:rPr>
                <w:rFonts w:ascii="Calibri" w:eastAsia="Times New Roman" w:hAnsi="Calibri" w:cs="Calibri"/>
                <w:color w:val="000000"/>
                <w:lang w:eastAsia="en-AU"/>
              </w:rPr>
            </w:pPr>
            <w:r w:rsidRPr="003729A9">
              <w:rPr>
                <w:rFonts w:ascii="Calibri" w:eastAsia="Times New Roman" w:hAnsi="Calibri" w:cs="Calibri"/>
                <w:color w:val="000000"/>
                <w:lang w:eastAsia="en-AU"/>
              </w:rPr>
              <w:t>HCN4</w:t>
            </w:r>
          </w:p>
        </w:tc>
        <w:tc>
          <w:tcPr>
            <w:tcW w:w="960" w:type="dxa"/>
            <w:noWrap/>
            <w:hideMark/>
          </w:tcPr>
          <w:p w14:paraId="6A1255BF" w14:textId="77777777" w:rsidR="003729A9" w:rsidRPr="003729A9" w:rsidRDefault="003729A9" w:rsidP="003729A9">
            <w:pPr>
              <w:rPr>
                <w:rFonts w:ascii="Calibri" w:eastAsia="Times New Roman" w:hAnsi="Calibri" w:cs="Calibri"/>
                <w:color w:val="000000"/>
                <w:lang w:eastAsia="en-AU"/>
              </w:rPr>
            </w:pPr>
            <w:r w:rsidRPr="003729A9">
              <w:rPr>
                <w:rFonts w:ascii="Calibri" w:eastAsia="Times New Roman" w:hAnsi="Calibri" w:cs="Calibri"/>
                <w:color w:val="000000"/>
                <w:lang w:eastAsia="en-AU"/>
              </w:rPr>
              <w:t>NKX2-5</w:t>
            </w:r>
          </w:p>
        </w:tc>
        <w:tc>
          <w:tcPr>
            <w:tcW w:w="960" w:type="dxa"/>
            <w:noWrap/>
            <w:hideMark/>
          </w:tcPr>
          <w:p w14:paraId="5C706E01" w14:textId="77777777" w:rsidR="003729A9" w:rsidRPr="003729A9" w:rsidRDefault="003729A9" w:rsidP="003729A9">
            <w:pPr>
              <w:rPr>
                <w:rFonts w:ascii="Calibri" w:eastAsia="Times New Roman" w:hAnsi="Calibri" w:cs="Calibri"/>
                <w:color w:val="000000"/>
                <w:lang w:eastAsia="en-AU"/>
              </w:rPr>
            </w:pPr>
            <w:r w:rsidRPr="003729A9">
              <w:rPr>
                <w:rFonts w:ascii="Calibri" w:eastAsia="Times New Roman" w:hAnsi="Calibri" w:cs="Calibri"/>
                <w:color w:val="000000"/>
                <w:lang w:eastAsia="en-AU"/>
              </w:rPr>
              <w:t>TCAP</w:t>
            </w:r>
          </w:p>
        </w:tc>
      </w:tr>
      <w:tr w:rsidR="003729A9" w:rsidRPr="003729A9" w14:paraId="01A320D7" w14:textId="77777777" w:rsidTr="003729A9">
        <w:trPr>
          <w:trHeight w:val="300"/>
        </w:trPr>
        <w:tc>
          <w:tcPr>
            <w:tcW w:w="1240" w:type="dxa"/>
            <w:noWrap/>
            <w:hideMark/>
          </w:tcPr>
          <w:p w14:paraId="088B698D" w14:textId="77777777" w:rsidR="003729A9" w:rsidRPr="003729A9" w:rsidRDefault="003729A9" w:rsidP="003729A9">
            <w:pPr>
              <w:rPr>
                <w:rFonts w:ascii="Calibri" w:eastAsia="Times New Roman" w:hAnsi="Calibri" w:cs="Calibri"/>
                <w:color w:val="000000"/>
                <w:lang w:eastAsia="en-AU"/>
              </w:rPr>
            </w:pPr>
            <w:r w:rsidRPr="003729A9">
              <w:rPr>
                <w:rFonts w:ascii="Calibri" w:eastAsia="Times New Roman" w:hAnsi="Calibri" w:cs="Calibri"/>
                <w:color w:val="000000"/>
                <w:lang w:eastAsia="en-AU"/>
              </w:rPr>
              <w:t>CASQ2</w:t>
            </w:r>
          </w:p>
        </w:tc>
        <w:tc>
          <w:tcPr>
            <w:tcW w:w="960" w:type="dxa"/>
            <w:noWrap/>
            <w:hideMark/>
          </w:tcPr>
          <w:p w14:paraId="675D0443" w14:textId="77777777" w:rsidR="003729A9" w:rsidRPr="003729A9" w:rsidRDefault="003729A9" w:rsidP="003729A9">
            <w:pPr>
              <w:rPr>
                <w:rFonts w:ascii="Calibri" w:eastAsia="Times New Roman" w:hAnsi="Calibri" w:cs="Calibri"/>
                <w:color w:val="000000"/>
                <w:lang w:eastAsia="en-AU"/>
              </w:rPr>
            </w:pPr>
            <w:r w:rsidRPr="003729A9">
              <w:rPr>
                <w:rFonts w:ascii="Calibri" w:eastAsia="Times New Roman" w:hAnsi="Calibri" w:cs="Calibri"/>
                <w:color w:val="000000"/>
                <w:lang w:eastAsia="en-AU"/>
              </w:rPr>
              <w:t>HEY2</w:t>
            </w:r>
          </w:p>
        </w:tc>
        <w:tc>
          <w:tcPr>
            <w:tcW w:w="960" w:type="dxa"/>
            <w:noWrap/>
            <w:hideMark/>
          </w:tcPr>
          <w:p w14:paraId="76796776" w14:textId="77777777" w:rsidR="003729A9" w:rsidRPr="003729A9" w:rsidRDefault="003729A9" w:rsidP="003729A9">
            <w:pPr>
              <w:rPr>
                <w:rFonts w:ascii="Calibri" w:eastAsia="Times New Roman" w:hAnsi="Calibri" w:cs="Calibri"/>
                <w:color w:val="000000"/>
                <w:lang w:eastAsia="en-AU"/>
              </w:rPr>
            </w:pPr>
            <w:r w:rsidRPr="003729A9">
              <w:rPr>
                <w:rFonts w:ascii="Calibri" w:eastAsia="Times New Roman" w:hAnsi="Calibri" w:cs="Calibri"/>
                <w:color w:val="000000"/>
                <w:lang w:eastAsia="en-AU"/>
              </w:rPr>
              <w:t>NOS1AP</w:t>
            </w:r>
          </w:p>
        </w:tc>
        <w:tc>
          <w:tcPr>
            <w:tcW w:w="960" w:type="dxa"/>
            <w:noWrap/>
            <w:hideMark/>
          </w:tcPr>
          <w:p w14:paraId="2A831400" w14:textId="77777777" w:rsidR="003729A9" w:rsidRPr="003729A9" w:rsidRDefault="003729A9" w:rsidP="003729A9">
            <w:pPr>
              <w:rPr>
                <w:rFonts w:ascii="Calibri" w:eastAsia="Times New Roman" w:hAnsi="Calibri" w:cs="Calibri"/>
                <w:color w:val="000000"/>
                <w:lang w:eastAsia="en-AU"/>
              </w:rPr>
            </w:pPr>
            <w:r w:rsidRPr="003729A9">
              <w:rPr>
                <w:rFonts w:ascii="Calibri" w:eastAsia="Times New Roman" w:hAnsi="Calibri" w:cs="Calibri"/>
                <w:color w:val="000000"/>
                <w:lang w:eastAsia="en-AU"/>
              </w:rPr>
              <w:t>TGFB3</w:t>
            </w:r>
          </w:p>
        </w:tc>
      </w:tr>
      <w:tr w:rsidR="003729A9" w:rsidRPr="003729A9" w14:paraId="427A3694" w14:textId="77777777" w:rsidTr="003729A9">
        <w:trPr>
          <w:trHeight w:val="300"/>
        </w:trPr>
        <w:tc>
          <w:tcPr>
            <w:tcW w:w="1240" w:type="dxa"/>
            <w:noWrap/>
            <w:hideMark/>
          </w:tcPr>
          <w:p w14:paraId="6A2F8D9A" w14:textId="77777777" w:rsidR="003729A9" w:rsidRPr="003729A9" w:rsidRDefault="003729A9" w:rsidP="003729A9">
            <w:pPr>
              <w:rPr>
                <w:rFonts w:ascii="Calibri" w:eastAsia="Times New Roman" w:hAnsi="Calibri" w:cs="Calibri"/>
                <w:color w:val="000000"/>
                <w:lang w:eastAsia="en-AU"/>
              </w:rPr>
            </w:pPr>
            <w:r w:rsidRPr="003729A9">
              <w:rPr>
                <w:rFonts w:ascii="Calibri" w:eastAsia="Times New Roman" w:hAnsi="Calibri" w:cs="Calibri"/>
                <w:color w:val="000000"/>
                <w:lang w:eastAsia="en-AU"/>
              </w:rPr>
              <w:t>CAV3</w:t>
            </w:r>
          </w:p>
        </w:tc>
        <w:tc>
          <w:tcPr>
            <w:tcW w:w="960" w:type="dxa"/>
            <w:noWrap/>
            <w:hideMark/>
          </w:tcPr>
          <w:p w14:paraId="3D584150" w14:textId="77777777" w:rsidR="003729A9" w:rsidRPr="003729A9" w:rsidRDefault="003729A9" w:rsidP="003729A9">
            <w:pPr>
              <w:rPr>
                <w:rFonts w:ascii="Calibri" w:eastAsia="Times New Roman" w:hAnsi="Calibri" w:cs="Calibri"/>
                <w:color w:val="000000"/>
                <w:lang w:eastAsia="en-AU"/>
              </w:rPr>
            </w:pPr>
            <w:r w:rsidRPr="003729A9">
              <w:rPr>
                <w:rFonts w:ascii="Calibri" w:eastAsia="Times New Roman" w:hAnsi="Calibri" w:cs="Calibri"/>
                <w:color w:val="000000"/>
                <w:lang w:eastAsia="en-AU"/>
              </w:rPr>
              <w:t>HFE</w:t>
            </w:r>
          </w:p>
        </w:tc>
        <w:tc>
          <w:tcPr>
            <w:tcW w:w="960" w:type="dxa"/>
            <w:noWrap/>
            <w:hideMark/>
          </w:tcPr>
          <w:p w14:paraId="7DCE5C5F" w14:textId="77777777" w:rsidR="003729A9" w:rsidRPr="003729A9" w:rsidRDefault="003729A9" w:rsidP="003729A9">
            <w:pPr>
              <w:rPr>
                <w:rFonts w:ascii="Calibri" w:eastAsia="Times New Roman" w:hAnsi="Calibri" w:cs="Calibri"/>
                <w:color w:val="000000"/>
                <w:lang w:eastAsia="en-AU"/>
              </w:rPr>
            </w:pPr>
            <w:r w:rsidRPr="003729A9">
              <w:rPr>
                <w:rFonts w:ascii="Calibri" w:eastAsia="Times New Roman" w:hAnsi="Calibri" w:cs="Calibri"/>
                <w:color w:val="000000"/>
                <w:lang w:eastAsia="en-AU"/>
              </w:rPr>
              <w:t>NPPA</w:t>
            </w:r>
          </w:p>
        </w:tc>
        <w:tc>
          <w:tcPr>
            <w:tcW w:w="960" w:type="dxa"/>
            <w:noWrap/>
            <w:hideMark/>
          </w:tcPr>
          <w:p w14:paraId="70BA9F32" w14:textId="77777777" w:rsidR="003729A9" w:rsidRPr="003729A9" w:rsidRDefault="003729A9" w:rsidP="003729A9">
            <w:pPr>
              <w:rPr>
                <w:rFonts w:ascii="Calibri" w:eastAsia="Times New Roman" w:hAnsi="Calibri" w:cs="Calibri"/>
                <w:color w:val="000000"/>
                <w:lang w:eastAsia="en-AU"/>
              </w:rPr>
            </w:pPr>
            <w:r w:rsidRPr="003729A9">
              <w:rPr>
                <w:rFonts w:ascii="Calibri" w:eastAsia="Times New Roman" w:hAnsi="Calibri" w:cs="Calibri"/>
                <w:color w:val="000000"/>
                <w:lang w:eastAsia="en-AU"/>
              </w:rPr>
              <w:t>TMEM43</w:t>
            </w:r>
          </w:p>
        </w:tc>
      </w:tr>
      <w:tr w:rsidR="003729A9" w:rsidRPr="003729A9" w14:paraId="498AB5DF" w14:textId="77777777" w:rsidTr="003729A9">
        <w:trPr>
          <w:trHeight w:val="300"/>
        </w:trPr>
        <w:tc>
          <w:tcPr>
            <w:tcW w:w="1240" w:type="dxa"/>
            <w:noWrap/>
            <w:hideMark/>
          </w:tcPr>
          <w:p w14:paraId="658C9784" w14:textId="77777777" w:rsidR="003729A9" w:rsidRPr="003729A9" w:rsidRDefault="003729A9" w:rsidP="003729A9">
            <w:pPr>
              <w:rPr>
                <w:rFonts w:ascii="Calibri" w:eastAsia="Times New Roman" w:hAnsi="Calibri" w:cs="Calibri"/>
                <w:color w:val="000000"/>
                <w:lang w:eastAsia="en-AU"/>
              </w:rPr>
            </w:pPr>
            <w:r w:rsidRPr="003729A9">
              <w:rPr>
                <w:rFonts w:ascii="Calibri" w:eastAsia="Times New Roman" w:hAnsi="Calibri" w:cs="Calibri"/>
                <w:color w:val="000000"/>
                <w:lang w:eastAsia="en-AU"/>
              </w:rPr>
              <w:t>CHRM2</w:t>
            </w:r>
          </w:p>
        </w:tc>
        <w:tc>
          <w:tcPr>
            <w:tcW w:w="960" w:type="dxa"/>
            <w:noWrap/>
            <w:hideMark/>
          </w:tcPr>
          <w:p w14:paraId="5D9D954B" w14:textId="77777777" w:rsidR="003729A9" w:rsidRPr="003729A9" w:rsidRDefault="003729A9" w:rsidP="003729A9">
            <w:pPr>
              <w:rPr>
                <w:rFonts w:ascii="Calibri" w:eastAsia="Times New Roman" w:hAnsi="Calibri" w:cs="Calibri"/>
                <w:color w:val="000000"/>
                <w:lang w:eastAsia="en-AU"/>
              </w:rPr>
            </w:pPr>
            <w:r w:rsidRPr="003729A9">
              <w:rPr>
                <w:rFonts w:ascii="Calibri" w:eastAsia="Times New Roman" w:hAnsi="Calibri" w:cs="Calibri"/>
                <w:color w:val="000000"/>
                <w:lang w:eastAsia="en-AU"/>
              </w:rPr>
              <w:t>JPH2</w:t>
            </w:r>
          </w:p>
        </w:tc>
        <w:tc>
          <w:tcPr>
            <w:tcW w:w="960" w:type="dxa"/>
            <w:noWrap/>
            <w:hideMark/>
          </w:tcPr>
          <w:p w14:paraId="01753F22" w14:textId="77777777" w:rsidR="003729A9" w:rsidRPr="003729A9" w:rsidRDefault="003729A9" w:rsidP="003729A9">
            <w:pPr>
              <w:rPr>
                <w:rFonts w:ascii="Calibri" w:eastAsia="Times New Roman" w:hAnsi="Calibri" w:cs="Calibri"/>
                <w:color w:val="000000"/>
                <w:lang w:eastAsia="en-AU"/>
              </w:rPr>
            </w:pPr>
            <w:r w:rsidRPr="003729A9">
              <w:rPr>
                <w:rFonts w:ascii="Calibri" w:eastAsia="Times New Roman" w:hAnsi="Calibri" w:cs="Calibri"/>
                <w:color w:val="000000"/>
                <w:lang w:eastAsia="en-AU"/>
              </w:rPr>
              <w:t>NUP155</w:t>
            </w:r>
          </w:p>
        </w:tc>
        <w:tc>
          <w:tcPr>
            <w:tcW w:w="960" w:type="dxa"/>
            <w:noWrap/>
            <w:hideMark/>
          </w:tcPr>
          <w:p w14:paraId="0A03A983" w14:textId="77777777" w:rsidR="003729A9" w:rsidRPr="003729A9" w:rsidRDefault="003729A9" w:rsidP="003729A9">
            <w:pPr>
              <w:rPr>
                <w:rFonts w:ascii="Calibri" w:eastAsia="Times New Roman" w:hAnsi="Calibri" w:cs="Calibri"/>
                <w:color w:val="000000"/>
                <w:lang w:eastAsia="en-AU"/>
              </w:rPr>
            </w:pPr>
            <w:r w:rsidRPr="003729A9">
              <w:rPr>
                <w:rFonts w:ascii="Calibri" w:eastAsia="Times New Roman" w:hAnsi="Calibri" w:cs="Calibri"/>
                <w:color w:val="000000"/>
                <w:lang w:eastAsia="en-AU"/>
              </w:rPr>
              <w:t>TMPO</w:t>
            </w:r>
          </w:p>
        </w:tc>
      </w:tr>
      <w:tr w:rsidR="003729A9" w:rsidRPr="003729A9" w14:paraId="7D690B05" w14:textId="77777777" w:rsidTr="003729A9">
        <w:trPr>
          <w:trHeight w:val="300"/>
        </w:trPr>
        <w:tc>
          <w:tcPr>
            <w:tcW w:w="1240" w:type="dxa"/>
            <w:noWrap/>
            <w:hideMark/>
          </w:tcPr>
          <w:p w14:paraId="69700297" w14:textId="77777777" w:rsidR="003729A9" w:rsidRPr="003729A9" w:rsidRDefault="003729A9" w:rsidP="003729A9">
            <w:pPr>
              <w:rPr>
                <w:rFonts w:ascii="Calibri" w:eastAsia="Times New Roman" w:hAnsi="Calibri" w:cs="Calibri"/>
                <w:color w:val="000000"/>
                <w:lang w:eastAsia="en-AU"/>
              </w:rPr>
            </w:pPr>
            <w:r w:rsidRPr="003729A9">
              <w:rPr>
                <w:rFonts w:ascii="Calibri" w:eastAsia="Times New Roman" w:hAnsi="Calibri" w:cs="Calibri"/>
                <w:color w:val="000000"/>
                <w:lang w:eastAsia="en-AU"/>
              </w:rPr>
              <w:t>CRYAB</w:t>
            </w:r>
          </w:p>
        </w:tc>
        <w:tc>
          <w:tcPr>
            <w:tcW w:w="960" w:type="dxa"/>
            <w:noWrap/>
            <w:hideMark/>
          </w:tcPr>
          <w:p w14:paraId="09204376" w14:textId="77777777" w:rsidR="003729A9" w:rsidRPr="003729A9" w:rsidRDefault="003729A9" w:rsidP="003729A9">
            <w:pPr>
              <w:rPr>
                <w:rFonts w:ascii="Calibri" w:eastAsia="Times New Roman" w:hAnsi="Calibri" w:cs="Calibri"/>
                <w:color w:val="000000"/>
                <w:lang w:eastAsia="en-AU"/>
              </w:rPr>
            </w:pPr>
            <w:r w:rsidRPr="003729A9">
              <w:rPr>
                <w:rFonts w:ascii="Calibri" w:eastAsia="Times New Roman" w:hAnsi="Calibri" w:cs="Calibri"/>
                <w:color w:val="000000"/>
                <w:lang w:eastAsia="en-AU"/>
              </w:rPr>
              <w:t>JUP</w:t>
            </w:r>
          </w:p>
        </w:tc>
        <w:tc>
          <w:tcPr>
            <w:tcW w:w="960" w:type="dxa"/>
            <w:noWrap/>
            <w:hideMark/>
          </w:tcPr>
          <w:p w14:paraId="35C8A8DC" w14:textId="77777777" w:rsidR="003729A9" w:rsidRPr="003729A9" w:rsidRDefault="003729A9" w:rsidP="003729A9">
            <w:pPr>
              <w:rPr>
                <w:rFonts w:ascii="Calibri" w:eastAsia="Times New Roman" w:hAnsi="Calibri" w:cs="Calibri"/>
                <w:color w:val="000000"/>
                <w:lang w:eastAsia="en-AU"/>
              </w:rPr>
            </w:pPr>
            <w:r w:rsidRPr="003729A9">
              <w:rPr>
                <w:rFonts w:ascii="Calibri" w:eastAsia="Times New Roman" w:hAnsi="Calibri" w:cs="Calibri"/>
                <w:color w:val="000000"/>
                <w:lang w:eastAsia="en-AU"/>
              </w:rPr>
              <w:t>PDLIM3</w:t>
            </w:r>
          </w:p>
        </w:tc>
        <w:tc>
          <w:tcPr>
            <w:tcW w:w="960" w:type="dxa"/>
            <w:noWrap/>
            <w:hideMark/>
          </w:tcPr>
          <w:p w14:paraId="6E02D317" w14:textId="77777777" w:rsidR="003729A9" w:rsidRPr="003729A9" w:rsidRDefault="003729A9" w:rsidP="003729A9">
            <w:pPr>
              <w:rPr>
                <w:rFonts w:ascii="Calibri" w:eastAsia="Times New Roman" w:hAnsi="Calibri" w:cs="Calibri"/>
                <w:color w:val="000000"/>
                <w:lang w:eastAsia="en-AU"/>
              </w:rPr>
            </w:pPr>
            <w:r w:rsidRPr="003729A9">
              <w:rPr>
                <w:rFonts w:ascii="Calibri" w:eastAsia="Times New Roman" w:hAnsi="Calibri" w:cs="Calibri"/>
                <w:color w:val="000000"/>
                <w:lang w:eastAsia="en-AU"/>
              </w:rPr>
              <w:t>TNNC1</w:t>
            </w:r>
          </w:p>
        </w:tc>
      </w:tr>
      <w:tr w:rsidR="003729A9" w:rsidRPr="003729A9" w14:paraId="010E161E" w14:textId="77777777" w:rsidTr="003729A9">
        <w:trPr>
          <w:trHeight w:val="300"/>
        </w:trPr>
        <w:tc>
          <w:tcPr>
            <w:tcW w:w="1240" w:type="dxa"/>
            <w:noWrap/>
            <w:hideMark/>
          </w:tcPr>
          <w:p w14:paraId="41D8ADC9" w14:textId="77777777" w:rsidR="003729A9" w:rsidRPr="003729A9" w:rsidRDefault="003729A9" w:rsidP="003729A9">
            <w:pPr>
              <w:rPr>
                <w:rFonts w:ascii="Calibri" w:eastAsia="Times New Roman" w:hAnsi="Calibri" w:cs="Calibri"/>
                <w:color w:val="000000"/>
                <w:lang w:eastAsia="en-AU"/>
              </w:rPr>
            </w:pPr>
            <w:r w:rsidRPr="003729A9">
              <w:rPr>
                <w:rFonts w:ascii="Calibri" w:eastAsia="Times New Roman" w:hAnsi="Calibri" w:cs="Calibri"/>
                <w:color w:val="000000"/>
                <w:lang w:eastAsia="en-AU"/>
              </w:rPr>
              <w:t>CSRP3</w:t>
            </w:r>
          </w:p>
        </w:tc>
        <w:tc>
          <w:tcPr>
            <w:tcW w:w="960" w:type="dxa"/>
            <w:noWrap/>
            <w:hideMark/>
          </w:tcPr>
          <w:p w14:paraId="308FD24F" w14:textId="77777777" w:rsidR="003729A9" w:rsidRPr="003729A9" w:rsidRDefault="003729A9" w:rsidP="003729A9">
            <w:pPr>
              <w:rPr>
                <w:rFonts w:ascii="Calibri" w:eastAsia="Times New Roman" w:hAnsi="Calibri" w:cs="Calibri"/>
                <w:color w:val="000000"/>
                <w:lang w:eastAsia="en-AU"/>
              </w:rPr>
            </w:pPr>
            <w:r w:rsidRPr="003729A9">
              <w:rPr>
                <w:rFonts w:ascii="Calibri" w:eastAsia="Times New Roman" w:hAnsi="Calibri" w:cs="Calibri"/>
                <w:color w:val="000000"/>
                <w:lang w:eastAsia="en-AU"/>
              </w:rPr>
              <w:t>KCNA5</w:t>
            </w:r>
          </w:p>
        </w:tc>
        <w:tc>
          <w:tcPr>
            <w:tcW w:w="960" w:type="dxa"/>
            <w:noWrap/>
            <w:hideMark/>
          </w:tcPr>
          <w:p w14:paraId="1883F5D2" w14:textId="77777777" w:rsidR="003729A9" w:rsidRPr="003729A9" w:rsidRDefault="003729A9" w:rsidP="003729A9">
            <w:pPr>
              <w:rPr>
                <w:rFonts w:ascii="Calibri" w:eastAsia="Times New Roman" w:hAnsi="Calibri" w:cs="Calibri"/>
                <w:color w:val="000000"/>
                <w:lang w:eastAsia="en-AU"/>
              </w:rPr>
            </w:pPr>
            <w:r w:rsidRPr="003729A9">
              <w:rPr>
                <w:rFonts w:ascii="Calibri" w:eastAsia="Times New Roman" w:hAnsi="Calibri" w:cs="Calibri"/>
                <w:color w:val="000000"/>
                <w:lang w:eastAsia="en-AU"/>
              </w:rPr>
              <w:t>PKP2</w:t>
            </w:r>
          </w:p>
        </w:tc>
        <w:tc>
          <w:tcPr>
            <w:tcW w:w="960" w:type="dxa"/>
            <w:noWrap/>
            <w:hideMark/>
          </w:tcPr>
          <w:p w14:paraId="197A39F4" w14:textId="77777777" w:rsidR="003729A9" w:rsidRPr="003729A9" w:rsidRDefault="003729A9" w:rsidP="003729A9">
            <w:pPr>
              <w:rPr>
                <w:rFonts w:ascii="Calibri" w:eastAsia="Times New Roman" w:hAnsi="Calibri" w:cs="Calibri"/>
                <w:color w:val="000000"/>
                <w:lang w:eastAsia="en-AU"/>
              </w:rPr>
            </w:pPr>
            <w:r w:rsidRPr="003729A9">
              <w:rPr>
                <w:rFonts w:ascii="Calibri" w:eastAsia="Times New Roman" w:hAnsi="Calibri" w:cs="Calibri"/>
                <w:color w:val="000000"/>
                <w:lang w:eastAsia="en-AU"/>
              </w:rPr>
              <w:t>TNNI3</w:t>
            </w:r>
          </w:p>
        </w:tc>
      </w:tr>
      <w:tr w:rsidR="003729A9" w:rsidRPr="003729A9" w14:paraId="1C7140D4" w14:textId="77777777" w:rsidTr="003729A9">
        <w:trPr>
          <w:trHeight w:val="300"/>
        </w:trPr>
        <w:tc>
          <w:tcPr>
            <w:tcW w:w="1240" w:type="dxa"/>
            <w:noWrap/>
            <w:hideMark/>
          </w:tcPr>
          <w:p w14:paraId="14733386" w14:textId="77777777" w:rsidR="003729A9" w:rsidRPr="003729A9" w:rsidRDefault="003729A9" w:rsidP="003729A9">
            <w:pPr>
              <w:rPr>
                <w:rFonts w:ascii="Calibri" w:eastAsia="Times New Roman" w:hAnsi="Calibri" w:cs="Calibri"/>
                <w:color w:val="000000"/>
                <w:lang w:eastAsia="en-AU"/>
              </w:rPr>
            </w:pPr>
            <w:r w:rsidRPr="003729A9">
              <w:rPr>
                <w:rFonts w:ascii="Calibri" w:eastAsia="Times New Roman" w:hAnsi="Calibri" w:cs="Calibri"/>
                <w:color w:val="000000"/>
                <w:lang w:eastAsia="en-AU"/>
              </w:rPr>
              <w:t>CTF1</w:t>
            </w:r>
          </w:p>
        </w:tc>
        <w:tc>
          <w:tcPr>
            <w:tcW w:w="960" w:type="dxa"/>
            <w:noWrap/>
            <w:hideMark/>
          </w:tcPr>
          <w:p w14:paraId="228C5F1E" w14:textId="77777777" w:rsidR="003729A9" w:rsidRPr="003729A9" w:rsidRDefault="003729A9" w:rsidP="003729A9">
            <w:pPr>
              <w:rPr>
                <w:rFonts w:ascii="Calibri" w:eastAsia="Times New Roman" w:hAnsi="Calibri" w:cs="Calibri"/>
                <w:color w:val="000000"/>
                <w:lang w:eastAsia="en-AU"/>
              </w:rPr>
            </w:pPr>
            <w:r w:rsidRPr="003729A9">
              <w:rPr>
                <w:rFonts w:ascii="Calibri" w:eastAsia="Times New Roman" w:hAnsi="Calibri" w:cs="Calibri"/>
                <w:color w:val="000000"/>
                <w:lang w:eastAsia="en-AU"/>
              </w:rPr>
              <w:t>KCNAB2</w:t>
            </w:r>
          </w:p>
        </w:tc>
        <w:tc>
          <w:tcPr>
            <w:tcW w:w="960" w:type="dxa"/>
            <w:noWrap/>
            <w:hideMark/>
          </w:tcPr>
          <w:p w14:paraId="7E29D328" w14:textId="77777777" w:rsidR="003729A9" w:rsidRPr="003729A9" w:rsidRDefault="003729A9" w:rsidP="003729A9">
            <w:pPr>
              <w:rPr>
                <w:rFonts w:ascii="Calibri" w:eastAsia="Times New Roman" w:hAnsi="Calibri" w:cs="Calibri"/>
                <w:color w:val="000000"/>
                <w:lang w:eastAsia="en-AU"/>
              </w:rPr>
            </w:pPr>
            <w:r w:rsidRPr="003729A9">
              <w:rPr>
                <w:rFonts w:ascii="Calibri" w:eastAsia="Times New Roman" w:hAnsi="Calibri" w:cs="Calibri"/>
                <w:color w:val="000000"/>
                <w:lang w:eastAsia="en-AU"/>
              </w:rPr>
              <w:t>PLN</w:t>
            </w:r>
          </w:p>
        </w:tc>
        <w:tc>
          <w:tcPr>
            <w:tcW w:w="960" w:type="dxa"/>
            <w:noWrap/>
            <w:hideMark/>
          </w:tcPr>
          <w:p w14:paraId="25969224" w14:textId="77777777" w:rsidR="003729A9" w:rsidRPr="003729A9" w:rsidRDefault="003729A9" w:rsidP="003729A9">
            <w:pPr>
              <w:rPr>
                <w:rFonts w:ascii="Calibri" w:eastAsia="Times New Roman" w:hAnsi="Calibri" w:cs="Calibri"/>
                <w:color w:val="000000"/>
                <w:lang w:eastAsia="en-AU"/>
              </w:rPr>
            </w:pPr>
            <w:r w:rsidRPr="003729A9">
              <w:rPr>
                <w:rFonts w:ascii="Calibri" w:eastAsia="Times New Roman" w:hAnsi="Calibri" w:cs="Calibri"/>
                <w:color w:val="000000"/>
                <w:lang w:eastAsia="en-AU"/>
              </w:rPr>
              <w:t>TNNT2</w:t>
            </w:r>
          </w:p>
        </w:tc>
      </w:tr>
      <w:tr w:rsidR="003729A9" w:rsidRPr="003729A9" w14:paraId="135ED0AC" w14:textId="77777777" w:rsidTr="003729A9">
        <w:trPr>
          <w:trHeight w:val="300"/>
        </w:trPr>
        <w:tc>
          <w:tcPr>
            <w:tcW w:w="1240" w:type="dxa"/>
            <w:noWrap/>
            <w:hideMark/>
          </w:tcPr>
          <w:p w14:paraId="3FD0BF03" w14:textId="77777777" w:rsidR="003729A9" w:rsidRPr="003729A9" w:rsidRDefault="003729A9" w:rsidP="003729A9">
            <w:pPr>
              <w:rPr>
                <w:rFonts w:ascii="Calibri" w:eastAsia="Times New Roman" w:hAnsi="Calibri" w:cs="Calibri"/>
                <w:color w:val="000000"/>
                <w:lang w:eastAsia="en-AU"/>
              </w:rPr>
            </w:pPr>
            <w:r w:rsidRPr="003729A9">
              <w:rPr>
                <w:rFonts w:ascii="Calibri" w:eastAsia="Times New Roman" w:hAnsi="Calibri" w:cs="Calibri"/>
                <w:color w:val="000000"/>
                <w:lang w:eastAsia="en-AU"/>
              </w:rPr>
              <w:t>CTNNA3</w:t>
            </w:r>
          </w:p>
        </w:tc>
        <w:tc>
          <w:tcPr>
            <w:tcW w:w="960" w:type="dxa"/>
            <w:noWrap/>
            <w:hideMark/>
          </w:tcPr>
          <w:p w14:paraId="463CA032" w14:textId="77777777" w:rsidR="003729A9" w:rsidRPr="003729A9" w:rsidRDefault="003729A9" w:rsidP="003729A9">
            <w:pPr>
              <w:rPr>
                <w:rFonts w:ascii="Calibri" w:eastAsia="Times New Roman" w:hAnsi="Calibri" w:cs="Calibri"/>
                <w:color w:val="000000"/>
                <w:lang w:eastAsia="en-AU"/>
              </w:rPr>
            </w:pPr>
            <w:r w:rsidRPr="003729A9">
              <w:rPr>
                <w:rFonts w:ascii="Calibri" w:eastAsia="Times New Roman" w:hAnsi="Calibri" w:cs="Calibri"/>
                <w:color w:val="000000"/>
                <w:lang w:eastAsia="en-AU"/>
              </w:rPr>
              <w:t>KCND3</w:t>
            </w:r>
          </w:p>
        </w:tc>
        <w:tc>
          <w:tcPr>
            <w:tcW w:w="960" w:type="dxa"/>
            <w:noWrap/>
            <w:hideMark/>
          </w:tcPr>
          <w:p w14:paraId="1EDA6A4B" w14:textId="77777777" w:rsidR="003729A9" w:rsidRPr="003729A9" w:rsidRDefault="003729A9" w:rsidP="003729A9">
            <w:pPr>
              <w:rPr>
                <w:rFonts w:ascii="Calibri" w:eastAsia="Times New Roman" w:hAnsi="Calibri" w:cs="Calibri"/>
                <w:color w:val="000000"/>
                <w:lang w:eastAsia="en-AU"/>
              </w:rPr>
            </w:pPr>
            <w:r w:rsidRPr="003729A9">
              <w:rPr>
                <w:rFonts w:ascii="Calibri" w:eastAsia="Times New Roman" w:hAnsi="Calibri" w:cs="Calibri"/>
                <w:color w:val="000000"/>
                <w:lang w:eastAsia="en-AU"/>
              </w:rPr>
              <w:t>PRDM16</w:t>
            </w:r>
          </w:p>
        </w:tc>
        <w:tc>
          <w:tcPr>
            <w:tcW w:w="960" w:type="dxa"/>
            <w:noWrap/>
            <w:hideMark/>
          </w:tcPr>
          <w:p w14:paraId="3C2C87B4" w14:textId="77777777" w:rsidR="003729A9" w:rsidRPr="003729A9" w:rsidRDefault="003729A9" w:rsidP="003729A9">
            <w:pPr>
              <w:rPr>
                <w:rFonts w:ascii="Calibri" w:eastAsia="Times New Roman" w:hAnsi="Calibri" w:cs="Calibri"/>
                <w:color w:val="000000"/>
                <w:lang w:eastAsia="en-AU"/>
              </w:rPr>
            </w:pPr>
            <w:r w:rsidRPr="003729A9">
              <w:rPr>
                <w:rFonts w:ascii="Calibri" w:eastAsia="Times New Roman" w:hAnsi="Calibri" w:cs="Calibri"/>
                <w:color w:val="000000"/>
                <w:lang w:eastAsia="en-AU"/>
              </w:rPr>
              <w:t>TPM1</w:t>
            </w:r>
          </w:p>
        </w:tc>
      </w:tr>
      <w:tr w:rsidR="003729A9" w:rsidRPr="003729A9" w14:paraId="4E2FB7B6" w14:textId="77777777" w:rsidTr="003729A9">
        <w:trPr>
          <w:trHeight w:val="300"/>
        </w:trPr>
        <w:tc>
          <w:tcPr>
            <w:tcW w:w="1240" w:type="dxa"/>
            <w:noWrap/>
            <w:hideMark/>
          </w:tcPr>
          <w:p w14:paraId="37780684" w14:textId="77777777" w:rsidR="003729A9" w:rsidRPr="003729A9" w:rsidRDefault="003729A9" w:rsidP="003729A9">
            <w:pPr>
              <w:rPr>
                <w:rFonts w:ascii="Calibri" w:eastAsia="Times New Roman" w:hAnsi="Calibri" w:cs="Calibri"/>
                <w:color w:val="000000"/>
                <w:lang w:eastAsia="en-AU"/>
              </w:rPr>
            </w:pPr>
            <w:r w:rsidRPr="003729A9">
              <w:rPr>
                <w:rFonts w:ascii="Calibri" w:eastAsia="Times New Roman" w:hAnsi="Calibri" w:cs="Calibri"/>
                <w:color w:val="000000"/>
                <w:lang w:eastAsia="en-AU"/>
              </w:rPr>
              <w:t>DES</w:t>
            </w:r>
          </w:p>
        </w:tc>
        <w:tc>
          <w:tcPr>
            <w:tcW w:w="960" w:type="dxa"/>
            <w:noWrap/>
            <w:hideMark/>
          </w:tcPr>
          <w:p w14:paraId="129EB9FE" w14:textId="77777777" w:rsidR="003729A9" w:rsidRPr="003729A9" w:rsidRDefault="003729A9" w:rsidP="003729A9">
            <w:pPr>
              <w:rPr>
                <w:rFonts w:ascii="Calibri" w:eastAsia="Times New Roman" w:hAnsi="Calibri" w:cs="Calibri"/>
                <w:color w:val="000000"/>
                <w:lang w:eastAsia="en-AU"/>
              </w:rPr>
            </w:pPr>
            <w:r w:rsidRPr="003729A9">
              <w:rPr>
                <w:rFonts w:ascii="Calibri" w:eastAsia="Times New Roman" w:hAnsi="Calibri" w:cs="Calibri"/>
                <w:color w:val="000000"/>
                <w:lang w:eastAsia="en-AU"/>
              </w:rPr>
              <w:t>KCNE1</w:t>
            </w:r>
          </w:p>
        </w:tc>
        <w:tc>
          <w:tcPr>
            <w:tcW w:w="960" w:type="dxa"/>
            <w:noWrap/>
            <w:hideMark/>
          </w:tcPr>
          <w:p w14:paraId="6E51F60D" w14:textId="77777777" w:rsidR="003729A9" w:rsidRPr="003729A9" w:rsidRDefault="003729A9" w:rsidP="003729A9">
            <w:pPr>
              <w:rPr>
                <w:rFonts w:ascii="Calibri" w:eastAsia="Times New Roman" w:hAnsi="Calibri" w:cs="Calibri"/>
                <w:color w:val="000000"/>
                <w:lang w:eastAsia="en-AU"/>
              </w:rPr>
            </w:pPr>
            <w:r w:rsidRPr="003729A9">
              <w:rPr>
                <w:rFonts w:ascii="Calibri" w:eastAsia="Times New Roman" w:hAnsi="Calibri" w:cs="Calibri"/>
                <w:color w:val="000000"/>
                <w:lang w:eastAsia="en-AU"/>
              </w:rPr>
              <w:t>PRKAG2</w:t>
            </w:r>
          </w:p>
        </w:tc>
        <w:tc>
          <w:tcPr>
            <w:tcW w:w="960" w:type="dxa"/>
            <w:noWrap/>
            <w:hideMark/>
          </w:tcPr>
          <w:p w14:paraId="59593414" w14:textId="77777777" w:rsidR="003729A9" w:rsidRPr="003729A9" w:rsidRDefault="003729A9" w:rsidP="003729A9">
            <w:pPr>
              <w:rPr>
                <w:rFonts w:ascii="Calibri" w:eastAsia="Times New Roman" w:hAnsi="Calibri" w:cs="Calibri"/>
                <w:color w:val="000000"/>
                <w:lang w:eastAsia="en-AU"/>
              </w:rPr>
            </w:pPr>
            <w:r w:rsidRPr="003729A9">
              <w:rPr>
                <w:rFonts w:ascii="Calibri" w:eastAsia="Times New Roman" w:hAnsi="Calibri" w:cs="Calibri"/>
                <w:color w:val="000000"/>
                <w:lang w:eastAsia="en-AU"/>
              </w:rPr>
              <w:t>TRDN</w:t>
            </w:r>
          </w:p>
        </w:tc>
      </w:tr>
      <w:tr w:rsidR="003729A9" w:rsidRPr="003729A9" w14:paraId="550509BC" w14:textId="77777777" w:rsidTr="003729A9">
        <w:trPr>
          <w:trHeight w:val="300"/>
        </w:trPr>
        <w:tc>
          <w:tcPr>
            <w:tcW w:w="1240" w:type="dxa"/>
            <w:noWrap/>
            <w:hideMark/>
          </w:tcPr>
          <w:p w14:paraId="17A78FCB" w14:textId="77777777" w:rsidR="003729A9" w:rsidRPr="003729A9" w:rsidRDefault="003729A9" w:rsidP="003729A9">
            <w:pPr>
              <w:rPr>
                <w:rFonts w:ascii="Calibri" w:eastAsia="Times New Roman" w:hAnsi="Calibri" w:cs="Calibri"/>
                <w:color w:val="000000"/>
                <w:lang w:eastAsia="en-AU"/>
              </w:rPr>
            </w:pPr>
            <w:r w:rsidRPr="003729A9">
              <w:rPr>
                <w:rFonts w:ascii="Calibri" w:eastAsia="Times New Roman" w:hAnsi="Calibri" w:cs="Calibri"/>
                <w:color w:val="000000"/>
                <w:lang w:eastAsia="en-AU"/>
              </w:rPr>
              <w:t>DMD</w:t>
            </w:r>
          </w:p>
        </w:tc>
        <w:tc>
          <w:tcPr>
            <w:tcW w:w="960" w:type="dxa"/>
            <w:noWrap/>
            <w:hideMark/>
          </w:tcPr>
          <w:p w14:paraId="12442DF3" w14:textId="77777777" w:rsidR="003729A9" w:rsidRPr="003729A9" w:rsidRDefault="003729A9" w:rsidP="003729A9">
            <w:pPr>
              <w:rPr>
                <w:rFonts w:ascii="Calibri" w:eastAsia="Times New Roman" w:hAnsi="Calibri" w:cs="Calibri"/>
                <w:color w:val="000000"/>
                <w:lang w:eastAsia="en-AU"/>
              </w:rPr>
            </w:pPr>
            <w:r w:rsidRPr="003729A9">
              <w:rPr>
                <w:rFonts w:ascii="Calibri" w:eastAsia="Times New Roman" w:hAnsi="Calibri" w:cs="Calibri"/>
                <w:color w:val="000000"/>
                <w:lang w:eastAsia="en-AU"/>
              </w:rPr>
              <w:t>KCNE2</w:t>
            </w:r>
          </w:p>
        </w:tc>
        <w:tc>
          <w:tcPr>
            <w:tcW w:w="960" w:type="dxa"/>
            <w:noWrap/>
            <w:hideMark/>
          </w:tcPr>
          <w:p w14:paraId="5CA37687" w14:textId="77777777" w:rsidR="003729A9" w:rsidRPr="003729A9" w:rsidRDefault="003729A9" w:rsidP="003729A9">
            <w:pPr>
              <w:rPr>
                <w:rFonts w:ascii="Calibri" w:eastAsia="Times New Roman" w:hAnsi="Calibri" w:cs="Calibri"/>
                <w:color w:val="000000"/>
                <w:lang w:eastAsia="en-AU"/>
              </w:rPr>
            </w:pPr>
            <w:r w:rsidRPr="003729A9">
              <w:rPr>
                <w:rFonts w:ascii="Calibri" w:eastAsia="Times New Roman" w:hAnsi="Calibri" w:cs="Calibri"/>
                <w:color w:val="000000"/>
                <w:lang w:eastAsia="en-AU"/>
              </w:rPr>
              <w:t>PSEN1</w:t>
            </w:r>
          </w:p>
        </w:tc>
        <w:tc>
          <w:tcPr>
            <w:tcW w:w="960" w:type="dxa"/>
            <w:noWrap/>
            <w:hideMark/>
          </w:tcPr>
          <w:p w14:paraId="0606FC2D" w14:textId="77777777" w:rsidR="003729A9" w:rsidRPr="003729A9" w:rsidRDefault="003729A9" w:rsidP="003729A9">
            <w:pPr>
              <w:rPr>
                <w:rFonts w:ascii="Calibri" w:eastAsia="Times New Roman" w:hAnsi="Calibri" w:cs="Calibri"/>
                <w:color w:val="000000"/>
                <w:lang w:eastAsia="en-AU"/>
              </w:rPr>
            </w:pPr>
            <w:r w:rsidRPr="003729A9">
              <w:rPr>
                <w:rFonts w:ascii="Calibri" w:eastAsia="Times New Roman" w:hAnsi="Calibri" w:cs="Calibri"/>
                <w:color w:val="000000"/>
                <w:lang w:eastAsia="en-AU"/>
              </w:rPr>
              <w:t>TRPM4</w:t>
            </w:r>
          </w:p>
        </w:tc>
      </w:tr>
      <w:tr w:rsidR="003729A9" w:rsidRPr="003729A9" w14:paraId="4D4F7378" w14:textId="77777777" w:rsidTr="003729A9">
        <w:trPr>
          <w:trHeight w:val="300"/>
        </w:trPr>
        <w:tc>
          <w:tcPr>
            <w:tcW w:w="1240" w:type="dxa"/>
            <w:noWrap/>
            <w:hideMark/>
          </w:tcPr>
          <w:p w14:paraId="3D5364C3" w14:textId="77777777" w:rsidR="003729A9" w:rsidRPr="003729A9" w:rsidRDefault="003729A9" w:rsidP="003729A9">
            <w:pPr>
              <w:rPr>
                <w:rFonts w:ascii="Calibri" w:eastAsia="Times New Roman" w:hAnsi="Calibri" w:cs="Calibri"/>
                <w:color w:val="000000"/>
                <w:lang w:eastAsia="en-AU"/>
              </w:rPr>
            </w:pPr>
            <w:r w:rsidRPr="003729A9">
              <w:rPr>
                <w:rFonts w:ascii="Calibri" w:eastAsia="Times New Roman" w:hAnsi="Calibri" w:cs="Calibri"/>
                <w:color w:val="000000"/>
                <w:lang w:eastAsia="en-AU"/>
              </w:rPr>
              <w:t>DOLK</w:t>
            </w:r>
          </w:p>
        </w:tc>
        <w:tc>
          <w:tcPr>
            <w:tcW w:w="960" w:type="dxa"/>
            <w:noWrap/>
            <w:hideMark/>
          </w:tcPr>
          <w:p w14:paraId="434D6328" w14:textId="77777777" w:rsidR="003729A9" w:rsidRPr="003729A9" w:rsidRDefault="003729A9" w:rsidP="003729A9">
            <w:pPr>
              <w:rPr>
                <w:rFonts w:ascii="Calibri" w:eastAsia="Times New Roman" w:hAnsi="Calibri" w:cs="Calibri"/>
                <w:color w:val="000000"/>
                <w:lang w:eastAsia="en-AU"/>
              </w:rPr>
            </w:pPr>
            <w:r w:rsidRPr="003729A9">
              <w:rPr>
                <w:rFonts w:ascii="Calibri" w:eastAsia="Times New Roman" w:hAnsi="Calibri" w:cs="Calibri"/>
                <w:color w:val="000000"/>
                <w:lang w:eastAsia="en-AU"/>
              </w:rPr>
              <w:t>KCNE3</w:t>
            </w:r>
          </w:p>
        </w:tc>
        <w:tc>
          <w:tcPr>
            <w:tcW w:w="960" w:type="dxa"/>
            <w:noWrap/>
            <w:hideMark/>
          </w:tcPr>
          <w:p w14:paraId="0AE1D8F7" w14:textId="77777777" w:rsidR="003729A9" w:rsidRPr="003729A9" w:rsidRDefault="003729A9" w:rsidP="003729A9">
            <w:pPr>
              <w:rPr>
                <w:rFonts w:ascii="Calibri" w:eastAsia="Times New Roman" w:hAnsi="Calibri" w:cs="Calibri"/>
                <w:color w:val="000000"/>
                <w:lang w:eastAsia="en-AU"/>
              </w:rPr>
            </w:pPr>
            <w:r w:rsidRPr="003729A9">
              <w:rPr>
                <w:rFonts w:ascii="Calibri" w:eastAsia="Times New Roman" w:hAnsi="Calibri" w:cs="Calibri"/>
                <w:color w:val="000000"/>
                <w:lang w:eastAsia="en-AU"/>
              </w:rPr>
              <w:t>PSEN2</w:t>
            </w:r>
          </w:p>
        </w:tc>
        <w:tc>
          <w:tcPr>
            <w:tcW w:w="960" w:type="dxa"/>
            <w:noWrap/>
            <w:hideMark/>
          </w:tcPr>
          <w:p w14:paraId="154D30A2" w14:textId="77777777" w:rsidR="003729A9" w:rsidRPr="003729A9" w:rsidRDefault="003729A9" w:rsidP="003729A9">
            <w:pPr>
              <w:rPr>
                <w:rFonts w:ascii="Calibri" w:eastAsia="Times New Roman" w:hAnsi="Calibri" w:cs="Calibri"/>
                <w:color w:val="000000"/>
                <w:lang w:eastAsia="en-AU"/>
              </w:rPr>
            </w:pPr>
            <w:r w:rsidRPr="003729A9">
              <w:rPr>
                <w:rFonts w:ascii="Calibri" w:eastAsia="Times New Roman" w:hAnsi="Calibri" w:cs="Calibri"/>
                <w:color w:val="000000"/>
                <w:lang w:eastAsia="en-AU"/>
              </w:rPr>
              <w:t>TRPM7</w:t>
            </w:r>
          </w:p>
        </w:tc>
      </w:tr>
      <w:tr w:rsidR="003729A9" w:rsidRPr="003729A9" w14:paraId="4A11613F" w14:textId="77777777" w:rsidTr="003729A9">
        <w:trPr>
          <w:trHeight w:val="300"/>
        </w:trPr>
        <w:tc>
          <w:tcPr>
            <w:tcW w:w="1240" w:type="dxa"/>
            <w:noWrap/>
            <w:hideMark/>
          </w:tcPr>
          <w:p w14:paraId="7C0D9A68" w14:textId="77777777" w:rsidR="003729A9" w:rsidRPr="003729A9" w:rsidRDefault="003729A9" w:rsidP="003729A9">
            <w:pPr>
              <w:rPr>
                <w:rFonts w:ascii="Calibri" w:eastAsia="Times New Roman" w:hAnsi="Calibri" w:cs="Calibri"/>
                <w:color w:val="000000"/>
                <w:lang w:eastAsia="en-AU"/>
              </w:rPr>
            </w:pPr>
            <w:r w:rsidRPr="003729A9">
              <w:rPr>
                <w:rFonts w:ascii="Calibri" w:eastAsia="Times New Roman" w:hAnsi="Calibri" w:cs="Calibri"/>
                <w:color w:val="000000"/>
                <w:lang w:eastAsia="en-AU"/>
              </w:rPr>
              <w:t>DPP6</w:t>
            </w:r>
          </w:p>
        </w:tc>
        <w:tc>
          <w:tcPr>
            <w:tcW w:w="960" w:type="dxa"/>
            <w:noWrap/>
            <w:hideMark/>
          </w:tcPr>
          <w:p w14:paraId="30E9837D" w14:textId="77777777" w:rsidR="003729A9" w:rsidRPr="003729A9" w:rsidRDefault="003729A9" w:rsidP="003729A9">
            <w:pPr>
              <w:rPr>
                <w:rFonts w:ascii="Calibri" w:eastAsia="Times New Roman" w:hAnsi="Calibri" w:cs="Calibri"/>
                <w:color w:val="000000"/>
                <w:lang w:eastAsia="en-AU"/>
              </w:rPr>
            </w:pPr>
            <w:r w:rsidRPr="003729A9">
              <w:rPr>
                <w:rFonts w:ascii="Calibri" w:eastAsia="Times New Roman" w:hAnsi="Calibri" w:cs="Calibri"/>
                <w:color w:val="000000"/>
                <w:lang w:eastAsia="en-AU"/>
              </w:rPr>
              <w:t>KCNE5</w:t>
            </w:r>
          </w:p>
        </w:tc>
        <w:tc>
          <w:tcPr>
            <w:tcW w:w="960" w:type="dxa"/>
            <w:noWrap/>
            <w:hideMark/>
          </w:tcPr>
          <w:p w14:paraId="0966280F" w14:textId="77777777" w:rsidR="003729A9" w:rsidRPr="003729A9" w:rsidRDefault="003729A9" w:rsidP="003729A9">
            <w:pPr>
              <w:rPr>
                <w:rFonts w:ascii="Calibri" w:eastAsia="Times New Roman" w:hAnsi="Calibri" w:cs="Calibri"/>
                <w:color w:val="000000"/>
                <w:lang w:eastAsia="en-AU"/>
              </w:rPr>
            </w:pPr>
            <w:r w:rsidRPr="003729A9">
              <w:rPr>
                <w:rFonts w:ascii="Calibri" w:eastAsia="Times New Roman" w:hAnsi="Calibri" w:cs="Calibri"/>
                <w:color w:val="000000"/>
                <w:lang w:eastAsia="en-AU"/>
              </w:rPr>
              <w:t>PTPN11</w:t>
            </w:r>
          </w:p>
        </w:tc>
        <w:tc>
          <w:tcPr>
            <w:tcW w:w="960" w:type="dxa"/>
            <w:noWrap/>
            <w:hideMark/>
          </w:tcPr>
          <w:p w14:paraId="2F1B6C2A" w14:textId="77777777" w:rsidR="003729A9" w:rsidRPr="003729A9" w:rsidRDefault="003729A9" w:rsidP="003729A9">
            <w:pPr>
              <w:rPr>
                <w:rFonts w:ascii="Calibri" w:eastAsia="Times New Roman" w:hAnsi="Calibri" w:cs="Calibri"/>
                <w:color w:val="000000"/>
                <w:lang w:eastAsia="en-AU"/>
              </w:rPr>
            </w:pPr>
            <w:r w:rsidRPr="003729A9">
              <w:rPr>
                <w:rFonts w:ascii="Calibri" w:eastAsia="Times New Roman" w:hAnsi="Calibri" w:cs="Calibri"/>
                <w:color w:val="000000"/>
                <w:lang w:eastAsia="en-AU"/>
              </w:rPr>
              <w:t>TTN</w:t>
            </w:r>
          </w:p>
        </w:tc>
      </w:tr>
      <w:tr w:rsidR="003729A9" w:rsidRPr="003729A9" w14:paraId="1B8BBAF7" w14:textId="77777777" w:rsidTr="003729A9">
        <w:trPr>
          <w:trHeight w:val="300"/>
        </w:trPr>
        <w:tc>
          <w:tcPr>
            <w:tcW w:w="1240" w:type="dxa"/>
            <w:noWrap/>
            <w:hideMark/>
          </w:tcPr>
          <w:p w14:paraId="17CC8D7F" w14:textId="77777777" w:rsidR="003729A9" w:rsidRPr="003729A9" w:rsidRDefault="003729A9" w:rsidP="003729A9">
            <w:pPr>
              <w:rPr>
                <w:rFonts w:ascii="Calibri" w:eastAsia="Times New Roman" w:hAnsi="Calibri" w:cs="Calibri"/>
                <w:color w:val="000000"/>
                <w:lang w:eastAsia="en-AU"/>
              </w:rPr>
            </w:pPr>
            <w:r w:rsidRPr="003729A9">
              <w:rPr>
                <w:rFonts w:ascii="Calibri" w:eastAsia="Times New Roman" w:hAnsi="Calibri" w:cs="Calibri"/>
                <w:color w:val="000000"/>
                <w:lang w:eastAsia="en-AU"/>
              </w:rPr>
              <w:t>DSC2</w:t>
            </w:r>
          </w:p>
        </w:tc>
        <w:tc>
          <w:tcPr>
            <w:tcW w:w="960" w:type="dxa"/>
            <w:noWrap/>
            <w:hideMark/>
          </w:tcPr>
          <w:p w14:paraId="1D5D1249" w14:textId="77777777" w:rsidR="003729A9" w:rsidRPr="003729A9" w:rsidRDefault="003729A9" w:rsidP="003729A9">
            <w:pPr>
              <w:rPr>
                <w:rFonts w:ascii="Calibri" w:eastAsia="Times New Roman" w:hAnsi="Calibri" w:cs="Calibri"/>
                <w:color w:val="000000"/>
                <w:lang w:eastAsia="en-AU"/>
              </w:rPr>
            </w:pPr>
            <w:r w:rsidRPr="003729A9">
              <w:rPr>
                <w:rFonts w:ascii="Calibri" w:eastAsia="Times New Roman" w:hAnsi="Calibri" w:cs="Calibri"/>
                <w:color w:val="000000"/>
                <w:lang w:eastAsia="en-AU"/>
              </w:rPr>
              <w:t>KCNH2</w:t>
            </w:r>
          </w:p>
        </w:tc>
        <w:tc>
          <w:tcPr>
            <w:tcW w:w="960" w:type="dxa"/>
            <w:noWrap/>
            <w:hideMark/>
          </w:tcPr>
          <w:p w14:paraId="1693497F" w14:textId="77777777" w:rsidR="003729A9" w:rsidRPr="003729A9" w:rsidRDefault="003729A9" w:rsidP="003729A9">
            <w:pPr>
              <w:rPr>
                <w:rFonts w:ascii="Calibri" w:eastAsia="Times New Roman" w:hAnsi="Calibri" w:cs="Calibri"/>
                <w:color w:val="000000"/>
                <w:lang w:eastAsia="en-AU"/>
              </w:rPr>
            </w:pPr>
            <w:r w:rsidRPr="003729A9">
              <w:rPr>
                <w:rFonts w:ascii="Calibri" w:eastAsia="Times New Roman" w:hAnsi="Calibri" w:cs="Calibri"/>
                <w:color w:val="000000"/>
                <w:lang w:eastAsia="en-AU"/>
              </w:rPr>
              <w:t>RAF1</w:t>
            </w:r>
          </w:p>
        </w:tc>
        <w:tc>
          <w:tcPr>
            <w:tcW w:w="960" w:type="dxa"/>
            <w:noWrap/>
            <w:hideMark/>
          </w:tcPr>
          <w:p w14:paraId="2B7751D9" w14:textId="77777777" w:rsidR="003729A9" w:rsidRPr="003729A9" w:rsidRDefault="003729A9" w:rsidP="003729A9">
            <w:pPr>
              <w:rPr>
                <w:rFonts w:ascii="Calibri" w:eastAsia="Times New Roman" w:hAnsi="Calibri" w:cs="Calibri"/>
                <w:color w:val="000000"/>
                <w:lang w:eastAsia="en-AU"/>
              </w:rPr>
            </w:pPr>
            <w:r w:rsidRPr="003729A9">
              <w:rPr>
                <w:rFonts w:ascii="Calibri" w:eastAsia="Times New Roman" w:hAnsi="Calibri" w:cs="Calibri"/>
                <w:color w:val="000000"/>
                <w:lang w:eastAsia="en-AU"/>
              </w:rPr>
              <w:t>TTR</w:t>
            </w:r>
          </w:p>
        </w:tc>
      </w:tr>
      <w:tr w:rsidR="003729A9" w:rsidRPr="003729A9" w14:paraId="11306AFA" w14:textId="77777777" w:rsidTr="003729A9">
        <w:trPr>
          <w:trHeight w:val="300"/>
        </w:trPr>
        <w:tc>
          <w:tcPr>
            <w:tcW w:w="1240" w:type="dxa"/>
            <w:noWrap/>
            <w:hideMark/>
          </w:tcPr>
          <w:p w14:paraId="5A9053FF" w14:textId="77777777" w:rsidR="003729A9" w:rsidRPr="003729A9" w:rsidRDefault="003729A9" w:rsidP="003729A9">
            <w:pPr>
              <w:rPr>
                <w:rFonts w:ascii="Calibri" w:eastAsia="Times New Roman" w:hAnsi="Calibri" w:cs="Calibri"/>
                <w:color w:val="000000"/>
                <w:lang w:eastAsia="en-AU"/>
              </w:rPr>
            </w:pPr>
            <w:r w:rsidRPr="003729A9">
              <w:rPr>
                <w:rFonts w:ascii="Calibri" w:eastAsia="Times New Roman" w:hAnsi="Calibri" w:cs="Calibri"/>
                <w:color w:val="000000"/>
                <w:lang w:eastAsia="en-AU"/>
              </w:rPr>
              <w:t>DSG2</w:t>
            </w:r>
          </w:p>
        </w:tc>
        <w:tc>
          <w:tcPr>
            <w:tcW w:w="960" w:type="dxa"/>
            <w:noWrap/>
            <w:hideMark/>
          </w:tcPr>
          <w:p w14:paraId="6DF3354D" w14:textId="77777777" w:rsidR="003729A9" w:rsidRPr="003729A9" w:rsidRDefault="003729A9" w:rsidP="003729A9">
            <w:pPr>
              <w:rPr>
                <w:rFonts w:ascii="Calibri" w:eastAsia="Times New Roman" w:hAnsi="Calibri" w:cs="Calibri"/>
                <w:color w:val="000000"/>
                <w:lang w:eastAsia="en-AU"/>
              </w:rPr>
            </w:pPr>
            <w:r w:rsidRPr="003729A9">
              <w:rPr>
                <w:rFonts w:ascii="Calibri" w:eastAsia="Times New Roman" w:hAnsi="Calibri" w:cs="Calibri"/>
                <w:color w:val="000000"/>
                <w:lang w:eastAsia="en-AU"/>
              </w:rPr>
              <w:t>KCNJ2</w:t>
            </w:r>
          </w:p>
        </w:tc>
        <w:tc>
          <w:tcPr>
            <w:tcW w:w="960" w:type="dxa"/>
            <w:noWrap/>
            <w:hideMark/>
          </w:tcPr>
          <w:p w14:paraId="2650B8BF" w14:textId="77777777" w:rsidR="003729A9" w:rsidRPr="003729A9" w:rsidRDefault="003729A9" w:rsidP="003729A9">
            <w:pPr>
              <w:rPr>
                <w:rFonts w:ascii="Calibri" w:eastAsia="Times New Roman" w:hAnsi="Calibri" w:cs="Calibri"/>
                <w:color w:val="000000"/>
                <w:lang w:eastAsia="en-AU"/>
              </w:rPr>
            </w:pPr>
            <w:r w:rsidRPr="003729A9">
              <w:rPr>
                <w:rFonts w:ascii="Calibri" w:eastAsia="Times New Roman" w:hAnsi="Calibri" w:cs="Calibri"/>
                <w:color w:val="000000"/>
                <w:lang w:eastAsia="en-AU"/>
              </w:rPr>
              <w:t>RANGRF</w:t>
            </w:r>
          </w:p>
        </w:tc>
        <w:tc>
          <w:tcPr>
            <w:tcW w:w="960" w:type="dxa"/>
            <w:noWrap/>
            <w:hideMark/>
          </w:tcPr>
          <w:p w14:paraId="01CC2EEA" w14:textId="77777777" w:rsidR="003729A9" w:rsidRPr="003729A9" w:rsidRDefault="003729A9" w:rsidP="003729A9">
            <w:pPr>
              <w:rPr>
                <w:rFonts w:ascii="Calibri" w:eastAsia="Times New Roman" w:hAnsi="Calibri" w:cs="Calibri"/>
                <w:color w:val="000000"/>
                <w:lang w:eastAsia="en-AU"/>
              </w:rPr>
            </w:pPr>
            <w:r w:rsidRPr="003729A9">
              <w:rPr>
                <w:rFonts w:ascii="Calibri" w:eastAsia="Times New Roman" w:hAnsi="Calibri" w:cs="Calibri"/>
                <w:color w:val="000000"/>
                <w:lang w:eastAsia="en-AU"/>
              </w:rPr>
              <w:t>VCL</w:t>
            </w:r>
          </w:p>
        </w:tc>
      </w:tr>
    </w:tbl>
    <w:p w14:paraId="3C149697" w14:textId="0703ADAE" w:rsidR="005D6CE1" w:rsidRDefault="005D6CE1" w:rsidP="00C8463D">
      <w:pPr>
        <w:spacing w:after="0" w:line="360" w:lineRule="auto"/>
        <w:ind w:left="-567"/>
        <w:jc w:val="both"/>
        <w:rPr>
          <w:rFonts w:ascii="Times New Roman" w:hAnsi="Times New Roman" w:cs="Times New Roman"/>
          <w:sz w:val="24"/>
          <w:szCs w:val="24"/>
        </w:rPr>
      </w:pPr>
    </w:p>
    <w:p w14:paraId="332A9379" w14:textId="77777777" w:rsidR="005D6CE1" w:rsidRDefault="005D6CE1">
      <w:pPr>
        <w:rPr>
          <w:rFonts w:ascii="Times New Roman" w:hAnsi="Times New Roman" w:cs="Times New Roman"/>
          <w:sz w:val="24"/>
          <w:szCs w:val="24"/>
        </w:rPr>
      </w:pPr>
      <w:r>
        <w:rPr>
          <w:rFonts w:ascii="Times New Roman" w:hAnsi="Times New Roman" w:cs="Times New Roman"/>
          <w:sz w:val="24"/>
          <w:szCs w:val="24"/>
        </w:rPr>
        <w:br w:type="page"/>
      </w:r>
    </w:p>
    <w:p w14:paraId="0E55A766" w14:textId="77777777" w:rsidR="005D6CE1" w:rsidRDefault="005D6CE1" w:rsidP="00C8463D">
      <w:pPr>
        <w:spacing w:after="0" w:line="360" w:lineRule="auto"/>
        <w:ind w:left="-567"/>
        <w:jc w:val="both"/>
        <w:rPr>
          <w:rFonts w:ascii="Times New Roman" w:hAnsi="Times New Roman" w:cs="Times New Roman"/>
          <w:sz w:val="24"/>
          <w:szCs w:val="24"/>
        </w:rPr>
      </w:pPr>
    </w:p>
    <w:p w14:paraId="4A0E6862" w14:textId="41CEF833" w:rsidR="00C8463D" w:rsidRPr="00151348" w:rsidRDefault="00A66AB3" w:rsidP="00C8463D">
      <w:pPr>
        <w:spacing w:after="0" w:line="360" w:lineRule="auto"/>
        <w:ind w:left="-567"/>
        <w:jc w:val="both"/>
        <w:rPr>
          <w:rFonts w:ascii="Times New Roman" w:hAnsi="Times New Roman" w:cs="Times New Roman"/>
          <w:b/>
          <w:sz w:val="28"/>
          <w:szCs w:val="28"/>
        </w:rPr>
      </w:pPr>
      <w:r>
        <w:rPr>
          <w:rFonts w:ascii="Times New Roman" w:hAnsi="Times New Roman" w:cs="Times New Roman"/>
          <w:b/>
          <w:sz w:val="28"/>
          <w:szCs w:val="28"/>
        </w:rPr>
        <w:t>1</w:t>
      </w:r>
      <w:r w:rsidR="00190951">
        <w:rPr>
          <w:rFonts w:ascii="Times New Roman" w:hAnsi="Times New Roman" w:cs="Times New Roman"/>
          <w:b/>
          <w:sz w:val="28"/>
          <w:szCs w:val="28"/>
        </w:rPr>
        <w:t>5</w:t>
      </w:r>
      <w:r>
        <w:rPr>
          <w:rFonts w:ascii="Times New Roman" w:hAnsi="Times New Roman" w:cs="Times New Roman"/>
          <w:b/>
          <w:sz w:val="28"/>
          <w:szCs w:val="28"/>
        </w:rPr>
        <w:t xml:space="preserve">. </w:t>
      </w:r>
      <w:r w:rsidR="00C8463D" w:rsidRPr="00151348">
        <w:rPr>
          <w:rFonts w:ascii="Times New Roman" w:hAnsi="Times New Roman" w:cs="Times New Roman"/>
          <w:b/>
          <w:sz w:val="28"/>
          <w:szCs w:val="28"/>
        </w:rPr>
        <w:t>References</w:t>
      </w:r>
    </w:p>
    <w:p w14:paraId="6FD85010" w14:textId="17AC0E7F" w:rsidR="00C7120E" w:rsidRPr="002624D6" w:rsidRDefault="00C7120E" w:rsidP="00C7120E">
      <w:pPr>
        <w:spacing w:after="0" w:line="360" w:lineRule="auto"/>
        <w:ind w:left="-567"/>
        <w:jc w:val="both"/>
        <w:rPr>
          <w:rFonts w:ascii="Times New Roman" w:hAnsi="Times New Roman" w:cs="Times New Roman"/>
          <w:sz w:val="18"/>
          <w:szCs w:val="18"/>
        </w:rPr>
      </w:pPr>
      <w:r w:rsidRPr="002624D6">
        <w:rPr>
          <w:rFonts w:ascii="Times New Roman" w:hAnsi="Times New Roman" w:cs="Times New Roman"/>
          <w:sz w:val="18"/>
          <w:szCs w:val="18"/>
        </w:rPr>
        <w:t xml:space="preserve">1000 Genomes Project Consortium, </w:t>
      </w:r>
      <w:proofErr w:type="spellStart"/>
      <w:r w:rsidRPr="002624D6">
        <w:rPr>
          <w:rFonts w:ascii="Times New Roman" w:hAnsi="Times New Roman" w:cs="Times New Roman"/>
          <w:sz w:val="18"/>
          <w:szCs w:val="18"/>
        </w:rPr>
        <w:t>Auton</w:t>
      </w:r>
      <w:proofErr w:type="spellEnd"/>
      <w:r w:rsidRPr="002624D6">
        <w:rPr>
          <w:rFonts w:ascii="Times New Roman" w:hAnsi="Times New Roman" w:cs="Times New Roman"/>
          <w:sz w:val="18"/>
          <w:szCs w:val="18"/>
        </w:rPr>
        <w:t xml:space="preserve"> A, Brooks LD, Durbin RM, Garrison EP, Kang HM, </w:t>
      </w:r>
      <w:proofErr w:type="spellStart"/>
      <w:r w:rsidRPr="002624D6">
        <w:rPr>
          <w:rFonts w:ascii="Times New Roman" w:hAnsi="Times New Roman" w:cs="Times New Roman"/>
          <w:sz w:val="18"/>
          <w:szCs w:val="18"/>
        </w:rPr>
        <w:t>Korbel</w:t>
      </w:r>
      <w:proofErr w:type="spellEnd"/>
      <w:r w:rsidRPr="002624D6">
        <w:rPr>
          <w:rFonts w:ascii="Times New Roman" w:hAnsi="Times New Roman" w:cs="Times New Roman"/>
          <w:sz w:val="18"/>
          <w:szCs w:val="18"/>
        </w:rPr>
        <w:t xml:space="preserve"> JO, </w:t>
      </w:r>
      <w:proofErr w:type="spellStart"/>
      <w:r w:rsidRPr="002624D6">
        <w:rPr>
          <w:rFonts w:ascii="Times New Roman" w:hAnsi="Times New Roman" w:cs="Times New Roman"/>
          <w:sz w:val="18"/>
          <w:szCs w:val="18"/>
        </w:rPr>
        <w:t>Marchini</w:t>
      </w:r>
      <w:proofErr w:type="spellEnd"/>
      <w:r w:rsidRPr="002624D6">
        <w:rPr>
          <w:rFonts w:ascii="Times New Roman" w:hAnsi="Times New Roman" w:cs="Times New Roman"/>
          <w:sz w:val="18"/>
          <w:szCs w:val="18"/>
        </w:rPr>
        <w:t xml:space="preserve"> JL, McCarthy S, </w:t>
      </w:r>
      <w:proofErr w:type="spellStart"/>
      <w:r w:rsidRPr="002624D6">
        <w:rPr>
          <w:rFonts w:ascii="Times New Roman" w:hAnsi="Times New Roman" w:cs="Times New Roman"/>
          <w:sz w:val="18"/>
          <w:szCs w:val="18"/>
        </w:rPr>
        <w:t>McVean</w:t>
      </w:r>
      <w:proofErr w:type="spellEnd"/>
      <w:r w:rsidRPr="002624D6">
        <w:rPr>
          <w:rFonts w:ascii="Times New Roman" w:hAnsi="Times New Roman" w:cs="Times New Roman"/>
          <w:sz w:val="18"/>
          <w:szCs w:val="18"/>
        </w:rPr>
        <w:t xml:space="preserve"> GA, </w:t>
      </w:r>
      <w:proofErr w:type="spellStart"/>
      <w:r w:rsidRPr="002624D6">
        <w:rPr>
          <w:rFonts w:ascii="Times New Roman" w:hAnsi="Times New Roman" w:cs="Times New Roman"/>
          <w:sz w:val="18"/>
          <w:szCs w:val="18"/>
        </w:rPr>
        <w:t>Abecasis</w:t>
      </w:r>
      <w:proofErr w:type="spellEnd"/>
      <w:r w:rsidRPr="002624D6">
        <w:rPr>
          <w:rFonts w:ascii="Times New Roman" w:hAnsi="Times New Roman" w:cs="Times New Roman"/>
          <w:sz w:val="18"/>
          <w:szCs w:val="18"/>
        </w:rPr>
        <w:t xml:space="preserve"> GR (2015) A global reference for human genetic variation. Nature. 526:68-74.</w:t>
      </w:r>
    </w:p>
    <w:p w14:paraId="29907E74" w14:textId="5D749F18" w:rsidR="00C7120E" w:rsidRDefault="00C7120E" w:rsidP="00C7120E">
      <w:pPr>
        <w:spacing w:after="0" w:line="360" w:lineRule="auto"/>
        <w:ind w:left="-567"/>
        <w:jc w:val="both"/>
        <w:rPr>
          <w:rFonts w:ascii="Times New Roman" w:hAnsi="Times New Roman" w:cs="Times New Roman"/>
          <w:sz w:val="18"/>
          <w:szCs w:val="18"/>
          <w:lang w:val="en"/>
        </w:rPr>
      </w:pPr>
    </w:p>
    <w:p w14:paraId="7E0988F3" w14:textId="77777777" w:rsidR="00C7120E" w:rsidRPr="002624D6" w:rsidRDefault="00C7120E" w:rsidP="00C7120E">
      <w:pPr>
        <w:spacing w:after="0" w:line="360" w:lineRule="auto"/>
        <w:ind w:left="-567"/>
        <w:jc w:val="both"/>
        <w:rPr>
          <w:rFonts w:ascii="Times New Roman" w:hAnsi="Times New Roman" w:cs="Times New Roman"/>
          <w:sz w:val="18"/>
          <w:szCs w:val="18"/>
          <w:lang w:val="en"/>
        </w:rPr>
      </w:pPr>
      <w:r w:rsidRPr="002624D6">
        <w:rPr>
          <w:rFonts w:ascii="Times New Roman" w:hAnsi="Times New Roman" w:cs="Times New Roman"/>
          <w:sz w:val="18"/>
          <w:szCs w:val="18"/>
          <w:lang w:val="en"/>
        </w:rPr>
        <w:t>Australian Burden of Disease Study: impact and causes of illness and death in Australia 2011. Study series number 3.</w:t>
      </w:r>
    </w:p>
    <w:p w14:paraId="5E084345" w14:textId="77777777" w:rsidR="00C7120E" w:rsidRDefault="00C7120E" w:rsidP="00C7120E">
      <w:pPr>
        <w:spacing w:after="0" w:line="360" w:lineRule="auto"/>
        <w:ind w:left="-567"/>
        <w:jc w:val="both"/>
        <w:rPr>
          <w:rFonts w:ascii="Times New Roman" w:hAnsi="Times New Roman" w:cs="Times New Roman"/>
          <w:sz w:val="18"/>
          <w:szCs w:val="18"/>
          <w:lang w:val="en"/>
        </w:rPr>
      </w:pPr>
    </w:p>
    <w:p w14:paraId="0ABAE9EA" w14:textId="77777777" w:rsidR="00C7120E" w:rsidRPr="003D51B5" w:rsidRDefault="00C7120E" w:rsidP="00C7120E">
      <w:pPr>
        <w:spacing w:after="0" w:line="360" w:lineRule="auto"/>
        <w:ind w:left="-567"/>
        <w:jc w:val="both"/>
        <w:rPr>
          <w:rFonts w:ascii="Times New Roman" w:hAnsi="Times New Roman" w:cs="Times New Roman"/>
          <w:sz w:val="18"/>
          <w:szCs w:val="18"/>
        </w:rPr>
      </w:pPr>
      <w:r w:rsidRPr="003D51B5">
        <w:rPr>
          <w:rFonts w:ascii="Times New Roman" w:hAnsi="Times New Roman" w:cs="Times New Roman"/>
          <w:sz w:val="18"/>
          <w:szCs w:val="18"/>
          <w:lang w:val="en"/>
        </w:rPr>
        <w:t>Australian Bureau of Statistics. Causes of death 2015 (3303.0). September 2016.</w:t>
      </w:r>
    </w:p>
    <w:p w14:paraId="7A4120B5" w14:textId="77777777" w:rsidR="00C7120E" w:rsidRDefault="00C7120E" w:rsidP="00C7120E">
      <w:pPr>
        <w:spacing w:after="0" w:line="360" w:lineRule="auto"/>
        <w:ind w:left="-567"/>
        <w:jc w:val="both"/>
        <w:rPr>
          <w:rFonts w:ascii="Times New Roman" w:hAnsi="Times New Roman" w:cs="Times New Roman"/>
          <w:sz w:val="18"/>
          <w:szCs w:val="18"/>
          <w:lang w:val="en"/>
        </w:rPr>
      </w:pPr>
    </w:p>
    <w:p w14:paraId="3FAC78EB" w14:textId="56A7B114" w:rsidR="00C7120E" w:rsidRPr="003D51B5" w:rsidRDefault="00C7120E" w:rsidP="00C7120E">
      <w:pPr>
        <w:spacing w:after="0" w:line="360" w:lineRule="auto"/>
        <w:ind w:left="-567"/>
        <w:jc w:val="both"/>
        <w:rPr>
          <w:rFonts w:ascii="Times New Roman" w:hAnsi="Times New Roman" w:cs="Times New Roman"/>
          <w:sz w:val="18"/>
          <w:szCs w:val="18"/>
        </w:rPr>
      </w:pPr>
      <w:r w:rsidRPr="003D51B5">
        <w:rPr>
          <w:rFonts w:ascii="Times New Roman" w:hAnsi="Times New Roman" w:cs="Times New Roman"/>
          <w:sz w:val="18"/>
          <w:szCs w:val="18"/>
          <w:lang w:val="en"/>
        </w:rPr>
        <w:t>Australian Bureau of Statistics. Causes of death 2016 (3303.0). September 2017.</w:t>
      </w:r>
    </w:p>
    <w:p w14:paraId="5FE26148" w14:textId="4A985480" w:rsidR="00C7120E" w:rsidRDefault="00C7120E" w:rsidP="00C7120E">
      <w:pPr>
        <w:spacing w:after="0" w:line="360" w:lineRule="auto"/>
        <w:ind w:left="-567"/>
        <w:jc w:val="both"/>
        <w:rPr>
          <w:rFonts w:ascii="Times New Roman" w:hAnsi="Times New Roman" w:cs="Times New Roman"/>
          <w:sz w:val="18"/>
          <w:szCs w:val="18"/>
          <w:lang w:val="en"/>
        </w:rPr>
      </w:pPr>
    </w:p>
    <w:p w14:paraId="69966245" w14:textId="77777777" w:rsidR="00C7120E" w:rsidRPr="002624D6" w:rsidRDefault="00C7120E" w:rsidP="00C7120E">
      <w:pPr>
        <w:spacing w:after="0" w:line="360" w:lineRule="auto"/>
        <w:ind w:left="-567"/>
        <w:jc w:val="both"/>
        <w:rPr>
          <w:rFonts w:ascii="Times New Roman" w:hAnsi="Times New Roman" w:cs="Times New Roman"/>
          <w:sz w:val="18"/>
          <w:szCs w:val="18"/>
          <w:lang w:val="en"/>
        </w:rPr>
      </w:pPr>
      <w:r w:rsidRPr="002624D6">
        <w:rPr>
          <w:rFonts w:ascii="Times New Roman" w:hAnsi="Times New Roman" w:cs="Times New Roman"/>
          <w:sz w:val="18"/>
          <w:szCs w:val="18"/>
          <w:lang w:val="en"/>
        </w:rPr>
        <w:t xml:space="preserve">Australian Institute of Health and Welfare 2011. Cardiovascular disease: Australian facts 2011. Cardiovascular disease series. Cat. </w:t>
      </w:r>
      <w:proofErr w:type="gramStart"/>
      <w:r w:rsidRPr="002624D6">
        <w:rPr>
          <w:rFonts w:ascii="Times New Roman" w:hAnsi="Times New Roman" w:cs="Times New Roman"/>
          <w:sz w:val="18"/>
          <w:szCs w:val="18"/>
          <w:lang w:val="en"/>
        </w:rPr>
        <w:t>no</w:t>
      </w:r>
      <w:proofErr w:type="gramEnd"/>
      <w:r w:rsidRPr="002624D6">
        <w:rPr>
          <w:rFonts w:ascii="Times New Roman" w:hAnsi="Times New Roman" w:cs="Times New Roman"/>
          <w:sz w:val="18"/>
          <w:szCs w:val="18"/>
          <w:lang w:val="en"/>
        </w:rPr>
        <w:t>. CVD 53. Canberra: AIHW.</w:t>
      </w:r>
    </w:p>
    <w:p w14:paraId="436BABBA" w14:textId="77777777" w:rsidR="00C7120E" w:rsidRPr="002624D6" w:rsidRDefault="00C7120E" w:rsidP="00C7120E">
      <w:pPr>
        <w:spacing w:after="0" w:line="360" w:lineRule="auto"/>
        <w:ind w:left="-567"/>
        <w:jc w:val="both"/>
        <w:rPr>
          <w:rFonts w:ascii="Times New Roman" w:hAnsi="Times New Roman" w:cs="Times New Roman"/>
          <w:sz w:val="18"/>
          <w:szCs w:val="18"/>
        </w:rPr>
      </w:pPr>
    </w:p>
    <w:p w14:paraId="3C1C397A" w14:textId="1FA19250" w:rsidR="000F2717" w:rsidRDefault="000F2717" w:rsidP="000F2717">
      <w:pPr>
        <w:spacing w:after="0" w:line="360" w:lineRule="auto"/>
        <w:ind w:left="-567"/>
        <w:jc w:val="both"/>
        <w:rPr>
          <w:rFonts w:ascii="Times New Roman" w:hAnsi="Times New Roman" w:cs="Times New Roman"/>
          <w:sz w:val="18"/>
          <w:szCs w:val="18"/>
        </w:rPr>
      </w:pPr>
      <w:r w:rsidRPr="000F2717">
        <w:rPr>
          <w:rFonts w:ascii="Times New Roman" w:hAnsi="Times New Roman" w:cs="Times New Roman"/>
          <w:sz w:val="18"/>
          <w:szCs w:val="18"/>
        </w:rPr>
        <w:t xml:space="preserve">Benn M, Watts GF, </w:t>
      </w:r>
      <w:proofErr w:type="spellStart"/>
      <w:r w:rsidRPr="000F2717">
        <w:rPr>
          <w:rFonts w:ascii="Times New Roman" w:hAnsi="Times New Roman" w:cs="Times New Roman"/>
          <w:sz w:val="18"/>
          <w:szCs w:val="18"/>
        </w:rPr>
        <w:t>Tybjaerg</w:t>
      </w:r>
      <w:proofErr w:type="spellEnd"/>
      <w:r w:rsidRPr="000F2717">
        <w:rPr>
          <w:rFonts w:ascii="Times New Roman" w:hAnsi="Times New Roman" w:cs="Times New Roman"/>
          <w:sz w:val="18"/>
          <w:szCs w:val="18"/>
        </w:rPr>
        <w:t xml:space="preserve">-Hansen A, et al. Familial hypercholesterolemia in the Danish general population: prevalence, coronary artery disease, and cholesterol-lowering medication. J </w:t>
      </w:r>
      <w:proofErr w:type="spellStart"/>
      <w:r w:rsidRPr="000F2717">
        <w:rPr>
          <w:rFonts w:ascii="Times New Roman" w:hAnsi="Times New Roman" w:cs="Times New Roman"/>
          <w:sz w:val="18"/>
          <w:szCs w:val="18"/>
        </w:rPr>
        <w:t>Clin</w:t>
      </w:r>
      <w:proofErr w:type="spellEnd"/>
      <w:r w:rsidRPr="000F2717">
        <w:rPr>
          <w:rFonts w:ascii="Times New Roman" w:hAnsi="Times New Roman" w:cs="Times New Roman"/>
          <w:sz w:val="18"/>
          <w:szCs w:val="18"/>
        </w:rPr>
        <w:t xml:space="preserve"> </w:t>
      </w:r>
      <w:proofErr w:type="spellStart"/>
      <w:r w:rsidRPr="000F2717">
        <w:rPr>
          <w:rFonts w:ascii="Times New Roman" w:hAnsi="Times New Roman" w:cs="Times New Roman"/>
          <w:sz w:val="18"/>
          <w:szCs w:val="18"/>
        </w:rPr>
        <w:t>Endocrinol</w:t>
      </w:r>
      <w:proofErr w:type="spellEnd"/>
      <w:r w:rsidRPr="000F2717">
        <w:rPr>
          <w:rFonts w:ascii="Times New Roman" w:hAnsi="Times New Roman" w:cs="Times New Roman"/>
          <w:sz w:val="18"/>
          <w:szCs w:val="18"/>
        </w:rPr>
        <w:t xml:space="preserve"> </w:t>
      </w:r>
      <w:proofErr w:type="spellStart"/>
      <w:r w:rsidRPr="000F2717">
        <w:rPr>
          <w:rFonts w:ascii="Times New Roman" w:hAnsi="Times New Roman" w:cs="Times New Roman"/>
          <w:sz w:val="18"/>
          <w:szCs w:val="18"/>
        </w:rPr>
        <w:t>Metab</w:t>
      </w:r>
      <w:proofErr w:type="spellEnd"/>
      <w:r w:rsidRPr="000F2717">
        <w:rPr>
          <w:rFonts w:ascii="Times New Roman" w:hAnsi="Times New Roman" w:cs="Times New Roman"/>
          <w:sz w:val="18"/>
          <w:szCs w:val="18"/>
        </w:rPr>
        <w:t>. 2012 Nov</w:t>
      </w:r>
      <w:proofErr w:type="gramStart"/>
      <w:r w:rsidRPr="000F2717">
        <w:rPr>
          <w:rFonts w:ascii="Times New Roman" w:hAnsi="Times New Roman" w:cs="Times New Roman"/>
          <w:sz w:val="18"/>
          <w:szCs w:val="18"/>
        </w:rPr>
        <w:t>;97</w:t>
      </w:r>
      <w:proofErr w:type="gramEnd"/>
      <w:r w:rsidRPr="000F2717">
        <w:rPr>
          <w:rFonts w:ascii="Times New Roman" w:hAnsi="Times New Roman" w:cs="Times New Roman"/>
          <w:sz w:val="18"/>
          <w:szCs w:val="18"/>
        </w:rPr>
        <w:t>(11)</w:t>
      </w:r>
      <w:r w:rsidR="0089746D">
        <w:rPr>
          <w:rFonts w:ascii="Times New Roman" w:hAnsi="Times New Roman" w:cs="Times New Roman"/>
          <w:sz w:val="18"/>
          <w:szCs w:val="18"/>
        </w:rPr>
        <w:t>:3956–64.</w:t>
      </w:r>
    </w:p>
    <w:p w14:paraId="370B006D" w14:textId="77777777" w:rsidR="000F2717" w:rsidRDefault="000F2717" w:rsidP="001067D0">
      <w:pPr>
        <w:spacing w:after="0" w:line="360" w:lineRule="auto"/>
        <w:ind w:left="-567"/>
        <w:jc w:val="both"/>
        <w:rPr>
          <w:rFonts w:ascii="Times New Roman" w:hAnsi="Times New Roman" w:cs="Times New Roman"/>
          <w:b/>
          <w:sz w:val="18"/>
          <w:szCs w:val="18"/>
        </w:rPr>
      </w:pPr>
    </w:p>
    <w:p w14:paraId="75133D29" w14:textId="77777777" w:rsidR="00C7120E" w:rsidRPr="00B92D21" w:rsidRDefault="00C7120E" w:rsidP="00C7120E">
      <w:pPr>
        <w:spacing w:after="0" w:line="360" w:lineRule="auto"/>
        <w:ind w:left="-567"/>
        <w:jc w:val="both"/>
        <w:rPr>
          <w:rFonts w:ascii="Times New Roman" w:hAnsi="Times New Roman" w:cs="Times New Roman"/>
          <w:sz w:val="18"/>
          <w:szCs w:val="18"/>
        </w:rPr>
      </w:pPr>
      <w:proofErr w:type="spellStart"/>
      <w:r w:rsidRPr="00B92D21">
        <w:rPr>
          <w:rFonts w:ascii="Times New Roman" w:hAnsi="Times New Roman" w:cs="Times New Roman"/>
          <w:sz w:val="18"/>
          <w:szCs w:val="18"/>
        </w:rPr>
        <w:t>Bertolini</w:t>
      </w:r>
      <w:proofErr w:type="spellEnd"/>
      <w:r w:rsidRPr="00B92D21">
        <w:rPr>
          <w:rFonts w:ascii="Times New Roman" w:hAnsi="Times New Roman" w:cs="Times New Roman"/>
          <w:sz w:val="18"/>
          <w:szCs w:val="18"/>
        </w:rPr>
        <w:t xml:space="preserve"> S, </w:t>
      </w:r>
      <w:proofErr w:type="spellStart"/>
      <w:r w:rsidRPr="00B92D21">
        <w:rPr>
          <w:rFonts w:ascii="Times New Roman" w:hAnsi="Times New Roman" w:cs="Times New Roman"/>
          <w:sz w:val="18"/>
          <w:szCs w:val="18"/>
        </w:rPr>
        <w:t>Pisciotta</w:t>
      </w:r>
      <w:proofErr w:type="spellEnd"/>
      <w:r w:rsidRPr="00B92D21">
        <w:rPr>
          <w:rFonts w:ascii="Times New Roman" w:hAnsi="Times New Roman" w:cs="Times New Roman"/>
          <w:sz w:val="18"/>
          <w:szCs w:val="18"/>
        </w:rPr>
        <w:t xml:space="preserve"> L, Di Scala L, </w:t>
      </w:r>
      <w:proofErr w:type="spellStart"/>
      <w:r w:rsidRPr="00B92D21">
        <w:rPr>
          <w:rFonts w:ascii="Times New Roman" w:hAnsi="Times New Roman" w:cs="Times New Roman"/>
          <w:sz w:val="18"/>
          <w:szCs w:val="18"/>
        </w:rPr>
        <w:t>Langheim</w:t>
      </w:r>
      <w:proofErr w:type="spellEnd"/>
      <w:r w:rsidRPr="00B92D21">
        <w:rPr>
          <w:rFonts w:ascii="Times New Roman" w:hAnsi="Times New Roman" w:cs="Times New Roman"/>
          <w:sz w:val="18"/>
          <w:szCs w:val="18"/>
        </w:rPr>
        <w:t xml:space="preserve"> S, </w:t>
      </w:r>
      <w:proofErr w:type="spellStart"/>
      <w:r w:rsidRPr="00B92D21">
        <w:rPr>
          <w:rFonts w:ascii="Times New Roman" w:hAnsi="Times New Roman" w:cs="Times New Roman"/>
          <w:sz w:val="18"/>
          <w:szCs w:val="18"/>
        </w:rPr>
        <w:t>Bellocchio</w:t>
      </w:r>
      <w:proofErr w:type="spellEnd"/>
      <w:r w:rsidRPr="00B92D21">
        <w:rPr>
          <w:rFonts w:ascii="Times New Roman" w:hAnsi="Times New Roman" w:cs="Times New Roman"/>
          <w:sz w:val="18"/>
          <w:szCs w:val="18"/>
        </w:rPr>
        <w:t xml:space="preserve"> A, </w:t>
      </w:r>
      <w:proofErr w:type="spellStart"/>
      <w:r w:rsidRPr="00B92D21">
        <w:rPr>
          <w:rFonts w:ascii="Times New Roman" w:hAnsi="Times New Roman" w:cs="Times New Roman"/>
          <w:sz w:val="18"/>
          <w:szCs w:val="18"/>
        </w:rPr>
        <w:t>Masturzo</w:t>
      </w:r>
      <w:proofErr w:type="spellEnd"/>
      <w:r w:rsidRPr="00B92D21">
        <w:rPr>
          <w:rFonts w:ascii="Times New Roman" w:hAnsi="Times New Roman" w:cs="Times New Roman"/>
          <w:sz w:val="18"/>
          <w:szCs w:val="18"/>
        </w:rPr>
        <w:t xml:space="preserve"> P, </w:t>
      </w:r>
      <w:proofErr w:type="spellStart"/>
      <w:r w:rsidRPr="00B92D21">
        <w:rPr>
          <w:rFonts w:ascii="Times New Roman" w:hAnsi="Times New Roman" w:cs="Times New Roman"/>
          <w:sz w:val="18"/>
          <w:szCs w:val="18"/>
        </w:rPr>
        <w:t>Cantafora</w:t>
      </w:r>
      <w:proofErr w:type="spellEnd"/>
      <w:r w:rsidRPr="00B92D21">
        <w:rPr>
          <w:rFonts w:ascii="Times New Roman" w:hAnsi="Times New Roman" w:cs="Times New Roman"/>
          <w:sz w:val="18"/>
          <w:szCs w:val="18"/>
        </w:rPr>
        <w:t xml:space="preserve"> A, Martini S, </w:t>
      </w:r>
      <w:proofErr w:type="spellStart"/>
      <w:r w:rsidRPr="00B92D21">
        <w:rPr>
          <w:rFonts w:ascii="Times New Roman" w:hAnsi="Times New Roman" w:cs="Times New Roman"/>
          <w:sz w:val="18"/>
          <w:szCs w:val="18"/>
        </w:rPr>
        <w:t>Averna</w:t>
      </w:r>
      <w:proofErr w:type="spellEnd"/>
      <w:r w:rsidRPr="00B92D21">
        <w:rPr>
          <w:rFonts w:ascii="Times New Roman" w:hAnsi="Times New Roman" w:cs="Times New Roman"/>
          <w:sz w:val="18"/>
          <w:szCs w:val="18"/>
        </w:rPr>
        <w:t xml:space="preserve"> M, Pes G, </w:t>
      </w:r>
      <w:proofErr w:type="spellStart"/>
      <w:r w:rsidRPr="00B92D21">
        <w:rPr>
          <w:rFonts w:ascii="Times New Roman" w:hAnsi="Times New Roman" w:cs="Times New Roman"/>
          <w:sz w:val="18"/>
          <w:szCs w:val="18"/>
        </w:rPr>
        <w:t>Stefanutti</w:t>
      </w:r>
      <w:proofErr w:type="spellEnd"/>
      <w:r w:rsidRPr="00B92D21">
        <w:rPr>
          <w:rFonts w:ascii="Times New Roman" w:hAnsi="Times New Roman" w:cs="Times New Roman"/>
          <w:sz w:val="18"/>
          <w:szCs w:val="18"/>
        </w:rPr>
        <w:t xml:space="preserve"> C, </w:t>
      </w:r>
      <w:proofErr w:type="spellStart"/>
      <w:r w:rsidRPr="00B92D21">
        <w:rPr>
          <w:rFonts w:ascii="Times New Roman" w:hAnsi="Times New Roman" w:cs="Times New Roman"/>
          <w:sz w:val="18"/>
          <w:szCs w:val="18"/>
        </w:rPr>
        <w:t>Calandra</w:t>
      </w:r>
      <w:proofErr w:type="spellEnd"/>
      <w:r w:rsidRPr="00B92D21">
        <w:rPr>
          <w:rFonts w:ascii="Times New Roman" w:hAnsi="Times New Roman" w:cs="Times New Roman"/>
          <w:sz w:val="18"/>
          <w:szCs w:val="18"/>
        </w:rPr>
        <w:t xml:space="preserve"> S.</w:t>
      </w:r>
      <w:r>
        <w:rPr>
          <w:rFonts w:ascii="Times New Roman" w:hAnsi="Times New Roman" w:cs="Times New Roman"/>
          <w:sz w:val="18"/>
          <w:szCs w:val="18"/>
        </w:rPr>
        <w:t xml:space="preserve"> </w:t>
      </w:r>
      <w:r w:rsidRPr="00B92D21">
        <w:rPr>
          <w:rFonts w:ascii="Times New Roman" w:hAnsi="Times New Roman" w:cs="Times New Roman"/>
          <w:sz w:val="18"/>
          <w:szCs w:val="18"/>
        </w:rPr>
        <w:t>Genetic polymorphisms affecting the phenotypic expression of familial hypercholesterolemia.</w:t>
      </w:r>
      <w:r>
        <w:rPr>
          <w:rFonts w:ascii="Times New Roman" w:hAnsi="Times New Roman" w:cs="Times New Roman"/>
          <w:sz w:val="18"/>
          <w:szCs w:val="18"/>
        </w:rPr>
        <w:t xml:space="preserve"> </w:t>
      </w:r>
      <w:r w:rsidRPr="00B92D21">
        <w:rPr>
          <w:rFonts w:ascii="Times New Roman" w:hAnsi="Times New Roman" w:cs="Times New Roman"/>
          <w:sz w:val="18"/>
          <w:szCs w:val="18"/>
        </w:rPr>
        <w:t>Atherosclerosis. 2004 May</w:t>
      </w:r>
      <w:proofErr w:type="gramStart"/>
      <w:r w:rsidRPr="00B92D21">
        <w:rPr>
          <w:rFonts w:ascii="Times New Roman" w:hAnsi="Times New Roman" w:cs="Times New Roman"/>
          <w:sz w:val="18"/>
          <w:szCs w:val="18"/>
        </w:rPr>
        <w:t>;174</w:t>
      </w:r>
      <w:proofErr w:type="gramEnd"/>
      <w:r w:rsidRPr="00B92D21">
        <w:rPr>
          <w:rFonts w:ascii="Times New Roman" w:hAnsi="Times New Roman" w:cs="Times New Roman"/>
          <w:sz w:val="18"/>
          <w:szCs w:val="18"/>
        </w:rPr>
        <w:t>(1):57-65.</w:t>
      </w:r>
    </w:p>
    <w:p w14:paraId="56F44BF8" w14:textId="77777777" w:rsidR="00C7120E" w:rsidRPr="0034441E" w:rsidRDefault="00C7120E" w:rsidP="001067D0">
      <w:pPr>
        <w:spacing w:after="0" w:line="360" w:lineRule="auto"/>
        <w:ind w:left="-567"/>
        <w:jc w:val="both"/>
        <w:rPr>
          <w:rFonts w:ascii="Times New Roman" w:hAnsi="Times New Roman" w:cs="Times New Roman"/>
          <w:b/>
          <w:sz w:val="18"/>
          <w:szCs w:val="18"/>
        </w:rPr>
      </w:pPr>
    </w:p>
    <w:p w14:paraId="3BECB2C0" w14:textId="33900410" w:rsidR="001067D0" w:rsidRPr="0034441E" w:rsidRDefault="001067D0" w:rsidP="001067D0">
      <w:pPr>
        <w:spacing w:after="0" w:line="360" w:lineRule="auto"/>
        <w:ind w:left="-567"/>
        <w:jc w:val="both"/>
        <w:rPr>
          <w:rFonts w:ascii="Times New Roman" w:hAnsi="Times New Roman" w:cs="Times New Roman"/>
          <w:sz w:val="18"/>
          <w:szCs w:val="18"/>
        </w:rPr>
      </w:pPr>
      <w:r w:rsidRPr="0034441E">
        <w:rPr>
          <w:rFonts w:ascii="Times New Roman" w:hAnsi="Times New Roman" w:cs="Times New Roman"/>
          <w:sz w:val="18"/>
          <w:szCs w:val="18"/>
        </w:rPr>
        <w:t xml:space="preserve">Cohen JD et al., </w:t>
      </w:r>
      <w:r w:rsidR="0034441E">
        <w:rPr>
          <w:rFonts w:ascii="Times New Roman" w:hAnsi="Times New Roman" w:cs="Times New Roman"/>
          <w:sz w:val="18"/>
          <w:szCs w:val="18"/>
        </w:rPr>
        <w:t xml:space="preserve">(2017) </w:t>
      </w:r>
      <w:r w:rsidRPr="0034441E">
        <w:rPr>
          <w:rFonts w:ascii="Times New Roman" w:hAnsi="Times New Roman" w:cs="Times New Roman"/>
          <w:sz w:val="18"/>
          <w:szCs w:val="18"/>
        </w:rPr>
        <w:t xml:space="preserve">Combined circulating </w:t>
      </w:r>
      <w:proofErr w:type="spellStart"/>
      <w:r w:rsidRPr="0034441E">
        <w:rPr>
          <w:rFonts w:ascii="Times New Roman" w:hAnsi="Times New Roman" w:cs="Times New Roman"/>
          <w:sz w:val="18"/>
          <w:szCs w:val="18"/>
        </w:rPr>
        <w:t>tumor</w:t>
      </w:r>
      <w:proofErr w:type="spellEnd"/>
      <w:r w:rsidRPr="0034441E">
        <w:rPr>
          <w:rFonts w:ascii="Times New Roman" w:hAnsi="Times New Roman" w:cs="Times New Roman"/>
          <w:sz w:val="18"/>
          <w:szCs w:val="18"/>
        </w:rPr>
        <w:t xml:space="preserve"> DNA and protein biomarker-based liquid biopsy for the earlier detection of pancreatic cancers. </w:t>
      </w:r>
      <w:proofErr w:type="spellStart"/>
      <w:r w:rsidRPr="0034441E">
        <w:rPr>
          <w:rFonts w:ascii="Times New Roman" w:hAnsi="Times New Roman" w:cs="Times New Roman"/>
          <w:sz w:val="18"/>
          <w:szCs w:val="18"/>
        </w:rPr>
        <w:t>Proc</w:t>
      </w:r>
      <w:proofErr w:type="spellEnd"/>
      <w:r w:rsidRPr="0034441E">
        <w:rPr>
          <w:rFonts w:ascii="Times New Roman" w:hAnsi="Times New Roman" w:cs="Times New Roman"/>
          <w:sz w:val="18"/>
          <w:szCs w:val="18"/>
        </w:rPr>
        <w:t xml:space="preserve"> Natl </w:t>
      </w:r>
      <w:proofErr w:type="spellStart"/>
      <w:r w:rsidRPr="0034441E">
        <w:rPr>
          <w:rFonts w:ascii="Times New Roman" w:hAnsi="Times New Roman" w:cs="Times New Roman"/>
          <w:sz w:val="18"/>
          <w:szCs w:val="18"/>
        </w:rPr>
        <w:t>A</w:t>
      </w:r>
      <w:r w:rsidR="0089746D">
        <w:rPr>
          <w:rFonts w:ascii="Times New Roman" w:hAnsi="Times New Roman" w:cs="Times New Roman"/>
          <w:sz w:val="18"/>
          <w:szCs w:val="18"/>
        </w:rPr>
        <w:t>cad</w:t>
      </w:r>
      <w:proofErr w:type="spellEnd"/>
      <w:r w:rsidR="0089746D">
        <w:rPr>
          <w:rFonts w:ascii="Times New Roman" w:hAnsi="Times New Roman" w:cs="Times New Roman"/>
          <w:sz w:val="18"/>
          <w:szCs w:val="18"/>
        </w:rPr>
        <w:t xml:space="preserve"> </w:t>
      </w:r>
      <w:proofErr w:type="spellStart"/>
      <w:r w:rsidR="0089746D">
        <w:rPr>
          <w:rFonts w:ascii="Times New Roman" w:hAnsi="Times New Roman" w:cs="Times New Roman"/>
          <w:sz w:val="18"/>
          <w:szCs w:val="18"/>
        </w:rPr>
        <w:t>Sci</w:t>
      </w:r>
      <w:proofErr w:type="spellEnd"/>
      <w:r w:rsidR="0089746D">
        <w:rPr>
          <w:rFonts w:ascii="Times New Roman" w:hAnsi="Times New Roman" w:cs="Times New Roman"/>
          <w:sz w:val="18"/>
          <w:szCs w:val="18"/>
        </w:rPr>
        <w:t xml:space="preserve"> U S A. 114:10202-10207.</w:t>
      </w:r>
    </w:p>
    <w:p w14:paraId="02923896" w14:textId="77777777" w:rsidR="001067D0" w:rsidRPr="0034441E" w:rsidRDefault="001067D0" w:rsidP="001067D0">
      <w:pPr>
        <w:spacing w:after="0" w:line="360" w:lineRule="auto"/>
        <w:ind w:left="-567"/>
        <w:jc w:val="both"/>
        <w:rPr>
          <w:rFonts w:ascii="Times New Roman" w:hAnsi="Times New Roman" w:cs="Times New Roman"/>
          <w:sz w:val="18"/>
          <w:szCs w:val="18"/>
        </w:rPr>
      </w:pPr>
    </w:p>
    <w:p w14:paraId="2357AF11" w14:textId="3D5A042D" w:rsidR="006B77BC" w:rsidRPr="006B77BC" w:rsidRDefault="006B77BC" w:rsidP="006B77BC">
      <w:pPr>
        <w:spacing w:after="0" w:line="360" w:lineRule="auto"/>
        <w:ind w:left="-567"/>
        <w:jc w:val="both"/>
        <w:rPr>
          <w:rFonts w:ascii="Times New Roman" w:hAnsi="Times New Roman" w:cs="Times New Roman"/>
          <w:sz w:val="18"/>
          <w:szCs w:val="18"/>
        </w:rPr>
      </w:pPr>
      <w:r w:rsidRPr="006B77BC">
        <w:rPr>
          <w:rFonts w:ascii="Times New Roman" w:hAnsi="Times New Roman" w:cs="Times New Roman"/>
          <w:sz w:val="18"/>
          <w:szCs w:val="18"/>
        </w:rPr>
        <w:t xml:space="preserve">Di Taranto MD, </w:t>
      </w:r>
      <w:proofErr w:type="spellStart"/>
      <w:r w:rsidRPr="006B77BC">
        <w:rPr>
          <w:rFonts w:ascii="Times New Roman" w:hAnsi="Times New Roman" w:cs="Times New Roman"/>
          <w:sz w:val="18"/>
          <w:szCs w:val="18"/>
        </w:rPr>
        <w:t>Giacobbe</w:t>
      </w:r>
      <w:proofErr w:type="spellEnd"/>
      <w:r w:rsidRPr="006B77BC">
        <w:rPr>
          <w:rFonts w:ascii="Times New Roman" w:hAnsi="Times New Roman" w:cs="Times New Roman"/>
          <w:sz w:val="18"/>
          <w:szCs w:val="18"/>
        </w:rPr>
        <w:t xml:space="preserve"> C, Fortunato G.</w:t>
      </w:r>
      <w:r>
        <w:rPr>
          <w:rFonts w:ascii="Times New Roman" w:hAnsi="Times New Roman" w:cs="Times New Roman"/>
          <w:sz w:val="18"/>
          <w:szCs w:val="18"/>
        </w:rPr>
        <w:t xml:space="preserve"> </w:t>
      </w:r>
      <w:r w:rsidRPr="006B77BC">
        <w:rPr>
          <w:rFonts w:ascii="Times New Roman" w:hAnsi="Times New Roman" w:cs="Times New Roman"/>
          <w:sz w:val="18"/>
          <w:szCs w:val="18"/>
        </w:rPr>
        <w:t>Familial hypercholesterolemia: A complex genetic disease with variable phenotypes.</w:t>
      </w:r>
    </w:p>
    <w:p w14:paraId="4141E321" w14:textId="16D2248A" w:rsidR="006B77BC" w:rsidRDefault="006B77BC" w:rsidP="006B77BC">
      <w:pPr>
        <w:spacing w:after="0" w:line="360" w:lineRule="auto"/>
        <w:ind w:left="-567"/>
        <w:jc w:val="both"/>
        <w:rPr>
          <w:rFonts w:ascii="Times New Roman" w:hAnsi="Times New Roman" w:cs="Times New Roman"/>
          <w:sz w:val="18"/>
          <w:szCs w:val="18"/>
        </w:rPr>
      </w:pPr>
      <w:proofErr w:type="spellStart"/>
      <w:r w:rsidRPr="006B77BC">
        <w:rPr>
          <w:rFonts w:ascii="Times New Roman" w:hAnsi="Times New Roman" w:cs="Times New Roman"/>
          <w:sz w:val="18"/>
          <w:szCs w:val="18"/>
        </w:rPr>
        <w:t>Eur</w:t>
      </w:r>
      <w:proofErr w:type="spellEnd"/>
      <w:r w:rsidRPr="006B77BC">
        <w:rPr>
          <w:rFonts w:ascii="Times New Roman" w:hAnsi="Times New Roman" w:cs="Times New Roman"/>
          <w:sz w:val="18"/>
          <w:szCs w:val="18"/>
        </w:rPr>
        <w:t xml:space="preserve"> J Med Genet. 2019 Dec 25:103831. </w:t>
      </w:r>
      <w:proofErr w:type="spellStart"/>
      <w:proofErr w:type="gramStart"/>
      <w:r w:rsidRPr="006B77BC">
        <w:rPr>
          <w:rFonts w:ascii="Times New Roman" w:hAnsi="Times New Roman" w:cs="Times New Roman"/>
          <w:sz w:val="18"/>
          <w:szCs w:val="18"/>
        </w:rPr>
        <w:t>doi</w:t>
      </w:r>
      <w:proofErr w:type="spellEnd"/>
      <w:proofErr w:type="gramEnd"/>
      <w:r w:rsidRPr="006B77BC">
        <w:rPr>
          <w:rFonts w:ascii="Times New Roman" w:hAnsi="Times New Roman" w:cs="Times New Roman"/>
          <w:sz w:val="18"/>
          <w:szCs w:val="18"/>
        </w:rPr>
        <w:t>: 10.1016/j.ejmg.2019.103831.</w:t>
      </w:r>
    </w:p>
    <w:p w14:paraId="16D08F9D" w14:textId="77777777" w:rsidR="006B77BC" w:rsidRDefault="006B77BC" w:rsidP="006B77BC">
      <w:pPr>
        <w:spacing w:after="0" w:line="360" w:lineRule="auto"/>
        <w:ind w:left="-567"/>
        <w:jc w:val="both"/>
        <w:rPr>
          <w:rFonts w:ascii="Times New Roman" w:hAnsi="Times New Roman" w:cs="Times New Roman"/>
          <w:sz w:val="18"/>
          <w:szCs w:val="18"/>
        </w:rPr>
      </w:pPr>
    </w:p>
    <w:p w14:paraId="751A92BB" w14:textId="77777777" w:rsidR="00D06936" w:rsidRPr="00CA2122" w:rsidRDefault="00D06936" w:rsidP="00D06936">
      <w:pPr>
        <w:spacing w:after="0" w:line="360" w:lineRule="auto"/>
        <w:ind w:left="-567"/>
        <w:jc w:val="both"/>
        <w:rPr>
          <w:rFonts w:ascii="Times New Roman" w:hAnsi="Times New Roman" w:cs="Times New Roman"/>
          <w:sz w:val="18"/>
          <w:szCs w:val="18"/>
        </w:rPr>
      </w:pPr>
      <w:proofErr w:type="spellStart"/>
      <w:r w:rsidRPr="00D64DCB">
        <w:rPr>
          <w:rFonts w:ascii="Times New Roman" w:hAnsi="Times New Roman" w:cs="Times New Roman"/>
          <w:sz w:val="18"/>
          <w:szCs w:val="18"/>
        </w:rPr>
        <w:t>Dron</w:t>
      </w:r>
      <w:proofErr w:type="spellEnd"/>
      <w:r w:rsidRPr="00D64DCB">
        <w:rPr>
          <w:rFonts w:ascii="Times New Roman" w:hAnsi="Times New Roman" w:cs="Times New Roman"/>
          <w:sz w:val="18"/>
          <w:szCs w:val="18"/>
        </w:rPr>
        <w:t xml:space="preserve"> JS, Wang J, McIntyre AD, Iacocca MA, Robinson JF, Ban MR, Cao H, </w:t>
      </w:r>
      <w:proofErr w:type="spellStart"/>
      <w:r w:rsidRPr="00D64DCB">
        <w:rPr>
          <w:rFonts w:ascii="Times New Roman" w:hAnsi="Times New Roman" w:cs="Times New Roman"/>
          <w:sz w:val="18"/>
          <w:szCs w:val="18"/>
        </w:rPr>
        <w:t>Hegele</w:t>
      </w:r>
      <w:proofErr w:type="spellEnd"/>
      <w:r w:rsidRPr="00D64DCB">
        <w:rPr>
          <w:rFonts w:ascii="Times New Roman" w:hAnsi="Times New Roman" w:cs="Times New Roman"/>
          <w:sz w:val="18"/>
          <w:szCs w:val="18"/>
        </w:rPr>
        <w:t xml:space="preserve"> RA.</w:t>
      </w:r>
      <w:r>
        <w:rPr>
          <w:rFonts w:ascii="Times New Roman" w:hAnsi="Times New Roman" w:cs="Times New Roman"/>
          <w:sz w:val="18"/>
          <w:szCs w:val="18"/>
        </w:rPr>
        <w:t xml:space="preserve"> </w:t>
      </w:r>
      <w:r w:rsidRPr="00D64DCB">
        <w:rPr>
          <w:rFonts w:ascii="Times New Roman" w:hAnsi="Times New Roman" w:cs="Times New Roman"/>
          <w:sz w:val="18"/>
          <w:szCs w:val="18"/>
        </w:rPr>
        <w:t xml:space="preserve">Six years' experience with </w:t>
      </w:r>
      <w:proofErr w:type="spellStart"/>
      <w:r w:rsidRPr="00D64DCB">
        <w:rPr>
          <w:rFonts w:ascii="Times New Roman" w:hAnsi="Times New Roman" w:cs="Times New Roman"/>
          <w:sz w:val="18"/>
          <w:szCs w:val="18"/>
        </w:rPr>
        <w:t>LipidSeq</w:t>
      </w:r>
      <w:proofErr w:type="spellEnd"/>
      <w:r w:rsidRPr="00D64DCB">
        <w:rPr>
          <w:rFonts w:ascii="Times New Roman" w:hAnsi="Times New Roman" w:cs="Times New Roman"/>
          <w:sz w:val="18"/>
          <w:szCs w:val="18"/>
        </w:rPr>
        <w:t xml:space="preserve">: clinical and research learnings from a hybrid, targeted sequencing panel for </w:t>
      </w:r>
      <w:proofErr w:type="spellStart"/>
      <w:r w:rsidRPr="00D64DCB">
        <w:rPr>
          <w:rFonts w:ascii="Times New Roman" w:hAnsi="Times New Roman" w:cs="Times New Roman"/>
          <w:sz w:val="18"/>
          <w:szCs w:val="18"/>
        </w:rPr>
        <w:t>dyslipidemias</w:t>
      </w:r>
      <w:proofErr w:type="spellEnd"/>
      <w:r w:rsidRPr="00D64DCB">
        <w:rPr>
          <w:rFonts w:ascii="Times New Roman" w:hAnsi="Times New Roman" w:cs="Times New Roman"/>
          <w:sz w:val="18"/>
          <w:szCs w:val="18"/>
        </w:rPr>
        <w:t>.</w:t>
      </w:r>
      <w:r>
        <w:rPr>
          <w:rFonts w:ascii="Times New Roman" w:hAnsi="Times New Roman" w:cs="Times New Roman"/>
          <w:sz w:val="18"/>
          <w:szCs w:val="18"/>
        </w:rPr>
        <w:t xml:space="preserve"> </w:t>
      </w:r>
      <w:r w:rsidRPr="00D64DCB">
        <w:rPr>
          <w:rFonts w:ascii="Times New Roman" w:hAnsi="Times New Roman" w:cs="Times New Roman"/>
          <w:sz w:val="18"/>
          <w:szCs w:val="18"/>
        </w:rPr>
        <w:t>BMC Med Genomics. 2020 Feb 10</w:t>
      </w:r>
      <w:proofErr w:type="gramStart"/>
      <w:r w:rsidRPr="00D64DCB">
        <w:rPr>
          <w:rFonts w:ascii="Times New Roman" w:hAnsi="Times New Roman" w:cs="Times New Roman"/>
          <w:sz w:val="18"/>
          <w:szCs w:val="18"/>
        </w:rPr>
        <w:t>;13</w:t>
      </w:r>
      <w:proofErr w:type="gramEnd"/>
      <w:r w:rsidRPr="00D64DCB">
        <w:rPr>
          <w:rFonts w:ascii="Times New Roman" w:hAnsi="Times New Roman" w:cs="Times New Roman"/>
          <w:sz w:val="18"/>
          <w:szCs w:val="18"/>
        </w:rPr>
        <w:t>(1):23.</w:t>
      </w:r>
    </w:p>
    <w:p w14:paraId="2BB90C53" w14:textId="23304D7D" w:rsidR="00D06936" w:rsidRDefault="00D06936" w:rsidP="00C8463D">
      <w:pPr>
        <w:spacing w:after="0" w:line="360" w:lineRule="auto"/>
        <w:ind w:left="-567"/>
        <w:jc w:val="both"/>
        <w:rPr>
          <w:rFonts w:ascii="Times New Roman" w:hAnsi="Times New Roman" w:cs="Times New Roman"/>
          <w:sz w:val="18"/>
          <w:szCs w:val="18"/>
        </w:rPr>
      </w:pPr>
    </w:p>
    <w:p w14:paraId="5CB06144" w14:textId="1C98DCB7" w:rsidR="007925A8" w:rsidRPr="002624D6" w:rsidRDefault="007925A8" w:rsidP="007925A8">
      <w:pPr>
        <w:spacing w:after="0" w:line="360" w:lineRule="auto"/>
        <w:ind w:left="-567"/>
        <w:jc w:val="both"/>
        <w:rPr>
          <w:rFonts w:ascii="Times New Roman" w:hAnsi="Times New Roman" w:cs="Times New Roman"/>
          <w:sz w:val="18"/>
          <w:szCs w:val="18"/>
        </w:rPr>
      </w:pPr>
      <w:r w:rsidRPr="002624D6">
        <w:rPr>
          <w:rFonts w:ascii="Times New Roman" w:hAnsi="Times New Roman" w:cs="Times New Roman"/>
          <w:sz w:val="18"/>
          <w:szCs w:val="18"/>
        </w:rPr>
        <w:t xml:space="preserve">Freudenberg-Hua Y, Freudenberg J, </w:t>
      </w:r>
      <w:proofErr w:type="spellStart"/>
      <w:r w:rsidRPr="002624D6">
        <w:rPr>
          <w:rFonts w:ascii="Times New Roman" w:hAnsi="Times New Roman" w:cs="Times New Roman"/>
          <w:sz w:val="18"/>
          <w:szCs w:val="18"/>
        </w:rPr>
        <w:t>Vacic</w:t>
      </w:r>
      <w:proofErr w:type="spellEnd"/>
      <w:r w:rsidRPr="002624D6">
        <w:rPr>
          <w:rFonts w:ascii="Times New Roman" w:hAnsi="Times New Roman" w:cs="Times New Roman"/>
          <w:sz w:val="18"/>
          <w:szCs w:val="18"/>
        </w:rPr>
        <w:t xml:space="preserve"> V, Abhyankar A, </w:t>
      </w:r>
      <w:proofErr w:type="spellStart"/>
      <w:r w:rsidRPr="002624D6">
        <w:rPr>
          <w:rFonts w:ascii="Times New Roman" w:hAnsi="Times New Roman" w:cs="Times New Roman"/>
          <w:sz w:val="18"/>
          <w:szCs w:val="18"/>
        </w:rPr>
        <w:t>Emde</w:t>
      </w:r>
      <w:proofErr w:type="spellEnd"/>
      <w:r w:rsidRPr="002624D6">
        <w:rPr>
          <w:rFonts w:ascii="Times New Roman" w:hAnsi="Times New Roman" w:cs="Times New Roman"/>
          <w:sz w:val="18"/>
          <w:szCs w:val="18"/>
        </w:rPr>
        <w:t xml:space="preserve"> AK, Ben-Avraham D, </w:t>
      </w:r>
      <w:proofErr w:type="spellStart"/>
      <w:r w:rsidRPr="002624D6">
        <w:rPr>
          <w:rFonts w:ascii="Times New Roman" w:hAnsi="Times New Roman" w:cs="Times New Roman"/>
          <w:sz w:val="18"/>
          <w:szCs w:val="18"/>
        </w:rPr>
        <w:t>Barzilai</w:t>
      </w:r>
      <w:proofErr w:type="spellEnd"/>
      <w:r w:rsidRPr="002624D6">
        <w:rPr>
          <w:rFonts w:ascii="Times New Roman" w:hAnsi="Times New Roman" w:cs="Times New Roman"/>
          <w:sz w:val="18"/>
          <w:szCs w:val="18"/>
        </w:rPr>
        <w:t xml:space="preserve"> N, </w:t>
      </w:r>
      <w:proofErr w:type="spellStart"/>
      <w:r w:rsidRPr="002624D6">
        <w:rPr>
          <w:rFonts w:ascii="Times New Roman" w:hAnsi="Times New Roman" w:cs="Times New Roman"/>
          <w:sz w:val="18"/>
          <w:szCs w:val="18"/>
        </w:rPr>
        <w:t>Oschwald</w:t>
      </w:r>
      <w:proofErr w:type="spellEnd"/>
      <w:r w:rsidRPr="002624D6">
        <w:rPr>
          <w:rFonts w:ascii="Times New Roman" w:hAnsi="Times New Roman" w:cs="Times New Roman"/>
          <w:sz w:val="18"/>
          <w:szCs w:val="18"/>
        </w:rPr>
        <w:t xml:space="preserve"> D, Christen E, Koppel J, Greenwald B, Darnell RB, </w:t>
      </w:r>
      <w:proofErr w:type="spellStart"/>
      <w:r w:rsidRPr="002624D6">
        <w:rPr>
          <w:rFonts w:ascii="Times New Roman" w:hAnsi="Times New Roman" w:cs="Times New Roman"/>
          <w:sz w:val="18"/>
          <w:szCs w:val="18"/>
        </w:rPr>
        <w:t>Germer</w:t>
      </w:r>
      <w:proofErr w:type="spellEnd"/>
      <w:r w:rsidRPr="002624D6">
        <w:rPr>
          <w:rFonts w:ascii="Times New Roman" w:hAnsi="Times New Roman" w:cs="Times New Roman"/>
          <w:sz w:val="18"/>
          <w:szCs w:val="18"/>
        </w:rPr>
        <w:t xml:space="preserve"> S, </w:t>
      </w:r>
      <w:proofErr w:type="spellStart"/>
      <w:r w:rsidRPr="002624D6">
        <w:rPr>
          <w:rFonts w:ascii="Times New Roman" w:hAnsi="Times New Roman" w:cs="Times New Roman"/>
          <w:sz w:val="18"/>
          <w:szCs w:val="18"/>
        </w:rPr>
        <w:t>Atzmon</w:t>
      </w:r>
      <w:proofErr w:type="spellEnd"/>
      <w:r w:rsidRPr="002624D6">
        <w:rPr>
          <w:rFonts w:ascii="Times New Roman" w:hAnsi="Times New Roman" w:cs="Times New Roman"/>
          <w:sz w:val="18"/>
          <w:szCs w:val="18"/>
        </w:rPr>
        <w:t xml:space="preserve"> G, Davies P (2014) Disease variants in genomes of 44 centenarians. </w:t>
      </w:r>
      <w:proofErr w:type="spellStart"/>
      <w:r w:rsidRPr="002624D6">
        <w:rPr>
          <w:rFonts w:ascii="Times New Roman" w:hAnsi="Times New Roman" w:cs="Times New Roman"/>
          <w:sz w:val="18"/>
          <w:szCs w:val="18"/>
        </w:rPr>
        <w:t>Mo</w:t>
      </w:r>
      <w:r w:rsidR="0089746D">
        <w:rPr>
          <w:rFonts w:ascii="Times New Roman" w:hAnsi="Times New Roman" w:cs="Times New Roman"/>
          <w:sz w:val="18"/>
          <w:szCs w:val="18"/>
        </w:rPr>
        <w:t>l</w:t>
      </w:r>
      <w:proofErr w:type="spellEnd"/>
      <w:r w:rsidR="0089746D">
        <w:rPr>
          <w:rFonts w:ascii="Times New Roman" w:hAnsi="Times New Roman" w:cs="Times New Roman"/>
          <w:sz w:val="18"/>
          <w:szCs w:val="18"/>
        </w:rPr>
        <w:t xml:space="preserve"> Genet Genomic Med. 2:438-450.</w:t>
      </w:r>
    </w:p>
    <w:p w14:paraId="0F1967D0" w14:textId="77777777" w:rsidR="007925A8" w:rsidRDefault="007925A8" w:rsidP="00C8463D">
      <w:pPr>
        <w:spacing w:after="0" w:line="360" w:lineRule="auto"/>
        <w:ind w:left="-567"/>
        <w:jc w:val="both"/>
        <w:rPr>
          <w:rFonts w:ascii="Times New Roman" w:hAnsi="Times New Roman" w:cs="Times New Roman"/>
          <w:sz w:val="18"/>
          <w:szCs w:val="18"/>
        </w:rPr>
      </w:pPr>
    </w:p>
    <w:p w14:paraId="5E0D8DB9" w14:textId="77777777" w:rsidR="00D06936" w:rsidRDefault="00D06936" w:rsidP="00D06936">
      <w:pPr>
        <w:spacing w:after="0" w:line="360" w:lineRule="auto"/>
        <w:ind w:left="-567"/>
        <w:jc w:val="both"/>
        <w:rPr>
          <w:rFonts w:ascii="Times New Roman" w:hAnsi="Times New Roman" w:cs="Times New Roman"/>
          <w:sz w:val="18"/>
          <w:szCs w:val="18"/>
        </w:rPr>
      </w:pPr>
      <w:r w:rsidRPr="00737810">
        <w:rPr>
          <w:rFonts w:ascii="Times New Roman" w:hAnsi="Times New Roman" w:cs="Times New Roman"/>
          <w:sz w:val="18"/>
          <w:szCs w:val="18"/>
        </w:rPr>
        <w:t>Gaspar IM, Gaspar A.</w:t>
      </w:r>
      <w:r>
        <w:rPr>
          <w:rFonts w:ascii="Times New Roman" w:hAnsi="Times New Roman" w:cs="Times New Roman"/>
          <w:sz w:val="18"/>
          <w:szCs w:val="18"/>
        </w:rPr>
        <w:t xml:space="preserve"> </w:t>
      </w:r>
      <w:r w:rsidRPr="00737810">
        <w:rPr>
          <w:rFonts w:ascii="Times New Roman" w:hAnsi="Times New Roman" w:cs="Times New Roman"/>
          <w:sz w:val="18"/>
          <w:szCs w:val="18"/>
        </w:rPr>
        <w:t>Variable expression and penetrance in Portuguese families with Familial Hypercholesterolemia with mild phenotype.</w:t>
      </w:r>
      <w:r>
        <w:rPr>
          <w:rFonts w:ascii="Times New Roman" w:hAnsi="Times New Roman" w:cs="Times New Roman"/>
          <w:sz w:val="18"/>
          <w:szCs w:val="18"/>
        </w:rPr>
        <w:t xml:space="preserve"> </w:t>
      </w:r>
      <w:proofErr w:type="spellStart"/>
      <w:r w:rsidRPr="00737810">
        <w:rPr>
          <w:rFonts w:ascii="Times New Roman" w:hAnsi="Times New Roman" w:cs="Times New Roman"/>
          <w:sz w:val="18"/>
          <w:szCs w:val="18"/>
        </w:rPr>
        <w:t>Atheroscler</w:t>
      </w:r>
      <w:proofErr w:type="spellEnd"/>
      <w:r w:rsidRPr="00737810">
        <w:rPr>
          <w:rFonts w:ascii="Times New Roman" w:hAnsi="Times New Roman" w:cs="Times New Roman"/>
          <w:sz w:val="18"/>
          <w:szCs w:val="18"/>
        </w:rPr>
        <w:t xml:space="preserve"> Suppl. 2019 Mar</w:t>
      </w:r>
      <w:proofErr w:type="gramStart"/>
      <w:r w:rsidRPr="00737810">
        <w:rPr>
          <w:rFonts w:ascii="Times New Roman" w:hAnsi="Times New Roman" w:cs="Times New Roman"/>
          <w:sz w:val="18"/>
          <w:szCs w:val="18"/>
        </w:rPr>
        <w:t>;36:28</w:t>
      </w:r>
      <w:proofErr w:type="gramEnd"/>
      <w:r w:rsidRPr="00737810">
        <w:rPr>
          <w:rFonts w:ascii="Times New Roman" w:hAnsi="Times New Roman" w:cs="Times New Roman"/>
          <w:sz w:val="18"/>
          <w:szCs w:val="18"/>
        </w:rPr>
        <w:t>-30.</w:t>
      </w:r>
    </w:p>
    <w:p w14:paraId="7E354E66" w14:textId="77777777" w:rsidR="00D06936" w:rsidRPr="0034441E" w:rsidRDefault="00D06936" w:rsidP="00C8463D">
      <w:pPr>
        <w:spacing w:after="0" w:line="360" w:lineRule="auto"/>
        <w:ind w:left="-567"/>
        <w:jc w:val="both"/>
        <w:rPr>
          <w:rFonts w:ascii="Times New Roman" w:hAnsi="Times New Roman" w:cs="Times New Roman"/>
          <w:sz w:val="18"/>
          <w:szCs w:val="18"/>
        </w:rPr>
      </w:pPr>
    </w:p>
    <w:p w14:paraId="1E4BC471" w14:textId="234DE09D" w:rsidR="00D06936" w:rsidRPr="00BE3AFF" w:rsidRDefault="00D06936" w:rsidP="00D06936">
      <w:pPr>
        <w:spacing w:after="0" w:line="360" w:lineRule="auto"/>
        <w:ind w:left="-567"/>
        <w:jc w:val="both"/>
        <w:rPr>
          <w:rFonts w:ascii="Times New Roman" w:hAnsi="Times New Roman" w:cs="Times New Roman"/>
          <w:sz w:val="18"/>
          <w:szCs w:val="18"/>
        </w:rPr>
      </w:pPr>
      <w:r w:rsidRPr="00BE3AFF">
        <w:rPr>
          <w:rFonts w:ascii="Times New Roman" w:hAnsi="Times New Roman" w:cs="Times New Roman"/>
          <w:sz w:val="18"/>
          <w:szCs w:val="18"/>
        </w:rPr>
        <w:t>Iacocca MA</w:t>
      </w:r>
      <w:r>
        <w:rPr>
          <w:rFonts w:ascii="Times New Roman" w:hAnsi="Times New Roman" w:cs="Times New Roman"/>
          <w:sz w:val="18"/>
          <w:szCs w:val="18"/>
        </w:rPr>
        <w:t>,</w:t>
      </w:r>
      <w:r w:rsidRPr="00BE3AFF">
        <w:rPr>
          <w:rFonts w:ascii="Times New Roman" w:hAnsi="Times New Roman" w:cs="Times New Roman"/>
          <w:sz w:val="18"/>
          <w:szCs w:val="18"/>
        </w:rPr>
        <w:t xml:space="preserve"> Wang J, </w:t>
      </w:r>
      <w:proofErr w:type="spellStart"/>
      <w:r w:rsidRPr="00BE3AFF">
        <w:rPr>
          <w:rFonts w:ascii="Times New Roman" w:hAnsi="Times New Roman" w:cs="Times New Roman"/>
          <w:sz w:val="18"/>
          <w:szCs w:val="18"/>
        </w:rPr>
        <w:t>Dron</w:t>
      </w:r>
      <w:proofErr w:type="spellEnd"/>
      <w:r w:rsidRPr="00BE3AFF">
        <w:rPr>
          <w:rFonts w:ascii="Times New Roman" w:hAnsi="Times New Roman" w:cs="Times New Roman"/>
          <w:sz w:val="18"/>
          <w:szCs w:val="18"/>
        </w:rPr>
        <w:t xml:space="preserve"> JS, Robinson JF, McIntyre AD, Cao H, </w:t>
      </w:r>
      <w:proofErr w:type="spellStart"/>
      <w:r w:rsidRPr="00BE3AFF">
        <w:rPr>
          <w:rFonts w:ascii="Times New Roman" w:hAnsi="Times New Roman" w:cs="Times New Roman"/>
          <w:sz w:val="18"/>
          <w:szCs w:val="18"/>
        </w:rPr>
        <w:t>Hegele</w:t>
      </w:r>
      <w:proofErr w:type="spellEnd"/>
      <w:r w:rsidRPr="00BE3AFF">
        <w:rPr>
          <w:rFonts w:ascii="Times New Roman" w:hAnsi="Times New Roman" w:cs="Times New Roman"/>
          <w:sz w:val="18"/>
          <w:szCs w:val="18"/>
        </w:rPr>
        <w:t xml:space="preserve"> RA.</w:t>
      </w:r>
      <w:r>
        <w:rPr>
          <w:rFonts w:ascii="Times New Roman" w:hAnsi="Times New Roman" w:cs="Times New Roman"/>
          <w:sz w:val="18"/>
          <w:szCs w:val="18"/>
        </w:rPr>
        <w:t xml:space="preserve"> </w:t>
      </w:r>
      <w:r w:rsidRPr="00BE3AFF">
        <w:rPr>
          <w:rFonts w:ascii="Times New Roman" w:hAnsi="Times New Roman" w:cs="Times New Roman"/>
          <w:sz w:val="18"/>
          <w:szCs w:val="18"/>
        </w:rPr>
        <w:t>Use of next-generation sequencing to detect LDLR gene copy number variation in familial hypercholesterolemia.</w:t>
      </w:r>
      <w:r>
        <w:rPr>
          <w:rFonts w:ascii="Times New Roman" w:hAnsi="Times New Roman" w:cs="Times New Roman"/>
          <w:sz w:val="18"/>
          <w:szCs w:val="18"/>
        </w:rPr>
        <w:t xml:space="preserve"> </w:t>
      </w:r>
      <w:r w:rsidRPr="00BE3AFF">
        <w:rPr>
          <w:rFonts w:ascii="Times New Roman" w:hAnsi="Times New Roman" w:cs="Times New Roman"/>
          <w:sz w:val="18"/>
          <w:szCs w:val="18"/>
        </w:rPr>
        <w:t xml:space="preserve">J Lipid </w:t>
      </w:r>
      <w:r w:rsidR="0089746D">
        <w:rPr>
          <w:rFonts w:ascii="Times New Roman" w:hAnsi="Times New Roman" w:cs="Times New Roman"/>
          <w:sz w:val="18"/>
          <w:szCs w:val="18"/>
        </w:rPr>
        <w:t>Res. 2017 Nov</w:t>
      </w:r>
      <w:proofErr w:type="gramStart"/>
      <w:r w:rsidR="0089746D">
        <w:rPr>
          <w:rFonts w:ascii="Times New Roman" w:hAnsi="Times New Roman" w:cs="Times New Roman"/>
          <w:sz w:val="18"/>
          <w:szCs w:val="18"/>
        </w:rPr>
        <w:t>;58</w:t>
      </w:r>
      <w:proofErr w:type="gramEnd"/>
      <w:r w:rsidR="0089746D">
        <w:rPr>
          <w:rFonts w:ascii="Times New Roman" w:hAnsi="Times New Roman" w:cs="Times New Roman"/>
          <w:sz w:val="18"/>
          <w:szCs w:val="18"/>
        </w:rPr>
        <w:t>(11):2202-2209.</w:t>
      </w:r>
    </w:p>
    <w:p w14:paraId="05AB78F3" w14:textId="525DD0FA" w:rsidR="00D06936" w:rsidRDefault="00D06936" w:rsidP="0034441E">
      <w:pPr>
        <w:spacing w:after="0" w:line="360" w:lineRule="auto"/>
        <w:ind w:left="-567"/>
        <w:jc w:val="both"/>
        <w:rPr>
          <w:rFonts w:ascii="Times New Roman" w:hAnsi="Times New Roman" w:cs="Times New Roman"/>
          <w:sz w:val="18"/>
          <w:szCs w:val="18"/>
        </w:rPr>
      </w:pPr>
    </w:p>
    <w:p w14:paraId="1A0F963D" w14:textId="500CE9E7" w:rsidR="00D06936" w:rsidRPr="00CA2122" w:rsidRDefault="00D06936" w:rsidP="00D06936">
      <w:pPr>
        <w:spacing w:after="0" w:line="360" w:lineRule="auto"/>
        <w:ind w:left="-567"/>
        <w:jc w:val="both"/>
        <w:rPr>
          <w:rFonts w:ascii="Times New Roman" w:hAnsi="Times New Roman" w:cs="Times New Roman"/>
          <w:sz w:val="18"/>
          <w:szCs w:val="18"/>
        </w:rPr>
      </w:pPr>
      <w:r w:rsidRPr="00CA2122">
        <w:rPr>
          <w:rFonts w:ascii="Times New Roman" w:hAnsi="Times New Roman" w:cs="Times New Roman"/>
          <w:sz w:val="18"/>
          <w:szCs w:val="18"/>
        </w:rPr>
        <w:t xml:space="preserve">Johansen CT, </w:t>
      </w:r>
      <w:proofErr w:type="spellStart"/>
      <w:r w:rsidRPr="00CA2122">
        <w:rPr>
          <w:rFonts w:ascii="Times New Roman" w:hAnsi="Times New Roman" w:cs="Times New Roman"/>
          <w:sz w:val="18"/>
          <w:szCs w:val="18"/>
        </w:rPr>
        <w:t>Dubé</w:t>
      </w:r>
      <w:proofErr w:type="spellEnd"/>
      <w:r w:rsidRPr="00CA2122">
        <w:rPr>
          <w:rFonts w:ascii="Times New Roman" w:hAnsi="Times New Roman" w:cs="Times New Roman"/>
          <w:sz w:val="18"/>
          <w:szCs w:val="18"/>
        </w:rPr>
        <w:t xml:space="preserve"> JB, </w:t>
      </w:r>
      <w:proofErr w:type="spellStart"/>
      <w:r w:rsidRPr="00CA2122">
        <w:rPr>
          <w:rFonts w:ascii="Times New Roman" w:hAnsi="Times New Roman" w:cs="Times New Roman"/>
          <w:sz w:val="18"/>
          <w:szCs w:val="18"/>
        </w:rPr>
        <w:t>Loyzer</w:t>
      </w:r>
      <w:proofErr w:type="spellEnd"/>
      <w:r w:rsidRPr="00CA2122">
        <w:rPr>
          <w:rFonts w:ascii="Times New Roman" w:hAnsi="Times New Roman" w:cs="Times New Roman"/>
          <w:sz w:val="18"/>
          <w:szCs w:val="18"/>
        </w:rPr>
        <w:t xml:space="preserve"> MN, MacDonald A, Carter DE, McIntyre AD, Cao H, Wang J, Robinson JF, </w:t>
      </w:r>
      <w:proofErr w:type="spellStart"/>
      <w:r w:rsidRPr="00CA2122">
        <w:rPr>
          <w:rFonts w:ascii="Times New Roman" w:hAnsi="Times New Roman" w:cs="Times New Roman"/>
          <w:sz w:val="18"/>
          <w:szCs w:val="18"/>
        </w:rPr>
        <w:t>Hegele</w:t>
      </w:r>
      <w:proofErr w:type="spellEnd"/>
      <w:r w:rsidRPr="00CA2122">
        <w:rPr>
          <w:rFonts w:ascii="Times New Roman" w:hAnsi="Times New Roman" w:cs="Times New Roman"/>
          <w:sz w:val="18"/>
          <w:szCs w:val="18"/>
        </w:rPr>
        <w:t xml:space="preserve"> RA.</w:t>
      </w:r>
      <w:r>
        <w:rPr>
          <w:rFonts w:ascii="Times New Roman" w:hAnsi="Times New Roman" w:cs="Times New Roman"/>
          <w:sz w:val="18"/>
          <w:szCs w:val="18"/>
        </w:rPr>
        <w:t xml:space="preserve"> </w:t>
      </w:r>
      <w:proofErr w:type="spellStart"/>
      <w:r w:rsidRPr="00CA2122">
        <w:rPr>
          <w:rFonts w:ascii="Times New Roman" w:hAnsi="Times New Roman" w:cs="Times New Roman"/>
          <w:sz w:val="18"/>
          <w:szCs w:val="18"/>
        </w:rPr>
        <w:t>LipidSeq</w:t>
      </w:r>
      <w:proofErr w:type="spellEnd"/>
      <w:r w:rsidRPr="00CA2122">
        <w:rPr>
          <w:rFonts w:ascii="Times New Roman" w:hAnsi="Times New Roman" w:cs="Times New Roman"/>
          <w:sz w:val="18"/>
          <w:szCs w:val="18"/>
        </w:rPr>
        <w:t xml:space="preserve">: a next-generation clinical resequencing panel for monogenic </w:t>
      </w:r>
      <w:proofErr w:type="spellStart"/>
      <w:r w:rsidRPr="00CA2122">
        <w:rPr>
          <w:rFonts w:ascii="Times New Roman" w:hAnsi="Times New Roman" w:cs="Times New Roman"/>
          <w:sz w:val="18"/>
          <w:szCs w:val="18"/>
        </w:rPr>
        <w:t>dyslipidemias</w:t>
      </w:r>
      <w:proofErr w:type="spellEnd"/>
      <w:r w:rsidRPr="00CA2122">
        <w:rPr>
          <w:rFonts w:ascii="Times New Roman" w:hAnsi="Times New Roman" w:cs="Times New Roman"/>
          <w:sz w:val="18"/>
          <w:szCs w:val="18"/>
        </w:rPr>
        <w:t>.</w:t>
      </w:r>
      <w:r>
        <w:rPr>
          <w:rFonts w:ascii="Times New Roman" w:hAnsi="Times New Roman" w:cs="Times New Roman"/>
          <w:sz w:val="18"/>
          <w:szCs w:val="18"/>
        </w:rPr>
        <w:t xml:space="preserve"> </w:t>
      </w:r>
      <w:r w:rsidRPr="00CA2122">
        <w:rPr>
          <w:rFonts w:ascii="Times New Roman" w:hAnsi="Times New Roman" w:cs="Times New Roman"/>
          <w:sz w:val="18"/>
          <w:szCs w:val="18"/>
        </w:rPr>
        <w:t>J Li</w:t>
      </w:r>
      <w:r w:rsidR="0089746D">
        <w:rPr>
          <w:rFonts w:ascii="Times New Roman" w:hAnsi="Times New Roman" w:cs="Times New Roman"/>
          <w:sz w:val="18"/>
          <w:szCs w:val="18"/>
        </w:rPr>
        <w:t>pid Res. 2014 Apr</w:t>
      </w:r>
      <w:proofErr w:type="gramStart"/>
      <w:r w:rsidR="0089746D">
        <w:rPr>
          <w:rFonts w:ascii="Times New Roman" w:hAnsi="Times New Roman" w:cs="Times New Roman"/>
          <w:sz w:val="18"/>
          <w:szCs w:val="18"/>
        </w:rPr>
        <w:t>;55</w:t>
      </w:r>
      <w:proofErr w:type="gramEnd"/>
      <w:r w:rsidR="0089746D">
        <w:rPr>
          <w:rFonts w:ascii="Times New Roman" w:hAnsi="Times New Roman" w:cs="Times New Roman"/>
          <w:sz w:val="18"/>
          <w:szCs w:val="18"/>
        </w:rPr>
        <w:t>(4):765-72.</w:t>
      </w:r>
    </w:p>
    <w:p w14:paraId="7B662E6A" w14:textId="77777777" w:rsidR="00D06936" w:rsidRDefault="00D06936" w:rsidP="0034441E">
      <w:pPr>
        <w:spacing w:after="0" w:line="360" w:lineRule="auto"/>
        <w:ind w:left="-567"/>
        <w:jc w:val="both"/>
        <w:rPr>
          <w:rFonts w:ascii="Times New Roman" w:hAnsi="Times New Roman" w:cs="Times New Roman"/>
          <w:sz w:val="18"/>
          <w:szCs w:val="18"/>
        </w:rPr>
      </w:pPr>
    </w:p>
    <w:p w14:paraId="289DD495" w14:textId="4FDC4F7C" w:rsidR="000F2717" w:rsidRDefault="000F2717" w:rsidP="000F2717">
      <w:pPr>
        <w:spacing w:after="0" w:line="360" w:lineRule="auto"/>
        <w:ind w:left="-567"/>
        <w:jc w:val="both"/>
        <w:rPr>
          <w:rFonts w:ascii="Times New Roman" w:hAnsi="Times New Roman" w:cs="Times New Roman"/>
          <w:sz w:val="18"/>
          <w:szCs w:val="18"/>
        </w:rPr>
      </w:pPr>
      <w:proofErr w:type="spellStart"/>
      <w:r w:rsidRPr="000F2717">
        <w:rPr>
          <w:rFonts w:ascii="Times New Roman" w:hAnsi="Times New Roman" w:cs="Times New Roman"/>
          <w:sz w:val="18"/>
          <w:szCs w:val="18"/>
        </w:rPr>
        <w:t>Sjouke</w:t>
      </w:r>
      <w:proofErr w:type="spellEnd"/>
      <w:r w:rsidRPr="000F2717">
        <w:rPr>
          <w:rFonts w:ascii="Times New Roman" w:hAnsi="Times New Roman" w:cs="Times New Roman"/>
          <w:sz w:val="18"/>
          <w:szCs w:val="18"/>
        </w:rPr>
        <w:t xml:space="preserve"> B, </w:t>
      </w:r>
      <w:proofErr w:type="spellStart"/>
      <w:r w:rsidRPr="000F2717">
        <w:rPr>
          <w:rFonts w:ascii="Times New Roman" w:hAnsi="Times New Roman" w:cs="Times New Roman"/>
          <w:sz w:val="18"/>
          <w:szCs w:val="18"/>
        </w:rPr>
        <w:t>Kusters</w:t>
      </w:r>
      <w:proofErr w:type="spellEnd"/>
      <w:r w:rsidRPr="000F2717">
        <w:rPr>
          <w:rFonts w:ascii="Times New Roman" w:hAnsi="Times New Roman" w:cs="Times New Roman"/>
          <w:sz w:val="18"/>
          <w:szCs w:val="18"/>
        </w:rPr>
        <w:t xml:space="preserve"> D, </w:t>
      </w:r>
      <w:proofErr w:type="spellStart"/>
      <w:r w:rsidRPr="000F2717">
        <w:rPr>
          <w:rFonts w:ascii="Times New Roman" w:hAnsi="Times New Roman" w:cs="Times New Roman"/>
          <w:sz w:val="18"/>
          <w:szCs w:val="18"/>
        </w:rPr>
        <w:t>Kindt</w:t>
      </w:r>
      <w:proofErr w:type="spellEnd"/>
      <w:r w:rsidRPr="000F2717">
        <w:rPr>
          <w:rFonts w:ascii="Times New Roman" w:hAnsi="Times New Roman" w:cs="Times New Roman"/>
          <w:sz w:val="18"/>
          <w:szCs w:val="18"/>
        </w:rPr>
        <w:t xml:space="preserve"> I, et al. Homozygous autosomal dominant </w:t>
      </w:r>
      <w:proofErr w:type="spellStart"/>
      <w:r w:rsidRPr="000F2717">
        <w:rPr>
          <w:rFonts w:ascii="Times New Roman" w:hAnsi="Times New Roman" w:cs="Times New Roman"/>
          <w:sz w:val="18"/>
          <w:szCs w:val="18"/>
        </w:rPr>
        <w:t>hypercholesterolaemia</w:t>
      </w:r>
      <w:proofErr w:type="spellEnd"/>
      <w:r w:rsidRPr="000F2717">
        <w:rPr>
          <w:rFonts w:ascii="Times New Roman" w:hAnsi="Times New Roman" w:cs="Times New Roman"/>
          <w:sz w:val="18"/>
          <w:szCs w:val="18"/>
        </w:rPr>
        <w:t xml:space="preserve"> in the Netherlands: prevalence, genotype–phenotype relationship, and clinical outcome. </w:t>
      </w:r>
      <w:proofErr w:type="spellStart"/>
      <w:r w:rsidRPr="000F2717">
        <w:rPr>
          <w:rFonts w:ascii="Times New Roman" w:hAnsi="Times New Roman" w:cs="Times New Roman"/>
          <w:sz w:val="18"/>
          <w:szCs w:val="18"/>
        </w:rPr>
        <w:t>Eur</w:t>
      </w:r>
      <w:proofErr w:type="spellEnd"/>
      <w:r w:rsidRPr="000F2717">
        <w:rPr>
          <w:rFonts w:ascii="Times New Roman" w:hAnsi="Times New Roman" w:cs="Times New Roman"/>
          <w:sz w:val="18"/>
          <w:szCs w:val="18"/>
        </w:rPr>
        <w:t xml:space="preserve"> Heart J. 2014 Feb 28; </w:t>
      </w:r>
      <w:proofErr w:type="spellStart"/>
      <w:r w:rsidRPr="000F2717">
        <w:rPr>
          <w:rFonts w:ascii="Times New Roman" w:hAnsi="Times New Roman" w:cs="Times New Roman"/>
          <w:sz w:val="18"/>
          <w:szCs w:val="18"/>
        </w:rPr>
        <w:t>doi</w:t>
      </w:r>
      <w:proofErr w:type="spellEnd"/>
      <w:r w:rsidRPr="000F2717">
        <w:rPr>
          <w:rFonts w:ascii="Times New Roman" w:hAnsi="Times New Roman" w:cs="Times New Roman"/>
          <w:sz w:val="18"/>
          <w:szCs w:val="18"/>
        </w:rPr>
        <w:t>: 10.1093/</w:t>
      </w:r>
      <w:proofErr w:type="spellStart"/>
      <w:r w:rsidRPr="000F2717">
        <w:rPr>
          <w:rFonts w:ascii="Times New Roman" w:hAnsi="Times New Roman" w:cs="Times New Roman"/>
          <w:sz w:val="18"/>
          <w:szCs w:val="18"/>
        </w:rPr>
        <w:t>eurhear</w:t>
      </w:r>
      <w:r w:rsidR="0089746D">
        <w:rPr>
          <w:rFonts w:ascii="Times New Roman" w:hAnsi="Times New Roman" w:cs="Times New Roman"/>
          <w:sz w:val="18"/>
          <w:szCs w:val="18"/>
        </w:rPr>
        <w:t>tj</w:t>
      </w:r>
      <w:proofErr w:type="spellEnd"/>
      <w:r w:rsidR="0089746D">
        <w:rPr>
          <w:rFonts w:ascii="Times New Roman" w:hAnsi="Times New Roman" w:cs="Times New Roman"/>
          <w:sz w:val="18"/>
          <w:szCs w:val="18"/>
        </w:rPr>
        <w:t>/ehu058.</w:t>
      </w:r>
    </w:p>
    <w:p w14:paraId="1B0BA3F6" w14:textId="77777777" w:rsidR="000F2717" w:rsidRDefault="000F2717" w:rsidP="00C8463D">
      <w:pPr>
        <w:spacing w:after="0" w:line="360" w:lineRule="auto"/>
        <w:ind w:left="-567"/>
        <w:jc w:val="both"/>
        <w:rPr>
          <w:rFonts w:ascii="Times New Roman" w:hAnsi="Times New Roman" w:cs="Times New Roman"/>
          <w:sz w:val="18"/>
          <w:szCs w:val="18"/>
        </w:rPr>
      </w:pPr>
    </w:p>
    <w:p w14:paraId="22449F2B" w14:textId="3818DE53" w:rsidR="00C7120E" w:rsidRPr="002624D6" w:rsidRDefault="00C7120E" w:rsidP="00C7120E">
      <w:pPr>
        <w:spacing w:after="0" w:line="360" w:lineRule="auto"/>
        <w:ind w:left="-567"/>
        <w:jc w:val="both"/>
        <w:rPr>
          <w:rFonts w:ascii="Times New Roman" w:hAnsi="Times New Roman" w:cs="Times New Roman"/>
          <w:sz w:val="18"/>
          <w:szCs w:val="18"/>
        </w:rPr>
      </w:pPr>
      <w:proofErr w:type="spellStart"/>
      <w:r w:rsidRPr="002624D6">
        <w:rPr>
          <w:rFonts w:ascii="Times New Roman" w:hAnsi="Times New Roman" w:cs="Times New Roman"/>
          <w:sz w:val="18"/>
          <w:szCs w:val="18"/>
        </w:rPr>
        <w:t>Willyard</w:t>
      </w:r>
      <w:proofErr w:type="spellEnd"/>
      <w:r w:rsidRPr="002624D6">
        <w:rPr>
          <w:rFonts w:ascii="Times New Roman" w:hAnsi="Times New Roman" w:cs="Times New Roman"/>
          <w:sz w:val="18"/>
          <w:szCs w:val="18"/>
        </w:rPr>
        <w:t xml:space="preserve"> C. New human gene tally reignites de</w:t>
      </w:r>
      <w:r w:rsidR="0089746D">
        <w:rPr>
          <w:rFonts w:ascii="Times New Roman" w:hAnsi="Times New Roman" w:cs="Times New Roman"/>
          <w:sz w:val="18"/>
          <w:szCs w:val="18"/>
        </w:rPr>
        <w:t>bate. Nature. 2018; 558:354-55.</w:t>
      </w:r>
    </w:p>
    <w:p w14:paraId="0CE4029B" w14:textId="77777777" w:rsidR="00C7120E" w:rsidRDefault="00C7120E" w:rsidP="00C8463D">
      <w:pPr>
        <w:spacing w:after="0" w:line="360" w:lineRule="auto"/>
        <w:ind w:left="-567"/>
        <w:jc w:val="both"/>
        <w:rPr>
          <w:rFonts w:ascii="Times New Roman" w:hAnsi="Times New Roman" w:cs="Times New Roman"/>
          <w:sz w:val="18"/>
          <w:szCs w:val="18"/>
        </w:rPr>
      </w:pPr>
    </w:p>
    <w:p w14:paraId="3BA24AD5" w14:textId="7A5CFE5E" w:rsidR="007925A8" w:rsidRPr="002624D6" w:rsidRDefault="007925A8" w:rsidP="007925A8">
      <w:pPr>
        <w:spacing w:after="0" w:line="360" w:lineRule="auto"/>
        <w:ind w:left="-567"/>
        <w:jc w:val="both"/>
        <w:rPr>
          <w:rFonts w:ascii="Times New Roman" w:hAnsi="Times New Roman" w:cs="Times New Roman"/>
          <w:sz w:val="18"/>
          <w:szCs w:val="18"/>
        </w:rPr>
      </w:pPr>
      <w:r w:rsidRPr="002624D6">
        <w:rPr>
          <w:rFonts w:ascii="Times New Roman" w:hAnsi="Times New Roman" w:cs="Times New Roman"/>
          <w:sz w:val="18"/>
          <w:szCs w:val="18"/>
        </w:rPr>
        <w:t xml:space="preserve">Zhang L, Dong X, Lee M, </w:t>
      </w:r>
      <w:proofErr w:type="spellStart"/>
      <w:r w:rsidRPr="002624D6">
        <w:rPr>
          <w:rFonts w:ascii="Times New Roman" w:hAnsi="Times New Roman" w:cs="Times New Roman"/>
          <w:sz w:val="18"/>
          <w:szCs w:val="18"/>
        </w:rPr>
        <w:t>Maslov</w:t>
      </w:r>
      <w:proofErr w:type="spellEnd"/>
      <w:r w:rsidRPr="002624D6">
        <w:rPr>
          <w:rFonts w:ascii="Times New Roman" w:hAnsi="Times New Roman" w:cs="Times New Roman"/>
          <w:sz w:val="18"/>
          <w:szCs w:val="18"/>
        </w:rPr>
        <w:t xml:space="preserve"> AY, Wang T, </w:t>
      </w:r>
      <w:proofErr w:type="spellStart"/>
      <w:r w:rsidRPr="002624D6">
        <w:rPr>
          <w:rFonts w:ascii="Times New Roman" w:hAnsi="Times New Roman" w:cs="Times New Roman"/>
          <w:sz w:val="18"/>
          <w:szCs w:val="18"/>
        </w:rPr>
        <w:t>Vijg</w:t>
      </w:r>
      <w:proofErr w:type="spellEnd"/>
      <w:r w:rsidRPr="002624D6">
        <w:rPr>
          <w:rFonts w:ascii="Times New Roman" w:hAnsi="Times New Roman" w:cs="Times New Roman"/>
          <w:sz w:val="18"/>
          <w:szCs w:val="18"/>
        </w:rPr>
        <w:t xml:space="preserve"> J (2019) Single-cell whole-genome sequencing reveals the functional landscape of somatic mutations in B lymphocytes across the human lifespan. </w:t>
      </w:r>
      <w:proofErr w:type="spellStart"/>
      <w:r w:rsidRPr="002624D6">
        <w:rPr>
          <w:rFonts w:ascii="Times New Roman" w:hAnsi="Times New Roman" w:cs="Times New Roman"/>
          <w:sz w:val="18"/>
          <w:szCs w:val="18"/>
        </w:rPr>
        <w:t>Proc</w:t>
      </w:r>
      <w:proofErr w:type="spellEnd"/>
      <w:r w:rsidRPr="002624D6">
        <w:rPr>
          <w:rFonts w:ascii="Times New Roman" w:hAnsi="Times New Roman" w:cs="Times New Roman"/>
          <w:sz w:val="18"/>
          <w:szCs w:val="18"/>
        </w:rPr>
        <w:t xml:space="preserve"> Natl </w:t>
      </w:r>
      <w:proofErr w:type="spellStart"/>
      <w:r w:rsidRPr="002624D6">
        <w:rPr>
          <w:rFonts w:ascii="Times New Roman" w:hAnsi="Times New Roman" w:cs="Times New Roman"/>
          <w:sz w:val="18"/>
          <w:szCs w:val="18"/>
        </w:rPr>
        <w:t>Acad</w:t>
      </w:r>
      <w:proofErr w:type="spellEnd"/>
      <w:r w:rsidRPr="002624D6">
        <w:rPr>
          <w:rFonts w:ascii="Times New Roman" w:hAnsi="Times New Roman" w:cs="Times New Roman"/>
          <w:sz w:val="18"/>
          <w:szCs w:val="18"/>
        </w:rPr>
        <w:t xml:space="preserve"> </w:t>
      </w:r>
      <w:proofErr w:type="spellStart"/>
      <w:r w:rsidRPr="002624D6">
        <w:rPr>
          <w:rFonts w:ascii="Times New Roman" w:hAnsi="Times New Roman" w:cs="Times New Roman"/>
          <w:sz w:val="18"/>
          <w:szCs w:val="18"/>
        </w:rPr>
        <w:t>Sci</w:t>
      </w:r>
      <w:proofErr w:type="spellEnd"/>
      <w:r w:rsidRPr="002624D6">
        <w:rPr>
          <w:rFonts w:ascii="Times New Roman" w:hAnsi="Times New Roman" w:cs="Times New Roman"/>
          <w:sz w:val="18"/>
          <w:szCs w:val="18"/>
        </w:rPr>
        <w:t xml:space="preserve"> U S A.116:9014-9019.</w:t>
      </w:r>
    </w:p>
    <w:sectPr w:rsidR="007925A8" w:rsidRPr="002624D6" w:rsidSect="0003647B">
      <w:pgSz w:w="11906" w:h="16838"/>
      <w:pgMar w:top="964" w:right="1440" w:bottom="1440" w:left="1440" w:header="62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495598" w14:textId="77777777" w:rsidR="008269A6" w:rsidRDefault="008269A6" w:rsidP="00E736AA">
      <w:pPr>
        <w:spacing w:after="0" w:line="240" w:lineRule="auto"/>
      </w:pPr>
      <w:r>
        <w:separator/>
      </w:r>
    </w:p>
  </w:endnote>
  <w:endnote w:type="continuationSeparator" w:id="0">
    <w:p w14:paraId="32B17CD7" w14:textId="77777777" w:rsidR="008269A6" w:rsidRDefault="008269A6" w:rsidP="00E73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8227268"/>
      <w:docPartObj>
        <w:docPartGallery w:val="Page Numbers (Bottom of Page)"/>
        <w:docPartUnique/>
      </w:docPartObj>
    </w:sdtPr>
    <w:sdtEndPr>
      <w:rPr>
        <w:noProof/>
      </w:rPr>
    </w:sdtEndPr>
    <w:sdtContent>
      <w:p w14:paraId="77D24A42" w14:textId="75CA5D83" w:rsidR="008269A6" w:rsidRDefault="008269A6">
        <w:pPr>
          <w:pStyle w:val="Footer"/>
          <w:jc w:val="center"/>
        </w:pPr>
        <w:r>
          <w:fldChar w:fldCharType="begin"/>
        </w:r>
        <w:r>
          <w:instrText xml:space="preserve"> PAGE   \* MERGEFORMAT </w:instrText>
        </w:r>
        <w:r>
          <w:fldChar w:fldCharType="separate"/>
        </w:r>
        <w:r w:rsidR="007C68C7">
          <w:rPr>
            <w:noProof/>
          </w:rPr>
          <w:t>14</w:t>
        </w:r>
        <w:r>
          <w:rPr>
            <w:noProof/>
          </w:rPr>
          <w:fldChar w:fldCharType="end"/>
        </w:r>
      </w:p>
    </w:sdtContent>
  </w:sdt>
  <w:p w14:paraId="17DE6132" w14:textId="77777777" w:rsidR="008269A6" w:rsidRDefault="008269A6" w:rsidP="00F058D4">
    <w:pPr>
      <w:spacing w:after="0"/>
      <w:rPr>
        <w:rFonts w:ascii="Times New Roman" w:eastAsia="Times New Roman" w:hAnsi="Times New Roman" w:cs="Times New Roman"/>
        <w:color w:val="000000"/>
        <w:sz w:val="16"/>
        <w:szCs w:val="16"/>
        <w:lang w:eastAsia="en-AU"/>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5050078"/>
      <w:docPartObj>
        <w:docPartGallery w:val="Page Numbers (Bottom of Page)"/>
        <w:docPartUnique/>
      </w:docPartObj>
    </w:sdtPr>
    <w:sdtEndPr>
      <w:rPr>
        <w:noProof/>
      </w:rPr>
    </w:sdtEndPr>
    <w:sdtContent>
      <w:p w14:paraId="2E5DDB97" w14:textId="4B2D33F8" w:rsidR="008269A6" w:rsidRDefault="008269A6">
        <w:pPr>
          <w:pStyle w:val="Footer"/>
          <w:jc w:val="center"/>
        </w:pPr>
        <w:r>
          <w:fldChar w:fldCharType="begin"/>
        </w:r>
        <w:r>
          <w:instrText xml:space="preserve"> PAGE   \* MERGEFORMAT </w:instrText>
        </w:r>
        <w:r>
          <w:fldChar w:fldCharType="separate"/>
        </w:r>
        <w:r w:rsidR="007C68C7">
          <w:rPr>
            <w:noProof/>
          </w:rPr>
          <w:t>1</w:t>
        </w:r>
        <w:r>
          <w:rPr>
            <w:noProof/>
          </w:rPr>
          <w:fldChar w:fldCharType="end"/>
        </w:r>
      </w:p>
    </w:sdtContent>
  </w:sdt>
  <w:p w14:paraId="26CDE3D7" w14:textId="77777777" w:rsidR="008269A6" w:rsidRDefault="008269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8269A6" w14:paraId="2002FF28" w14:textId="77777777" w:rsidTr="007B5429">
      <w:trPr>
        <w:tblHeader/>
      </w:trPr>
      <w:tc>
        <w:tcPr>
          <w:tcW w:w="14426" w:type="dxa"/>
        </w:tcPr>
        <w:p w14:paraId="310B77E3" w14:textId="77777777" w:rsidR="008269A6" w:rsidRPr="00450285" w:rsidRDefault="008269A6" w:rsidP="00450285">
          <w:pPr>
            <w:pStyle w:val="Footer"/>
            <w:jc w:val="center"/>
          </w:pPr>
          <w:r>
            <w:rPr>
              <w:b/>
              <w:bCs/>
              <w:color w:val="000000"/>
            </w:rPr>
            <w:t>[</w:t>
          </w:r>
          <w:proofErr w:type="spellStart"/>
          <w:r>
            <w:rPr>
              <w:b/>
              <w:bCs/>
              <w:color w:val="000000"/>
            </w:rPr>
            <w:t>Program_Name</w:t>
          </w:r>
          <w:proofErr w:type="spellEnd"/>
          <w:r>
            <w:rPr>
              <w:b/>
              <w:bCs/>
              <w:color w:val="000000"/>
            </w:rPr>
            <w:t>]</w:t>
          </w:r>
        </w:p>
      </w:tc>
    </w:tr>
    <w:tr w:rsidR="008269A6" w14:paraId="5325A546" w14:textId="77777777" w:rsidTr="00A348BE">
      <w:tc>
        <w:tcPr>
          <w:tcW w:w="14426" w:type="dxa"/>
        </w:tcPr>
        <w:p w14:paraId="2E036425" w14:textId="77777777" w:rsidR="008269A6" w:rsidRPr="00A348BE" w:rsidRDefault="008269A6" w:rsidP="00A348BE">
          <w:pPr>
            <w:pStyle w:val="Footer"/>
            <w:jc w:val="right"/>
            <w:rPr>
              <w:b/>
              <w:bCs/>
              <w:color w:val="000000"/>
              <w:sz w:val="18"/>
              <w:szCs w:val="18"/>
            </w:rPr>
          </w:pPr>
          <w:r w:rsidRPr="00A348BE">
            <w:rPr>
              <w:rFonts w:ascii="Arial" w:hAnsi="Arial" w:cs="Arial"/>
              <w:b/>
              <w:color w:val="FF0000"/>
              <w:sz w:val="18"/>
              <w:szCs w:val="18"/>
            </w:rPr>
            <w:t>REPORT_ID</w:t>
          </w:r>
          <w:r>
            <w:rPr>
              <w:rFonts w:ascii="Arial" w:hAnsi="Arial" w:cs="Arial"/>
              <w:b/>
              <w:color w:val="FF0000"/>
              <w:sz w:val="18"/>
              <w:szCs w:val="18"/>
            </w:rPr>
            <w:t>_2</w:t>
          </w:r>
        </w:p>
      </w:tc>
    </w:tr>
  </w:tbl>
  <w:p w14:paraId="6642535B" w14:textId="77777777" w:rsidR="008269A6" w:rsidRDefault="008269A6" w:rsidP="0045028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EDF590" w14:textId="77777777" w:rsidR="008269A6" w:rsidRDefault="008269A6" w:rsidP="00E736AA">
      <w:pPr>
        <w:spacing w:after="0" w:line="240" w:lineRule="auto"/>
      </w:pPr>
      <w:r>
        <w:separator/>
      </w:r>
    </w:p>
  </w:footnote>
  <w:footnote w:type="continuationSeparator" w:id="0">
    <w:p w14:paraId="73C28058" w14:textId="77777777" w:rsidR="008269A6" w:rsidRDefault="008269A6" w:rsidP="00E736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0D69E" w14:textId="7CCA1627" w:rsidR="008269A6" w:rsidRPr="006B1536" w:rsidRDefault="008269A6" w:rsidP="00EA5E98">
    <w:pPr>
      <w:pStyle w:val="Header"/>
      <w:rPr>
        <w:rFonts w:ascii="Arial" w:hAnsi="Arial" w:cs="Arial"/>
      </w:rPr>
    </w:pPr>
    <w:r>
      <w:rPr>
        <w:noProof/>
        <w:lang w:eastAsia="en-AU"/>
      </w:rPr>
      <w:drawing>
        <wp:inline distT="0" distB="0" distL="0" distR="0" wp14:anchorId="741C161D" wp14:editId="748945F3">
          <wp:extent cx="1327785" cy="207645"/>
          <wp:effectExtent l="0" t="0" r="5715" b="1905"/>
          <wp:docPr id="1" name="Picture 1" descr="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CPAQAP_Horizontal_HR.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27785" cy="20764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2D16C" w14:textId="57EF2721" w:rsidR="008269A6" w:rsidRPr="00F77C95" w:rsidRDefault="008269A6" w:rsidP="00247453">
    <w:pPr>
      <w:pStyle w:val="Header"/>
      <w:tabs>
        <w:tab w:val="clear" w:pos="4513"/>
        <w:tab w:val="clear" w:pos="9026"/>
        <w:tab w:val="right" w:pos="12758"/>
      </w:tabs>
      <w:ind w:right="-613"/>
      <w:jc w:val="right"/>
      <w:rPr>
        <w:rFonts w:ascii="Arial" w:hAnsi="Arial" w:cs="Arial"/>
        <w:sz w:val="14"/>
        <w:szCs w:val="14"/>
      </w:rPr>
    </w:pPr>
    <w:r w:rsidRPr="00F77C95">
      <w:rPr>
        <w:rFonts w:ascii="Arial" w:hAnsi="Arial" w:cs="Arial"/>
        <w:noProof/>
        <w:sz w:val="14"/>
        <w:szCs w:val="14"/>
        <w:lang w:eastAsia="en-AU"/>
      </w:rPr>
      <w:drawing>
        <wp:inline distT="0" distB="0" distL="0" distR="0" wp14:anchorId="7B724073" wp14:editId="691F8917">
          <wp:extent cx="1865376" cy="588860"/>
          <wp:effectExtent l="0" t="0" r="1905" b="1905"/>
          <wp:docPr id="20" name="Picture 20" title="RCPAQA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CPAQAP_Horizontal_HR.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35197" cy="610901"/>
                  </a:xfrm>
                  <a:prstGeom prst="rect">
                    <a:avLst/>
                  </a:prstGeom>
                  <a:noFill/>
                </pic:spPr>
              </pic:pic>
            </a:graphicData>
          </a:graphic>
        </wp:inline>
      </w:drawing>
    </w:r>
    <w:r w:rsidRPr="00F77C95">
      <w:rPr>
        <w:rFonts w:ascii="Arial" w:hAnsi="Arial" w:cs="Arial"/>
        <w:sz w:val="14"/>
        <w:szCs w:val="14"/>
      </w:rPr>
      <w:t xml:space="preserve">Page </w:t>
    </w:r>
    <w:r w:rsidRPr="00F77C95">
      <w:rPr>
        <w:rFonts w:ascii="Arial" w:hAnsi="Arial" w:cs="Arial"/>
        <w:sz w:val="14"/>
        <w:szCs w:val="14"/>
      </w:rPr>
      <w:fldChar w:fldCharType="begin"/>
    </w:r>
    <w:r w:rsidRPr="00F77C95">
      <w:rPr>
        <w:rFonts w:ascii="Arial" w:hAnsi="Arial" w:cs="Arial"/>
        <w:sz w:val="14"/>
        <w:szCs w:val="14"/>
      </w:rPr>
      <w:instrText xml:space="preserve"> PAGE </w:instrText>
    </w:r>
    <w:r w:rsidRPr="00F77C95">
      <w:rPr>
        <w:rFonts w:ascii="Arial" w:hAnsi="Arial" w:cs="Arial"/>
        <w:sz w:val="14"/>
        <w:szCs w:val="14"/>
      </w:rPr>
      <w:fldChar w:fldCharType="separate"/>
    </w:r>
    <w:r w:rsidR="007C68C7">
      <w:rPr>
        <w:rFonts w:ascii="Arial" w:hAnsi="Arial" w:cs="Arial"/>
        <w:noProof/>
        <w:sz w:val="14"/>
        <w:szCs w:val="14"/>
      </w:rPr>
      <w:t>1</w:t>
    </w:r>
    <w:r w:rsidRPr="00F77C95">
      <w:rPr>
        <w:rFonts w:ascii="Arial" w:hAnsi="Arial" w:cs="Arial"/>
        <w:sz w:val="14"/>
        <w:szCs w:val="14"/>
      </w:rPr>
      <w:fldChar w:fldCharType="end"/>
    </w:r>
    <w:r w:rsidRPr="00F77C95">
      <w:rPr>
        <w:rFonts w:ascii="Arial" w:hAnsi="Arial" w:cs="Arial"/>
        <w:sz w:val="14"/>
        <w:szCs w:val="14"/>
      </w:rPr>
      <w:t xml:space="preserve"> of </w:t>
    </w:r>
    <w:r w:rsidRPr="00F77C95">
      <w:rPr>
        <w:rFonts w:ascii="Arial" w:hAnsi="Arial" w:cs="Arial"/>
        <w:sz w:val="14"/>
        <w:szCs w:val="14"/>
      </w:rPr>
      <w:fldChar w:fldCharType="begin"/>
    </w:r>
    <w:r w:rsidRPr="00F77C95">
      <w:rPr>
        <w:rFonts w:ascii="Arial" w:hAnsi="Arial" w:cs="Arial"/>
        <w:sz w:val="14"/>
        <w:szCs w:val="14"/>
      </w:rPr>
      <w:instrText xml:space="preserve"> NUMPAGES </w:instrText>
    </w:r>
    <w:r w:rsidRPr="00F77C95">
      <w:rPr>
        <w:rFonts w:ascii="Arial" w:hAnsi="Arial" w:cs="Arial"/>
        <w:sz w:val="14"/>
        <w:szCs w:val="14"/>
      </w:rPr>
      <w:fldChar w:fldCharType="separate"/>
    </w:r>
    <w:r w:rsidR="007C68C7">
      <w:rPr>
        <w:rFonts w:ascii="Arial" w:hAnsi="Arial" w:cs="Arial"/>
        <w:noProof/>
        <w:sz w:val="14"/>
        <w:szCs w:val="14"/>
      </w:rPr>
      <w:t>34</w:t>
    </w:r>
    <w:r w:rsidRPr="00F77C95">
      <w:rPr>
        <w:rFonts w:ascii="Arial" w:hAnsi="Arial" w:cs="Arial"/>
        <w:sz w:val="14"/>
        <w:szCs w:val="1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5310"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804"/>
      <w:gridCol w:w="1984"/>
      <w:gridCol w:w="3970"/>
    </w:tblGrid>
    <w:tr w:rsidR="008269A6" w14:paraId="432B0120" w14:textId="77777777" w:rsidTr="00A348BE">
      <w:tc>
        <w:tcPr>
          <w:tcW w:w="2552" w:type="dxa"/>
        </w:tcPr>
        <w:p w14:paraId="7FD8E325" w14:textId="77777777" w:rsidR="008269A6" w:rsidRDefault="008269A6" w:rsidP="00AD6FE7">
          <w:pPr>
            <w:rPr>
              <w:rFonts w:ascii="Times New Roman" w:eastAsia="Times New Roman" w:hAnsi="Times New Roman" w:cs="Times New Roman"/>
              <w:color w:val="000000"/>
              <w:sz w:val="16"/>
              <w:szCs w:val="16"/>
              <w:lang w:eastAsia="en-AU"/>
            </w:rPr>
          </w:pPr>
          <w:r>
            <w:rPr>
              <w:rFonts w:ascii="Times New Roman" w:eastAsia="Times New Roman" w:hAnsi="Times New Roman" w:cs="Times New Roman"/>
              <w:color w:val="000000"/>
              <w:sz w:val="16"/>
              <w:szCs w:val="16"/>
              <w:lang w:eastAsia="en-AU"/>
            </w:rPr>
            <w:t>Printed</w:t>
          </w:r>
        </w:p>
        <w:p w14:paraId="3E8EF395" w14:textId="4F3CFC27" w:rsidR="008269A6" w:rsidRDefault="008269A6" w:rsidP="009E767B">
          <w:r w:rsidRPr="00AD6FE7">
            <w:rPr>
              <w:rFonts w:ascii="Times New Roman" w:eastAsia="Times New Roman" w:hAnsi="Times New Roman" w:cs="Times New Roman"/>
              <w:color w:val="000000"/>
              <w:sz w:val="16"/>
              <w:szCs w:val="16"/>
              <w:lang w:eastAsia="en-AU"/>
            </w:rPr>
            <w:fldChar w:fldCharType="begin"/>
          </w:r>
          <w:r>
            <w:rPr>
              <w:rFonts w:ascii="Times New Roman" w:eastAsia="Times New Roman" w:hAnsi="Times New Roman" w:cs="Times New Roman"/>
              <w:color w:val="000000"/>
              <w:sz w:val="16"/>
              <w:szCs w:val="16"/>
              <w:lang w:eastAsia="en-AU"/>
            </w:rPr>
            <w:instrText xml:space="preserve"> </w:instrText>
          </w:r>
          <w:r w:rsidRPr="00AD6FE7">
            <w:rPr>
              <w:rFonts w:ascii="Times New Roman" w:eastAsia="Times New Roman" w:hAnsi="Times New Roman" w:cs="Times New Roman"/>
              <w:color w:val="000000"/>
              <w:sz w:val="16"/>
              <w:szCs w:val="16"/>
              <w:lang w:eastAsia="en-AU"/>
            </w:rPr>
            <w:instrText>DATE \@ "</w:instrText>
          </w:r>
          <w:r>
            <w:rPr>
              <w:rFonts w:ascii="Times New Roman" w:eastAsia="Times New Roman" w:hAnsi="Times New Roman" w:cs="Times New Roman"/>
              <w:color w:val="000000"/>
              <w:sz w:val="16"/>
              <w:szCs w:val="16"/>
              <w:lang w:eastAsia="en-AU"/>
            </w:rPr>
            <w:instrText xml:space="preserve">MMMM d hh:mm:ss </w:instrText>
          </w:r>
          <w:r w:rsidRPr="00AD6FE7">
            <w:rPr>
              <w:rFonts w:ascii="Times New Roman" w:eastAsia="Times New Roman" w:hAnsi="Times New Roman" w:cs="Times New Roman"/>
              <w:color w:val="000000"/>
              <w:sz w:val="16"/>
              <w:szCs w:val="16"/>
              <w:lang w:eastAsia="en-AU"/>
            </w:rPr>
            <w:instrText xml:space="preserve">yyyy" </w:instrText>
          </w:r>
          <w:r w:rsidRPr="00AD6FE7">
            <w:rPr>
              <w:rFonts w:ascii="Times New Roman" w:eastAsia="Times New Roman" w:hAnsi="Times New Roman" w:cs="Times New Roman"/>
              <w:color w:val="000000"/>
              <w:sz w:val="16"/>
              <w:szCs w:val="16"/>
              <w:lang w:eastAsia="en-AU"/>
            </w:rPr>
            <w:fldChar w:fldCharType="separate"/>
          </w:r>
          <w:r w:rsidR="003831E3">
            <w:rPr>
              <w:rFonts w:ascii="Times New Roman" w:eastAsia="Times New Roman" w:hAnsi="Times New Roman" w:cs="Times New Roman"/>
              <w:noProof/>
              <w:color w:val="000000"/>
              <w:sz w:val="16"/>
              <w:szCs w:val="16"/>
              <w:lang w:eastAsia="en-AU"/>
            </w:rPr>
            <w:t>September 24 03:41:53 2020</w:t>
          </w:r>
          <w:r w:rsidRPr="00AD6FE7">
            <w:rPr>
              <w:rFonts w:ascii="Times New Roman" w:eastAsia="Times New Roman" w:hAnsi="Times New Roman" w:cs="Times New Roman"/>
              <w:color w:val="000000"/>
              <w:sz w:val="16"/>
              <w:szCs w:val="16"/>
              <w:lang w:eastAsia="en-AU"/>
            </w:rPr>
            <w:fldChar w:fldCharType="end"/>
          </w:r>
        </w:p>
      </w:tc>
      <w:tc>
        <w:tcPr>
          <w:tcW w:w="6804" w:type="dxa"/>
        </w:tcPr>
        <w:p w14:paraId="0D237FC3" w14:textId="77777777" w:rsidR="008269A6" w:rsidRDefault="008269A6" w:rsidP="009E767B">
          <w:pPr>
            <w:rPr>
              <w:rFonts w:ascii="Times New Roman" w:eastAsia="Times New Roman" w:hAnsi="Times New Roman" w:cs="Times New Roman"/>
              <w:lang w:eastAsia="en-AU"/>
            </w:rPr>
          </w:pPr>
          <w:r>
            <w:rPr>
              <w:rFonts w:ascii="Times New Roman" w:eastAsia="Times New Roman" w:hAnsi="Times New Roman" w:cs="Times New Roman"/>
              <w:b/>
              <w:bCs/>
              <w:color w:val="000000"/>
              <w:lang w:eastAsia="en-AU"/>
            </w:rPr>
            <w:t>©</w:t>
          </w:r>
          <w:r>
            <w:rPr>
              <w:rFonts w:ascii="Times New Roman" w:eastAsia="Times New Roman" w:hAnsi="Times New Roman" w:cs="Times New Roman"/>
              <w:b/>
              <w:bCs/>
              <w:color w:val="000000"/>
              <w:sz w:val="18"/>
              <w:szCs w:val="18"/>
              <w:lang w:eastAsia="en-AU"/>
            </w:rPr>
            <w:t>RCPA Quality Assurance Programs Pty. Limited</w:t>
          </w:r>
        </w:p>
        <w:p w14:paraId="25E90D25" w14:textId="77777777" w:rsidR="008269A6" w:rsidRPr="00AD6FE7" w:rsidRDefault="008269A6" w:rsidP="009E767B">
          <w:pPr>
            <w:tabs>
              <w:tab w:val="left" w:pos="1168"/>
            </w:tabs>
            <w:rPr>
              <w:rFonts w:ascii="Times New Roman" w:eastAsia="Times New Roman" w:hAnsi="Times New Roman" w:cs="Times New Roman"/>
              <w:lang w:eastAsia="en-AU"/>
            </w:rPr>
          </w:pPr>
          <w:r>
            <w:rPr>
              <w:rFonts w:cs="Arial"/>
            </w:rPr>
            <w:tab/>
          </w:r>
          <w:r>
            <w:rPr>
              <w:rFonts w:ascii="Times New Roman" w:eastAsia="Times New Roman" w:hAnsi="Times New Roman" w:cs="Times New Roman"/>
              <w:b/>
              <w:bCs/>
              <w:color w:val="000000"/>
              <w:sz w:val="18"/>
              <w:szCs w:val="18"/>
              <w:lang w:eastAsia="en-AU"/>
            </w:rPr>
            <w:t>ABN 32 003 520 072</w:t>
          </w:r>
        </w:p>
      </w:tc>
      <w:tc>
        <w:tcPr>
          <w:tcW w:w="1984" w:type="dxa"/>
        </w:tcPr>
        <w:p w14:paraId="78AA0BD8" w14:textId="77777777" w:rsidR="008269A6" w:rsidRDefault="008269A6" w:rsidP="00AD6FE7">
          <w:pPr>
            <w:rPr>
              <w:rFonts w:ascii="Times New Roman" w:eastAsia="Times New Roman" w:hAnsi="Times New Roman" w:cs="Times New Roman"/>
              <w:lang w:eastAsia="en-AU"/>
            </w:rPr>
          </w:pPr>
          <w:r>
            <w:rPr>
              <w:rFonts w:ascii="Times New Roman" w:eastAsia="Times New Roman" w:hAnsi="Times New Roman" w:cs="Times New Roman"/>
              <w:color w:val="000000"/>
              <w:sz w:val="16"/>
              <w:szCs w:val="16"/>
              <w:lang w:eastAsia="en-AU"/>
            </w:rPr>
            <w:t>Prepared by:</w:t>
          </w:r>
          <w:r>
            <w:rPr>
              <w:rFonts w:ascii="Times New Roman" w:eastAsia="Times New Roman" w:hAnsi="Times New Roman" w:cs="Times New Roman"/>
              <w:lang w:eastAsia="en-AU"/>
            </w:rPr>
            <w:t xml:space="preserve"> </w:t>
          </w:r>
        </w:p>
        <w:p w14:paraId="2E9561A5" w14:textId="77777777" w:rsidR="008269A6" w:rsidRPr="00AD6FE7" w:rsidRDefault="008269A6" w:rsidP="00AD6FE7">
          <w:pPr>
            <w:rPr>
              <w:rFonts w:ascii="Times New Roman" w:eastAsia="Times New Roman" w:hAnsi="Times New Roman" w:cs="Times New Roman"/>
              <w:lang w:eastAsia="en-AU"/>
            </w:rPr>
          </w:pPr>
          <w:r>
            <w:rPr>
              <w:rFonts w:ascii="Times New Roman" w:eastAsia="Times New Roman" w:hAnsi="Times New Roman" w:cs="Times New Roman"/>
              <w:color w:val="000000"/>
              <w:sz w:val="16"/>
              <w:szCs w:val="16"/>
              <w:lang w:eastAsia="en-AU"/>
            </w:rPr>
            <w:t>RCPAQAP [Discipline]</w:t>
          </w:r>
        </w:p>
      </w:tc>
      <w:tc>
        <w:tcPr>
          <w:tcW w:w="3970" w:type="dxa"/>
        </w:tcPr>
        <w:p w14:paraId="33CFBA4E" w14:textId="7B39C17A" w:rsidR="008269A6" w:rsidRDefault="008269A6" w:rsidP="009E767B">
          <w:pPr>
            <w:tabs>
              <w:tab w:val="left" w:pos="2302"/>
            </w:tabs>
          </w:pPr>
          <w:r>
            <w:rPr>
              <w:rFonts w:cs="Arial"/>
            </w:rPr>
            <w:tab/>
          </w:r>
          <w:r w:rsidRPr="00AD6FE7">
            <w:rPr>
              <w:rFonts w:ascii="Times New Roman" w:eastAsia="Times New Roman" w:hAnsi="Times New Roman" w:cs="Times New Roman"/>
              <w:color w:val="000000"/>
              <w:sz w:val="16"/>
              <w:szCs w:val="16"/>
              <w:lang w:eastAsia="en-AU"/>
            </w:rPr>
            <w:t xml:space="preserve">Page </w:t>
          </w:r>
          <w:r w:rsidRPr="00AD6FE7">
            <w:rPr>
              <w:rFonts w:ascii="Times New Roman" w:eastAsia="Times New Roman" w:hAnsi="Times New Roman" w:cs="Times New Roman"/>
              <w:color w:val="000000"/>
              <w:sz w:val="16"/>
              <w:szCs w:val="16"/>
              <w:lang w:eastAsia="en-AU"/>
            </w:rPr>
            <w:fldChar w:fldCharType="begin"/>
          </w:r>
          <w:r w:rsidRPr="00AD6FE7">
            <w:rPr>
              <w:rFonts w:ascii="Times New Roman" w:eastAsia="Times New Roman" w:hAnsi="Times New Roman" w:cs="Times New Roman"/>
              <w:color w:val="000000"/>
              <w:sz w:val="16"/>
              <w:szCs w:val="16"/>
              <w:lang w:eastAsia="en-AU"/>
            </w:rPr>
            <w:instrText xml:space="preserve"> PAGE </w:instrText>
          </w:r>
          <w:r w:rsidRPr="00AD6FE7">
            <w:rPr>
              <w:rFonts w:ascii="Times New Roman" w:eastAsia="Times New Roman" w:hAnsi="Times New Roman" w:cs="Times New Roman"/>
              <w:color w:val="000000"/>
              <w:sz w:val="16"/>
              <w:szCs w:val="16"/>
              <w:lang w:eastAsia="en-AU"/>
            </w:rPr>
            <w:fldChar w:fldCharType="separate"/>
          </w:r>
          <w:r>
            <w:rPr>
              <w:rFonts w:ascii="Times New Roman" w:eastAsia="Times New Roman" w:hAnsi="Times New Roman" w:cs="Times New Roman"/>
              <w:noProof/>
              <w:color w:val="000000"/>
              <w:sz w:val="16"/>
              <w:szCs w:val="16"/>
              <w:lang w:eastAsia="en-AU"/>
            </w:rPr>
            <w:t>2</w:t>
          </w:r>
          <w:r w:rsidRPr="00AD6FE7">
            <w:rPr>
              <w:rFonts w:ascii="Times New Roman" w:eastAsia="Times New Roman" w:hAnsi="Times New Roman" w:cs="Times New Roman"/>
              <w:color w:val="000000"/>
              <w:sz w:val="16"/>
              <w:szCs w:val="16"/>
              <w:lang w:eastAsia="en-AU"/>
            </w:rPr>
            <w:fldChar w:fldCharType="end"/>
          </w:r>
          <w:r w:rsidRPr="00AD6FE7">
            <w:rPr>
              <w:rFonts w:ascii="Times New Roman" w:eastAsia="Times New Roman" w:hAnsi="Times New Roman" w:cs="Times New Roman"/>
              <w:color w:val="000000"/>
              <w:sz w:val="16"/>
              <w:szCs w:val="16"/>
              <w:lang w:eastAsia="en-AU"/>
            </w:rPr>
            <w:t xml:space="preserve"> of </w:t>
          </w:r>
          <w:r w:rsidRPr="00AD6FE7">
            <w:rPr>
              <w:rFonts w:ascii="Times New Roman" w:eastAsia="Times New Roman" w:hAnsi="Times New Roman" w:cs="Times New Roman"/>
              <w:color w:val="000000"/>
              <w:sz w:val="16"/>
              <w:szCs w:val="16"/>
              <w:lang w:eastAsia="en-AU"/>
            </w:rPr>
            <w:fldChar w:fldCharType="begin"/>
          </w:r>
          <w:r w:rsidRPr="00AD6FE7">
            <w:rPr>
              <w:rFonts w:ascii="Times New Roman" w:eastAsia="Times New Roman" w:hAnsi="Times New Roman" w:cs="Times New Roman"/>
              <w:color w:val="000000"/>
              <w:sz w:val="16"/>
              <w:szCs w:val="16"/>
              <w:lang w:eastAsia="en-AU"/>
            </w:rPr>
            <w:instrText xml:space="preserve"> NUMPAGES </w:instrText>
          </w:r>
          <w:r w:rsidRPr="00AD6FE7">
            <w:rPr>
              <w:rFonts w:ascii="Times New Roman" w:eastAsia="Times New Roman" w:hAnsi="Times New Roman" w:cs="Times New Roman"/>
              <w:color w:val="000000"/>
              <w:sz w:val="16"/>
              <w:szCs w:val="16"/>
              <w:lang w:eastAsia="en-AU"/>
            </w:rPr>
            <w:fldChar w:fldCharType="separate"/>
          </w:r>
          <w:r w:rsidR="003831E3">
            <w:rPr>
              <w:rFonts w:ascii="Times New Roman" w:eastAsia="Times New Roman" w:hAnsi="Times New Roman" w:cs="Times New Roman"/>
              <w:noProof/>
              <w:color w:val="000000"/>
              <w:sz w:val="16"/>
              <w:szCs w:val="16"/>
              <w:lang w:eastAsia="en-AU"/>
            </w:rPr>
            <w:t>34</w:t>
          </w:r>
          <w:r w:rsidRPr="00AD6FE7">
            <w:rPr>
              <w:rFonts w:ascii="Times New Roman" w:eastAsia="Times New Roman" w:hAnsi="Times New Roman" w:cs="Times New Roman"/>
              <w:color w:val="000000"/>
              <w:sz w:val="16"/>
              <w:szCs w:val="16"/>
              <w:lang w:eastAsia="en-AU"/>
            </w:rPr>
            <w:fldChar w:fldCharType="end"/>
          </w:r>
        </w:p>
      </w:tc>
    </w:tr>
    <w:tr w:rsidR="008269A6" w14:paraId="0281D749" w14:textId="77777777" w:rsidTr="00A348BE">
      <w:tc>
        <w:tcPr>
          <w:tcW w:w="9356" w:type="dxa"/>
          <w:gridSpan w:val="2"/>
        </w:tcPr>
        <w:p w14:paraId="63D70AB4" w14:textId="77777777" w:rsidR="008269A6" w:rsidRDefault="008269A6" w:rsidP="00450285">
          <w:pPr>
            <w:rPr>
              <w:rFonts w:ascii="Times New Roman" w:eastAsia="Times New Roman" w:hAnsi="Times New Roman" w:cs="Times New Roman"/>
              <w:b/>
              <w:bCs/>
              <w:color w:val="000000"/>
              <w:lang w:eastAsia="en-AU"/>
            </w:rPr>
          </w:pPr>
          <w:r>
            <w:rPr>
              <w:rFonts w:ascii="Times New Roman" w:hAnsi="Times New Roman" w:cs="Times New Roman"/>
              <w:b/>
              <w:bCs/>
              <w:color w:val="000000"/>
            </w:rPr>
            <w:t>Due Date: [</w:t>
          </w:r>
          <w:proofErr w:type="spellStart"/>
          <w:r>
            <w:rPr>
              <w:rFonts w:ascii="Times New Roman" w:hAnsi="Times New Roman" w:cs="Times New Roman"/>
              <w:b/>
              <w:bCs/>
              <w:color w:val="000000"/>
            </w:rPr>
            <w:t>Due_Date</w:t>
          </w:r>
          <w:proofErr w:type="spellEnd"/>
          <w:r>
            <w:rPr>
              <w:rFonts w:ascii="Times New Roman" w:hAnsi="Times New Roman" w:cs="Times New Roman"/>
              <w:b/>
              <w:bCs/>
              <w:color w:val="000000"/>
            </w:rPr>
            <w:t>]</w:t>
          </w:r>
        </w:p>
      </w:tc>
      <w:tc>
        <w:tcPr>
          <w:tcW w:w="5954" w:type="dxa"/>
          <w:gridSpan w:val="2"/>
        </w:tcPr>
        <w:p w14:paraId="4BC292AD" w14:textId="77777777" w:rsidR="008269A6" w:rsidRDefault="008269A6" w:rsidP="00450285">
          <w:pPr>
            <w:jc w:val="right"/>
            <w:rPr>
              <w:rFonts w:cs="Arial"/>
            </w:rPr>
          </w:pPr>
          <w:r w:rsidRPr="00450285">
            <w:rPr>
              <w:rFonts w:ascii="Times New Roman" w:hAnsi="Times New Roman" w:cs="Times New Roman"/>
              <w:b/>
              <w:bCs/>
              <w:color w:val="000000"/>
            </w:rPr>
            <w:t>Participant Number [</w:t>
          </w:r>
          <w:proofErr w:type="spellStart"/>
          <w:r w:rsidRPr="00450285">
            <w:rPr>
              <w:rFonts w:ascii="Times New Roman" w:hAnsi="Times New Roman" w:cs="Times New Roman"/>
              <w:b/>
              <w:bCs/>
              <w:color w:val="000000"/>
            </w:rPr>
            <w:t>Participant_Number</w:t>
          </w:r>
          <w:proofErr w:type="spellEnd"/>
          <w:r w:rsidRPr="00450285">
            <w:rPr>
              <w:rFonts w:ascii="Times New Roman" w:hAnsi="Times New Roman" w:cs="Times New Roman"/>
              <w:b/>
              <w:bCs/>
              <w:color w:val="000000"/>
            </w:rPr>
            <w:t>]</w:t>
          </w:r>
        </w:p>
      </w:tc>
    </w:tr>
  </w:tbl>
  <w:p w14:paraId="4A2CB63A" w14:textId="77777777" w:rsidR="008269A6" w:rsidRPr="009E767B" w:rsidRDefault="008269A6" w:rsidP="000B7162">
    <w:pPr>
      <w:tabs>
        <w:tab w:val="left" w:pos="8789"/>
      </w:tabs>
      <w:rPr>
        <w:rFonts w:cs="Arial"/>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830E4"/>
    <w:multiLevelType w:val="hybridMultilevel"/>
    <w:tmpl w:val="4620B9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3E3C1A"/>
    <w:multiLevelType w:val="multilevel"/>
    <w:tmpl w:val="4A9820F0"/>
    <w:lvl w:ilvl="0">
      <w:start w:val="1"/>
      <w:numFmt w:val="decimal"/>
      <w:lvlText w:val="%1."/>
      <w:lvlJc w:val="left"/>
      <w:pPr>
        <w:ind w:left="-207" w:hanging="360"/>
      </w:pPr>
      <w:rPr>
        <w:rFonts w:hint="default"/>
      </w:rPr>
    </w:lvl>
    <w:lvl w:ilvl="1">
      <w:start w:val="1"/>
      <w:numFmt w:val="decimal"/>
      <w:isLgl/>
      <w:lvlText w:val="%1.%2"/>
      <w:lvlJc w:val="left"/>
      <w:pPr>
        <w:ind w:left="363" w:hanging="360"/>
      </w:pPr>
      <w:rPr>
        <w:rFonts w:hint="default"/>
        <w:b w:val="0"/>
        <w:bCs/>
      </w:rPr>
    </w:lvl>
    <w:lvl w:ilvl="2">
      <w:start w:val="1"/>
      <w:numFmt w:val="decimal"/>
      <w:isLgl/>
      <w:lvlText w:val="%1.%2.%3"/>
      <w:lvlJc w:val="left"/>
      <w:pPr>
        <w:ind w:left="1293" w:hanging="720"/>
      </w:pPr>
      <w:rPr>
        <w:rFonts w:hint="default"/>
      </w:rPr>
    </w:lvl>
    <w:lvl w:ilvl="3">
      <w:start w:val="1"/>
      <w:numFmt w:val="decimal"/>
      <w:isLgl/>
      <w:lvlText w:val="%1.%2.%3.%4"/>
      <w:lvlJc w:val="left"/>
      <w:pPr>
        <w:ind w:left="1863" w:hanging="720"/>
      </w:pPr>
      <w:rPr>
        <w:rFonts w:hint="default"/>
      </w:rPr>
    </w:lvl>
    <w:lvl w:ilvl="4">
      <w:start w:val="1"/>
      <w:numFmt w:val="decimal"/>
      <w:isLgl/>
      <w:lvlText w:val="%1.%2.%3.%4.%5"/>
      <w:lvlJc w:val="left"/>
      <w:pPr>
        <w:ind w:left="2793" w:hanging="1080"/>
      </w:pPr>
      <w:rPr>
        <w:rFonts w:hint="default"/>
      </w:rPr>
    </w:lvl>
    <w:lvl w:ilvl="5">
      <w:start w:val="1"/>
      <w:numFmt w:val="decimal"/>
      <w:isLgl/>
      <w:lvlText w:val="%1.%2.%3.%4.%5.%6"/>
      <w:lvlJc w:val="left"/>
      <w:pPr>
        <w:ind w:left="3363" w:hanging="1080"/>
      </w:pPr>
      <w:rPr>
        <w:rFonts w:hint="default"/>
      </w:rPr>
    </w:lvl>
    <w:lvl w:ilvl="6">
      <w:start w:val="1"/>
      <w:numFmt w:val="decimal"/>
      <w:isLgl/>
      <w:lvlText w:val="%1.%2.%3.%4.%5.%6.%7"/>
      <w:lvlJc w:val="left"/>
      <w:pPr>
        <w:ind w:left="4293" w:hanging="1440"/>
      </w:pPr>
      <w:rPr>
        <w:rFonts w:hint="default"/>
      </w:rPr>
    </w:lvl>
    <w:lvl w:ilvl="7">
      <w:start w:val="1"/>
      <w:numFmt w:val="decimal"/>
      <w:isLgl/>
      <w:lvlText w:val="%1.%2.%3.%4.%5.%6.%7.%8"/>
      <w:lvlJc w:val="left"/>
      <w:pPr>
        <w:ind w:left="4863" w:hanging="1440"/>
      </w:pPr>
      <w:rPr>
        <w:rFonts w:hint="default"/>
      </w:rPr>
    </w:lvl>
    <w:lvl w:ilvl="8">
      <w:start w:val="1"/>
      <w:numFmt w:val="decimal"/>
      <w:isLgl/>
      <w:lvlText w:val="%1.%2.%3.%4.%5.%6.%7.%8.%9"/>
      <w:lvlJc w:val="left"/>
      <w:pPr>
        <w:ind w:left="5793" w:hanging="1800"/>
      </w:pPr>
      <w:rPr>
        <w:rFonts w:hint="default"/>
      </w:rPr>
    </w:lvl>
  </w:abstractNum>
  <w:abstractNum w:abstractNumId="2" w15:restartNumberingAfterBreak="0">
    <w:nsid w:val="23273F59"/>
    <w:multiLevelType w:val="hybridMultilevel"/>
    <w:tmpl w:val="B1E882B4"/>
    <w:lvl w:ilvl="0" w:tplc="37D2F91E">
      <w:start w:val="1"/>
      <w:numFmt w:val="decimal"/>
      <w:lvlText w:val="%1."/>
      <w:lvlJc w:val="left"/>
      <w:pPr>
        <w:ind w:left="-207" w:hanging="360"/>
      </w:pPr>
      <w:rPr>
        <w:rFonts w:hint="default"/>
      </w:rPr>
    </w:lvl>
    <w:lvl w:ilvl="1" w:tplc="0C090019" w:tentative="1">
      <w:start w:val="1"/>
      <w:numFmt w:val="lowerLetter"/>
      <w:lvlText w:val="%2."/>
      <w:lvlJc w:val="left"/>
      <w:pPr>
        <w:ind w:left="513" w:hanging="360"/>
      </w:pPr>
    </w:lvl>
    <w:lvl w:ilvl="2" w:tplc="0C09001B" w:tentative="1">
      <w:start w:val="1"/>
      <w:numFmt w:val="lowerRoman"/>
      <w:lvlText w:val="%3."/>
      <w:lvlJc w:val="right"/>
      <w:pPr>
        <w:ind w:left="1233" w:hanging="180"/>
      </w:pPr>
    </w:lvl>
    <w:lvl w:ilvl="3" w:tplc="0C09000F" w:tentative="1">
      <w:start w:val="1"/>
      <w:numFmt w:val="decimal"/>
      <w:lvlText w:val="%4."/>
      <w:lvlJc w:val="left"/>
      <w:pPr>
        <w:ind w:left="1953" w:hanging="360"/>
      </w:pPr>
    </w:lvl>
    <w:lvl w:ilvl="4" w:tplc="0C090019" w:tentative="1">
      <w:start w:val="1"/>
      <w:numFmt w:val="lowerLetter"/>
      <w:lvlText w:val="%5."/>
      <w:lvlJc w:val="left"/>
      <w:pPr>
        <w:ind w:left="2673" w:hanging="360"/>
      </w:pPr>
    </w:lvl>
    <w:lvl w:ilvl="5" w:tplc="0C09001B" w:tentative="1">
      <w:start w:val="1"/>
      <w:numFmt w:val="lowerRoman"/>
      <w:lvlText w:val="%6."/>
      <w:lvlJc w:val="right"/>
      <w:pPr>
        <w:ind w:left="3393" w:hanging="180"/>
      </w:pPr>
    </w:lvl>
    <w:lvl w:ilvl="6" w:tplc="0C09000F" w:tentative="1">
      <w:start w:val="1"/>
      <w:numFmt w:val="decimal"/>
      <w:lvlText w:val="%7."/>
      <w:lvlJc w:val="left"/>
      <w:pPr>
        <w:ind w:left="4113" w:hanging="360"/>
      </w:pPr>
    </w:lvl>
    <w:lvl w:ilvl="7" w:tplc="0C090019" w:tentative="1">
      <w:start w:val="1"/>
      <w:numFmt w:val="lowerLetter"/>
      <w:lvlText w:val="%8."/>
      <w:lvlJc w:val="left"/>
      <w:pPr>
        <w:ind w:left="4833" w:hanging="360"/>
      </w:pPr>
    </w:lvl>
    <w:lvl w:ilvl="8" w:tplc="0C09001B" w:tentative="1">
      <w:start w:val="1"/>
      <w:numFmt w:val="lowerRoman"/>
      <w:lvlText w:val="%9."/>
      <w:lvlJc w:val="right"/>
      <w:pPr>
        <w:ind w:left="5553" w:hanging="180"/>
      </w:pPr>
    </w:lvl>
  </w:abstractNum>
  <w:abstractNum w:abstractNumId="3" w15:restartNumberingAfterBreak="0">
    <w:nsid w:val="2E8A2F1F"/>
    <w:multiLevelType w:val="hybridMultilevel"/>
    <w:tmpl w:val="4620B9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625568E"/>
    <w:multiLevelType w:val="hybridMultilevel"/>
    <w:tmpl w:val="014E848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3C072690"/>
    <w:multiLevelType w:val="hybridMultilevel"/>
    <w:tmpl w:val="113696B0"/>
    <w:lvl w:ilvl="0" w:tplc="0EE00A6C">
      <w:start w:val="1"/>
      <w:numFmt w:val="decimal"/>
      <w:lvlText w:val="%1."/>
      <w:lvlJc w:val="left"/>
      <w:pPr>
        <w:ind w:left="-207" w:hanging="360"/>
      </w:pPr>
      <w:rPr>
        <w:rFonts w:hint="default"/>
      </w:rPr>
    </w:lvl>
    <w:lvl w:ilvl="1" w:tplc="0C090019" w:tentative="1">
      <w:start w:val="1"/>
      <w:numFmt w:val="lowerLetter"/>
      <w:lvlText w:val="%2."/>
      <w:lvlJc w:val="left"/>
      <w:pPr>
        <w:ind w:left="513" w:hanging="360"/>
      </w:pPr>
    </w:lvl>
    <w:lvl w:ilvl="2" w:tplc="0C09001B" w:tentative="1">
      <w:start w:val="1"/>
      <w:numFmt w:val="lowerRoman"/>
      <w:lvlText w:val="%3."/>
      <w:lvlJc w:val="right"/>
      <w:pPr>
        <w:ind w:left="1233" w:hanging="180"/>
      </w:pPr>
    </w:lvl>
    <w:lvl w:ilvl="3" w:tplc="0C09000F" w:tentative="1">
      <w:start w:val="1"/>
      <w:numFmt w:val="decimal"/>
      <w:lvlText w:val="%4."/>
      <w:lvlJc w:val="left"/>
      <w:pPr>
        <w:ind w:left="1953" w:hanging="360"/>
      </w:pPr>
    </w:lvl>
    <w:lvl w:ilvl="4" w:tplc="0C090019" w:tentative="1">
      <w:start w:val="1"/>
      <w:numFmt w:val="lowerLetter"/>
      <w:lvlText w:val="%5."/>
      <w:lvlJc w:val="left"/>
      <w:pPr>
        <w:ind w:left="2673" w:hanging="360"/>
      </w:pPr>
    </w:lvl>
    <w:lvl w:ilvl="5" w:tplc="0C09001B" w:tentative="1">
      <w:start w:val="1"/>
      <w:numFmt w:val="lowerRoman"/>
      <w:lvlText w:val="%6."/>
      <w:lvlJc w:val="right"/>
      <w:pPr>
        <w:ind w:left="3393" w:hanging="180"/>
      </w:pPr>
    </w:lvl>
    <w:lvl w:ilvl="6" w:tplc="0C09000F" w:tentative="1">
      <w:start w:val="1"/>
      <w:numFmt w:val="decimal"/>
      <w:lvlText w:val="%7."/>
      <w:lvlJc w:val="left"/>
      <w:pPr>
        <w:ind w:left="4113" w:hanging="360"/>
      </w:pPr>
    </w:lvl>
    <w:lvl w:ilvl="7" w:tplc="0C090019" w:tentative="1">
      <w:start w:val="1"/>
      <w:numFmt w:val="lowerLetter"/>
      <w:lvlText w:val="%8."/>
      <w:lvlJc w:val="left"/>
      <w:pPr>
        <w:ind w:left="4833" w:hanging="360"/>
      </w:pPr>
    </w:lvl>
    <w:lvl w:ilvl="8" w:tplc="0C09001B" w:tentative="1">
      <w:start w:val="1"/>
      <w:numFmt w:val="lowerRoman"/>
      <w:lvlText w:val="%9."/>
      <w:lvlJc w:val="right"/>
      <w:pPr>
        <w:ind w:left="5553" w:hanging="180"/>
      </w:pPr>
    </w:lvl>
  </w:abstractNum>
  <w:abstractNum w:abstractNumId="6" w15:restartNumberingAfterBreak="0">
    <w:nsid w:val="3E162047"/>
    <w:multiLevelType w:val="multilevel"/>
    <w:tmpl w:val="082A7F0E"/>
    <w:lvl w:ilvl="0">
      <w:start w:val="7"/>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7" w15:restartNumberingAfterBreak="0">
    <w:nsid w:val="40623CF4"/>
    <w:multiLevelType w:val="multilevel"/>
    <w:tmpl w:val="23B4103C"/>
    <w:lvl w:ilvl="0">
      <w:start w:val="8"/>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8" w15:restartNumberingAfterBreak="0">
    <w:nsid w:val="433B6965"/>
    <w:multiLevelType w:val="hybridMultilevel"/>
    <w:tmpl w:val="CDE6A84C"/>
    <w:lvl w:ilvl="0" w:tplc="0C09000F">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54080041"/>
    <w:multiLevelType w:val="hybridMultilevel"/>
    <w:tmpl w:val="F18E83F6"/>
    <w:lvl w:ilvl="0" w:tplc="8C4CA6F0">
      <w:start w:val="1"/>
      <w:numFmt w:val="decimal"/>
      <w:lvlText w:val="%1."/>
      <w:lvlJc w:val="left"/>
      <w:pPr>
        <w:ind w:left="-207" w:hanging="360"/>
      </w:pPr>
      <w:rPr>
        <w:rFonts w:hint="default"/>
      </w:rPr>
    </w:lvl>
    <w:lvl w:ilvl="1" w:tplc="0C090019" w:tentative="1">
      <w:start w:val="1"/>
      <w:numFmt w:val="lowerLetter"/>
      <w:lvlText w:val="%2."/>
      <w:lvlJc w:val="left"/>
      <w:pPr>
        <w:ind w:left="513" w:hanging="360"/>
      </w:pPr>
    </w:lvl>
    <w:lvl w:ilvl="2" w:tplc="0C09001B" w:tentative="1">
      <w:start w:val="1"/>
      <w:numFmt w:val="lowerRoman"/>
      <w:lvlText w:val="%3."/>
      <w:lvlJc w:val="right"/>
      <w:pPr>
        <w:ind w:left="1233" w:hanging="180"/>
      </w:pPr>
    </w:lvl>
    <w:lvl w:ilvl="3" w:tplc="0C09000F" w:tentative="1">
      <w:start w:val="1"/>
      <w:numFmt w:val="decimal"/>
      <w:lvlText w:val="%4."/>
      <w:lvlJc w:val="left"/>
      <w:pPr>
        <w:ind w:left="1953" w:hanging="360"/>
      </w:pPr>
    </w:lvl>
    <w:lvl w:ilvl="4" w:tplc="0C090019" w:tentative="1">
      <w:start w:val="1"/>
      <w:numFmt w:val="lowerLetter"/>
      <w:lvlText w:val="%5."/>
      <w:lvlJc w:val="left"/>
      <w:pPr>
        <w:ind w:left="2673" w:hanging="360"/>
      </w:pPr>
    </w:lvl>
    <w:lvl w:ilvl="5" w:tplc="0C09001B" w:tentative="1">
      <w:start w:val="1"/>
      <w:numFmt w:val="lowerRoman"/>
      <w:lvlText w:val="%6."/>
      <w:lvlJc w:val="right"/>
      <w:pPr>
        <w:ind w:left="3393" w:hanging="180"/>
      </w:pPr>
    </w:lvl>
    <w:lvl w:ilvl="6" w:tplc="0C09000F" w:tentative="1">
      <w:start w:val="1"/>
      <w:numFmt w:val="decimal"/>
      <w:lvlText w:val="%7."/>
      <w:lvlJc w:val="left"/>
      <w:pPr>
        <w:ind w:left="4113" w:hanging="360"/>
      </w:pPr>
    </w:lvl>
    <w:lvl w:ilvl="7" w:tplc="0C090019" w:tentative="1">
      <w:start w:val="1"/>
      <w:numFmt w:val="lowerLetter"/>
      <w:lvlText w:val="%8."/>
      <w:lvlJc w:val="left"/>
      <w:pPr>
        <w:ind w:left="4833" w:hanging="360"/>
      </w:pPr>
    </w:lvl>
    <w:lvl w:ilvl="8" w:tplc="0C09001B" w:tentative="1">
      <w:start w:val="1"/>
      <w:numFmt w:val="lowerRoman"/>
      <w:lvlText w:val="%9."/>
      <w:lvlJc w:val="right"/>
      <w:pPr>
        <w:ind w:left="5553" w:hanging="180"/>
      </w:pPr>
    </w:lvl>
  </w:abstractNum>
  <w:abstractNum w:abstractNumId="10" w15:restartNumberingAfterBreak="0">
    <w:nsid w:val="598A442A"/>
    <w:multiLevelType w:val="hybridMultilevel"/>
    <w:tmpl w:val="9EE409AC"/>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2EE6431"/>
    <w:multiLevelType w:val="hybridMultilevel"/>
    <w:tmpl w:val="4FF4A484"/>
    <w:lvl w:ilvl="0" w:tplc="B14057E4">
      <w:start w:val="1"/>
      <w:numFmt w:val="decimal"/>
      <w:lvlText w:val="%1."/>
      <w:lvlJc w:val="left"/>
      <w:pPr>
        <w:ind w:left="-207" w:hanging="360"/>
      </w:pPr>
      <w:rPr>
        <w:rFonts w:hint="default"/>
      </w:rPr>
    </w:lvl>
    <w:lvl w:ilvl="1" w:tplc="0C090019" w:tentative="1">
      <w:start w:val="1"/>
      <w:numFmt w:val="lowerLetter"/>
      <w:lvlText w:val="%2."/>
      <w:lvlJc w:val="left"/>
      <w:pPr>
        <w:ind w:left="513" w:hanging="360"/>
      </w:pPr>
    </w:lvl>
    <w:lvl w:ilvl="2" w:tplc="0C09001B" w:tentative="1">
      <w:start w:val="1"/>
      <w:numFmt w:val="lowerRoman"/>
      <w:lvlText w:val="%3."/>
      <w:lvlJc w:val="right"/>
      <w:pPr>
        <w:ind w:left="1233" w:hanging="180"/>
      </w:pPr>
    </w:lvl>
    <w:lvl w:ilvl="3" w:tplc="0C09000F" w:tentative="1">
      <w:start w:val="1"/>
      <w:numFmt w:val="decimal"/>
      <w:lvlText w:val="%4."/>
      <w:lvlJc w:val="left"/>
      <w:pPr>
        <w:ind w:left="1953" w:hanging="360"/>
      </w:pPr>
    </w:lvl>
    <w:lvl w:ilvl="4" w:tplc="0C090019" w:tentative="1">
      <w:start w:val="1"/>
      <w:numFmt w:val="lowerLetter"/>
      <w:lvlText w:val="%5."/>
      <w:lvlJc w:val="left"/>
      <w:pPr>
        <w:ind w:left="2673" w:hanging="360"/>
      </w:pPr>
    </w:lvl>
    <w:lvl w:ilvl="5" w:tplc="0C09001B" w:tentative="1">
      <w:start w:val="1"/>
      <w:numFmt w:val="lowerRoman"/>
      <w:lvlText w:val="%6."/>
      <w:lvlJc w:val="right"/>
      <w:pPr>
        <w:ind w:left="3393" w:hanging="180"/>
      </w:pPr>
    </w:lvl>
    <w:lvl w:ilvl="6" w:tplc="0C09000F" w:tentative="1">
      <w:start w:val="1"/>
      <w:numFmt w:val="decimal"/>
      <w:lvlText w:val="%7."/>
      <w:lvlJc w:val="left"/>
      <w:pPr>
        <w:ind w:left="4113" w:hanging="360"/>
      </w:pPr>
    </w:lvl>
    <w:lvl w:ilvl="7" w:tplc="0C090019" w:tentative="1">
      <w:start w:val="1"/>
      <w:numFmt w:val="lowerLetter"/>
      <w:lvlText w:val="%8."/>
      <w:lvlJc w:val="left"/>
      <w:pPr>
        <w:ind w:left="4833" w:hanging="360"/>
      </w:pPr>
    </w:lvl>
    <w:lvl w:ilvl="8" w:tplc="0C09001B" w:tentative="1">
      <w:start w:val="1"/>
      <w:numFmt w:val="lowerRoman"/>
      <w:lvlText w:val="%9."/>
      <w:lvlJc w:val="right"/>
      <w:pPr>
        <w:ind w:left="5553" w:hanging="180"/>
      </w:pPr>
    </w:lvl>
  </w:abstractNum>
  <w:abstractNum w:abstractNumId="12" w15:restartNumberingAfterBreak="0">
    <w:nsid w:val="72F31D35"/>
    <w:multiLevelType w:val="hybridMultilevel"/>
    <w:tmpl w:val="BD7EFC5E"/>
    <w:lvl w:ilvl="0" w:tplc="00BECE44">
      <w:start w:val="1"/>
      <w:numFmt w:val="lowerRoman"/>
      <w:lvlText w:val="(%1)"/>
      <w:lvlJc w:val="left"/>
      <w:pPr>
        <w:ind w:left="153" w:hanging="720"/>
      </w:pPr>
      <w:rPr>
        <w:rFonts w:hint="default"/>
      </w:rPr>
    </w:lvl>
    <w:lvl w:ilvl="1" w:tplc="0C090019" w:tentative="1">
      <w:start w:val="1"/>
      <w:numFmt w:val="lowerLetter"/>
      <w:lvlText w:val="%2."/>
      <w:lvlJc w:val="left"/>
      <w:pPr>
        <w:ind w:left="513" w:hanging="360"/>
      </w:pPr>
    </w:lvl>
    <w:lvl w:ilvl="2" w:tplc="0C09001B" w:tentative="1">
      <w:start w:val="1"/>
      <w:numFmt w:val="lowerRoman"/>
      <w:lvlText w:val="%3."/>
      <w:lvlJc w:val="right"/>
      <w:pPr>
        <w:ind w:left="1233" w:hanging="180"/>
      </w:pPr>
    </w:lvl>
    <w:lvl w:ilvl="3" w:tplc="0C09000F" w:tentative="1">
      <w:start w:val="1"/>
      <w:numFmt w:val="decimal"/>
      <w:lvlText w:val="%4."/>
      <w:lvlJc w:val="left"/>
      <w:pPr>
        <w:ind w:left="1953" w:hanging="360"/>
      </w:pPr>
    </w:lvl>
    <w:lvl w:ilvl="4" w:tplc="0C090019" w:tentative="1">
      <w:start w:val="1"/>
      <w:numFmt w:val="lowerLetter"/>
      <w:lvlText w:val="%5."/>
      <w:lvlJc w:val="left"/>
      <w:pPr>
        <w:ind w:left="2673" w:hanging="360"/>
      </w:pPr>
    </w:lvl>
    <w:lvl w:ilvl="5" w:tplc="0C09001B" w:tentative="1">
      <w:start w:val="1"/>
      <w:numFmt w:val="lowerRoman"/>
      <w:lvlText w:val="%6."/>
      <w:lvlJc w:val="right"/>
      <w:pPr>
        <w:ind w:left="3393" w:hanging="180"/>
      </w:pPr>
    </w:lvl>
    <w:lvl w:ilvl="6" w:tplc="0C09000F" w:tentative="1">
      <w:start w:val="1"/>
      <w:numFmt w:val="decimal"/>
      <w:lvlText w:val="%7."/>
      <w:lvlJc w:val="left"/>
      <w:pPr>
        <w:ind w:left="4113" w:hanging="360"/>
      </w:pPr>
    </w:lvl>
    <w:lvl w:ilvl="7" w:tplc="0C090019" w:tentative="1">
      <w:start w:val="1"/>
      <w:numFmt w:val="lowerLetter"/>
      <w:lvlText w:val="%8."/>
      <w:lvlJc w:val="left"/>
      <w:pPr>
        <w:ind w:left="4833" w:hanging="360"/>
      </w:pPr>
    </w:lvl>
    <w:lvl w:ilvl="8" w:tplc="0C09001B" w:tentative="1">
      <w:start w:val="1"/>
      <w:numFmt w:val="lowerRoman"/>
      <w:lvlText w:val="%9."/>
      <w:lvlJc w:val="right"/>
      <w:pPr>
        <w:ind w:left="5553" w:hanging="180"/>
      </w:pPr>
    </w:lvl>
  </w:abstractNum>
  <w:num w:numId="1">
    <w:abstractNumId w:val="8"/>
  </w:num>
  <w:num w:numId="2">
    <w:abstractNumId w:val="4"/>
  </w:num>
  <w:num w:numId="3">
    <w:abstractNumId w:val="2"/>
  </w:num>
  <w:num w:numId="4">
    <w:abstractNumId w:val="5"/>
  </w:num>
  <w:num w:numId="5">
    <w:abstractNumId w:val="9"/>
  </w:num>
  <w:num w:numId="6">
    <w:abstractNumId w:val="12"/>
  </w:num>
  <w:num w:numId="7">
    <w:abstractNumId w:val="0"/>
  </w:num>
  <w:num w:numId="8">
    <w:abstractNumId w:val="3"/>
  </w:num>
  <w:num w:numId="9">
    <w:abstractNumId w:val="10"/>
  </w:num>
  <w:num w:numId="10">
    <w:abstractNumId w:val="11"/>
  </w:num>
  <w:num w:numId="11">
    <w:abstractNumId w:val="6"/>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2srCwMDIyNjQxNTNS0lEKTi0uzszPAykwsqgFAII5dFgtAAAA"/>
  </w:docVars>
  <w:rsids>
    <w:rsidRoot w:val="00E736AA"/>
    <w:rsid w:val="0000004F"/>
    <w:rsid w:val="00002385"/>
    <w:rsid w:val="0000264D"/>
    <w:rsid w:val="00003A4C"/>
    <w:rsid w:val="00004744"/>
    <w:rsid w:val="00005C5C"/>
    <w:rsid w:val="00012DA6"/>
    <w:rsid w:val="000146CE"/>
    <w:rsid w:val="0001488F"/>
    <w:rsid w:val="00015EF2"/>
    <w:rsid w:val="00017DE3"/>
    <w:rsid w:val="00020129"/>
    <w:rsid w:val="000209AD"/>
    <w:rsid w:val="00023502"/>
    <w:rsid w:val="00023B95"/>
    <w:rsid w:val="000259A5"/>
    <w:rsid w:val="00026BDB"/>
    <w:rsid w:val="0002711A"/>
    <w:rsid w:val="00027F62"/>
    <w:rsid w:val="00030C87"/>
    <w:rsid w:val="00033686"/>
    <w:rsid w:val="000345DB"/>
    <w:rsid w:val="0003647B"/>
    <w:rsid w:val="000364D9"/>
    <w:rsid w:val="00037CE3"/>
    <w:rsid w:val="000405C1"/>
    <w:rsid w:val="000419CF"/>
    <w:rsid w:val="000427FF"/>
    <w:rsid w:val="0004284B"/>
    <w:rsid w:val="00043554"/>
    <w:rsid w:val="00043908"/>
    <w:rsid w:val="0004565B"/>
    <w:rsid w:val="00052652"/>
    <w:rsid w:val="00053548"/>
    <w:rsid w:val="00055850"/>
    <w:rsid w:val="00057186"/>
    <w:rsid w:val="0005769D"/>
    <w:rsid w:val="00057951"/>
    <w:rsid w:val="000605D3"/>
    <w:rsid w:val="00062207"/>
    <w:rsid w:val="000629D3"/>
    <w:rsid w:val="0006457B"/>
    <w:rsid w:val="00064AE9"/>
    <w:rsid w:val="000651EF"/>
    <w:rsid w:val="00065392"/>
    <w:rsid w:val="000656FF"/>
    <w:rsid w:val="00066484"/>
    <w:rsid w:val="000671D7"/>
    <w:rsid w:val="000676A0"/>
    <w:rsid w:val="00071748"/>
    <w:rsid w:val="000732FD"/>
    <w:rsid w:val="00073BD9"/>
    <w:rsid w:val="000761E0"/>
    <w:rsid w:val="000769E3"/>
    <w:rsid w:val="00082A7A"/>
    <w:rsid w:val="0008436A"/>
    <w:rsid w:val="00084E4B"/>
    <w:rsid w:val="000866CF"/>
    <w:rsid w:val="00091584"/>
    <w:rsid w:val="00093FC7"/>
    <w:rsid w:val="00094B34"/>
    <w:rsid w:val="00097F7F"/>
    <w:rsid w:val="000A0204"/>
    <w:rsid w:val="000A08E8"/>
    <w:rsid w:val="000A2140"/>
    <w:rsid w:val="000A4517"/>
    <w:rsid w:val="000A537C"/>
    <w:rsid w:val="000A608E"/>
    <w:rsid w:val="000B0265"/>
    <w:rsid w:val="000B0319"/>
    <w:rsid w:val="000B0809"/>
    <w:rsid w:val="000B0EB8"/>
    <w:rsid w:val="000B115A"/>
    <w:rsid w:val="000B17FD"/>
    <w:rsid w:val="000B380B"/>
    <w:rsid w:val="000B4DCA"/>
    <w:rsid w:val="000B5DC6"/>
    <w:rsid w:val="000B6AF3"/>
    <w:rsid w:val="000B7162"/>
    <w:rsid w:val="000C1903"/>
    <w:rsid w:val="000C2305"/>
    <w:rsid w:val="000C3F49"/>
    <w:rsid w:val="000C4150"/>
    <w:rsid w:val="000C4D25"/>
    <w:rsid w:val="000C6542"/>
    <w:rsid w:val="000C7C26"/>
    <w:rsid w:val="000D17F7"/>
    <w:rsid w:val="000D30A5"/>
    <w:rsid w:val="000D3666"/>
    <w:rsid w:val="000D3821"/>
    <w:rsid w:val="000D3E79"/>
    <w:rsid w:val="000D5533"/>
    <w:rsid w:val="000D7138"/>
    <w:rsid w:val="000E0C56"/>
    <w:rsid w:val="000E467D"/>
    <w:rsid w:val="000E67B1"/>
    <w:rsid w:val="000E7E15"/>
    <w:rsid w:val="000F057A"/>
    <w:rsid w:val="000F06FF"/>
    <w:rsid w:val="000F2717"/>
    <w:rsid w:val="000F3E5F"/>
    <w:rsid w:val="000F72BC"/>
    <w:rsid w:val="000F76C3"/>
    <w:rsid w:val="000F7A49"/>
    <w:rsid w:val="001003FA"/>
    <w:rsid w:val="00100A47"/>
    <w:rsid w:val="00101C4C"/>
    <w:rsid w:val="0010413D"/>
    <w:rsid w:val="00104780"/>
    <w:rsid w:val="0010646C"/>
    <w:rsid w:val="001067D0"/>
    <w:rsid w:val="00106A25"/>
    <w:rsid w:val="0011195A"/>
    <w:rsid w:val="00112560"/>
    <w:rsid w:val="001125A8"/>
    <w:rsid w:val="00114CB0"/>
    <w:rsid w:val="0011510A"/>
    <w:rsid w:val="00115E31"/>
    <w:rsid w:val="00117343"/>
    <w:rsid w:val="00122C93"/>
    <w:rsid w:val="001233E2"/>
    <w:rsid w:val="00124B7E"/>
    <w:rsid w:val="00124BD3"/>
    <w:rsid w:val="00126AF8"/>
    <w:rsid w:val="00127C1A"/>
    <w:rsid w:val="0013417C"/>
    <w:rsid w:val="001343F0"/>
    <w:rsid w:val="00136DF4"/>
    <w:rsid w:val="00137166"/>
    <w:rsid w:val="001403D5"/>
    <w:rsid w:val="00141056"/>
    <w:rsid w:val="0014424C"/>
    <w:rsid w:val="00144587"/>
    <w:rsid w:val="001500E5"/>
    <w:rsid w:val="0015101F"/>
    <w:rsid w:val="00151348"/>
    <w:rsid w:val="001522F8"/>
    <w:rsid w:val="001534F6"/>
    <w:rsid w:val="001548A4"/>
    <w:rsid w:val="0015540C"/>
    <w:rsid w:val="00157C69"/>
    <w:rsid w:val="001601B9"/>
    <w:rsid w:val="001621B4"/>
    <w:rsid w:val="00164529"/>
    <w:rsid w:val="001653DD"/>
    <w:rsid w:val="00166A25"/>
    <w:rsid w:val="00172405"/>
    <w:rsid w:val="00173DEE"/>
    <w:rsid w:val="0017525A"/>
    <w:rsid w:val="001753DD"/>
    <w:rsid w:val="00176613"/>
    <w:rsid w:val="001769D1"/>
    <w:rsid w:val="00177405"/>
    <w:rsid w:val="001814C6"/>
    <w:rsid w:val="00184A80"/>
    <w:rsid w:val="0018683C"/>
    <w:rsid w:val="00190951"/>
    <w:rsid w:val="00191587"/>
    <w:rsid w:val="0019208D"/>
    <w:rsid w:val="00192A74"/>
    <w:rsid w:val="00194177"/>
    <w:rsid w:val="00194CB7"/>
    <w:rsid w:val="00196555"/>
    <w:rsid w:val="0019660F"/>
    <w:rsid w:val="0019695C"/>
    <w:rsid w:val="001A2169"/>
    <w:rsid w:val="001B1379"/>
    <w:rsid w:val="001B2606"/>
    <w:rsid w:val="001B3350"/>
    <w:rsid w:val="001B4FAE"/>
    <w:rsid w:val="001B754C"/>
    <w:rsid w:val="001C2236"/>
    <w:rsid w:val="001C22D0"/>
    <w:rsid w:val="001C33FA"/>
    <w:rsid w:val="001C44EA"/>
    <w:rsid w:val="001C4563"/>
    <w:rsid w:val="001C5174"/>
    <w:rsid w:val="001C57A1"/>
    <w:rsid w:val="001C5C13"/>
    <w:rsid w:val="001C6D31"/>
    <w:rsid w:val="001D082E"/>
    <w:rsid w:val="001D0A97"/>
    <w:rsid w:val="001D14B9"/>
    <w:rsid w:val="001D4354"/>
    <w:rsid w:val="001D74FB"/>
    <w:rsid w:val="001E240C"/>
    <w:rsid w:val="001E34DB"/>
    <w:rsid w:val="001E41CB"/>
    <w:rsid w:val="001E50FA"/>
    <w:rsid w:val="001E78B8"/>
    <w:rsid w:val="001E7D8B"/>
    <w:rsid w:val="001E7F50"/>
    <w:rsid w:val="001F0394"/>
    <w:rsid w:val="001F069F"/>
    <w:rsid w:val="001F0C33"/>
    <w:rsid w:val="001F1231"/>
    <w:rsid w:val="001F4DE6"/>
    <w:rsid w:val="001F5824"/>
    <w:rsid w:val="001F60EC"/>
    <w:rsid w:val="001F7198"/>
    <w:rsid w:val="001F7AA3"/>
    <w:rsid w:val="001F7CC8"/>
    <w:rsid w:val="002013A1"/>
    <w:rsid w:val="00204760"/>
    <w:rsid w:val="0020520D"/>
    <w:rsid w:val="0020645D"/>
    <w:rsid w:val="00206650"/>
    <w:rsid w:val="00214298"/>
    <w:rsid w:val="00214943"/>
    <w:rsid w:val="00214DD3"/>
    <w:rsid w:val="00215C8C"/>
    <w:rsid w:val="00215E09"/>
    <w:rsid w:val="002205C6"/>
    <w:rsid w:val="00220B5F"/>
    <w:rsid w:val="00222079"/>
    <w:rsid w:val="002237A1"/>
    <w:rsid w:val="00224398"/>
    <w:rsid w:val="0022591F"/>
    <w:rsid w:val="00227EFF"/>
    <w:rsid w:val="0023075D"/>
    <w:rsid w:val="002315EB"/>
    <w:rsid w:val="00233193"/>
    <w:rsid w:val="00234752"/>
    <w:rsid w:val="00236C91"/>
    <w:rsid w:val="00240792"/>
    <w:rsid w:val="00240ECD"/>
    <w:rsid w:val="0024121F"/>
    <w:rsid w:val="0024131E"/>
    <w:rsid w:val="00241713"/>
    <w:rsid w:val="002434F7"/>
    <w:rsid w:val="002439A0"/>
    <w:rsid w:val="00245192"/>
    <w:rsid w:val="00246180"/>
    <w:rsid w:val="00247453"/>
    <w:rsid w:val="00250586"/>
    <w:rsid w:val="00250A16"/>
    <w:rsid w:val="002530A6"/>
    <w:rsid w:val="00253DB0"/>
    <w:rsid w:val="00257463"/>
    <w:rsid w:val="00257A9A"/>
    <w:rsid w:val="00260D51"/>
    <w:rsid w:val="00262456"/>
    <w:rsid w:val="002624D6"/>
    <w:rsid w:val="0026434F"/>
    <w:rsid w:val="002644BC"/>
    <w:rsid w:val="002644C1"/>
    <w:rsid w:val="00264E6E"/>
    <w:rsid w:val="002656E1"/>
    <w:rsid w:val="00265AF5"/>
    <w:rsid w:val="00265C96"/>
    <w:rsid w:val="00265EFE"/>
    <w:rsid w:val="00266010"/>
    <w:rsid w:val="0026677A"/>
    <w:rsid w:val="00266F2E"/>
    <w:rsid w:val="002677B9"/>
    <w:rsid w:val="002732A1"/>
    <w:rsid w:val="00281818"/>
    <w:rsid w:val="00281AF8"/>
    <w:rsid w:val="00284B3C"/>
    <w:rsid w:val="00284C7C"/>
    <w:rsid w:val="002852ED"/>
    <w:rsid w:val="00285BD1"/>
    <w:rsid w:val="00286C46"/>
    <w:rsid w:val="002870F5"/>
    <w:rsid w:val="00287DB7"/>
    <w:rsid w:val="00291352"/>
    <w:rsid w:val="00291B5D"/>
    <w:rsid w:val="0029266E"/>
    <w:rsid w:val="00294FB7"/>
    <w:rsid w:val="002963C0"/>
    <w:rsid w:val="00297738"/>
    <w:rsid w:val="002A0454"/>
    <w:rsid w:val="002A4054"/>
    <w:rsid w:val="002A67FE"/>
    <w:rsid w:val="002B1409"/>
    <w:rsid w:val="002B1A8E"/>
    <w:rsid w:val="002B2C0E"/>
    <w:rsid w:val="002B312E"/>
    <w:rsid w:val="002B45A4"/>
    <w:rsid w:val="002B6CD1"/>
    <w:rsid w:val="002B764C"/>
    <w:rsid w:val="002C3222"/>
    <w:rsid w:val="002C592B"/>
    <w:rsid w:val="002C5F32"/>
    <w:rsid w:val="002C6891"/>
    <w:rsid w:val="002D0295"/>
    <w:rsid w:val="002D10BD"/>
    <w:rsid w:val="002D1A9B"/>
    <w:rsid w:val="002D23DA"/>
    <w:rsid w:val="002D2B53"/>
    <w:rsid w:val="002D3D2D"/>
    <w:rsid w:val="002E00AA"/>
    <w:rsid w:val="002E33A7"/>
    <w:rsid w:val="002E5A1B"/>
    <w:rsid w:val="002E71E1"/>
    <w:rsid w:val="002E7262"/>
    <w:rsid w:val="002F08D1"/>
    <w:rsid w:val="002F13B6"/>
    <w:rsid w:val="002F306C"/>
    <w:rsid w:val="00304732"/>
    <w:rsid w:val="00306E2D"/>
    <w:rsid w:val="00314424"/>
    <w:rsid w:val="0031444E"/>
    <w:rsid w:val="0031536A"/>
    <w:rsid w:val="00315938"/>
    <w:rsid w:val="00316A37"/>
    <w:rsid w:val="0031723F"/>
    <w:rsid w:val="00317FB3"/>
    <w:rsid w:val="00320420"/>
    <w:rsid w:val="00320D72"/>
    <w:rsid w:val="00321418"/>
    <w:rsid w:val="00322C59"/>
    <w:rsid w:val="00323FB2"/>
    <w:rsid w:val="003277EF"/>
    <w:rsid w:val="00327E7C"/>
    <w:rsid w:val="0033187A"/>
    <w:rsid w:val="003318C1"/>
    <w:rsid w:val="003337D2"/>
    <w:rsid w:val="003348E6"/>
    <w:rsid w:val="00334CED"/>
    <w:rsid w:val="00336702"/>
    <w:rsid w:val="00336C76"/>
    <w:rsid w:val="003403AE"/>
    <w:rsid w:val="0034441E"/>
    <w:rsid w:val="00351325"/>
    <w:rsid w:val="003513A6"/>
    <w:rsid w:val="0035295C"/>
    <w:rsid w:val="00352D81"/>
    <w:rsid w:val="00353A84"/>
    <w:rsid w:val="003557C2"/>
    <w:rsid w:val="003622A0"/>
    <w:rsid w:val="00364589"/>
    <w:rsid w:val="00364A7D"/>
    <w:rsid w:val="00366C2F"/>
    <w:rsid w:val="00367538"/>
    <w:rsid w:val="00367D12"/>
    <w:rsid w:val="003729A9"/>
    <w:rsid w:val="00373A7E"/>
    <w:rsid w:val="003768D1"/>
    <w:rsid w:val="00376B23"/>
    <w:rsid w:val="0038008B"/>
    <w:rsid w:val="00380229"/>
    <w:rsid w:val="003815B9"/>
    <w:rsid w:val="00381FA0"/>
    <w:rsid w:val="0038224B"/>
    <w:rsid w:val="00382C4C"/>
    <w:rsid w:val="003831E3"/>
    <w:rsid w:val="00384710"/>
    <w:rsid w:val="00384BB0"/>
    <w:rsid w:val="00387275"/>
    <w:rsid w:val="00390286"/>
    <w:rsid w:val="00390721"/>
    <w:rsid w:val="00392E06"/>
    <w:rsid w:val="00393239"/>
    <w:rsid w:val="00393DD7"/>
    <w:rsid w:val="00395655"/>
    <w:rsid w:val="003960CB"/>
    <w:rsid w:val="003A15AA"/>
    <w:rsid w:val="003A59C9"/>
    <w:rsid w:val="003A7CAB"/>
    <w:rsid w:val="003B1376"/>
    <w:rsid w:val="003B5CBC"/>
    <w:rsid w:val="003B732F"/>
    <w:rsid w:val="003C1BD8"/>
    <w:rsid w:val="003C7A20"/>
    <w:rsid w:val="003D056E"/>
    <w:rsid w:val="003D20F8"/>
    <w:rsid w:val="003D3DFD"/>
    <w:rsid w:val="003D51B5"/>
    <w:rsid w:val="003D6321"/>
    <w:rsid w:val="003D6CB8"/>
    <w:rsid w:val="003D7F9B"/>
    <w:rsid w:val="003F0D49"/>
    <w:rsid w:val="003F2143"/>
    <w:rsid w:val="003F2CA6"/>
    <w:rsid w:val="003F4CF0"/>
    <w:rsid w:val="003F51B9"/>
    <w:rsid w:val="003F5B6E"/>
    <w:rsid w:val="00400727"/>
    <w:rsid w:val="00400E11"/>
    <w:rsid w:val="00402425"/>
    <w:rsid w:val="00402947"/>
    <w:rsid w:val="00404BBB"/>
    <w:rsid w:val="00405C36"/>
    <w:rsid w:val="004069EE"/>
    <w:rsid w:val="00407083"/>
    <w:rsid w:val="004121AA"/>
    <w:rsid w:val="004121C9"/>
    <w:rsid w:val="004127D5"/>
    <w:rsid w:val="00412A55"/>
    <w:rsid w:val="00412C73"/>
    <w:rsid w:val="004144C2"/>
    <w:rsid w:val="00414CA2"/>
    <w:rsid w:val="00414FB3"/>
    <w:rsid w:val="00415620"/>
    <w:rsid w:val="00417D62"/>
    <w:rsid w:val="004200D9"/>
    <w:rsid w:val="004204A4"/>
    <w:rsid w:val="00420D3A"/>
    <w:rsid w:val="00421996"/>
    <w:rsid w:val="00422E7E"/>
    <w:rsid w:val="00422F61"/>
    <w:rsid w:val="00424792"/>
    <w:rsid w:val="00424A00"/>
    <w:rsid w:val="004255D5"/>
    <w:rsid w:val="00425C3A"/>
    <w:rsid w:val="00427C35"/>
    <w:rsid w:val="004313F8"/>
    <w:rsid w:val="00432411"/>
    <w:rsid w:val="0043525B"/>
    <w:rsid w:val="004372BE"/>
    <w:rsid w:val="00437CB9"/>
    <w:rsid w:val="00440E75"/>
    <w:rsid w:val="0044188E"/>
    <w:rsid w:val="004431C8"/>
    <w:rsid w:val="00445A40"/>
    <w:rsid w:val="00445DBC"/>
    <w:rsid w:val="0044798E"/>
    <w:rsid w:val="00447C94"/>
    <w:rsid w:val="00450285"/>
    <w:rsid w:val="00454FC9"/>
    <w:rsid w:val="00455358"/>
    <w:rsid w:val="00455AC6"/>
    <w:rsid w:val="004565D5"/>
    <w:rsid w:val="0045752E"/>
    <w:rsid w:val="004612CF"/>
    <w:rsid w:val="004620F6"/>
    <w:rsid w:val="00464BEC"/>
    <w:rsid w:val="00465A35"/>
    <w:rsid w:val="00465E06"/>
    <w:rsid w:val="00470D36"/>
    <w:rsid w:val="00474D40"/>
    <w:rsid w:val="00474DEC"/>
    <w:rsid w:val="00474F14"/>
    <w:rsid w:val="00475C7F"/>
    <w:rsid w:val="0048232A"/>
    <w:rsid w:val="00482483"/>
    <w:rsid w:val="0048287C"/>
    <w:rsid w:val="00490458"/>
    <w:rsid w:val="00490FD8"/>
    <w:rsid w:val="00494802"/>
    <w:rsid w:val="00495C6D"/>
    <w:rsid w:val="00496ABE"/>
    <w:rsid w:val="004971ED"/>
    <w:rsid w:val="004A03E9"/>
    <w:rsid w:val="004A0BBE"/>
    <w:rsid w:val="004A0D1C"/>
    <w:rsid w:val="004A4867"/>
    <w:rsid w:val="004A4B85"/>
    <w:rsid w:val="004A59D6"/>
    <w:rsid w:val="004A6A6A"/>
    <w:rsid w:val="004B0CED"/>
    <w:rsid w:val="004B16B2"/>
    <w:rsid w:val="004B5230"/>
    <w:rsid w:val="004B6F4B"/>
    <w:rsid w:val="004B7280"/>
    <w:rsid w:val="004B7E2A"/>
    <w:rsid w:val="004C058A"/>
    <w:rsid w:val="004C45BF"/>
    <w:rsid w:val="004C5591"/>
    <w:rsid w:val="004C6194"/>
    <w:rsid w:val="004C7A73"/>
    <w:rsid w:val="004D11B0"/>
    <w:rsid w:val="004D2993"/>
    <w:rsid w:val="004D38C7"/>
    <w:rsid w:val="004D3ACF"/>
    <w:rsid w:val="004D426C"/>
    <w:rsid w:val="004D78D8"/>
    <w:rsid w:val="004E0095"/>
    <w:rsid w:val="004E0903"/>
    <w:rsid w:val="004E1FFD"/>
    <w:rsid w:val="004E3C9A"/>
    <w:rsid w:val="004E6076"/>
    <w:rsid w:val="004F1638"/>
    <w:rsid w:val="004F4D79"/>
    <w:rsid w:val="00500E3B"/>
    <w:rsid w:val="00501D24"/>
    <w:rsid w:val="00503C3C"/>
    <w:rsid w:val="00503DEC"/>
    <w:rsid w:val="00504F3E"/>
    <w:rsid w:val="0050574E"/>
    <w:rsid w:val="005059A7"/>
    <w:rsid w:val="005064CA"/>
    <w:rsid w:val="00507F85"/>
    <w:rsid w:val="0051125F"/>
    <w:rsid w:val="005141AC"/>
    <w:rsid w:val="00514919"/>
    <w:rsid w:val="00514F27"/>
    <w:rsid w:val="00515599"/>
    <w:rsid w:val="005166C8"/>
    <w:rsid w:val="00516ADF"/>
    <w:rsid w:val="00517B98"/>
    <w:rsid w:val="005208D9"/>
    <w:rsid w:val="0052108C"/>
    <w:rsid w:val="00521D87"/>
    <w:rsid w:val="00521E30"/>
    <w:rsid w:val="005220B8"/>
    <w:rsid w:val="00524C7E"/>
    <w:rsid w:val="00525056"/>
    <w:rsid w:val="00526AF5"/>
    <w:rsid w:val="00527107"/>
    <w:rsid w:val="00530D24"/>
    <w:rsid w:val="0053113E"/>
    <w:rsid w:val="00535AC1"/>
    <w:rsid w:val="00535FF6"/>
    <w:rsid w:val="0054031C"/>
    <w:rsid w:val="0054092E"/>
    <w:rsid w:val="005419E1"/>
    <w:rsid w:val="00542025"/>
    <w:rsid w:val="005422DD"/>
    <w:rsid w:val="00542390"/>
    <w:rsid w:val="00543D4C"/>
    <w:rsid w:val="00544F98"/>
    <w:rsid w:val="00545F1A"/>
    <w:rsid w:val="00546BC6"/>
    <w:rsid w:val="00546D97"/>
    <w:rsid w:val="005506A7"/>
    <w:rsid w:val="005518EB"/>
    <w:rsid w:val="00554C79"/>
    <w:rsid w:val="00556B94"/>
    <w:rsid w:val="00560ED8"/>
    <w:rsid w:val="0056180B"/>
    <w:rsid w:val="00561D4B"/>
    <w:rsid w:val="00563F5C"/>
    <w:rsid w:val="005649E9"/>
    <w:rsid w:val="005660DD"/>
    <w:rsid w:val="00567110"/>
    <w:rsid w:val="0056789D"/>
    <w:rsid w:val="005678E0"/>
    <w:rsid w:val="005714BA"/>
    <w:rsid w:val="00574342"/>
    <w:rsid w:val="00577688"/>
    <w:rsid w:val="00580616"/>
    <w:rsid w:val="00583C5A"/>
    <w:rsid w:val="00587351"/>
    <w:rsid w:val="00590192"/>
    <w:rsid w:val="00590AD0"/>
    <w:rsid w:val="0059289B"/>
    <w:rsid w:val="00594A5A"/>
    <w:rsid w:val="005952F4"/>
    <w:rsid w:val="00596638"/>
    <w:rsid w:val="00597C37"/>
    <w:rsid w:val="005A0229"/>
    <w:rsid w:val="005A0268"/>
    <w:rsid w:val="005A31E2"/>
    <w:rsid w:val="005A57BC"/>
    <w:rsid w:val="005B0246"/>
    <w:rsid w:val="005B4343"/>
    <w:rsid w:val="005B5260"/>
    <w:rsid w:val="005B6258"/>
    <w:rsid w:val="005B6CC1"/>
    <w:rsid w:val="005C09D5"/>
    <w:rsid w:val="005C0E1E"/>
    <w:rsid w:val="005C11CF"/>
    <w:rsid w:val="005C12C5"/>
    <w:rsid w:val="005C195E"/>
    <w:rsid w:val="005C2035"/>
    <w:rsid w:val="005C3496"/>
    <w:rsid w:val="005C6FF3"/>
    <w:rsid w:val="005D13BC"/>
    <w:rsid w:val="005D1AAC"/>
    <w:rsid w:val="005D250D"/>
    <w:rsid w:val="005D3176"/>
    <w:rsid w:val="005D4719"/>
    <w:rsid w:val="005D6CE1"/>
    <w:rsid w:val="005E1E6C"/>
    <w:rsid w:val="005E2598"/>
    <w:rsid w:val="005E3DC7"/>
    <w:rsid w:val="005E40E8"/>
    <w:rsid w:val="005E4655"/>
    <w:rsid w:val="005E50F2"/>
    <w:rsid w:val="005E6858"/>
    <w:rsid w:val="005E6CC5"/>
    <w:rsid w:val="005F3355"/>
    <w:rsid w:val="005F6344"/>
    <w:rsid w:val="005F6F28"/>
    <w:rsid w:val="005F7717"/>
    <w:rsid w:val="00602F52"/>
    <w:rsid w:val="006046FE"/>
    <w:rsid w:val="0060471F"/>
    <w:rsid w:val="00604859"/>
    <w:rsid w:val="00605777"/>
    <w:rsid w:val="006077AC"/>
    <w:rsid w:val="00615911"/>
    <w:rsid w:val="0061593F"/>
    <w:rsid w:val="006163D1"/>
    <w:rsid w:val="00616676"/>
    <w:rsid w:val="006167D1"/>
    <w:rsid w:val="0061733D"/>
    <w:rsid w:val="00626C9B"/>
    <w:rsid w:val="00627050"/>
    <w:rsid w:val="00630144"/>
    <w:rsid w:val="006409DD"/>
    <w:rsid w:val="00640F9C"/>
    <w:rsid w:val="00641D8A"/>
    <w:rsid w:val="00643760"/>
    <w:rsid w:val="00644F7B"/>
    <w:rsid w:val="006467E8"/>
    <w:rsid w:val="006478C5"/>
    <w:rsid w:val="00652EC2"/>
    <w:rsid w:val="00654709"/>
    <w:rsid w:val="00655A93"/>
    <w:rsid w:val="00656758"/>
    <w:rsid w:val="00656D39"/>
    <w:rsid w:val="00661CA5"/>
    <w:rsid w:val="00662413"/>
    <w:rsid w:val="0066489E"/>
    <w:rsid w:val="00665820"/>
    <w:rsid w:val="00666F8F"/>
    <w:rsid w:val="0066794B"/>
    <w:rsid w:val="00670D0C"/>
    <w:rsid w:val="006717BD"/>
    <w:rsid w:val="006719E3"/>
    <w:rsid w:val="006725EC"/>
    <w:rsid w:val="006766CA"/>
    <w:rsid w:val="006818FC"/>
    <w:rsid w:val="0068274F"/>
    <w:rsid w:val="00682DBA"/>
    <w:rsid w:val="006835D5"/>
    <w:rsid w:val="006846BD"/>
    <w:rsid w:val="006847DA"/>
    <w:rsid w:val="006851AE"/>
    <w:rsid w:val="00685776"/>
    <w:rsid w:val="006869D3"/>
    <w:rsid w:val="00686D76"/>
    <w:rsid w:val="0068773D"/>
    <w:rsid w:val="00691BBC"/>
    <w:rsid w:val="006927FD"/>
    <w:rsid w:val="006942ED"/>
    <w:rsid w:val="00695F9E"/>
    <w:rsid w:val="00696331"/>
    <w:rsid w:val="00696A70"/>
    <w:rsid w:val="00696CBB"/>
    <w:rsid w:val="006A26AD"/>
    <w:rsid w:val="006A3923"/>
    <w:rsid w:val="006A3B96"/>
    <w:rsid w:val="006A72DA"/>
    <w:rsid w:val="006A734F"/>
    <w:rsid w:val="006A78DE"/>
    <w:rsid w:val="006A7C41"/>
    <w:rsid w:val="006B1536"/>
    <w:rsid w:val="006B1C5F"/>
    <w:rsid w:val="006B3709"/>
    <w:rsid w:val="006B3CFC"/>
    <w:rsid w:val="006B5374"/>
    <w:rsid w:val="006B5997"/>
    <w:rsid w:val="006B6DCF"/>
    <w:rsid w:val="006B77BC"/>
    <w:rsid w:val="006B7EE3"/>
    <w:rsid w:val="006B7EEE"/>
    <w:rsid w:val="006C15BF"/>
    <w:rsid w:val="006C39A3"/>
    <w:rsid w:val="006C3A3B"/>
    <w:rsid w:val="006C7F4D"/>
    <w:rsid w:val="006D2D9A"/>
    <w:rsid w:val="006D539E"/>
    <w:rsid w:val="006D627B"/>
    <w:rsid w:val="006E0021"/>
    <w:rsid w:val="006E00E0"/>
    <w:rsid w:val="006E164D"/>
    <w:rsid w:val="006E1A94"/>
    <w:rsid w:val="006E3DF0"/>
    <w:rsid w:val="006E644B"/>
    <w:rsid w:val="006E6F76"/>
    <w:rsid w:val="006E767F"/>
    <w:rsid w:val="006F0967"/>
    <w:rsid w:val="006F250A"/>
    <w:rsid w:val="006F282B"/>
    <w:rsid w:val="006F2E7E"/>
    <w:rsid w:val="006F4040"/>
    <w:rsid w:val="006F412D"/>
    <w:rsid w:val="006F4811"/>
    <w:rsid w:val="006F52A3"/>
    <w:rsid w:val="006F5870"/>
    <w:rsid w:val="006F5D08"/>
    <w:rsid w:val="006F7535"/>
    <w:rsid w:val="00701DA0"/>
    <w:rsid w:val="00703DC6"/>
    <w:rsid w:val="0070451C"/>
    <w:rsid w:val="00707CDF"/>
    <w:rsid w:val="007106C3"/>
    <w:rsid w:val="007106CD"/>
    <w:rsid w:val="007112C1"/>
    <w:rsid w:val="00711AF0"/>
    <w:rsid w:val="00713765"/>
    <w:rsid w:val="00714939"/>
    <w:rsid w:val="00716A28"/>
    <w:rsid w:val="00717D45"/>
    <w:rsid w:val="00720AB4"/>
    <w:rsid w:val="00721B53"/>
    <w:rsid w:val="00722C69"/>
    <w:rsid w:val="0072330A"/>
    <w:rsid w:val="00723F51"/>
    <w:rsid w:val="00724538"/>
    <w:rsid w:val="007258C2"/>
    <w:rsid w:val="00725F4E"/>
    <w:rsid w:val="007270F0"/>
    <w:rsid w:val="00730714"/>
    <w:rsid w:val="00730F13"/>
    <w:rsid w:val="00731400"/>
    <w:rsid w:val="00731A82"/>
    <w:rsid w:val="00733631"/>
    <w:rsid w:val="0073392D"/>
    <w:rsid w:val="00736BBF"/>
    <w:rsid w:val="00737810"/>
    <w:rsid w:val="00741714"/>
    <w:rsid w:val="00743887"/>
    <w:rsid w:val="00743BA6"/>
    <w:rsid w:val="00745207"/>
    <w:rsid w:val="00746087"/>
    <w:rsid w:val="007465AF"/>
    <w:rsid w:val="00750D6F"/>
    <w:rsid w:val="0075113D"/>
    <w:rsid w:val="007517AD"/>
    <w:rsid w:val="00751923"/>
    <w:rsid w:val="00751E51"/>
    <w:rsid w:val="00755EB8"/>
    <w:rsid w:val="0076156B"/>
    <w:rsid w:val="0076342F"/>
    <w:rsid w:val="00764D11"/>
    <w:rsid w:val="00765DED"/>
    <w:rsid w:val="00766492"/>
    <w:rsid w:val="00770B16"/>
    <w:rsid w:val="00770DC0"/>
    <w:rsid w:val="007742B0"/>
    <w:rsid w:val="00775D4A"/>
    <w:rsid w:val="00776123"/>
    <w:rsid w:val="00777142"/>
    <w:rsid w:val="0077761C"/>
    <w:rsid w:val="00777E74"/>
    <w:rsid w:val="007801B4"/>
    <w:rsid w:val="00783383"/>
    <w:rsid w:val="00783935"/>
    <w:rsid w:val="00784984"/>
    <w:rsid w:val="007866CB"/>
    <w:rsid w:val="00787E34"/>
    <w:rsid w:val="00790E7B"/>
    <w:rsid w:val="007910D3"/>
    <w:rsid w:val="00791181"/>
    <w:rsid w:val="007925A8"/>
    <w:rsid w:val="00793971"/>
    <w:rsid w:val="00793D27"/>
    <w:rsid w:val="007A1709"/>
    <w:rsid w:val="007A1FAA"/>
    <w:rsid w:val="007A4D24"/>
    <w:rsid w:val="007A7667"/>
    <w:rsid w:val="007B0203"/>
    <w:rsid w:val="007B4AB5"/>
    <w:rsid w:val="007B4FB9"/>
    <w:rsid w:val="007B5429"/>
    <w:rsid w:val="007B5651"/>
    <w:rsid w:val="007B631D"/>
    <w:rsid w:val="007B6590"/>
    <w:rsid w:val="007B700F"/>
    <w:rsid w:val="007B733A"/>
    <w:rsid w:val="007B746C"/>
    <w:rsid w:val="007C00CB"/>
    <w:rsid w:val="007C0448"/>
    <w:rsid w:val="007C0D7A"/>
    <w:rsid w:val="007C4041"/>
    <w:rsid w:val="007C40A1"/>
    <w:rsid w:val="007C68C7"/>
    <w:rsid w:val="007C6D1E"/>
    <w:rsid w:val="007D0391"/>
    <w:rsid w:val="007D0D0E"/>
    <w:rsid w:val="007D11BC"/>
    <w:rsid w:val="007D2FE5"/>
    <w:rsid w:val="007D456C"/>
    <w:rsid w:val="007D55CE"/>
    <w:rsid w:val="007D6802"/>
    <w:rsid w:val="007D72C6"/>
    <w:rsid w:val="007E2A8F"/>
    <w:rsid w:val="007E364F"/>
    <w:rsid w:val="007E43AC"/>
    <w:rsid w:val="007E4FAC"/>
    <w:rsid w:val="007E72F0"/>
    <w:rsid w:val="007F1258"/>
    <w:rsid w:val="007F1861"/>
    <w:rsid w:val="007F29A5"/>
    <w:rsid w:val="007F4DCD"/>
    <w:rsid w:val="007F7B50"/>
    <w:rsid w:val="008006F9"/>
    <w:rsid w:val="008012EF"/>
    <w:rsid w:val="008053C1"/>
    <w:rsid w:val="00806681"/>
    <w:rsid w:val="008067D8"/>
    <w:rsid w:val="008104A4"/>
    <w:rsid w:val="00811420"/>
    <w:rsid w:val="008154F8"/>
    <w:rsid w:val="00816D96"/>
    <w:rsid w:val="00820102"/>
    <w:rsid w:val="00820BA0"/>
    <w:rsid w:val="008255B9"/>
    <w:rsid w:val="00825D8F"/>
    <w:rsid w:val="008269A6"/>
    <w:rsid w:val="00830514"/>
    <w:rsid w:val="00830585"/>
    <w:rsid w:val="00830AF4"/>
    <w:rsid w:val="008312E1"/>
    <w:rsid w:val="00832D34"/>
    <w:rsid w:val="00833BFD"/>
    <w:rsid w:val="0083457D"/>
    <w:rsid w:val="008364DA"/>
    <w:rsid w:val="00841826"/>
    <w:rsid w:val="00841988"/>
    <w:rsid w:val="0084216A"/>
    <w:rsid w:val="00842F34"/>
    <w:rsid w:val="00845723"/>
    <w:rsid w:val="008469F9"/>
    <w:rsid w:val="008473E3"/>
    <w:rsid w:val="00847AA9"/>
    <w:rsid w:val="00850924"/>
    <w:rsid w:val="00850B6C"/>
    <w:rsid w:val="00852649"/>
    <w:rsid w:val="008551DD"/>
    <w:rsid w:val="008561D7"/>
    <w:rsid w:val="00856D77"/>
    <w:rsid w:val="00856EAC"/>
    <w:rsid w:val="0086105B"/>
    <w:rsid w:val="00862806"/>
    <w:rsid w:val="00862D43"/>
    <w:rsid w:val="00863685"/>
    <w:rsid w:val="00863811"/>
    <w:rsid w:val="008652A6"/>
    <w:rsid w:val="00865A6D"/>
    <w:rsid w:val="00867830"/>
    <w:rsid w:val="00870D26"/>
    <w:rsid w:val="008719A6"/>
    <w:rsid w:val="00872730"/>
    <w:rsid w:val="00873F88"/>
    <w:rsid w:val="00875376"/>
    <w:rsid w:val="00877CDB"/>
    <w:rsid w:val="00882DD3"/>
    <w:rsid w:val="00883738"/>
    <w:rsid w:val="00883973"/>
    <w:rsid w:val="0088458F"/>
    <w:rsid w:val="008870A9"/>
    <w:rsid w:val="00887F1E"/>
    <w:rsid w:val="00890522"/>
    <w:rsid w:val="008920C2"/>
    <w:rsid w:val="00892E4D"/>
    <w:rsid w:val="008933D2"/>
    <w:rsid w:val="0089718A"/>
    <w:rsid w:val="0089746D"/>
    <w:rsid w:val="00897D68"/>
    <w:rsid w:val="00897ECF"/>
    <w:rsid w:val="008A4A63"/>
    <w:rsid w:val="008A53DB"/>
    <w:rsid w:val="008A69DB"/>
    <w:rsid w:val="008B1656"/>
    <w:rsid w:val="008B29A8"/>
    <w:rsid w:val="008B6365"/>
    <w:rsid w:val="008C01D0"/>
    <w:rsid w:val="008C103D"/>
    <w:rsid w:val="008C28A2"/>
    <w:rsid w:val="008C3F5C"/>
    <w:rsid w:val="008C7CAA"/>
    <w:rsid w:val="008C7E62"/>
    <w:rsid w:val="008C7ED2"/>
    <w:rsid w:val="008D0E9D"/>
    <w:rsid w:val="008D3F17"/>
    <w:rsid w:val="008D6D56"/>
    <w:rsid w:val="008E3B00"/>
    <w:rsid w:val="008E4732"/>
    <w:rsid w:val="008E5977"/>
    <w:rsid w:val="008E6AEF"/>
    <w:rsid w:val="008F0072"/>
    <w:rsid w:val="008F00C4"/>
    <w:rsid w:val="008F088A"/>
    <w:rsid w:val="008F0BC6"/>
    <w:rsid w:val="008F4643"/>
    <w:rsid w:val="008F491B"/>
    <w:rsid w:val="008F5EE4"/>
    <w:rsid w:val="008F6289"/>
    <w:rsid w:val="008F7675"/>
    <w:rsid w:val="0090109F"/>
    <w:rsid w:val="009010C5"/>
    <w:rsid w:val="00905016"/>
    <w:rsid w:val="00905619"/>
    <w:rsid w:val="009057CC"/>
    <w:rsid w:val="00905A16"/>
    <w:rsid w:val="00905CFC"/>
    <w:rsid w:val="00906B06"/>
    <w:rsid w:val="0090764E"/>
    <w:rsid w:val="0091300D"/>
    <w:rsid w:val="00913A17"/>
    <w:rsid w:val="00916A68"/>
    <w:rsid w:val="00924025"/>
    <w:rsid w:val="00924B46"/>
    <w:rsid w:val="00926131"/>
    <w:rsid w:val="00927717"/>
    <w:rsid w:val="00930102"/>
    <w:rsid w:val="0093061A"/>
    <w:rsid w:val="00931C33"/>
    <w:rsid w:val="00933A50"/>
    <w:rsid w:val="0093476F"/>
    <w:rsid w:val="00935E93"/>
    <w:rsid w:val="0093627C"/>
    <w:rsid w:val="0094017E"/>
    <w:rsid w:val="00941238"/>
    <w:rsid w:val="00941B82"/>
    <w:rsid w:val="00942C09"/>
    <w:rsid w:val="00942CCA"/>
    <w:rsid w:val="00942F8B"/>
    <w:rsid w:val="00945CAA"/>
    <w:rsid w:val="00947AFC"/>
    <w:rsid w:val="00955482"/>
    <w:rsid w:val="009565EF"/>
    <w:rsid w:val="00956FFE"/>
    <w:rsid w:val="00957193"/>
    <w:rsid w:val="00957558"/>
    <w:rsid w:val="00961209"/>
    <w:rsid w:val="009612A5"/>
    <w:rsid w:val="0096371B"/>
    <w:rsid w:val="00963A1C"/>
    <w:rsid w:val="00964532"/>
    <w:rsid w:val="00965D97"/>
    <w:rsid w:val="00966819"/>
    <w:rsid w:val="00972EFF"/>
    <w:rsid w:val="00973528"/>
    <w:rsid w:val="009737B5"/>
    <w:rsid w:val="0097718F"/>
    <w:rsid w:val="00977E99"/>
    <w:rsid w:val="00981216"/>
    <w:rsid w:val="00981A0B"/>
    <w:rsid w:val="0098325D"/>
    <w:rsid w:val="00984975"/>
    <w:rsid w:val="00986B21"/>
    <w:rsid w:val="009876E2"/>
    <w:rsid w:val="00987D10"/>
    <w:rsid w:val="00990315"/>
    <w:rsid w:val="0099091B"/>
    <w:rsid w:val="00991508"/>
    <w:rsid w:val="00991ABB"/>
    <w:rsid w:val="00992DCF"/>
    <w:rsid w:val="00995937"/>
    <w:rsid w:val="00995A61"/>
    <w:rsid w:val="00995AA0"/>
    <w:rsid w:val="00995B1A"/>
    <w:rsid w:val="009960D3"/>
    <w:rsid w:val="0099782F"/>
    <w:rsid w:val="009A38CB"/>
    <w:rsid w:val="009A55AA"/>
    <w:rsid w:val="009A6278"/>
    <w:rsid w:val="009A66DE"/>
    <w:rsid w:val="009A6CC7"/>
    <w:rsid w:val="009A798D"/>
    <w:rsid w:val="009B432F"/>
    <w:rsid w:val="009B57FD"/>
    <w:rsid w:val="009B5865"/>
    <w:rsid w:val="009B5C0D"/>
    <w:rsid w:val="009B6777"/>
    <w:rsid w:val="009B70C2"/>
    <w:rsid w:val="009C6C13"/>
    <w:rsid w:val="009D3D83"/>
    <w:rsid w:val="009D4D95"/>
    <w:rsid w:val="009D7C4C"/>
    <w:rsid w:val="009E4C67"/>
    <w:rsid w:val="009E61DB"/>
    <w:rsid w:val="009E72C3"/>
    <w:rsid w:val="009E767B"/>
    <w:rsid w:val="009F0257"/>
    <w:rsid w:val="009F3D3B"/>
    <w:rsid w:val="00A004B8"/>
    <w:rsid w:val="00A0380D"/>
    <w:rsid w:val="00A04E68"/>
    <w:rsid w:val="00A05EA6"/>
    <w:rsid w:val="00A102F0"/>
    <w:rsid w:val="00A10694"/>
    <w:rsid w:val="00A11D65"/>
    <w:rsid w:val="00A137C6"/>
    <w:rsid w:val="00A16EE1"/>
    <w:rsid w:val="00A220E6"/>
    <w:rsid w:val="00A22F2D"/>
    <w:rsid w:val="00A24C6D"/>
    <w:rsid w:val="00A25778"/>
    <w:rsid w:val="00A25EA5"/>
    <w:rsid w:val="00A26193"/>
    <w:rsid w:val="00A270D6"/>
    <w:rsid w:val="00A27209"/>
    <w:rsid w:val="00A31DD0"/>
    <w:rsid w:val="00A33914"/>
    <w:rsid w:val="00A348BE"/>
    <w:rsid w:val="00A34B4C"/>
    <w:rsid w:val="00A40807"/>
    <w:rsid w:val="00A42BCC"/>
    <w:rsid w:val="00A43AC9"/>
    <w:rsid w:val="00A442A3"/>
    <w:rsid w:val="00A50CAE"/>
    <w:rsid w:val="00A547EB"/>
    <w:rsid w:val="00A55838"/>
    <w:rsid w:val="00A577B3"/>
    <w:rsid w:val="00A626D2"/>
    <w:rsid w:val="00A649C7"/>
    <w:rsid w:val="00A66439"/>
    <w:rsid w:val="00A66AB3"/>
    <w:rsid w:val="00A71E6C"/>
    <w:rsid w:val="00A72184"/>
    <w:rsid w:val="00A75BFE"/>
    <w:rsid w:val="00A76236"/>
    <w:rsid w:val="00A76856"/>
    <w:rsid w:val="00A769AE"/>
    <w:rsid w:val="00A803ED"/>
    <w:rsid w:val="00A80C52"/>
    <w:rsid w:val="00A813E8"/>
    <w:rsid w:val="00A816AB"/>
    <w:rsid w:val="00A81E39"/>
    <w:rsid w:val="00A85DCD"/>
    <w:rsid w:val="00A86919"/>
    <w:rsid w:val="00A87E71"/>
    <w:rsid w:val="00A92597"/>
    <w:rsid w:val="00A967BE"/>
    <w:rsid w:val="00AA085A"/>
    <w:rsid w:val="00AA2806"/>
    <w:rsid w:val="00AA2933"/>
    <w:rsid w:val="00AA3397"/>
    <w:rsid w:val="00AA39BC"/>
    <w:rsid w:val="00AA3CE2"/>
    <w:rsid w:val="00AA412A"/>
    <w:rsid w:val="00AA5921"/>
    <w:rsid w:val="00AA6310"/>
    <w:rsid w:val="00AA79A8"/>
    <w:rsid w:val="00AA7D3D"/>
    <w:rsid w:val="00AB00E4"/>
    <w:rsid w:val="00AB060C"/>
    <w:rsid w:val="00AB083D"/>
    <w:rsid w:val="00AB4E68"/>
    <w:rsid w:val="00AB5DD7"/>
    <w:rsid w:val="00AB6245"/>
    <w:rsid w:val="00AB7399"/>
    <w:rsid w:val="00AC00CD"/>
    <w:rsid w:val="00AC06EC"/>
    <w:rsid w:val="00AC075B"/>
    <w:rsid w:val="00AC1264"/>
    <w:rsid w:val="00AC1E42"/>
    <w:rsid w:val="00AC4A4C"/>
    <w:rsid w:val="00AC53E7"/>
    <w:rsid w:val="00AC721C"/>
    <w:rsid w:val="00AC7673"/>
    <w:rsid w:val="00AD1ACA"/>
    <w:rsid w:val="00AD202B"/>
    <w:rsid w:val="00AD232B"/>
    <w:rsid w:val="00AD2A7E"/>
    <w:rsid w:val="00AD2B7D"/>
    <w:rsid w:val="00AD3C78"/>
    <w:rsid w:val="00AD44B6"/>
    <w:rsid w:val="00AD55E9"/>
    <w:rsid w:val="00AD5FE1"/>
    <w:rsid w:val="00AD6549"/>
    <w:rsid w:val="00AD6FE7"/>
    <w:rsid w:val="00AE0E8A"/>
    <w:rsid w:val="00AE4069"/>
    <w:rsid w:val="00AE5ED2"/>
    <w:rsid w:val="00AE6C94"/>
    <w:rsid w:val="00AF0925"/>
    <w:rsid w:val="00AF1725"/>
    <w:rsid w:val="00AF283D"/>
    <w:rsid w:val="00AF54BC"/>
    <w:rsid w:val="00AF651C"/>
    <w:rsid w:val="00AF6E64"/>
    <w:rsid w:val="00AF7749"/>
    <w:rsid w:val="00AF7A08"/>
    <w:rsid w:val="00B001E4"/>
    <w:rsid w:val="00B00654"/>
    <w:rsid w:val="00B017CC"/>
    <w:rsid w:val="00B023A6"/>
    <w:rsid w:val="00B03B20"/>
    <w:rsid w:val="00B0413E"/>
    <w:rsid w:val="00B07148"/>
    <w:rsid w:val="00B07A2A"/>
    <w:rsid w:val="00B10A5A"/>
    <w:rsid w:val="00B11F7C"/>
    <w:rsid w:val="00B12893"/>
    <w:rsid w:val="00B13280"/>
    <w:rsid w:val="00B15497"/>
    <w:rsid w:val="00B16F78"/>
    <w:rsid w:val="00B17460"/>
    <w:rsid w:val="00B17D70"/>
    <w:rsid w:val="00B2279A"/>
    <w:rsid w:val="00B22D1C"/>
    <w:rsid w:val="00B24311"/>
    <w:rsid w:val="00B24E34"/>
    <w:rsid w:val="00B255C5"/>
    <w:rsid w:val="00B265A4"/>
    <w:rsid w:val="00B26BBB"/>
    <w:rsid w:val="00B30CA0"/>
    <w:rsid w:val="00B3275D"/>
    <w:rsid w:val="00B35FE8"/>
    <w:rsid w:val="00B376BF"/>
    <w:rsid w:val="00B404B7"/>
    <w:rsid w:val="00B40ABE"/>
    <w:rsid w:val="00B419DE"/>
    <w:rsid w:val="00B41EA2"/>
    <w:rsid w:val="00B42034"/>
    <w:rsid w:val="00B42A2A"/>
    <w:rsid w:val="00B42AD5"/>
    <w:rsid w:val="00B42B1E"/>
    <w:rsid w:val="00B43FB1"/>
    <w:rsid w:val="00B4653A"/>
    <w:rsid w:val="00B4685B"/>
    <w:rsid w:val="00B506BC"/>
    <w:rsid w:val="00B53F03"/>
    <w:rsid w:val="00B5438F"/>
    <w:rsid w:val="00B54C56"/>
    <w:rsid w:val="00B55624"/>
    <w:rsid w:val="00B55ECD"/>
    <w:rsid w:val="00B57110"/>
    <w:rsid w:val="00B60C92"/>
    <w:rsid w:val="00B60FF7"/>
    <w:rsid w:val="00B60FF9"/>
    <w:rsid w:val="00B622B3"/>
    <w:rsid w:val="00B63B33"/>
    <w:rsid w:val="00B66798"/>
    <w:rsid w:val="00B668DB"/>
    <w:rsid w:val="00B67F89"/>
    <w:rsid w:val="00B7583E"/>
    <w:rsid w:val="00B800A0"/>
    <w:rsid w:val="00B80FDD"/>
    <w:rsid w:val="00B8240F"/>
    <w:rsid w:val="00B83600"/>
    <w:rsid w:val="00B848F4"/>
    <w:rsid w:val="00B92BFE"/>
    <w:rsid w:val="00B92D21"/>
    <w:rsid w:val="00B93496"/>
    <w:rsid w:val="00B9385E"/>
    <w:rsid w:val="00B9587D"/>
    <w:rsid w:val="00B95CDC"/>
    <w:rsid w:val="00BA065B"/>
    <w:rsid w:val="00BA1956"/>
    <w:rsid w:val="00BA2EB6"/>
    <w:rsid w:val="00BA41E2"/>
    <w:rsid w:val="00BA4758"/>
    <w:rsid w:val="00BA5A1A"/>
    <w:rsid w:val="00BA778A"/>
    <w:rsid w:val="00BB2A63"/>
    <w:rsid w:val="00BB2DCF"/>
    <w:rsid w:val="00BB4A7B"/>
    <w:rsid w:val="00BB5A17"/>
    <w:rsid w:val="00BC0E15"/>
    <w:rsid w:val="00BC6007"/>
    <w:rsid w:val="00BC6359"/>
    <w:rsid w:val="00BD3FAE"/>
    <w:rsid w:val="00BD4E28"/>
    <w:rsid w:val="00BD5C05"/>
    <w:rsid w:val="00BD5C3B"/>
    <w:rsid w:val="00BD6451"/>
    <w:rsid w:val="00BD69D1"/>
    <w:rsid w:val="00BD6EB5"/>
    <w:rsid w:val="00BD7A3A"/>
    <w:rsid w:val="00BE1424"/>
    <w:rsid w:val="00BE1729"/>
    <w:rsid w:val="00BE296B"/>
    <w:rsid w:val="00BE2B5A"/>
    <w:rsid w:val="00BE345C"/>
    <w:rsid w:val="00BE3698"/>
    <w:rsid w:val="00BE3AFF"/>
    <w:rsid w:val="00BE575E"/>
    <w:rsid w:val="00BE7E7E"/>
    <w:rsid w:val="00BF0097"/>
    <w:rsid w:val="00BF0206"/>
    <w:rsid w:val="00BF0927"/>
    <w:rsid w:val="00BF2D12"/>
    <w:rsid w:val="00BF2DCD"/>
    <w:rsid w:val="00BF36F9"/>
    <w:rsid w:val="00C011EA"/>
    <w:rsid w:val="00C04232"/>
    <w:rsid w:val="00C04C29"/>
    <w:rsid w:val="00C05F7B"/>
    <w:rsid w:val="00C0695B"/>
    <w:rsid w:val="00C11BDF"/>
    <w:rsid w:val="00C12AA6"/>
    <w:rsid w:val="00C12CAF"/>
    <w:rsid w:val="00C14FEB"/>
    <w:rsid w:val="00C16843"/>
    <w:rsid w:val="00C17188"/>
    <w:rsid w:val="00C21F14"/>
    <w:rsid w:val="00C22323"/>
    <w:rsid w:val="00C22CF4"/>
    <w:rsid w:val="00C230D8"/>
    <w:rsid w:val="00C23870"/>
    <w:rsid w:val="00C27157"/>
    <w:rsid w:val="00C2715E"/>
    <w:rsid w:val="00C30BB3"/>
    <w:rsid w:val="00C313EF"/>
    <w:rsid w:val="00C31F16"/>
    <w:rsid w:val="00C34C8C"/>
    <w:rsid w:val="00C34EE5"/>
    <w:rsid w:val="00C35894"/>
    <w:rsid w:val="00C37982"/>
    <w:rsid w:val="00C421D9"/>
    <w:rsid w:val="00C42FAA"/>
    <w:rsid w:val="00C44798"/>
    <w:rsid w:val="00C4491D"/>
    <w:rsid w:val="00C44C9F"/>
    <w:rsid w:val="00C47E0E"/>
    <w:rsid w:val="00C536F5"/>
    <w:rsid w:val="00C5397C"/>
    <w:rsid w:val="00C550E2"/>
    <w:rsid w:val="00C56036"/>
    <w:rsid w:val="00C56656"/>
    <w:rsid w:val="00C57748"/>
    <w:rsid w:val="00C621D5"/>
    <w:rsid w:val="00C70E5A"/>
    <w:rsid w:val="00C7120E"/>
    <w:rsid w:val="00C72E83"/>
    <w:rsid w:val="00C80EB0"/>
    <w:rsid w:val="00C8463D"/>
    <w:rsid w:val="00C847B0"/>
    <w:rsid w:val="00C84C7C"/>
    <w:rsid w:val="00C87C6D"/>
    <w:rsid w:val="00C9452A"/>
    <w:rsid w:val="00C94AC8"/>
    <w:rsid w:val="00C957DA"/>
    <w:rsid w:val="00C95B08"/>
    <w:rsid w:val="00C97811"/>
    <w:rsid w:val="00C97DF7"/>
    <w:rsid w:val="00CA2122"/>
    <w:rsid w:val="00CA337A"/>
    <w:rsid w:val="00CA3760"/>
    <w:rsid w:val="00CA3ABA"/>
    <w:rsid w:val="00CA4DBF"/>
    <w:rsid w:val="00CA5837"/>
    <w:rsid w:val="00CB0D3C"/>
    <w:rsid w:val="00CB0EB5"/>
    <w:rsid w:val="00CB1909"/>
    <w:rsid w:val="00CB2C2B"/>
    <w:rsid w:val="00CB4BF4"/>
    <w:rsid w:val="00CB54F9"/>
    <w:rsid w:val="00CB6366"/>
    <w:rsid w:val="00CB6664"/>
    <w:rsid w:val="00CB7D56"/>
    <w:rsid w:val="00CC5462"/>
    <w:rsid w:val="00CC7880"/>
    <w:rsid w:val="00CD02E6"/>
    <w:rsid w:val="00CD299D"/>
    <w:rsid w:val="00CD3462"/>
    <w:rsid w:val="00CD4100"/>
    <w:rsid w:val="00CD4E9F"/>
    <w:rsid w:val="00CD5814"/>
    <w:rsid w:val="00CD5F9A"/>
    <w:rsid w:val="00CD7B42"/>
    <w:rsid w:val="00CE229A"/>
    <w:rsid w:val="00CE4D65"/>
    <w:rsid w:val="00CE5586"/>
    <w:rsid w:val="00CE592B"/>
    <w:rsid w:val="00CE5E8E"/>
    <w:rsid w:val="00CF02A0"/>
    <w:rsid w:val="00CF070F"/>
    <w:rsid w:val="00CF12D0"/>
    <w:rsid w:val="00CF29F0"/>
    <w:rsid w:val="00CF5254"/>
    <w:rsid w:val="00CF53A1"/>
    <w:rsid w:val="00CF5754"/>
    <w:rsid w:val="00CF7C02"/>
    <w:rsid w:val="00D02AAD"/>
    <w:rsid w:val="00D041EF"/>
    <w:rsid w:val="00D04339"/>
    <w:rsid w:val="00D0509D"/>
    <w:rsid w:val="00D051C0"/>
    <w:rsid w:val="00D0541E"/>
    <w:rsid w:val="00D0600D"/>
    <w:rsid w:val="00D065DD"/>
    <w:rsid w:val="00D068F0"/>
    <w:rsid w:val="00D06936"/>
    <w:rsid w:val="00D06AC4"/>
    <w:rsid w:val="00D076A7"/>
    <w:rsid w:val="00D078CD"/>
    <w:rsid w:val="00D11FEB"/>
    <w:rsid w:val="00D1263C"/>
    <w:rsid w:val="00D13AB6"/>
    <w:rsid w:val="00D1466C"/>
    <w:rsid w:val="00D1588A"/>
    <w:rsid w:val="00D20534"/>
    <w:rsid w:val="00D23DED"/>
    <w:rsid w:val="00D26053"/>
    <w:rsid w:val="00D26901"/>
    <w:rsid w:val="00D2792A"/>
    <w:rsid w:val="00D31F0C"/>
    <w:rsid w:val="00D33EFB"/>
    <w:rsid w:val="00D3408C"/>
    <w:rsid w:val="00D34E54"/>
    <w:rsid w:val="00D354B1"/>
    <w:rsid w:val="00D35634"/>
    <w:rsid w:val="00D44B38"/>
    <w:rsid w:val="00D451D2"/>
    <w:rsid w:val="00D4566C"/>
    <w:rsid w:val="00D469C6"/>
    <w:rsid w:val="00D47533"/>
    <w:rsid w:val="00D51692"/>
    <w:rsid w:val="00D51916"/>
    <w:rsid w:val="00D51A62"/>
    <w:rsid w:val="00D52895"/>
    <w:rsid w:val="00D56AE4"/>
    <w:rsid w:val="00D575BE"/>
    <w:rsid w:val="00D57C4A"/>
    <w:rsid w:val="00D61F6F"/>
    <w:rsid w:val="00D621C2"/>
    <w:rsid w:val="00D62CF3"/>
    <w:rsid w:val="00D64613"/>
    <w:rsid w:val="00D64DCB"/>
    <w:rsid w:val="00D64E60"/>
    <w:rsid w:val="00D67902"/>
    <w:rsid w:val="00D702EC"/>
    <w:rsid w:val="00D70E36"/>
    <w:rsid w:val="00D71916"/>
    <w:rsid w:val="00D723E7"/>
    <w:rsid w:val="00D73B12"/>
    <w:rsid w:val="00D74843"/>
    <w:rsid w:val="00D75458"/>
    <w:rsid w:val="00D757B8"/>
    <w:rsid w:val="00D75D50"/>
    <w:rsid w:val="00D80B32"/>
    <w:rsid w:val="00D82EB3"/>
    <w:rsid w:val="00D8448F"/>
    <w:rsid w:val="00D84DBB"/>
    <w:rsid w:val="00D92580"/>
    <w:rsid w:val="00D93918"/>
    <w:rsid w:val="00D94828"/>
    <w:rsid w:val="00D94AD2"/>
    <w:rsid w:val="00D954EA"/>
    <w:rsid w:val="00D97C64"/>
    <w:rsid w:val="00DA310D"/>
    <w:rsid w:val="00DA31FE"/>
    <w:rsid w:val="00DA40A0"/>
    <w:rsid w:val="00DA431A"/>
    <w:rsid w:val="00DA6C25"/>
    <w:rsid w:val="00DA71BA"/>
    <w:rsid w:val="00DB0AC5"/>
    <w:rsid w:val="00DC066A"/>
    <w:rsid w:val="00DC0F0F"/>
    <w:rsid w:val="00DC170D"/>
    <w:rsid w:val="00DC31DF"/>
    <w:rsid w:val="00DC3260"/>
    <w:rsid w:val="00DC459F"/>
    <w:rsid w:val="00DC5427"/>
    <w:rsid w:val="00DC6E7C"/>
    <w:rsid w:val="00DC79A8"/>
    <w:rsid w:val="00DD1F9A"/>
    <w:rsid w:val="00DD3699"/>
    <w:rsid w:val="00DD4344"/>
    <w:rsid w:val="00DD5CCD"/>
    <w:rsid w:val="00DD6FCE"/>
    <w:rsid w:val="00DD7737"/>
    <w:rsid w:val="00DE2971"/>
    <w:rsid w:val="00DE431C"/>
    <w:rsid w:val="00DE6E13"/>
    <w:rsid w:val="00DF0F1B"/>
    <w:rsid w:val="00DF1DE2"/>
    <w:rsid w:val="00DF407F"/>
    <w:rsid w:val="00DF77EF"/>
    <w:rsid w:val="00E00FF6"/>
    <w:rsid w:val="00E02DEE"/>
    <w:rsid w:val="00E03B39"/>
    <w:rsid w:val="00E04522"/>
    <w:rsid w:val="00E0668F"/>
    <w:rsid w:val="00E07E27"/>
    <w:rsid w:val="00E10AE7"/>
    <w:rsid w:val="00E110C4"/>
    <w:rsid w:val="00E113E2"/>
    <w:rsid w:val="00E12A9B"/>
    <w:rsid w:val="00E1327B"/>
    <w:rsid w:val="00E153E2"/>
    <w:rsid w:val="00E158C4"/>
    <w:rsid w:val="00E1596A"/>
    <w:rsid w:val="00E15E3A"/>
    <w:rsid w:val="00E16051"/>
    <w:rsid w:val="00E16766"/>
    <w:rsid w:val="00E17783"/>
    <w:rsid w:val="00E2106C"/>
    <w:rsid w:val="00E21B88"/>
    <w:rsid w:val="00E23880"/>
    <w:rsid w:val="00E245DB"/>
    <w:rsid w:val="00E24675"/>
    <w:rsid w:val="00E26273"/>
    <w:rsid w:val="00E271C8"/>
    <w:rsid w:val="00E309A6"/>
    <w:rsid w:val="00E30B5C"/>
    <w:rsid w:val="00E3102B"/>
    <w:rsid w:val="00E3540E"/>
    <w:rsid w:val="00E35FC1"/>
    <w:rsid w:val="00E36877"/>
    <w:rsid w:val="00E37409"/>
    <w:rsid w:val="00E425D8"/>
    <w:rsid w:val="00E43E95"/>
    <w:rsid w:val="00E458D8"/>
    <w:rsid w:val="00E467A3"/>
    <w:rsid w:val="00E47BB7"/>
    <w:rsid w:val="00E47BD2"/>
    <w:rsid w:val="00E519E2"/>
    <w:rsid w:val="00E554B0"/>
    <w:rsid w:val="00E563DD"/>
    <w:rsid w:val="00E568E9"/>
    <w:rsid w:val="00E61846"/>
    <w:rsid w:val="00E62E97"/>
    <w:rsid w:val="00E63A69"/>
    <w:rsid w:val="00E64CEF"/>
    <w:rsid w:val="00E666C4"/>
    <w:rsid w:val="00E67115"/>
    <w:rsid w:val="00E70C94"/>
    <w:rsid w:val="00E712BF"/>
    <w:rsid w:val="00E714D3"/>
    <w:rsid w:val="00E71E49"/>
    <w:rsid w:val="00E736AA"/>
    <w:rsid w:val="00E74471"/>
    <w:rsid w:val="00E753D4"/>
    <w:rsid w:val="00E8049D"/>
    <w:rsid w:val="00E804EF"/>
    <w:rsid w:val="00E81A52"/>
    <w:rsid w:val="00E826C0"/>
    <w:rsid w:val="00E82F26"/>
    <w:rsid w:val="00E83637"/>
    <w:rsid w:val="00E845BC"/>
    <w:rsid w:val="00E86508"/>
    <w:rsid w:val="00E876A1"/>
    <w:rsid w:val="00E87933"/>
    <w:rsid w:val="00E87BC1"/>
    <w:rsid w:val="00E916C9"/>
    <w:rsid w:val="00E948C8"/>
    <w:rsid w:val="00E96665"/>
    <w:rsid w:val="00E97B11"/>
    <w:rsid w:val="00EA10A3"/>
    <w:rsid w:val="00EA290E"/>
    <w:rsid w:val="00EA3B9F"/>
    <w:rsid w:val="00EA4AAB"/>
    <w:rsid w:val="00EA5095"/>
    <w:rsid w:val="00EA5D54"/>
    <w:rsid w:val="00EA5E98"/>
    <w:rsid w:val="00EA6302"/>
    <w:rsid w:val="00EA6848"/>
    <w:rsid w:val="00EA7161"/>
    <w:rsid w:val="00EB3068"/>
    <w:rsid w:val="00EB6A7D"/>
    <w:rsid w:val="00EC1369"/>
    <w:rsid w:val="00EC3647"/>
    <w:rsid w:val="00EC4296"/>
    <w:rsid w:val="00EC69CC"/>
    <w:rsid w:val="00ED182F"/>
    <w:rsid w:val="00ED306A"/>
    <w:rsid w:val="00ED439F"/>
    <w:rsid w:val="00EE050F"/>
    <w:rsid w:val="00EE27F2"/>
    <w:rsid w:val="00EE4AF8"/>
    <w:rsid w:val="00EE5F0D"/>
    <w:rsid w:val="00EE61E8"/>
    <w:rsid w:val="00EE6CCE"/>
    <w:rsid w:val="00EE75C0"/>
    <w:rsid w:val="00EF0AA1"/>
    <w:rsid w:val="00EF1BBF"/>
    <w:rsid w:val="00EF31B7"/>
    <w:rsid w:val="00EF34F0"/>
    <w:rsid w:val="00EF3B15"/>
    <w:rsid w:val="00EF64C5"/>
    <w:rsid w:val="00EF7149"/>
    <w:rsid w:val="00EF7A79"/>
    <w:rsid w:val="00EF7D5D"/>
    <w:rsid w:val="00F01274"/>
    <w:rsid w:val="00F01B54"/>
    <w:rsid w:val="00F02401"/>
    <w:rsid w:val="00F0243B"/>
    <w:rsid w:val="00F0538A"/>
    <w:rsid w:val="00F058D4"/>
    <w:rsid w:val="00F06373"/>
    <w:rsid w:val="00F06AF3"/>
    <w:rsid w:val="00F06B6A"/>
    <w:rsid w:val="00F0734F"/>
    <w:rsid w:val="00F07829"/>
    <w:rsid w:val="00F105C3"/>
    <w:rsid w:val="00F10F94"/>
    <w:rsid w:val="00F1235C"/>
    <w:rsid w:val="00F130FD"/>
    <w:rsid w:val="00F16423"/>
    <w:rsid w:val="00F16B31"/>
    <w:rsid w:val="00F17934"/>
    <w:rsid w:val="00F1795B"/>
    <w:rsid w:val="00F22159"/>
    <w:rsid w:val="00F233B1"/>
    <w:rsid w:val="00F24B1F"/>
    <w:rsid w:val="00F255D8"/>
    <w:rsid w:val="00F30B36"/>
    <w:rsid w:val="00F31706"/>
    <w:rsid w:val="00F3621B"/>
    <w:rsid w:val="00F373EF"/>
    <w:rsid w:val="00F37AE1"/>
    <w:rsid w:val="00F37F55"/>
    <w:rsid w:val="00F402F3"/>
    <w:rsid w:val="00F41FD9"/>
    <w:rsid w:val="00F502BC"/>
    <w:rsid w:val="00F5115F"/>
    <w:rsid w:val="00F515AB"/>
    <w:rsid w:val="00F52EFF"/>
    <w:rsid w:val="00F53863"/>
    <w:rsid w:val="00F56CA7"/>
    <w:rsid w:val="00F57A32"/>
    <w:rsid w:val="00F57D0F"/>
    <w:rsid w:val="00F6272E"/>
    <w:rsid w:val="00F64687"/>
    <w:rsid w:val="00F64AC0"/>
    <w:rsid w:val="00F663C5"/>
    <w:rsid w:val="00F67294"/>
    <w:rsid w:val="00F76303"/>
    <w:rsid w:val="00F77C95"/>
    <w:rsid w:val="00F8102C"/>
    <w:rsid w:val="00F82A8A"/>
    <w:rsid w:val="00F83CB9"/>
    <w:rsid w:val="00F845A4"/>
    <w:rsid w:val="00F84A43"/>
    <w:rsid w:val="00F860A6"/>
    <w:rsid w:val="00F939B1"/>
    <w:rsid w:val="00F93A26"/>
    <w:rsid w:val="00F93E83"/>
    <w:rsid w:val="00F943CA"/>
    <w:rsid w:val="00F94EB9"/>
    <w:rsid w:val="00F9530A"/>
    <w:rsid w:val="00FA11B0"/>
    <w:rsid w:val="00FA3074"/>
    <w:rsid w:val="00FA533B"/>
    <w:rsid w:val="00FA7153"/>
    <w:rsid w:val="00FB1C76"/>
    <w:rsid w:val="00FB5ABB"/>
    <w:rsid w:val="00FB6E42"/>
    <w:rsid w:val="00FB7DF2"/>
    <w:rsid w:val="00FC08DD"/>
    <w:rsid w:val="00FC3251"/>
    <w:rsid w:val="00FC3E85"/>
    <w:rsid w:val="00FC42D1"/>
    <w:rsid w:val="00FC608B"/>
    <w:rsid w:val="00FC651B"/>
    <w:rsid w:val="00FC691B"/>
    <w:rsid w:val="00FC7224"/>
    <w:rsid w:val="00FD0ED1"/>
    <w:rsid w:val="00FD2181"/>
    <w:rsid w:val="00FD460B"/>
    <w:rsid w:val="00FD4F07"/>
    <w:rsid w:val="00FD55B7"/>
    <w:rsid w:val="00FD5C78"/>
    <w:rsid w:val="00FE4018"/>
    <w:rsid w:val="00FE6484"/>
    <w:rsid w:val="00FE6B85"/>
    <w:rsid w:val="00FF069E"/>
    <w:rsid w:val="00FF0B00"/>
    <w:rsid w:val="00FF127F"/>
    <w:rsid w:val="00FF2416"/>
    <w:rsid w:val="00FF3C00"/>
    <w:rsid w:val="00FF41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B6649E6"/>
  <w15:chartTrackingRefBased/>
  <w15:docId w15:val="{D8F705E9-9203-44E1-8ECB-49D26C718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526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unhideWhenUsed/>
    <w:qFormat/>
    <w:rsid w:val="001C22D0"/>
    <w:pPr>
      <w:spacing w:before="240" w:after="60" w:line="240" w:lineRule="auto"/>
      <w:outlineLvl w:val="3"/>
    </w:pPr>
    <w:rPr>
      <w:rFonts w:ascii="Georgia" w:eastAsia="MS Mincho" w:hAnsi="Georgia" w:cs="Calibri"/>
      <w:b/>
      <w:color w:val="646464"/>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736AA"/>
    <w:pPr>
      <w:tabs>
        <w:tab w:val="center" w:pos="4513"/>
        <w:tab w:val="right" w:pos="9026"/>
      </w:tabs>
      <w:spacing w:after="0" w:line="240" w:lineRule="auto"/>
    </w:pPr>
  </w:style>
  <w:style w:type="character" w:customStyle="1" w:styleId="HeaderChar">
    <w:name w:val="Header Char"/>
    <w:basedOn w:val="DefaultParagraphFont"/>
    <w:link w:val="Header"/>
    <w:rsid w:val="00E736AA"/>
  </w:style>
  <w:style w:type="paragraph" w:styleId="Footer">
    <w:name w:val="footer"/>
    <w:basedOn w:val="Normal"/>
    <w:link w:val="FooterChar"/>
    <w:uiPriority w:val="99"/>
    <w:unhideWhenUsed/>
    <w:rsid w:val="00E736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36AA"/>
  </w:style>
  <w:style w:type="table" w:styleId="TableGrid">
    <w:name w:val="Table Grid"/>
    <w:basedOn w:val="TableNormal"/>
    <w:uiPriority w:val="39"/>
    <w:rsid w:val="00E736AA"/>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RCPAQAP">
    <w:name w:val="Header RCPAQAP"/>
    <w:basedOn w:val="Normal"/>
    <w:link w:val="HeaderRCPAQAPChar"/>
    <w:qFormat/>
    <w:rsid w:val="00E736AA"/>
    <w:pPr>
      <w:spacing w:after="0" w:line="240" w:lineRule="auto"/>
    </w:pPr>
    <w:rPr>
      <w:rFonts w:ascii="Georgia" w:eastAsia="Times New Roman" w:hAnsi="Georgia" w:cstheme="majorHAnsi"/>
      <w:b/>
      <w:color w:val="EE3124"/>
      <w:sz w:val="16"/>
      <w:szCs w:val="16"/>
    </w:rPr>
  </w:style>
  <w:style w:type="character" w:customStyle="1" w:styleId="HeaderRCPAQAPChar">
    <w:name w:val="Header RCPAQAP Char"/>
    <w:basedOn w:val="DefaultParagraphFont"/>
    <w:link w:val="HeaderRCPAQAP"/>
    <w:rsid w:val="00E736AA"/>
    <w:rPr>
      <w:rFonts w:ascii="Georgia" w:eastAsia="Times New Roman" w:hAnsi="Georgia" w:cstheme="majorHAnsi"/>
      <w:b/>
      <w:color w:val="EE3124"/>
      <w:sz w:val="16"/>
      <w:szCs w:val="16"/>
    </w:rPr>
  </w:style>
  <w:style w:type="paragraph" w:styleId="NormalWeb">
    <w:name w:val="Normal (Web)"/>
    <w:basedOn w:val="Normal"/>
    <w:uiPriority w:val="99"/>
    <w:unhideWhenUsed/>
    <w:rsid w:val="00C97DF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F77C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C95"/>
    <w:rPr>
      <w:rFonts w:ascii="Segoe UI" w:hAnsi="Segoe UI" w:cs="Segoe UI"/>
      <w:sz w:val="18"/>
      <w:szCs w:val="18"/>
    </w:rPr>
  </w:style>
  <w:style w:type="character" w:customStyle="1" w:styleId="Heading4Char">
    <w:name w:val="Heading 4 Char"/>
    <w:basedOn w:val="DefaultParagraphFont"/>
    <w:link w:val="Heading4"/>
    <w:uiPriority w:val="9"/>
    <w:rsid w:val="001C22D0"/>
    <w:rPr>
      <w:rFonts w:ascii="Georgia" w:eastAsia="MS Mincho" w:hAnsi="Georgia" w:cs="Calibri"/>
      <w:b/>
      <w:color w:val="646464"/>
      <w:sz w:val="21"/>
      <w:szCs w:val="21"/>
    </w:rPr>
  </w:style>
  <w:style w:type="paragraph" w:styleId="ListParagraph">
    <w:name w:val="List Paragraph"/>
    <w:basedOn w:val="Normal"/>
    <w:uiPriority w:val="34"/>
    <w:qFormat/>
    <w:rsid w:val="001C22D0"/>
    <w:pPr>
      <w:spacing w:after="0" w:line="240" w:lineRule="auto"/>
      <w:ind w:left="720"/>
      <w:contextualSpacing/>
    </w:pPr>
    <w:rPr>
      <w:rFonts w:asciiTheme="majorHAnsi" w:eastAsia="Times New Roman" w:hAnsiTheme="majorHAnsi" w:cstheme="majorHAnsi"/>
      <w:sz w:val="21"/>
      <w:szCs w:val="21"/>
    </w:rPr>
  </w:style>
  <w:style w:type="character" w:customStyle="1" w:styleId="Heading1Char">
    <w:name w:val="Heading 1 Char"/>
    <w:basedOn w:val="DefaultParagraphFont"/>
    <w:link w:val="Heading1"/>
    <w:uiPriority w:val="9"/>
    <w:rsid w:val="00852649"/>
    <w:rPr>
      <w:rFonts w:asciiTheme="majorHAnsi" w:eastAsiaTheme="majorEastAsia" w:hAnsiTheme="majorHAnsi" w:cstheme="majorBidi"/>
      <w:color w:val="2E74B5" w:themeColor="accent1" w:themeShade="BF"/>
      <w:sz w:val="32"/>
      <w:szCs w:val="32"/>
    </w:rPr>
  </w:style>
  <w:style w:type="table" w:styleId="ListTable3">
    <w:name w:val="List Table 3"/>
    <w:basedOn w:val="TableNormal"/>
    <w:uiPriority w:val="48"/>
    <w:rsid w:val="00B1746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4">
    <w:name w:val="Grid Table 4"/>
    <w:basedOn w:val="TableNormal"/>
    <w:uiPriority w:val="49"/>
    <w:rsid w:val="00B1746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
    <w:name w:val="List Table 1 Light"/>
    <w:basedOn w:val="TableNormal"/>
    <w:uiPriority w:val="46"/>
    <w:rsid w:val="0019655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CA5837"/>
    <w:rPr>
      <w:color w:val="0563C1" w:themeColor="hyperlink"/>
      <w:u w:val="single"/>
    </w:rPr>
  </w:style>
  <w:style w:type="character" w:customStyle="1" w:styleId="UnresolvedMention">
    <w:name w:val="Unresolved Mention"/>
    <w:basedOn w:val="DefaultParagraphFont"/>
    <w:uiPriority w:val="99"/>
    <w:semiHidden/>
    <w:unhideWhenUsed/>
    <w:rsid w:val="00CA5837"/>
    <w:rPr>
      <w:color w:val="808080"/>
      <w:shd w:val="clear" w:color="auto" w:fill="E6E6E6"/>
    </w:rPr>
  </w:style>
  <w:style w:type="paragraph" w:styleId="Revision">
    <w:name w:val="Revision"/>
    <w:hidden/>
    <w:uiPriority w:val="99"/>
    <w:semiHidden/>
    <w:rsid w:val="001621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5198">
      <w:bodyDiv w:val="1"/>
      <w:marLeft w:val="0"/>
      <w:marRight w:val="0"/>
      <w:marTop w:val="0"/>
      <w:marBottom w:val="0"/>
      <w:divBdr>
        <w:top w:val="none" w:sz="0" w:space="0" w:color="auto"/>
        <w:left w:val="none" w:sz="0" w:space="0" w:color="auto"/>
        <w:bottom w:val="none" w:sz="0" w:space="0" w:color="auto"/>
        <w:right w:val="none" w:sz="0" w:space="0" w:color="auto"/>
      </w:divBdr>
    </w:div>
    <w:div w:id="17001894">
      <w:bodyDiv w:val="1"/>
      <w:marLeft w:val="0"/>
      <w:marRight w:val="0"/>
      <w:marTop w:val="0"/>
      <w:marBottom w:val="0"/>
      <w:divBdr>
        <w:top w:val="none" w:sz="0" w:space="0" w:color="auto"/>
        <w:left w:val="none" w:sz="0" w:space="0" w:color="auto"/>
        <w:bottom w:val="none" w:sz="0" w:space="0" w:color="auto"/>
        <w:right w:val="none" w:sz="0" w:space="0" w:color="auto"/>
      </w:divBdr>
      <w:divsChild>
        <w:div w:id="1430389850">
          <w:marLeft w:val="0"/>
          <w:marRight w:val="0"/>
          <w:marTop w:val="0"/>
          <w:marBottom w:val="0"/>
          <w:divBdr>
            <w:top w:val="none" w:sz="0" w:space="0" w:color="auto"/>
            <w:left w:val="none" w:sz="0" w:space="0" w:color="auto"/>
            <w:bottom w:val="none" w:sz="0" w:space="0" w:color="auto"/>
            <w:right w:val="none" w:sz="0" w:space="0" w:color="auto"/>
          </w:divBdr>
          <w:divsChild>
            <w:div w:id="1207985078">
              <w:marLeft w:val="0"/>
              <w:marRight w:val="0"/>
              <w:marTop w:val="0"/>
              <w:marBottom w:val="0"/>
              <w:divBdr>
                <w:top w:val="none" w:sz="0" w:space="0" w:color="auto"/>
                <w:left w:val="none" w:sz="0" w:space="0" w:color="auto"/>
                <w:bottom w:val="none" w:sz="0" w:space="0" w:color="auto"/>
                <w:right w:val="none" w:sz="0" w:space="0" w:color="auto"/>
              </w:divBdr>
              <w:divsChild>
                <w:div w:id="338966467">
                  <w:marLeft w:val="0"/>
                  <w:marRight w:val="0"/>
                  <w:marTop w:val="0"/>
                  <w:marBottom w:val="0"/>
                  <w:divBdr>
                    <w:top w:val="none" w:sz="0" w:space="0" w:color="auto"/>
                    <w:left w:val="none" w:sz="0" w:space="0" w:color="auto"/>
                    <w:bottom w:val="none" w:sz="0" w:space="0" w:color="auto"/>
                    <w:right w:val="none" w:sz="0" w:space="0" w:color="auto"/>
                  </w:divBdr>
                  <w:divsChild>
                    <w:div w:id="948315299">
                      <w:marLeft w:val="0"/>
                      <w:marRight w:val="0"/>
                      <w:marTop w:val="0"/>
                      <w:marBottom w:val="0"/>
                      <w:divBdr>
                        <w:top w:val="none" w:sz="0" w:space="0" w:color="auto"/>
                        <w:left w:val="none" w:sz="0" w:space="0" w:color="auto"/>
                        <w:bottom w:val="none" w:sz="0" w:space="0" w:color="auto"/>
                        <w:right w:val="none" w:sz="0" w:space="0" w:color="auto"/>
                      </w:divBdr>
                      <w:divsChild>
                        <w:div w:id="597909128">
                          <w:marLeft w:val="0"/>
                          <w:marRight w:val="0"/>
                          <w:marTop w:val="0"/>
                          <w:marBottom w:val="0"/>
                          <w:divBdr>
                            <w:top w:val="none" w:sz="0" w:space="0" w:color="auto"/>
                            <w:left w:val="none" w:sz="0" w:space="0" w:color="auto"/>
                            <w:bottom w:val="none" w:sz="0" w:space="0" w:color="auto"/>
                            <w:right w:val="none" w:sz="0" w:space="0" w:color="auto"/>
                          </w:divBdr>
                          <w:divsChild>
                            <w:div w:id="1700666684">
                              <w:marLeft w:val="0"/>
                              <w:marRight w:val="0"/>
                              <w:marTop w:val="0"/>
                              <w:marBottom w:val="0"/>
                              <w:divBdr>
                                <w:top w:val="none" w:sz="0" w:space="0" w:color="auto"/>
                                <w:left w:val="none" w:sz="0" w:space="0" w:color="auto"/>
                                <w:bottom w:val="none" w:sz="0" w:space="0" w:color="auto"/>
                                <w:right w:val="none" w:sz="0" w:space="0" w:color="auto"/>
                              </w:divBdr>
                              <w:divsChild>
                                <w:div w:id="1442451676">
                                  <w:marLeft w:val="0"/>
                                  <w:marRight w:val="0"/>
                                  <w:marTop w:val="0"/>
                                  <w:marBottom w:val="0"/>
                                  <w:divBdr>
                                    <w:top w:val="none" w:sz="0" w:space="0" w:color="auto"/>
                                    <w:left w:val="none" w:sz="0" w:space="0" w:color="auto"/>
                                    <w:bottom w:val="none" w:sz="0" w:space="0" w:color="auto"/>
                                    <w:right w:val="none" w:sz="0" w:space="0" w:color="auto"/>
                                  </w:divBdr>
                                  <w:divsChild>
                                    <w:div w:id="1322003833">
                                      <w:marLeft w:val="0"/>
                                      <w:marRight w:val="0"/>
                                      <w:marTop w:val="0"/>
                                      <w:marBottom w:val="0"/>
                                      <w:divBdr>
                                        <w:top w:val="none" w:sz="0" w:space="0" w:color="auto"/>
                                        <w:left w:val="none" w:sz="0" w:space="0" w:color="auto"/>
                                        <w:bottom w:val="none" w:sz="0" w:space="0" w:color="auto"/>
                                        <w:right w:val="none" w:sz="0" w:space="0" w:color="auto"/>
                                      </w:divBdr>
                                    </w:div>
                                    <w:div w:id="16459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248611">
      <w:bodyDiv w:val="1"/>
      <w:marLeft w:val="0"/>
      <w:marRight w:val="0"/>
      <w:marTop w:val="0"/>
      <w:marBottom w:val="0"/>
      <w:divBdr>
        <w:top w:val="none" w:sz="0" w:space="0" w:color="auto"/>
        <w:left w:val="none" w:sz="0" w:space="0" w:color="auto"/>
        <w:bottom w:val="none" w:sz="0" w:space="0" w:color="auto"/>
        <w:right w:val="none" w:sz="0" w:space="0" w:color="auto"/>
      </w:divBdr>
    </w:div>
    <w:div w:id="23138653">
      <w:bodyDiv w:val="1"/>
      <w:marLeft w:val="0"/>
      <w:marRight w:val="0"/>
      <w:marTop w:val="0"/>
      <w:marBottom w:val="0"/>
      <w:divBdr>
        <w:top w:val="none" w:sz="0" w:space="0" w:color="auto"/>
        <w:left w:val="none" w:sz="0" w:space="0" w:color="auto"/>
        <w:bottom w:val="none" w:sz="0" w:space="0" w:color="auto"/>
        <w:right w:val="none" w:sz="0" w:space="0" w:color="auto"/>
      </w:divBdr>
    </w:div>
    <w:div w:id="31418731">
      <w:bodyDiv w:val="1"/>
      <w:marLeft w:val="0"/>
      <w:marRight w:val="0"/>
      <w:marTop w:val="0"/>
      <w:marBottom w:val="0"/>
      <w:divBdr>
        <w:top w:val="none" w:sz="0" w:space="0" w:color="auto"/>
        <w:left w:val="none" w:sz="0" w:space="0" w:color="auto"/>
        <w:bottom w:val="none" w:sz="0" w:space="0" w:color="auto"/>
        <w:right w:val="none" w:sz="0" w:space="0" w:color="auto"/>
      </w:divBdr>
    </w:div>
    <w:div w:id="32000257">
      <w:bodyDiv w:val="1"/>
      <w:marLeft w:val="0"/>
      <w:marRight w:val="0"/>
      <w:marTop w:val="0"/>
      <w:marBottom w:val="0"/>
      <w:divBdr>
        <w:top w:val="none" w:sz="0" w:space="0" w:color="auto"/>
        <w:left w:val="none" w:sz="0" w:space="0" w:color="auto"/>
        <w:bottom w:val="none" w:sz="0" w:space="0" w:color="auto"/>
        <w:right w:val="none" w:sz="0" w:space="0" w:color="auto"/>
      </w:divBdr>
    </w:div>
    <w:div w:id="59644194">
      <w:bodyDiv w:val="1"/>
      <w:marLeft w:val="0"/>
      <w:marRight w:val="0"/>
      <w:marTop w:val="0"/>
      <w:marBottom w:val="0"/>
      <w:divBdr>
        <w:top w:val="none" w:sz="0" w:space="0" w:color="auto"/>
        <w:left w:val="none" w:sz="0" w:space="0" w:color="auto"/>
        <w:bottom w:val="none" w:sz="0" w:space="0" w:color="auto"/>
        <w:right w:val="none" w:sz="0" w:space="0" w:color="auto"/>
      </w:divBdr>
    </w:div>
    <w:div w:id="87313756">
      <w:bodyDiv w:val="1"/>
      <w:marLeft w:val="0"/>
      <w:marRight w:val="0"/>
      <w:marTop w:val="0"/>
      <w:marBottom w:val="0"/>
      <w:divBdr>
        <w:top w:val="none" w:sz="0" w:space="0" w:color="auto"/>
        <w:left w:val="none" w:sz="0" w:space="0" w:color="auto"/>
        <w:bottom w:val="none" w:sz="0" w:space="0" w:color="auto"/>
        <w:right w:val="none" w:sz="0" w:space="0" w:color="auto"/>
      </w:divBdr>
    </w:div>
    <w:div w:id="149100010">
      <w:bodyDiv w:val="1"/>
      <w:marLeft w:val="0"/>
      <w:marRight w:val="0"/>
      <w:marTop w:val="0"/>
      <w:marBottom w:val="0"/>
      <w:divBdr>
        <w:top w:val="none" w:sz="0" w:space="0" w:color="auto"/>
        <w:left w:val="none" w:sz="0" w:space="0" w:color="auto"/>
        <w:bottom w:val="none" w:sz="0" w:space="0" w:color="auto"/>
        <w:right w:val="none" w:sz="0" w:space="0" w:color="auto"/>
      </w:divBdr>
    </w:div>
    <w:div w:id="174006293">
      <w:bodyDiv w:val="1"/>
      <w:marLeft w:val="0"/>
      <w:marRight w:val="0"/>
      <w:marTop w:val="0"/>
      <w:marBottom w:val="0"/>
      <w:divBdr>
        <w:top w:val="none" w:sz="0" w:space="0" w:color="auto"/>
        <w:left w:val="none" w:sz="0" w:space="0" w:color="auto"/>
        <w:bottom w:val="none" w:sz="0" w:space="0" w:color="auto"/>
        <w:right w:val="none" w:sz="0" w:space="0" w:color="auto"/>
      </w:divBdr>
    </w:div>
    <w:div w:id="219556106">
      <w:bodyDiv w:val="1"/>
      <w:marLeft w:val="0"/>
      <w:marRight w:val="0"/>
      <w:marTop w:val="0"/>
      <w:marBottom w:val="0"/>
      <w:divBdr>
        <w:top w:val="none" w:sz="0" w:space="0" w:color="auto"/>
        <w:left w:val="none" w:sz="0" w:space="0" w:color="auto"/>
        <w:bottom w:val="none" w:sz="0" w:space="0" w:color="auto"/>
        <w:right w:val="none" w:sz="0" w:space="0" w:color="auto"/>
      </w:divBdr>
    </w:div>
    <w:div w:id="219679539">
      <w:bodyDiv w:val="1"/>
      <w:marLeft w:val="0"/>
      <w:marRight w:val="0"/>
      <w:marTop w:val="0"/>
      <w:marBottom w:val="0"/>
      <w:divBdr>
        <w:top w:val="none" w:sz="0" w:space="0" w:color="auto"/>
        <w:left w:val="none" w:sz="0" w:space="0" w:color="auto"/>
        <w:bottom w:val="none" w:sz="0" w:space="0" w:color="auto"/>
        <w:right w:val="none" w:sz="0" w:space="0" w:color="auto"/>
      </w:divBdr>
    </w:div>
    <w:div w:id="223873709">
      <w:bodyDiv w:val="1"/>
      <w:marLeft w:val="0"/>
      <w:marRight w:val="0"/>
      <w:marTop w:val="0"/>
      <w:marBottom w:val="0"/>
      <w:divBdr>
        <w:top w:val="none" w:sz="0" w:space="0" w:color="auto"/>
        <w:left w:val="none" w:sz="0" w:space="0" w:color="auto"/>
        <w:bottom w:val="none" w:sz="0" w:space="0" w:color="auto"/>
        <w:right w:val="none" w:sz="0" w:space="0" w:color="auto"/>
      </w:divBdr>
    </w:div>
    <w:div w:id="242837559">
      <w:bodyDiv w:val="1"/>
      <w:marLeft w:val="0"/>
      <w:marRight w:val="0"/>
      <w:marTop w:val="0"/>
      <w:marBottom w:val="0"/>
      <w:divBdr>
        <w:top w:val="none" w:sz="0" w:space="0" w:color="auto"/>
        <w:left w:val="none" w:sz="0" w:space="0" w:color="auto"/>
        <w:bottom w:val="none" w:sz="0" w:space="0" w:color="auto"/>
        <w:right w:val="none" w:sz="0" w:space="0" w:color="auto"/>
      </w:divBdr>
    </w:div>
    <w:div w:id="253394263">
      <w:bodyDiv w:val="1"/>
      <w:marLeft w:val="0"/>
      <w:marRight w:val="0"/>
      <w:marTop w:val="0"/>
      <w:marBottom w:val="0"/>
      <w:divBdr>
        <w:top w:val="none" w:sz="0" w:space="0" w:color="auto"/>
        <w:left w:val="none" w:sz="0" w:space="0" w:color="auto"/>
        <w:bottom w:val="none" w:sz="0" w:space="0" w:color="auto"/>
        <w:right w:val="none" w:sz="0" w:space="0" w:color="auto"/>
      </w:divBdr>
    </w:div>
    <w:div w:id="265815278">
      <w:bodyDiv w:val="1"/>
      <w:marLeft w:val="0"/>
      <w:marRight w:val="0"/>
      <w:marTop w:val="0"/>
      <w:marBottom w:val="0"/>
      <w:divBdr>
        <w:top w:val="none" w:sz="0" w:space="0" w:color="auto"/>
        <w:left w:val="none" w:sz="0" w:space="0" w:color="auto"/>
        <w:bottom w:val="none" w:sz="0" w:space="0" w:color="auto"/>
        <w:right w:val="none" w:sz="0" w:space="0" w:color="auto"/>
      </w:divBdr>
      <w:divsChild>
        <w:div w:id="719136554">
          <w:marLeft w:val="0"/>
          <w:marRight w:val="0"/>
          <w:marTop w:val="34"/>
          <w:marBottom w:val="34"/>
          <w:divBdr>
            <w:top w:val="none" w:sz="0" w:space="0" w:color="auto"/>
            <w:left w:val="none" w:sz="0" w:space="0" w:color="auto"/>
            <w:bottom w:val="none" w:sz="0" w:space="0" w:color="auto"/>
            <w:right w:val="none" w:sz="0" w:space="0" w:color="auto"/>
          </w:divBdr>
        </w:div>
      </w:divsChild>
    </w:div>
    <w:div w:id="298533747">
      <w:bodyDiv w:val="1"/>
      <w:marLeft w:val="0"/>
      <w:marRight w:val="0"/>
      <w:marTop w:val="0"/>
      <w:marBottom w:val="0"/>
      <w:divBdr>
        <w:top w:val="none" w:sz="0" w:space="0" w:color="auto"/>
        <w:left w:val="none" w:sz="0" w:space="0" w:color="auto"/>
        <w:bottom w:val="none" w:sz="0" w:space="0" w:color="auto"/>
        <w:right w:val="none" w:sz="0" w:space="0" w:color="auto"/>
      </w:divBdr>
    </w:div>
    <w:div w:id="341901442">
      <w:bodyDiv w:val="1"/>
      <w:marLeft w:val="0"/>
      <w:marRight w:val="0"/>
      <w:marTop w:val="0"/>
      <w:marBottom w:val="0"/>
      <w:divBdr>
        <w:top w:val="none" w:sz="0" w:space="0" w:color="auto"/>
        <w:left w:val="none" w:sz="0" w:space="0" w:color="auto"/>
        <w:bottom w:val="none" w:sz="0" w:space="0" w:color="auto"/>
        <w:right w:val="none" w:sz="0" w:space="0" w:color="auto"/>
      </w:divBdr>
    </w:div>
    <w:div w:id="361170293">
      <w:bodyDiv w:val="1"/>
      <w:marLeft w:val="0"/>
      <w:marRight w:val="0"/>
      <w:marTop w:val="0"/>
      <w:marBottom w:val="0"/>
      <w:divBdr>
        <w:top w:val="none" w:sz="0" w:space="0" w:color="auto"/>
        <w:left w:val="none" w:sz="0" w:space="0" w:color="auto"/>
        <w:bottom w:val="none" w:sz="0" w:space="0" w:color="auto"/>
        <w:right w:val="none" w:sz="0" w:space="0" w:color="auto"/>
      </w:divBdr>
    </w:div>
    <w:div w:id="558637463">
      <w:bodyDiv w:val="1"/>
      <w:marLeft w:val="0"/>
      <w:marRight w:val="0"/>
      <w:marTop w:val="0"/>
      <w:marBottom w:val="0"/>
      <w:divBdr>
        <w:top w:val="none" w:sz="0" w:space="0" w:color="auto"/>
        <w:left w:val="none" w:sz="0" w:space="0" w:color="auto"/>
        <w:bottom w:val="none" w:sz="0" w:space="0" w:color="auto"/>
        <w:right w:val="none" w:sz="0" w:space="0" w:color="auto"/>
      </w:divBdr>
      <w:divsChild>
        <w:div w:id="1136988642">
          <w:marLeft w:val="0"/>
          <w:marRight w:val="0"/>
          <w:marTop w:val="0"/>
          <w:marBottom w:val="0"/>
          <w:divBdr>
            <w:top w:val="none" w:sz="0" w:space="0" w:color="auto"/>
            <w:left w:val="none" w:sz="0" w:space="0" w:color="auto"/>
            <w:bottom w:val="none" w:sz="0" w:space="0" w:color="auto"/>
            <w:right w:val="none" w:sz="0" w:space="0" w:color="auto"/>
          </w:divBdr>
          <w:divsChild>
            <w:div w:id="800420130">
              <w:marLeft w:val="0"/>
              <w:marRight w:val="0"/>
              <w:marTop w:val="0"/>
              <w:marBottom w:val="0"/>
              <w:divBdr>
                <w:top w:val="none" w:sz="0" w:space="0" w:color="auto"/>
                <w:left w:val="none" w:sz="0" w:space="0" w:color="auto"/>
                <w:bottom w:val="none" w:sz="0" w:space="0" w:color="auto"/>
                <w:right w:val="none" w:sz="0" w:space="0" w:color="auto"/>
              </w:divBdr>
              <w:divsChild>
                <w:div w:id="705645868">
                  <w:marLeft w:val="0"/>
                  <w:marRight w:val="0"/>
                  <w:marTop w:val="0"/>
                  <w:marBottom w:val="0"/>
                  <w:divBdr>
                    <w:top w:val="none" w:sz="0" w:space="0" w:color="auto"/>
                    <w:left w:val="none" w:sz="0" w:space="0" w:color="auto"/>
                    <w:bottom w:val="none" w:sz="0" w:space="0" w:color="auto"/>
                    <w:right w:val="none" w:sz="0" w:space="0" w:color="auto"/>
                  </w:divBdr>
                  <w:divsChild>
                    <w:div w:id="1434788244">
                      <w:marLeft w:val="0"/>
                      <w:marRight w:val="0"/>
                      <w:marTop w:val="0"/>
                      <w:marBottom w:val="0"/>
                      <w:divBdr>
                        <w:top w:val="none" w:sz="0" w:space="0" w:color="auto"/>
                        <w:left w:val="none" w:sz="0" w:space="0" w:color="auto"/>
                        <w:bottom w:val="none" w:sz="0" w:space="0" w:color="auto"/>
                        <w:right w:val="none" w:sz="0" w:space="0" w:color="auto"/>
                      </w:divBdr>
                      <w:divsChild>
                        <w:div w:id="2113475924">
                          <w:marLeft w:val="0"/>
                          <w:marRight w:val="0"/>
                          <w:marTop w:val="0"/>
                          <w:marBottom w:val="0"/>
                          <w:divBdr>
                            <w:top w:val="none" w:sz="0" w:space="0" w:color="auto"/>
                            <w:left w:val="none" w:sz="0" w:space="0" w:color="auto"/>
                            <w:bottom w:val="none" w:sz="0" w:space="0" w:color="auto"/>
                            <w:right w:val="none" w:sz="0" w:space="0" w:color="auto"/>
                          </w:divBdr>
                          <w:divsChild>
                            <w:div w:id="1256674715">
                              <w:marLeft w:val="0"/>
                              <w:marRight w:val="0"/>
                              <w:marTop w:val="0"/>
                              <w:marBottom w:val="0"/>
                              <w:divBdr>
                                <w:top w:val="none" w:sz="0" w:space="0" w:color="auto"/>
                                <w:left w:val="none" w:sz="0" w:space="0" w:color="auto"/>
                                <w:bottom w:val="none" w:sz="0" w:space="0" w:color="auto"/>
                                <w:right w:val="none" w:sz="0" w:space="0" w:color="auto"/>
                              </w:divBdr>
                              <w:divsChild>
                                <w:div w:id="1254319126">
                                  <w:marLeft w:val="0"/>
                                  <w:marRight w:val="0"/>
                                  <w:marTop w:val="0"/>
                                  <w:marBottom w:val="0"/>
                                  <w:divBdr>
                                    <w:top w:val="none" w:sz="0" w:space="0" w:color="auto"/>
                                    <w:left w:val="none" w:sz="0" w:space="0" w:color="auto"/>
                                    <w:bottom w:val="none" w:sz="0" w:space="0" w:color="auto"/>
                                    <w:right w:val="none" w:sz="0" w:space="0" w:color="auto"/>
                                  </w:divBdr>
                                </w:div>
                              </w:divsChild>
                            </w:div>
                            <w:div w:id="1022052033">
                              <w:marLeft w:val="0"/>
                              <w:marRight w:val="0"/>
                              <w:marTop w:val="0"/>
                              <w:marBottom w:val="0"/>
                              <w:divBdr>
                                <w:top w:val="none" w:sz="0" w:space="0" w:color="auto"/>
                                <w:left w:val="none" w:sz="0" w:space="0" w:color="auto"/>
                                <w:bottom w:val="none" w:sz="0" w:space="0" w:color="auto"/>
                                <w:right w:val="none" w:sz="0" w:space="0" w:color="auto"/>
                              </w:divBdr>
                              <w:divsChild>
                                <w:div w:id="2074233276">
                                  <w:marLeft w:val="0"/>
                                  <w:marRight w:val="0"/>
                                  <w:marTop w:val="0"/>
                                  <w:marBottom w:val="0"/>
                                  <w:divBdr>
                                    <w:top w:val="none" w:sz="0" w:space="0" w:color="auto"/>
                                    <w:left w:val="none" w:sz="0" w:space="0" w:color="auto"/>
                                    <w:bottom w:val="none" w:sz="0" w:space="0" w:color="auto"/>
                                    <w:right w:val="none" w:sz="0" w:space="0" w:color="auto"/>
                                  </w:divBdr>
                                  <w:divsChild>
                                    <w:div w:id="1110664766">
                                      <w:marLeft w:val="0"/>
                                      <w:marRight w:val="0"/>
                                      <w:marTop w:val="0"/>
                                      <w:marBottom w:val="0"/>
                                      <w:divBdr>
                                        <w:top w:val="none" w:sz="0" w:space="0" w:color="auto"/>
                                        <w:left w:val="none" w:sz="0" w:space="0" w:color="auto"/>
                                        <w:bottom w:val="none" w:sz="0" w:space="0" w:color="auto"/>
                                        <w:right w:val="none" w:sz="0" w:space="0" w:color="auto"/>
                                      </w:divBdr>
                                    </w:div>
                                    <w:div w:id="26550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8007960">
      <w:bodyDiv w:val="1"/>
      <w:marLeft w:val="0"/>
      <w:marRight w:val="0"/>
      <w:marTop w:val="0"/>
      <w:marBottom w:val="0"/>
      <w:divBdr>
        <w:top w:val="none" w:sz="0" w:space="0" w:color="auto"/>
        <w:left w:val="none" w:sz="0" w:space="0" w:color="auto"/>
        <w:bottom w:val="none" w:sz="0" w:space="0" w:color="auto"/>
        <w:right w:val="none" w:sz="0" w:space="0" w:color="auto"/>
      </w:divBdr>
    </w:div>
    <w:div w:id="713041764">
      <w:bodyDiv w:val="1"/>
      <w:marLeft w:val="0"/>
      <w:marRight w:val="0"/>
      <w:marTop w:val="0"/>
      <w:marBottom w:val="0"/>
      <w:divBdr>
        <w:top w:val="none" w:sz="0" w:space="0" w:color="auto"/>
        <w:left w:val="none" w:sz="0" w:space="0" w:color="auto"/>
        <w:bottom w:val="none" w:sz="0" w:space="0" w:color="auto"/>
        <w:right w:val="none" w:sz="0" w:space="0" w:color="auto"/>
      </w:divBdr>
    </w:div>
    <w:div w:id="721371534">
      <w:bodyDiv w:val="1"/>
      <w:marLeft w:val="0"/>
      <w:marRight w:val="0"/>
      <w:marTop w:val="0"/>
      <w:marBottom w:val="0"/>
      <w:divBdr>
        <w:top w:val="none" w:sz="0" w:space="0" w:color="auto"/>
        <w:left w:val="none" w:sz="0" w:space="0" w:color="auto"/>
        <w:bottom w:val="none" w:sz="0" w:space="0" w:color="auto"/>
        <w:right w:val="none" w:sz="0" w:space="0" w:color="auto"/>
      </w:divBdr>
    </w:div>
    <w:div w:id="744835418">
      <w:bodyDiv w:val="1"/>
      <w:marLeft w:val="0"/>
      <w:marRight w:val="0"/>
      <w:marTop w:val="0"/>
      <w:marBottom w:val="0"/>
      <w:divBdr>
        <w:top w:val="none" w:sz="0" w:space="0" w:color="auto"/>
        <w:left w:val="none" w:sz="0" w:space="0" w:color="auto"/>
        <w:bottom w:val="none" w:sz="0" w:space="0" w:color="auto"/>
        <w:right w:val="none" w:sz="0" w:space="0" w:color="auto"/>
      </w:divBdr>
    </w:div>
    <w:div w:id="769617131">
      <w:bodyDiv w:val="1"/>
      <w:marLeft w:val="0"/>
      <w:marRight w:val="0"/>
      <w:marTop w:val="0"/>
      <w:marBottom w:val="0"/>
      <w:divBdr>
        <w:top w:val="none" w:sz="0" w:space="0" w:color="auto"/>
        <w:left w:val="none" w:sz="0" w:space="0" w:color="auto"/>
        <w:bottom w:val="none" w:sz="0" w:space="0" w:color="auto"/>
        <w:right w:val="none" w:sz="0" w:space="0" w:color="auto"/>
      </w:divBdr>
    </w:div>
    <w:div w:id="824080451">
      <w:bodyDiv w:val="1"/>
      <w:marLeft w:val="0"/>
      <w:marRight w:val="0"/>
      <w:marTop w:val="0"/>
      <w:marBottom w:val="0"/>
      <w:divBdr>
        <w:top w:val="none" w:sz="0" w:space="0" w:color="auto"/>
        <w:left w:val="none" w:sz="0" w:space="0" w:color="auto"/>
        <w:bottom w:val="none" w:sz="0" w:space="0" w:color="auto"/>
        <w:right w:val="none" w:sz="0" w:space="0" w:color="auto"/>
      </w:divBdr>
    </w:div>
    <w:div w:id="855928542">
      <w:bodyDiv w:val="1"/>
      <w:marLeft w:val="0"/>
      <w:marRight w:val="0"/>
      <w:marTop w:val="0"/>
      <w:marBottom w:val="0"/>
      <w:divBdr>
        <w:top w:val="none" w:sz="0" w:space="0" w:color="auto"/>
        <w:left w:val="none" w:sz="0" w:space="0" w:color="auto"/>
        <w:bottom w:val="none" w:sz="0" w:space="0" w:color="auto"/>
        <w:right w:val="none" w:sz="0" w:space="0" w:color="auto"/>
      </w:divBdr>
    </w:div>
    <w:div w:id="857693433">
      <w:bodyDiv w:val="1"/>
      <w:marLeft w:val="0"/>
      <w:marRight w:val="0"/>
      <w:marTop w:val="0"/>
      <w:marBottom w:val="0"/>
      <w:divBdr>
        <w:top w:val="none" w:sz="0" w:space="0" w:color="auto"/>
        <w:left w:val="none" w:sz="0" w:space="0" w:color="auto"/>
        <w:bottom w:val="none" w:sz="0" w:space="0" w:color="auto"/>
        <w:right w:val="none" w:sz="0" w:space="0" w:color="auto"/>
      </w:divBdr>
      <w:divsChild>
        <w:div w:id="1244753856">
          <w:marLeft w:val="0"/>
          <w:marRight w:val="0"/>
          <w:marTop w:val="0"/>
          <w:marBottom w:val="0"/>
          <w:divBdr>
            <w:top w:val="none" w:sz="0" w:space="0" w:color="auto"/>
            <w:left w:val="none" w:sz="0" w:space="0" w:color="auto"/>
            <w:bottom w:val="none" w:sz="0" w:space="0" w:color="auto"/>
            <w:right w:val="none" w:sz="0" w:space="0" w:color="auto"/>
          </w:divBdr>
          <w:divsChild>
            <w:div w:id="823859494">
              <w:marLeft w:val="0"/>
              <w:marRight w:val="0"/>
              <w:marTop w:val="0"/>
              <w:marBottom w:val="0"/>
              <w:divBdr>
                <w:top w:val="none" w:sz="0" w:space="0" w:color="auto"/>
                <w:left w:val="none" w:sz="0" w:space="0" w:color="auto"/>
                <w:bottom w:val="none" w:sz="0" w:space="0" w:color="auto"/>
                <w:right w:val="none" w:sz="0" w:space="0" w:color="auto"/>
              </w:divBdr>
              <w:divsChild>
                <w:div w:id="595790887">
                  <w:marLeft w:val="0"/>
                  <w:marRight w:val="0"/>
                  <w:marTop w:val="0"/>
                  <w:marBottom w:val="0"/>
                  <w:divBdr>
                    <w:top w:val="none" w:sz="0" w:space="0" w:color="auto"/>
                    <w:left w:val="none" w:sz="0" w:space="0" w:color="auto"/>
                    <w:bottom w:val="none" w:sz="0" w:space="0" w:color="auto"/>
                    <w:right w:val="none" w:sz="0" w:space="0" w:color="auto"/>
                  </w:divBdr>
                  <w:divsChild>
                    <w:div w:id="261037469">
                      <w:marLeft w:val="0"/>
                      <w:marRight w:val="0"/>
                      <w:marTop w:val="0"/>
                      <w:marBottom w:val="0"/>
                      <w:divBdr>
                        <w:top w:val="none" w:sz="0" w:space="0" w:color="auto"/>
                        <w:left w:val="none" w:sz="0" w:space="0" w:color="auto"/>
                        <w:bottom w:val="none" w:sz="0" w:space="0" w:color="auto"/>
                        <w:right w:val="none" w:sz="0" w:space="0" w:color="auto"/>
                      </w:divBdr>
                      <w:divsChild>
                        <w:div w:id="1022705325">
                          <w:marLeft w:val="0"/>
                          <w:marRight w:val="0"/>
                          <w:marTop w:val="0"/>
                          <w:marBottom w:val="0"/>
                          <w:divBdr>
                            <w:top w:val="none" w:sz="0" w:space="0" w:color="auto"/>
                            <w:left w:val="none" w:sz="0" w:space="0" w:color="auto"/>
                            <w:bottom w:val="none" w:sz="0" w:space="0" w:color="auto"/>
                            <w:right w:val="none" w:sz="0" w:space="0" w:color="auto"/>
                          </w:divBdr>
                          <w:divsChild>
                            <w:div w:id="132452201">
                              <w:marLeft w:val="0"/>
                              <w:marRight w:val="0"/>
                              <w:marTop w:val="0"/>
                              <w:marBottom w:val="0"/>
                              <w:divBdr>
                                <w:top w:val="none" w:sz="0" w:space="0" w:color="auto"/>
                                <w:left w:val="none" w:sz="0" w:space="0" w:color="auto"/>
                                <w:bottom w:val="none" w:sz="0" w:space="0" w:color="auto"/>
                                <w:right w:val="none" w:sz="0" w:space="0" w:color="auto"/>
                              </w:divBdr>
                              <w:divsChild>
                                <w:div w:id="1512067985">
                                  <w:marLeft w:val="0"/>
                                  <w:marRight w:val="0"/>
                                  <w:marTop w:val="0"/>
                                  <w:marBottom w:val="0"/>
                                  <w:divBdr>
                                    <w:top w:val="none" w:sz="0" w:space="0" w:color="auto"/>
                                    <w:left w:val="none" w:sz="0" w:space="0" w:color="auto"/>
                                    <w:bottom w:val="none" w:sz="0" w:space="0" w:color="auto"/>
                                    <w:right w:val="none" w:sz="0" w:space="0" w:color="auto"/>
                                  </w:divBdr>
                                  <w:divsChild>
                                    <w:div w:id="366444496">
                                      <w:marLeft w:val="0"/>
                                      <w:marRight w:val="0"/>
                                      <w:marTop w:val="0"/>
                                      <w:marBottom w:val="0"/>
                                      <w:divBdr>
                                        <w:top w:val="none" w:sz="0" w:space="0" w:color="auto"/>
                                        <w:left w:val="none" w:sz="0" w:space="0" w:color="auto"/>
                                        <w:bottom w:val="none" w:sz="0" w:space="0" w:color="auto"/>
                                        <w:right w:val="none" w:sz="0" w:space="0" w:color="auto"/>
                                      </w:divBdr>
                                    </w:div>
                                    <w:div w:id="187376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9341411">
      <w:bodyDiv w:val="1"/>
      <w:marLeft w:val="0"/>
      <w:marRight w:val="0"/>
      <w:marTop w:val="0"/>
      <w:marBottom w:val="0"/>
      <w:divBdr>
        <w:top w:val="none" w:sz="0" w:space="0" w:color="auto"/>
        <w:left w:val="none" w:sz="0" w:space="0" w:color="auto"/>
        <w:bottom w:val="none" w:sz="0" w:space="0" w:color="auto"/>
        <w:right w:val="none" w:sz="0" w:space="0" w:color="auto"/>
      </w:divBdr>
    </w:div>
    <w:div w:id="968820280">
      <w:bodyDiv w:val="1"/>
      <w:marLeft w:val="0"/>
      <w:marRight w:val="0"/>
      <w:marTop w:val="0"/>
      <w:marBottom w:val="0"/>
      <w:divBdr>
        <w:top w:val="none" w:sz="0" w:space="0" w:color="auto"/>
        <w:left w:val="none" w:sz="0" w:space="0" w:color="auto"/>
        <w:bottom w:val="none" w:sz="0" w:space="0" w:color="auto"/>
        <w:right w:val="none" w:sz="0" w:space="0" w:color="auto"/>
      </w:divBdr>
    </w:div>
    <w:div w:id="1022585298">
      <w:bodyDiv w:val="1"/>
      <w:marLeft w:val="0"/>
      <w:marRight w:val="0"/>
      <w:marTop w:val="0"/>
      <w:marBottom w:val="0"/>
      <w:divBdr>
        <w:top w:val="none" w:sz="0" w:space="0" w:color="auto"/>
        <w:left w:val="none" w:sz="0" w:space="0" w:color="auto"/>
        <w:bottom w:val="none" w:sz="0" w:space="0" w:color="auto"/>
        <w:right w:val="none" w:sz="0" w:space="0" w:color="auto"/>
      </w:divBdr>
      <w:divsChild>
        <w:div w:id="1173253368">
          <w:marLeft w:val="0"/>
          <w:marRight w:val="0"/>
          <w:marTop w:val="120"/>
          <w:marBottom w:val="360"/>
          <w:divBdr>
            <w:top w:val="none" w:sz="0" w:space="0" w:color="auto"/>
            <w:left w:val="none" w:sz="0" w:space="0" w:color="auto"/>
            <w:bottom w:val="none" w:sz="0" w:space="0" w:color="auto"/>
            <w:right w:val="none" w:sz="0" w:space="0" w:color="auto"/>
          </w:divBdr>
          <w:divsChild>
            <w:div w:id="1458839893">
              <w:marLeft w:val="420"/>
              <w:marRight w:val="0"/>
              <w:marTop w:val="0"/>
              <w:marBottom w:val="0"/>
              <w:divBdr>
                <w:top w:val="none" w:sz="0" w:space="0" w:color="auto"/>
                <w:left w:val="none" w:sz="0" w:space="0" w:color="auto"/>
                <w:bottom w:val="none" w:sz="0" w:space="0" w:color="auto"/>
                <w:right w:val="none" w:sz="0" w:space="0" w:color="auto"/>
              </w:divBdr>
              <w:divsChild>
                <w:div w:id="36459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20945">
          <w:marLeft w:val="0"/>
          <w:marRight w:val="0"/>
          <w:marTop w:val="120"/>
          <w:marBottom w:val="360"/>
          <w:divBdr>
            <w:top w:val="none" w:sz="0" w:space="0" w:color="auto"/>
            <w:left w:val="none" w:sz="0" w:space="0" w:color="auto"/>
            <w:bottom w:val="none" w:sz="0" w:space="0" w:color="auto"/>
            <w:right w:val="none" w:sz="0" w:space="0" w:color="auto"/>
          </w:divBdr>
          <w:divsChild>
            <w:div w:id="2118089969">
              <w:marLeft w:val="0"/>
              <w:marRight w:val="0"/>
              <w:marTop w:val="0"/>
              <w:marBottom w:val="0"/>
              <w:divBdr>
                <w:top w:val="none" w:sz="0" w:space="0" w:color="auto"/>
                <w:left w:val="none" w:sz="0" w:space="0" w:color="auto"/>
                <w:bottom w:val="none" w:sz="0" w:space="0" w:color="auto"/>
                <w:right w:val="none" w:sz="0" w:space="0" w:color="auto"/>
              </w:divBdr>
            </w:div>
            <w:div w:id="1643269946">
              <w:marLeft w:val="420"/>
              <w:marRight w:val="0"/>
              <w:marTop w:val="0"/>
              <w:marBottom w:val="0"/>
              <w:divBdr>
                <w:top w:val="none" w:sz="0" w:space="0" w:color="auto"/>
                <w:left w:val="none" w:sz="0" w:space="0" w:color="auto"/>
                <w:bottom w:val="none" w:sz="0" w:space="0" w:color="auto"/>
                <w:right w:val="none" w:sz="0" w:space="0" w:color="auto"/>
              </w:divBdr>
              <w:divsChild>
                <w:div w:id="1547907251">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 w:id="1040013752">
      <w:bodyDiv w:val="1"/>
      <w:marLeft w:val="0"/>
      <w:marRight w:val="0"/>
      <w:marTop w:val="0"/>
      <w:marBottom w:val="0"/>
      <w:divBdr>
        <w:top w:val="none" w:sz="0" w:space="0" w:color="auto"/>
        <w:left w:val="none" w:sz="0" w:space="0" w:color="auto"/>
        <w:bottom w:val="none" w:sz="0" w:space="0" w:color="auto"/>
        <w:right w:val="none" w:sz="0" w:space="0" w:color="auto"/>
      </w:divBdr>
    </w:div>
    <w:div w:id="1042747998">
      <w:bodyDiv w:val="1"/>
      <w:marLeft w:val="0"/>
      <w:marRight w:val="0"/>
      <w:marTop w:val="0"/>
      <w:marBottom w:val="0"/>
      <w:divBdr>
        <w:top w:val="none" w:sz="0" w:space="0" w:color="auto"/>
        <w:left w:val="none" w:sz="0" w:space="0" w:color="auto"/>
        <w:bottom w:val="none" w:sz="0" w:space="0" w:color="auto"/>
        <w:right w:val="none" w:sz="0" w:space="0" w:color="auto"/>
      </w:divBdr>
    </w:div>
    <w:div w:id="1094204889">
      <w:bodyDiv w:val="1"/>
      <w:marLeft w:val="0"/>
      <w:marRight w:val="0"/>
      <w:marTop w:val="0"/>
      <w:marBottom w:val="0"/>
      <w:divBdr>
        <w:top w:val="none" w:sz="0" w:space="0" w:color="auto"/>
        <w:left w:val="none" w:sz="0" w:space="0" w:color="auto"/>
        <w:bottom w:val="none" w:sz="0" w:space="0" w:color="auto"/>
        <w:right w:val="none" w:sz="0" w:space="0" w:color="auto"/>
      </w:divBdr>
      <w:divsChild>
        <w:div w:id="1932272851">
          <w:marLeft w:val="0"/>
          <w:marRight w:val="0"/>
          <w:marTop w:val="34"/>
          <w:marBottom w:val="34"/>
          <w:divBdr>
            <w:top w:val="none" w:sz="0" w:space="0" w:color="auto"/>
            <w:left w:val="none" w:sz="0" w:space="0" w:color="auto"/>
            <w:bottom w:val="none" w:sz="0" w:space="0" w:color="auto"/>
            <w:right w:val="none" w:sz="0" w:space="0" w:color="auto"/>
          </w:divBdr>
        </w:div>
      </w:divsChild>
    </w:div>
    <w:div w:id="1171064094">
      <w:bodyDiv w:val="1"/>
      <w:marLeft w:val="0"/>
      <w:marRight w:val="0"/>
      <w:marTop w:val="0"/>
      <w:marBottom w:val="0"/>
      <w:divBdr>
        <w:top w:val="none" w:sz="0" w:space="0" w:color="auto"/>
        <w:left w:val="none" w:sz="0" w:space="0" w:color="auto"/>
        <w:bottom w:val="none" w:sz="0" w:space="0" w:color="auto"/>
        <w:right w:val="none" w:sz="0" w:space="0" w:color="auto"/>
      </w:divBdr>
    </w:div>
    <w:div w:id="1334722053">
      <w:bodyDiv w:val="1"/>
      <w:marLeft w:val="0"/>
      <w:marRight w:val="0"/>
      <w:marTop w:val="0"/>
      <w:marBottom w:val="0"/>
      <w:divBdr>
        <w:top w:val="none" w:sz="0" w:space="0" w:color="auto"/>
        <w:left w:val="none" w:sz="0" w:space="0" w:color="auto"/>
        <w:bottom w:val="none" w:sz="0" w:space="0" w:color="auto"/>
        <w:right w:val="none" w:sz="0" w:space="0" w:color="auto"/>
      </w:divBdr>
    </w:div>
    <w:div w:id="1336570443">
      <w:bodyDiv w:val="1"/>
      <w:marLeft w:val="0"/>
      <w:marRight w:val="0"/>
      <w:marTop w:val="0"/>
      <w:marBottom w:val="0"/>
      <w:divBdr>
        <w:top w:val="none" w:sz="0" w:space="0" w:color="auto"/>
        <w:left w:val="none" w:sz="0" w:space="0" w:color="auto"/>
        <w:bottom w:val="none" w:sz="0" w:space="0" w:color="auto"/>
        <w:right w:val="none" w:sz="0" w:space="0" w:color="auto"/>
      </w:divBdr>
    </w:div>
    <w:div w:id="1342471912">
      <w:bodyDiv w:val="1"/>
      <w:marLeft w:val="0"/>
      <w:marRight w:val="0"/>
      <w:marTop w:val="0"/>
      <w:marBottom w:val="0"/>
      <w:divBdr>
        <w:top w:val="none" w:sz="0" w:space="0" w:color="auto"/>
        <w:left w:val="none" w:sz="0" w:space="0" w:color="auto"/>
        <w:bottom w:val="none" w:sz="0" w:space="0" w:color="auto"/>
        <w:right w:val="none" w:sz="0" w:space="0" w:color="auto"/>
      </w:divBdr>
      <w:divsChild>
        <w:div w:id="1361129415">
          <w:marLeft w:val="0"/>
          <w:marRight w:val="0"/>
          <w:marTop w:val="166"/>
          <w:marBottom w:val="166"/>
          <w:divBdr>
            <w:top w:val="none" w:sz="0" w:space="0" w:color="auto"/>
            <w:left w:val="none" w:sz="0" w:space="0" w:color="auto"/>
            <w:bottom w:val="none" w:sz="0" w:space="0" w:color="auto"/>
            <w:right w:val="none" w:sz="0" w:space="0" w:color="auto"/>
          </w:divBdr>
        </w:div>
        <w:div w:id="1866753597">
          <w:marLeft w:val="0"/>
          <w:marRight w:val="0"/>
          <w:marTop w:val="166"/>
          <w:marBottom w:val="166"/>
          <w:divBdr>
            <w:top w:val="none" w:sz="0" w:space="0" w:color="auto"/>
            <w:left w:val="none" w:sz="0" w:space="0" w:color="auto"/>
            <w:bottom w:val="none" w:sz="0" w:space="0" w:color="auto"/>
            <w:right w:val="none" w:sz="0" w:space="0" w:color="auto"/>
          </w:divBdr>
        </w:div>
      </w:divsChild>
    </w:div>
    <w:div w:id="1343319403">
      <w:bodyDiv w:val="1"/>
      <w:marLeft w:val="0"/>
      <w:marRight w:val="0"/>
      <w:marTop w:val="0"/>
      <w:marBottom w:val="0"/>
      <w:divBdr>
        <w:top w:val="none" w:sz="0" w:space="0" w:color="auto"/>
        <w:left w:val="none" w:sz="0" w:space="0" w:color="auto"/>
        <w:bottom w:val="none" w:sz="0" w:space="0" w:color="auto"/>
        <w:right w:val="none" w:sz="0" w:space="0" w:color="auto"/>
      </w:divBdr>
    </w:div>
    <w:div w:id="1518538197">
      <w:bodyDiv w:val="1"/>
      <w:marLeft w:val="0"/>
      <w:marRight w:val="0"/>
      <w:marTop w:val="0"/>
      <w:marBottom w:val="0"/>
      <w:divBdr>
        <w:top w:val="none" w:sz="0" w:space="0" w:color="auto"/>
        <w:left w:val="none" w:sz="0" w:space="0" w:color="auto"/>
        <w:bottom w:val="none" w:sz="0" w:space="0" w:color="auto"/>
        <w:right w:val="none" w:sz="0" w:space="0" w:color="auto"/>
      </w:divBdr>
    </w:div>
    <w:div w:id="1571379194">
      <w:bodyDiv w:val="1"/>
      <w:marLeft w:val="0"/>
      <w:marRight w:val="0"/>
      <w:marTop w:val="0"/>
      <w:marBottom w:val="0"/>
      <w:divBdr>
        <w:top w:val="none" w:sz="0" w:space="0" w:color="auto"/>
        <w:left w:val="none" w:sz="0" w:space="0" w:color="auto"/>
        <w:bottom w:val="none" w:sz="0" w:space="0" w:color="auto"/>
        <w:right w:val="none" w:sz="0" w:space="0" w:color="auto"/>
      </w:divBdr>
    </w:div>
    <w:div w:id="1602834042">
      <w:bodyDiv w:val="1"/>
      <w:marLeft w:val="0"/>
      <w:marRight w:val="0"/>
      <w:marTop w:val="0"/>
      <w:marBottom w:val="0"/>
      <w:divBdr>
        <w:top w:val="none" w:sz="0" w:space="0" w:color="auto"/>
        <w:left w:val="none" w:sz="0" w:space="0" w:color="auto"/>
        <w:bottom w:val="none" w:sz="0" w:space="0" w:color="auto"/>
        <w:right w:val="none" w:sz="0" w:space="0" w:color="auto"/>
      </w:divBdr>
    </w:div>
    <w:div w:id="1624773712">
      <w:bodyDiv w:val="1"/>
      <w:marLeft w:val="0"/>
      <w:marRight w:val="0"/>
      <w:marTop w:val="0"/>
      <w:marBottom w:val="0"/>
      <w:divBdr>
        <w:top w:val="none" w:sz="0" w:space="0" w:color="auto"/>
        <w:left w:val="none" w:sz="0" w:space="0" w:color="auto"/>
        <w:bottom w:val="none" w:sz="0" w:space="0" w:color="auto"/>
        <w:right w:val="none" w:sz="0" w:space="0" w:color="auto"/>
      </w:divBdr>
    </w:div>
    <w:div w:id="1628048346">
      <w:bodyDiv w:val="1"/>
      <w:marLeft w:val="0"/>
      <w:marRight w:val="0"/>
      <w:marTop w:val="0"/>
      <w:marBottom w:val="0"/>
      <w:divBdr>
        <w:top w:val="none" w:sz="0" w:space="0" w:color="auto"/>
        <w:left w:val="none" w:sz="0" w:space="0" w:color="auto"/>
        <w:bottom w:val="none" w:sz="0" w:space="0" w:color="auto"/>
        <w:right w:val="none" w:sz="0" w:space="0" w:color="auto"/>
      </w:divBdr>
    </w:div>
    <w:div w:id="1661277021">
      <w:bodyDiv w:val="1"/>
      <w:marLeft w:val="0"/>
      <w:marRight w:val="0"/>
      <w:marTop w:val="0"/>
      <w:marBottom w:val="0"/>
      <w:divBdr>
        <w:top w:val="none" w:sz="0" w:space="0" w:color="auto"/>
        <w:left w:val="none" w:sz="0" w:space="0" w:color="auto"/>
        <w:bottom w:val="none" w:sz="0" w:space="0" w:color="auto"/>
        <w:right w:val="none" w:sz="0" w:space="0" w:color="auto"/>
      </w:divBdr>
      <w:divsChild>
        <w:div w:id="959184945">
          <w:marLeft w:val="0"/>
          <w:marRight w:val="0"/>
          <w:marTop w:val="0"/>
          <w:marBottom w:val="0"/>
          <w:divBdr>
            <w:top w:val="none" w:sz="0" w:space="0" w:color="auto"/>
            <w:left w:val="none" w:sz="0" w:space="0" w:color="auto"/>
            <w:bottom w:val="none" w:sz="0" w:space="0" w:color="auto"/>
            <w:right w:val="none" w:sz="0" w:space="0" w:color="auto"/>
          </w:divBdr>
          <w:divsChild>
            <w:div w:id="22944594">
              <w:marLeft w:val="0"/>
              <w:marRight w:val="0"/>
              <w:marTop w:val="0"/>
              <w:marBottom w:val="0"/>
              <w:divBdr>
                <w:top w:val="none" w:sz="0" w:space="0" w:color="auto"/>
                <w:left w:val="none" w:sz="0" w:space="0" w:color="auto"/>
                <w:bottom w:val="none" w:sz="0" w:space="0" w:color="auto"/>
                <w:right w:val="none" w:sz="0" w:space="0" w:color="auto"/>
              </w:divBdr>
              <w:divsChild>
                <w:div w:id="1717974480">
                  <w:marLeft w:val="0"/>
                  <w:marRight w:val="0"/>
                  <w:marTop w:val="0"/>
                  <w:marBottom w:val="0"/>
                  <w:divBdr>
                    <w:top w:val="none" w:sz="0" w:space="0" w:color="auto"/>
                    <w:left w:val="none" w:sz="0" w:space="0" w:color="auto"/>
                    <w:bottom w:val="none" w:sz="0" w:space="0" w:color="auto"/>
                    <w:right w:val="none" w:sz="0" w:space="0" w:color="auto"/>
                  </w:divBdr>
                  <w:divsChild>
                    <w:div w:id="1997295981">
                      <w:marLeft w:val="0"/>
                      <w:marRight w:val="0"/>
                      <w:marTop w:val="0"/>
                      <w:marBottom w:val="0"/>
                      <w:divBdr>
                        <w:top w:val="none" w:sz="0" w:space="0" w:color="auto"/>
                        <w:left w:val="none" w:sz="0" w:space="0" w:color="auto"/>
                        <w:bottom w:val="none" w:sz="0" w:space="0" w:color="auto"/>
                        <w:right w:val="none" w:sz="0" w:space="0" w:color="auto"/>
                      </w:divBdr>
                      <w:divsChild>
                        <w:div w:id="645283487">
                          <w:marLeft w:val="0"/>
                          <w:marRight w:val="0"/>
                          <w:marTop w:val="0"/>
                          <w:marBottom w:val="0"/>
                          <w:divBdr>
                            <w:top w:val="none" w:sz="0" w:space="0" w:color="auto"/>
                            <w:left w:val="none" w:sz="0" w:space="0" w:color="auto"/>
                            <w:bottom w:val="none" w:sz="0" w:space="0" w:color="auto"/>
                            <w:right w:val="none" w:sz="0" w:space="0" w:color="auto"/>
                          </w:divBdr>
                          <w:divsChild>
                            <w:div w:id="1737969367">
                              <w:marLeft w:val="0"/>
                              <w:marRight w:val="0"/>
                              <w:marTop w:val="0"/>
                              <w:marBottom w:val="0"/>
                              <w:divBdr>
                                <w:top w:val="none" w:sz="0" w:space="0" w:color="auto"/>
                                <w:left w:val="none" w:sz="0" w:space="0" w:color="auto"/>
                                <w:bottom w:val="none" w:sz="0" w:space="0" w:color="auto"/>
                                <w:right w:val="none" w:sz="0" w:space="0" w:color="auto"/>
                              </w:divBdr>
                              <w:divsChild>
                                <w:div w:id="2001880038">
                                  <w:marLeft w:val="0"/>
                                  <w:marRight w:val="0"/>
                                  <w:marTop w:val="0"/>
                                  <w:marBottom w:val="0"/>
                                  <w:divBdr>
                                    <w:top w:val="none" w:sz="0" w:space="0" w:color="auto"/>
                                    <w:left w:val="none" w:sz="0" w:space="0" w:color="auto"/>
                                    <w:bottom w:val="none" w:sz="0" w:space="0" w:color="auto"/>
                                    <w:right w:val="none" w:sz="0" w:space="0" w:color="auto"/>
                                  </w:divBdr>
                                  <w:divsChild>
                                    <w:div w:id="1681857858">
                                      <w:marLeft w:val="0"/>
                                      <w:marRight w:val="0"/>
                                      <w:marTop w:val="0"/>
                                      <w:marBottom w:val="0"/>
                                      <w:divBdr>
                                        <w:top w:val="none" w:sz="0" w:space="0" w:color="auto"/>
                                        <w:left w:val="none" w:sz="0" w:space="0" w:color="auto"/>
                                        <w:bottom w:val="none" w:sz="0" w:space="0" w:color="auto"/>
                                        <w:right w:val="none" w:sz="0" w:space="0" w:color="auto"/>
                                      </w:divBdr>
                                      <w:divsChild>
                                        <w:div w:id="8874922">
                                          <w:marLeft w:val="0"/>
                                          <w:marRight w:val="0"/>
                                          <w:marTop w:val="0"/>
                                          <w:marBottom w:val="0"/>
                                          <w:divBdr>
                                            <w:top w:val="none" w:sz="0" w:space="0" w:color="auto"/>
                                            <w:left w:val="none" w:sz="0" w:space="0" w:color="auto"/>
                                            <w:bottom w:val="none" w:sz="0" w:space="0" w:color="auto"/>
                                            <w:right w:val="none" w:sz="0" w:space="0" w:color="auto"/>
                                          </w:divBdr>
                                        </w:div>
                                        <w:div w:id="522675043">
                                          <w:marLeft w:val="0"/>
                                          <w:marRight w:val="0"/>
                                          <w:marTop w:val="0"/>
                                          <w:marBottom w:val="0"/>
                                          <w:divBdr>
                                            <w:top w:val="none" w:sz="0" w:space="0" w:color="auto"/>
                                            <w:left w:val="none" w:sz="0" w:space="0" w:color="auto"/>
                                            <w:bottom w:val="none" w:sz="0" w:space="0" w:color="auto"/>
                                            <w:right w:val="none" w:sz="0" w:space="0" w:color="auto"/>
                                          </w:divBdr>
                                          <w:divsChild>
                                            <w:div w:id="12939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152844">
      <w:bodyDiv w:val="1"/>
      <w:marLeft w:val="0"/>
      <w:marRight w:val="0"/>
      <w:marTop w:val="0"/>
      <w:marBottom w:val="0"/>
      <w:divBdr>
        <w:top w:val="none" w:sz="0" w:space="0" w:color="auto"/>
        <w:left w:val="none" w:sz="0" w:space="0" w:color="auto"/>
        <w:bottom w:val="none" w:sz="0" w:space="0" w:color="auto"/>
        <w:right w:val="none" w:sz="0" w:space="0" w:color="auto"/>
      </w:divBdr>
      <w:divsChild>
        <w:div w:id="945967189">
          <w:marLeft w:val="0"/>
          <w:marRight w:val="0"/>
          <w:marTop w:val="0"/>
          <w:marBottom w:val="0"/>
          <w:divBdr>
            <w:top w:val="none" w:sz="0" w:space="0" w:color="auto"/>
            <w:left w:val="none" w:sz="0" w:space="0" w:color="auto"/>
            <w:bottom w:val="none" w:sz="0" w:space="0" w:color="auto"/>
            <w:right w:val="none" w:sz="0" w:space="0" w:color="auto"/>
          </w:divBdr>
          <w:divsChild>
            <w:div w:id="862400987">
              <w:marLeft w:val="0"/>
              <w:marRight w:val="0"/>
              <w:marTop w:val="0"/>
              <w:marBottom w:val="0"/>
              <w:divBdr>
                <w:top w:val="none" w:sz="0" w:space="0" w:color="auto"/>
                <w:left w:val="none" w:sz="0" w:space="0" w:color="auto"/>
                <w:bottom w:val="none" w:sz="0" w:space="0" w:color="auto"/>
                <w:right w:val="none" w:sz="0" w:space="0" w:color="auto"/>
              </w:divBdr>
              <w:divsChild>
                <w:div w:id="1502349921">
                  <w:marLeft w:val="0"/>
                  <w:marRight w:val="0"/>
                  <w:marTop w:val="0"/>
                  <w:marBottom w:val="0"/>
                  <w:divBdr>
                    <w:top w:val="none" w:sz="0" w:space="0" w:color="auto"/>
                    <w:left w:val="none" w:sz="0" w:space="0" w:color="auto"/>
                    <w:bottom w:val="none" w:sz="0" w:space="0" w:color="auto"/>
                    <w:right w:val="none" w:sz="0" w:space="0" w:color="auto"/>
                  </w:divBdr>
                  <w:divsChild>
                    <w:div w:id="56588215">
                      <w:marLeft w:val="0"/>
                      <w:marRight w:val="0"/>
                      <w:marTop w:val="0"/>
                      <w:marBottom w:val="0"/>
                      <w:divBdr>
                        <w:top w:val="none" w:sz="0" w:space="0" w:color="auto"/>
                        <w:left w:val="none" w:sz="0" w:space="0" w:color="auto"/>
                        <w:bottom w:val="none" w:sz="0" w:space="0" w:color="auto"/>
                        <w:right w:val="none" w:sz="0" w:space="0" w:color="auto"/>
                      </w:divBdr>
                      <w:divsChild>
                        <w:div w:id="876967811">
                          <w:marLeft w:val="0"/>
                          <w:marRight w:val="0"/>
                          <w:marTop w:val="0"/>
                          <w:marBottom w:val="0"/>
                          <w:divBdr>
                            <w:top w:val="none" w:sz="0" w:space="0" w:color="auto"/>
                            <w:left w:val="none" w:sz="0" w:space="0" w:color="auto"/>
                            <w:bottom w:val="none" w:sz="0" w:space="0" w:color="auto"/>
                            <w:right w:val="none" w:sz="0" w:space="0" w:color="auto"/>
                          </w:divBdr>
                          <w:divsChild>
                            <w:div w:id="81997201">
                              <w:marLeft w:val="0"/>
                              <w:marRight w:val="0"/>
                              <w:marTop w:val="0"/>
                              <w:marBottom w:val="0"/>
                              <w:divBdr>
                                <w:top w:val="none" w:sz="0" w:space="0" w:color="auto"/>
                                <w:left w:val="none" w:sz="0" w:space="0" w:color="auto"/>
                                <w:bottom w:val="none" w:sz="0" w:space="0" w:color="auto"/>
                                <w:right w:val="none" w:sz="0" w:space="0" w:color="auto"/>
                              </w:divBdr>
                              <w:divsChild>
                                <w:div w:id="608632945">
                                  <w:marLeft w:val="0"/>
                                  <w:marRight w:val="0"/>
                                  <w:marTop w:val="0"/>
                                  <w:marBottom w:val="0"/>
                                  <w:divBdr>
                                    <w:top w:val="none" w:sz="0" w:space="0" w:color="auto"/>
                                    <w:left w:val="none" w:sz="0" w:space="0" w:color="auto"/>
                                    <w:bottom w:val="none" w:sz="0" w:space="0" w:color="auto"/>
                                    <w:right w:val="none" w:sz="0" w:space="0" w:color="auto"/>
                                  </w:divBdr>
                                  <w:divsChild>
                                    <w:div w:id="1001929473">
                                      <w:marLeft w:val="0"/>
                                      <w:marRight w:val="0"/>
                                      <w:marTop w:val="0"/>
                                      <w:marBottom w:val="0"/>
                                      <w:divBdr>
                                        <w:top w:val="none" w:sz="0" w:space="0" w:color="auto"/>
                                        <w:left w:val="none" w:sz="0" w:space="0" w:color="auto"/>
                                        <w:bottom w:val="none" w:sz="0" w:space="0" w:color="auto"/>
                                        <w:right w:val="none" w:sz="0" w:space="0" w:color="auto"/>
                                      </w:divBdr>
                                    </w:div>
                                    <w:div w:id="107146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2317254">
      <w:bodyDiv w:val="1"/>
      <w:marLeft w:val="0"/>
      <w:marRight w:val="0"/>
      <w:marTop w:val="0"/>
      <w:marBottom w:val="0"/>
      <w:divBdr>
        <w:top w:val="none" w:sz="0" w:space="0" w:color="auto"/>
        <w:left w:val="none" w:sz="0" w:space="0" w:color="auto"/>
        <w:bottom w:val="none" w:sz="0" w:space="0" w:color="auto"/>
        <w:right w:val="none" w:sz="0" w:space="0" w:color="auto"/>
      </w:divBdr>
    </w:div>
    <w:div w:id="1716003372">
      <w:bodyDiv w:val="1"/>
      <w:marLeft w:val="0"/>
      <w:marRight w:val="0"/>
      <w:marTop w:val="0"/>
      <w:marBottom w:val="0"/>
      <w:divBdr>
        <w:top w:val="none" w:sz="0" w:space="0" w:color="auto"/>
        <w:left w:val="none" w:sz="0" w:space="0" w:color="auto"/>
        <w:bottom w:val="none" w:sz="0" w:space="0" w:color="auto"/>
        <w:right w:val="none" w:sz="0" w:space="0" w:color="auto"/>
      </w:divBdr>
    </w:div>
    <w:div w:id="1822649473">
      <w:bodyDiv w:val="1"/>
      <w:marLeft w:val="0"/>
      <w:marRight w:val="0"/>
      <w:marTop w:val="0"/>
      <w:marBottom w:val="0"/>
      <w:divBdr>
        <w:top w:val="none" w:sz="0" w:space="0" w:color="auto"/>
        <w:left w:val="none" w:sz="0" w:space="0" w:color="auto"/>
        <w:bottom w:val="none" w:sz="0" w:space="0" w:color="auto"/>
        <w:right w:val="none" w:sz="0" w:space="0" w:color="auto"/>
      </w:divBdr>
    </w:div>
    <w:div w:id="2007780636">
      <w:bodyDiv w:val="1"/>
      <w:marLeft w:val="0"/>
      <w:marRight w:val="0"/>
      <w:marTop w:val="0"/>
      <w:marBottom w:val="0"/>
      <w:divBdr>
        <w:top w:val="none" w:sz="0" w:space="0" w:color="auto"/>
        <w:left w:val="none" w:sz="0" w:space="0" w:color="auto"/>
        <w:bottom w:val="none" w:sz="0" w:space="0" w:color="auto"/>
        <w:right w:val="none" w:sz="0" w:space="0" w:color="auto"/>
      </w:divBdr>
    </w:div>
    <w:div w:id="212195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genomicsengland.co.uk/about-genomics-england/the-100000-genomes-projec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7513156D33DF44B0228800CDF4534A" ma:contentTypeVersion="15" ma:contentTypeDescription="Create a new document." ma:contentTypeScope="" ma:versionID="29ca7d14f6bca345814792137aa4201b">
  <xsd:schema xmlns:xsd="http://www.w3.org/2001/XMLSchema" xmlns:xs="http://www.w3.org/2001/XMLSchema" xmlns:p="http://schemas.microsoft.com/office/2006/metadata/properties" xmlns:ns1="http://schemas.microsoft.com/sharepoint/v3" xmlns:ns3="bde06c3e-9641-4693-a9f5-d4abd6fbd46f" xmlns:ns4="23041d9e-c0a2-41df-9402-d5451091873f" targetNamespace="http://schemas.microsoft.com/office/2006/metadata/properties" ma:root="true" ma:fieldsID="bb0d5b3f755e673725b5230f39b75de8" ns1:_="" ns3:_="" ns4:_="">
    <xsd:import namespace="http://schemas.microsoft.com/sharepoint/v3"/>
    <xsd:import namespace="bde06c3e-9641-4693-a9f5-d4abd6fbd46f"/>
    <xsd:import namespace="23041d9e-c0a2-41df-9402-d5451091873f"/>
    <xsd:element name="properties">
      <xsd:complexType>
        <xsd:sequence>
          <xsd:element name="documentManagement">
            <xsd:complexType>
              <xsd:all>
                <xsd:element ref="ns3:SharedWithUsers" minOccurs="0"/>
                <xsd:element ref="ns3:SharedWithDetails" minOccurs="0"/>
                <xsd:element ref="ns3:SharingHintHash" minOccurs="0"/>
                <xsd:element ref="ns1:_ip_UnifiedCompliancePolicyProperties" minOccurs="0"/>
                <xsd:element ref="ns1:_ip_UnifiedCompliancePolicyUIAction"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e06c3e-9641-4693-a9f5-d4abd6fbd46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041d9e-c0a2-41df-9402-d5451091873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A109C-2F86-4F65-BEED-0D4FAD5CB43D}">
  <ds:schemaRefs>
    <ds:schemaRef ds:uri="http://schemas.microsoft.com/sharepoint/v3/contenttype/forms"/>
  </ds:schemaRefs>
</ds:datastoreItem>
</file>

<file path=customXml/itemProps2.xml><?xml version="1.0" encoding="utf-8"?>
<ds:datastoreItem xmlns:ds="http://schemas.openxmlformats.org/officeDocument/2006/customXml" ds:itemID="{C2DE53BE-C873-4E43-BB7C-76DA68DE8459}">
  <ds:schemaRefs>
    <ds:schemaRef ds:uri="http://schemas.openxmlformats.org/package/2006/metadata/core-properties"/>
    <ds:schemaRef ds:uri="http://purl.org/dc/elements/1.1/"/>
    <ds:schemaRef ds:uri="http://schemas.microsoft.com/office/2006/documentManagement/types"/>
    <ds:schemaRef ds:uri="bde06c3e-9641-4693-a9f5-d4abd6fbd46f"/>
    <ds:schemaRef ds:uri="http://schemas.microsoft.com/sharepoint/v3"/>
    <ds:schemaRef ds:uri="http://purl.org/dc/terms/"/>
    <ds:schemaRef ds:uri="http://purl.org/dc/dcmitype/"/>
    <ds:schemaRef ds:uri="http://schemas.microsoft.com/office/infopath/2007/PartnerControls"/>
    <ds:schemaRef ds:uri="23041d9e-c0a2-41df-9402-d5451091873f"/>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8FCD7F1-490B-4594-8AFA-F670E2C5F5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e06c3e-9641-4693-a9f5-d4abd6fbd46f"/>
    <ds:schemaRef ds:uri="23041d9e-c0a2-41df-9402-d545109187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A3B48D-8524-460F-B701-B1896DCD6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34</Pages>
  <Words>8677</Words>
  <Characters>49465</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Oreo (RCPAQAP)</dc:creator>
  <cp:keywords/>
  <dc:description/>
  <cp:lastModifiedBy>SKAZLIC, Klaudia</cp:lastModifiedBy>
  <cp:revision>8</cp:revision>
  <cp:lastPrinted>2020-09-24T05:41:00Z</cp:lastPrinted>
  <dcterms:created xsi:type="dcterms:W3CDTF">2020-09-23T04:52:00Z</dcterms:created>
  <dcterms:modified xsi:type="dcterms:W3CDTF">2020-09-24T06:02:00Z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0x0101008B7513156D33DF44B0228800CDF4534A</vt:lpwstr>
  </property>
</Properties>
</file>