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800DEB" w14:paraId="66B53CD3" w14:textId="77777777" w:rsidTr="00800DEB">
        <w:tc>
          <w:tcPr>
            <w:tcW w:w="2547" w:type="dxa"/>
          </w:tcPr>
          <w:p w14:paraId="15CE5334" w14:textId="77777777" w:rsidR="00800DEB" w:rsidRDefault="00800DEB" w:rsidP="00800DEB">
            <w:r>
              <w:rPr>
                <w:noProof/>
              </w:rPr>
              <w:drawing>
                <wp:inline distT="0" distB="0" distL="0" distR="0" wp14:anchorId="10690762" wp14:editId="284CE7C9">
                  <wp:extent cx="1171575" cy="1714500"/>
                  <wp:effectExtent l="0" t="0" r="9525" b="0"/>
                  <wp:docPr id="2" name="Picture 2" descr="Communicable Diseases Network Austral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ommunicable Diseases Network Australia logo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3" w:type="dxa"/>
          </w:tcPr>
          <w:p w14:paraId="275AB507" w14:textId="07183DB0" w:rsidR="00800DEB" w:rsidRDefault="00B7308B" w:rsidP="00800DEB">
            <w:pPr>
              <w:pStyle w:val="Title"/>
            </w:pPr>
            <w:r w:rsidRPr="00B7308B">
              <w:t>Q fever</w:t>
            </w:r>
          </w:p>
          <w:p w14:paraId="5DDF9DCA" w14:textId="77777777" w:rsidR="00800DEB" w:rsidRDefault="00800DEB" w:rsidP="00800DEB">
            <w:pPr>
              <w:pStyle w:val="Subtitle"/>
            </w:pPr>
            <w:r w:rsidRPr="00800DEB">
              <w:t>Australian national notifiable diseases case definition</w:t>
            </w:r>
          </w:p>
        </w:tc>
      </w:tr>
    </w:tbl>
    <w:p w14:paraId="51EB60D0" w14:textId="43FE9DDF" w:rsidR="004516E8" w:rsidRDefault="00800DEB" w:rsidP="009E0B84">
      <w:pPr>
        <w:pStyle w:val="IntroPara"/>
      </w:pPr>
      <w:r w:rsidRPr="00872414">
        <w:t xml:space="preserve">This document contains the </w:t>
      </w:r>
      <w:r>
        <w:t xml:space="preserve">surveillance </w:t>
      </w:r>
      <w:r w:rsidRPr="00872414">
        <w:t xml:space="preserve">case definition for </w:t>
      </w:r>
      <w:r w:rsidR="00B7308B" w:rsidRPr="00B7308B">
        <w:t>Q fever</w:t>
      </w:r>
      <w:r w:rsidR="00B7308B">
        <w:t>,</w:t>
      </w:r>
      <w:r w:rsidR="00B7308B" w:rsidRPr="00B7308B">
        <w:t xml:space="preserve"> </w:t>
      </w:r>
      <w:r w:rsidRPr="00872414">
        <w:t xml:space="preserve">which is nationally notifiable within Australia. </w:t>
      </w:r>
      <w:r w:rsidR="004516E8">
        <w:t>State and territory health departments use this definition to decide whether to notify the Australian Government Department of Health</w:t>
      </w:r>
      <w:r w:rsidR="00B14926">
        <w:t xml:space="preserve"> and Aged Care</w:t>
      </w:r>
      <w:r w:rsidR="004516E8">
        <w:t xml:space="preserve"> of a case.</w:t>
      </w:r>
    </w:p>
    <w:tbl>
      <w:tblPr>
        <w:tblStyle w:val="DepartmentofHealthtable"/>
        <w:tblW w:w="5000" w:type="pct"/>
        <w:tblLook w:val="04A0" w:firstRow="1" w:lastRow="0" w:firstColumn="1" w:lastColumn="0" w:noHBand="0" w:noVBand="1"/>
        <w:tblDescription w:val="version control table for the cholera case definition"/>
      </w:tblPr>
      <w:tblGrid>
        <w:gridCol w:w="1169"/>
        <w:gridCol w:w="3295"/>
        <w:gridCol w:w="1912"/>
        <w:gridCol w:w="2694"/>
      </w:tblGrid>
      <w:tr w:rsidR="00AD2CCB" w14:paraId="61929452" w14:textId="77777777" w:rsidTr="00AD2C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76E962" w14:textId="77777777" w:rsidR="00AD2CCB" w:rsidRDefault="00AD2CCB">
            <w:pPr>
              <w:pStyle w:val="TableHeader"/>
              <w:rPr>
                <w:color w:val="FFFFFF" w:themeColor="background1"/>
                <w:lang w:eastAsia="en-AU"/>
              </w:rPr>
            </w:pPr>
            <w:r>
              <w:rPr>
                <w:color w:val="FFFFFF" w:themeColor="background1"/>
                <w:lang w:eastAsia="en-AU"/>
              </w:rPr>
              <w:t>Version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1E43197" w14:textId="77777777" w:rsidR="00AD2CCB" w:rsidRDefault="00AD2CCB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>
              <w:rPr>
                <w:color w:val="FFFFFF" w:themeColor="background1"/>
                <w:lang w:eastAsia="en-AU"/>
              </w:rPr>
              <w:t>Status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4F314A" w14:textId="77777777" w:rsidR="00AD2CCB" w:rsidRDefault="00AD2CCB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>
              <w:rPr>
                <w:color w:val="FFFFFF" w:themeColor="background1"/>
                <w:lang w:eastAsia="en-AU"/>
              </w:rPr>
              <w:t>Last reviewed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22D001" w14:textId="77777777" w:rsidR="00AD2CCB" w:rsidRDefault="00AD2CCB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>
              <w:rPr>
                <w:color w:val="FFFFFF" w:themeColor="background1"/>
                <w:lang w:eastAsia="en-AU"/>
              </w:rPr>
              <w:t>Implementation date</w:t>
            </w:r>
          </w:p>
        </w:tc>
      </w:tr>
      <w:tr w:rsidR="00AD2CCB" w14:paraId="1944E4DF" w14:textId="77777777" w:rsidTr="00AD2C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510573" w14:textId="77777777" w:rsidR="00AD2CCB" w:rsidRDefault="00AD2CC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4AE9B0" w14:textId="77777777" w:rsidR="00AD2CCB" w:rsidRDefault="00AD2CC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Initial CDNA case definition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EF3E7C5" w14:textId="77777777" w:rsidR="00AD2CCB" w:rsidRDefault="00AD2CC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2004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E0F3A86" w14:textId="77777777" w:rsidR="00AD2CCB" w:rsidRDefault="00AD2CC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2004</w:t>
            </w:r>
          </w:p>
        </w:tc>
      </w:tr>
    </w:tbl>
    <w:p w14:paraId="17EAC32B" w14:textId="77777777" w:rsidR="00B7308B" w:rsidRPr="00B7308B" w:rsidRDefault="00B7308B" w:rsidP="00B7308B">
      <w:pPr>
        <w:shd w:val="clear" w:color="auto" w:fill="FFFFFF"/>
        <w:spacing w:before="240"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B7308B">
        <w:rPr>
          <w:rFonts w:ascii="Open Sans" w:hAnsi="Open Sans" w:cs="Open Sans"/>
          <w:color w:val="000000"/>
          <w:sz w:val="27"/>
          <w:szCs w:val="27"/>
          <w:lang w:eastAsia="en-AU"/>
        </w:rPr>
        <w:t>Reporting</w:t>
      </w:r>
    </w:p>
    <w:p w14:paraId="244E1054" w14:textId="77777777" w:rsidR="00B7308B" w:rsidRPr="00B7308B" w:rsidRDefault="00B7308B" w:rsidP="00B7308B">
      <w:pPr>
        <w:rPr>
          <w:rFonts w:ascii="Times New Roman" w:hAnsi="Times New Roman"/>
          <w:sz w:val="24"/>
          <w:lang w:eastAsia="en-AU"/>
        </w:rPr>
      </w:pPr>
      <w:r w:rsidRPr="00B7308B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Only </w:t>
      </w:r>
      <w:r w:rsidRPr="00B7308B"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FFFFF"/>
          <w:lang w:eastAsia="en-AU"/>
        </w:rPr>
        <w:t>confirmed cases</w:t>
      </w:r>
      <w:r w:rsidRPr="00B7308B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 should be notified.</w:t>
      </w:r>
    </w:p>
    <w:p w14:paraId="61D539D6" w14:textId="77777777" w:rsidR="00B7308B" w:rsidRPr="00B7308B" w:rsidRDefault="00B7308B" w:rsidP="00B7308B">
      <w:pPr>
        <w:shd w:val="clear" w:color="auto" w:fill="FFFFFF"/>
        <w:spacing w:before="240"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B7308B">
        <w:rPr>
          <w:rFonts w:ascii="Open Sans" w:hAnsi="Open Sans" w:cs="Open Sans"/>
          <w:color w:val="000000"/>
          <w:sz w:val="27"/>
          <w:szCs w:val="27"/>
          <w:lang w:eastAsia="en-AU"/>
        </w:rPr>
        <w:t>Confirmed case</w:t>
      </w:r>
    </w:p>
    <w:p w14:paraId="4C189FFB" w14:textId="77777777" w:rsidR="00B7308B" w:rsidRPr="00B7308B" w:rsidRDefault="00B7308B" w:rsidP="00B7308B">
      <w:pPr>
        <w:rPr>
          <w:rFonts w:ascii="Times New Roman" w:hAnsi="Times New Roman"/>
          <w:sz w:val="24"/>
          <w:lang w:eastAsia="en-AU"/>
        </w:rPr>
      </w:pPr>
      <w:r w:rsidRPr="00B7308B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A confirmed case requires either:</w:t>
      </w:r>
    </w:p>
    <w:p w14:paraId="67BE46D5" w14:textId="77777777" w:rsidR="00B7308B" w:rsidRPr="00B7308B" w:rsidRDefault="00B7308B" w:rsidP="00B7308B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B7308B">
        <w:rPr>
          <w:rFonts w:ascii="Helvetica" w:hAnsi="Helvetica" w:cs="Helvetica"/>
          <w:color w:val="222222"/>
          <w:sz w:val="20"/>
          <w:szCs w:val="20"/>
          <w:lang w:eastAsia="en-AU"/>
        </w:rPr>
        <w:t>1. </w:t>
      </w:r>
      <w:r w:rsidRPr="00B7308B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Laboratory definitive evidence</w:t>
      </w:r>
    </w:p>
    <w:p w14:paraId="09B053BE" w14:textId="77777777" w:rsidR="00B7308B" w:rsidRPr="00B7308B" w:rsidRDefault="00B7308B" w:rsidP="00B7308B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B7308B">
        <w:rPr>
          <w:rFonts w:ascii="Helvetica" w:hAnsi="Helvetica" w:cs="Helvetica"/>
          <w:color w:val="222222"/>
          <w:sz w:val="20"/>
          <w:szCs w:val="20"/>
          <w:lang w:eastAsia="en-AU"/>
        </w:rPr>
        <w:t>OR</w:t>
      </w:r>
    </w:p>
    <w:p w14:paraId="4C8944E3" w14:textId="77777777" w:rsidR="00B7308B" w:rsidRPr="00B7308B" w:rsidRDefault="00B7308B" w:rsidP="00B7308B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B7308B">
        <w:rPr>
          <w:rFonts w:ascii="Helvetica" w:hAnsi="Helvetica" w:cs="Helvetica"/>
          <w:color w:val="222222"/>
          <w:sz w:val="20"/>
          <w:szCs w:val="20"/>
          <w:lang w:eastAsia="en-AU"/>
        </w:rPr>
        <w:t>2. </w:t>
      </w:r>
      <w:r w:rsidRPr="00B7308B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Laboratory suggestive evidence</w:t>
      </w:r>
      <w:r w:rsidRPr="00B7308B">
        <w:rPr>
          <w:rFonts w:ascii="Helvetica" w:hAnsi="Helvetica" w:cs="Helvetica"/>
          <w:color w:val="222222"/>
          <w:sz w:val="20"/>
          <w:szCs w:val="20"/>
          <w:lang w:eastAsia="en-AU"/>
        </w:rPr>
        <w:t> AND </w:t>
      </w:r>
      <w:r w:rsidRPr="00B7308B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clinical evidence.</w:t>
      </w:r>
    </w:p>
    <w:p w14:paraId="4924A064" w14:textId="77777777" w:rsidR="00B7308B" w:rsidRPr="00B7308B" w:rsidRDefault="00B7308B" w:rsidP="00B7308B">
      <w:pPr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B7308B">
        <w:rPr>
          <w:rFonts w:ascii="Open Sans" w:hAnsi="Open Sans" w:cs="Open Sans"/>
          <w:color w:val="000000"/>
          <w:sz w:val="27"/>
          <w:szCs w:val="27"/>
          <w:lang w:eastAsia="en-AU"/>
        </w:rPr>
        <w:t>Laboratory definitive evidence</w:t>
      </w:r>
    </w:p>
    <w:p w14:paraId="1D29F3B2" w14:textId="77777777" w:rsidR="00B7308B" w:rsidRPr="00B7308B" w:rsidRDefault="00B7308B" w:rsidP="00B7308B">
      <w:pPr>
        <w:rPr>
          <w:rFonts w:ascii="Times New Roman" w:hAnsi="Times New Roman"/>
          <w:sz w:val="24"/>
          <w:lang w:eastAsia="en-AU"/>
        </w:rPr>
      </w:pPr>
      <w:r w:rsidRPr="00B7308B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1. Detection of </w:t>
      </w:r>
      <w:r w:rsidRPr="00B7308B">
        <w:rPr>
          <w:rFonts w:ascii="Helvetica" w:hAnsi="Helvetica" w:cs="Helvetica"/>
          <w:i/>
          <w:iCs/>
          <w:color w:val="222222"/>
          <w:sz w:val="20"/>
          <w:szCs w:val="20"/>
          <w:shd w:val="clear" w:color="auto" w:fill="FFFFFF"/>
          <w:lang w:eastAsia="en-AU"/>
        </w:rPr>
        <w:t xml:space="preserve">Coxiella </w:t>
      </w:r>
      <w:proofErr w:type="spellStart"/>
      <w:r w:rsidRPr="00B7308B">
        <w:rPr>
          <w:rFonts w:ascii="Helvetica" w:hAnsi="Helvetica" w:cs="Helvetica"/>
          <w:i/>
          <w:iCs/>
          <w:color w:val="222222"/>
          <w:sz w:val="20"/>
          <w:szCs w:val="20"/>
          <w:shd w:val="clear" w:color="auto" w:fill="FFFFFF"/>
          <w:lang w:eastAsia="en-AU"/>
        </w:rPr>
        <w:t>burnetii</w:t>
      </w:r>
      <w:proofErr w:type="spellEnd"/>
      <w:r w:rsidRPr="00B7308B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 by nucleic acid testing</w:t>
      </w:r>
    </w:p>
    <w:p w14:paraId="6D76C58F" w14:textId="77777777" w:rsidR="00B7308B" w:rsidRPr="00B7308B" w:rsidRDefault="00B7308B" w:rsidP="00B7308B">
      <w:pPr>
        <w:shd w:val="clear" w:color="auto" w:fill="FFFFFF"/>
        <w:spacing w:before="240"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B7308B">
        <w:rPr>
          <w:rFonts w:ascii="Helvetica" w:hAnsi="Helvetica" w:cs="Helvetica"/>
          <w:color w:val="222222"/>
          <w:sz w:val="20"/>
          <w:szCs w:val="20"/>
          <w:lang w:eastAsia="en-AU"/>
        </w:rPr>
        <w:t>OR</w:t>
      </w:r>
    </w:p>
    <w:p w14:paraId="0085ED3F" w14:textId="77777777" w:rsidR="00B7308B" w:rsidRPr="00B7308B" w:rsidRDefault="00B7308B" w:rsidP="00B7308B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B7308B">
        <w:rPr>
          <w:rFonts w:ascii="Helvetica" w:hAnsi="Helvetica" w:cs="Helvetica"/>
          <w:color w:val="222222"/>
          <w:sz w:val="20"/>
          <w:szCs w:val="20"/>
          <w:lang w:eastAsia="en-AU"/>
        </w:rPr>
        <w:t>2. Seroconversion or significant increase in antibody level to Phase II antigen in paired sera tested in parallel in absence of recent Q fever vaccination</w:t>
      </w:r>
    </w:p>
    <w:p w14:paraId="2CEB4BC0" w14:textId="77777777" w:rsidR="00B7308B" w:rsidRPr="00B7308B" w:rsidRDefault="00B7308B" w:rsidP="00B7308B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B7308B">
        <w:rPr>
          <w:rFonts w:ascii="Helvetica" w:hAnsi="Helvetica" w:cs="Helvetica"/>
          <w:color w:val="222222"/>
          <w:sz w:val="20"/>
          <w:szCs w:val="20"/>
          <w:lang w:eastAsia="en-AU"/>
        </w:rPr>
        <w:t>OR</w:t>
      </w:r>
    </w:p>
    <w:p w14:paraId="59C5D1A0" w14:textId="77777777" w:rsidR="00B7308B" w:rsidRPr="00B7308B" w:rsidRDefault="00B7308B" w:rsidP="00B7308B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B7308B">
        <w:rPr>
          <w:rFonts w:ascii="Helvetica" w:hAnsi="Helvetica" w:cs="Helvetica"/>
          <w:color w:val="222222"/>
          <w:sz w:val="20"/>
          <w:szCs w:val="20"/>
          <w:lang w:eastAsia="en-AU"/>
        </w:rPr>
        <w:t>3. Detection of </w:t>
      </w:r>
      <w:r w:rsidRPr="00B7308B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 xml:space="preserve">C. </w:t>
      </w:r>
      <w:proofErr w:type="spellStart"/>
      <w:r w:rsidRPr="00B7308B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burnetii</w:t>
      </w:r>
      <w:proofErr w:type="spellEnd"/>
      <w:r w:rsidRPr="00B7308B">
        <w:rPr>
          <w:rFonts w:ascii="Helvetica" w:hAnsi="Helvetica" w:cs="Helvetica"/>
          <w:color w:val="222222"/>
          <w:sz w:val="20"/>
          <w:szCs w:val="20"/>
          <w:lang w:eastAsia="en-AU"/>
        </w:rPr>
        <w:t> by culture (note this practice should be strongly discouraged except where appropriate facilities and training exist.)</w:t>
      </w:r>
    </w:p>
    <w:p w14:paraId="1507DA68" w14:textId="77777777" w:rsidR="00B7308B" w:rsidRPr="00B7308B" w:rsidRDefault="00B7308B" w:rsidP="00B7308B">
      <w:pPr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B7308B">
        <w:rPr>
          <w:rFonts w:ascii="Open Sans" w:hAnsi="Open Sans" w:cs="Open Sans"/>
          <w:color w:val="000000"/>
          <w:sz w:val="27"/>
          <w:szCs w:val="27"/>
          <w:lang w:eastAsia="en-AU"/>
        </w:rPr>
        <w:lastRenderedPageBreak/>
        <w:t>Laboratory suggestive evidence</w:t>
      </w:r>
    </w:p>
    <w:p w14:paraId="69527988" w14:textId="77777777" w:rsidR="00B7308B" w:rsidRPr="00B7308B" w:rsidRDefault="00B7308B" w:rsidP="00B7308B">
      <w:pPr>
        <w:rPr>
          <w:rFonts w:ascii="Times New Roman" w:hAnsi="Times New Roman"/>
          <w:sz w:val="24"/>
          <w:lang w:eastAsia="en-AU"/>
        </w:rPr>
      </w:pPr>
      <w:r w:rsidRPr="00B7308B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Detection of specific IgM in the absence of recent Q fever vaccination.</w:t>
      </w:r>
    </w:p>
    <w:p w14:paraId="1C0D47A0" w14:textId="77777777" w:rsidR="00B7308B" w:rsidRPr="00B7308B" w:rsidRDefault="00B7308B" w:rsidP="00B7308B">
      <w:pPr>
        <w:shd w:val="clear" w:color="auto" w:fill="FFFFFF"/>
        <w:spacing w:before="240"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B7308B">
        <w:rPr>
          <w:rFonts w:ascii="Open Sans" w:hAnsi="Open Sans" w:cs="Open Sans"/>
          <w:color w:val="000000"/>
          <w:sz w:val="27"/>
          <w:szCs w:val="27"/>
          <w:lang w:eastAsia="en-AU"/>
        </w:rPr>
        <w:t>Clinical evidence</w:t>
      </w:r>
    </w:p>
    <w:p w14:paraId="17EA3E69" w14:textId="44818A35" w:rsidR="009E0B84" w:rsidRDefault="00B7308B" w:rsidP="00B7308B">
      <w:pPr>
        <w:pStyle w:val="Paragraphtext"/>
      </w:pPr>
      <w:r w:rsidRPr="00B7308B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A clinically compatible disease</w:t>
      </w:r>
    </w:p>
    <w:sectPr w:rsidR="009E0B84" w:rsidSect="00022629">
      <w:footerReference w:type="default" r:id="rId12"/>
      <w:type w:val="continuous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5FFCEB" w14:textId="77777777" w:rsidR="00B7308B" w:rsidRDefault="00B7308B" w:rsidP="006B56BB">
      <w:r>
        <w:separator/>
      </w:r>
    </w:p>
    <w:p w14:paraId="42767E44" w14:textId="77777777" w:rsidR="00B7308B" w:rsidRDefault="00B7308B"/>
  </w:endnote>
  <w:endnote w:type="continuationSeparator" w:id="0">
    <w:p w14:paraId="08B8056F" w14:textId="77777777" w:rsidR="00B7308B" w:rsidRDefault="00B7308B" w:rsidP="006B56BB">
      <w:r>
        <w:continuationSeparator/>
      </w:r>
    </w:p>
    <w:p w14:paraId="16B519EA" w14:textId="77777777" w:rsidR="00B7308B" w:rsidRDefault="00B7308B"/>
  </w:endnote>
  <w:endnote w:type="continuationNotice" w:id="1">
    <w:p w14:paraId="445937A3" w14:textId="77777777" w:rsidR="00B7308B" w:rsidRDefault="00B730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2469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E4C399" w14:textId="2D813D16" w:rsidR="00CD407A" w:rsidRDefault="00B7308B">
            <w:pPr>
              <w:pStyle w:val="Footer"/>
              <w:jc w:val="right"/>
            </w:pPr>
            <w:r w:rsidRPr="00B7308B">
              <w:t xml:space="preserve">Q fever </w:t>
            </w:r>
            <w:r w:rsidR="00076AD6">
              <w:t xml:space="preserve">– </w:t>
            </w:r>
            <w:r w:rsidR="00800DEB">
              <w:t>Surveillance</w:t>
            </w:r>
            <w:r w:rsidR="00076AD6">
              <w:t xml:space="preserve"> case definition </w:t>
            </w:r>
            <w:r w:rsidR="00076AD6">
              <w:tab/>
            </w:r>
            <w:r w:rsidR="00076AD6">
              <w:tab/>
            </w:r>
            <w:r w:rsidR="00CD407A">
              <w:t xml:space="preserve">Page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PAGE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  <w:r w:rsidR="00CD407A">
              <w:t xml:space="preserve"> of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NUMPAGES 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333078E2" w14:textId="77777777" w:rsidR="00CD407A" w:rsidRDefault="00CD40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64D1CD" w14:textId="77777777" w:rsidR="00B7308B" w:rsidRDefault="00B7308B" w:rsidP="006B56BB">
      <w:r>
        <w:separator/>
      </w:r>
    </w:p>
    <w:p w14:paraId="1BD17FC4" w14:textId="77777777" w:rsidR="00B7308B" w:rsidRDefault="00B7308B"/>
  </w:footnote>
  <w:footnote w:type="continuationSeparator" w:id="0">
    <w:p w14:paraId="7AA60E07" w14:textId="77777777" w:rsidR="00B7308B" w:rsidRDefault="00B7308B" w:rsidP="006B56BB">
      <w:r>
        <w:continuationSeparator/>
      </w:r>
    </w:p>
    <w:p w14:paraId="4F751961" w14:textId="77777777" w:rsidR="00B7308B" w:rsidRDefault="00B7308B"/>
  </w:footnote>
  <w:footnote w:type="continuationNotice" w:id="1">
    <w:p w14:paraId="0298E340" w14:textId="77777777" w:rsidR="00B7308B" w:rsidRDefault="00B730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C55CFE62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B3569960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6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13"/>
  </w:num>
  <w:num w:numId="8">
    <w:abstractNumId w:val="15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17"/>
  </w:num>
  <w:num w:numId="17">
    <w:abstractNumId w:val="10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08B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6FF0"/>
    <w:rsid w:val="00050176"/>
    <w:rsid w:val="00050342"/>
    <w:rsid w:val="00067456"/>
    <w:rsid w:val="00071506"/>
    <w:rsid w:val="0007154F"/>
    <w:rsid w:val="00076AD6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734"/>
    <w:rsid w:val="002C0CDD"/>
    <w:rsid w:val="002C38C4"/>
    <w:rsid w:val="002E1A1D"/>
    <w:rsid w:val="002E4081"/>
    <w:rsid w:val="002E5B78"/>
    <w:rsid w:val="002F3AE3"/>
    <w:rsid w:val="0030464B"/>
    <w:rsid w:val="0030786C"/>
    <w:rsid w:val="003100AE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05B3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16E8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C6BCF"/>
    <w:rsid w:val="004D58BF"/>
    <w:rsid w:val="004E4335"/>
    <w:rsid w:val="004F13EE"/>
    <w:rsid w:val="004F2022"/>
    <w:rsid w:val="004F7C05"/>
    <w:rsid w:val="00501C94"/>
    <w:rsid w:val="00506432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D75EA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2CDA"/>
    <w:rsid w:val="00713558"/>
    <w:rsid w:val="00720D08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4D09"/>
    <w:rsid w:val="007F2220"/>
    <w:rsid w:val="007F4B3E"/>
    <w:rsid w:val="00800DEB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254B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D6B57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344DE"/>
    <w:rsid w:val="00945E7F"/>
    <w:rsid w:val="009557C1"/>
    <w:rsid w:val="00960D6E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E0B84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2AD3"/>
    <w:rsid w:val="00A4512D"/>
    <w:rsid w:val="00A50244"/>
    <w:rsid w:val="00A627D7"/>
    <w:rsid w:val="00A656C7"/>
    <w:rsid w:val="00A705AF"/>
    <w:rsid w:val="00A72454"/>
    <w:rsid w:val="00A77696"/>
    <w:rsid w:val="00A80557"/>
    <w:rsid w:val="00A81D33"/>
    <w:rsid w:val="00A8341C"/>
    <w:rsid w:val="00A930AE"/>
    <w:rsid w:val="00A9567F"/>
    <w:rsid w:val="00AA1A95"/>
    <w:rsid w:val="00AA260F"/>
    <w:rsid w:val="00AB1EE7"/>
    <w:rsid w:val="00AB4B37"/>
    <w:rsid w:val="00AB5762"/>
    <w:rsid w:val="00AC2679"/>
    <w:rsid w:val="00AC4BE4"/>
    <w:rsid w:val="00AD05E6"/>
    <w:rsid w:val="00AD0D3F"/>
    <w:rsid w:val="00AD2CCB"/>
    <w:rsid w:val="00AE1D7D"/>
    <w:rsid w:val="00AE2A8B"/>
    <w:rsid w:val="00AE3F64"/>
    <w:rsid w:val="00AF7386"/>
    <w:rsid w:val="00AF7934"/>
    <w:rsid w:val="00B00B81"/>
    <w:rsid w:val="00B0310E"/>
    <w:rsid w:val="00B04580"/>
    <w:rsid w:val="00B04B09"/>
    <w:rsid w:val="00B14926"/>
    <w:rsid w:val="00B16A51"/>
    <w:rsid w:val="00B32222"/>
    <w:rsid w:val="00B3618D"/>
    <w:rsid w:val="00B36233"/>
    <w:rsid w:val="00B42851"/>
    <w:rsid w:val="00B45AC7"/>
    <w:rsid w:val="00B5372F"/>
    <w:rsid w:val="00B61129"/>
    <w:rsid w:val="00B67E7F"/>
    <w:rsid w:val="00B7308B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D407A"/>
    <w:rsid w:val="00CE03CA"/>
    <w:rsid w:val="00CE22F1"/>
    <w:rsid w:val="00CE50F2"/>
    <w:rsid w:val="00CE60AF"/>
    <w:rsid w:val="00CE6502"/>
    <w:rsid w:val="00CF7D3C"/>
    <w:rsid w:val="00D01F09"/>
    <w:rsid w:val="00D147EB"/>
    <w:rsid w:val="00D34667"/>
    <w:rsid w:val="00D401E1"/>
    <w:rsid w:val="00D408B4"/>
    <w:rsid w:val="00D524C8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DF7652"/>
    <w:rsid w:val="00E042D8"/>
    <w:rsid w:val="00E07EE7"/>
    <w:rsid w:val="00E1103B"/>
    <w:rsid w:val="00E17B44"/>
    <w:rsid w:val="00E20F27"/>
    <w:rsid w:val="00E22443"/>
    <w:rsid w:val="00E27FEA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5E9A"/>
    <w:rsid w:val="00EC7744"/>
    <w:rsid w:val="00ED0DAD"/>
    <w:rsid w:val="00ED0F46"/>
    <w:rsid w:val="00ED2373"/>
    <w:rsid w:val="00ED361A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57D9D01"/>
  <w15:docId w15:val="{A2102DC1-7203-4345-96AA-67C5C2700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uiPriority="9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F5F4D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376E2"/>
    <w:pPr>
      <w:keepNext/>
      <w:spacing w:before="240" w:after="60"/>
      <w:outlineLvl w:val="0"/>
    </w:pPr>
    <w:rPr>
      <w:rFonts w:cs="Arial"/>
      <w:bCs/>
      <w:color w:val="3F4A75"/>
      <w:kern w:val="28"/>
      <w:sz w:val="36"/>
      <w:szCs w:val="36"/>
    </w:rPr>
  </w:style>
  <w:style w:type="paragraph" w:styleId="Heading2">
    <w:name w:val="heading 2"/>
    <w:next w:val="Paragraphtext"/>
    <w:qFormat/>
    <w:rsid w:val="008376E2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link w:val="Heading3Char"/>
    <w:uiPriority w:val="9"/>
    <w:qFormat/>
    <w:rsid w:val="00DF7652"/>
    <w:pPr>
      <w:keepNext/>
      <w:spacing w:before="180" w:after="60"/>
      <w:outlineLvl w:val="2"/>
    </w:pPr>
    <w:rPr>
      <w:rFonts w:ascii="Arial" w:hAnsi="Arial" w:cs="Arial"/>
      <w:bCs/>
      <w:color w:val="358189"/>
      <w:sz w:val="24"/>
      <w:szCs w:val="26"/>
      <w:lang w:eastAsia="en-US"/>
    </w:rPr>
  </w:style>
  <w:style w:type="paragraph" w:styleId="Heading4">
    <w:name w:val="heading 4"/>
    <w:basedOn w:val="Normal"/>
    <w:next w:val="Normal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uiPriority w:val="20"/>
    <w:qFormat/>
    <w:rsid w:val="00A705AF"/>
    <w:rPr>
      <w:i/>
      <w:iCs/>
    </w:rPr>
  </w:style>
  <w:style w:type="character" w:styleId="Strong">
    <w:name w:val="Strong"/>
    <w:basedOn w:val="DefaultParagraphFont"/>
    <w:uiPriority w:val="22"/>
    <w:qFormat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3100AE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3100AE"/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EC5E9A"/>
    <w:pPr>
      <w:spacing w:before="480" w:after="120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EC5E9A"/>
    <w:rPr>
      <w:rFonts w:ascii="Arial" w:eastAsiaTheme="majorEastAsia" w:hAnsi="Arial" w:cstheme="majorBidi"/>
      <w:b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48593C"/>
    <w:pPr>
      <w:numPr>
        <w:numId w:val="19"/>
      </w:numPr>
    </w:pPr>
  </w:style>
  <w:style w:type="paragraph" w:styleId="ListBullet">
    <w:name w:val="List Bullet"/>
    <w:basedOn w:val="Normal"/>
    <w:qFormat/>
    <w:rsid w:val="0048593C"/>
    <w:pPr>
      <w:numPr>
        <w:numId w:val="17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pPr>
      <w:spacing w:before="120" w:after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B16A51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Title"/>
    <w:qFormat/>
    <w:rsid w:val="00EC5E9A"/>
    <w:pPr>
      <w:spacing w:after="240" w:line="360" w:lineRule="auto"/>
    </w:pPr>
    <w:rPr>
      <w:b w:val="0"/>
      <w:color w:val="000000" w:themeColor="text1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 w:after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character" w:customStyle="1" w:styleId="Heading3Char">
    <w:name w:val="Heading 3 Char"/>
    <w:basedOn w:val="DefaultParagraphFont"/>
    <w:link w:val="Heading3"/>
    <w:uiPriority w:val="9"/>
    <w:rsid w:val="00B7308B"/>
    <w:rPr>
      <w:rFonts w:ascii="Arial" w:hAnsi="Arial" w:cs="Arial"/>
      <w:bCs/>
      <w:color w:val="358189"/>
      <w:sz w:val="24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7308B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entral.health\dfsuserenv\Users\User_01\ARNOMA\Documents\Surveillance%20Case%20Definitions\CDNA%20surveillance%20case%20defini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17076F0871349BCBE5A6EC7EEC4B3" ma:contentTypeVersion="35" ma:contentTypeDescription="Create a new document." ma:contentTypeScope="" ma:versionID="daa902607d3782abc6b39da5c7377c17">
  <xsd:schema xmlns:xsd="http://www.w3.org/2001/XMLSchema" xmlns:xs="http://www.w3.org/2001/XMLSchema" xmlns:p="http://schemas.microsoft.com/office/2006/metadata/properties" xmlns:ns2="dcf7b372-aaaa-46d8-9da6-ade9aab953df" xmlns:ns3="236487dd-ec90-4f99-8970-1318e5f29791" xmlns:ns4="http://schemas.microsoft.com/sharepoint/v3/fields" targetNamespace="http://schemas.microsoft.com/office/2006/metadata/properties" ma:root="true" ma:fieldsID="6786407172af4bf6979b7e88cf4c144d" ns2:_="" ns3:_="" ns4:_="">
    <xsd:import namespace="dcf7b372-aaaa-46d8-9da6-ade9aab953df"/>
    <xsd:import namespace="236487dd-ec90-4f99-8970-1318e5f2979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Reviewer" minOccurs="0"/>
                <xsd:element ref="ns2:Status" minOccurs="0"/>
                <xsd:element ref="ns2:Subtypes" minOccurs="0"/>
                <xsd:element ref="ns2:URLpattern" minOccurs="0"/>
                <xsd:element ref="ns3:TaxCatchAll" minOccurs="0"/>
                <xsd:element ref="ns2:lcf76f155ced4ddcb4097134ff3c332f" minOccurs="0"/>
                <xsd:element ref="ns2:Modified_x0020_by0" minOccurs="0"/>
                <xsd:element ref="ns4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7b372-aaaa-46d8-9da6-ade9aab95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Reviewer" ma:index="21" nillable="true" ma:displayName="Use case" ma:description="Who is reviewing the content to ensure it is current, accurate and relevant?" ma:format="Dropdown" ma:internalName="Reviewer">
      <xsd:simpleType>
        <xsd:restriction base="dms:Text">
          <xsd:maxLength value="255"/>
        </xsd:restriction>
      </xsd:simpleType>
    </xsd:element>
    <xsd:element name="Status" ma:index="22" nillable="true" ma:displayName="Status" ma:format="Dropdown" ma:internalName="Status">
      <xsd:simpleType>
        <xsd:restriction base="dms:Choice">
          <xsd:enumeration value="Not started"/>
          <xsd:enumeration value="Drafting"/>
          <xsd:enumeration value="Ready for review"/>
          <xsd:enumeration value="Reviewed"/>
          <xsd:enumeration value="Ready for approval"/>
          <xsd:enumeration value="Blocked"/>
          <xsd:enumeration value="Published"/>
          <xsd:enumeration value="Archived"/>
        </xsd:restriction>
      </xsd:simpleType>
    </xsd:element>
    <xsd:element name="Subtypes" ma:index="23" nillable="true" ma:displayName="Subtypes" ma:description="Subtypes available to the template&#10;" ma:format="Dropdown" ma:internalName="Subtypes">
      <xsd:simpleType>
        <xsd:restriction base="dms:Note">
          <xsd:maxLength value="255"/>
        </xsd:restriction>
      </xsd:simpleType>
    </xsd:element>
    <xsd:element name="URLpattern" ma:index="24" nillable="true" ma:displayName="URL pattern" ma:description="The URL pattern to be followed for all objects of this type" ma:format="Dropdown" ma:internalName="URLpattern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dified_x0020_by0" ma:index="28" nillable="true" ma:displayName="Modified by" ma:list="UserInfo" ma:SharePointGroup="0" ma:internalName="Modified_x0020_by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487dd-ec90-4f99-8970-1318e5f29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c229c01-420d-4fb4-94f6-2b9ca1e2fb91}" ma:internalName="TaxCatchAll" ma:showField="CatchAllData" ma:web="236487dd-ec90-4f99-8970-1318e5f2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29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cf7b372-aaaa-46d8-9da6-ade9aab953df" xsi:nil="true"/>
    <URLpattern xmlns="dcf7b372-aaaa-46d8-9da6-ade9aab953df" xsi:nil="true"/>
    <Reviewer xmlns="dcf7b372-aaaa-46d8-9da6-ade9aab953df" xsi:nil="true"/>
    <_Flow_SignoffStatus xmlns="dcf7b372-aaaa-46d8-9da6-ade9aab953df" xsi:nil="true"/>
    <Subtypes xmlns="dcf7b372-aaaa-46d8-9da6-ade9aab953df" xsi:nil="true"/>
    <TaxCatchAll xmlns="236487dd-ec90-4f99-8970-1318e5f29791" xsi:nil="true"/>
    <_DCDateModified xmlns="http://schemas.microsoft.com/sharepoint/v3/fields" xsi:nil="true"/>
    <lcf76f155ced4ddcb4097134ff3c332f xmlns="dcf7b372-aaaa-46d8-9da6-ade9aab953df">
      <Terms xmlns="http://schemas.microsoft.com/office/infopath/2007/PartnerControls"/>
    </lcf76f155ced4ddcb4097134ff3c332f>
    <Modified_x0020_by0 xmlns="dcf7b372-aaaa-46d8-9da6-ade9aab953df">
      <UserInfo>
        <DisplayName/>
        <AccountId xsi:nil="true"/>
        <AccountType/>
      </UserInfo>
    </Modified_x0020_by0>
  </documentManagement>
</p:properties>
</file>

<file path=customXml/itemProps1.xml><?xml version="1.0" encoding="utf-8"?>
<ds:datastoreItem xmlns:ds="http://schemas.openxmlformats.org/officeDocument/2006/customXml" ds:itemID="{A13348D2-979D-4E78-A679-D0D2312302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D07238-0E53-482D-A0AE-873E0A4E75D9}"/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36487dd-ec90-4f99-8970-1318e5f29791"/>
    <ds:schemaRef ds:uri="http://schemas.microsoft.com/office/2006/documentManagement/types"/>
    <ds:schemaRef ds:uri="dcf7b372-aaaa-46d8-9da6-ade9aab953d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CDNA surveillance case definition template.dotx</Template>
  <TotalTime>4</TotalTime>
  <Pages>2</Pages>
  <Words>169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Surveillance case definition</vt:lpstr>
    </vt:vector>
  </TitlesOfParts>
  <Company>Dept Health And Ageing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 fever – Surveillance case definition</dc:title>
  <dc:creator>Communicable Diseases Network Australia</dc:creator>
  <cp:keywords>Communicable diseases</cp:keywords>
  <cp:lastModifiedBy>ARNOLD, Max</cp:lastModifiedBy>
  <cp:revision>3</cp:revision>
  <dcterms:created xsi:type="dcterms:W3CDTF">2022-06-08T01:24:00Z</dcterms:created>
  <dcterms:modified xsi:type="dcterms:W3CDTF">2022-06-09T05:43:00Z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0x010100BA217076F0871349BCBE5A6EC7EEC4B3</vt:lpwstr>
  </property>
</Properties>
</file>