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F7C5F" w14:textId="71E1E25F" w:rsidR="00A363C7" w:rsidRDefault="00B74411" w:rsidP="009E0B84">
      <w:pPr>
        <w:pStyle w:val="Subtitle"/>
        <w:rPr>
          <w:b/>
          <w:iCs w:val="0"/>
          <w:color w:val="auto"/>
          <w:spacing w:val="0"/>
          <w:kern w:val="28"/>
          <w:sz w:val="48"/>
          <w:szCs w:val="52"/>
        </w:rPr>
      </w:pPr>
      <w:r w:rsidRPr="00B74411">
        <w:rPr>
          <w:b/>
          <w:iCs w:val="0"/>
          <w:color w:val="auto"/>
          <w:spacing w:val="0"/>
          <w:kern w:val="28"/>
          <w:sz w:val="48"/>
          <w:szCs w:val="52"/>
        </w:rPr>
        <w:t xml:space="preserve">Process for developing and reviewing PHLN’s </w:t>
      </w:r>
      <w:r>
        <w:rPr>
          <w:b/>
          <w:iCs w:val="0"/>
          <w:color w:val="auto"/>
          <w:spacing w:val="0"/>
          <w:kern w:val="28"/>
          <w:sz w:val="48"/>
          <w:szCs w:val="52"/>
        </w:rPr>
        <w:t>l</w:t>
      </w:r>
      <w:r w:rsidRPr="00B74411">
        <w:rPr>
          <w:b/>
          <w:iCs w:val="0"/>
          <w:color w:val="auto"/>
          <w:spacing w:val="0"/>
          <w:kern w:val="28"/>
          <w:sz w:val="48"/>
          <w:szCs w:val="52"/>
        </w:rPr>
        <w:t xml:space="preserve">aboratory </w:t>
      </w:r>
      <w:r>
        <w:rPr>
          <w:b/>
          <w:iCs w:val="0"/>
          <w:color w:val="auto"/>
          <w:spacing w:val="0"/>
          <w:kern w:val="28"/>
          <w:sz w:val="48"/>
          <w:szCs w:val="52"/>
        </w:rPr>
        <w:t>c</w:t>
      </w:r>
      <w:r w:rsidRPr="00B74411">
        <w:rPr>
          <w:b/>
          <w:iCs w:val="0"/>
          <w:color w:val="auto"/>
          <w:spacing w:val="0"/>
          <w:kern w:val="28"/>
          <w:sz w:val="48"/>
          <w:szCs w:val="52"/>
        </w:rPr>
        <w:t xml:space="preserve">ase </w:t>
      </w:r>
      <w:r>
        <w:rPr>
          <w:b/>
          <w:iCs w:val="0"/>
          <w:color w:val="auto"/>
          <w:spacing w:val="0"/>
          <w:kern w:val="28"/>
          <w:sz w:val="48"/>
          <w:szCs w:val="52"/>
        </w:rPr>
        <w:t>d</w:t>
      </w:r>
      <w:r w:rsidRPr="00B74411">
        <w:rPr>
          <w:b/>
          <w:iCs w:val="0"/>
          <w:color w:val="auto"/>
          <w:spacing w:val="0"/>
          <w:kern w:val="28"/>
          <w:sz w:val="48"/>
          <w:szCs w:val="52"/>
        </w:rPr>
        <w:t>efinitions</w:t>
      </w:r>
      <w:r w:rsidR="00A363C7" w:rsidRPr="00A363C7">
        <w:rPr>
          <w:b/>
          <w:iCs w:val="0"/>
          <w:color w:val="auto"/>
          <w:spacing w:val="0"/>
          <w:kern w:val="28"/>
          <w:sz w:val="48"/>
          <w:szCs w:val="52"/>
        </w:rPr>
        <w:t xml:space="preserve"> </w:t>
      </w:r>
    </w:p>
    <w:p w14:paraId="66E0CE97" w14:textId="617BC840" w:rsidR="009E0B84" w:rsidRDefault="00B74411" w:rsidP="009E0B84">
      <w:pPr>
        <w:pStyle w:val="IntroPara"/>
      </w:pPr>
      <w:r w:rsidRPr="00B74411">
        <w:t xml:space="preserve">This </w:t>
      </w:r>
      <w:r>
        <w:t>document</w:t>
      </w:r>
      <w:r w:rsidRPr="00B74411">
        <w:t xml:space="preserve"> contains the process for developing and reviewing PHLN’s </w:t>
      </w:r>
      <w:r>
        <w:t>l</w:t>
      </w:r>
      <w:r w:rsidRPr="00B74411">
        <w:t xml:space="preserve">aboratory </w:t>
      </w:r>
      <w:r>
        <w:t>c</w:t>
      </w:r>
      <w:r w:rsidRPr="00B74411">
        <w:t xml:space="preserve">ase </w:t>
      </w:r>
      <w:r>
        <w:t>d</w:t>
      </w:r>
      <w:r w:rsidRPr="00B74411">
        <w:t>efinitions.</w:t>
      </w:r>
    </w:p>
    <w:p w14:paraId="2D931942" w14:textId="77777777" w:rsidR="009E0B84" w:rsidRPr="009E0B84" w:rsidRDefault="009E0B84" w:rsidP="009E0B84">
      <w:pPr>
        <w:spacing w:after="120"/>
      </w:pPr>
      <w:r w:rsidRPr="009E0B84">
        <w:rPr>
          <w:b/>
          <w:bCs/>
        </w:rPr>
        <w:t>Authorisation:</w:t>
      </w:r>
      <w:r w:rsidRPr="009E0B84">
        <w:t> </w:t>
      </w:r>
      <w:r w:rsidRPr="009E0B84">
        <w:tab/>
        <w:t>PHLN</w:t>
      </w:r>
    </w:p>
    <w:p w14:paraId="7F3CBECE" w14:textId="7B89ADA5" w:rsidR="009E0B84" w:rsidRDefault="009E0B84" w:rsidP="009E0B84">
      <w:pPr>
        <w:pBdr>
          <w:bottom w:val="single" w:sz="6" w:space="1" w:color="auto"/>
        </w:pBdr>
      </w:pPr>
      <w:r w:rsidRPr="009E0B84">
        <w:rPr>
          <w:b/>
          <w:bCs/>
        </w:rPr>
        <w:t>Consensus date:</w:t>
      </w:r>
      <w:r w:rsidRPr="009E0B84">
        <w:t> </w:t>
      </w:r>
      <w:r w:rsidRPr="009E0B84">
        <w:tab/>
      </w:r>
      <w:r w:rsidR="00B74411" w:rsidRPr="00B74411">
        <w:t>25 June 2018</w:t>
      </w:r>
    </w:p>
    <w:p w14:paraId="5870F020" w14:textId="77777777" w:rsidR="009E0B84" w:rsidRPr="009E0B84" w:rsidRDefault="009E0B84" w:rsidP="009E0B84">
      <w:pPr>
        <w:pBdr>
          <w:bottom w:val="single" w:sz="6" w:space="1" w:color="auto"/>
        </w:pBdr>
      </w:pPr>
    </w:p>
    <w:p w14:paraId="7FB8EF3C" w14:textId="77777777" w:rsidR="009E0B84" w:rsidRDefault="009E0B84" w:rsidP="009E0B84">
      <w:pPr>
        <w:pStyle w:val="Paragraphtext"/>
      </w:pPr>
    </w:p>
    <w:p w14:paraId="13E2C2A2" w14:textId="77777777" w:rsidR="00B74411" w:rsidRPr="00B74411" w:rsidRDefault="00B74411" w:rsidP="00B74411">
      <w:pPr>
        <w:numPr>
          <w:ilvl w:val="0"/>
          <w:numId w:val="20"/>
        </w:numPr>
        <w:shd w:val="clear" w:color="auto" w:fill="FFFFFF"/>
        <w:spacing w:after="90" w:line="300" w:lineRule="atLeast"/>
        <w:rPr>
          <w:rFonts w:ascii="Helvetica" w:hAnsi="Helvetica" w:cs="Helvetica"/>
          <w:color w:val="222222"/>
          <w:sz w:val="20"/>
          <w:szCs w:val="20"/>
          <w:lang w:eastAsia="en-AU"/>
        </w:rPr>
      </w:pPr>
      <w:r w:rsidRPr="00B74411">
        <w:rPr>
          <w:rFonts w:ascii="Helvetica" w:hAnsi="Helvetica" w:cs="Helvetica"/>
          <w:color w:val="222222"/>
          <w:sz w:val="20"/>
          <w:szCs w:val="20"/>
          <w:lang w:eastAsia="en-AU"/>
        </w:rPr>
        <w:t>The Public Health Laboratory Network (PHLN) is required to conduct a review of Laboratory Case Definitions (LCDs) under the following circumstances:</w:t>
      </w:r>
    </w:p>
    <w:p w14:paraId="7D5173B9" w14:textId="77777777" w:rsidR="00B74411" w:rsidRPr="00B74411" w:rsidRDefault="00B74411" w:rsidP="00B74411">
      <w:pPr>
        <w:numPr>
          <w:ilvl w:val="1"/>
          <w:numId w:val="21"/>
        </w:numPr>
        <w:shd w:val="clear" w:color="auto" w:fill="FFFFFF"/>
        <w:spacing w:after="90" w:line="300" w:lineRule="atLeast"/>
        <w:ind w:left="1440" w:hanging="360"/>
        <w:rPr>
          <w:rFonts w:ascii="Helvetica" w:hAnsi="Helvetica" w:cs="Helvetica"/>
          <w:color w:val="222222"/>
          <w:sz w:val="20"/>
          <w:szCs w:val="20"/>
          <w:lang w:eastAsia="en-AU"/>
        </w:rPr>
      </w:pPr>
      <w:r w:rsidRPr="00B74411">
        <w:rPr>
          <w:rFonts w:ascii="Helvetica" w:hAnsi="Helvetica" w:cs="Helvetica"/>
          <w:color w:val="222222"/>
          <w:sz w:val="20"/>
          <w:szCs w:val="20"/>
          <w:lang w:eastAsia="en-AU"/>
        </w:rPr>
        <w:t xml:space="preserve">as the need arises – routine reviews for LCDs are to be nominated as part of the ‘Review of LCDs’ standing item, discussed at each PHLN </w:t>
      </w:r>
      <w:proofErr w:type="gramStart"/>
      <w:r w:rsidRPr="00B74411">
        <w:rPr>
          <w:rFonts w:ascii="Helvetica" w:hAnsi="Helvetica" w:cs="Helvetica"/>
          <w:color w:val="222222"/>
          <w:sz w:val="20"/>
          <w:szCs w:val="20"/>
          <w:lang w:eastAsia="en-AU"/>
        </w:rPr>
        <w:t>Teleconference;</w:t>
      </w:r>
      <w:proofErr w:type="gramEnd"/>
    </w:p>
    <w:p w14:paraId="38D18D39" w14:textId="77777777" w:rsidR="00B74411" w:rsidRPr="00B74411" w:rsidRDefault="00B74411" w:rsidP="00B74411">
      <w:pPr>
        <w:numPr>
          <w:ilvl w:val="2"/>
          <w:numId w:val="21"/>
        </w:numPr>
        <w:shd w:val="clear" w:color="auto" w:fill="FFFFFF"/>
        <w:spacing w:after="90" w:line="300" w:lineRule="atLeast"/>
        <w:rPr>
          <w:rFonts w:ascii="Helvetica" w:hAnsi="Helvetica" w:cs="Helvetica"/>
          <w:color w:val="222222"/>
          <w:sz w:val="20"/>
          <w:szCs w:val="20"/>
          <w:lang w:eastAsia="en-AU"/>
        </w:rPr>
      </w:pPr>
      <w:r w:rsidRPr="00B74411">
        <w:rPr>
          <w:rFonts w:ascii="Helvetica" w:hAnsi="Helvetica" w:cs="Helvetica"/>
          <w:color w:val="222222"/>
          <w:sz w:val="20"/>
          <w:szCs w:val="20"/>
          <w:lang w:eastAsia="en-AU"/>
        </w:rPr>
        <w:t>PHLN aims to review LCDs every three years, to ensure alignment to current laboratory best practice. LCDs reviewed more than three years ago will be considered as “high priority” for review.</w:t>
      </w:r>
    </w:p>
    <w:p w14:paraId="5A2397DA" w14:textId="77777777" w:rsidR="00B74411" w:rsidRPr="00B74411" w:rsidRDefault="00B74411" w:rsidP="00B74411">
      <w:pPr>
        <w:numPr>
          <w:ilvl w:val="1"/>
          <w:numId w:val="21"/>
        </w:numPr>
        <w:shd w:val="clear" w:color="auto" w:fill="FFFFFF"/>
        <w:spacing w:after="90" w:line="300" w:lineRule="atLeast"/>
        <w:ind w:left="1440" w:hanging="360"/>
        <w:rPr>
          <w:rFonts w:ascii="Helvetica" w:hAnsi="Helvetica" w:cs="Helvetica"/>
          <w:color w:val="222222"/>
          <w:sz w:val="20"/>
          <w:szCs w:val="20"/>
          <w:lang w:eastAsia="en-AU"/>
        </w:rPr>
      </w:pPr>
      <w:r w:rsidRPr="00B74411">
        <w:rPr>
          <w:rFonts w:ascii="Helvetica" w:hAnsi="Helvetica" w:cs="Helvetica"/>
          <w:color w:val="222222"/>
          <w:sz w:val="20"/>
          <w:szCs w:val="20"/>
          <w:lang w:eastAsia="en-AU"/>
        </w:rPr>
        <w:t>if a Series of National Guidelines (</w:t>
      </w:r>
      <w:proofErr w:type="spellStart"/>
      <w:r w:rsidRPr="00B74411">
        <w:rPr>
          <w:rFonts w:ascii="Helvetica" w:hAnsi="Helvetica" w:cs="Helvetica"/>
          <w:color w:val="222222"/>
          <w:sz w:val="20"/>
          <w:szCs w:val="20"/>
          <w:lang w:eastAsia="en-AU"/>
        </w:rPr>
        <w:t>SoNG</w:t>
      </w:r>
      <w:proofErr w:type="spellEnd"/>
      <w:r w:rsidRPr="00B74411">
        <w:rPr>
          <w:rFonts w:ascii="Helvetica" w:hAnsi="Helvetica" w:cs="Helvetica"/>
          <w:color w:val="222222"/>
          <w:sz w:val="20"/>
          <w:szCs w:val="20"/>
          <w:lang w:eastAsia="en-AU"/>
        </w:rPr>
        <w:t>) document is nominated for review by Communicable Diseases Network Australia (CDNA) – </w:t>
      </w:r>
      <w:r w:rsidRPr="00B74411">
        <w:rPr>
          <w:rFonts w:ascii="Helvetica" w:hAnsi="Helvetica" w:cs="Helvetica"/>
          <w:i/>
          <w:iCs/>
          <w:color w:val="222222"/>
          <w:sz w:val="20"/>
          <w:szCs w:val="20"/>
          <w:lang w:eastAsia="en-AU"/>
        </w:rPr>
        <w:t xml:space="preserve">There is a laboratory component in the Surveillance Case Definition (SCD) which is included in the </w:t>
      </w:r>
      <w:proofErr w:type="spellStart"/>
      <w:proofErr w:type="gramStart"/>
      <w:r w:rsidRPr="00B74411">
        <w:rPr>
          <w:rFonts w:ascii="Helvetica" w:hAnsi="Helvetica" w:cs="Helvetica"/>
          <w:i/>
          <w:iCs/>
          <w:color w:val="222222"/>
          <w:sz w:val="20"/>
          <w:szCs w:val="20"/>
          <w:lang w:eastAsia="en-AU"/>
        </w:rPr>
        <w:t>SoNG</w:t>
      </w:r>
      <w:proofErr w:type="spellEnd"/>
      <w:r w:rsidRPr="00B74411">
        <w:rPr>
          <w:rFonts w:ascii="Helvetica" w:hAnsi="Helvetica" w:cs="Helvetica"/>
          <w:color w:val="222222"/>
          <w:sz w:val="20"/>
          <w:szCs w:val="20"/>
          <w:lang w:eastAsia="en-AU"/>
        </w:rPr>
        <w:t>;</w:t>
      </w:r>
      <w:proofErr w:type="gramEnd"/>
    </w:p>
    <w:p w14:paraId="22855F5D" w14:textId="77777777" w:rsidR="00B74411" w:rsidRPr="00B74411" w:rsidRDefault="00B74411" w:rsidP="00B74411">
      <w:pPr>
        <w:numPr>
          <w:ilvl w:val="1"/>
          <w:numId w:val="21"/>
        </w:numPr>
        <w:shd w:val="clear" w:color="auto" w:fill="FFFFFF"/>
        <w:spacing w:after="90" w:line="300" w:lineRule="atLeast"/>
        <w:ind w:left="1440" w:hanging="360"/>
        <w:rPr>
          <w:rFonts w:ascii="Helvetica" w:hAnsi="Helvetica" w:cs="Helvetica"/>
          <w:color w:val="222222"/>
          <w:sz w:val="20"/>
          <w:szCs w:val="20"/>
          <w:lang w:eastAsia="en-AU"/>
        </w:rPr>
      </w:pPr>
      <w:r w:rsidRPr="00B74411">
        <w:rPr>
          <w:rFonts w:ascii="Helvetica" w:hAnsi="Helvetica" w:cs="Helvetica"/>
          <w:color w:val="222222"/>
          <w:sz w:val="20"/>
          <w:szCs w:val="20"/>
          <w:lang w:eastAsia="en-AU"/>
        </w:rPr>
        <w:t>if an SCD is nominated for review by CDNA or the Case Definitions Working Group (CDWG) – </w:t>
      </w:r>
      <w:r w:rsidRPr="00B74411">
        <w:rPr>
          <w:rFonts w:ascii="Helvetica" w:hAnsi="Helvetica" w:cs="Helvetica"/>
          <w:i/>
          <w:iCs/>
          <w:color w:val="222222"/>
          <w:sz w:val="20"/>
          <w:szCs w:val="20"/>
          <w:lang w:eastAsia="en-AU"/>
        </w:rPr>
        <w:t xml:space="preserve">a laboratory component is included in the SCD which should be consistent with the </w:t>
      </w:r>
      <w:proofErr w:type="gramStart"/>
      <w:r w:rsidRPr="00B74411">
        <w:rPr>
          <w:rFonts w:ascii="Helvetica" w:hAnsi="Helvetica" w:cs="Helvetica"/>
          <w:i/>
          <w:iCs/>
          <w:color w:val="222222"/>
          <w:sz w:val="20"/>
          <w:szCs w:val="20"/>
          <w:lang w:eastAsia="en-AU"/>
        </w:rPr>
        <w:t>LCD</w:t>
      </w:r>
      <w:r w:rsidRPr="00B74411">
        <w:rPr>
          <w:rFonts w:ascii="Helvetica" w:hAnsi="Helvetica" w:cs="Helvetica"/>
          <w:color w:val="222222"/>
          <w:sz w:val="20"/>
          <w:szCs w:val="20"/>
          <w:lang w:eastAsia="en-AU"/>
        </w:rPr>
        <w:t>;</w:t>
      </w:r>
      <w:proofErr w:type="gramEnd"/>
    </w:p>
    <w:p w14:paraId="71A82C1A" w14:textId="77777777" w:rsidR="00B74411" w:rsidRPr="00B74411" w:rsidRDefault="00B74411" w:rsidP="00B74411">
      <w:pPr>
        <w:numPr>
          <w:ilvl w:val="1"/>
          <w:numId w:val="21"/>
        </w:numPr>
        <w:shd w:val="clear" w:color="auto" w:fill="FFFFFF"/>
        <w:spacing w:after="90" w:line="300" w:lineRule="atLeast"/>
        <w:ind w:left="1440" w:hanging="360"/>
        <w:rPr>
          <w:rFonts w:ascii="Helvetica" w:hAnsi="Helvetica" w:cs="Helvetica"/>
          <w:color w:val="222222"/>
          <w:sz w:val="20"/>
          <w:szCs w:val="20"/>
          <w:lang w:eastAsia="en-AU"/>
        </w:rPr>
      </w:pPr>
      <w:r w:rsidRPr="00B74411">
        <w:rPr>
          <w:rFonts w:ascii="Helvetica" w:hAnsi="Helvetica" w:cs="Helvetica"/>
          <w:color w:val="222222"/>
          <w:sz w:val="20"/>
          <w:szCs w:val="20"/>
          <w:lang w:eastAsia="en-AU"/>
        </w:rPr>
        <w:t>exceptional circumstances – such as a rapid response to emerging infectious disease threats (</w:t>
      </w:r>
      <w:proofErr w:type="gramStart"/>
      <w:r w:rsidRPr="00B74411">
        <w:rPr>
          <w:rFonts w:ascii="Helvetica" w:hAnsi="Helvetica" w:cs="Helvetica"/>
          <w:color w:val="222222"/>
          <w:sz w:val="20"/>
          <w:szCs w:val="20"/>
          <w:lang w:eastAsia="en-AU"/>
        </w:rPr>
        <w:t>e.g.</w:t>
      </w:r>
      <w:proofErr w:type="gramEnd"/>
      <w:r w:rsidRPr="00B74411">
        <w:rPr>
          <w:rFonts w:ascii="Helvetica" w:hAnsi="Helvetica" w:cs="Helvetica"/>
          <w:color w:val="222222"/>
          <w:sz w:val="20"/>
          <w:szCs w:val="20"/>
          <w:lang w:eastAsia="en-AU"/>
        </w:rPr>
        <w:t xml:space="preserve"> MERS-</w:t>
      </w:r>
      <w:proofErr w:type="spellStart"/>
      <w:r w:rsidRPr="00B74411">
        <w:rPr>
          <w:rFonts w:ascii="Helvetica" w:hAnsi="Helvetica" w:cs="Helvetica"/>
          <w:color w:val="222222"/>
          <w:sz w:val="20"/>
          <w:szCs w:val="20"/>
          <w:lang w:eastAsia="en-AU"/>
        </w:rPr>
        <w:t>CoV</w:t>
      </w:r>
      <w:proofErr w:type="spellEnd"/>
      <w:r w:rsidRPr="00B74411">
        <w:rPr>
          <w:rFonts w:ascii="Helvetica" w:hAnsi="Helvetica" w:cs="Helvetica"/>
          <w:color w:val="222222"/>
          <w:sz w:val="20"/>
          <w:szCs w:val="20"/>
          <w:lang w:eastAsia="en-AU"/>
        </w:rPr>
        <w:t xml:space="preserve"> or Ebola virus disease).</w:t>
      </w:r>
    </w:p>
    <w:p w14:paraId="5BB0DFEC" w14:textId="77777777" w:rsidR="00B74411" w:rsidRPr="00B74411" w:rsidRDefault="00B74411" w:rsidP="00B74411">
      <w:pPr>
        <w:shd w:val="clear" w:color="auto" w:fill="FFFFFF"/>
        <w:ind w:left="720"/>
        <w:rPr>
          <w:rFonts w:ascii="Helvetica" w:hAnsi="Helvetica" w:cs="Helvetica"/>
          <w:color w:val="222222"/>
          <w:sz w:val="20"/>
          <w:szCs w:val="20"/>
          <w:lang w:eastAsia="en-AU"/>
        </w:rPr>
      </w:pPr>
    </w:p>
    <w:p w14:paraId="2B8B51F4" w14:textId="77777777" w:rsidR="00B74411" w:rsidRPr="00B74411" w:rsidRDefault="00B74411" w:rsidP="00B74411">
      <w:pPr>
        <w:numPr>
          <w:ilvl w:val="0"/>
          <w:numId w:val="21"/>
        </w:numPr>
        <w:shd w:val="clear" w:color="auto" w:fill="FFFFFF"/>
        <w:spacing w:after="90" w:line="300" w:lineRule="atLeast"/>
        <w:rPr>
          <w:rFonts w:ascii="Helvetica" w:hAnsi="Helvetica" w:cs="Helvetica"/>
          <w:color w:val="222222"/>
          <w:sz w:val="20"/>
          <w:szCs w:val="20"/>
          <w:lang w:eastAsia="en-AU"/>
        </w:rPr>
      </w:pPr>
      <w:r w:rsidRPr="00B74411">
        <w:rPr>
          <w:rFonts w:ascii="Helvetica" w:hAnsi="Helvetica" w:cs="Helvetica"/>
          <w:color w:val="222222"/>
          <w:sz w:val="20"/>
          <w:szCs w:val="20"/>
          <w:lang w:eastAsia="en-AU"/>
        </w:rPr>
        <w:t xml:space="preserve">PHLN has identified “custodians”, who are tasked with leading the development or revision of the LCDs. The LCD Custodian may seek an author from within their own or other organisations to research and write the revisions; </w:t>
      </w:r>
      <w:proofErr w:type="gramStart"/>
      <w:r w:rsidRPr="00B74411">
        <w:rPr>
          <w:rFonts w:ascii="Helvetica" w:hAnsi="Helvetica" w:cs="Helvetica"/>
          <w:color w:val="222222"/>
          <w:sz w:val="20"/>
          <w:szCs w:val="20"/>
          <w:lang w:eastAsia="en-AU"/>
        </w:rPr>
        <w:t>however</w:t>
      </w:r>
      <w:proofErr w:type="gramEnd"/>
      <w:r w:rsidRPr="00B74411">
        <w:rPr>
          <w:rFonts w:ascii="Helvetica" w:hAnsi="Helvetica" w:cs="Helvetica"/>
          <w:color w:val="222222"/>
          <w:sz w:val="20"/>
          <w:szCs w:val="20"/>
          <w:lang w:eastAsia="en-AU"/>
        </w:rPr>
        <w:t xml:space="preserve"> the Custodian is ultimately responsible for the coordination and delivery of the final LCD.</w:t>
      </w:r>
    </w:p>
    <w:p w14:paraId="1AD3C2BA" w14:textId="77777777" w:rsidR="00B74411" w:rsidRPr="00B74411" w:rsidRDefault="00B74411" w:rsidP="00B74411">
      <w:pPr>
        <w:shd w:val="clear" w:color="auto" w:fill="FFFFFF"/>
        <w:ind w:left="720"/>
        <w:rPr>
          <w:rFonts w:ascii="Helvetica" w:hAnsi="Helvetica" w:cs="Helvetica"/>
          <w:color w:val="222222"/>
          <w:sz w:val="20"/>
          <w:szCs w:val="20"/>
          <w:lang w:eastAsia="en-AU"/>
        </w:rPr>
      </w:pPr>
    </w:p>
    <w:p w14:paraId="25D2F7BC" w14:textId="3ED71D1B" w:rsidR="00B74411" w:rsidRPr="00B74411" w:rsidRDefault="00B74411" w:rsidP="00B74411">
      <w:pPr>
        <w:numPr>
          <w:ilvl w:val="0"/>
          <w:numId w:val="21"/>
        </w:numPr>
        <w:shd w:val="clear" w:color="auto" w:fill="FFFFFF"/>
        <w:spacing w:after="90" w:line="300" w:lineRule="atLeast"/>
        <w:rPr>
          <w:rFonts w:ascii="Helvetica" w:hAnsi="Helvetica" w:cs="Helvetica"/>
          <w:color w:val="222222"/>
          <w:sz w:val="20"/>
          <w:szCs w:val="20"/>
          <w:lang w:eastAsia="en-AU"/>
        </w:rPr>
      </w:pPr>
      <w:r w:rsidRPr="00B74411">
        <w:rPr>
          <w:rFonts w:ascii="Helvetica" w:hAnsi="Helvetica" w:cs="Helvetica"/>
          <w:color w:val="222222"/>
          <w:sz w:val="20"/>
          <w:szCs w:val="20"/>
          <w:lang w:eastAsia="en-AU"/>
        </w:rPr>
        <w:t>The LCD Custodian and/or nominated LCD Author will:</w:t>
      </w:r>
    </w:p>
    <w:p w14:paraId="176C4894" w14:textId="4886FBC6" w:rsidR="00B74411" w:rsidRDefault="00B74411" w:rsidP="00B74411">
      <w:pPr>
        <w:numPr>
          <w:ilvl w:val="1"/>
          <w:numId w:val="23"/>
        </w:numPr>
        <w:shd w:val="clear" w:color="auto" w:fill="FFFFFF"/>
        <w:spacing w:after="90" w:line="300" w:lineRule="atLeast"/>
        <w:rPr>
          <w:rFonts w:ascii="Helvetica" w:hAnsi="Helvetica" w:cs="Helvetica"/>
          <w:color w:val="222222"/>
          <w:sz w:val="20"/>
          <w:szCs w:val="20"/>
          <w:lang w:eastAsia="en-AU"/>
        </w:rPr>
      </w:pPr>
      <w:r>
        <w:rPr>
          <w:rFonts w:ascii="Helvetica" w:hAnsi="Helvetica" w:cs="Helvetica"/>
          <w:color w:val="222222"/>
          <w:sz w:val="20"/>
          <w:szCs w:val="20"/>
          <w:lang w:eastAsia="en-AU"/>
        </w:rPr>
        <w:t>i</w:t>
      </w:r>
      <w:r w:rsidRPr="00B74411">
        <w:rPr>
          <w:rFonts w:ascii="Helvetica" w:hAnsi="Helvetica" w:cs="Helvetica"/>
          <w:color w:val="222222"/>
          <w:sz w:val="20"/>
          <w:szCs w:val="20"/>
          <w:lang w:eastAsia="en-AU"/>
        </w:rPr>
        <w:t xml:space="preserve">dentify changes to be made to the LCD in line with the rationale for </w:t>
      </w:r>
      <w:proofErr w:type="gramStart"/>
      <w:r w:rsidRPr="00B74411">
        <w:rPr>
          <w:rFonts w:ascii="Helvetica" w:hAnsi="Helvetica" w:cs="Helvetica"/>
          <w:color w:val="222222"/>
          <w:sz w:val="20"/>
          <w:szCs w:val="20"/>
          <w:lang w:eastAsia="en-AU"/>
        </w:rPr>
        <w:t>review;</w:t>
      </w:r>
      <w:proofErr w:type="gramEnd"/>
    </w:p>
    <w:p w14:paraId="2976C0D6" w14:textId="65235477" w:rsidR="00B74411" w:rsidRPr="00B74411" w:rsidRDefault="00B74411" w:rsidP="00B74411">
      <w:pPr>
        <w:numPr>
          <w:ilvl w:val="1"/>
          <w:numId w:val="23"/>
        </w:numPr>
        <w:shd w:val="clear" w:color="auto" w:fill="FFFFFF"/>
        <w:spacing w:after="90" w:line="300" w:lineRule="atLeast"/>
        <w:rPr>
          <w:rFonts w:ascii="Helvetica" w:hAnsi="Helvetica" w:cs="Helvetica"/>
          <w:color w:val="222222"/>
          <w:sz w:val="20"/>
          <w:szCs w:val="20"/>
          <w:lang w:eastAsia="en-AU"/>
        </w:rPr>
      </w:pPr>
      <w:r w:rsidRPr="00B74411">
        <w:rPr>
          <w:rFonts w:ascii="Helvetica" w:hAnsi="Helvetica" w:cs="Helvetica"/>
          <w:color w:val="222222"/>
          <w:sz w:val="20"/>
          <w:szCs w:val="20"/>
          <w:lang w:eastAsia="en-AU"/>
        </w:rPr>
        <w:t xml:space="preserve">ensure alignment with the surveillance case definition or identify reasoning for discrepancies for </w:t>
      </w:r>
      <w:proofErr w:type="gramStart"/>
      <w:r w:rsidRPr="00B74411">
        <w:rPr>
          <w:rFonts w:ascii="Helvetica" w:hAnsi="Helvetica" w:cs="Helvetica"/>
          <w:color w:val="222222"/>
          <w:sz w:val="20"/>
          <w:szCs w:val="20"/>
          <w:lang w:eastAsia="en-AU"/>
        </w:rPr>
        <w:t>discussion;</w:t>
      </w:r>
      <w:proofErr w:type="gramEnd"/>
    </w:p>
    <w:p w14:paraId="4BD0ADE7" w14:textId="77777777" w:rsidR="00B74411" w:rsidRPr="00B74411" w:rsidRDefault="00B74411" w:rsidP="00B74411">
      <w:pPr>
        <w:numPr>
          <w:ilvl w:val="1"/>
          <w:numId w:val="23"/>
        </w:numPr>
        <w:shd w:val="clear" w:color="auto" w:fill="FFFFFF"/>
        <w:spacing w:after="90" w:line="300" w:lineRule="atLeast"/>
        <w:rPr>
          <w:rFonts w:ascii="Helvetica" w:hAnsi="Helvetica" w:cs="Helvetica"/>
          <w:color w:val="222222"/>
          <w:sz w:val="20"/>
          <w:szCs w:val="20"/>
          <w:lang w:eastAsia="en-AU"/>
        </w:rPr>
      </w:pPr>
      <w:r w:rsidRPr="00B74411">
        <w:rPr>
          <w:rFonts w:ascii="Helvetica" w:hAnsi="Helvetica" w:cs="Helvetica"/>
          <w:color w:val="222222"/>
          <w:sz w:val="20"/>
          <w:szCs w:val="20"/>
          <w:lang w:eastAsia="en-AU"/>
        </w:rPr>
        <w:t xml:space="preserve">consult with the CDWG representative on </w:t>
      </w:r>
      <w:proofErr w:type="gramStart"/>
      <w:r w:rsidRPr="00B74411">
        <w:rPr>
          <w:rFonts w:ascii="Helvetica" w:hAnsi="Helvetica" w:cs="Helvetica"/>
          <w:color w:val="222222"/>
          <w:sz w:val="20"/>
          <w:szCs w:val="20"/>
          <w:lang w:eastAsia="en-AU"/>
        </w:rPr>
        <w:t>PHLN;</w:t>
      </w:r>
      <w:proofErr w:type="gramEnd"/>
    </w:p>
    <w:p w14:paraId="1FAC60CB" w14:textId="77777777" w:rsidR="00B74411" w:rsidRPr="00B74411" w:rsidRDefault="00B74411" w:rsidP="00B74411">
      <w:pPr>
        <w:numPr>
          <w:ilvl w:val="1"/>
          <w:numId w:val="23"/>
        </w:numPr>
        <w:shd w:val="clear" w:color="auto" w:fill="FFFFFF"/>
        <w:spacing w:after="90" w:line="300" w:lineRule="atLeast"/>
        <w:rPr>
          <w:rFonts w:ascii="Helvetica" w:hAnsi="Helvetica" w:cs="Helvetica"/>
          <w:color w:val="222222"/>
          <w:sz w:val="20"/>
          <w:szCs w:val="20"/>
          <w:lang w:eastAsia="en-AU"/>
        </w:rPr>
      </w:pPr>
      <w:r w:rsidRPr="00B74411">
        <w:rPr>
          <w:rFonts w:ascii="Helvetica" w:hAnsi="Helvetica" w:cs="Helvetica"/>
          <w:color w:val="222222"/>
          <w:sz w:val="20"/>
          <w:szCs w:val="20"/>
          <w:lang w:eastAsia="en-AU"/>
        </w:rPr>
        <w:lastRenderedPageBreak/>
        <w:t xml:space="preserve">consider other guidance and literature including the CDNA </w:t>
      </w:r>
      <w:proofErr w:type="spellStart"/>
      <w:r w:rsidRPr="00B74411">
        <w:rPr>
          <w:rFonts w:ascii="Helvetica" w:hAnsi="Helvetica" w:cs="Helvetica"/>
          <w:color w:val="222222"/>
          <w:sz w:val="20"/>
          <w:szCs w:val="20"/>
          <w:lang w:eastAsia="en-AU"/>
        </w:rPr>
        <w:t>SoNG</w:t>
      </w:r>
      <w:proofErr w:type="spellEnd"/>
      <w:r w:rsidRPr="00B74411">
        <w:rPr>
          <w:rFonts w:ascii="Helvetica" w:hAnsi="Helvetica" w:cs="Helvetica"/>
          <w:color w:val="222222"/>
          <w:sz w:val="20"/>
          <w:szCs w:val="20"/>
          <w:lang w:eastAsia="en-AU"/>
        </w:rPr>
        <w:t xml:space="preserve"> (if any) and international case </w:t>
      </w:r>
      <w:proofErr w:type="gramStart"/>
      <w:r w:rsidRPr="00B74411">
        <w:rPr>
          <w:rFonts w:ascii="Helvetica" w:hAnsi="Helvetica" w:cs="Helvetica"/>
          <w:color w:val="222222"/>
          <w:sz w:val="20"/>
          <w:szCs w:val="20"/>
          <w:lang w:eastAsia="en-AU"/>
        </w:rPr>
        <w:t>definitions;</w:t>
      </w:r>
      <w:proofErr w:type="gramEnd"/>
    </w:p>
    <w:p w14:paraId="330A1879" w14:textId="77777777" w:rsidR="00B74411" w:rsidRPr="00B74411" w:rsidRDefault="00B74411" w:rsidP="00B74411">
      <w:pPr>
        <w:numPr>
          <w:ilvl w:val="1"/>
          <w:numId w:val="23"/>
        </w:numPr>
        <w:shd w:val="clear" w:color="auto" w:fill="FFFFFF"/>
        <w:spacing w:after="90" w:line="300" w:lineRule="atLeast"/>
        <w:rPr>
          <w:rFonts w:ascii="Helvetica" w:hAnsi="Helvetica" w:cs="Helvetica"/>
          <w:color w:val="222222"/>
          <w:sz w:val="20"/>
          <w:szCs w:val="20"/>
          <w:lang w:eastAsia="en-AU"/>
        </w:rPr>
      </w:pPr>
      <w:r w:rsidRPr="00B74411">
        <w:rPr>
          <w:rFonts w:ascii="Helvetica" w:hAnsi="Helvetica" w:cs="Helvetica"/>
          <w:color w:val="222222"/>
          <w:sz w:val="20"/>
          <w:szCs w:val="20"/>
          <w:lang w:eastAsia="en-AU"/>
        </w:rPr>
        <w:t>note the proposed changes and provide an explanation and evidence to be discussed either as an Out of Session item to PHLN, or as part of the monthly teleconference; and</w:t>
      </w:r>
    </w:p>
    <w:p w14:paraId="2559B3CC" w14:textId="77777777" w:rsidR="00B74411" w:rsidRPr="00B74411" w:rsidRDefault="00B74411" w:rsidP="00B74411">
      <w:pPr>
        <w:numPr>
          <w:ilvl w:val="1"/>
          <w:numId w:val="23"/>
        </w:numPr>
        <w:shd w:val="clear" w:color="auto" w:fill="FFFFFF"/>
        <w:spacing w:after="90" w:line="300" w:lineRule="atLeast"/>
        <w:rPr>
          <w:rFonts w:ascii="Helvetica" w:hAnsi="Helvetica" w:cs="Helvetica"/>
          <w:color w:val="222222"/>
          <w:sz w:val="20"/>
          <w:szCs w:val="20"/>
          <w:lang w:eastAsia="en-AU"/>
        </w:rPr>
      </w:pPr>
      <w:r w:rsidRPr="00B74411">
        <w:rPr>
          <w:rFonts w:ascii="Helvetica" w:hAnsi="Helvetica" w:cs="Helvetica"/>
          <w:color w:val="222222"/>
          <w:sz w:val="20"/>
          <w:szCs w:val="20"/>
          <w:lang w:eastAsia="en-AU"/>
        </w:rPr>
        <w:t>submit the LCD to PHLN via the secretariat for distribution.</w:t>
      </w:r>
    </w:p>
    <w:p w14:paraId="7D536AC7" w14:textId="77777777" w:rsidR="00B74411" w:rsidRPr="00B74411" w:rsidRDefault="00B74411" w:rsidP="00B74411">
      <w:pPr>
        <w:shd w:val="clear" w:color="auto" w:fill="FFFFFF"/>
        <w:ind w:left="720"/>
        <w:rPr>
          <w:rFonts w:ascii="Helvetica" w:hAnsi="Helvetica" w:cs="Helvetica"/>
          <w:color w:val="222222"/>
          <w:sz w:val="20"/>
          <w:szCs w:val="20"/>
          <w:lang w:eastAsia="en-AU"/>
        </w:rPr>
      </w:pPr>
    </w:p>
    <w:p w14:paraId="0434540D" w14:textId="77777777" w:rsidR="00B74411" w:rsidRPr="00B74411" w:rsidRDefault="00B74411" w:rsidP="00B74411">
      <w:pPr>
        <w:numPr>
          <w:ilvl w:val="0"/>
          <w:numId w:val="21"/>
        </w:numPr>
        <w:shd w:val="clear" w:color="auto" w:fill="FFFFFF"/>
        <w:spacing w:after="90" w:line="300" w:lineRule="atLeast"/>
        <w:rPr>
          <w:rFonts w:ascii="Helvetica" w:hAnsi="Helvetica" w:cs="Helvetica"/>
          <w:color w:val="222222"/>
          <w:sz w:val="20"/>
          <w:szCs w:val="20"/>
          <w:lang w:eastAsia="en-AU"/>
        </w:rPr>
      </w:pPr>
      <w:r w:rsidRPr="00B74411">
        <w:rPr>
          <w:rFonts w:ascii="Helvetica" w:hAnsi="Helvetica" w:cs="Helvetica"/>
          <w:color w:val="222222"/>
          <w:sz w:val="20"/>
          <w:szCs w:val="20"/>
          <w:lang w:eastAsia="en-AU"/>
        </w:rPr>
        <w:t>The LCD should be considered by PHLN, either in a meeting or out of session.</w:t>
      </w:r>
    </w:p>
    <w:p w14:paraId="66891EA8" w14:textId="77777777" w:rsidR="00B74411" w:rsidRPr="00B74411" w:rsidRDefault="00B74411" w:rsidP="00B74411">
      <w:pPr>
        <w:shd w:val="clear" w:color="auto" w:fill="FFFFFF"/>
        <w:ind w:left="720"/>
        <w:rPr>
          <w:rFonts w:ascii="Helvetica" w:hAnsi="Helvetica" w:cs="Helvetica"/>
          <w:color w:val="222222"/>
          <w:sz w:val="20"/>
          <w:szCs w:val="20"/>
          <w:lang w:eastAsia="en-AU"/>
        </w:rPr>
      </w:pPr>
    </w:p>
    <w:p w14:paraId="356A0C1E" w14:textId="77777777" w:rsidR="00B74411" w:rsidRPr="00B74411" w:rsidRDefault="00B74411" w:rsidP="00B74411">
      <w:pPr>
        <w:numPr>
          <w:ilvl w:val="0"/>
          <w:numId w:val="21"/>
        </w:numPr>
        <w:shd w:val="clear" w:color="auto" w:fill="FFFFFF"/>
        <w:spacing w:after="90" w:line="300" w:lineRule="atLeast"/>
        <w:rPr>
          <w:rFonts w:ascii="Helvetica" w:hAnsi="Helvetica" w:cs="Helvetica"/>
          <w:color w:val="222222"/>
          <w:sz w:val="20"/>
          <w:szCs w:val="20"/>
          <w:lang w:eastAsia="en-AU"/>
        </w:rPr>
      </w:pPr>
      <w:r w:rsidRPr="00B74411">
        <w:rPr>
          <w:rFonts w:ascii="Helvetica" w:hAnsi="Helvetica" w:cs="Helvetica"/>
          <w:color w:val="222222"/>
          <w:sz w:val="20"/>
          <w:szCs w:val="20"/>
          <w:lang w:eastAsia="en-AU"/>
        </w:rPr>
        <w:t>PHLN members should consult within their jurisdictions and organisations as well as with any other expert groups that are relevant to the disease.</w:t>
      </w:r>
    </w:p>
    <w:p w14:paraId="405FA2C1" w14:textId="77777777" w:rsidR="00B74411" w:rsidRPr="00B74411" w:rsidRDefault="00B74411" w:rsidP="00B74411">
      <w:pPr>
        <w:shd w:val="clear" w:color="auto" w:fill="FFFFFF"/>
        <w:ind w:left="720"/>
        <w:rPr>
          <w:rFonts w:ascii="Helvetica" w:hAnsi="Helvetica" w:cs="Helvetica"/>
          <w:color w:val="222222"/>
          <w:sz w:val="20"/>
          <w:szCs w:val="20"/>
          <w:lang w:eastAsia="en-AU"/>
        </w:rPr>
      </w:pPr>
    </w:p>
    <w:p w14:paraId="2FF3A75F" w14:textId="77777777" w:rsidR="00B74411" w:rsidRPr="00B74411" w:rsidRDefault="00B74411" w:rsidP="00B74411">
      <w:pPr>
        <w:numPr>
          <w:ilvl w:val="0"/>
          <w:numId w:val="21"/>
        </w:numPr>
        <w:shd w:val="clear" w:color="auto" w:fill="FFFFFF"/>
        <w:spacing w:after="90" w:line="300" w:lineRule="atLeast"/>
        <w:rPr>
          <w:rFonts w:ascii="Helvetica" w:hAnsi="Helvetica" w:cs="Helvetica"/>
          <w:color w:val="222222"/>
          <w:sz w:val="20"/>
          <w:szCs w:val="20"/>
          <w:lang w:eastAsia="en-AU"/>
        </w:rPr>
      </w:pPr>
      <w:r w:rsidRPr="00B74411">
        <w:rPr>
          <w:rFonts w:ascii="Helvetica" w:hAnsi="Helvetica" w:cs="Helvetica"/>
          <w:color w:val="222222"/>
          <w:sz w:val="20"/>
          <w:szCs w:val="20"/>
          <w:lang w:eastAsia="en-AU"/>
        </w:rPr>
        <w:t>The Custodian will incorporate comments and feedback from PHLN into revised drafts until the new or revised LCD is ENDORSED by PHLN.</w:t>
      </w:r>
    </w:p>
    <w:p w14:paraId="3168B883" w14:textId="77777777" w:rsidR="00B74411" w:rsidRPr="00B74411" w:rsidRDefault="00B74411" w:rsidP="00B74411">
      <w:pPr>
        <w:shd w:val="clear" w:color="auto" w:fill="FFFFFF"/>
        <w:ind w:left="720"/>
        <w:rPr>
          <w:rFonts w:ascii="Helvetica" w:hAnsi="Helvetica" w:cs="Helvetica"/>
          <w:color w:val="222222"/>
          <w:sz w:val="20"/>
          <w:szCs w:val="20"/>
          <w:lang w:eastAsia="en-AU"/>
        </w:rPr>
      </w:pPr>
    </w:p>
    <w:p w14:paraId="197B3AA1" w14:textId="77777777" w:rsidR="00B74411" w:rsidRPr="00B74411" w:rsidRDefault="00B74411" w:rsidP="00B74411">
      <w:pPr>
        <w:numPr>
          <w:ilvl w:val="0"/>
          <w:numId w:val="21"/>
        </w:numPr>
        <w:shd w:val="clear" w:color="auto" w:fill="FFFFFF"/>
        <w:spacing w:after="90" w:line="300" w:lineRule="atLeast"/>
        <w:rPr>
          <w:rFonts w:ascii="Helvetica" w:hAnsi="Helvetica" w:cs="Helvetica"/>
          <w:color w:val="222222"/>
          <w:sz w:val="20"/>
          <w:szCs w:val="20"/>
          <w:lang w:eastAsia="en-AU"/>
        </w:rPr>
      </w:pPr>
      <w:r w:rsidRPr="00B74411">
        <w:rPr>
          <w:rFonts w:ascii="Helvetica" w:hAnsi="Helvetica" w:cs="Helvetica"/>
          <w:color w:val="222222"/>
          <w:sz w:val="20"/>
          <w:szCs w:val="20"/>
          <w:lang w:eastAsia="en-AU"/>
        </w:rPr>
        <w:t>Once endorsed by PHLN, the LCD should be provided to CDWG for their consideration.</w:t>
      </w:r>
    </w:p>
    <w:p w14:paraId="2784FF71" w14:textId="77777777" w:rsidR="00B74411" w:rsidRPr="00B74411" w:rsidRDefault="00B74411" w:rsidP="00B74411">
      <w:pPr>
        <w:numPr>
          <w:ilvl w:val="1"/>
          <w:numId w:val="21"/>
        </w:numPr>
        <w:shd w:val="clear" w:color="auto" w:fill="FFFFFF"/>
        <w:spacing w:after="90" w:line="300" w:lineRule="atLeast"/>
        <w:ind w:left="1440" w:hanging="360"/>
        <w:rPr>
          <w:rFonts w:ascii="Helvetica" w:hAnsi="Helvetica" w:cs="Helvetica"/>
          <w:color w:val="222222"/>
          <w:sz w:val="20"/>
          <w:szCs w:val="20"/>
          <w:lang w:eastAsia="en-AU"/>
        </w:rPr>
      </w:pPr>
      <w:r w:rsidRPr="00B74411">
        <w:rPr>
          <w:rFonts w:ascii="Helvetica" w:hAnsi="Helvetica" w:cs="Helvetica"/>
          <w:color w:val="222222"/>
          <w:sz w:val="20"/>
          <w:szCs w:val="20"/>
          <w:lang w:eastAsia="en-AU"/>
        </w:rPr>
        <w:t>The consultation period will be approximately two weeks.</w:t>
      </w:r>
    </w:p>
    <w:p w14:paraId="34485A6F" w14:textId="77777777" w:rsidR="00B74411" w:rsidRPr="00B74411" w:rsidRDefault="00B74411" w:rsidP="00B74411">
      <w:pPr>
        <w:shd w:val="clear" w:color="auto" w:fill="FFFFFF"/>
        <w:ind w:left="720"/>
        <w:rPr>
          <w:rFonts w:ascii="Helvetica" w:hAnsi="Helvetica" w:cs="Helvetica"/>
          <w:color w:val="222222"/>
          <w:sz w:val="20"/>
          <w:szCs w:val="20"/>
          <w:lang w:eastAsia="en-AU"/>
        </w:rPr>
      </w:pPr>
    </w:p>
    <w:p w14:paraId="56C219A2" w14:textId="77777777" w:rsidR="00B74411" w:rsidRPr="00B74411" w:rsidRDefault="00B74411" w:rsidP="00B74411">
      <w:pPr>
        <w:numPr>
          <w:ilvl w:val="0"/>
          <w:numId w:val="21"/>
        </w:numPr>
        <w:shd w:val="clear" w:color="auto" w:fill="FFFFFF"/>
        <w:spacing w:after="90" w:line="300" w:lineRule="atLeast"/>
        <w:rPr>
          <w:rFonts w:ascii="Helvetica" w:hAnsi="Helvetica" w:cs="Helvetica"/>
          <w:color w:val="222222"/>
          <w:sz w:val="20"/>
          <w:szCs w:val="20"/>
          <w:lang w:eastAsia="en-AU"/>
        </w:rPr>
      </w:pPr>
      <w:r w:rsidRPr="00B74411">
        <w:rPr>
          <w:rFonts w:ascii="Helvetica" w:hAnsi="Helvetica" w:cs="Helvetica"/>
          <w:color w:val="222222"/>
          <w:sz w:val="20"/>
          <w:szCs w:val="20"/>
          <w:lang w:eastAsia="en-AU"/>
        </w:rPr>
        <w:t>Collated comments from CDWG will be presented at the next PHLN teleconference, where additions or amendments will be re-considered by PHLN.</w:t>
      </w:r>
    </w:p>
    <w:p w14:paraId="6F5E365D" w14:textId="77777777" w:rsidR="00B74411" w:rsidRPr="00B74411" w:rsidRDefault="00B74411" w:rsidP="00B74411">
      <w:pPr>
        <w:shd w:val="clear" w:color="auto" w:fill="FFFFFF"/>
        <w:ind w:left="720"/>
        <w:rPr>
          <w:rFonts w:ascii="Helvetica" w:hAnsi="Helvetica" w:cs="Helvetica"/>
          <w:color w:val="222222"/>
          <w:sz w:val="20"/>
          <w:szCs w:val="20"/>
          <w:lang w:eastAsia="en-AU"/>
        </w:rPr>
      </w:pPr>
    </w:p>
    <w:p w14:paraId="0C5877D0" w14:textId="77777777" w:rsidR="00B74411" w:rsidRPr="00B74411" w:rsidRDefault="00B74411" w:rsidP="00B74411">
      <w:pPr>
        <w:numPr>
          <w:ilvl w:val="0"/>
          <w:numId w:val="21"/>
        </w:numPr>
        <w:shd w:val="clear" w:color="auto" w:fill="FFFFFF"/>
        <w:spacing w:after="90" w:line="300" w:lineRule="atLeast"/>
        <w:rPr>
          <w:rFonts w:ascii="Helvetica" w:hAnsi="Helvetica" w:cs="Helvetica"/>
          <w:color w:val="222222"/>
          <w:sz w:val="20"/>
          <w:szCs w:val="20"/>
          <w:lang w:eastAsia="en-AU"/>
        </w:rPr>
      </w:pPr>
      <w:r w:rsidRPr="00B74411">
        <w:rPr>
          <w:rFonts w:ascii="Helvetica" w:hAnsi="Helvetica" w:cs="Helvetica"/>
          <w:color w:val="222222"/>
          <w:sz w:val="20"/>
          <w:szCs w:val="20"/>
          <w:lang w:eastAsia="en-AU"/>
        </w:rPr>
        <w:t>Once the LCD is endorsed by PHLN, the PHLN Secretariat will arrange to publish it on the Department of Health website. Once published online, the Secretariat will notify PHLN, NSC, CDWG and CDNA through their respective Secretariats.</w:t>
      </w:r>
    </w:p>
    <w:p w14:paraId="38F91AF0" w14:textId="77777777" w:rsidR="00B74411" w:rsidRPr="00B74411" w:rsidRDefault="00B74411" w:rsidP="00B74411">
      <w:pPr>
        <w:shd w:val="clear" w:color="auto" w:fill="FFFFFF"/>
        <w:ind w:left="720"/>
        <w:rPr>
          <w:rFonts w:ascii="Helvetica" w:hAnsi="Helvetica" w:cs="Helvetica"/>
          <w:color w:val="222222"/>
          <w:sz w:val="20"/>
          <w:szCs w:val="20"/>
          <w:lang w:eastAsia="en-AU"/>
        </w:rPr>
      </w:pPr>
    </w:p>
    <w:p w14:paraId="478B41C1" w14:textId="77777777" w:rsidR="00B74411" w:rsidRPr="00B74411" w:rsidRDefault="00B74411" w:rsidP="00B74411">
      <w:pPr>
        <w:numPr>
          <w:ilvl w:val="0"/>
          <w:numId w:val="21"/>
        </w:numPr>
        <w:shd w:val="clear" w:color="auto" w:fill="FFFFFF"/>
        <w:spacing w:after="90" w:line="300" w:lineRule="atLeast"/>
        <w:rPr>
          <w:rFonts w:ascii="Helvetica" w:hAnsi="Helvetica" w:cs="Helvetica"/>
          <w:color w:val="222222"/>
          <w:sz w:val="20"/>
          <w:szCs w:val="20"/>
          <w:lang w:eastAsia="en-AU"/>
        </w:rPr>
      </w:pPr>
      <w:r w:rsidRPr="00B74411">
        <w:rPr>
          <w:rFonts w:ascii="Helvetica" w:hAnsi="Helvetica" w:cs="Helvetica"/>
          <w:color w:val="222222"/>
          <w:sz w:val="20"/>
          <w:szCs w:val="20"/>
          <w:lang w:eastAsia="en-AU"/>
        </w:rPr>
        <w:t>The Secretariat will keep a record of the review of any LCDs, as well as the assigned custodian and author, for future reference.</w:t>
      </w:r>
    </w:p>
    <w:p w14:paraId="74BEDB69" w14:textId="36D7EC65" w:rsidR="00F42019" w:rsidRDefault="00F42019" w:rsidP="009E0B84">
      <w:pPr>
        <w:pStyle w:val="Paragraphtext"/>
      </w:pPr>
    </w:p>
    <w:p w14:paraId="58F44CD8" w14:textId="77777777" w:rsidR="009E0B84" w:rsidRPr="00F42019" w:rsidRDefault="009E0B84" w:rsidP="00F42019">
      <w:pPr>
        <w:rPr>
          <w:color w:val="000000" w:themeColor="text1"/>
          <w:sz w:val="21"/>
        </w:rPr>
      </w:pPr>
    </w:p>
    <w:sectPr w:rsidR="009E0B84" w:rsidRPr="00F42019" w:rsidSect="00F42019">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9C497" w14:textId="77777777" w:rsidR="00B74411" w:rsidRDefault="00B74411" w:rsidP="006B56BB">
      <w:r>
        <w:separator/>
      </w:r>
    </w:p>
    <w:p w14:paraId="3D77BA02" w14:textId="77777777" w:rsidR="00B74411" w:rsidRDefault="00B74411"/>
  </w:endnote>
  <w:endnote w:type="continuationSeparator" w:id="0">
    <w:p w14:paraId="511C961F" w14:textId="77777777" w:rsidR="00B74411" w:rsidRDefault="00B74411" w:rsidP="006B56BB">
      <w:r>
        <w:continuationSeparator/>
      </w:r>
    </w:p>
    <w:p w14:paraId="50B803B2" w14:textId="77777777" w:rsidR="00B74411" w:rsidRDefault="00B74411"/>
  </w:endnote>
  <w:endnote w:type="continuationNotice" w:id="1">
    <w:p w14:paraId="4CC0DEAA" w14:textId="77777777" w:rsidR="00B74411" w:rsidRDefault="00B74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14:paraId="24A861AC" w14:textId="77777777" w:rsidR="00B74411" w:rsidRDefault="00B74411">
            <w:pPr>
              <w:pStyle w:val="Footer"/>
              <w:jc w:val="right"/>
            </w:pPr>
          </w:p>
          <w:p w14:paraId="1113ED88" w14:textId="10E65236" w:rsidR="00CD407A" w:rsidRDefault="00B74411">
            <w:pPr>
              <w:pStyle w:val="Footer"/>
              <w:jc w:val="right"/>
            </w:pPr>
            <w:r w:rsidRPr="00B74411">
              <w:t xml:space="preserve">Process for developing and reviewing PHLN’s </w:t>
            </w:r>
            <w:r>
              <w:t>LCDs</w:t>
            </w:r>
            <w:r w:rsidR="00076AD6">
              <w:t xml:space="preserve"> </w:t>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14:paraId="448C2783" w14:textId="77777777" w:rsidR="00CD407A" w:rsidRDefault="00CD4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2701320"/>
      <w:docPartObj>
        <w:docPartGallery w:val="Page Numbers (Bottom of Page)"/>
        <w:docPartUnique/>
      </w:docPartObj>
    </w:sdtPr>
    <w:sdtEndPr/>
    <w:sdtContent>
      <w:sdt>
        <w:sdtPr>
          <w:id w:val="304826466"/>
          <w:docPartObj>
            <w:docPartGallery w:val="Page Numbers (Top of Page)"/>
            <w:docPartUnique/>
          </w:docPartObj>
        </w:sdtPr>
        <w:sdtEndPr/>
        <w:sdtContent>
          <w:p w14:paraId="4E4302B7" w14:textId="77777777" w:rsidR="00B74411" w:rsidRDefault="00B74411" w:rsidP="00B74411">
            <w:pPr>
              <w:pStyle w:val="Footer"/>
            </w:pPr>
          </w:p>
          <w:p w14:paraId="27142FD8" w14:textId="1CCE35BD" w:rsidR="005E40AE" w:rsidRDefault="00B74411" w:rsidP="00B74411">
            <w:pPr>
              <w:pStyle w:val="Footer"/>
            </w:pPr>
            <w:r w:rsidRPr="00B74411">
              <w:t xml:space="preserve">Process for developing and reviewing PHLN’s </w:t>
            </w:r>
            <w:r>
              <w:t>LCDs</w:t>
            </w:r>
            <w:r w:rsidR="005E40AE">
              <w:t xml:space="preserve"> </w:t>
            </w:r>
            <w:r w:rsidR="005E40AE">
              <w:tab/>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sdtContent>
      </w:sdt>
    </w:sdtContent>
  </w:sdt>
  <w:p w14:paraId="4C7C3030" w14:textId="77777777" w:rsidR="005E40AE" w:rsidRDefault="005E4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4E47E" w14:textId="77777777" w:rsidR="00B74411" w:rsidRDefault="00B74411" w:rsidP="006B56BB">
      <w:r>
        <w:separator/>
      </w:r>
    </w:p>
    <w:p w14:paraId="1B2E9070" w14:textId="77777777" w:rsidR="00B74411" w:rsidRDefault="00B74411"/>
  </w:footnote>
  <w:footnote w:type="continuationSeparator" w:id="0">
    <w:p w14:paraId="0193C4F2" w14:textId="77777777" w:rsidR="00B74411" w:rsidRDefault="00B74411" w:rsidP="006B56BB">
      <w:r>
        <w:continuationSeparator/>
      </w:r>
    </w:p>
    <w:p w14:paraId="1CF723E6" w14:textId="77777777" w:rsidR="00B74411" w:rsidRDefault="00B74411"/>
  </w:footnote>
  <w:footnote w:type="continuationNotice" w:id="1">
    <w:p w14:paraId="4F0920D3" w14:textId="77777777" w:rsidR="00B74411" w:rsidRDefault="00B744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96F65"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449D" w14:textId="77777777" w:rsidR="00F42019" w:rsidRDefault="00F42019">
    <w:pPr>
      <w:pStyle w:val="Header"/>
    </w:pPr>
    <w:r>
      <w:rPr>
        <w:noProof/>
      </w:rPr>
      <w:drawing>
        <wp:inline distT="0" distB="0" distL="0" distR="0" wp14:anchorId="4A14FF2D" wp14:editId="228E35F2">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8863E5"/>
    <w:multiLevelType w:val="multilevel"/>
    <w:tmpl w:val="2DE40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D833C19"/>
    <w:multiLevelType w:val="multilevel"/>
    <w:tmpl w:val="9D0A1A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CA2A1B"/>
    <w:multiLevelType w:val="multilevel"/>
    <w:tmpl w:val="304084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9"/>
  </w:num>
  <w:num w:numId="4">
    <w:abstractNumId w:val="8"/>
  </w:num>
  <w:num w:numId="5">
    <w:abstractNumId w:val="8"/>
    <w:lvlOverride w:ilvl="0">
      <w:startOverride w:val="1"/>
    </w:lvlOverride>
  </w:num>
  <w:num w:numId="6">
    <w:abstractNumId w:val="10"/>
  </w:num>
  <w:num w:numId="7">
    <w:abstractNumId w:val="14"/>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1"/>
  </w:num>
  <w:num w:numId="18">
    <w:abstractNumId w:val="12"/>
  </w:num>
  <w:num w:numId="19">
    <w:abstractNumId w:val="13"/>
  </w:num>
  <w:num w:numId="20">
    <w:abstractNumId w:val="9"/>
  </w:num>
  <w:num w:numId="21">
    <w:abstractNumId w:val="9"/>
    <w:lvlOverride w:ilvl="1">
      <w:lvl w:ilvl="1">
        <w:numFmt w:val="lowerLetter"/>
        <w:lvlText w:val="%2."/>
        <w:lvlJc w:val="left"/>
      </w:lvl>
    </w:lvlOverride>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hideSpellingErrors/>
  <w:hideGrammaticalErrors/>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11"/>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74411"/>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2215"/>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28136"/>
  <w15:docId w15:val="{C019500F-ECFB-472F-AFEF-0CE5ACDB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link w:val="Heading1Char"/>
    <w:uiPriority w:val="9"/>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eastAsiaTheme="majorEastAsia" w:hAnsi="Arial" w:cstheme="majorBidi"/>
      <w:iCs/>
      <w:color w:val="000000" w:themeColor="text1"/>
      <w:spacing w:val="15"/>
      <w:sz w:val="40"/>
      <w:szCs w:val="24"/>
      <w:lang w:eastAsia="en-US"/>
    </w:rPr>
  </w:style>
  <w:style w:type="character" w:customStyle="1" w:styleId="SubtitleChar">
    <w:name w:val="Subtitle Char"/>
    <w:basedOn w:val="DefaultParagraphFont"/>
    <w:link w:val="Subtitle"/>
    <w:rsid w:val="003100AE"/>
    <w:rPr>
      <w:rFonts w:ascii="Arial" w:eastAsiaTheme="majorEastAsia" w:hAnsi="Arial"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customStyle="1" w:styleId="TitleChar">
    <w:name w:val="Title Char"/>
    <w:basedOn w:val="DefaultParagraphFont"/>
    <w:link w:val="Title"/>
    <w:rsid w:val="00EC5E9A"/>
    <w:rPr>
      <w:rFonts w:ascii="Arial" w:eastAsiaTheme="majorEastAsia" w:hAnsi="Arial" w:cstheme="majorBidi"/>
      <w:b/>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C5E9A"/>
    <w:pPr>
      <w:spacing w:after="240" w:line="360" w:lineRule="auto"/>
    </w:pPr>
    <w:rPr>
      <w:b w:val="0"/>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customStyle="1" w:styleId="Heading1Char">
    <w:name w:val="Heading 1 Char"/>
    <w:basedOn w:val="DefaultParagraphFont"/>
    <w:link w:val="Heading1"/>
    <w:uiPriority w:val="9"/>
    <w:rsid w:val="00B74411"/>
    <w:rPr>
      <w:rFonts w:ascii="Arial" w:hAnsi="Arial" w:cs="Arial"/>
      <w:bCs/>
      <w:color w:val="3F4A75"/>
      <w:kern w:val="28"/>
      <w:sz w:val="36"/>
      <w:szCs w:val="36"/>
      <w:lang w:eastAsia="en-US"/>
    </w:rPr>
  </w:style>
  <w:style w:type="paragraph" w:customStyle="1" w:styleId="strapline">
    <w:name w:val="strapline"/>
    <w:basedOn w:val="Normal"/>
    <w:rsid w:val="00B74411"/>
    <w:pPr>
      <w:spacing w:before="100" w:beforeAutospacing="1" w:after="100" w:afterAutospacing="1"/>
    </w:pPr>
    <w:rPr>
      <w:rFonts w:ascii="Times New Roman" w:hAnsi="Times New Roman"/>
      <w:sz w:val="24"/>
      <w:lang w:eastAsia="en-AU"/>
    </w:rPr>
  </w:style>
  <w:style w:type="paragraph" w:customStyle="1" w:styleId="publish-date">
    <w:name w:val="publish-date"/>
    <w:basedOn w:val="Normal"/>
    <w:rsid w:val="00B74411"/>
    <w:pPr>
      <w:spacing w:before="100" w:beforeAutospacing="1" w:after="100" w:afterAutospacing="1"/>
    </w:pPr>
    <w:rPr>
      <w:rFonts w:ascii="Times New Roman" w:hAnsi="Times New Roman"/>
      <w:sz w:val="24"/>
      <w:lang w:eastAsia="en-AU"/>
    </w:rPr>
  </w:style>
  <w:style w:type="paragraph" w:styleId="NormalWeb">
    <w:name w:val="Normal (Web)"/>
    <w:basedOn w:val="Normal"/>
    <w:uiPriority w:val="99"/>
    <w:semiHidden/>
    <w:unhideWhenUsed/>
    <w:rsid w:val="00B74411"/>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3928">
      <w:bodyDiv w:val="1"/>
      <w:marLeft w:val="0"/>
      <w:marRight w:val="0"/>
      <w:marTop w:val="0"/>
      <w:marBottom w:val="0"/>
      <w:divBdr>
        <w:top w:val="none" w:sz="0" w:space="0" w:color="auto"/>
        <w:left w:val="none" w:sz="0" w:space="0" w:color="auto"/>
        <w:bottom w:val="none" w:sz="0" w:space="0" w:color="auto"/>
        <w:right w:val="none" w:sz="0" w:space="0" w:color="auto"/>
      </w:divBdr>
      <w:divsChild>
        <w:div w:id="458644803">
          <w:marLeft w:val="0"/>
          <w:marRight w:val="0"/>
          <w:marTop w:val="0"/>
          <w:marBottom w:val="360"/>
          <w:divBdr>
            <w:top w:val="none" w:sz="0" w:space="0" w:color="auto"/>
            <w:left w:val="none" w:sz="0" w:space="0" w:color="auto"/>
            <w:bottom w:val="dotted" w:sz="6" w:space="0" w:color="CCCCCC"/>
            <w:right w:val="none" w:sz="0" w:space="0" w:color="auto"/>
          </w:divBdr>
          <w:divsChild>
            <w:div w:id="21154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16\ROBEJE\Documents\Custom%20Office%20Templates\PHLN%20laboratory%20case%20definition%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23" ma:contentTypeDescription="Create a new document." ma:contentTypeScope="" ma:versionID="57c48462743d9e2dc5c82043c997368c">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2bc971aa1ed7fd2ea51672fea527ec8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236487dd-ec90-4f99-8970-1318e5f29791"/>
    <ds:schemaRef ds:uri="dcf7b372-aaaa-46d8-9da6-ade9aab953df"/>
    <ds:schemaRef ds:uri="http://www.w3.org/XML/1998/namespace"/>
    <ds:schemaRef ds:uri="http://purl.org/dc/dcmitype/"/>
  </ds:schemaRefs>
</ds:datastoreItem>
</file>

<file path=customXml/itemProps2.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4CE6409-BC18-46B4-9F58-B6FB42592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PHLN laboratory case definition template.dotx</Template>
  <TotalTime>8</TotalTime>
  <Pages>2</Pages>
  <Words>526</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for developing and reviewing PHLN’s laboratory case definitions</dc:title>
  <dc:creator>Public Health Laboratory Network</dc:creator>
  <cp:keywords>Communicable diseases</cp:keywords>
  <cp:lastModifiedBy>ROBERTSON, Jen</cp:lastModifiedBy>
  <cp:revision>2</cp:revision>
  <dcterms:created xsi:type="dcterms:W3CDTF">2022-06-06T06:26:00Z</dcterms:created>
  <dcterms:modified xsi:type="dcterms:W3CDTF">2022-06-06T06:34:00Z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ies>
</file>