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04EFA368" w14:textId="77777777" w:rsidTr="00800DEB">
        <w:tc>
          <w:tcPr>
            <w:tcW w:w="2547" w:type="dxa"/>
          </w:tcPr>
          <w:p w14:paraId="7D142D5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B5B7232" wp14:editId="2E38E8BE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0A1D3AAE" w14:textId="2796E62A" w:rsidR="00800DEB" w:rsidRDefault="00E65F07" w:rsidP="00800DEB">
            <w:pPr>
              <w:pStyle w:val="Title"/>
            </w:pPr>
            <w:r w:rsidRPr="00E65F07">
              <w:t>Poliovirus</w:t>
            </w:r>
          </w:p>
          <w:p w14:paraId="1E60DC49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785C79CF" w14:textId="3B1D49FE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65F07">
        <w:t>p</w:t>
      </w:r>
      <w:r w:rsidR="00E65F07" w:rsidRPr="00E65F07">
        <w:t>oliovirus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65"/>
        <w:gridCol w:w="1340"/>
        <w:gridCol w:w="1842"/>
      </w:tblGrid>
      <w:tr w:rsidR="00800DEB" w:rsidRPr="00872414" w14:paraId="55B0B027" w14:textId="77777777" w:rsidTr="00536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BA00C6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0BC681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778" w:type="pct"/>
            <w:hideMark/>
          </w:tcPr>
          <w:p w14:paraId="26F25B74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937" w:type="pct"/>
            <w:hideMark/>
          </w:tcPr>
          <w:p w14:paraId="3AAB38D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0ECF792A" w14:textId="77777777" w:rsidTr="00E6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62A168" w14:textId="2AE0FCBA" w:rsidR="00800DEB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1.5</w:t>
            </w:r>
          </w:p>
        </w:tc>
        <w:tc>
          <w:tcPr>
            <w:tcW w:w="0" w:type="auto"/>
          </w:tcPr>
          <w:p w14:paraId="40D6F96F" w14:textId="66735B5E" w:rsidR="00800DEB" w:rsidRPr="00E65F07" w:rsidRDefault="00E65F07" w:rsidP="00E65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Change of disease name. Changed from ‘poliomyelitis’ to ‘poliovirus infection’ to more accurately reflect both the notifiable paralytic and non-paralytic infections.</w:t>
            </w:r>
          </w:p>
        </w:tc>
        <w:tc>
          <w:tcPr>
            <w:tcW w:w="778" w:type="pct"/>
          </w:tcPr>
          <w:p w14:paraId="122BEB79" w14:textId="77777777" w:rsidR="00800DEB" w:rsidRPr="00E65F07" w:rsidRDefault="00800DEB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</w:tc>
        <w:tc>
          <w:tcPr>
            <w:tcW w:w="937" w:type="pct"/>
          </w:tcPr>
          <w:p w14:paraId="39F533C2" w14:textId="2381FE84" w:rsidR="00800DEB" w:rsidRPr="00E65F07" w:rsidRDefault="00E65F07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7 July 2015</w:t>
            </w:r>
          </w:p>
        </w:tc>
      </w:tr>
      <w:tr w:rsidR="00800DEB" w:rsidRPr="00872414" w14:paraId="6D4F95B1" w14:textId="77777777" w:rsidTr="00E6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67F203" w14:textId="3C700CB7" w:rsidR="00800DEB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1.4</w:t>
            </w:r>
          </w:p>
        </w:tc>
        <w:tc>
          <w:tcPr>
            <w:tcW w:w="0" w:type="auto"/>
          </w:tcPr>
          <w:p w14:paraId="27BFB42D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Corrections to Poliomyelitis paralytic infection. Changed National Poliovirus Reference Laboratory to National Enterovirus Reference Laboratory; and changed Polio Expert Committee to Polio Expert Panel.</w:t>
            </w:r>
          </w:p>
          <w:p w14:paraId="006FF5E6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56BC27F1" w14:textId="6999469C" w:rsidR="00800DEB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In Poliomyelitis paralytic infection case definition, spelt AFP in full; and corrected the title of WHO publication.</w:t>
            </w:r>
          </w:p>
        </w:tc>
        <w:tc>
          <w:tcPr>
            <w:tcW w:w="778" w:type="pct"/>
          </w:tcPr>
          <w:p w14:paraId="414D9D7D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CDWG</w:t>
            </w:r>
          </w:p>
          <w:p w14:paraId="0B553400" w14:textId="599FA6A4" w:rsidR="00800DEB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 October 2013</w:t>
            </w:r>
          </w:p>
        </w:tc>
        <w:tc>
          <w:tcPr>
            <w:tcW w:w="937" w:type="pct"/>
          </w:tcPr>
          <w:p w14:paraId="5EB8A99B" w14:textId="7809C19E" w:rsidR="00800DEB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 January 2014</w:t>
            </w:r>
          </w:p>
        </w:tc>
      </w:tr>
      <w:tr w:rsidR="00E65F07" w:rsidRPr="00872414" w14:paraId="7D3D7B2C" w14:textId="77777777" w:rsidTr="00E6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272DF0" w14:textId="5402B88D" w:rsidR="00E65F07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1.3</w:t>
            </w:r>
          </w:p>
        </w:tc>
        <w:tc>
          <w:tcPr>
            <w:tcW w:w="0" w:type="auto"/>
          </w:tcPr>
          <w:p w14:paraId="3121B3AE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Changes to Non-Paralytic</w:t>
            </w:r>
          </w:p>
          <w:p w14:paraId="74F6DF5E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Laboratory definitive evidence</w:t>
            </w:r>
          </w:p>
          <w:p w14:paraId="3DE40C17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Changed National Poliovirus Reference Laboratory to National Enterovirus Reference Laboratory.</w:t>
            </w:r>
          </w:p>
          <w:p w14:paraId="6548E684" w14:textId="38C04D2A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Sabin-like poliovirus infection</w:t>
            </w:r>
          </w:p>
          <w:p w14:paraId="71676A66" w14:textId="445D1DB9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Added “except where there has been vaccination with Sabin oral polio vaccine in the six weeks* prior to the date of specimen collection.”</w:t>
            </w:r>
          </w:p>
          <w:p w14:paraId="161A2037" w14:textId="5DB76052" w:rsidR="00E65F07" w:rsidRPr="00E65F07" w:rsidRDefault="00E65F07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Added * Note: This period may be longer for immunocompromised individuals.</w:t>
            </w:r>
          </w:p>
        </w:tc>
        <w:tc>
          <w:tcPr>
            <w:tcW w:w="778" w:type="pct"/>
          </w:tcPr>
          <w:p w14:paraId="021D7E50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CDWG</w:t>
            </w:r>
          </w:p>
          <w:p w14:paraId="03529129" w14:textId="40837B1C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 October 2013</w:t>
            </w:r>
          </w:p>
        </w:tc>
        <w:tc>
          <w:tcPr>
            <w:tcW w:w="937" w:type="pct"/>
          </w:tcPr>
          <w:p w14:paraId="119787B2" w14:textId="7391A857" w:rsidR="00E65F07" w:rsidRPr="00E65F07" w:rsidRDefault="00E65F07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 January 2014</w:t>
            </w:r>
          </w:p>
        </w:tc>
      </w:tr>
      <w:tr w:rsidR="00E65F07" w:rsidRPr="00872414" w14:paraId="427933D9" w14:textId="77777777" w:rsidTr="00E6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0919CB" w14:textId="07CCC0B0" w:rsidR="00E65F07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1.2</w:t>
            </w:r>
          </w:p>
        </w:tc>
        <w:tc>
          <w:tcPr>
            <w:tcW w:w="0" w:type="auto"/>
          </w:tcPr>
          <w:p w14:paraId="23A0D65A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 xml:space="preserve">In line with the recent WHO changes to the case definition, the following text under </w:t>
            </w:r>
            <w:r w:rsidRPr="00E65F07">
              <w:rPr>
                <w:b/>
                <w:bCs/>
                <w:sz w:val="20"/>
                <w:szCs w:val="22"/>
                <w:lang w:eastAsia="en-AU"/>
              </w:rPr>
              <w:t>Vaccine</w:t>
            </w:r>
            <w:r w:rsidRPr="00E65F07">
              <w:rPr>
                <w:sz w:val="20"/>
                <w:szCs w:val="22"/>
                <w:lang w:eastAsia="en-AU"/>
              </w:rPr>
              <w:t xml:space="preserve"> </w:t>
            </w:r>
            <w:r w:rsidRPr="00E65F07">
              <w:rPr>
                <w:b/>
                <w:bCs/>
                <w:sz w:val="20"/>
                <w:szCs w:val="22"/>
                <w:lang w:eastAsia="en-AU"/>
              </w:rPr>
              <w:t>derived poliovirus (VDPV) infection</w:t>
            </w:r>
          </w:p>
          <w:p w14:paraId="6C4BF24A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389AF88B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 xml:space="preserve">1. Isolation of poliovirus (confirmed in the National Poliovirus Reference Laboratory) OR detection of </w:t>
            </w:r>
            <w:r w:rsidRPr="00E65F07">
              <w:rPr>
                <w:sz w:val="20"/>
                <w:szCs w:val="22"/>
                <w:lang w:eastAsia="en-AU"/>
              </w:rPr>
              <w:lastRenderedPageBreak/>
              <w:t>poliovirus by nucleic acid testing (confirmed in the National Poliovirus Reference Laboratory)</w:t>
            </w:r>
          </w:p>
          <w:p w14:paraId="2C3DC97C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AND</w:t>
            </w:r>
          </w:p>
          <w:p w14:paraId="6D7A23CD" w14:textId="0C70920E" w:rsid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2. Detection of a vaccine derived poliovirus according to the current definition of the World Health Organization (reported by the National Poliovirus Reference Laboratory).</w:t>
            </w:r>
          </w:p>
          <w:p w14:paraId="559FC913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01BC73CD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Has been change to:</w:t>
            </w:r>
          </w:p>
          <w:p w14:paraId="642F7376" w14:textId="499D7CB2" w:rsidR="00E65F07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Isolation of poliovirus (confirmed in the National Poliovirus Reference Laboratory) OR detection of poliovirus by nucleic acid testing (confirmed in the National Poliovirus Reference Laboratory), characterised as a vaccine derived poliovirus according to the current definition of the World Health Organization (reported by the National Poliovirus Reference Laboratory).</w:t>
            </w:r>
          </w:p>
        </w:tc>
        <w:tc>
          <w:tcPr>
            <w:tcW w:w="778" w:type="pct"/>
          </w:tcPr>
          <w:p w14:paraId="0E157191" w14:textId="77777777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lastRenderedPageBreak/>
              <w:t>CDWG</w:t>
            </w:r>
          </w:p>
          <w:p w14:paraId="0B6D533B" w14:textId="2905C67A" w:rsidR="00E65F07" w:rsidRPr="00E65F07" w:rsidRDefault="00E65F07" w:rsidP="00E65F07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 December 2010</w:t>
            </w:r>
          </w:p>
        </w:tc>
        <w:tc>
          <w:tcPr>
            <w:tcW w:w="937" w:type="pct"/>
          </w:tcPr>
          <w:p w14:paraId="7C1EBE58" w14:textId="6DE38706" w:rsidR="00E65F07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 July 2011</w:t>
            </w:r>
          </w:p>
        </w:tc>
      </w:tr>
      <w:tr w:rsidR="00E65F07" w:rsidRPr="00872414" w14:paraId="34D0AEBF" w14:textId="77777777" w:rsidTr="00E6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2DCD3B" w14:textId="7A17D54B" w:rsidR="00E65F07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1.1</w:t>
            </w:r>
          </w:p>
        </w:tc>
        <w:tc>
          <w:tcPr>
            <w:tcW w:w="0" w:type="auto"/>
          </w:tcPr>
          <w:p w14:paraId="03541583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The case definition has been split into two parts – ‘Poliomyelitis (paralytic infection)’ and ‘poliovirus (</w:t>
            </w:r>
            <w:proofErr w:type="spellStart"/>
            <w:r w:rsidRPr="00E65F07">
              <w:rPr>
                <w:sz w:val="20"/>
                <w:szCs w:val="22"/>
                <w:lang w:eastAsia="en-AU"/>
              </w:rPr>
              <w:t>non paralytic</w:t>
            </w:r>
            <w:proofErr w:type="spellEnd"/>
            <w:r w:rsidRPr="00E65F07">
              <w:rPr>
                <w:sz w:val="20"/>
                <w:szCs w:val="22"/>
                <w:lang w:eastAsia="en-AU"/>
              </w:rPr>
              <w:t>) infection.</w:t>
            </w:r>
          </w:p>
          <w:p w14:paraId="4BC9FC95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1EEBD09A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Isolation of viruses and detection by nucleic acid testing under laboratory definitive evidence for both 'Poliomyelitis (paralytic infection)' and 'Poliovirus (non-paralytic) infection' to be confirmed by the National Poliovirus Reference Laboratory instead of the WHO Western Pacific Regional Poliovirus Reference Laboratory.</w:t>
            </w:r>
          </w:p>
          <w:p w14:paraId="57AE60B6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57C10BDE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Under laboratory definitive evidence for 'Poliomyelitis (paralytic infection)' a third category of "vaccine derived poliovirus (VDPV) infection" has been added to the existing "wild type" and “vaccine associated" infection categories.</w:t>
            </w:r>
          </w:p>
          <w:p w14:paraId="23F1371D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77DC29D9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Under clinical evidence for 'Poliomyelitis (paralytic infection)' the World Health Organization (WHO) clinical case definition ("Any child under 15 years of age with acute flaccid paralysis (including Guillain-Barré syndrome) or any person of any age with paralytic illness if polio is suspected") was adopted on the advice of the Polio Expert Committee (PEC).</w:t>
            </w:r>
          </w:p>
          <w:p w14:paraId="543E73A0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7AE69C76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Under clinical evidence for 'Poliomyelitis (paralytic infection)' a footnote was added providing the WHO definition of acute flaccid paralysis as recommended by PEC.</w:t>
            </w:r>
          </w:p>
          <w:p w14:paraId="7C0D44D0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</w:p>
          <w:p w14:paraId="09272448" w14:textId="75503E4B" w:rsidR="00E65F07" w:rsidRPr="00E65F07" w:rsidRDefault="00E65F07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 xml:space="preserve">Under clinical evidence for 'Poliomyelitis (paralytic infection)' the wording " For a case to be classified </w:t>
            </w:r>
            <w:r w:rsidRPr="00E65F07">
              <w:rPr>
                <w:sz w:val="20"/>
                <w:szCs w:val="22"/>
                <w:lang w:eastAsia="en-AU"/>
              </w:rPr>
              <w:lastRenderedPageBreak/>
              <w:t>as VAPP the determination must be made by the Polio Expert Committee" was added.</w:t>
            </w:r>
          </w:p>
        </w:tc>
        <w:tc>
          <w:tcPr>
            <w:tcW w:w="778" w:type="pct"/>
          </w:tcPr>
          <w:p w14:paraId="5F52740E" w14:textId="77777777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lastRenderedPageBreak/>
              <w:t>CDWG</w:t>
            </w:r>
          </w:p>
          <w:p w14:paraId="3DA79B73" w14:textId="6EF62536" w:rsidR="00E65F07" w:rsidRPr="00E65F07" w:rsidRDefault="00E65F07" w:rsidP="00E65F07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29 June 2010</w:t>
            </w:r>
          </w:p>
        </w:tc>
        <w:tc>
          <w:tcPr>
            <w:tcW w:w="937" w:type="pct"/>
          </w:tcPr>
          <w:p w14:paraId="62035494" w14:textId="3E505249" w:rsidR="00E65F07" w:rsidRPr="00E65F07" w:rsidRDefault="00E65F07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 January 2011</w:t>
            </w:r>
          </w:p>
        </w:tc>
      </w:tr>
      <w:tr w:rsidR="00E65F07" w:rsidRPr="00872414" w14:paraId="4261D158" w14:textId="77777777" w:rsidTr="00E6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0BD5CE" w14:textId="56AB5822" w:rsidR="00E65F07" w:rsidRPr="00E65F07" w:rsidRDefault="00E65F07" w:rsidP="00650561">
            <w:pPr>
              <w:pStyle w:val="TableText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1.0</w:t>
            </w:r>
          </w:p>
        </w:tc>
        <w:tc>
          <w:tcPr>
            <w:tcW w:w="0" w:type="auto"/>
          </w:tcPr>
          <w:p w14:paraId="691618B3" w14:textId="18BB29E0" w:rsidR="00E65F07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Initial case definition</w:t>
            </w:r>
          </w:p>
        </w:tc>
        <w:tc>
          <w:tcPr>
            <w:tcW w:w="778" w:type="pct"/>
          </w:tcPr>
          <w:p w14:paraId="0FBE7534" w14:textId="6CC1312B" w:rsidR="00E65F07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2004</w:t>
            </w:r>
          </w:p>
        </w:tc>
        <w:tc>
          <w:tcPr>
            <w:tcW w:w="937" w:type="pct"/>
          </w:tcPr>
          <w:p w14:paraId="18A30E21" w14:textId="005A9258" w:rsidR="00E65F07" w:rsidRPr="00E65F07" w:rsidRDefault="00E65F07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2"/>
                <w:lang w:eastAsia="en-AU"/>
              </w:rPr>
            </w:pPr>
            <w:r w:rsidRPr="00E65F07">
              <w:rPr>
                <w:sz w:val="20"/>
                <w:szCs w:val="22"/>
                <w:lang w:eastAsia="en-AU"/>
              </w:rPr>
              <w:t>2004</w:t>
            </w:r>
          </w:p>
        </w:tc>
      </w:tr>
    </w:tbl>
    <w:p w14:paraId="3C358290" w14:textId="7EBE4319" w:rsidR="00E65F07" w:rsidRPr="00E65F07" w:rsidRDefault="00E65F07" w:rsidP="00E65F07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6BDEB470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E65F07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E65F07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59BD1CA1" w14:textId="77777777" w:rsidR="00E65F07" w:rsidRPr="00E65F07" w:rsidRDefault="00E65F07" w:rsidP="00E65F07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70034B7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E65F07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E65F07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.</w:t>
      </w:r>
    </w:p>
    <w:p w14:paraId="6DF31D5B" w14:textId="77777777" w:rsidR="00E65F07" w:rsidRPr="00E65F07" w:rsidRDefault="00E65F07" w:rsidP="00E65F07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2BA13D6" w14:textId="77777777" w:rsidR="00E65F07" w:rsidRPr="00E65F07" w:rsidRDefault="00E65F07" w:rsidP="00E65F07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Wild poliovirus infection</w:t>
      </w:r>
    </w:p>
    <w:p w14:paraId="5797C23F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wild poliovirus (confirmed in the National Enterovirus Reference Laboratory) OR detection of wild poliovirus by nucleic acid testing (confirmed in the National Enterovirus Reference Laboratory).</w:t>
      </w:r>
    </w:p>
    <w:p w14:paraId="7403CBFE" w14:textId="77777777" w:rsidR="00E65F07" w:rsidRPr="00E65F07" w:rsidRDefault="00E65F07" w:rsidP="00E65F07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Vaccine-associated paralytic poliomyelitis (</w:t>
      </w:r>
      <w:r w:rsidRPr="00E65F07">
        <w:rPr>
          <w:rFonts w:ascii="Open Sans" w:hAnsi="Open Sans" w:cs="Open Sans"/>
          <w:i/>
          <w:iCs/>
          <w:color w:val="000000"/>
          <w:sz w:val="24"/>
          <w:lang w:eastAsia="en-AU"/>
        </w:rPr>
        <w:t>VAPP</w:t>
      </w:r>
      <w:r w:rsidRPr="00E65F07">
        <w:rPr>
          <w:rFonts w:ascii="Open Sans" w:hAnsi="Open Sans" w:cs="Open Sans"/>
          <w:color w:val="000000"/>
          <w:sz w:val="24"/>
          <w:lang w:eastAsia="en-AU"/>
        </w:rPr>
        <w:t>)</w:t>
      </w:r>
    </w:p>
    <w:p w14:paraId="50B5B8B2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Sabin-like poliovirus (confirmed in the National Enterovirus Reference Laboratory) OR detection of Sabin-like poliovirus by nucleic acid testing (confirmed in the National Enterovirus Reference Laboratory).</w:t>
      </w:r>
    </w:p>
    <w:p w14:paraId="667B7461" w14:textId="77777777" w:rsidR="00E65F07" w:rsidRPr="00E65F07" w:rsidRDefault="00E65F07" w:rsidP="00E65F07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Vaccine derived poliovirus (VDPV) infection</w:t>
      </w:r>
    </w:p>
    <w:p w14:paraId="292CA6C6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poliovirus (confirmed in the National Enterovirus Reference Laboratory) OR detection of poliovirus by nucleic acid testing (confirmed in the National Enterovirus Reference Laboratory), characterised as a vaccine derived poliovirus according to the current definition of the World Health Organization (reported by the National Enterovirus Reference Laboratory).</w:t>
      </w:r>
    </w:p>
    <w:p w14:paraId="3106C53C" w14:textId="77777777" w:rsidR="00E65F07" w:rsidRPr="00E65F07" w:rsidRDefault="00E65F07" w:rsidP="00E65F07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6BC95753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Any child under 15 years of age with acute flaccid paralysis* (including Guillain-Barré syndrome) or any person of any age with paralytic illness if polio is suspected.</w:t>
      </w:r>
    </w:p>
    <w:p w14:paraId="262804C3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For a case to be classified as VAPP the determination must be made by the Polio Expert Panel.</w:t>
      </w:r>
    </w:p>
    <w:p w14:paraId="684B7F2F" w14:textId="77777777" w:rsidR="00E65F07" w:rsidRPr="00E65F07" w:rsidRDefault="00E65F07" w:rsidP="00E65F07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335B1FD1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A probable case of poliomyelitis (paralytic infection) requires clinical evidence AND the case not discarded as non-polio paralytic illness by the Polio Expert Panel.</w:t>
      </w:r>
    </w:p>
    <w:p w14:paraId="49E0646D" w14:textId="77777777" w:rsidR="00E65F07" w:rsidRPr="00E65F07" w:rsidRDefault="00E65F07" w:rsidP="00536A7B">
      <w:pPr>
        <w:keepNext/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</w:t>
      </w:r>
    </w:p>
    <w:p w14:paraId="407978B9" w14:textId="77777777" w:rsidR="00E65F07" w:rsidRPr="00E65F07" w:rsidRDefault="00E65F07" w:rsidP="00536A7B">
      <w:pPr>
        <w:keepNext/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As with confirmed case.</w:t>
      </w:r>
    </w:p>
    <w:p w14:paraId="0F1923DB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* Acute flaccid paralysis syndrome is characterised by rapid onset of weakness of an individual’s extremities, often including weakness of the muscles of respiration and swallowing, progressing to maximum severity within 1-10 days. The term “flaccid” indicates the absence of spasticity or other signs of disordered central nervous system (CNS) motor tracts such as </w:t>
      </w:r>
      <w:proofErr w:type="spellStart"/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hyperflexia</w:t>
      </w:r>
      <w:proofErr w:type="spellEnd"/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, clonus, or extensor plantar responses. (Excerpt from </w:t>
      </w:r>
      <w:r w:rsidRPr="00E65F07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Acute onset flaccid paralysis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; World Health Organization 1993; WHO/MNH/EPI/93.3. Geneva)</w:t>
      </w:r>
    </w:p>
    <w:p w14:paraId="44EB7FCB" w14:textId="7E4C0373" w:rsidR="00E65F07" w:rsidRPr="00E65F07" w:rsidRDefault="00536A7B" w:rsidP="00E65F07">
      <w:pPr>
        <w:rPr>
          <w:rFonts w:ascii="Times New Roman" w:hAnsi="Times New Roman"/>
          <w:sz w:val="24"/>
          <w:lang w:eastAsia="en-AU"/>
        </w:rPr>
      </w:pPr>
      <w:hyperlink r:id="rId12" w:anchor="top" w:history="1"/>
      <w:r w:rsidR="00E65F07" w:rsidRPr="00E65F07">
        <w:rPr>
          <w:rFonts w:ascii="Open Sans" w:hAnsi="Open Sans" w:cs="Open Sans"/>
          <w:color w:val="000000"/>
          <w:sz w:val="36"/>
          <w:szCs w:val="36"/>
          <w:lang w:eastAsia="en-AU"/>
        </w:rPr>
        <w:t>2. Poliovirus (non-paralytic) infection</w:t>
      </w:r>
    </w:p>
    <w:p w14:paraId="19925F5F" w14:textId="77777777" w:rsidR="00E65F07" w:rsidRPr="00E65F07" w:rsidRDefault="00E65F07" w:rsidP="00E65F07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1F618413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or detection of poliovirus from clinical specimens with laboratory definitive evidence should be notified.</w:t>
      </w:r>
    </w:p>
    <w:p w14:paraId="7B148818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This case definition should be used for asymptomatic patients or patients with illness not consistent with acute flaccid paralysis.</w:t>
      </w:r>
    </w:p>
    <w:p w14:paraId="5DB5ED97" w14:textId="77777777" w:rsidR="00E65F07" w:rsidRPr="00E65F07" w:rsidRDefault="00E65F07" w:rsidP="00E65F07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65F07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276890D9" w14:textId="77777777" w:rsidR="00E65F07" w:rsidRPr="00E65F07" w:rsidRDefault="00E65F07" w:rsidP="00E65F07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Wild poliovirus infection</w:t>
      </w:r>
    </w:p>
    <w:p w14:paraId="7189AA3F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wild poliovirus (confirmed in the National Enterovirus Reference Laboratory) OR detection of wild poliovirus by nucleic acid testing (confirmed in the National Enterovirus Reference Laboratory).</w:t>
      </w:r>
    </w:p>
    <w:p w14:paraId="495535C9" w14:textId="77777777" w:rsidR="00E65F07" w:rsidRPr="00E65F07" w:rsidRDefault="00E65F07" w:rsidP="00E65F07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Sabin-like poliovirus infection</w:t>
      </w:r>
    </w:p>
    <w:p w14:paraId="64FD4672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Sabin-like poliovirus (confirmed in the National Enterovirus Reference Laboratory) OR detection of Sabin-like poliovirus by nucleic acid testing (confirmed in the National Enterovirus Reference Laboratory) except where there has been vaccination with Sabin oral polio vaccine in the six weeks</w:t>
      </w:r>
      <w:r w:rsidRPr="00E65F07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#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 prior to the date of specimen collection.</w:t>
      </w:r>
    </w:p>
    <w:p w14:paraId="638468DD" w14:textId="77777777" w:rsidR="00E65F07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15"/>
          <w:szCs w:val="15"/>
          <w:vertAlign w:val="superscript"/>
          <w:lang w:eastAsia="en-AU"/>
        </w:rPr>
        <w:t>#</w:t>
      </w: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 Note: This period may be longer for immunocompromised individuals</w:t>
      </w:r>
    </w:p>
    <w:p w14:paraId="69B7E43D" w14:textId="77777777" w:rsidR="00E65F07" w:rsidRPr="00E65F07" w:rsidRDefault="00E65F07" w:rsidP="00E65F07">
      <w:pPr>
        <w:shd w:val="clear" w:color="auto" w:fill="FFFFFF"/>
        <w:spacing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E65F07">
        <w:rPr>
          <w:rFonts w:ascii="Open Sans" w:hAnsi="Open Sans" w:cs="Open Sans"/>
          <w:color w:val="000000"/>
          <w:sz w:val="24"/>
          <w:lang w:eastAsia="en-AU"/>
        </w:rPr>
        <w:t>Vaccine derived poliovirus (VDPV) infection</w:t>
      </w:r>
    </w:p>
    <w:p w14:paraId="1A488678" w14:textId="6B5393C2" w:rsidR="009E0B84" w:rsidRPr="00E65F07" w:rsidRDefault="00E65F07" w:rsidP="00E65F07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65F07">
        <w:rPr>
          <w:rFonts w:ascii="Helvetica" w:hAnsi="Helvetica" w:cs="Helvetica"/>
          <w:color w:val="222222"/>
          <w:sz w:val="20"/>
          <w:szCs w:val="20"/>
          <w:lang w:eastAsia="en-AU"/>
        </w:rPr>
        <w:t>Isolation of poliovirus (confirmed in the National Enterovirus Reference Laboratory) OR detection of poliovirus by nucleic acid testing (confirmed in the National Enterovirus Reference Laboratory), characterised as a vaccine derived poliovirus according to the current definition of the World Health Organization (reported by the National Enterovirus Reference Laboratory).</w:t>
      </w:r>
    </w:p>
    <w:sectPr w:rsidR="009E0B84" w:rsidRPr="00E65F07" w:rsidSect="00022629">
      <w:footerReference w:type="default" r:id="rId13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DBEF" w14:textId="77777777" w:rsidR="00E65F07" w:rsidRDefault="00E65F07" w:rsidP="006B56BB">
      <w:r>
        <w:separator/>
      </w:r>
    </w:p>
    <w:p w14:paraId="3F743073" w14:textId="77777777" w:rsidR="00E65F07" w:rsidRDefault="00E65F07"/>
  </w:endnote>
  <w:endnote w:type="continuationSeparator" w:id="0">
    <w:p w14:paraId="52A974CC" w14:textId="77777777" w:rsidR="00E65F07" w:rsidRDefault="00E65F07" w:rsidP="006B56BB">
      <w:r>
        <w:continuationSeparator/>
      </w:r>
    </w:p>
    <w:p w14:paraId="49F2A2FB" w14:textId="77777777" w:rsidR="00E65F07" w:rsidRDefault="00E65F07"/>
  </w:endnote>
  <w:endnote w:type="continuationNotice" w:id="1">
    <w:p w14:paraId="08B809E6" w14:textId="77777777" w:rsidR="00E65F07" w:rsidRDefault="00E65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28AE" w14:textId="6DE374DF" w:rsidR="00CD407A" w:rsidRDefault="00E65F07">
            <w:pPr>
              <w:pStyle w:val="Footer"/>
              <w:jc w:val="right"/>
            </w:pPr>
            <w:r w:rsidRPr="00E65F07">
              <w:t xml:space="preserve">Poliovirus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2887919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58F2C" w14:textId="77777777" w:rsidR="00E65F07" w:rsidRDefault="00E65F07" w:rsidP="006B56BB">
      <w:r>
        <w:separator/>
      </w:r>
    </w:p>
    <w:p w14:paraId="7F927621" w14:textId="77777777" w:rsidR="00E65F07" w:rsidRDefault="00E65F07"/>
  </w:footnote>
  <w:footnote w:type="continuationSeparator" w:id="0">
    <w:p w14:paraId="6E2C0A5B" w14:textId="77777777" w:rsidR="00E65F07" w:rsidRDefault="00E65F07" w:rsidP="006B56BB">
      <w:r>
        <w:continuationSeparator/>
      </w:r>
    </w:p>
    <w:p w14:paraId="2A964A6F" w14:textId="77777777" w:rsidR="00E65F07" w:rsidRDefault="00E65F07"/>
  </w:footnote>
  <w:footnote w:type="continuationNotice" w:id="1">
    <w:p w14:paraId="6BEAEFEF" w14:textId="77777777" w:rsidR="00E65F07" w:rsidRDefault="00E65F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0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36A7B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65F07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E1873D"/>
  <w15:docId w15:val="{85C6E991-58BB-4B9B-99EB-68E04E5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E65F07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65F07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65F07"/>
    <w:rPr>
      <w:rFonts w:ascii="Arial" w:hAnsi="Arial"/>
      <w:b/>
      <w:bCs/>
      <w:i/>
      <w:color w:val="414141"/>
      <w:sz w:val="24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5F0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a-surveil-nndss-casedefs-cd_polio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6487dd-ec90-4f99-8970-1318e5f29791"/>
    <ds:schemaRef ds:uri="http://purl.org/dc/terms/"/>
    <ds:schemaRef ds:uri="dcf7b372-aaaa-46d8-9da6-ade9aab953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01E05-9AD6-4C49-94A0-78F017EF0255}"/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4</Pages>
  <Words>1004</Words>
  <Characters>6509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Poliovirus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2022-06-08T01:18:00Z</dcterms:created>
  <dcterms:modified xsi:type="dcterms:W3CDTF">2022-06-08T05:00:00Z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