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5C4CF1" w14:paraId="27E1FAFC" w14:textId="35F74C49">
      <w:pPr>
        <w:pStyle w:val="Subtitle"/>
        <w:rPr>
          <w:b/>
          <w:iCs w:val="0"/>
          <w:color w:val="auto"/>
          <w:spacing w:val="0"/>
          <w:kern w:val="28"/>
          <w:sz w:val="48"/>
          <w:szCs w:val="52"/>
        </w:rPr>
      </w:pPr>
      <w:r w:rsidRPr="005C4CF1">
        <w:rPr>
          <w:b/>
          <w:iCs w:val="0"/>
          <w:color w:val="auto"/>
          <w:spacing w:val="0"/>
          <w:kern w:val="28"/>
          <w:sz w:val="48"/>
          <w:szCs w:val="52"/>
        </w:rPr>
        <w:t>Polio (Poliovirus)</w:t>
      </w:r>
    </w:p>
    <w:p w:rsidR="00177AD2" w:rsidP="009E0B84" w:rsidRDefault="009E0B84" w14:paraId="23664E32" w14:textId="77777777">
      <w:pPr>
        <w:pStyle w:val="Subtitle"/>
      </w:pPr>
      <w:r>
        <w:t>Laboratory case definition</w:t>
      </w:r>
    </w:p>
    <w:p w:rsidR="009E0B84" w:rsidP="009E0B84" w:rsidRDefault="009E0B84" w14:paraId="26D293EE" w14:textId="6334506B">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1780C3FE" w:rsidR="005C4CF1">
        <w:rPr>
          <w:i w:val="1"/>
          <w:iCs w:val="1"/>
        </w:rPr>
        <w:t>poliovirus</w:t>
      </w:r>
      <w:r w:rsidR="005C4CF1">
        <w:rPr/>
        <w:t xml:space="preserve">. </w:t>
      </w:r>
    </w:p>
    <w:p w:rsidRPr="009E0B84" w:rsidR="009E0B84" w:rsidP="009E0B84" w:rsidRDefault="009E0B84" w14:paraId="4BBCF6B5" w14:textId="77777777">
      <w:pPr>
        <w:spacing w:after="120"/>
      </w:pPr>
      <w:r w:rsidRPr="009E0B84">
        <w:rPr>
          <w:b/>
          <w:bCs/>
        </w:rPr>
        <w:t>Authorisation:</w:t>
      </w:r>
      <w:r w:rsidRPr="009E0B84">
        <w:t> </w:t>
      </w:r>
      <w:r w:rsidRPr="009E0B84">
        <w:tab/>
      </w:r>
      <w:r w:rsidRPr="009E0B84">
        <w:t>PHLN</w:t>
      </w:r>
    </w:p>
    <w:p w:rsidR="005C4CF1" w:rsidP="009E0B84" w:rsidRDefault="009E0B84" w14:paraId="2BF5266B" w14:textId="77777777">
      <w:pPr>
        <w:pBdr>
          <w:bottom w:val="single" w:color="auto" w:sz="6" w:space="1"/>
        </w:pBdr>
      </w:pPr>
      <w:r w:rsidRPr="009E0B84">
        <w:rPr>
          <w:b/>
          <w:bCs/>
        </w:rPr>
        <w:t>Consensus date:</w:t>
      </w:r>
      <w:r w:rsidRPr="009E0B84">
        <w:t> </w:t>
      </w:r>
      <w:r w:rsidRPr="009E0B84">
        <w:tab/>
      </w:r>
      <w:r w:rsidRPr="005C4CF1" w:rsidR="005C4CF1">
        <w:t>21 February 2000</w:t>
      </w:r>
    </w:p>
    <w:p w:rsidR="005C4CF1" w:rsidP="009E0B84" w:rsidRDefault="005C4CF1" w14:paraId="11304AEF" w14:textId="76CFA59E">
      <w:pPr>
        <w:pBdr>
          <w:bottom w:val="single" w:color="auto" w:sz="6" w:space="1"/>
        </w:pBdr>
      </w:pPr>
    </w:p>
    <w:p w:rsidRPr="005C4CF1" w:rsidR="005C4CF1" w:rsidP="005C4CF1" w:rsidRDefault="005C4CF1" w14:paraId="32A36C38" w14:textId="76CFA59E">
      <w:pPr>
        <w:pStyle w:val="Heading2"/>
        <w:shd w:val="clear" w:color="auto" w:fill="FFFFFF"/>
        <w:spacing w:after="120" w:line="276" w:lineRule="auto"/>
        <w:rPr>
          <w:rFonts w:ascii="Open Sans" w:hAnsi="Open Sans" w:cs="Open Sans"/>
          <w:color w:val="000000"/>
          <w:sz w:val="36"/>
          <w:szCs w:val="36"/>
          <w:lang w:eastAsia="en-AU"/>
        </w:rPr>
      </w:pPr>
      <w:r w:rsidRPr="005C4CF1">
        <w:rPr>
          <w:rFonts w:ascii="Open Sans" w:hAnsi="Open Sans" w:cs="Open Sans"/>
          <w:color w:val="000000"/>
        </w:rPr>
        <w:t>1. Introduction</w:t>
      </w:r>
    </w:p>
    <w:p w:rsidR="005C4CF1" w:rsidP="005C4CF1" w:rsidRDefault="005C4CF1" w14:paraId="74FA0668" w14:textId="77777777">
      <w:pPr>
        <w:spacing w:line="276" w:lineRule="auto"/>
        <w:rPr>
          <w:rFonts w:ascii="Helvetica" w:hAnsi="Helvetica" w:cs="Helvetica"/>
          <w:color w:val="222222"/>
          <w:sz w:val="20"/>
          <w:szCs w:val="20"/>
        </w:rPr>
      </w:pPr>
      <w:r>
        <w:rPr>
          <w:rFonts w:ascii="Helvetica" w:hAnsi="Helvetica" w:cs="Helvetica"/>
          <w:color w:val="222222"/>
          <w:sz w:val="20"/>
          <w:szCs w:val="20"/>
        </w:rPr>
        <w:br/>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is a single stranded RNA virus, a member of the family </w:t>
      </w:r>
      <w:proofErr w:type="spellStart"/>
      <w:r w:rsidRPr="1780C3FE" w:rsidR="005C4CF1">
        <w:rPr>
          <w:rFonts w:ascii="Helvetica" w:hAnsi="Helvetica" w:cs="Helvetica"/>
          <w:i w:val="1"/>
          <w:iCs w:val="1"/>
          <w:color w:val="222222"/>
          <w:sz w:val="20"/>
          <w:szCs w:val="20"/>
          <w:shd w:val="clear" w:color="auto" w:fill="FFFFFF"/>
        </w:rPr>
        <w:t>Picornaviridae</w:t>
      </w:r>
      <w:proofErr w:type="spellEnd"/>
      <w:r w:rsidR="005C4CF1">
        <w:rPr>
          <w:rFonts w:ascii="Helvetica" w:hAnsi="Helvetica" w:cs="Helvetica"/>
          <w:color w:val="222222"/>
          <w:sz w:val="20"/>
          <w:szCs w:val="20"/>
          <w:shd w:val="clear" w:color="auto" w:fill="FFFFFF"/>
        </w:rPr>
        <w:t xml:space="preserve">, genus </w:t>
      </w:r>
      <w:r w:rsidRPr="1780C3FE" w:rsidR="005C4CF1">
        <w:rPr>
          <w:rFonts w:ascii="Helvetica" w:hAnsi="Helvetica" w:cs="Helvetica"/>
          <w:i w:val="1"/>
          <w:iCs w:val="1"/>
          <w:color w:val="222222"/>
          <w:sz w:val="20"/>
          <w:szCs w:val="20"/>
          <w:shd w:val="clear" w:color="auto" w:fill="FFFFFF"/>
        </w:rPr>
        <w:t xml:space="preserve">poliovirus</w:t>
      </w:r>
      <w:r w:rsidR="005C4CF1">
        <w:rPr>
          <w:rFonts w:ascii="Helvetica" w:hAnsi="Helvetica" w:cs="Helvetica"/>
          <w:color w:val="222222"/>
          <w:sz w:val="20"/>
          <w:szCs w:val="20"/>
          <w:shd w:val="clear" w:color="auto" w:fill="FFFFFF"/>
        </w:rPr>
        <w:t xml:space="preserve">. There are three strains -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types 1-3.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is an important cause of acute flaccid paralysis (AFP), which when attributable to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is known as paralytic poliomyelitis. Paralytic poliomyelitis follows approximately 0.1-2% of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infections and typically presents as an acute onset over 48hrs of progressive weakness and flaccidity of the extremities progressing to maximum severity within 1-10 days (1,2). Muscles of respiration and swallowing may be involved. There may be a febrile prodrome.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infection is clinically inapparent in 90-95% of cases. Some 4-8% of infections present as abortive illness characterised by upper respiratory infection, </w:t>
      </w:r>
      <w:r w:rsidR="005C4CF1">
        <w:rPr>
          <w:rFonts w:ascii="Helvetica" w:hAnsi="Helvetica" w:cs="Helvetica"/>
          <w:color w:val="222222"/>
          <w:sz w:val="20"/>
          <w:szCs w:val="20"/>
          <w:shd w:val="clear" w:color="auto" w:fill="FFFFFF"/>
        </w:rPr>
        <w:t>gastroenteritis</w:t>
      </w:r>
      <w:r w:rsidR="005C4CF1">
        <w:rPr>
          <w:rFonts w:ascii="Helvetica" w:hAnsi="Helvetica" w:cs="Helvetica"/>
          <w:color w:val="222222"/>
          <w:sz w:val="20"/>
          <w:szCs w:val="20"/>
          <w:shd w:val="clear" w:color="auto" w:fill="FFFFFF"/>
        </w:rPr>
        <w:t xml:space="preserve"> or influenza like illness, and a further 1-2% present as aseptic meningitis (1).</w:t>
      </w:r>
    </w:p>
    <w:p w:rsidR="005C4CF1" w:rsidP="005C4CF1" w:rsidRDefault="005C4CF1" w14:paraId="6B76B9BF" w14:textId="77777777">
      <w:pPr>
        <w:spacing w:line="276" w:lineRule="auto"/>
        <w:rPr>
          <w:rFonts w:ascii="Helvetica" w:hAnsi="Helvetica" w:cs="Helvetica"/>
          <w:color w:val="222222"/>
          <w:sz w:val="20"/>
          <w:szCs w:val="20"/>
        </w:rPr>
      </w:pPr>
    </w:p>
    <w:p w:rsidR="005C4CF1" w:rsidP="005C4CF1" w:rsidRDefault="005C4CF1" w14:paraId="21FD154C"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Poliomyelitis typically occurs in outbreaks during the tropical rainy season, or the temperate summer and autumn, mainly affecting young children. The risk of infection is directly correlated with poor hygiene and poor sanitation and overcrowding, typically among inadequately vaccinated populations (2). This is a major health problem in the developing world causing mortality and morbidity among thousands of children annually.</w:t>
      </w:r>
    </w:p>
    <w:p w:rsidR="005C4CF1" w:rsidP="005C4CF1" w:rsidRDefault="005C4CF1" w14:paraId="0394F552" w14:textId="77777777">
      <w:pPr>
        <w:spacing w:line="276" w:lineRule="auto"/>
        <w:rPr>
          <w:rFonts w:ascii="Helvetica" w:hAnsi="Helvetica" w:cs="Helvetica"/>
          <w:color w:val="222222"/>
          <w:sz w:val="20"/>
          <w:szCs w:val="20"/>
        </w:rPr>
      </w:pPr>
    </w:p>
    <w:p w:rsidR="005C4CF1" w:rsidP="005C4CF1" w:rsidRDefault="005C4CF1" w14:paraId="1DB4C38E"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Diagnosis is usually by viral culture performed on faeces, or less commonly blood or CNS material, with subsequent viral characterisation by neutralisation using specific antisera (2). Polymerase chain reaction (PCR) nucleic acid amplification has begun to be employed more recently. Specific antibody may be detected by neutralisation for determination of immunity. Serology has a limited role in diagnosis of poliomyelitis.</w:t>
      </w:r>
    </w:p>
    <w:p w:rsidR="005C4CF1" w:rsidP="005C4CF1" w:rsidRDefault="005C4CF1" w14:paraId="0B74C2CB" w14:textId="1971721B">
      <w:pPr>
        <w:spacing w:line="276" w:lineRule="auto"/>
        <w:rPr>
          <w:rFonts w:ascii="Helvetica" w:hAnsi="Helvetica" w:cs="Helvetica"/>
          <w:color w:val="222222"/>
          <w:sz w:val="20"/>
          <w:szCs w:val="20"/>
        </w:rPr>
      </w:pPr>
    </w:p>
    <w:p w:rsidR="005C4CF1" w:rsidP="005C4CF1" w:rsidRDefault="005C4CF1" w14:paraId="088B26BB" w14:textId="1971721B" w14:noSpellErr="1">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Surveillance for poliomyelitis is executed via surveillance for AFP with the expectation that 1 case of non-poliomyelitis AFP will be identified per 100, 000 children under 15 years of age. Laboratory testing of appropriate specimens from AFP cases is undertaken in Australia by the WHO Western Pacific Regional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Reference Laboratory (RRL), and Australian National Poliovirus Reference Laboratory, VIDRL, North Melbourne. All </w:t>
      </w:r>
      <w:r w:rsidRPr="1780C3FE" w:rsidR="005C4CF1">
        <w:rPr>
          <w:rFonts w:ascii="Helvetica" w:hAnsi="Helvetica" w:cs="Helvetica"/>
          <w:i w:val="1"/>
          <w:iCs w:val="1"/>
          <w:color w:val="222222"/>
          <w:sz w:val="20"/>
          <w:szCs w:val="20"/>
          <w:shd w:val="clear" w:color="auto" w:fill="FFFFFF"/>
        </w:rPr>
        <w:t xml:space="preserve">polioviruses </w:t>
      </w:r>
      <w:r w:rsidR="005C4CF1">
        <w:rPr>
          <w:rFonts w:ascii="Helvetica" w:hAnsi="Helvetica" w:cs="Helvetica"/>
          <w:color w:val="222222"/>
          <w:sz w:val="20"/>
          <w:szCs w:val="20"/>
          <w:shd w:val="clear" w:color="auto" w:fill="FFFFFF"/>
        </w:rPr>
        <w:t>grown or detected at another laboratory must also be referred to VIDRL for confirmation of identity, and differentiation of wild from vaccine strains. Poliomyelitis is a diagnosis with grave public health implications that must not be made without reference laboratory confirmation.</w:t>
      </w:r>
    </w:p>
    <w:p w:rsidRPr="005C4CF1" w:rsidR="005C4CF1" w:rsidP="005C4CF1" w:rsidRDefault="005C4CF1" w14:paraId="696E9DB4" w14:textId="1971721B">
      <w:pPr>
        <w:pStyle w:val="Heading2"/>
        <w:shd w:val="clear" w:color="auto" w:fill="FFFFFF"/>
        <w:spacing w:after="120" w:line="276" w:lineRule="auto"/>
        <w:rPr>
          <w:rFonts w:ascii="Open Sans" w:hAnsi="Open Sans" w:cs="Open Sans"/>
          <w:color w:val="000000"/>
        </w:rPr>
      </w:pPr>
      <w:r w:rsidRPr="005C4CF1">
        <w:rPr>
          <w:rFonts w:ascii="Open Sans" w:hAnsi="Open Sans" w:cs="Open Sans"/>
          <w:color w:val="000000"/>
        </w:rPr>
        <w:lastRenderedPageBreak/>
        <w:t>2. Tests</w:t>
      </w:r>
    </w:p>
    <w:p w:rsidRPr="005C4CF1" w:rsidR="005C4CF1" w:rsidP="005C4CF1" w:rsidRDefault="005C4CF1" w14:paraId="51F1FDDA" w14:textId="77777777">
      <w:pPr>
        <w:pStyle w:val="Heading3"/>
        <w:shd w:val="clear" w:color="auto" w:fill="FFFFFF"/>
        <w:spacing w:before="240" w:after="120" w:line="276" w:lineRule="auto"/>
        <w:rPr>
          <w:rFonts w:ascii="Open Sans" w:hAnsi="Open Sans" w:cs="Open Sans"/>
          <w:color w:val="000000"/>
        </w:rPr>
      </w:pPr>
      <w:r w:rsidRPr="005C4CF1">
        <w:rPr>
          <w:rFonts w:ascii="Open Sans" w:hAnsi="Open Sans" w:cs="Open Sans"/>
          <w:color w:val="000000"/>
        </w:rPr>
        <w:t>2.1 Diagnosis</w:t>
      </w:r>
    </w:p>
    <w:p w:rsidR="005C4CF1" w:rsidP="005C4CF1" w:rsidRDefault="005C4CF1" w14:paraId="6F348F3E" w14:textId="3DB4DB9C" w14:noSpellErr="1">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2.1.1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(enteroviral) culture</w:t>
      </w:r>
    </w:p>
    <w:p w:rsidR="005C4CF1" w:rsidP="005C4CF1" w:rsidRDefault="005C4CF1" w14:paraId="57E174A0" w14:textId="77777777">
      <w:pPr>
        <w:spacing w:line="276" w:lineRule="auto"/>
        <w:rPr>
          <w:rFonts w:ascii="Helvetica" w:hAnsi="Helvetica" w:cs="Helvetica"/>
          <w:color w:val="222222"/>
          <w:sz w:val="20"/>
          <w:szCs w:val="20"/>
        </w:rPr>
      </w:pPr>
    </w:p>
    <w:p w:rsidR="005C4CF1" w:rsidP="005C4CF1" w:rsidRDefault="005C4CF1" w14:paraId="511CA62B"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Specimens:</w:t>
      </w:r>
    </w:p>
    <w:p w:rsidR="005C4CF1" w:rsidP="005C4CF1" w:rsidRDefault="005C4CF1" w14:paraId="5BDBBE26" w14:textId="77777777">
      <w:pPr>
        <w:spacing w:line="276" w:lineRule="auto"/>
        <w:rPr>
          <w:rFonts w:ascii="Helvetica" w:hAnsi="Helvetica" w:cs="Helvetica"/>
          <w:color w:val="222222"/>
          <w:sz w:val="20"/>
          <w:szCs w:val="20"/>
        </w:rPr>
      </w:pPr>
    </w:p>
    <w:p w:rsidR="005C4CF1" w:rsidP="005C4CF1" w:rsidRDefault="005C4CF1" w14:paraId="2F13E1F2" w14:textId="77777777" w14:noSpellErr="1">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Faeces - faeces is the preferred specimen as </w:t>
      </w:r>
      <w:r w:rsidRPr="1780C3FE" w:rsidR="005C4CF1">
        <w:rPr>
          <w:rFonts w:ascii="Helvetica" w:hAnsi="Helvetica" w:cs="Helvetica"/>
          <w:i w:val="1"/>
          <w:iCs w:val="1"/>
          <w:color w:val="222222"/>
          <w:sz w:val="20"/>
          <w:szCs w:val="20"/>
          <w:shd w:val="clear" w:color="auto" w:fill="FFFFFF"/>
        </w:rPr>
        <w:t xml:space="preserve">polioviruses </w:t>
      </w:r>
      <w:r w:rsidR="005C4CF1">
        <w:rPr>
          <w:rFonts w:ascii="Helvetica" w:hAnsi="Helvetica" w:cs="Helvetica"/>
          <w:color w:val="222222"/>
          <w:sz w:val="20"/>
          <w:szCs w:val="20"/>
          <w:shd w:val="clear" w:color="auto" w:fill="FFFFFF"/>
        </w:rPr>
        <w:t xml:space="preserve">multiply in the gastrointestinal tract for several weeks after infection (2). Faecal samples of approximately 4-8g </w:t>
      </w:r>
      <w:proofErr w:type="gramStart"/>
      <w:r w:rsidR="005C4CF1">
        <w:rPr>
          <w:rFonts w:ascii="Helvetica" w:hAnsi="Helvetica" w:cs="Helvetica"/>
          <w:color w:val="222222"/>
          <w:sz w:val="20"/>
          <w:szCs w:val="20"/>
          <w:shd w:val="clear" w:color="auto" w:fill="FFFFFF"/>
        </w:rPr>
        <w:t>( 2</w:t>
      </w:r>
      <w:proofErr w:type="gramEnd"/>
      <w:r w:rsidR="005C4CF1">
        <w:rPr>
          <w:rFonts w:ascii="Helvetica" w:hAnsi="Helvetica" w:cs="Helvetica"/>
          <w:color w:val="222222"/>
          <w:sz w:val="20"/>
          <w:szCs w:val="20"/>
          <w:shd w:val="clear" w:color="auto" w:fill="FFFFFF"/>
        </w:rPr>
        <w:t>x adult thumbnails) should be collected within 14 days (preferably 7 days) of illness onset and placed in a dry, clean, leakproof container with a screw cap. Isolation rates are increased by obtaining 2 samples 24-48 hrs apart. If it is impossible to obtain faeces a rectal swab may be substituted, but the small quantity of faecal material thus obtained is inadequate for routine use. After collection faeces should be immediately placed at 4˚C and shipped to the laboratory at this temperature within 72hrs of collection. If this is not possible the specimen must be frozen, preferably at -70˚C (although -20˚C is adequate), and transported to the laboratory frozen, preferably on dry ice.</w:t>
      </w:r>
    </w:p>
    <w:p w:rsidR="005C4CF1" w:rsidP="005C4CF1" w:rsidRDefault="005C4CF1" w14:paraId="73D7E6E0" w14:textId="77777777">
      <w:pPr>
        <w:spacing w:line="276" w:lineRule="auto"/>
        <w:rPr>
          <w:rFonts w:ascii="Helvetica" w:hAnsi="Helvetica" w:cs="Helvetica"/>
          <w:color w:val="222222"/>
          <w:sz w:val="20"/>
          <w:szCs w:val="20"/>
        </w:rPr>
      </w:pPr>
    </w:p>
    <w:p w:rsidR="005C4CF1" w:rsidP="005C4CF1" w:rsidRDefault="005C4CF1" w14:paraId="7D8642F2" w14:textId="77777777">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Throat swab - throat swabs are inferior to faeces as the titre of virus is </w:t>
      </w:r>
      <w:proofErr w:type="gramStart"/>
      <w:r w:rsidR="005C4CF1">
        <w:rPr>
          <w:rFonts w:ascii="Helvetica" w:hAnsi="Helvetica" w:cs="Helvetica"/>
          <w:color w:val="222222"/>
          <w:sz w:val="20"/>
          <w:szCs w:val="20"/>
          <w:shd w:val="clear" w:color="auto" w:fill="FFFFFF"/>
        </w:rPr>
        <w:t>10 fold</w:t>
      </w:r>
      <w:proofErr w:type="gramEnd"/>
      <w:r w:rsidR="005C4CF1">
        <w:rPr>
          <w:rFonts w:ascii="Helvetica" w:hAnsi="Helvetica" w:cs="Helvetica"/>
          <w:color w:val="222222"/>
          <w:sz w:val="20"/>
          <w:szCs w:val="20"/>
          <w:shd w:val="clear" w:color="auto" w:fill="FFFFFF"/>
        </w:rPr>
        <w:t xml:space="preserve"> lower and the duration of shedding is short (7-10 days). They are not recommended for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surveillance by WHO (2). If swabs are </w:t>
      </w:r>
      <w:proofErr w:type="gramStart"/>
      <w:r w:rsidR="005C4CF1">
        <w:rPr>
          <w:rFonts w:ascii="Helvetica" w:hAnsi="Helvetica" w:cs="Helvetica"/>
          <w:color w:val="222222"/>
          <w:sz w:val="20"/>
          <w:szCs w:val="20"/>
          <w:shd w:val="clear" w:color="auto" w:fill="FFFFFF"/>
        </w:rPr>
        <w:t>employed</w:t>
      </w:r>
      <w:proofErr w:type="gramEnd"/>
      <w:r w:rsidR="005C4CF1">
        <w:rPr>
          <w:rFonts w:ascii="Helvetica" w:hAnsi="Helvetica" w:cs="Helvetica"/>
          <w:color w:val="222222"/>
          <w:sz w:val="20"/>
          <w:szCs w:val="20"/>
          <w:shd w:val="clear" w:color="auto" w:fill="FFFFFF"/>
        </w:rPr>
        <w:t xml:space="preserve"> they should be cotton, rayon or </w:t>
      </w:r>
      <w:proofErr w:type="spellStart"/>
      <w:r w:rsidR="005C4CF1">
        <w:rPr>
          <w:rFonts w:ascii="Helvetica" w:hAnsi="Helvetica" w:cs="Helvetica"/>
          <w:color w:val="222222"/>
          <w:sz w:val="20"/>
          <w:szCs w:val="20"/>
          <w:shd w:val="clear" w:color="auto" w:fill="FFFFFF"/>
        </w:rPr>
        <w:t>dacron</w:t>
      </w:r>
      <w:proofErr w:type="spellEnd"/>
      <w:r w:rsidR="005C4CF1">
        <w:rPr>
          <w:rFonts w:ascii="Helvetica" w:hAnsi="Helvetica" w:cs="Helvetica"/>
          <w:color w:val="222222"/>
          <w:sz w:val="20"/>
          <w:szCs w:val="20"/>
          <w:shd w:val="clear" w:color="auto" w:fill="FFFFFF"/>
        </w:rPr>
        <w:t>-tipped, plastic coated or aluminium shafted. Once the swab is taken it should be placed into viral transport medium and transported to the laboratory at 4˚C.</w:t>
      </w:r>
    </w:p>
    <w:p w:rsidR="005C4CF1" w:rsidP="005C4CF1" w:rsidRDefault="005C4CF1" w14:paraId="0BDB4736" w14:textId="77777777">
      <w:pPr>
        <w:spacing w:line="276" w:lineRule="auto"/>
        <w:rPr>
          <w:rFonts w:ascii="Helvetica" w:hAnsi="Helvetica" w:cs="Helvetica"/>
          <w:color w:val="222222"/>
          <w:sz w:val="20"/>
          <w:szCs w:val="20"/>
        </w:rPr>
      </w:pPr>
    </w:p>
    <w:p w:rsidR="005C4CF1" w:rsidP="005C4CF1" w:rsidRDefault="005C4CF1" w14:paraId="5BB9B051" w14:textId="77777777" w14:noSpellErr="1">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CSF - </w:t>
      </w:r>
      <w:r w:rsidRPr="1780C3FE" w:rsidR="005C4CF1">
        <w:rPr>
          <w:rFonts w:ascii="Helvetica" w:hAnsi="Helvetica" w:cs="Helvetica"/>
          <w:i w:val="1"/>
          <w:iCs w:val="1"/>
          <w:color w:val="222222"/>
          <w:sz w:val="20"/>
          <w:szCs w:val="20"/>
          <w:shd w:val="clear" w:color="auto" w:fill="FFFFFF"/>
        </w:rPr>
        <w:t xml:space="preserve">polioviruses </w:t>
      </w:r>
      <w:r w:rsidR="005C4CF1">
        <w:rPr>
          <w:rFonts w:ascii="Helvetica" w:hAnsi="Helvetica" w:cs="Helvetica"/>
          <w:color w:val="222222"/>
          <w:sz w:val="20"/>
          <w:szCs w:val="20"/>
          <w:shd w:val="clear" w:color="auto" w:fill="FFFFFF"/>
        </w:rPr>
        <w:t xml:space="preserve">are rarely detected in CSF by culture which is therefore not recommended for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surveillance by WHO (2). PCR amplification of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sequences from CSF may be possible (see below</w:t>
      </w:r>
      <w:proofErr w:type="gramStart"/>
      <w:r w:rsidR="005C4CF1">
        <w:rPr>
          <w:rFonts w:ascii="Helvetica" w:hAnsi="Helvetica" w:cs="Helvetica"/>
          <w:color w:val="222222"/>
          <w:sz w:val="20"/>
          <w:szCs w:val="20"/>
          <w:shd w:val="clear" w:color="auto" w:fill="FFFFFF"/>
        </w:rPr>
        <w:t>), but</w:t>
      </w:r>
      <w:proofErr w:type="gramEnd"/>
      <w:r w:rsidR="005C4CF1">
        <w:rPr>
          <w:rFonts w:ascii="Helvetica" w:hAnsi="Helvetica" w:cs="Helvetica"/>
          <w:color w:val="222222"/>
          <w:sz w:val="20"/>
          <w:szCs w:val="20"/>
          <w:shd w:val="clear" w:color="auto" w:fill="FFFFFF"/>
        </w:rPr>
        <w:t xml:space="preserve"> should not replace culture of faeces. If CSF is collected a minimum of 0.5 ml should be placed into a sterile, leak proof tube, chilled at 4˚C and transported immediately to the laboratory.</w:t>
      </w:r>
    </w:p>
    <w:p w:rsidR="005C4CF1" w:rsidP="005C4CF1" w:rsidRDefault="005C4CF1" w14:paraId="48E5B05E" w14:textId="77777777">
      <w:pPr>
        <w:spacing w:line="276" w:lineRule="auto"/>
        <w:rPr>
          <w:rFonts w:ascii="Helvetica" w:hAnsi="Helvetica" w:cs="Helvetica"/>
          <w:color w:val="222222"/>
          <w:sz w:val="20"/>
          <w:szCs w:val="20"/>
        </w:rPr>
      </w:pPr>
    </w:p>
    <w:p w:rsidR="005C4CF1" w:rsidP="005C4CF1" w:rsidRDefault="005C4CF1" w14:paraId="59058228"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Biopsies and </w:t>
      </w:r>
      <w:proofErr w:type="gramStart"/>
      <w:r>
        <w:rPr>
          <w:rFonts w:ascii="Helvetica" w:hAnsi="Helvetica" w:cs="Helvetica"/>
          <w:color w:val="222222"/>
          <w:sz w:val="20"/>
          <w:szCs w:val="20"/>
          <w:shd w:val="clear" w:color="auto" w:fill="FFFFFF"/>
        </w:rPr>
        <w:t>post mortem</w:t>
      </w:r>
      <w:proofErr w:type="gramEnd"/>
      <w:r>
        <w:rPr>
          <w:rFonts w:ascii="Helvetica" w:hAnsi="Helvetica" w:cs="Helvetica"/>
          <w:color w:val="222222"/>
          <w:sz w:val="20"/>
          <w:szCs w:val="20"/>
          <w:shd w:val="clear" w:color="auto" w:fill="FFFFFF"/>
        </w:rPr>
        <w:t xml:space="preserve"> specimens - In fatal cases neurological tissue of approximately 1cm3, preferably from cervical and lumbar cord, medulla and pons, should be obtained aseptically and placed in separate sterile containers with sufficient viral transport medium to keep the specimens moist (2). </w:t>
      </w:r>
      <w:proofErr w:type="gramStart"/>
      <w:r>
        <w:rPr>
          <w:rFonts w:ascii="Helvetica" w:hAnsi="Helvetica" w:cs="Helvetica"/>
          <w:color w:val="222222"/>
          <w:sz w:val="20"/>
          <w:szCs w:val="20"/>
          <w:shd w:val="clear" w:color="auto" w:fill="FFFFFF"/>
        </w:rPr>
        <w:t>Also</w:t>
      </w:r>
      <w:proofErr w:type="gramEnd"/>
      <w:r>
        <w:rPr>
          <w:rFonts w:ascii="Helvetica" w:hAnsi="Helvetica" w:cs="Helvetica"/>
          <w:color w:val="222222"/>
          <w:sz w:val="20"/>
          <w:szCs w:val="20"/>
          <w:shd w:val="clear" w:color="auto" w:fill="FFFFFF"/>
        </w:rPr>
        <w:t xml:space="preserve"> a segment of descending colon 3-5cm long, containing faecal material should be taken.</w:t>
      </w:r>
    </w:p>
    <w:p w:rsidR="005C4CF1" w:rsidP="005C4CF1" w:rsidRDefault="005C4CF1" w14:paraId="26A483C3" w14:textId="77777777">
      <w:pPr>
        <w:spacing w:line="276" w:lineRule="auto"/>
        <w:rPr>
          <w:rFonts w:ascii="Helvetica" w:hAnsi="Helvetica" w:cs="Helvetica"/>
          <w:color w:val="222222"/>
          <w:sz w:val="20"/>
          <w:szCs w:val="20"/>
        </w:rPr>
      </w:pPr>
    </w:p>
    <w:p w:rsidR="005C4CF1" w:rsidP="005C4CF1" w:rsidRDefault="005C4CF1" w14:paraId="79200F6C"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Sensitivity:</w:t>
      </w:r>
    </w:p>
    <w:p w:rsidR="005C4CF1" w:rsidP="005C4CF1" w:rsidRDefault="005C4CF1" w14:paraId="0D6C209D" w14:textId="77777777">
      <w:pPr>
        <w:spacing w:line="276" w:lineRule="auto"/>
        <w:rPr>
          <w:rFonts w:ascii="Helvetica" w:hAnsi="Helvetica" w:cs="Helvetica"/>
          <w:color w:val="222222"/>
          <w:sz w:val="20"/>
          <w:szCs w:val="20"/>
        </w:rPr>
      </w:pPr>
    </w:p>
    <w:p w:rsidR="005C4CF1" w:rsidP="005C4CF1" w:rsidRDefault="005C4CF1" w14:paraId="14F124BF" w14:textId="77777777">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Analytical sensitivity: 1 TCID50 of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is about 1000 particles</w:t>
      </w:r>
      <w:r>
        <w:rPr>
          <w:rFonts w:ascii="Helvetica" w:hAnsi="Helvetica" w:cs="Helvetica"/>
          <w:color w:val="222222"/>
          <w:sz w:val="20"/>
          <w:szCs w:val="20"/>
        </w:rPr>
        <w:br/>
      </w:r>
      <w:r w:rsidR="005C4CF1">
        <w:rPr>
          <w:rFonts w:ascii="Helvetica" w:hAnsi="Helvetica" w:cs="Helvetica"/>
          <w:color w:val="222222"/>
          <w:sz w:val="20"/>
          <w:szCs w:val="20"/>
          <w:shd w:val="clear" w:color="auto" w:fill="FFFFFF"/>
        </w:rPr>
        <w:t xml:space="preserve">Clinical sensitivity: 100% by definition </w:t>
      </w:r>
      <w:proofErr w:type="spellStart"/>
      <w:r w:rsidR="005C4CF1">
        <w:rPr>
          <w:rFonts w:ascii="Helvetica" w:hAnsi="Helvetica" w:cs="Helvetica"/>
          <w:color w:val="222222"/>
          <w:sz w:val="20"/>
          <w:szCs w:val="20"/>
          <w:shd w:val="clear" w:color="auto" w:fill="FFFFFF"/>
        </w:rPr>
        <w:t>ie</w:t>
      </w:r>
      <w:proofErr w:type="spellEnd"/>
      <w:r w:rsidR="005C4CF1">
        <w:rPr>
          <w:rFonts w:ascii="Helvetica" w:hAnsi="Helvetica" w:cs="Helvetica"/>
          <w:color w:val="222222"/>
          <w:sz w:val="20"/>
          <w:szCs w:val="20"/>
          <w:shd w:val="clear" w:color="auto" w:fill="FFFFFF"/>
        </w:rPr>
        <w:t xml:space="preserve">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case definition is in terms of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culture, but poorly defined in practice. Culture appears to be approximately 50-75% sensitive compared to PCR (see below).</w:t>
      </w:r>
    </w:p>
    <w:p w:rsidR="005C4CF1" w:rsidP="005C4CF1" w:rsidRDefault="005C4CF1" w14:paraId="3F4BBC4E" w14:textId="77777777">
      <w:pPr>
        <w:spacing w:line="276" w:lineRule="auto"/>
        <w:rPr>
          <w:rFonts w:ascii="Helvetica" w:hAnsi="Helvetica" w:cs="Helvetica"/>
          <w:color w:val="222222"/>
          <w:sz w:val="20"/>
          <w:szCs w:val="20"/>
        </w:rPr>
      </w:pPr>
    </w:p>
    <w:p w:rsidR="005C4CF1" w:rsidP="005C4CF1" w:rsidRDefault="005C4CF1" w14:paraId="7D304135"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Specificity:</w:t>
      </w:r>
      <w:r>
        <w:rPr>
          <w:rFonts w:ascii="Helvetica" w:hAnsi="Helvetica" w:cs="Helvetica"/>
          <w:color w:val="222222"/>
          <w:sz w:val="20"/>
          <w:szCs w:val="20"/>
          <w:shd w:val="clear" w:color="auto" w:fill="FFFFFF"/>
        </w:rPr>
        <w:t> little systematic data available - specificity of culture approaches 100%</w:t>
      </w:r>
    </w:p>
    <w:p w:rsidR="005C4CF1" w:rsidP="005C4CF1" w:rsidRDefault="005C4CF1" w14:paraId="7E18200D" w14:textId="77777777">
      <w:pPr>
        <w:spacing w:line="276" w:lineRule="auto"/>
        <w:rPr>
          <w:rFonts w:ascii="Helvetica" w:hAnsi="Helvetica" w:cs="Helvetica"/>
          <w:color w:val="222222"/>
          <w:sz w:val="20"/>
          <w:szCs w:val="20"/>
        </w:rPr>
      </w:pPr>
    </w:p>
    <w:p w:rsidR="005C4CF1" w:rsidP="005C4CF1" w:rsidRDefault="005C4CF1" w14:paraId="3F8A871C"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Suitable external QA programs:</w:t>
      </w:r>
      <w:r>
        <w:rPr>
          <w:rFonts w:ascii="Helvetica" w:hAnsi="Helvetica" w:cs="Helvetica"/>
          <w:color w:val="222222"/>
          <w:sz w:val="20"/>
          <w:szCs w:val="20"/>
          <w:shd w:val="clear" w:color="auto" w:fill="FFFFFF"/>
        </w:rPr>
        <w:t> WHO annual proficiency panel (participation by RRL)</w:t>
      </w:r>
    </w:p>
    <w:p w:rsidR="005C4CF1" w:rsidP="005C4CF1" w:rsidRDefault="005C4CF1" w14:paraId="7A503AF4" w14:textId="77777777">
      <w:pPr>
        <w:spacing w:line="276" w:lineRule="auto"/>
        <w:rPr>
          <w:rFonts w:ascii="Helvetica" w:hAnsi="Helvetica" w:cs="Helvetica"/>
          <w:color w:val="222222"/>
          <w:sz w:val="20"/>
          <w:szCs w:val="20"/>
        </w:rPr>
      </w:pPr>
    </w:p>
    <w:p w:rsidR="005C4CF1" w:rsidP="005C4CF1" w:rsidRDefault="005C4CF1" w14:paraId="3A4885A5" w14:textId="77777777" w14:noSpellErr="1">
      <w:pPr>
        <w:keepNext w:val="1"/>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2.1.2 Enteroviral (potentially including </w:t>
      </w:r>
      <w:r w:rsidRPr="1780C3FE" w:rsidR="005C4CF1">
        <w:rPr>
          <w:rFonts w:ascii="Helvetica" w:hAnsi="Helvetica" w:cs="Helvetica"/>
          <w:i w:val="1"/>
          <w:iCs w:val="1"/>
          <w:color w:val="222222"/>
          <w:sz w:val="20"/>
          <w:szCs w:val="20"/>
          <w:shd w:val="clear" w:color="auto" w:fill="FFFFFF"/>
        </w:rPr>
        <w:t>poliovirus</w:t>
      </w:r>
      <w:r w:rsidR="005C4CF1">
        <w:rPr>
          <w:rFonts w:ascii="Helvetica" w:hAnsi="Helvetica" w:cs="Helvetica"/>
          <w:color w:val="222222"/>
          <w:sz w:val="20"/>
          <w:szCs w:val="20"/>
          <w:shd w:val="clear" w:color="auto" w:fill="FFFFFF"/>
        </w:rPr>
        <w:t>) PCR</w:t>
      </w:r>
    </w:p>
    <w:p w:rsidR="005C4CF1" w:rsidP="005C4CF1" w:rsidRDefault="005C4CF1" w14:paraId="24AC2866" w14:textId="77777777">
      <w:pPr>
        <w:spacing w:line="276" w:lineRule="auto"/>
        <w:rPr>
          <w:rFonts w:ascii="Helvetica" w:hAnsi="Helvetica" w:cs="Helvetica"/>
          <w:color w:val="222222"/>
          <w:sz w:val="20"/>
          <w:szCs w:val="20"/>
        </w:rPr>
      </w:pPr>
    </w:p>
    <w:p w:rsidR="005C4CF1" w:rsidP="005C4CF1" w:rsidRDefault="005C4CF1" w14:paraId="71ECD8DD"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Specimens:</w:t>
      </w:r>
    </w:p>
    <w:p w:rsidR="005C4CF1" w:rsidP="005C4CF1" w:rsidRDefault="005C4CF1" w14:paraId="79AC871B" w14:textId="77777777">
      <w:pPr>
        <w:spacing w:line="276" w:lineRule="auto"/>
        <w:rPr>
          <w:rFonts w:ascii="Helvetica" w:hAnsi="Helvetica" w:cs="Helvetica"/>
          <w:color w:val="222222"/>
          <w:sz w:val="20"/>
          <w:szCs w:val="20"/>
        </w:rPr>
      </w:pPr>
    </w:p>
    <w:p w:rsidR="005C4CF1" w:rsidP="005C4CF1" w:rsidRDefault="005C4CF1" w14:paraId="32000D09" w14:textId="77777777">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PCR is increasingly used in of detection </w:t>
      </w:r>
      <w:r w:rsidRPr="1780C3FE" w:rsidR="005C4CF1">
        <w:rPr>
          <w:rFonts w:ascii="Helvetica" w:hAnsi="Helvetica" w:cs="Helvetica"/>
          <w:i w:val="1"/>
          <w:iCs w:val="1"/>
          <w:color w:val="222222"/>
          <w:sz w:val="20"/>
          <w:szCs w:val="20"/>
          <w:shd w:val="clear" w:color="auto" w:fill="FFFFFF"/>
        </w:rPr>
        <w:t xml:space="preserve">enteroviruses</w:t>
      </w:r>
      <w:r w:rsidR="005C4CF1">
        <w:rPr>
          <w:rFonts w:ascii="Helvetica" w:hAnsi="Helvetica" w:cs="Helvetica"/>
          <w:color w:val="222222"/>
          <w:sz w:val="20"/>
          <w:szCs w:val="20"/>
          <w:shd w:val="clear" w:color="auto" w:fill="FFFFFF"/>
        </w:rPr>
        <w:t xml:space="preserve">, especially in the CNS, and may detect an </w:t>
      </w:r>
      <w:r w:rsidRPr="1780C3FE" w:rsidR="005C4CF1">
        <w:rPr>
          <w:rFonts w:ascii="Helvetica" w:hAnsi="Helvetica" w:cs="Helvetica"/>
          <w:i w:val="1"/>
          <w:iCs w:val="1"/>
          <w:color w:val="222222"/>
          <w:sz w:val="20"/>
          <w:szCs w:val="20"/>
          <w:shd w:val="clear" w:color="auto" w:fill="FFFFFF"/>
        </w:rPr>
        <w:t xml:space="preserve">enterovirus </w:t>
      </w:r>
      <w:r w:rsidR="005C4CF1">
        <w:rPr>
          <w:rFonts w:ascii="Helvetica" w:hAnsi="Helvetica" w:cs="Helvetica"/>
          <w:color w:val="222222"/>
          <w:sz w:val="20"/>
          <w:szCs w:val="20"/>
          <w:shd w:val="clear" w:color="auto" w:fill="FFFFFF"/>
        </w:rPr>
        <w:t xml:space="preserve">(</w:t>
      </w:r>
      <w:r w:rsidRPr="1780C3FE" w:rsidR="005C4CF1">
        <w:rPr>
          <w:rFonts w:ascii="Helvetica" w:hAnsi="Helvetica" w:cs="Helvetica"/>
          <w:i w:val="1"/>
          <w:iCs w:val="1"/>
          <w:color w:val="222222"/>
          <w:sz w:val="20"/>
          <w:szCs w:val="20"/>
          <w:shd w:val="clear" w:color="auto" w:fill="FFFFFF"/>
        </w:rPr>
        <w:t xml:space="preserve">poliovirus</w:t>
      </w:r>
      <w:r w:rsidR="005C4CF1">
        <w:rPr>
          <w:rFonts w:ascii="Helvetica" w:hAnsi="Helvetica" w:cs="Helvetica"/>
          <w:color w:val="222222"/>
          <w:sz w:val="20"/>
          <w:szCs w:val="20"/>
          <w:shd w:val="clear" w:color="auto" w:fill="FFFFFF"/>
        </w:rPr>
        <w:t xml:space="preserve">) when poliovirus infection is not clinically suspected </w:t>
      </w:r>
      <w:proofErr w:type="spellStart"/>
      <w:r w:rsidR="005C4CF1">
        <w:rPr>
          <w:rFonts w:ascii="Helvetica" w:hAnsi="Helvetica" w:cs="Helvetica"/>
          <w:color w:val="222222"/>
          <w:sz w:val="20"/>
          <w:szCs w:val="20"/>
          <w:shd w:val="clear" w:color="auto" w:fill="FFFFFF"/>
        </w:rPr>
        <w:t>eg</w:t>
      </w:r>
      <w:proofErr w:type="spellEnd"/>
      <w:r w:rsidR="005C4CF1">
        <w:rPr>
          <w:rFonts w:ascii="Helvetica" w:hAnsi="Helvetica" w:cs="Helvetica"/>
          <w:color w:val="222222"/>
          <w:sz w:val="20"/>
          <w:szCs w:val="20"/>
          <w:shd w:val="clear" w:color="auto" w:fill="FFFFFF"/>
        </w:rPr>
        <w:t xml:space="preserve"> aseptic meningitis, or may be used to complement culture of faeces by providing rapid detection of an </w:t>
      </w:r>
      <w:r w:rsidRPr="1780C3FE" w:rsidR="005C4CF1">
        <w:rPr>
          <w:rFonts w:ascii="Helvetica" w:hAnsi="Helvetica" w:cs="Helvetica"/>
          <w:i w:val="1"/>
          <w:iCs w:val="1"/>
          <w:color w:val="222222"/>
          <w:sz w:val="20"/>
          <w:szCs w:val="20"/>
          <w:shd w:val="clear" w:color="auto" w:fill="FFFFFF"/>
        </w:rPr>
        <w:t xml:space="preserve">enterovirus</w:t>
      </w:r>
      <w:r w:rsidR="005C4CF1">
        <w:rPr>
          <w:rFonts w:ascii="Helvetica" w:hAnsi="Helvetica" w:cs="Helvetica"/>
          <w:color w:val="222222"/>
          <w:sz w:val="20"/>
          <w:szCs w:val="20"/>
          <w:shd w:val="clear" w:color="auto" w:fill="FFFFFF"/>
        </w:rPr>
        <w:t xml:space="preserve">. PCR amplification product may be further characterised, for example by nucleic acid sequencing, and a suspected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 xml:space="preserve">may potentially be identified in this manner (see below). Specimens (faeces) should immediately be obtained for viral culture and referred to the RRL for confirmation should this situation arise. Viral culture and subsequent characterisation </w:t>
      </w:r>
      <w:proofErr w:type="gramStart"/>
      <w:r w:rsidR="005C4CF1">
        <w:rPr>
          <w:rFonts w:ascii="Helvetica" w:hAnsi="Helvetica" w:cs="Helvetica"/>
          <w:color w:val="222222"/>
          <w:sz w:val="20"/>
          <w:szCs w:val="20"/>
          <w:shd w:val="clear" w:color="auto" w:fill="FFFFFF"/>
        </w:rPr>
        <w:t>remains</w:t>
      </w:r>
      <w:proofErr w:type="gramEnd"/>
      <w:r w:rsidR="005C4CF1">
        <w:rPr>
          <w:rFonts w:ascii="Helvetica" w:hAnsi="Helvetica" w:cs="Helvetica"/>
          <w:color w:val="222222"/>
          <w:sz w:val="20"/>
          <w:szCs w:val="20"/>
          <w:shd w:val="clear" w:color="auto" w:fill="FFFFFF"/>
        </w:rPr>
        <w:t xml:space="preserve"> the standard method of laboratory surveillance for </w:t>
      </w:r>
      <w:r w:rsidRPr="1780C3FE" w:rsidR="005C4CF1">
        <w:rPr>
          <w:rFonts w:ascii="Helvetica" w:hAnsi="Helvetica" w:cs="Helvetica"/>
          <w:i w:val="1"/>
          <w:iCs w:val="1"/>
          <w:color w:val="222222"/>
          <w:sz w:val="20"/>
          <w:szCs w:val="20"/>
          <w:shd w:val="clear" w:color="auto" w:fill="FFFFFF"/>
        </w:rPr>
        <w:t xml:space="preserve">poliovirus</w:t>
      </w:r>
      <w:r w:rsidR="005C4CF1">
        <w:rPr>
          <w:rFonts w:ascii="Helvetica" w:hAnsi="Helvetica" w:cs="Helvetica"/>
          <w:color w:val="222222"/>
          <w:sz w:val="20"/>
          <w:szCs w:val="20"/>
          <w:shd w:val="clear" w:color="auto" w:fill="FFFFFF"/>
        </w:rPr>
        <w:t xml:space="preserve">. For PCR a minimum of 0.5 ml CSF is collected into a sterile, leak </w:t>
      </w:r>
      <w:r w:rsidR="005C4CF1">
        <w:rPr>
          <w:rFonts w:ascii="Helvetica" w:hAnsi="Helvetica" w:cs="Helvetica"/>
          <w:color w:val="222222"/>
          <w:sz w:val="20"/>
          <w:szCs w:val="20"/>
          <w:shd w:val="clear" w:color="auto" w:fill="FFFFFF"/>
        </w:rPr>
        <w:lastRenderedPageBreak/>
        <w:t>proof tube, chilled at 4˚C and transported immediately to the laboratory. Swabs, biopsies, and faeces are collected as above.</w:t>
      </w:r>
    </w:p>
    <w:p w:rsidR="005C4CF1" w:rsidP="005C4CF1" w:rsidRDefault="005C4CF1" w14:paraId="61B7D8DE" w14:textId="77777777">
      <w:pPr>
        <w:spacing w:line="276" w:lineRule="auto"/>
        <w:rPr>
          <w:rFonts w:ascii="Helvetica" w:hAnsi="Helvetica" w:cs="Helvetica"/>
          <w:color w:val="222222"/>
          <w:sz w:val="20"/>
          <w:szCs w:val="20"/>
        </w:rPr>
      </w:pPr>
    </w:p>
    <w:p w:rsidR="005C4CF1" w:rsidP="005C4CF1" w:rsidRDefault="005C4CF1" w14:paraId="5A6DF880" w14:textId="77777777" w14:noSpellErr="1">
      <w:pPr>
        <w:spacing w:line="276" w:lineRule="auto"/>
        <w:rPr>
          <w:rFonts w:ascii="Helvetica" w:hAnsi="Helvetica" w:cs="Helvetica"/>
          <w:color w:val="222222"/>
          <w:sz w:val="20"/>
          <w:szCs w:val="20"/>
        </w:rPr>
      </w:pPr>
      <w:r w:rsidR="005C4CF1">
        <w:rPr>
          <w:rStyle w:val="Emphasis"/>
          <w:rFonts w:ascii="Helvetica" w:hAnsi="Helvetica" w:cs="Helvetica"/>
          <w:color w:val="222222"/>
          <w:sz w:val="20"/>
          <w:szCs w:val="20"/>
          <w:shd w:val="clear" w:color="auto" w:fill="FFFFFF"/>
        </w:rPr>
        <w:t>Sensitivity:</w:t>
      </w:r>
      <w:r>
        <w:rPr>
          <w:rFonts w:ascii="Helvetica" w:hAnsi="Helvetica" w:cs="Helvetica"/>
          <w:color w:val="222222"/>
          <w:sz w:val="20"/>
          <w:szCs w:val="20"/>
        </w:rPr>
        <w:br/>
      </w:r>
      <w:r w:rsidR="005C4CF1">
        <w:rPr>
          <w:rFonts w:ascii="Helvetica" w:hAnsi="Helvetica" w:cs="Helvetica"/>
          <w:color w:val="222222"/>
          <w:sz w:val="20"/>
          <w:szCs w:val="20"/>
          <w:shd w:val="clear" w:color="auto" w:fill="FFFFFF"/>
        </w:rPr>
        <w:t xml:space="preserve">PCR for </w:t>
      </w:r>
      <w:r w:rsidRPr="1780C3FE" w:rsidR="005C4CF1">
        <w:rPr>
          <w:rFonts w:ascii="Helvetica" w:hAnsi="Helvetica" w:cs="Helvetica"/>
          <w:i w:val="1"/>
          <w:iCs w:val="1"/>
          <w:color w:val="222222"/>
          <w:sz w:val="20"/>
          <w:szCs w:val="20"/>
          <w:shd w:val="clear" w:color="auto" w:fill="FFFFFF"/>
        </w:rPr>
        <w:t xml:space="preserve">enteroviruses </w:t>
      </w:r>
      <w:r w:rsidR="005C4CF1">
        <w:rPr>
          <w:rFonts w:ascii="Helvetica" w:hAnsi="Helvetica" w:cs="Helvetica"/>
          <w:color w:val="222222"/>
          <w:sz w:val="20"/>
          <w:szCs w:val="20"/>
          <w:shd w:val="clear" w:color="auto" w:fill="FFFFFF"/>
        </w:rPr>
        <w:t>is not currently standardised and assay performance may vary significantly between laboratories.</w:t>
      </w:r>
    </w:p>
    <w:p w:rsidR="005C4CF1" w:rsidP="005C4CF1" w:rsidRDefault="005C4CF1" w14:paraId="41338AB5" w14:textId="77777777">
      <w:pPr>
        <w:spacing w:line="276" w:lineRule="auto"/>
        <w:rPr>
          <w:rFonts w:ascii="Helvetica" w:hAnsi="Helvetica" w:cs="Helvetica"/>
          <w:color w:val="222222"/>
          <w:sz w:val="20"/>
          <w:szCs w:val="20"/>
        </w:rPr>
      </w:pPr>
    </w:p>
    <w:p w:rsidR="005C4CF1" w:rsidP="005C4CF1" w:rsidRDefault="005C4CF1" w14:paraId="707529BF" w14:textId="77777777">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Analytical sensitivity: </w:t>
      </w:r>
      <w:proofErr w:type="gramStart"/>
      <w:r w:rsidR="005C4CF1">
        <w:rPr>
          <w:rFonts w:ascii="Helvetica" w:hAnsi="Helvetica" w:cs="Helvetica"/>
          <w:color w:val="222222"/>
          <w:sz w:val="20"/>
          <w:szCs w:val="20"/>
          <w:shd w:val="clear" w:color="auto" w:fill="FFFFFF"/>
        </w:rPr>
        <w:t>typically</w:t>
      </w:r>
      <w:proofErr w:type="gramEnd"/>
      <w:r w:rsidR="005C4CF1">
        <w:rPr>
          <w:rFonts w:ascii="Helvetica" w:hAnsi="Helvetica" w:cs="Helvetica"/>
          <w:color w:val="222222"/>
          <w:sz w:val="20"/>
          <w:szCs w:val="20"/>
          <w:shd w:val="clear" w:color="auto" w:fill="FFFFFF"/>
        </w:rPr>
        <w:t xml:space="preserve"> 0.01-1.0 TCID50 of </w:t>
      </w:r>
      <w:r w:rsidRPr="1780C3FE" w:rsidR="005C4CF1">
        <w:rPr>
          <w:rFonts w:ascii="Helvetica" w:hAnsi="Helvetica" w:cs="Helvetica"/>
          <w:i w:val="1"/>
          <w:iCs w:val="1"/>
          <w:color w:val="222222"/>
          <w:sz w:val="20"/>
          <w:szCs w:val="20"/>
          <w:shd w:val="clear" w:color="auto" w:fill="FFFFFF"/>
        </w:rPr>
        <w:t xml:space="preserve">enterovirus </w:t>
      </w:r>
      <w:r w:rsidR="005C4CF1">
        <w:rPr>
          <w:rFonts w:ascii="Helvetica" w:hAnsi="Helvetica" w:cs="Helvetica"/>
          <w:color w:val="222222"/>
          <w:sz w:val="20"/>
          <w:szCs w:val="20"/>
          <w:shd w:val="clear" w:color="auto" w:fill="FFFFFF"/>
        </w:rPr>
        <w:t xml:space="preserve">(about 10-1000 particles) (3)</w:t>
      </w:r>
      <w:r>
        <w:rPr>
          <w:rFonts w:ascii="Helvetica" w:hAnsi="Helvetica" w:cs="Helvetica"/>
          <w:color w:val="222222"/>
          <w:sz w:val="20"/>
          <w:szCs w:val="20"/>
        </w:rPr>
        <w:br/>
      </w:r>
      <w:r w:rsidR="005C4CF1">
        <w:rPr>
          <w:rFonts w:ascii="Helvetica" w:hAnsi="Helvetica" w:cs="Helvetica"/>
          <w:color w:val="222222"/>
          <w:sz w:val="20"/>
          <w:szCs w:val="20"/>
          <w:shd w:val="clear" w:color="auto" w:fill="FFFFFF"/>
        </w:rPr>
        <w:t>Clinical sensitivity: culture appears to be about 50-75% as sensitive as PCR (4, 5, 6).</w:t>
      </w:r>
    </w:p>
    <w:p w:rsidR="005C4CF1" w:rsidP="005C4CF1" w:rsidRDefault="005C4CF1" w14:paraId="0A03F1AF" w14:textId="77777777">
      <w:pPr>
        <w:spacing w:line="276" w:lineRule="auto"/>
        <w:rPr>
          <w:rFonts w:ascii="Helvetica" w:hAnsi="Helvetica" w:cs="Helvetica"/>
          <w:color w:val="222222"/>
          <w:sz w:val="20"/>
          <w:szCs w:val="20"/>
        </w:rPr>
      </w:pPr>
    </w:p>
    <w:p w:rsidR="005C4CF1" w:rsidP="005C4CF1" w:rsidRDefault="005C4CF1" w14:paraId="7317A180"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Specificity:</w:t>
      </w:r>
      <w:r>
        <w:rPr>
          <w:rFonts w:ascii="Helvetica" w:hAnsi="Helvetica" w:cs="Helvetica"/>
          <w:color w:val="222222"/>
          <w:sz w:val="20"/>
          <w:szCs w:val="20"/>
          <w:shd w:val="clear" w:color="auto" w:fill="FFFFFF"/>
        </w:rPr>
        <w:t> specificity of well executed PCR approaches 100% but assay performance may vary site to site.</w:t>
      </w:r>
    </w:p>
    <w:p w:rsidR="005C4CF1" w:rsidP="005C4CF1" w:rsidRDefault="005C4CF1" w14:paraId="45805844" w14:textId="77777777">
      <w:pPr>
        <w:spacing w:line="276" w:lineRule="auto"/>
        <w:rPr>
          <w:rFonts w:ascii="Helvetica" w:hAnsi="Helvetica" w:cs="Helvetica"/>
          <w:color w:val="222222"/>
          <w:sz w:val="20"/>
          <w:szCs w:val="20"/>
        </w:rPr>
      </w:pPr>
    </w:p>
    <w:p w:rsidR="005C4CF1" w:rsidP="005C4CF1" w:rsidRDefault="005C4CF1" w14:paraId="3BB332FA"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Suitable external QA programs:</w:t>
      </w:r>
      <w:r>
        <w:rPr>
          <w:rFonts w:ascii="Helvetica" w:hAnsi="Helvetica" w:cs="Helvetica"/>
          <w:color w:val="222222"/>
          <w:sz w:val="20"/>
          <w:szCs w:val="20"/>
          <w:shd w:val="clear" w:color="auto" w:fill="FFFFFF"/>
        </w:rPr>
        <w:t> not available</w:t>
      </w:r>
    </w:p>
    <w:p w:rsidR="005C4CF1" w:rsidP="005C4CF1" w:rsidRDefault="005C4CF1" w14:paraId="31C18CD1" w14:textId="77777777">
      <w:pPr>
        <w:spacing w:line="276" w:lineRule="auto"/>
        <w:rPr>
          <w:rFonts w:ascii="Helvetica" w:hAnsi="Helvetica" w:cs="Helvetica"/>
          <w:color w:val="222222"/>
          <w:sz w:val="20"/>
          <w:szCs w:val="20"/>
        </w:rPr>
      </w:pPr>
    </w:p>
    <w:p w:rsidR="005C4CF1" w:rsidP="005C4CF1" w:rsidRDefault="005C4CF1" w14:paraId="2DF5D517" w14:textId="77777777" w14:noSpellErr="1">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2.1.3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serology (neutralization assay)</w:t>
      </w:r>
    </w:p>
    <w:p w:rsidR="005C4CF1" w:rsidP="005C4CF1" w:rsidRDefault="005C4CF1" w14:paraId="5DABB5C4" w14:textId="77777777">
      <w:pPr>
        <w:spacing w:line="276" w:lineRule="auto"/>
        <w:rPr>
          <w:rFonts w:ascii="Helvetica" w:hAnsi="Helvetica" w:cs="Helvetica"/>
          <w:color w:val="222222"/>
          <w:sz w:val="20"/>
          <w:szCs w:val="20"/>
        </w:rPr>
      </w:pPr>
    </w:p>
    <w:p w:rsidR="005C4CF1" w:rsidP="1780C3FE" w:rsidRDefault="005C4CF1" w14:paraId="35867F80" w14:textId="16577F3D">
      <w:pPr>
        <w:pStyle w:val="Normal"/>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The serological diagnosis of </w:t>
      </w:r>
      <w:r w:rsidRPr="1780C3FE" w:rsidR="005C4CF1">
        <w:rPr>
          <w:rFonts w:ascii="Helvetica" w:hAnsi="Helvetica" w:cs="Helvetica"/>
          <w:i w:val="1"/>
          <w:iCs w:val="1"/>
          <w:color w:val="222222"/>
          <w:sz w:val="20"/>
          <w:szCs w:val="20"/>
          <w:shd w:val="clear" w:color="auto" w:fill="FFFFFF"/>
        </w:rPr>
        <w:t xml:space="preserve">polio</w:t>
      </w:r>
      <w:r w:rsidRPr="1780C3FE" w:rsidR="005C4CF1">
        <w:rPr>
          <w:rFonts w:ascii="Helvetica" w:hAnsi="Helvetica" w:cs="Helvetica"/>
          <w:i w:val="1"/>
          <w:iCs w:val="1"/>
          <w:color w:val="222222"/>
          <w:sz w:val="20"/>
          <w:szCs w:val="20"/>
          <w:shd w:val="clear" w:color="auto" w:fill="FFFFFF"/>
        </w:rPr>
        <w:t xml:space="preserve">virus</w:t>
      </w:r>
      <w:r w:rsidRPr="1780C3FE" w:rsidR="005C4CF1">
        <w:rPr>
          <w:rFonts w:ascii="Helvetica" w:hAnsi="Helvetica" w:cs="Helvetica"/>
          <w:i w:val="1"/>
          <w:iCs w:val="1"/>
          <w:color w:val="222222"/>
          <w:sz w:val="20"/>
          <w:szCs w:val="20"/>
          <w:shd w:val="clear" w:color="auto" w:fill="FFFFFF"/>
        </w:rPr>
        <w:t xml:space="preserve"> </w:t>
      </w:r>
      <w:r w:rsidR="005C4CF1">
        <w:rPr>
          <w:rFonts w:ascii="Helvetica" w:hAnsi="Helvetica" w:cs="Helvetica"/>
          <w:color w:val="222222"/>
          <w:sz w:val="20"/>
          <w:szCs w:val="20"/>
          <w:shd w:val="clear" w:color="auto" w:fill="FFFFFF"/>
        </w:rPr>
        <w:t xml:space="preserve">infection in patients with poliomyelitis is not recommended due to difficulties in interpreting results in the context of high coverage with polio vaccine (2). </w:t>
      </w:r>
      <w:proofErr w:type="gramStart"/>
      <w:r w:rsidR="005C4CF1">
        <w:rPr>
          <w:rFonts w:ascii="Helvetica" w:hAnsi="Helvetica" w:cs="Helvetica"/>
          <w:color w:val="222222"/>
          <w:sz w:val="20"/>
          <w:szCs w:val="20"/>
          <w:shd w:val="clear" w:color="auto" w:fill="FFFFFF"/>
        </w:rPr>
        <w:t>Also</w:t>
      </w:r>
      <w:proofErr w:type="gramEnd"/>
      <w:r w:rsidR="005C4CF1">
        <w:rPr>
          <w:rFonts w:ascii="Helvetica" w:hAnsi="Helvetica" w:cs="Helvetica"/>
          <w:color w:val="222222"/>
          <w:sz w:val="20"/>
          <w:szCs w:val="20"/>
          <w:shd w:val="clear" w:color="auto" w:fill="FFFFFF"/>
        </w:rPr>
        <w:t xml:space="preserve"> serology cannot distinguish antibody to wild-type </w:t>
      </w:r>
      <w:r w:rsidRPr="1780C3FE" w:rsidR="005C4CF1">
        <w:rPr>
          <w:rFonts w:ascii="Helvetica" w:hAnsi="Helvetica" w:cs="Helvetica"/>
          <w:i w:val="1"/>
          <w:iCs w:val="1"/>
          <w:color w:val="222222"/>
          <w:sz w:val="20"/>
          <w:szCs w:val="20"/>
          <w:shd w:val="clear" w:color="auto" w:fill="FFFFFF"/>
        </w:rPr>
        <w:t xml:space="preserve">polio</w:t>
      </w:r>
      <w:r w:rsidRPr="1780C3FE" w:rsidR="005C4CF1">
        <w:rPr>
          <w:rFonts w:ascii="Helvetica" w:hAnsi="Helvetica" w:cs="Helvetica"/>
          <w:i w:val="1"/>
          <w:iCs w:val="1"/>
          <w:color w:val="222222"/>
          <w:sz w:val="20"/>
          <w:szCs w:val="20"/>
          <w:shd w:val="clear" w:color="auto" w:fill="FFFFFF"/>
        </w:rPr>
        <w:t xml:space="preserve">virus</w:t>
      </w:r>
      <w:r w:rsidRPr="1780C3FE" w:rsidR="005C4CF1">
        <w:rPr>
          <w:rFonts w:ascii="Helvetica" w:hAnsi="Helvetica" w:cs="Helvetica"/>
          <w:i w:val="1"/>
          <w:iCs w:val="1"/>
          <w:color w:val="222222"/>
          <w:sz w:val="20"/>
          <w:szCs w:val="20"/>
          <w:shd w:val="clear" w:color="auto" w:fill="FFFFFF"/>
        </w:rPr>
        <w:t xml:space="preserve"> </w:t>
      </w:r>
      <w:r w:rsidR="005C4CF1">
        <w:rPr>
          <w:rFonts w:ascii="Helvetica" w:hAnsi="Helvetica" w:cs="Helvetica"/>
          <w:color w:val="222222"/>
          <w:sz w:val="20"/>
          <w:szCs w:val="20"/>
          <w:shd w:val="clear" w:color="auto" w:fill="FFFFFF"/>
        </w:rPr>
        <w:t xml:space="preserve">from antibody to a vaccine strain (Sabin). Serology is used for determination of immunity to </w:t>
      </w:r>
      <w:r w:rsidRPr="1780C3FE" w:rsidR="005C4CF1">
        <w:rPr>
          <w:rFonts w:ascii="Helvetica" w:hAnsi="Helvetica" w:cs="Helvetica"/>
          <w:i w:val="1"/>
          <w:iCs w:val="1"/>
          <w:color w:val="222222"/>
          <w:sz w:val="20"/>
          <w:szCs w:val="20"/>
        </w:rPr>
        <w:t>poliovirus</w:t>
      </w:r>
      <w:r w:rsidR="005C4CF1">
        <w:rPr>
          <w:rFonts w:ascii="Helvetica" w:hAnsi="Helvetica" w:cs="Helvetica"/>
          <w:color w:val="222222"/>
          <w:sz w:val="20"/>
          <w:szCs w:val="20"/>
          <w:shd w:val="clear" w:color="auto" w:fill="FFFFFF"/>
        </w:rPr>
        <w:t xml:space="preserve">. A standard microneutralization procedure is employed using 100 TCD50 of vaccine (Sabin) strains of </w:t>
      </w:r>
      <w:r w:rsidRPr="1780C3FE" w:rsidR="005C4CF1">
        <w:rPr>
          <w:rFonts w:ascii="Helvetica" w:hAnsi="Helvetica" w:cs="Helvetica"/>
          <w:i w:val="1"/>
          <w:iCs w:val="1"/>
          <w:color w:val="222222"/>
          <w:sz w:val="20"/>
          <w:szCs w:val="20"/>
        </w:rPr>
        <w:t xml:space="preserve">poliovirus </w:t>
      </w:r>
      <w:r w:rsidR="005C4CF1">
        <w:rPr>
          <w:rFonts w:ascii="Helvetica" w:hAnsi="Helvetica" w:cs="Helvetica"/>
          <w:color w:val="222222"/>
          <w:sz w:val="20"/>
          <w:szCs w:val="20"/>
          <w:shd w:val="clear" w:color="auto" w:fill="FFFFFF"/>
        </w:rPr>
        <w:t xml:space="preserve">1, 2 and 3 as challenge </w:t>
      </w:r>
      <w:r w:rsidR="005C4CF1">
        <w:rPr>
          <w:rFonts w:ascii="Helvetica" w:hAnsi="Helvetica" w:cs="Helvetica"/>
          <w:color w:val="222222"/>
          <w:sz w:val="20"/>
          <w:szCs w:val="20"/>
          <w:shd w:val="clear" w:color="auto" w:fill="FFFFFF"/>
        </w:rPr>
        <w:t xml:space="preserve">virus</w:t>
      </w:r>
      <w:r w:rsidR="005C4CF1">
        <w:rPr>
          <w:rFonts w:ascii="Helvetica" w:hAnsi="Helvetica" w:cs="Helvetica"/>
          <w:color w:val="222222"/>
          <w:sz w:val="20"/>
          <w:szCs w:val="20"/>
          <w:shd w:val="clear" w:color="auto" w:fill="FFFFFF"/>
        </w:rPr>
        <w:t xml:space="preserve">es grown in HEp-2 cells, and doubling dilutions of patient sera from a starting dilution of 1/8 (2). The neutralization end point is calculated by the </w:t>
      </w:r>
      <w:r w:rsidR="005C4CF1">
        <w:rPr>
          <w:rFonts w:ascii="Helvetica" w:hAnsi="Helvetica" w:cs="Helvetica"/>
          <w:color w:val="222222"/>
          <w:sz w:val="20"/>
          <w:szCs w:val="20"/>
          <w:shd w:val="clear" w:color="auto" w:fill="FFFFFF"/>
        </w:rPr>
        <w:t>Karber</w:t>
      </w:r>
      <w:r w:rsidR="005C4CF1">
        <w:rPr>
          <w:rFonts w:ascii="Helvetica" w:hAnsi="Helvetica" w:cs="Helvetica"/>
          <w:color w:val="222222"/>
          <w:sz w:val="20"/>
          <w:szCs w:val="20"/>
          <w:shd w:val="clear" w:color="auto" w:fill="FFFFFF"/>
        </w:rPr>
        <w:t xml:space="preserve"> formula and is expressed as international units by comparison with the International Standard Polio</w:t>
      </w:r>
      <w:r w:rsidR="005C4CF1">
        <w:rPr>
          <w:rFonts w:ascii="Helvetica" w:hAnsi="Helvetica" w:cs="Helvetica"/>
          <w:color w:val="222222"/>
          <w:sz w:val="20"/>
          <w:szCs w:val="20"/>
          <w:shd w:val="clear" w:color="auto" w:fill="FFFFFF"/>
        </w:rPr>
        <w:t xml:space="preserve">virus</w:t>
      </w:r>
      <w:r w:rsidR="005C4CF1">
        <w:rPr>
          <w:rFonts w:ascii="Helvetica" w:hAnsi="Helvetica" w:cs="Helvetica"/>
          <w:color w:val="222222"/>
          <w:sz w:val="20"/>
          <w:szCs w:val="20"/>
          <w:shd w:val="clear" w:color="auto" w:fill="FFFFFF"/>
        </w:rPr>
        <w:t xml:space="preserve"> Antiserum, National Institute for Biological Standards and Control, UK (NIBSC).</w:t>
      </w:r>
    </w:p>
    <w:p w:rsidR="005C4CF1" w:rsidP="005C4CF1" w:rsidRDefault="005C4CF1" w14:paraId="3A94A156" w14:textId="77777777">
      <w:pPr>
        <w:spacing w:line="276" w:lineRule="auto"/>
        <w:rPr>
          <w:rFonts w:ascii="Helvetica" w:hAnsi="Helvetica" w:cs="Helvetica"/>
          <w:color w:val="222222"/>
          <w:sz w:val="20"/>
          <w:szCs w:val="20"/>
        </w:rPr>
      </w:pPr>
    </w:p>
    <w:p w:rsidR="005C4CF1" w:rsidP="005C4CF1" w:rsidRDefault="005C4CF1" w14:paraId="15B0AE93"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Specimens:</w:t>
      </w:r>
      <w:r>
        <w:rPr>
          <w:rFonts w:ascii="Helvetica" w:hAnsi="Helvetica" w:cs="Helvetica"/>
          <w:color w:val="222222"/>
          <w:sz w:val="20"/>
          <w:szCs w:val="20"/>
        </w:rPr>
        <w:br/>
      </w:r>
      <w:r>
        <w:rPr>
          <w:rFonts w:ascii="Helvetica" w:hAnsi="Helvetica" w:cs="Helvetica"/>
          <w:color w:val="222222"/>
          <w:sz w:val="20"/>
          <w:szCs w:val="20"/>
          <w:shd w:val="clear" w:color="auto" w:fill="FFFFFF"/>
        </w:rPr>
        <w:t xml:space="preserve">Serum: for determination of immunity a single blood sample is required of </w:t>
      </w:r>
      <w:proofErr w:type="spellStart"/>
      <w:r>
        <w:rPr>
          <w:rFonts w:ascii="Helvetica" w:hAnsi="Helvetica" w:cs="Helvetica"/>
          <w:color w:val="222222"/>
          <w:sz w:val="20"/>
          <w:szCs w:val="20"/>
          <w:shd w:val="clear" w:color="auto" w:fill="FFFFFF"/>
        </w:rPr>
        <w:t>minmum</w:t>
      </w:r>
      <w:proofErr w:type="spellEnd"/>
      <w:r>
        <w:rPr>
          <w:rFonts w:ascii="Helvetica" w:hAnsi="Helvetica" w:cs="Helvetica"/>
          <w:color w:val="222222"/>
          <w:sz w:val="20"/>
          <w:szCs w:val="20"/>
          <w:shd w:val="clear" w:color="auto" w:fill="FFFFFF"/>
        </w:rPr>
        <w:t xml:space="preserve"> 0.5ml volume, preferably 2ml. Serum should be transported to the laboratory at 4˚C within 72hrs of collection, or frozen and transported frozen.</w:t>
      </w:r>
    </w:p>
    <w:p w:rsidR="005C4CF1" w:rsidP="005C4CF1" w:rsidRDefault="005C4CF1" w14:paraId="6F766173" w14:textId="77777777">
      <w:pPr>
        <w:spacing w:line="276" w:lineRule="auto"/>
        <w:rPr>
          <w:rFonts w:ascii="Helvetica" w:hAnsi="Helvetica" w:cs="Helvetica"/>
          <w:color w:val="222222"/>
          <w:sz w:val="20"/>
          <w:szCs w:val="20"/>
        </w:rPr>
      </w:pPr>
    </w:p>
    <w:p w:rsidR="005C4CF1" w:rsidP="005C4CF1" w:rsidRDefault="005C4CF1" w14:paraId="1E40E65B"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Sensitivity:</w:t>
      </w:r>
      <w:r>
        <w:rPr>
          <w:rFonts w:ascii="Helvetica" w:hAnsi="Helvetica" w:cs="Helvetica"/>
          <w:color w:val="222222"/>
          <w:sz w:val="20"/>
          <w:szCs w:val="20"/>
          <w:shd w:val="clear" w:color="auto" w:fill="FFFFFF"/>
        </w:rPr>
        <w:t> ill defined - highly sensitive</w:t>
      </w:r>
    </w:p>
    <w:p w:rsidR="005C4CF1" w:rsidP="005C4CF1" w:rsidRDefault="005C4CF1" w14:paraId="638F908C" w14:textId="77777777">
      <w:pPr>
        <w:spacing w:line="276" w:lineRule="auto"/>
        <w:rPr>
          <w:rFonts w:ascii="Helvetica" w:hAnsi="Helvetica" w:cs="Helvetica"/>
          <w:color w:val="222222"/>
          <w:sz w:val="20"/>
          <w:szCs w:val="20"/>
        </w:rPr>
      </w:pPr>
    </w:p>
    <w:p w:rsidR="005C4CF1" w:rsidP="005C4CF1" w:rsidRDefault="005C4CF1" w14:paraId="33C82905"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Specificity:</w:t>
      </w:r>
      <w:r>
        <w:rPr>
          <w:rFonts w:ascii="Helvetica" w:hAnsi="Helvetica" w:cs="Helvetica"/>
          <w:color w:val="222222"/>
          <w:sz w:val="20"/>
          <w:szCs w:val="20"/>
          <w:shd w:val="clear" w:color="auto" w:fill="FFFFFF"/>
        </w:rPr>
        <w:t> approaches 100%</w:t>
      </w:r>
    </w:p>
    <w:p w:rsidR="005C4CF1" w:rsidP="005C4CF1" w:rsidRDefault="005C4CF1" w14:paraId="60D686B4" w14:textId="77777777">
      <w:pPr>
        <w:spacing w:line="276" w:lineRule="auto"/>
        <w:rPr>
          <w:rFonts w:ascii="Helvetica" w:hAnsi="Helvetica" w:cs="Helvetica"/>
          <w:color w:val="222222"/>
          <w:sz w:val="20"/>
          <w:szCs w:val="20"/>
        </w:rPr>
      </w:pPr>
    </w:p>
    <w:p w:rsidR="005C4CF1" w:rsidP="005C4CF1" w:rsidRDefault="005C4CF1" w14:paraId="7719232E"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Suitable external QA programs:</w:t>
      </w:r>
      <w:r>
        <w:rPr>
          <w:rFonts w:ascii="Helvetica" w:hAnsi="Helvetica" w:cs="Helvetica"/>
          <w:color w:val="222222"/>
          <w:sz w:val="20"/>
          <w:szCs w:val="20"/>
          <w:shd w:val="clear" w:color="auto" w:fill="FFFFFF"/>
        </w:rPr>
        <w:t> none available</w:t>
      </w:r>
    </w:p>
    <w:p w:rsidRPr="005C4CF1" w:rsidR="005C4CF1" w:rsidP="005C4CF1" w:rsidRDefault="005C4CF1" w14:paraId="7CC81054" w14:textId="77777777">
      <w:pPr>
        <w:pStyle w:val="Heading3"/>
        <w:shd w:val="clear" w:color="auto" w:fill="FFFFFF"/>
        <w:spacing w:before="240" w:after="120" w:line="276" w:lineRule="auto"/>
        <w:rPr>
          <w:rFonts w:ascii="Open Sans" w:hAnsi="Open Sans" w:cs="Open Sans"/>
          <w:color w:val="000000"/>
        </w:rPr>
      </w:pPr>
      <w:r w:rsidRPr="005C4CF1">
        <w:rPr>
          <w:rFonts w:ascii="Open Sans" w:hAnsi="Open Sans" w:cs="Open Sans"/>
          <w:color w:val="000000"/>
        </w:rPr>
        <w:t>2.2 Characterisation</w:t>
      </w:r>
    </w:p>
    <w:p w:rsidR="005C4CF1" w:rsidP="005C4CF1" w:rsidRDefault="005C4CF1" w14:paraId="5746B990" w14:textId="63AFC3FA">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2.2.1 Enteroviral typing (virus neutralization, PCR)</w:t>
      </w:r>
    </w:p>
    <w:p w:rsidR="005C4CF1" w:rsidP="005C4CF1" w:rsidRDefault="005C4CF1" w14:paraId="1E664C40" w14:textId="77777777">
      <w:pPr>
        <w:spacing w:line="276" w:lineRule="auto"/>
        <w:rPr>
          <w:rFonts w:ascii="Helvetica" w:hAnsi="Helvetica" w:cs="Helvetica"/>
          <w:color w:val="222222"/>
          <w:sz w:val="20"/>
          <w:szCs w:val="20"/>
        </w:rPr>
      </w:pPr>
    </w:p>
    <w:p w:rsidR="005C4CF1" w:rsidP="005C4CF1" w:rsidRDefault="005C4CF1" w14:paraId="69DE4AA3" w14:textId="77777777">
      <w:pPr>
        <w:spacing w:line="276" w:lineRule="auto"/>
        <w:rPr>
          <w:rFonts w:ascii="Helvetica" w:hAnsi="Helvetica" w:cs="Helvetica"/>
          <w:color w:val="222222"/>
          <w:sz w:val="20"/>
          <w:szCs w:val="20"/>
        </w:rPr>
      </w:pPr>
      <w:r w:rsidRPr="1780C3FE" w:rsidR="005C4CF1">
        <w:rPr>
          <w:rFonts w:ascii="Helvetica" w:hAnsi="Helvetica" w:cs="Helvetica"/>
          <w:i w:val="1"/>
          <w:iCs w:val="1"/>
          <w:color w:val="222222"/>
          <w:sz w:val="20"/>
          <w:szCs w:val="20"/>
          <w:shd w:val="clear" w:color="auto" w:fill="FFFFFF"/>
        </w:rPr>
        <w:t xml:space="preserve">Enteroviruses </w:t>
      </w:r>
      <w:r w:rsidR="005C4CF1">
        <w:rPr>
          <w:rFonts w:ascii="Helvetica" w:hAnsi="Helvetica" w:cs="Helvetica"/>
          <w:color w:val="222222"/>
          <w:sz w:val="20"/>
          <w:szCs w:val="20"/>
          <w:shd w:val="clear" w:color="auto" w:fill="FFFFFF"/>
        </w:rPr>
        <w:t>may be classified by antigenic type, based on serum neutralizing assay. The most commonly employed approach to serotyping employs type-specific polyclonal reference antisera mixed into “intersecting” pools (</w:t>
      </w:r>
      <w:proofErr w:type="spellStart"/>
      <w:r w:rsidR="005C4CF1">
        <w:rPr>
          <w:rFonts w:ascii="Helvetica" w:hAnsi="Helvetica" w:cs="Helvetica"/>
          <w:color w:val="222222"/>
          <w:sz w:val="20"/>
          <w:szCs w:val="20"/>
          <w:shd w:val="clear" w:color="auto" w:fill="FFFFFF"/>
        </w:rPr>
        <w:t>ie</w:t>
      </w:r>
      <w:proofErr w:type="spellEnd"/>
      <w:r w:rsidR="005C4CF1">
        <w:rPr>
          <w:rFonts w:ascii="Helvetica" w:hAnsi="Helvetica" w:cs="Helvetica"/>
          <w:color w:val="222222"/>
          <w:sz w:val="20"/>
          <w:szCs w:val="20"/>
          <w:shd w:val="clear" w:color="auto" w:fill="FFFFFF"/>
        </w:rPr>
        <w:t xml:space="preserve"> contains antisera to individual </w:t>
      </w:r>
      <w:r w:rsidRPr="1780C3FE" w:rsidR="005C4CF1">
        <w:rPr>
          <w:rFonts w:ascii="Helvetica" w:hAnsi="Helvetica" w:cs="Helvetica"/>
          <w:i w:val="1"/>
          <w:iCs w:val="1"/>
          <w:color w:val="222222"/>
          <w:sz w:val="20"/>
          <w:szCs w:val="20"/>
          <w:shd w:val="clear" w:color="auto" w:fill="FFFFFF"/>
        </w:rPr>
        <w:t xml:space="preserve">enteroviruses </w:t>
      </w:r>
      <w:r w:rsidR="005C4CF1">
        <w:rPr>
          <w:rFonts w:ascii="Helvetica" w:hAnsi="Helvetica" w:cs="Helvetica"/>
          <w:color w:val="222222"/>
          <w:sz w:val="20"/>
          <w:szCs w:val="20"/>
          <w:shd w:val="clear" w:color="auto" w:fill="FFFFFF"/>
        </w:rPr>
        <w:t xml:space="preserve">in some pools but not in others) (7). Attempted neutralization of an </w:t>
      </w:r>
      <w:r w:rsidRPr="1780C3FE" w:rsidR="005C4CF1">
        <w:rPr>
          <w:rFonts w:ascii="Helvetica" w:hAnsi="Helvetica" w:cs="Helvetica"/>
          <w:i w:val="1"/>
          <w:iCs w:val="1"/>
          <w:color w:val="222222"/>
          <w:sz w:val="20"/>
          <w:szCs w:val="20"/>
          <w:shd w:val="clear" w:color="auto" w:fill="FFFFFF"/>
        </w:rPr>
        <w:t xml:space="preserve">enterovirus </w:t>
      </w:r>
      <w:r w:rsidR="005C4CF1">
        <w:rPr>
          <w:rFonts w:ascii="Helvetica" w:hAnsi="Helvetica" w:cs="Helvetica"/>
          <w:color w:val="222222"/>
          <w:sz w:val="20"/>
          <w:szCs w:val="20"/>
          <w:shd w:val="clear" w:color="auto" w:fill="FFFFFF"/>
        </w:rPr>
        <w:t xml:space="preserve">isolate with each antiserum pool allows inference regarding the serotype of the isolate. The </w:t>
      </w:r>
      <w:proofErr w:type="gramStart"/>
      <w:r w:rsidR="005C4CF1">
        <w:rPr>
          <w:rFonts w:ascii="Helvetica" w:hAnsi="Helvetica" w:cs="Helvetica"/>
          <w:color w:val="222222"/>
          <w:sz w:val="20"/>
          <w:szCs w:val="20"/>
          <w:shd w:val="clear" w:color="auto" w:fill="FFFFFF"/>
        </w:rPr>
        <w:t>most commonly used</w:t>
      </w:r>
      <w:proofErr w:type="gramEnd"/>
      <w:r w:rsidR="005C4CF1">
        <w:rPr>
          <w:rFonts w:ascii="Helvetica" w:hAnsi="Helvetica" w:cs="Helvetica"/>
          <w:color w:val="222222"/>
          <w:sz w:val="20"/>
          <w:szCs w:val="20"/>
          <w:shd w:val="clear" w:color="auto" w:fill="FFFFFF"/>
        </w:rPr>
        <w:t xml:space="preserve"> scheme is that of Lim, </w:t>
      </w:r>
      <w:proofErr w:type="spellStart"/>
      <w:r w:rsidR="005C4CF1">
        <w:rPr>
          <w:rFonts w:ascii="Helvetica" w:hAnsi="Helvetica" w:cs="Helvetica"/>
          <w:color w:val="222222"/>
          <w:sz w:val="20"/>
          <w:szCs w:val="20"/>
          <w:shd w:val="clear" w:color="auto" w:fill="FFFFFF"/>
        </w:rPr>
        <w:t>Benyesh</w:t>
      </w:r>
      <w:proofErr w:type="spellEnd"/>
      <w:r w:rsidR="005C4CF1">
        <w:rPr>
          <w:rFonts w:ascii="Helvetica" w:hAnsi="Helvetica" w:cs="Helvetica"/>
          <w:color w:val="222222"/>
          <w:sz w:val="20"/>
          <w:szCs w:val="20"/>
          <w:shd w:val="clear" w:color="auto" w:fill="FFFFFF"/>
        </w:rPr>
        <w:t xml:space="preserve">-Melnick (LBM) which employs eight pools A-H containing antisera to 42 </w:t>
      </w:r>
      <w:r w:rsidRPr="1780C3FE" w:rsidR="005C4CF1">
        <w:rPr>
          <w:rFonts w:ascii="Helvetica" w:hAnsi="Helvetica" w:cs="Helvetica"/>
          <w:i w:val="1"/>
          <w:iCs w:val="1"/>
          <w:color w:val="222222"/>
          <w:sz w:val="20"/>
          <w:szCs w:val="20"/>
          <w:shd w:val="clear" w:color="auto" w:fill="FFFFFF"/>
        </w:rPr>
        <w:t>enteroviruses</w:t>
      </w:r>
      <w:r w:rsidR="005C4CF1">
        <w:rPr>
          <w:rFonts w:ascii="Helvetica" w:hAnsi="Helvetica" w:cs="Helvetica"/>
          <w:color w:val="222222"/>
          <w:sz w:val="20"/>
          <w:szCs w:val="20"/>
          <w:shd w:val="clear" w:color="auto" w:fill="FFFFFF"/>
        </w:rPr>
        <w:t>, and supplementary pools and antisera for the remainder.</w:t>
      </w:r>
    </w:p>
    <w:p w:rsidR="005C4CF1" w:rsidP="005C4CF1" w:rsidRDefault="005C4CF1" w14:paraId="37072F9F" w14:textId="77777777">
      <w:pPr>
        <w:spacing w:line="276" w:lineRule="auto"/>
        <w:rPr>
          <w:rFonts w:ascii="Helvetica" w:hAnsi="Helvetica" w:cs="Helvetica"/>
          <w:color w:val="222222"/>
          <w:sz w:val="20"/>
          <w:szCs w:val="20"/>
        </w:rPr>
      </w:pPr>
    </w:p>
    <w:p w:rsidR="005C4CF1" w:rsidP="005C4CF1" w:rsidRDefault="005C4CF1" w14:paraId="24EB2A38" w14:textId="77777777" w14:noSpellErr="1">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In some circumstances, for example when a particular </w:t>
      </w:r>
      <w:r w:rsidRPr="1780C3FE" w:rsidR="005C4CF1">
        <w:rPr>
          <w:rFonts w:ascii="Helvetica" w:hAnsi="Helvetica" w:cs="Helvetica"/>
          <w:i w:val="1"/>
          <w:iCs w:val="1"/>
          <w:color w:val="222222"/>
          <w:sz w:val="20"/>
          <w:szCs w:val="20"/>
          <w:shd w:val="clear" w:color="auto" w:fill="FFFFFF"/>
        </w:rPr>
        <w:t xml:space="preserve">enterovirus </w:t>
      </w:r>
      <w:r w:rsidR="005C4CF1">
        <w:rPr>
          <w:rFonts w:ascii="Helvetica" w:hAnsi="Helvetica" w:cs="Helvetica"/>
          <w:color w:val="222222"/>
          <w:sz w:val="20"/>
          <w:szCs w:val="20"/>
          <w:shd w:val="clear" w:color="auto" w:fill="FFFFFF"/>
        </w:rPr>
        <w:t xml:space="preserve">is known to be the dominant serotype circulating in the community, laboratories may elect to dispense with intersecting pools and attempt neutralization with only antiserum to the expected (homologous) virus, with antiserum to an unrelated (heterologous) </w:t>
      </w:r>
      <w:r w:rsidRPr="1780C3FE" w:rsidR="005C4CF1">
        <w:rPr>
          <w:rFonts w:ascii="Helvetica" w:hAnsi="Helvetica" w:cs="Helvetica"/>
          <w:i w:val="1"/>
          <w:iCs w:val="1"/>
          <w:color w:val="222222"/>
          <w:sz w:val="20"/>
          <w:szCs w:val="20"/>
          <w:shd w:val="clear" w:color="auto" w:fill="FFFFFF"/>
        </w:rPr>
        <w:t xml:space="preserve">enterovirus </w:t>
      </w:r>
      <w:r w:rsidR="005C4CF1">
        <w:rPr>
          <w:rFonts w:ascii="Helvetica" w:hAnsi="Helvetica" w:cs="Helvetica"/>
          <w:color w:val="222222"/>
          <w:sz w:val="20"/>
          <w:szCs w:val="20"/>
          <w:shd w:val="clear" w:color="auto" w:fill="FFFFFF"/>
        </w:rPr>
        <w:t>used as a negative control.</w:t>
      </w:r>
    </w:p>
    <w:p w:rsidR="005C4CF1" w:rsidP="005C4CF1" w:rsidRDefault="005C4CF1" w14:paraId="6FFD5E3F" w14:textId="77777777">
      <w:pPr>
        <w:spacing w:line="276" w:lineRule="auto"/>
        <w:rPr>
          <w:rFonts w:ascii="Helvetica" w:hAnsi="Helvetica" w:cs="Helvetica"/>
          <w:color w:val="222222"/>
          <w:sz w:val="20"/>
          <w:szCs w:val="20"/>
        </w:rPr>
      </w:pPr>
    </w:p>
    <w:p w:rsidR="005C4CF1" w:rsidP="005C4CF1" w:rsidRDefault="005C4CF1" w14:paraId="27DAA435" w14:textId="77777777" w14:noSpellErr="1">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More recently nucleic acid sequence of the VP1 gene has been demonstrated to correlate with enteroviral serotype (8). Generic RT-PCR primers have been developed which amplify all </w:t>
      </w:r>
      <w:r w:rsidRPr="1780C3FE" w:rsidR="005C4CF1">
        <w:rPr>
          <w:rFonts w:ascii="Helvetica" w:hAnsi="Helvetica" w:cs="Helvetica"/>
          <w:i w:val="1"/>
          <w:iCs w:val="1"/>
          <w:color w:val="222222"/>
          <w:sz w:val="20"/>
          <w:szCs w:val="20"/>
          <w:shd w:val="clear" w:color="auto" w:fill="FFFFFF"/>
        </w:rPr>
        <w:t xml:space="preserve">enterovirus </w:t>
      </w:r>
      <w:r w:rsidR="005C4CF1">
        <w:rPr>
          <w:rFonts w:ascii="Helvetica" w:hAnsi="Helvetica" w:cs="Helvetica"/>
          <w:color w:val="222222"/>
          <w:sz w:val="20"/>
          <w:szCs w:val="20"/>
          <w:shd w:val="clear" w:color="auto" w:fill="FFFFFF"/>
        </w:rPr>
        <w:t xml:space="preserve">serotypes and allow amplified partial sequence of the VP1 region to be compared with available databases of prototype </w:t>
      </w:r>
      <w:r w:rsidRPr="1780C3FE" w:rsidR="005C4CF1">
        <w:rPr>
          <w:rFonts w:ascii="Helvetica" w:hAnsi="Helvetica" w:cs="Helvetica"/>
          <w:i w:val="1"/>
          <w:iCs w:val="1"/>
          <w:color w:val="222222"/>
          <w:sz w:val="20"/>
          <w:szCs w:val="20"/>
          <w:shd w:val="clear" w:color="auto" w:fill="FFFFFF"/>
        </w:rPr>
        <w:t xml:space="preserve">enterovirus </w:t>
      </w:r>
      <w:r w:rsidR="005C4CF1">
        <w:rPr>
          <w:rFonts w:ascii="Helvetica" w:hAnsi="Helvetica" w:cs="Helvetica"/>
          <w:color w:val="222222"/>
          <w:sz w:val="20"/>
          <w:szCs w:val="20"/>
          <w:shd w:val="clear" w:color="auto" w:fill="FFFFFF"/>
        </w:rPr>
        <w:t>strains.</w:t>
      </w:r>
    </w:p>
    <w:p w:rsidR="005C4CF1" w:rsidP="005C4CF1" w:rsidRDefault="005C4CF1" w14:paraId="24FB65FB" w14:textId="77777777">
      <w:pPr>
        <w:spacing w:line="276" w:lineRule="auto"/>
        <w:rPr>
          <w:rFonts w:ascii="Helvetica" w:hAnsi="Helvetica" w:cs="Helvetica"/>
          <w:color w:val="222222"/>
          <w:sz w:val="20"/>
          <w:szCs w:val="20"/>
        </w:rPr>
      </w:pPr>
    </w:p>
    <w:p w:rsidR="005C4CF1" w:rsidP="005C4CF1" w:rsidRDefault="005C4CF1" w14:paraId="485E29C9"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Specimens:</w:t>
      </w:r>
      <w:r>
        <w:rPr>
          <w:rFonts w:ascii="Helvetica" w:hAnsi="Helvetica" w:cs="Helvetica"/>
          <w:color w:val="222222"/>
          <w:sz w:val="20"/>
          <w:szCs w:val="20"/>
          <w:shd w:val="clear" w:color="auto" w:fill="FFFFFF"/>
        </w:rPr>
        <w:t> enteroviral isolate from cell culture</w:t>
      </w:r>
    </w:p>
    <w:p w:rsidR="005C4CF1" w:rsidP="005C4CF1" w:rsidRDefault="005C4CF1" w14:paraId="21BFB47B" w14:textId="77777777">
      <w:pPr>
        <w:spacing w:line="276" w:lineRule="auto"/>
        <w:rPr>
          <w:rFonts w:ascii="Helvetica" w:hAnsi="Helvetica" w:cs="Helvetica"/>
          <w:color w:val="222222"/>
          <w:sz w:val="20"/>
          <w:szCs w:val="20"/>
        </w:rPr>
      </w:pPr>
    </w:p>
    <w:p w:rsidR="005C4CF1" w:rsidP="005C4CF1" w:rsidRDefault="005C4CF1" w14:paraId="084CC8F1"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Sensitivity:</w:t>
      </w:r>
      <w:r>
        <w:rPr>
          <w:rFonts w:ascii="Helvetica" w:hAnsi="Helvetica" w:cs="Helvetica"/>
          <w:color w:val="222222"/>
          <w:sz w:val="20"/>
          <w:szCs w:val="20"/>
          <w:shd w:val="clear" w:color="auto" w:fill="FFFFFF"/>
        </w:rPr>
        <w:t> not applicable.</w:t>
      </w:r>
    </w:p>
    <w:p w:rsidR="005C4CF1" w:rsidP="005C4CF1" w:rsidRDefault="005C4CF1" w14:paraId="070E1572" w14:textId="77777777">
      <w:pPr>
        <w:spacing w:line="276" w:lineRule="auto"/>
        <w:rPr>
          <w:rFonts w:ascii="Helvetica" w:hAnsi="Helvetica" w:cs="Helvetica"/>
          <w:color w:val="222222"/>
          <w:sz w:val="20"/>
          <w:szCs w:val="20"/>
        </w:rPr>
      </w:pPr>
    </w:p>
    <w:p w:rsidR="005C4CF1" w:rsidP="005C4CF1" w:rsidRDefault="005C4CF1" w14:paraId="39373463"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Specificity:</w:t>
      </w:r>
      <w:r>
        <w:rPr>
          <w:rFonts w:ascii="Helvetica" w:hAnsi="Helvetica" w:cs="Helvetica"/>
          <w:color w:val="222222"/>
          <w:sz w:val="20"/>
          <w:szCs w:val="20"/>
          <w:shd w:val="clear" w:color="auto" w:fill="FFFFFF"/>
        </w:rPr>
        <w:t> </w:t>
      </w:r>
      <w:proofErr w:type="spellStart"/>
      <w:r>
        <w:rPr>
          <w:rFonts w:ascii="Helvetica" w:hAnsi="Helvetica" w:cs="Helvetica"/>
          <w:color w:val="222222"/>
          <w:sz w:val="20"/>
          <w:szCs w:val="20"/>
          <w:shd w:val="clear" w:color="auto" w:fill="FFFFFF"/>
        </w:rPr>
        <w:t>ill defined</w:t>
      </w:r>
      <w:proofErr w:type="spellEnd"/>
      <w:r>
        <w:rPr>
          <w:rFonts w:ascii="Helvetica" w:hAnsi="Helvetica" w:cs="Helvetica"/>
          <w:color w:val="222222"/>
          <w:sz w:val="20"/>
          <w:szCs w:val="20"/>
          <w:shd w:val="clear" w:color="auto" w:fill="FFFFFF"/>
        </w:rPr>
        <w:t xml:space="preserve"> but very high, approaches 100%</w:t>
      </w:r>
    </w:p>
    <w:p w:rsidR="005C4CF1" w:rsidP="005C4CF1" w:rsidRDefault="005C4CF1" w14:paraId="52B18AB7" w14:textId="77777777">
      <w:pPr>
        <w:spacing w:line="276" w:lineRule="auto"/>
        <w:rPr>
          <w:rFonts w:ascii="Helvetica" w:hAnsi="Helvetica" w:cs="Helvetica"/>
          <w:color w:val="222222"/>
          <w:sz w:val="20"/>
          <w:szCs w:val="20"/>
        </w:rPr>
      </w:pPr>
    </w:p>
    <w:p w:rsidR="005C4CF1" w:rsidP="005C4CF1" w:rsidRDefault="005C4CF1" w14:paraId="7227A5DE"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Suitable external QA programs: </w:t>
      </w:r>
      <w:r>
        <w:rPr>
          <w:rFonts w:ascii="Helvetica" w:hAnsi="Helvetica" w:cs="Helvetica"/>
          <w:color w:val="222222"/>
          <w:sz w:val="20"/>
          <w:szCs w:val="20"/>
          <w:shd w:val="clear" w:color="auto" w:fill="FFFFFF"/>
        </w:rPr>
        <w:t>not available</w:t>
      </w:r>
    </w:p>
    <w:p w:rsidR="005C4CF1" w:rsidP="005C4CF1" w:rsidRDefault="005C4CF1" w14:paraId="47701B24" w14:textId="77777777">
      <w:pPr>
        <w:spacing w:line="276" w:lineRule="auto"/>
        <w:rPr>
          <w:rFonts w:ascii="Helvetica" w:hAnsi="Helvetica" w:cs="Helvetica"/>
          <w:color w:val="222222"/>
          <w:sz w:val="20"/>
          <w:szCs w:val="20"/>
        </w:rPr>
      </w:pPr>
    </w:p>
    <w:p w:rsidR="005C4CF1" w:rsidP="005C4CF1" w:rsidRDefault="005C4CF1" w14:paraId="672EC03D" w14:textId="77777777" w14:noSpellErr="1">
      <w:pPr>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2.2.2 Confirmation of </w:t>
      </w:r>
      <w:r w:rsidRPr="1780C3FE" w:rsidR="005C4CF1">
        <w:rPr>
          <w:rFonts w:ascii="Helvetica" w:hAnsi="Helvetica" w:cs="Helvetica"/>
          <w:i w:val="1"/>
          <w:iCs w:val="1"/>
          <w:color w:val="222222"/>
          <w:sz w:val="20"/>
          <w:szCs w:val="20"/>
          <w:shd w:val="clear" w:color="auto" w:fill="FFFFFF"/>
        </w:rPr>
        <w:t xml:space="preserve">Poliovirus </w:t>
      </w:r>
      <w:r w:rsidR="005C4CF1">
        <w:rPr>
          <w:rFonts w:ascii="Helvetica" w:hAnsi="Helvetica" w:cs="Helvetica"/>
          <w:color w:val="222222"/>
          <w:sz w:val="20"/>
          <w:szCs w:val="20"/>
          <w:shd w:val="clear" w:color="auto" w:fill="FFFFFF"/>
        </w:rPr>
        <w:t>Identity and Typing (RRL only)</w:t>
      </w:r>
    </w:p>
    <w:p w:rsidR="005C4CF1" w:rsidP="005C4CF1" w:rsidRDefault="005C4CF1" w14:paraId="6511AC9A" w14:textId="77777777">
      <w:pPr>
        <w:spacing w:line="276" w:lineRule="auto"/>
        <w:rPr>
          <w:rFonts w:ascii="Helvetica" w:hAnsi="Helvetica" w:cs="Helvetica"/>
          <w:color w:val="222222"/>
          <w:sz w:val="20"/>
          <w:szCs w:val="20"/>
        </w:rPr>
      </w:pPr>
    </w:p>
    <w:p w:rsidR="005C4CF1" w:rsidP="1780C3FE" w:rsidRDefault="005C4CF1" w14:paraId="5EBAE8A1" w14:textId="72092FE4">
      <w:pPr>
        <w:pStyle w:val="Normal"/>
        <w:spacing w:line="276" w:lineRule="auto"/>
        <w:rPr>
          <w:rFonts w:ascii="Helvetica" w:hAnsi="Helvetica" w:cs="Helvetica"/>
          <w:color w:val="222222"/>
          <w:sz w:val="20"/>
          <w:szCs w:val="20"/>
        </w:rPr>
      </w:pPr>
      <w:r w:rsidRPr="1780C3FE" w:rsidR="005C4CF1">
        <w:rPr>
          <w:rFonts w:ascii="Helvetica" w:hAnsi="Helvetica" w:cs="Helvetica"/>
          <w:i w:val="1"/>
          <w:iCs w:val="1"/>
          <w:color w:val="222222"/>
          <w:sz w:val="20"/>
          <w:szCs w:val="20"/>
          <w:shd w:val="clear" w:color="auto" w:fill="FFFFFF"/>
        </w:rPr>
        <w:t xml:space="preserve">Polio</w:t>
      </w:r>
      <w:r w:rsidRPr="1780C3FE" w:rsidR="005C4CF1">
        <w:rPr>
          <w:rFonts w:ascii="Helvetica" w:hAnsi="Helvetica" w:cs="Helvetica"/>
          <w:i w:val="1"/>
          <w:iCs w:val="1"/>
          <w:color w:val="222222"/>
          <w:sz w:val="20"/>
          <w:szCs w:val="20"/>
          <w:shd w:val="clear" w:color="auto" w:fill="FFFFFF"/>
        </w:rPr>
        <w:t xml:space="preserve">virus</w:t>
      </w:r>
      <w:r w:rsidRPr="1780C3FE" w:rsidR="005C4CF1">
        <w:rPr>
          <w:rFonts w:ascii="Helvetica" w:hAnsi="Helvetica" w:cs="Helvetica"/>
          <w:i w:val="1"/>
          <w:iCs w:val="1"/>
          <w:color w:val="222222"/>
          <w:sz w:val="20"/>
          <w:szCs w:val="20"/>
          <w:shd w:val="clear" w:color="auto" w:fill="FFFFFF"/>
        </w:rPr>
        <w:t xml:space="preserve">es </w:t>
      </w:r>
      <w:r w:rsidR="005C4CF1">
        <w:rPr>
          <w:rFonts w:ascii="Helvetica" w:hAnsi="Helvetica" w:cs="Helvetica"/>
          <w:color w:val="222222"/>
          <w:sz w:val="20"/>
          <w:szCs w:val="20"/>
          <w:shd w:val="clear" w:color="auto" w:fill="FFFFFF"/>
        </w:rPr>
        <w:t xml:space="preserve">are identified in the first instance using selective growth in L20B cells, a transgenic mouse L cell line expressing the </w:t>
      </w:r>
      <w:r w:rsidRPr="1780C3FE" w:rsidR="005C4CF1">
        <w:rPr>
          <w:rFonts w:ascii="Helvetica" w:hAnsi="Helvetica" w:cs="Helvetica"/>
          <w:i w:val="1"/>
          <w:iCs w:val="1"/>
          <w:color w:val="222222"/>
          <w:sz w:val="20"/>
          <w:szCs w:val="20"/>
        </w:rPr>
        <w:t>polio</w:t>
      </w:r>
      <w:r w:rsidRPr="1780C3FE" w:rsidR="005C4CF1">
        <w:rPr>
          <w:rFonts w:ascii="Helvetica" w:hAnsi="Helvetica" w:cs="Helvetica"/>
          <w:i w:val="1"/>
          <w:iCs w:val="1"/>
          <w:color w:val="222222"/>
          <w:sz w:val="20"/>
          <w:szCs w:val="20"/>
        </w:rPr>
        <w:t>virus</w:t>
      </w:r>
      <w:r w:rsidRPr="1780C3FE" w:rsidR="005C4CF1">
        <w:rPr>
          <w:rFonts w:ascii="Helvetica" w:hAnsi="Helvetica" w:cs="Helvetica"/>
          <w:i w:val="1"/>
          <w:iCs w:val="1"/>
          <w:color w:val="222222"/>
          <w:sz w:val="20"/>
          <w:szCs w:val="20"/>
        </w:rPr>
        <w:t xml:space="preserve"> </w:t>
      </w:r>
      <w:r w:rsidR="005C4CF1">
        <w:rPr>
          <w:rFonts w:ascii="Helvetica" w:hAnsi="Helvetica" w:cs="Helvetica"/>
          <w:color w:val="222222"/>
          <w:sz w:val="20"/>
          <w:szCs w:val="20"/>
          <w:shd w:val="clear" w:color="auto" w:fill="FFFFFF"/>
        </w:rPr>
        <w:t xml:space="preserve">receptor, and RD cells (2). </w:t>
      </w:r>
      <w:r w:rsidRPr="1780C3FE" w:rsidR="005C4CF1">
        <w:rPr>
          <w:rFonts w:ascii="Helvetica" w:hAnsi="Helvetica" w:cs="Helvetica"/>
          <w:i w:val="1"/>
          <w:iCs w:val="1"/>
          <w:color w:val="222222"/>
          <w:sz w:val="20"/>
          <w:szCs w:val="20"/>
          <w:shd w:val="clear" w:color="auto" w:fill="FFFFFF"/>
        </w:rPr>
        <w:t xml:space="preserve">Polio</w:t>
      </w:r>
      <w:r w:rsidRPr="1780C3FE" w:rsidR="005C4CF1">
        <w:rPr>
          <w:rFonts w:ascii="Helvetica" w:hAnsi="Helvetica" w:cs="Helvetica"/>
          <w:i w:val="1"/>
          <w:iCs w:val="1"/>
          <w:color w:val="222222"/>
          <w:sz w:val="20"/>
          <w:szCs w:val="20"/>
          <w:shd w:val="clear" w:color="auto" w:fill="FFFFFF"/>
        </w:rPr>
        <w:t xml:space="preserve">virus</w:t>
      </w:r>
      <w:r w:rsidRPr="1780C3FE" w:rsidR="005C4CF1">
        <w:rPr>
          <w:rFonts w:ascii="Helvetica" w:hAnsi="Helvetica" w:cs="Helvetica"/>
          <w:i w:val="1"/>
          <w:iCs w:val="1"/>
          <w:color w:val="222222"/>
          <w:sz w:val="20"/>
          <w:szCs w:val="20"/>
          <w:shd w:val="clear" w:color="auto" w:fill="FFFFFF"/>
        </w:rPr>
        <w:t xml:space="preserve">es </w:t>
      </w:r>
      <w:r w:rsidR="005C4CF1">
        <w:rPr>
          <w:rFonts w:ascii="Helvetica" w:hAnsi="Helvetica" w:cs="Helvetica"/>
          <w:color w:val="222222"/>
          <w:sz w:val="20"/>
          <w:szCs w:val="20"/>
          <w:shd w:val="clear" w:color="auto" w:fill="FFFFFF"/>
        </w:rPr>
        <w:t xml:space="preserve">are conventionally typed as </w:t>
      </w:r>
      <w:r w:rsidRPr="1780C3FE" w:rsidR="005C4CF1">
        <w:rPr>
          <w:rFonts w:ascii="Helvetica" w:hAnsi="Helvetica" w:cs="Helvetica"/>
          <w:i w:val="1"/>
          <w:iCs w:val="1"/>
          <w:color w:val="222222"/>
          <w:sz w:val="20"/>
          <w:szCs w:val="20"/>
        </w:rPr>
        <w:t>polio</w:t>
      </w:r>
      <w:r w:rsidRPr="1780C3FE" w:rsidR="005C4CF1">
        <w:rPr>
          <w:rFonts w:ascii="Helvetica" w:hAnsi="Helvetica" w:cs="Helvetica"/>
          <w:i w:val="1"/>
          <w:iCs w:val="1"/>
          <w:color w:val="222222"/>
          <w:sz w:val="20"/>
          <w:szCs w:val="20"/>
        </w:rPr>
        <w:t>virus</w:t>
      </w:r>
      <w:r w:rsidRPr="1780C3FE" w:rsidR="005C4CF1">
        <w:rPr>
          <w:rFonts w:ascii="Helvetica" w:hAnsi="Helvetica" w:cs="Helvetica"/>
          <w:i w:val="1"/>
          <w:iCs w:val="1"/>
          <w:color w:val="222222"/>
          <w:sz w:val="20"/>
          <w:szCs w:val="20"/>
        </w:rPr>
        <w:t xml:space="preserve"> </w:t>
      </w:r>
      <w:r w:rsidR="005C4CF1">
        <w:rPr>
          <w:rFonts w:ascii="Helvetica" w:hAnsi="Helvetica" w:cs="Helvetica"/>
          <w:color w:val="222222"/>
          <w:sz w:val="20"/>
          <w:szCs w:val="20"/>
          <w:shd w:val="clear" w:color="auto" w:fill="FFFFFF"/>
        </w:rPr>
        <w:t xml:space="preserve">types 1, 2 or 3 by standard neutralization assay using WHO standard type-specific antisera supplied by the National Institute for Public Health and the Environment (RIVM), Netherlands. More recently polio</w:t>
      </w:r>
      <w:r w:rsidR="005C4CF1">
        <w:rPr>
          <w:rFonts w:ascii="Helvetica" w:hAnsi="Helvetica" w:cs="Helvetica"/>
          <w:color w:val="222222"/>
          <w:sz w:val="20"/>
          <w:szCs w:val="20"/>
          <w:shd w:val="clear" w:color="auto" w:fill="FFFFFF"/>
        </w:rPr>
        <w:t xml:space="preserve">virus</w:t>
      </w:r>
      <w:r w:rsidR="005C4CF1">
        <w:rPr>
          <w:rFonts w:ascii="Helvetica" w:hAnsi="Helvetica" w:cs="Helvetica"/>
          <w:color w:val="222222"/>
          <w:sz w:val="20"/>
          <w:szCs w:val="20"/>
          <w:shd w:val="clear" w:color="auto" w:fill="FFFFFF"/>
        </w:rPr>
        <w:t xml:space="preserve"> serotype specific PCR primers </w:t>
      </w:r>
      <w:proofErr w:type="spellStart"/>
      <w:r w:rsidR="005C4CF1">
        <w:rPr>
          <w:rFonts w:ascii="Helvetica" w:hAnsi="Helvetica" w:cs="Helvetica"/>
          <w:color w:val="222222"/>
          <w:sz w:val="20"/>
          <w:szCs w:val="20"/>
          <w:shd w:val="clear" w:color="auto" w:fill="FFFFFF"/>
        </w:rPr>
        <w:t>targetting</w:t>
      </w:r>
      <w:proofErr w:type="spellEnd"/>
      <w:r w:rsidR="005C4CF1">
        <w:rPr>
          <w:rFonts w:ascii="Helvetica" w:hAnsi="Helvetica" w:cs="Helvetica"/>
          <w:color w:val="222222"/>
          <w:sz w:val="20"/>
          <w:szCs w:val="20"/>
          <w:shd w:val="clear" w:color="auto" w:fill="FFFFFF"/>
        </w:rPr>
        <w:t xml:space="preserve"> the VP1 gene developed by CDC have been implemented as the first line technique for </w:t>
      </w:r>
      <w:r w:rsidRPr="1780C3FE" w:rsidR="005C4CF1">
        <w:rPr>
          <w:rFonts w:ascii="Helvetica" w:hAnsi="Helvetica" w:cs="Helvetica"/>
          <w:i w:val="1"/>
          <w:iCs w:val="1"/>
          <w:color w:val="222222"/>
          <w:sz w:val="20"/>
          <w:szCs w:val="20"/>
        </w:rPr>
        <w:t>polio</w:t>
      </w:r>
      <w:r w:rsidRPr="1780C3FE" w:rsidR="005C4CF1">
        <w:rPr>
          <w:rFonts w:ascii="Helvetica" w:hAnsi="Helvetica" w:cs="Helvetica"/>
          <w:i w:val="1"/>
          <w:iCs w:val="1"/>
          <w:color w:val="222222"/>
          <w:sz w:val="20"/>
          <w:szCs w:val="20"/>
        </w:rPr>
        <w:t>virus</w:t>
      </w:r>
      <w:r w:rsidRPr="1780C3FE" w:rsidR="005C4CF1">
        <w:rPr>
          <w:rFonts w:ascii="Helvetica" w:hAnsi="Helvetica" w:cs="Helvetica"/>
          <w:i w:val="1"/>
          <w:iCs w:val="1"/>
          <w:color w:val="222222"/>
          <w:sz w:val="20"/>
          <w:szCs w:val="20"/>
        </w:rPr>
        <w:t xml:space="preserve"> </w:t>
      </w:r>
      <w:r w:rsidR="005C4CF1">
        <w:rPr>
          <w:rFonts w:ascii="Helvetica" w:hAnsi="Helvetica" w:cs="Helvetica"/>
          <w:color w:val="222222"/>
          <w:sz w:val="20"/>
          <w:szCs w:val="20"/>
          <w:shd w:val="clear" w:color="auto" w:fill="FFFFFF"/>
        </w:rPr>
        <w:t xml:space="preserve">typing in regional </w:t>
      </w:r>
      <w:r w:rsidRPr="1780C3FE" w:rsidR="005C4CF1">
        <w:rPr>
          <w:rFonts w:ascii="Helvetica" w:hAnsi="Helvetica" w:cs="Helvetica"/>
          <w:i w:val="1"/>
          <w:iCs w:val="1"/>
          <w:color w:val="222222"/>
          <w:sz w:val="20"/>
          <w:szCs w:val="20"/>
        </w:rPr>
        <w:t xml:space="preserve">poliovirus </w:t>
      </w:r>
      <w:r w:rsidR="005C4CF1">
        <w:rPr>
          <w:rFonts w:ascii="Helvetica" w:hAnsi="Helvetica" w:cs="Helvetica"/>
          <w:color w:val="222222"/>
          <w:sz w:val="20"/>
          <w:szCs w:val="20"/>
          <w:shd w:val="clear" w:color="auto" w:fill="FFFFFF"/>
        </w:rPr>
        <w:t xml:space="preserve">reference laboratories including </w:t>
      </w:r>
      <w:proofErr w:type="gramStart"/>
      <w:r w:rsidR="005C4CF1">
        <w:rPr>
          <w:rFonts w:ascii="Helvetica" w:hAnsi="Helvetica" w:cs="Helvetica"/>
          <w:color w:val="222222"/>
          <w:sz w:val="20"/>
          <w:szCs w:val="20"/>
          <w:shd w:val="clear" w:color="auto" w:fill="FFFFFF"/>
        </w:rPr>
        <w:t>Australia, and</w:t>
      </w:r>
      <w:proofErr w:type="gramEnd"/>
      <w:r w:rsidR="005C4CF1">
        <w:rPr>
          <w:rFonts w:ascii="Helvetica" w:hAnsi="Helvetica" w:cs="Helvetica"/>
          <w:color w:val="222222"/>
          <w:sz w:val="20"/>
          <w:szCs w:val="20"/>
          <w:shd w:val="clear" w:color="auto" w:fill="FFFFFF"/>
        </w:rPr>
        <w:t xml:space="preserve"> selected national reference laboratories. Sequence of the VP1 gene has been shown to correlate with serotype (9).</w:t>
      </w:r>
      <w:r>
        <w:rPr>
          <w:rFonts w:ascii="Helvetica" w:hAnsi="Helvetica" w:cs="Helvetica"/>
          <w:color w:val="222222"/>
          <w:sz w:val="20"/>
          <w:szCs w:val="20"/>
        </w:rPr>
        <w:br/>
      </w:r>
      <w:r w:rsidR="005C4CF1">
        <w:rPr>
          <w:rStyle w:val="Emphasis"/>
          <w:rFonts w:ascii="Helvetica" w:hAnsi="Helvetica" w:cs="Helvetica"/>
          <w:color w:val="222222"/>
          <w:sz w:val="20"/>
          <w:szCs w:val="20"/>
          <w:shd w:val="clear" w:color="auto" w:fill="FFFFFF"/>
        </w:rPr>
        <w:t>Specimens:</w:t>
      </w:r>
      <w:r w:rsidR="005C4CF1">
        <w:rPr>
          <w:rFonts w:ascii="Helvetica" w:hAnsi="Helvetica" w:cs="Helvetica"/>
          <w:color w:val="222222"/>
          <w:sz w:val="20"/>
          <w:szCs w:val="20"/>
          <w:shd w:val="clear" w:color="auto" w:fill="FFFFFF"/>
        </w:rPr>
        <w:t xml:space="preserve"> enteroviral isolate (presumed </w:t>
      </w:r>
      <w:r w:rsidRPr="1780C3FE" w:rsidR="005C4CF1">
        <w:rPr>
          <w:rFonts w:ascii="Helvetica" w:hAnsi="Helvetica" w:cs="Helvetica"/>
          <w:i w:val="1"/>
          <w:iCs w:val="1"/>
          <w:color w:val="222222"/>
          <w:sz w:val="20"/>
          <w:szCs w:val="20"/>
        </w:rPr>
        <w:t>poliovirus</w:t>
      </w:r>
      <w:r w:rsidR="005C4CF1">
        <w:rPr>
          <w:rFonts w:ascii="Helvetica" w:hAnsi="Helvetica" w:cs="Helvetica"/>
          <w:color w:val="222222"/>
          <w:sz w:val="20"/>
          <w:szCs w:val="20"/>
          <w:shd w:val="clear" w:color="auto" w:fill="FFFFFF"/>
        </w:rPr>
        <w:t>) from cell culture</w:t>
      </w:r>
    </w:p>
    <w:p w:rsidR="005C4CF1" w:rsidP="005C4CF1" w:rsidRDefault="005C4CF1" w14:paraId="2EB42BD0" w14:textId="77777777">
      <w:pPr>
        <w:spacing w:line="276" w:lineRule="auto"/>
        <w:rPr>
          <w:rFonts w:ascii="Helvetica" w:hAnsi="Helvetica" w:cs="Helvetica"/>
          <w:color w:val="222222"/>
          <w:sz w:val="20"/>
          <w:szCs w:val="20"/>
        </w:rPr>
      </w:pPr>
    </w:p>
    <w:p w:rsidR="005C4CF1" w:rsidP="005C4CF1" w:rsidRDefault="005C4CF1" w14:paraId="45CBDB8F"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Sensitivity:</w:t>
      </w:r>
      <w:r>
        <w:rPr>
          <w:rFonts w:ascii="Helvetica" w:hAnsi="Helvetica" w:cs="Helvetica"/>
          <w:color w:val="222222"/>
          <w:sz w:val="20"/>
          <w:szCs w:val="20"/>
          <w:shd w:val="clear" w:color="auto" w:fill="FFFFFF"/>
        </w:rPr>
        <w:t> not applicable.</w:t>
      </w:r>
    </w:p>
    <w:p w:rsidR="005C4CF1" w:rsidP="005C4CF1" w:rsidRDefault="005C4CF1" w14:paraId="446BDEC3" w14:textId="77777777">
      <w:pPr>
        <w:spacing w:line="276" w:lineRule="auto"/>
        <w:rPr>
          <w:rFonts w:ascii="Helvetica" w:hAnsi="Helvetica" w:cs="Helvetica"/>
          <w:color w:val="222222"/>
          <w:sz w:val="20"/>
          <w:szCs w:val="20"/>
        </w:rPr>
      </w:pPr>
    </w:p>
    <w:p w:rsidR="005C4CF1" w:rsidP="005C4CF1" w:rsidRDefault="005C4CF1" w14:paraId="388B3D6E"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Specificity:</w:t>
      </w:r>
    </w:p>
    <w:p w:rsidR="005C4CF1" w:rsidP="005C4CF1" w:rsidRDefault="005C4CF1" w14:paraId="1AC7E088" w14:textId="77777777">
      <w:pPr>
        <w:spacing w:line="276" w:lineRule="auto"/>
        <w:rPr>
          <w:rFonts w:ascii="Helvetica" w:hAnsi="Helvetica" w:cs="Helvetica"/>
          <w:color w:val="222222"/>
          <w:sz w:val="20"/>
          <w:szCs w:val="20"/>
        </w:rPr>
      </w:pPr>
    </w:p>
    <w:p w:rsidR="005C4CF1" w:rsidP="1780C3FE" w:rsidRDefault="005C4CF1" w14:paraId="4E38F54C" w14:textId="7B64228C">
      <w:pPr>
        <w:pStyle w:val="Normal"/>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Specificity of selective cell culture growth is high, but on occasion </w:t>
      </w:r>
      <w:r w:rsidRPr="1780C3FE" w:rsidR="005C4CF1">
        <w:rPr>
          <w:rFonts w:ascii="Helvetica" w:hAnsi="Helvetica" w:cs="Helvetica"/>
          <w:i w:val="1"/>
          <w:iCs w:val="1"/>
          <w:color w:val="222222"/>
          <w:sz w:val="20"/>
          <w:szCs w:val="20"/>
          <w:shd w:val="clear" w:color="auto" w:fill="FFFFFF"/>
        </w:rPr>
        <w:t xml:space="preserve">reo</w:t>
      </w:r>
      <w:r w:rsidRPr="1780C3FE" w:rsidR="005C4CF1">
        <w:rPr>
          <w:rFonts w:ascii="Helvetica" w:hAnsi="Helvetica" w:cs="Helvetica"/>
          <w:i w:val="1"/>
          <w:iCs w:val="1"/>
          <w:color w:val="222222"/>
          <w:sz w:val="20"/>
          <w:szCs w:val="20"/>
          <w:shd w:val="clear" w:color="auto" w:fill="FFFFFF"/>
        </w:rPr>
        <w:t xml:space="preserve">virus</w:t>
      </w:r>
      <w:r w:rsidRPr="1780C3FE" w:rsidR="005C4CF1">
        <w:rPr>
          <w:rFonts w:ascii="Helvetica" w:hAnsi="Helvetica" w:cs="Helvetica"/>
          <w:i w:val="1"/>
          <w:iCs w:val="1"/>
          <w:color w:val="222222"/>
          <w:sz w:val="20"/>
          <w:szCs w:val="20"/>
          <w:shd w:val="clear" w:color="auto" w:fill="FFFFFF"/>
        </w:rPr>
        <w:t xml:space="preserve">es </w:t>
      </w:r>
      <w:r w:rsidR="005C4CF1">
        <w:rPr>
          <w:rFonts w:ascii="Helvetica" w:hAnsi="Helvetica" w:cs="Helvetica"/>
          <w:color w:val="222222"/>
          <w:sz w:val="20"/>
          <w:szCs w:val="20"/>
          <w:shd w:val="clear" w:color="auto" w:fill="FFFFFF"/>
        </w:rPr>
        <w:t xml:space="preserve">and some </w:t>
      </w:r>
      <w:proofErr w:type="spellStart"/>
      <w:r w:rsidRPr="1780C3FE" w:rsidR="005C4CF1">
        <w:rPr>
          <w:rFonts w:ascii="Helvetica" w:hAnsi="Helvetica" w:cs="Helvetica"/>
          <w:i w:val="1"/>
          <w:iCs w:val="1"/>
          <w:color w:val="222222"/>
          <w:sz w:val="20"/>
          <w:szCs w:val="20"/>
          <w:shd w:val="clear" w:color="auto" w:fill="FFFFFF"/>
        </w:rPr>
        <w:t>coxsacxkie</w:t>
      </w:r>
      <w:proofErr w:type="spellEnd"/>
      <w:r w:rsidRPr="1780C3FE" w:rsidR="005C4CF1">
        <w:rPr>
          <w:rFonts w:ascii="Helvetica" w:hAnsi="Helvetica" w:cs="Helvetica"/>
          <w:i w:val="1"/>
          <w:iCs w:val="1"/>
          <w:color w:val="222222"/>
          <w:sz w:val="20"/>
          <w:szCs w:val="20"/>
          <w:shd w:val="clear" w:color="auto" w:fill="FFFFFF"/>
        </w:rPr>
        <w:t xml:space="preserve"> A </w:t>
      </w:r>
      <w:r w:rsidRPr="1780C3FE" w:rsidR="005C4CF1">
        <w:rPr>
          <w:rFonts w:ascii="Helvetica" w:hAnsi="Helvetica" w:cs="Helvetica"/>
          <w:i w:val="1"/>
          <w:iCs w:val="1"/>
          <w:color w:val="222222"/>
          <w:sz w:val="20"/>
          <w:szCs w:val="20"/>
          <w:shd w:val="clear" w:color="auto" w:fill="FFFFFF"/>
        </w:rPr>
        <w:t xml:space="preserve">virus</w:t>
      </w:r>
      <w:r w:rsidRPr="1780C3FE" w:rsidR="005C4CF1">
        <w:rPr>
          <w:rFonts w:ascii="Helvetica" w:hAnsi="Helvetica" w:cs="Helvetica"/>
          <w:i w:val="1"/>
          <w:iCs w:val="1"/>
          <w:color w:val="222222"/>
          <w:sz w:val="20"/>
          <w:szCs w:val="20"/>
          <w:shd w:val="clear" w:color="auto" w:fill="FFFFFF"/>
        </w:rPr>
        <w:t xml:space="preserve">es </w:t>
      </w:r>
      <w:r w:rsidRPr="1780C3FE" w:rsidR="005C4CF1">
        <w:rPr>
          <w:rFonts w:ascii="Helvetica" w:hAnsi="Helvetica" w:cs="Helvetica"/>
          <w:i w:val="0"/>
          <w:iCs w:val="0"/>
          <w:color w:val="222222"/>
          <w:sz w:val="20"/>
          <w:szCs w:val="20"/>
          <w:shd w:val="clear" w:color="auto" w:fill="FFFFFF"/>
        </w:rPr>
        <w:t xml:space="preserve">may also grow in this cell line. These would not give interpretable results in serotyping assays and would be subsequently identified using standard methods for these </w:t>
      </w:r>
      <w:r w:rsidRPr="1780C3FE" w:rsidR="005C4CF1">
        <w:rPr>
          <w:rFonts w:ascii="Helvetica" w:hAnsi="Helvetica" w:cs="Helvetica"/>
          <w:i w:val="0"/>
          <w:iCs w:val="0"/>
          <w:color w:val="222222"/>
          <w:sz w:val="20"/>
          <w:szCs w:val="20"/>
          <w:shd w:val="clear" w:color="auto" w:fill="FFFFFF"/>
        </w:rPr>
        <w:t xml:space="preserve">virus</w:t>
      </w:r>
      <w:r w:rsidRPr="1780C3FE" w:rsidR="005C4CF1">
        <w:rPr>
          <w:rFonts w:ascii="Helvetica" w:hAnsi="Helvetica" w:cs="Helvetica"/>
          <w:i w:val="0"/>
          <w:iCs w:val="0"/>
          <w:color w:val="222222"/>
          <w:sz w:val="20"/>
          <w:szCs w:val="20"/>
          <w:shd w:val="clear" w:color="auto" w:fill="FFFFFF"/>
        </w:rPr>
        <w:t xml:space="preserve">es. If </w:t>
      </w:r>
      <w:r w:rsidR="005C4CF1">
        <w:rPr>
          <w:rFonts w:ascii="Helvetica" w:hAnsi="Helvetica" w:cs="Helvetica"/>
          <w:color w:val="222222"/>
          <w:sz w:val="20"/>
          <w:szCs w:val="20"/>
          <w:shd w:val="clear" w:color="auto" w:fill="FFFFFF"/>
        </w:rPr>
        <w:t>necessary</w:t>
      </w:r>
      <w:r w:rsidR="005C4CF1">
        <w:rPr>
          <w:rFonts w:ascii="Helvetica" w:hAnsi="Helvetica" w:cs="Helvetica"/>
          <w:color w:val="222222"/>
          <w:sz w:val="20"/>
          <w:szCs w:val="20"/>
          <w:shd w:val="clear" w:color="auto" w:fill="FFFFFF"/>
        </w:rPr>
        <w:t xml:space="preserve"> they could be referred to a WHO global specialist </w:t>
      </w:r>
      <w:r w:rsidRPr="1780C3FE" w:rsidR="005C4CF1">
        <w:rPr>
          <w:rFonts w:ascii="Helvetica" w:hAnsi="Helvetica" w:cs="Helvetica"/>
          <w:i w:val="1"/>
          <w:iCs w:val="1"/>
          <w:color w:val="222222"/>
          <w:sz w:val="20"/>
          <w:szCs w:val="20"/>
        </w:rPr>
        <w:t xml:space="preserve">poliovirus </w:t>
      </w:r>
      <w:r w:rsidR="005C4CF1">
        <w:rPr>
          <w:rFonts w:ascii="Helvetica" w:hAnsi="Helvetica" w:cs="Helvetica"/>
          <w:color w:val="222222"/>
          <w:sz w:val="20"/>
          <w:szCs w:val="20"/>
          <w:shd w:val="clear" w:color="auto" w:fill="FFFFFF"/>
        </w:rPr>
        <w:t xml:space="preserve">laboratory for identification. Specificity of </w:t>
      </w:r>
      <w:r w:rsidRPr="1780C3FE" w:rsidR="005C4CF1">
        <w:rPr>
          <w:rFonts w:ascii="Helvetica" w:hAnsi="Helvetica" w:cs="Helvetica"/>
          <w:i w:val="1"/>
          <w:iCs w:val="1"/>
          <w:color w:val="222222"/>
          <w:sz w:val="20"/>
          <w:szCs w:val="20"/>
        </w:rPr>
        <w:t xml:space="preserve">poliovirus </w:t>
      </w:r>
      <w:r w:rsidR="005C4CF1">
        <w:rPr>
          <w:rFonts w:ascii="Helvetica" w:hAnsi="Helvetica" w:cs="Helvetica"/>
          <w:color w:val="222222"/>
          <w:sz w:val="20"/>
          <w:szCs w:val="20"/>
          <w:shd w:val="clear" w:color="auto" w:fill="FFFFFF"/>
        </w:rPr>
        <w:t xml:space="preserve">typing by either neutralization or PCR is very high approaching 100%.</w:t>
      </w:r>
    </w:p>
    <w:p w:rsidR="005C4CF1" w:rsidP="005C4CF1" w:rsidRDefault="005C4CF1" w14:paraId="56169871" w14:textId="77777777">
      <w:pPr>
        <w:spacing w:line="276" w:lineRule="auto"/>
        <w:rPr>
          <w:rFonts w:ascii="Helvetica" w:hAnsi="Helvetica" w:cs="Helvetica"/>
          <w:color w:val="222222"/>
          <w:sz w:val="20"/>
          <w:szCs w:val="20"/>
        </w:rPr>
      </w:pPr>
    </w:p>
    <w:p w:rsidR="005C4CF1" w:rsidP="005C4CF1" w:rsidRDefault="005C4CF1" w14:paraId="5F5988EA"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Suitable external QA programs: </w:t>
      </w:r>
      <w:r>
        <w:rPr>
          <w:rFonts w:ascii="Helvetica" w:hAnsi="Helvetica" w:cs="Helvetica"/>
          <w:color w:val="222222"/>
          <w:sz w:val="20"/>
          <w:szCs w:val="20"/>
          <w:shd w:val="clear" w:color="auto" w:fill="FFFFFF"/>
        </w:rPr>
        <w:t>Annual WHO proficiency panels (participation by RRL)</w:t>
      </w:r>
    </w:p>
    <w:p w:rsidR="005C4CF1" w:rsidP="005C4CF1" w:rsidRDefault="005C4CF1" w14:paraId="2DAB298D" w14:textId="77777777">
      <w:pPr>
        <w:spacing w:line="276" w:lineRule="auto"/>
        <w:rPr>
          <w:rFonts w:ascii="Helvetica" w:hAnsi="Helvetica" w:cs="Helvetica"/>
          <w:color w:val="222222"/>
          <w:sz w:val="20"/>
          <w:szCs w:val="20"/>
        </w:rPr>
      </w:pPr>
    </w:p>
    <w:p w:rsidR="005C4CF1" w:rsidP="1780C3FE" w:rsidRDefault="005C4CF1" w14:paraId="65011267" w14:textId="48A276C8">
      <w:pPr>
        <w:pStyle w:val="Normal"/>
        <w:spacing w:line="276" w:lineRule="auto"/>
        <w:rPr>
          <w:rFonts w:ascii="Helvetica" w:hAnsi="Helvetica" w:cs="Helvetica"/>
          <w:color w:val="222222"/>
          <w:sz w:val="20"/>
          <w:szCs w:val="20"/>
        </w:rPr>
      </w:pPr>
      <w:r w:rsidR="005C4CF1">
        <w:rPr>
          <w:rFonts w:ascii="Helvetica" w:hAnsi="Helvetica" w:cs="Helvetica"/>
          <w:color w:val="222222"/>
          <w:sz w:val="20"/>
          <w:szCs w:val="20"/>
          <w:shd w:val="clear" w:color="auto" w:fill="FFFFFF"/>
        </w:rPr>
        <w:t xml:space="preserve">2.2.3 </w:t>
      </w:r>
      <w:proofErr w:type="spellStart"/>
      <w:r w:rsidR="005C4CF1">
        <w:rPr>
          <w:rFonts w:ascii="Helvetica" w:hAnsi="Helvetica" w:cs="Helvetica"/>
          <w:color w:val="222222"/>
          <w:sz w:val="20"/>
          <w:szCs w:val="20"/>
          <w:shd w:val="clear" w:color="auto" w:fill="FFFFFF"/>
        </w:rPr>
        <w:t>Intratypic</w:t>
      </w:r>
      <w:proofErr w:type="spellEnd"/>
      <w:r w:rsidR="005C4CF1">
        <w:rPr>
          <w:rFonts w:ascii="Helvetica" w:hAnsi="Helvetica" w:cs="Helvetica"/>
          <w:color w:val="222222"/>
          <w:sz w:val="20"/>
          <w:szCs w:val="20"/>
          <w:shd w:val="clear" w:color="auto" w:fill="FFFFFF"/>
        </w:rPr>
        <w:t xml:space="preserve"> differentiation of </w:t>
      </w:r>
      <w:r w:rsidRPr="1780C3FE" w:rsidR="005C4CF1">
        <w:rPr>
          <w:rFonts w:ascii="Helvetica" w:hAnsi="Helvetica" w:cs="Helvetica"/>
          <w:i w:val="1"/>
          <w:iCs w:val="1"/>
          <w:color w:val="222222"/>
          <w:sz w:val="20"/>
          <w:szCs w:val="20"/>
        </w:rPr>
        <w:t>polio</w:t>
      </w:r>
      <w:r w:rsidRPr="1780C3FE" w:rsidR="005C4CF1">
        <w:rPr>
          <w:rFonts w:ascii="Helvetica" w:hAnsi="Helvetica" w:cs="Helvetica"/>
          <w:i w:val="1"/>
          <w:iCs w:val="1"/>
          <w:color w:val="222222"/>
          <w:sz w:val="20"/>
          <w:szCs w:val="20"/>
        </w:rPr>
        <w:t>virus</w:t>
      </w:r>
      <w:r w:rsidRPr="1780C3FE" w:rsidR="005C4CF1">
        <w:rPr>
          <w:rFonts w:ascii="Helvetica" w:hAnsi="Helvetica" w:cs="Helvetica"/>
          <w:i w:val="1"/>
          <w:iCs w:val="1"/>
          <w:color w:val="222222"/>
          <w:sz w:val="20"/>
          <w:szCs w:val="20"/>
        </w:rPr>
        <w:t xml:space="preserve"> </w:t>
      </w:r>
      <w:r w:rsidR="005C4CF1">
        <w:rPr>
          <w:rFonts w:ascii="Helvetica" w:hAnsi="Helvetica" w:cs="Helvetica"/>
          <w:color w:val="222222"/>
          <w:sz w:val="20"/>
          <w:szCs w:val="20"/>
          <w:shd w:val="clear" w:color="auto" w:fill="FFFFFF"/>
        </w:rPr>
        <w:t xml:space="preserve">(EIA, nucleic acid hybridization, PCR, RRL only)</w:t>
      </w:r>
      <w:r>
        <w:rPr>
          <w:rFonts w:ascii="Helvetica" w:hAnsi="Helvetica" w:cs="Helvetica"/>
          <w:color w:val="222222"/>
          <w:sz w:val="20"/>
          <w:szCs w:val="20"/>
        </w:rPr>
        <w:br/>
      </w:r>
      <w:r w:rsidR="005C4CF1">
        <w:rPr>
          <w:rFonts w:ascii="Helvetica" w:hAnsi="Helvetica" w:cs="Helvetica"/>
          <w:color w:val="222222"/>
          <w:sz w:val="20"/>
          <w:szCs w:val="20"/>
          <w:shd w:val="clear" w:color="auto" w:fill="FFFFFF"/>
        </w:rPr>
        <w:t xml:space="preserve">Wild type and vaccine strain (Sabin) </w:t>
      </w:r>
      <w:r w:rsidRPr="1780C3FE" w:rsidR="005C4CF1">
        <w:rPr>
          <w:rFonts w:ascii="Helvetica" w:hAnsi="Helvetica" w:cs="Helvetica"/>
          <w:i w:val="1"/>
          <w:iCs w:val="1"/>
          <w:color w:val="222222"/>
          <w:sz w:val="20"/>
          <w:szCs w:val="20"/>
        </w:rPr>
        <w:t>polio</w:t>
      </w:r>
      <w:r w:rsidRPr="1780C3FE" w:rsidR="005C4CF1">
        <w:rPr>
          <w:rFonts w:ascii="Helvetica" w:hAnsi="Helvetica" w:cs="Helvetica"/>
          <w:i w:val="1"/>
          <w:iCs w:val="1"/>
          <w:color w:val="222222"/>
          <w:sz w:val="20"/>
          <w:szCs w:val="20"/>
        </w:rPr>
        <w:t>virus</w:t>
      </w:r>
      <w:r w:rsidRPr="1780C3FE" w:rsidR="005C4CF1">
        <w:rPr>
          <w:rFonts w:ascii="Helvetica" w:hAnsi="Helvetica" w:cs="Helvetica"/>
          <w:i w:val="1"/>
          <w:iCs w:val="1"/>
          <w:color w:val="222222"/>
          <w:sz w:val="20"/>
          <w:szCs w:val="20"/>
        </w:rPr>
        <w:t xml:space="preserve"> </w:t>
      </w:r>
      <w:r w:rsidR="005C4CF1">
        <w:rPr>
          <w:rFonts w:ascii="Helvetica" w:hAnsi="Helvetica" w:cs="Helvetica"/>
          <w:color w:val="222222"/>
          <w:sz w:val="20"/>
          <w:szCs w:val="20"/>
          <w:shd w:val="clear" w:color="auto" w:fill="FFFFFF"/>
        </w:rPr>
        <w:t xml:space="preserve">are conventionally differentiated by enzyme immunoassay (EIA) and nucleic acid hybridisation (NAPH) (2, 10). The EIA was developed by RIVM Netherlands and employs cell culture grown test </w:t>
      </w:r>
      <w:r w:rsidR="005C4CF1">
        <w:rPr>
          <w:rFonts w:ascii="Helvetica" w:hAnsi="Helvetica" w:cs="Helvetica"/>
          <w:color w:val="222222"/>
          <w:sz w:val="20"/>
          <w:szCs w:val="20"/>
          <w:shd w:val="clear" w:color="auto" w:fill="FFFFFF"/>
        </w:rPr>
        <w:t xml:space="preserve">virus</w:t>
      </w:r>
      <w:r w:rsidR="005C4CF1">
        <w:rPr>
          <w:rFonts w:ascii="Helvetica" w:hAnsi="Helvetica" w:cs="Helvetica"/>
          <w:color w:val="222222"/>
          <w:sz w:val="20"/>
          <w:szCs w:val="20"/>
          <w:shd w:val="clear" w:color="auto" w:fill="FFFFFF"/>
        </w:rPr>
        <w:t xml:space="preserve"> as antigen, with cell culture grown wild-type and Sabin </w:t>
      </w:r>
      <w:r w:rsidR="005C4CF1">
        <w:rPr>
          <w:rFonts w:ascii="Helvetica" w:hAnsi="Helvetica" w:cs="Helvetica"/>
          <w:color w:val="222222"/>
          <w:sz w:val="20"/>
          <w:szCs w:val="20"/>
          <w:shd w:val="clear" w:color="auto" w:fill="FFFFFF"/>
        </w:rPr>
        <w:t xml:space="preserve">virus</w:t>
      </w:r>
      <w:r w:rsidR="005C4CF1">
        <w:rPr>
          <w:rFonts w:ascii="Helvetica" w:hAnsi="Helvetica" w:cs="Helvetica"/>
          <w:color w:val="222222"/>
          <w:sz w:val="20"/>
          <w:szCs w:val="20"/>
          <w:shd w:val="clear" w:color="auto" w:fill="FFFFFF"/>
        </w:rPr>
        <w:t xml:space="preserve">es as control antigens, and cross absorbed polyclonal antisera to wild-type, Sabin </w:t>
      </w:r>
      <w:r w:rsidR="005C4CF1">
        <w:rPr>
          <w:rFonts w:ascii="Helvetica" w:hAnsi="Helvetica" w:cs="Helvetica"/>
          <w:color w:val="222222"/>
          <w:sz w:val="20"/>
          <w:szCs w:val="20"/>
          <w:shd w:val="clear" w:color="auto" w:fill="FFFFFF"/>
        </w:rPr>
        <w:t xml:space="preserve">virus</w:t>
      </w:r>
      <w:r w:rsidR="005C4CF1">
        <w:rPr>
          <w:rFonts w:ascii="Helvetica" w:hAnsi="Helvetica" w:cs="Helvetica"/>
          <w:color w:val="222222"/>
          <w:sz w:val="20"/>
          <w:szCs w:val="20"/>
          <w:shd w:val="clear" w:color="auto" w:fill="FFFFFF"/>
        </w:rPr>
        <w:t xml:space="preserve">es and both (total). The NAPH assay was developed by CDC and employs digoxigenin labelled synthetic oligonucleotide probes that recognise the </w:t>
      </w:r>
      <w:r w:rsidRPr="1780C3FE" w:rsidR="005C4CF1">
        <w:rPr>
          <w:rFonts w:ascii="Helvetica" w:hAnsi="Helvetica" w:cs="Helvetica"/>
          <w:i w:val="1"/>
          <w:iCs w:val="1"/>
          <w:color w:val="222222"/>
          <w:sz w:val="20"/>
          <w:szCs w:val="20"/>
        </w:rPr>
        <w:t>polio</w:t>
      </w:r>
      <w:r w:rsidRPr="1780C3FE" w:rsidR="005C4CF1">
        <w:rPr>
          <w:rFonts w:ascii="Helvetica" w:hAnsi="Helvetica" w:cs="Helvetica"/>
          <w:i w:val="1"/>
          <w:iCs w:val="1"/>
          <w:color w:val="222222"/>
          <w:sz w:val="20"/>
          <w:szCs w:val="20"/>
        </w:rPr>
        <w:t>virus</w:t>
      </w:r>
      <w:r w:rsidRPr="1780C3FE" w:rsidR="005C4CF1">
        <w:rPr>
          <w:rFonts w:ascii="Helvetica" w:hAnsi="Helvetica" w:cs="Helvetica"/>
          <w:i w:val="1"/>
          <w:iCs w:val="1"/>
          <w:color w:val="222222"/>
          <w:sz w:val="20"/>
          <w:szCs w:val="20"/>
        </w:rPr>
        <w:t xml:space="preserve"> </w:t>
      </w:r>
      <w:r w:rsidR="005C4CF1">
        <w:rPr>
          <w:rFonts w:ascii="Helvetica" w:hAnsi="Helvetica" w:cs="Helvetica"/>
          <w:color w:val="222222"/>
          <w:sz w:val="20"/>
          <w:szCs w:val="20"/>
          <w:shd w:val="clear" w:color="auto" w:fill="FFFFFF"/>
        </w:rPr>
        <w:t xml:space="preserve">VP1/2a region (either of Sabin polio</w:t>
      </w:r>
      <w:r w:rsidR="005C4CF1">
        <w:rPr>
          <w:rFonts w:ascii="Helvetica" w:hAnsi="Helvetica" w:cs="Helvetica"/>
          <w:color w:val="222222"/>
          <w:sz w:val="20"/>
          <w:szCs w:val="20"/>
          <w:shd w:val="clear" w:color="auto" w:fill="FFFFFF"/>
        </w:rPr>
        <w:t xml:space="preserve">virus</w:t>
      </w:r>
      <w:r w:rsidR="005C4CF1">
        <w:rPr>
          <w:rFonts w:ascii="Helvetica" w:hAnsi="Helvetica" w:cs="Helvetica"/>
          <w:color w:val="222222"/>
          <w:sz w:val="20"/>
          <w:szCs w:val="20"/>
          <w:shd w:val="clear" w:color="auto" w:fill="FFFFFF"/>
        </w:rPr>
        <w:t xml:space="preserve"> 3 or of all polio</w:t>
      </w:r>
      <w:r w:rsidR="005C4CF1">
        <w:rPr>
          <w:rFonts w:ascii="Helvetica" w:hAnsi="Helvetica" w:cs="Helvetica"/>
          <w:color w:val="222222"/>
          <w:sz w:val="20"/>
          <w:szCs w:val="20"/>
          <w:shd w:val="clear" w:color="auto" w:fill="FFFFFF"/>
        </w:rPr>
        <w:t xml:space="preserve">virus</w:t>
      </w:r>
      <w:r w:rsidR="005C4CF1">
        <w:rPr>
          <w:rFonts w:ascii="Helvetica" w:hAnsi="Helvetica" w:cs="Helvetica"/>
          <w:color w:val="222222"/>
          <w:sz w:val="20"/>
          <w:szCs w:val="20"/>
          <w:shd w:val="clear" w:color="auto" w:fill="FFFFFF"/>
        </w:rPr>
        <w:t xml:space="preserve">es from all three types) (11). More recently vaccine strain (Sabin) and wild-type specific </w:t>
      </w:r>
      <w:r w:rsidRPr="1780C3FE" w:rsidR="005C4CF1">
        <w:rPr>
          <w:rFonts w:ascii="Helvetica" w:hAnsi="Helvetica" w:cs="Helvetica"/>
          <w:i w:val="1"/>
          <w:iCs w:val="1"/>
          <w:color w:val="222222"/>
          <w:sz w:val="20"/>
          <w:szCs w:val="20"/>
        </w:rPr>
        <w:t>polio</w:t>
      </w:r>
      <w:r w:rsidRPr="1780C3FE" w:rsidR="005C4CF1">
        <w:rPr>
          <w:rFonts w:ascii="Helvetica" w:hAnsi="Helvetica" w:cs="Helvetica"/>
          <w:i w:val="1"/>
          <w:iCs w:val="1"/>
          <w:color w:val="222222"/>
          <w:sz w:val="20"/>
          <w:szCs w:val="20"/>
        </w:rPr>
        <w:t>virus</w:t>
      </w:r>
      <w:r w:rsidRPr="1780C3FE" w:rsidR="005C4CF1">
        <w:rPr>
          <w:rFonts w:ascii="Helvetica" w:hAnsi="Helvetica" w:cs="Helvetica"/>
          <w:i w:val="1"/>
          <w:iCs w:val="1"/>
          <w:color w:val="222222"/>
          <w:sz w:val="20"/>
          <w:szCs w:val="20"/>
        </w:rPr>
        <w:t xml:space="preserve"> </w:t>
      </w:r>
      <w:r w:rsidR="005C4CF1">
        <w:rPr>
          <w:rFonts w:ascii="Helvetica" w:hAnsi="Helvetica" w:cs="Helvetica"/>
          <w:color w:val="222222"/>
          <w:sz w:val="20"/>
          <w:szCs w:val="20"/>
          <w:shd w:val="clear" w:color="auto" w:fill="FFFFFF"/>
        </w:rPr>
        <w:t xml:space="preserve">PCR primers developed by CDC have been shown to correlate with serologic reactivity (12). Use of vaccine strain (Sabin) specific </w:t>
      </w:r>
      <w:r w:rsidRPr="1780C3FE" w:rsidR="005C4CF1">
        <w:rPr>
          <w:rFonts w:ascii="Helvetica" w:hAnsi="Helvetica" w:cs="Helvetica"/>
          <w:i w:val="1"/>
          <w:iCs w:val="1"/>
          <w:color w:val="222222"/>
          <w:sz w:val="20"/>
          <w:szCs w:val="20"/>
        </w:rPr>
        <w:t>polio</w:t>
      </w:r>
      <w:r w:rsidRPr="1780C3FE" w:rsidR="005C4CF1">
        <w:rPr>
          <w:rFonts w:ascii="Helvetica" w:hAnsi="Helvetica" w:cs="Helvetica"/>
          <w:i w:val="1"/>
          <w:iCs w:val="1"/>
          <w:color w:val="222222"/>
          <w:sz w:val="20"/>
          <w:szCs w:val="20"/>
        </w:rPr>
        <w:t>virus</w:t>
      </w:r>
      <w:r w:rsidRPr="1780C3FE" w:rsidR="005C4CF1">
        <w:rPr>
          <w:rFonts w:ascii="Helvetica" w:hAnsi="Helvetica" w:cs="Helvetica"/>
          <w:i w:val="1"/>
          <w:iCs w:val="1"/>
          <w:color w:val="222222"/>
          <w:sz w:val="20"/>
          <w:szCs w:val="20"/>
        </w:rPr>
        <w:t xml:space="preserve"> </w:t>
      </w:r>
      <w:r w:rsidR="005C4CF1">
        <w:rPr>
          <w:rFonts w:ascii="Helvetica" w:hAnsi="Helvetica" w:cs="Helvetica"/>
          <w:color w:val="222222"/>
          <w:sz w:val="20"/>
          <w:szCs w:val="20"/>
          <w:shd w:val="clear" w:color="auto" w:fill="FFFFFF"/>
        </w:rPr>
        <w:t xml:space="preserve">PCR has been implemented as the first line technique for </w:t>
      </w:r>
      <w:proofErr w:type="spellStart"/>
      <w:r w:rsidR="005C4CF1">
        <w:rPr>
          <w:rFonts w:ascii="Helvetica" w:hAnsi="Helvetica" w:cs="Helvetica"/>
          <w:color w:val="222222"/>
          <w:sz w:val="20"/>
          <w:szCs w:val="20"/>
          <w:shd w:val="clear" w:color="auto" w:fill="FFFFFF"/>
        </w:rPr>
        <w:t>intratypic</w:t>
      </w:r>
      <w:proofErr w:type="spellEnd"/>
      <w:r w:rsidR="005C4CF1">
        <w:rPr>
          <w:rFonts w:ascii="Helvetica" w:hAnsi="Helvetica" w:cs="Helvetica"/>
          <w:color w:val="222222"/>
          <w:sz w:val="20"/>
          <w:szCs w:val="20"/>
          <w:shd w:val="clear" w:color="auto" w:fill="FFFFFF"/>
        </w:rPr>
        <w:t xml:space="preserve"> differentiation of </w:t>
      </w:r>
      <w:r w:rsidRPr="1780C3FE" w:rsidR="005C4CF1">
        <w:rPr>
          <w:rFonts w:ascii="Helvetica" w:hAnsi="Helvetica" w:cs="Helvetica"/>
          <w:i w:val="1"/>
          <w:iCs w:val="1"/>
          <w:color w:val="222222"/>
          <w:sz w:val="20"/>
          <w:szCs w:val="20"/>
        </w:rPr>
        <w:t xml:space="preserve">poliovirus </w:t>
      </w:r>
      <w:r w:rsidR="005C4CF1">
        <w:rPr>
          <w:rFonts w:ascii="Helvetica" w:hAnsi="Helvetica" w:cs="Helvetica"/>
          <w:color w:val="222222"/>
          <w:sz w:val="20"/>
          <w:szCs w:val="20"/>
          <w:shd w:val="clear" w:color="auto" w:fill="FFFFFF"/>
        </w:rPr>
        <w:t xml:space="preserve">in regional reference laboratories including </w:t>
      </w:r>
      <w:proofErr w:type="gramStart"/>
      <w:r w:rsidR="005C4CF1">
        <w:rPr>
          <w:rFonts w:ascii="Helvetica" w:hAnsi="Helvetica" w:cs="Helvetica"/>
          <w:color w:val="222222"/>
          <w:sz w:val="20"/>
          <w:szCs w:val="20"/>
          <w:shd w:val="clear" w:color="auto" w:fill="FFFFFF"/>
        </w:rPr>
        <w:t>Australia, and</w:t>
      </w:r>
      <w:proofErr w:type="gramEnd"/>
      <w:r w:rsidR="005C4CF1">
        <w:rPr>
          <w:rFonts w:ascii="Helvetica" w:hAnsi="Helvetica" w:cs="Helvetica"/>
          <w:color w:val="222222"/>
          <w:sz w:val="20"/>
          <w:szCs w:val="20"/>
          <w:shd w:val="clear" w:color="auto" w:fill="FFFFFF"/>
        </w:rPr>
        <w:t xml:space="preserve"> selected national reference laboratories. Were an Australian </w:t>
      </w:r>
      <w:r w:rsidRPr="1780C3FE" w:rsidR="005C4CF1">
        <w:rPr>
          <w:rFonts w:ascii="Helvetica" w:hAnsi="Helvetica" w:cs="Helvetica"/>
          <w:i w:val="1"/>
          <w:iCs w:val="1"/>
          <w:color w:val="222222"/>
          <w:sz w:val="20"/>
          <w:szCs w:val="20"/>
        </w:rPr>
        <w:t xml:space="preserve">poliovirus </w:t>
      </w:r>
      <w:r w:rsidR="005C4CF1">
        <w:rPr>
          <w:rFonts w:ascii="Helvetica" w:hAnsi="Helvetica" w:cs="Helvetica"/>
          <w:color w:val="222222"/>
          <w:sz w:val="20"/>
          <w:szCs w:val="20"/>
          <w:shd w:val="clear" w:color="auto" w:fill="FFFFFF"/>
        </w:rPr>
        <w:t xml:space="preserve">isolate determined to be a wild </w:t>
      </w:r>
      <w:proofErr w:type="gramStart"/>
      <w:r w:rsidR="005C4CF1">
        <w:rPr>
          <w:rFonts w:ascii="Helvetica" w:hAnsi="Helvetica" w:cs="Helvetica"/>
          <w:color w:val="222222"/>
          <w:sz w:val="20"/>
          <w:szCs w:val="20"/>
          <w:shd w:val="clear" w:color="auto" w:fill="FFFFFF"/>
        </w:rPr>
        <w:t xml:space="preserve">type</w:t>
      </w:r>
      <w:proofErr w:type="gramEnd"/>
      <w:r w:rsidR="005C4CF1">
        <w:rPr>
          <w:rFonts w:ascii="Helvetica" w:hAnsi="Helvetica" w:cs="Helvetica"/>
          <w:color w:val="222222"/>
          <w:sz w:val="20"/>
          <w:szCs w:val="20"/>
          <w:shd w:val="clear" w:color="auto" w:fill="FFFFFF"/>
        </w:rPr>
        <w:t xml:space="preserve"> its identity would immediately be confirmed by PCR and nucleic acid </w:t>
      </w:r>
      <w:proofErr w:type="gramStart"/>
      <w:r w:rsidR="005C4CF1">
        <w:rPr>
          <w:rFonts w:ascii="Helvetica" w:hAnsi="Helvetica" w:cs="Helvetica"/>
          <w:color w:val="222222"/>
          <w:sz w:val="20"/>
          <w:szCs w:val="20"/>
          <w:shd w:val="clear" w:color="auto" w:fill="FFFFFF"/>
        </w:rPr>
        <w:t>sequencing, and</w:t>
      </w:r>
      <w:proofErr w:type="gramEnd"/>
      <w:r w:rsidR="005C4CF1">
        <w:rPr>
          <w:rFonts w:ascii="Helvetica" w:hAnsi="Helvetica" w:cs="Helvetica"/>
          <w:color w:val="222222"/>
          <w:sz w:val="20"/>
          <w:szCs w:val="20"/>
          <w:shd w:val="clear" w:color="auto" w:fill="FFFFFF"/>
        </w:rPr>
        <w:t xml:space="preserve"> referred to a WHO global specialist </w:t>
      </w:r>
      <w:r w:rsidRPr="1780C3FE" w:rsidR="005C4CF1">
        <w:rPr>
          <w:rFonts w:ascii="Helvetica" w:hAnsi="Helvetica" w:cs="Helvetica"/>
          <w:i w:val="1"/>
          <w:iCs w:val="1"/>
          <w:color w:val="222222"/>
          <w:sz w:val="20"/>
          <w:szCs w:val="20"/>
        </w:rPr>
        <w:t xml:space="preserve">poliovirus </w:t>
      </w:r>
      <w:r w:rsidR="005C4CF1">
        <w:rPr>
          <w:rFonts w:ascii="Helvetica" w:hAnsi="Helvetica" w:cs="Helvetica"/>
          <w:color w:val="222222"/>
          <w:sz w:val="20"/>
          <w:szCs w:val="20"/>
          <w:shd w:val="clear" w:color="auto" w:fill="FFFFFF"/>
        </w:rPr>
        <w:t xml:space="preserve">laboratory such as the </w:t>
      </w:r>
      <w:r w:rsidR="005C4CF1">
        <w:rPr>
          <w:rFonts w:ascii="Helvetica" w:hAnsi="Helvetica" w:cs="Helvetica"/>
          <w:color w:val="222222"/>
          <w:sz w:val="20"/>
          <w:szCs w:val="20"/>
          <w:shd w:val="clear" w:color="auto" w:fill="FFFFFF"/>
        </w:rPr>
        <w:t>Centers</w:t>
      </w:r>
      <w:r w:rsidR="005C4CF1">
        <w:rPr>
          <w:rFonts w:ascii="Helvetica" w:hAnsi="Helvetica" w:cs="Helvetica"/>
          <w:color w:val="222222"/>
          <w:sz w:val="20"/>
          <w:szCs w:val="20"/>
          <w:shd w:val="clear" w:color="auto" w:fill="FFFFFF"/>
        </w:rPr>
        <w:t xml:space="preserve"> for Disease Control &amp; Prevention, USA (CDC), for confirmation of these results.</w:t>
      </w:r>
    </w:p>
    <w:p w:rsidR="005C4CF1" w:rsidP="005C4CF1" w:rsidRDefault="005C4CF1" w14:paraId="483F4CF3" w14:textId="77777777">
      <w:pPr>
        <w:spacing w:line="276" w:lineRule="auto"/>
        <w:rPr>
          <w:rFonts w:ascii="Helvetica" w:hAnsi="Helvetica" w:cs="Helvetica"/>
          <w:color w:val="222222"/>
          <w:sz w:val="20"/>
          <w:szCs w:val="20"/>
        </w:rPr>
      </w:pPr>
    </w:p>
    <w:p w:rsidR="005C4CF1" w:rsidP="1780C3FE" w:rsidRDefault="005C4CF1" w14:paraId="5B10BB2F" w14:textId="7D8D3BCD">
      <w:pPr>
        <w:pStyle w:val="Normal"/>
        <w:spacing w:line="276" w:lineRule="auto"/>
        <w:rPr>
          <w:rFonts w:ascii="Helvetica" w:hAnsi="Helvetica" w:cs="Helvetica"/>
          <w:color w:val="222222"/>
          <w:sz w:val="20"/>
          <w:szCs w:val="20"/>
        </w:rPr>
      </w:pPr>
      <w:r w:rsidR="005C4CF1">
        <w:rPr>
          <w:rStyle w:val="Emphasis"/>
          <w:rFonts w:ascii="Helvetica" w:hAnsi="Helvetica" w:cs="Helvetica"/>
          <w:color w:val="222222"/>
          <w:sz w:val="20"/>
          <w:szCs w:val="20"/>
          <w:shd w:val="clear" w:color="auto" w:fill="FFFFFF"/>
        </w:rPr>
        <w:t>Specimens:</w:t>
      </w:r>
      <w:r w:rsidR="005C4CF1">
        <w:rPr>
          <w:rFonts w:ascii="Helvetica" w:hAnsi="Helvetica" w:cs="Helvetica"/>
          <w:color w:val="222222"/>
          <w:sz w:val="20"/>
          <w:szCs w:val="20"/>
          <w:shd w:val="clear" w:color="auto" w:fill="FFFFFF"/>
        </w:rPr>
        <w:t xml:space="preserve"> typed </w:t>
      </w:r>
      <w:r w:rsidRPr="1780C3FE" w:rsidR="005C4CF1">
        <w:rPr>
          <w:rFonts w:ascii="Helvetica" w:hAnsi="Helvetica" w:cs="Helvetica"/>
          <w:i w:val="1"/>
          <w:iCs w:val="1"/>
          <w:color w:val="222222"/>
          <w:sz w:val="20"/>
          <w:szCs w:val="20"/>
        </w:rPr>
        <w:t xml:space="preserve">poliovirus </w:t>
      </w:r>
      <w:r w:rsidR="005C4CF1">
        <w:rPr>
          <w:rFonts w:ascii="Helvetica" w:hAnsi="Helvetica" w:cs="Helvetica"/>
          <w:color w:val="222222"/>
          <w:sz w:val="20"/>
          <w:szCs w:val="20"/>
          <w:shd w:val="clear" w:color="auto" w:fill="FFFFFF"/>
        </w:rPr>
        <w:t>isolate from cell culture</w:t>
      </w:r>
    </w:p>
    <w:p w:rsidR="005C4CF1" w:rsidP="005C4CF1" w:rsidRDefault="005C4CF1" w14:paraId="5E5766F5" w14:textId="77777777">
      <w:pPr>
        <w:spacing w:line="276" w:lineRule="auto"/>
        <w:rPr>
          <w:rFonts w:ascii="Helvetica" w:hAnsi="Helvetica" w:cs="Helvetica"/>
          <w:color w:val="222222"/>
          <w:sz w:val="20"/>
          <w:szCs w:val="20"/>
        </w:rPr>
      </w:pPr>
    </w:p>
    <w:p w:rsidR="005C4CF1" w:rsidP="005C4CF1" w:rsidRDefault="005C4CF1" w14:paraId="0DFBDE47"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Sensitivity:</w:t>
      </w:r>
      <w:r>
        <w:rPr>
          <w:rFonts w:ascii="Helvetica" w:hAnsi="Helvetica" w:cs="Helvetica"/>
          <w:color w:val="222222"/>
          <w:sz w:val="20"/>
          <w:szCs w:val="20"/>
          <w:shd w:val="clear" w:color="auto" w:fill="FFFFFF"/>
        </w:rPr>
        <w:t> not applicable</w:t>
      </w:r>
    </w:p>
    <w:p w:rsidR="005C4CF1" w:rsidP="005C4CF1" w:rsidRDefault="005C4CF1" w14:paraId="796E7FF7" w14:textId="77777777">
      <w:pPr>
        <w:spacing w:line="276" w:lineRule="auto"/>
        <w:rPr>
          <w:rFonts w:ascii="Helvetica" w:hAnsi="Helvetica" w:cs="Helvetica"/>
          <w:color w:val="222222"/>
          <w:sz w:val="20"/>
          <w:szCs w:val="20"/>
        </w:rPr>
      </w:pPr>
    </w:p>
    <w:p w:rsidR="005C4CF1" w:rsidP="005C4CF1" w:rsidRDefault="005C4CF1" w14:paraId="18307808" w14:textId="77777777">
      <w:pPr>
        <w:spacing w:line="276" w:lineRule="auto"/>
        <w:rPr>
          <w:rFonts w:ascii="Helvetica" w:hAnsi="Helvetica" w:cs="Helvetica"/>
          <w:color w:val="222222"/>
          <w:sz w:val="20"/>
          <w:szCs w:val="20"/>
        </w:rPr>
      </w:pPr>
      <w:r>
        <w:rPr>
          <w:rStyle w:val="Emphasis"/>
          <w:rFonts w:ascii="Helvetica" w:hAnsi="Helvetica" w:cs="Helvetica"/>
          <w:color w:val="222222"/>
          <w:sz w:val="20"/>
          <w:szCs w:val="20"/>
          <w:shd w:val="clear" w:color="auto" w:fill="FFFFFF"/>
        </w:rPr>
        <w:t>Specificity:</w:t>
      </w:r>
      <w:r>
        <w:rPr>
          <w:rFonts w:ascii="Helvetica" w:hAnsi="Helvetica" w:cs="Helvetica"/>
          <w:color w:val="222222"/>
          <w:sz w:val="20"/>
          <w:szCs w:val="20"/>
          <w:shd w:val="clear" w:color="auto" w:fill="FFFFFF"/>
        </w:rPr>
        <w:t> ill defined - approaches 100% for vaccine strain (Sabin) strains</w:t>
      </w:r>
    </w:p>
    <w:p w:rsidR="005C4CF1" w:rsidP="005C4CF1" w:rsidRDefault="005C4CF1" w14:paraId="22275DF4" w14:textId="68FE2928">
      <w:pPr>
        <w:spacing w:line="276" w:lineRule="auto"/>
        <w:rPr>
          <w:rFonts w:ascii="Helvetica" w:hAnsi="Helvetica" w:cs="Helvetica"/>
          <w:color w:val="222222"/>
          <w:sz w:val="20"/>
          <w:szCs w:val="20"/>
        </w:rPr>
      </w:pPr>
    </w:p>
    <w:p w:rsidR="005C4CF1" w:rsidP="005C4CF1" w:rsidRDefault="005C4CF1" w14:paraId="256B6642" w14:textId="68FE2928">
      <w:pPr>
        <w:spacing w:line="276" w:lineRule="auto"/>
        <w:rPr>
          <w:rFonts w:ascii="Times New Roman" w:hAnsi="Times New Roman"/>
        </w:rPr>
      </w:pPr>
      <w:r>
        <w:rPr>
          <w:rStyle w:val="Emphasis"/>
          <w:rFonts w:ascii="Helvetica" w:hAnsi="Helvetica" w:cs="Helvetica"/>
          <w:color w:val="222222"/>
          <w:sz w:val="20"/>
          <w:szCs w:val="20"/>
          <w:shd w:val="clear" w:color="auto" w:fill="FFFFFF"/>
        </w:rPr>
        <w:t>Suitable external QA programs: </w:t>
      </w:r>
      <w:r>
        <w:rPr>
          <w:rFonts w:ascii="Helvetica" w:hAnsi="Helvetica" w:cs="Helvetica"/>
          <w:color w:val="222222"/>
          <w:sz w:val="20"/>
          <w:szCs w:val="20"/>
          <w:shd w:val="clear" w:color="auto" w:fill="FFFFFF"/>
        </w:rPr>
        <w:t>Annual WHO proficiency panels (participation by RRL)</w:t>
      </w:r>
    </w:p>
    <w:p w:rsidRPr="005C4CF1" w:rsidR="005C4CF1" w:rsidP="005C4CF1" w:rsidRDefault="005C4CF1" w14:paraId="3BD7FDE2" w14:textId="6F6DC078">
      <w:pPr>
        <w:pStyle w:val="Heading2"/>
        <w:shd w:val="clear" w:color="auto" w:fill="FFFFFF"/>
        <w:spacing w:after="120" w:line="276" w:lineRule="auto"/>
        <w:rPr>
          <w:rFonts w:ascii="Open Sans" w:hAnsi="Open Sans" w:cs="Open Sans"/>
          <w:color w:val="000000"/>
        </w:rPr>
      </w:pPr>
      <w:r w:rsidRPr="005C4CF1">
        <w:rPr>
          <w:rFonts w:ascii="Open Sans" w:hAnsi="Open Sans" w:cs="Open Sans"/>
          <w:color w:val="000000"/>
        </w:rPr>
        <w:lastRenderedPageBreak/>
        <w:t>3</w:t>
      </w:r>
      <w:r w:rsidRPr="005C4CF1">
        <w:rPr>
          <w:rFonts w:ascii="Open Sans" w:hAnsi="Open Sans" w:cs="Open Sans"/>
          <w:color w:val="000000"/>
        </w:rPr>
        <w:t xml:space="preserve">. </w:t>
      </w:r>
      <w:r w:rsidRPr="005C4CF1">
        <w:rPr>
          <w:rFonts w:ascii="Open Sans" w:hAnsi="Open Sans" w:cs="Open Sans"/>
          <w:color w:val="000000"/>
        </w:rPr>
        <w:t>References</w:t>
      </w:r>
    </w:p>
    <w:p w:rsidR="005C4CF1" w:rsidP="005C4CF1" w:rsidRDefault="005C4CF1" w14:paraId="12B965E1" w14:textId="77777777">
      <w:pPr>
        <w:numPr>
          <w:ilvl w:val="0"/>
          <w:numId w:val="20"/>
        </w:numPr>
        <w:shd w:val="clear" w:color="auto" w:fill="FFFFFF"/>
        <w:spacing w:after="90" w:line="276" w:lineRule="auto"/>
        <w:rPr>
          <w:rFonts w:ascii="Helvetica" w:hAnsi="Helvetica" w:cs="Helvetica"/>
          <w:color w:val="222222"/>
          <w:sz w:val="20"/>
          <w:szCs w:val="20"/>
        </w:rPr>
      </w:pPr>
      <w:proofErr w:type="spellStart"/>
      <w:r>
        <w:rPr>
          <w:rFonts w:ascii="Helvetica" w:hAnsi="Helvetica" w:cs="Helvetica"/>
          <w:color w:val="222222"/>
          <w:sz w:val="20"/>
          <w:szCs w:val="20"/>
        </w:rPr>
        <w:t>Morens</w:t>
      </w:r>
      <w:proofErr w:type="spellEnd"/>
      <w:r>
        <w:rPr>
          <w:rFonts w:ascii="Helvetica" w:hAnsi="Helvetica" w:cs="Helvetica"/>
          <w:color w:val="222222"/>
          <w:sz w:val="20"/>
          <w:szCs w:val="20"/>
        </w:rPr>
        <w:t xml:space="preserve"> M et al. Polioviruses and other enteroviruses. Chapter 17 in </w:t>
      </w:r>
      <w:proofErr w:type="spellStart"/>
      <w:r>
        <w:rPr>
          <w:rFonts w:ascii="Helvetica" w:hAnsi="Helvetica" w:cs="Helvetica"/>
          <w:color w:val="222222"/>
          <w:sz w:val="20"/>
          <w:szCs w:val="20"/>
        </w:rPr>
        <w:t>Belsche</w:t>
      </w:r>
      <w:proofErr w:type="spellEnd"/>
      <w:r>
        <w:rPr>
          <w:rFonts w:ascii="Helvetica" w:hAnsi="Helvetica" w:cs="Helvetica"/>
          <w:color w:val="222222"/>
          <w:sz w:val="20"/>
          <w:szCs w:val="20"/>
        </w:rPr>
        <w:t xml:space="preserve"> RB Textbook of Human Virology 2nd Ed. 1991, Mosby St Louis.</w:t>
      </w:r>
    </w:p>
    <w:p w:rsidR="005C4CF1" w:rsidP="005C4CF1" w:rsidRDefault="005C4CF1" w14:paraId="6D862940"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Global Programme for Vaccines and Immunization Expanded Program on Immunization. Manual for the virological investigation of polio. 1997 World Health Organization, Geneva, WHO/EPI/GEN/97.01.</w:t>
      </w:r>
    </w:p>
    <w:p w:rsidR="005C4CF1" w:rsidP="005C4CF1" w:rsidRDefault="005C4CF1" w14:paraId="4EE96526"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 xml:space="preserve">Muir P et al. </w:t>
      </w:r>
      <w:proofErr w:type="spellStart"/>
      <w:r>
        <w:rPr>
          <w:rFonts w:ascii="Helvetica" w:hAnsi="Helvetica" w:cs="Helvetica"/>
          <w:color w:val="222222"/>
          <w:sz w:val="20"/>
          <w:szCs w:val="20"/>
        </w:rPr>
        <w:t>Multicenter</w:t>
      </w:r>
      <w:proofErr w:type="spellEnd"/>
      <w:r>
        <w:rPr>
          <w:rFonts w:ascii="Helvetica" w:hAnsi="Helvetica" w:cs="Helvetica"/>
          <w:color w:val="222222"/>
          <w:sz w:val="20"/>
          <w:szCs w:val="20"/>
        </w:rPr>
        <w:t xml:space="preserve"> quality assessment of PCR methods for detection of enteroviruses. J Clin Microbiol 1999 37: 1409-1414.</w:t>
      </w:r>
    </w:p>
    <w:p w:rsidR="005C4CF1" w:rsidP="005C4CF1" w:rsidRDefault="005C4CF1" w14:paraId="6ADA4808" w14:textId="77777777">
      <w:pPr>
        <w:numPr>
          <w:ilvl w:val="0"/>
          <w:numId w:val="20"/>
        </w:numPr>
        <w:shd w:val="clear" w:color="auto" w:fill="FFFFFF"/>
        <w:spacing w:after="90" w:line="276" w:lineRule="auto"/>
        <w:rPr>
          <w:rFonts w:ascii="Helvetica" w:hAnsi="Helvetica" w:cs="Helvetica"/>
          <w:color w:val="222222"/>
          <w:sz w:val="20"/>
          <w:szCs w:val="20"/>
        </w:rPr>
      </w:pPr>
      <w:proofErr w:type="spellStart"/>
      <w:r>
        <w:rPr>
          <w:rFonts w:ascii="Helvetica" w:hAnsi="Helvetica" w:cs="Helvetica"/>
          <w:color w:val="222222"/>
          <w:sz w:val="20"/>
          <w:szCs w:val="20"/>
        </w:rPr>
        <w:t>Buonagurio</w:t>
      </w:r>
      <w:proofErr w:type="spellEnd"/>
      <w:r>
        <w:rPr>
          <w:rFonts w:ascii="Helvetica" w:hAnsi="Helvetica" w:cs="Helvetica"/>
          <w:color w:val="222222"/>
          <w:sz w:val="20"/>
          <w:szCs w:val="20"/>
        </w:rPr>
        <w:t xml:space="preserve"> D et al. Direct detection of Sabin poliovirus vaccine strains in stool specimens of </w:t>
      </w:r>
      <w:proofErr w:type="gramStart"/>
      <w:r>
        <w:rPr>
          <w:rFonts w:ascii="Helvetica" w:hAnsi="Helvetica" w:cs="Helvetica"/>
          <w:color w:val="222222"/>
          <w:sz w:val="20"/>
          <w:szCs w:val="20"/>
        </w:rPr>
        <w:t>first-dose</w:t>
      </w:r>
      <w:proofErr w:type="gramEnd"/>
      <w:r>
        <w:rPr>
          <w:rFonts w:ascii="Helvetica" w:hAnsi="Helvetica" w:cs="Helvetica"/>
          <w:color w:val="222222"/>
          <w:sz w:val="20"/>
          <w:szCs w:val="20"/>
        </w:rPr>
        <w:t xml:space="preserve"> vaccinees by a sensitive reverse transcription-PCR method. J Clin Microbiol 1999 37: 283-289.</w:t>
      </w:r>
    </w:p>
    <w:p w:rsidR="005C4CF1" w:rsidP="005C4CF1" w:rsidRDefault="005C4CF1" w14:paraId="530A43F4"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Kessler H et al. Rapid diagnosis of enterovirus infection by a new one-step reverse transcription-PCR assay. J Clin Microbiol 1997 35: 976-977.</w:t>
      </w:r>
    </w:p>
    <w:p w:rsidR="005C4CF1" w:rsidP="005C4CF1" w:rsidRDefault="005C4CF1" w14:paraId="4BDDDAF4" w14:textId="77777777">
      <w:pPr>
        <w:numPr>
          <w:ilvl w:val="0"/>
          <w:numId w:val="20"/>
        </w:numPr>
        <w:shd w:val="clear" w:color="auto" w:fill="FFFFFF"/>
        <w:spacing w:after="90" w:line="276" w:lineRule="auto"/>
        <w:rPr>
          <w:rFonts w:ascii="Helvetica" w:hAnsi="Helvetica" w:cs="Helvetica"/>
          <w:color w:val="222222"/>
          <w:sz w:val="20"/>
          <w:szCs w:val="20"/>
        </w:rPr>
      </w:pPr>
      <w:proofErr w:type="spellStart"/>
      <w:r>
        <w:rPr>
          <w:rFonts w:ascii="Helvetica" w:hAnsi="Helvetica" w:cs="Helvetica"/>
          <w:color w:val="222222"/>
          <w:sz w:val="20"/>
          <w:szCs w:val="20"/>
        </w:rPr>
        <w:t>Yerly</w:t>
      </w:r>
      <w:proofErr w:type="spellEnd"/>
      <w:r>
        <w:rPr>
          <w:rFonts w:ascii="Helvetica" w:hAnsi="Helvetica" w:cs="Helvetica"/>
          <w:color w:val="222222"/>
          <w:sz w:val="20"/>
          <w:szCs w:val="20"/>
        </w:rPr>
        <w:t xml:space="preserve"> S et al. Rapid and sensitive detection of enteroviruses in specimens from patients with aseptic meningitis. J Clin Microbiol 1996 34: 199-201.</w:t>
      </w:r>
    </w:p>
    <w:p w:rsidR="005C4CF1" w:rsidP="005C4CF1" w:rsidRDefault="005C4CF1" w14:paraId="1925B163"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Lim KA et al. Typing of viruses by combinations of antiserum pools. application to typing of enteroviruses (coxsackie and ECHO) 1960 J Immunol 87: 309-317.</w:t>
      </w:r>
    </w:p>
    <w:p w:rsidR="005C4CF1" w:rsidP="005C4CF1" w:rsidRDefault="005C4CF1" w14:paraId="5612E846" w14:textId="77777777">
      <w:pPr>
        <w:numPr>
          <w:ilvl w:val="0"/>
          <w:numId w:val="20"/>
        </w:numPr>
        <w:shd w:val="clear" w:color="auto" w:fill="FFFFFF"/>
        <w:spacing w:after="90" w:line="276" w:lineRule="auto"/>
        <w:rPr>
          <w:rFonts w:ascii="Helvetica" w:hAnsi="Helvetica" w:cs="Helvetica"/>
          <w:color w:val="222222"/>
          <w:sz w:val="20"/>
          <w:szCs w:val="20"/>
        </w:rPr>
      </w:pPr>
      <w:proofErr w:type="spellStart"/>
      <w:r>
        <w:rPr>
          <w:rFonts w:ascii="Helvetica" w:hAnsi="Helvetica" w:cs="Helvetica"/>
          <w:color w:val="222222"/>
          <w:sz w:val="20"/>
          <w:szCs w:val="20"/>
        </w:rPr>
        <w:t>Oberste</w:t>
      </w:r>
      <w:proofErr w:type="spellEnd"/>
      <w:r>
        <w:rPr>
          <w:rFonts w:ascii="Helvetica" w:hAnsi="Helvetica" w:cs="Helvetica"/>
          <w:color w:val="222222"/>
          <w:sz w:val="20"/>
          <w:szCs w:val="20"/>
        </w:rPr>
        <w:t xml:space="preserve"> S et al. Typing of human enteroviruses by partial sequencing of VP1. 1999 J Clin Microbiol 37: 1288-1293.</w:t>
      </w:r>
    </w:p>
    <w:p w:rsidR="005C4CF1" w:rsidP="005C4CF1" w:rsidRDefault="005C4CF1" w14:paraId="2E659FF2"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 xml:space="preserve">Kilpatrick D et al. Serotype-specific identification of polioviruses by PCR using primers containing mixed-base or </w:t>
      </w:r>
      <w:proofErr w:type="spellStart"/>
      <w:r>
        <w:rPr>
          <w:rFonts w:ascii="Helvetica" w:hAnsi="Helvetica" w:cs="Helvetica"/>
          <w:color w:val="222222"/>
          <w:sz w:val="20"/>
          <w:szCs w:val="20"/>
        </w:rPr>
        <w:t>deoxyinosine</w:t>
      </w:r>
      <w:proofErr w:type="spellEnd"/>
      <w:r>
        <w:rPr>
          <w:rFonts w:ascii="Helvetica" w:hAnsi="Helvetica" w:cs="Helvetica"/>
          <w:color w:val="222222"/>
          <w:sz w:val="20"/>
          <w:szCs w:val="20"/>
        </w:rPr>
        <w:t xml:space="preserve"> residues at positions of codon degeneracy. 1998 J Clin Microbiol: 352-357.</w:t>
      </w:r>
    </w:p>
    <w:p w:rsidR="005C4CF1" w:rsidP="005C4CF1" w:rsidRDefault="005C4CF1" w14:paraId="0BB5CA94"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 xml:space="preserve">van der </w:t>
      </w:r>
      <w:proofErr w:type="spellStart"/>
      <w:r>
        <w:rPr>
          <w:rFonts w:ascii="Helvetica" w:hAnsi="Helvetica" w:cs="Helvetica"/>
          <w:color w:val="222222"/>
          <w:sz w:val="20"/>
          <w:szCs w:val="20"/>
        </w:rPr>
        <w:t>Avoort</w:t>
      </w:r>
      <w:proofErr w:type="spellEnd"/>
      <w:r>
        <w:rPr>
          <w:rFonts w:ascii="Helvetica" w:hAnsi="Helvetica" w:cs="Helvetica"/>
          <w:color w:val="222222"/>
          <w:sz w:val="20"/>
          <w:szCs w:val="20"/>
        </w:rPr>
        <w:t xml:space="preserve"> H et al. Comparative study of five methods for </w:t>
      </w:r>
      <w:proofErr w:type="spellStart"/>
      <w:r>
        <w:rPr>
          <w:rFonts w:ascii="Helvetica" w:hAnsi="Helvetica" w:cs="Helvetica"/>
          <w:color w:val="222222"/>
          <w:sz w:val="20"/>
          <w:szCs w:val="20"/>
        </w:rPr>
        <w:t>intratypic</w:t>
      </w:r>
      <w:proofErr w:type="spellEnd"/>
      <w:r>
        <w:rPr>
          <w:rFonts w:ascii="Helvetica" w:hAnsi="Helvetica" w:cs="Helvetica"/>
          <w:color w:val="222222"/>
          <w:sz w:val="20"/>
          <w:szCs w:val="20"/>
        </w:rPr>
        <w:t xml:space="preserve"> differentiation of polioviruses. J Clin Microbiol 1995 33: 2562-2566.</w:t>
      </w:r>
    </w:p>
    <w:p w:rsidR="005C4CF1" w:rsidP="005C4CF1" w:rsidRDefault="005C4CF1" w14:paraId="58294410"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De L et al. Identification of vaccine-related polioviruses by hybridization with specific RNA-probes. J Clin Microbiol 1995 33 561-571.</w:t>
      </w:r>
    </w:p>
    <w:p w:rsidR="005C4CF1" w:rsidP="005C4CF1" w:rsidRDefault="005C4CF1" w14:paraId="422511C6"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Hen-Fu Yang et al. Detection and identification of vaccine related polioviruses by the polymerase chain reaction. 1991 Virus Res 20: 159-179.</w:t>
      </w:r>
    </w:p>
    <w:p w:rsidRPr="005C4CF1" w:rsidR="005C4CF1" w:rsidP="005C4CF1" w:rsidRDefault="005C4CF1" w14:paraId="2327AB5A" w14:textId="50D14758">
      <w:pPr>
        <w:pStyle w:val="Heading2"/>
        <w:shd w:val="clear" w:color="auto" w:fill="FFFFFF"/>
        <w:spacing w:before="0" w:after="120" w:line="276" w:lineRule="auto"/>
        <w:rPr>
          <w:rFonts w:ascii="Open Sans" w:hAnsi="Open Sans" w:cs="Open Sans"/>
          <w:color w:val="000000"/>
          <w:sz w:val="36"/>
          <w:szCs w:val="36"/>
        </w:rPr>
      </w:pPr>
      <w:r>
        <w:rPr>
          <w:rFonts w:ascii="Open Sans" w:hAnsi="Open Sans" w:cs="Open Sans"/>
          <w:color w:val="000000"/>
        </w:rPr>
        <w:t>4</w:t>
      </w:r>
      <w:r w:rsidRPr="005C4CF1">
        <w:rPr>
          <w:rFonts w:ascii="Open Sans" w:hAnsi="Open Sans" w:cs="Open Sans"/>
          <w:color w:val="000000"/>
        </w:rPr>
        <w:t>. PHLN laboratory definition</w:t>
      </w:r>
    </w:p>
    <w:p w:rsidRPr="005C4CF1" w:rsidR="005C4CF1" w:rsidP="005C4CF1" w:rsidRDefault="005C4CF1" w14:paraId="53BB6760" w14:textId="00D112BE">
      <w:pPr>
        <w:pStyle w:val="Heading3"/>
        <w:shd w:val="clear" w:color="auto" w:fill="FFFFFF"/>
        <w:spacing w:before="240" w:after="120" w:line="276" w:lineRule="auto"/>
        <w:rPr>
          <w:rFonts w:ascii="Open Sans" w:hAnsi="Open Sans" w:cs="Open Sans"/>
          <w:color w:val="000000"/>
        </w:rPr>
      </w:pPr>
      <w:r>
        <w:rPr>
          <w:rFonts w:ascii="Open Sans" w:hAnsi="Open Sans" w:cs="Open Sans"/>
          <w:color w:val="000000"/>
        </w:rPr>
        <w:t>4</w:t>
      </w:r>
      <w:r w:rsidRPr="005C4CF1">
        <w:rPr>
          <w:rFonts w:ascii="Open Sans" w:hAnsi="Open Sans" w:cs="Open Sans"/>
          <w:color w:val="000000"/>
        </w:rPr>
        <w:t>.1 Definitive criteria</w:t>
      </w:r>
    </w:p>
    <w:p w:rsidR="005C4CF1" w:rsidP="005C4CF1" w:rsidRDefault="005C4CF1" w14:paraId="660E45F7" w14:textId="797DE47B">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Culture of wild-type poliovirus with RRL confirmation, or</w:t>
      </w:r>
    </w:p>
    <w:p w:rsidR="005C4CF1" w:rsidP="005C4CF1" w:rsidRDefault="005C4CF1" w14:paraId="57799D5F" w14:textId="0ED24A65">
      <w:pPr>
        <w:spacing w:line="276" w:lineRule="auto"/>
        <w:rPr>
          <w:rFonts w:ascii="Helvetica" w:hAnsi="Helvetica" w:cs="Helvetica"/>
          <w:color w:val="222222"/>
          <w:sz w:val="20"/>
          <w:szCs w:val="20"/>
        </w:rPr>
      </w:pPr>
    </w:p>
    <w:p w:rsidR="005C4CF1" w:rsidP="005C4CF1" w:rsidRDefault="005C4CF1" w14:paraId="7E7F7469" w14:textId="0ED24A65">
      <w:pPr>
        <w:spacing w:line="276" w:lineRule="auto"/>
        <w:rPr>
          <w:rFonts w:ascii="Times New Roman" w:hAnsi="Times New Roman"/>
        </w:rPr>
      </w:pPr>
      <w:r>
        <w:rPr>
          <w:rFonts w:ascii="Helvetica" w:hAnsi="Helvetica" w:cs="Helvetica"/>
          <w:color w:val="222222"/>
          <w:sz w:val="20"/>
          <w:szCs w:val="20"/>
          <w:shd w:val="clear" w:color="auto" w:fill="FFFFFF"/>
        </w:rPr>
        <w:t>PCR detection of wild-type poliovirus with RRL confirmation</w:t>
      </w:r>
      <w:r>
        <w:rPr>
          <w:rFonts w:ascii="Helvetica" w:hAnsi="Helvetica" w:cs="Helvetica"/>
          <w:color w:val="222222"/>
          <w:sz w:val="20"/>
          <w:szCs w:val="20"/>
        </w:rPr>
        <w:br/>
      </w:r>
      <w:r>
        <w:rPr>
          <w:rFonts w:ascii="Helvetica" w:hAnsi="Helvetica" w:cs="Helvetica"/>
          <w:color w:val="222222"/>
          <w:sz w:val="20"/>
          <w:szCs w:val="20"/>
          <w:shd w:val="clear" w:color="auto" w:fill="FFFFFF"/>
        </w:rPr>
        <w:t>(NB. WHO does not yet endorse use of PCR for primary detection of poliovirus as distinct from use in poliovirus typing. This criterion should only be invoked where a poliovirus isolate cannot be obtained)</w:t>
      </w:r>
    </w:p>
    <w:p w:rsidRPr="005C4CF1" w:rsidR="005C4CF1" w:rsidP="005C4CF1" w:rsidRDefault="005C4CF1" w14:paraId="6F973AFF" w14:textId="1849A9D2">
      <w:pPr>
        <w:pStyle w:val="Heading3"/>
        <w:shd w:val="clear" w:color="auto" w:fill="FFFFFF"/>
        <w:spacing w:before="240" w:after="120" w:line="276" w:lineRule="auto"/>
        <w:rPr>
          <w:rFonts w:ascii="Open Sans" w:hAnsi="Open Sans" w:cs="Open Sans"/>
          <w:color w:val="000000"/>
        </w:rPr>
      </w:pPr>
      <w:r>
        <w:rPr>
          <w:rFonts w:ascii="Open Sans" w:hAnsi="Open Sans" w:cs="Open Sans"/>
          <w:color w:val="000000"/>
        </w:rPr>
        <w:t>4</w:t>
      </w:r>
      <w:r w:rsidRPr="005C4CF1">
        <w:rPr>
          <w:rFonts w:ascii="Open Sans" w:hAnsi="Open Sans" w:cs="Open Sans"/>
          <w:color w:val="000000"/>
        </w:rPr>
        <w:t>.2 Suggestive criteria</w:t>
      </w:r>
    </w:p>
    <w:p w:rsidR="005C4CF1" w:rsidP="005C4CF1" w:rsidRDefault="005C4CF1" w14:paraId="1F463E45" w14:textId="40177658">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A </w:t>
      </w:r>
      <w:proofErr w:type="spellStart"/>
      <w:proofErr w:type="gramStart"/>
      <w:r>
        <w:rPr>
          <w:rFonts w:ascii="Helvetica" w:hAnsi="Helvetica" w:cs="Helvetica"/>
          <w:color w:val="222222"/>
          <w:sz w:val="20"/>
          <w:szCs w:val="20"/>
          <w:shd w:val="clear" w:color="auto" w:fill="FFFFFF"/>
        </w:rPr>
        <w:t>four fold</w:t>
      </w:r>
      <w:proofErr w:type="spellEnd"/>
      <w:proofErr w:type="gramEnd"/>
      <w:r>
        <w:rPr>
          <w:rFonts w:ascii="Helvetica" w:hAnsi="Helvetica" w:cs="Helvetica"/>
          <w:color w:val="222222"/>
          <w:sz w:val="20"/>
          <w:szCs w:val="20"/>
          <w:shd w:val="clear" w:color="auto" w:fill="FFFFFF"/>
        </w:rPr>
        <w:t xml:space="preserve"> rise in poliovirus type-specific antibody</w:t>
      </w:r>
      <w:r>
        <w:rPr>
          <w:rFonts w:ascii="Helvetica" w:hAnsi="Helvetica" w:cs="Helvetica"/>
          <w:color w:val="222222"/>
          <w:sz w:val="20"/>
          <w:szCs w:val="20"/>
        </w:rPr>
        <w:br/>
      </w:r>
      <w:r>
        <w:rPr>
          <w:rFonts w:ascii="Helvetica" w:hAnsi="Helvetica" w:cs="Helvetica"/>
          <w:color w:val="222222"/>
          <w:sz w:val="20"/>
          <w:szCs w:val="20"/>
          <w:shd w:val="clear" w:color="auto" w:fill="FFFFFF"/>
        </w:rPr>
        <w:t>(NB. serology cannot distinguish antibody to wild-type poliovirus from antibody to a vaccine strain (Sabin). This criterion should only be invoked where a poliovirus isolate cannot be obtained.)</w:t>
      </w:r>
    </w:p>
    <w:p w:rsidRPr="005C4CF1" w:rsidR="005C4CF1" w:rsidP="005C4CF1" w:rsidRDefault="005C4CF1" w14:paraId="4FF184C2" w14:textId="40177658">
      <w:pPr>
        <w:pStyle w:val="Heading2"/>
        <w:shd w:val="clear" w:color="auto" w:fill="FFFFFF"/>
        <w:spacing w:after="120" w:line="276" w:lineRule="auto"/>
        <w:rPr>
          <w:rFonts w:ascii="Open Sans" w:hAnsi="Open Sans" w:cs="Open Sans"/>
          <w:color w:val="000000"/>
        </w:rPr>
      </w:pPr>
      <w:r>
        <w:rPr>
          <w:rFonts w:ascii="Open Sans" w:hAnsi="Open Sans" w:cs="Open Sans"/>
          <w:color w:val="000000"/>
        </w:rPr>
        <w:lastRenderedPageBreak/>
        <w:t>5</w:t>
      </w:r>
      <w:r w:rsidRPr="005C4CF1">
        <w:rPr>
          <w:rFonts w:ascii="Open Sans" w:hAnsi="Open Sans" w:cs="Open Sans"/>
          <w:color w:val="000000"/>
        </w:rPr>
        <w:t>. Surveillance case definitions</w:t>
      </w:r>
    </w:p>
    <w:p w:rsidRPr="005C4CF1" w:rsidR="005C4CF1" w:rsidP="005C4CF1" w:rsidRDefault="005C4CF1" w14:paraId="0CAEF63A" w14:textId="15CD62E0">
      <w:pPr>
        <w:pStyle w:val="Heading3"/>
        <w:shd w:val="clear" w:color="auto" w:fill="FFFFFF"/>
        <w:spacing w:before="240" w:after="120" w:line="276" w:lineRule="auto"/>
        <w:rPr>
          <w:rFonts w:ascii="Open Sans" w:hAnsi="Open Sans" w:cs="Open Sans"/>
          <w:color w:val="000000"/>
        </w:rPr>
      </w:pPr>
      <w:r>
        <w:rPr>
          <w:rFonts w:ascii="Open Sans" w:hAnsi="Open Sans" w:cs="Open Sans"/>
          <w:color w:val="000000"/>
        </w:rPr>
        <w:t>5</w:t>
      </w:r>
      <w:r w:rsidRPr="005C4CF1">
        <w:rPr>
          <w:rFonts w:ascii="Open Sans" w:hAnsi="Open Sans" w:cs="Open Sans"/>
          <w:color w:val="000000"/>
        </w:rPr>
        <w:t>.1 Poliovirus Infection:</w:t>
      </w:r>
    </w:p>
    <w:p w:rsidR="005C4CF1" w:rsidP="005C4CF1" w:rsidRDefault="005C4CF1" w14:paraId="2F28D401" w14:textId="1D5AB384">
      <w:pPr>
        <w:spacing w:line="276" w:lineRule="auto"/>
        <w:rPr>
          <w:rFonts w:ascii="Times New Roman" w:hAnsi="Times New Roman"/>
        </w:rPr>
      </w:pPr>
      <w:r>
        <w:rPr>
          <w:rFonts w:ascii="Helvetica" w:hAnsi="Helvetica" w:cs="Helvetica"/>
          <w:color w:val="222222"/>
          <w:sz w:val="20"/>
          <w:szCs w:val="20"/>
          <w:shd w:val="clear" w:color="auto" w:fill="FFFFFF"/>
        </w:rPr>
        <w:t xml:space="preserve">Culture of wild-type poliovirus from the throat, blood, </w:t>
      </w:r>
      <w:proofErr w:type="gramStart"/>
      <w:r>
        <w:rPr>
          <w:rFonts w:ascii="Helvetica" w:hAnsi="Helvetica" w:cs="Helvetica"/>
          <w:color w:val="222222"/>
          <w:sz w:val="20"/>
          <w:szCs w:val="20"/>
          <w:shd w:val="clear" w:color="auto" w:fill="FFFFFF"/>
        </w:rPr>
        <w:t>faeces</w:t>
      </w:r>
      <w:proofErr w:type="gramEnd"/>
      <w:r>
        <w:rPr>
          <w:rFonts w:ascii="Helvetica" w:hAnsi="Helvetica" w:cs="Helvetica"/>
          <w:color w:val="222222"/>
          <w:sz w:val="20"/>
          <w:szCs w:val="20"/>
          <w:shd w:val="clear" w:color="auto" w:fill="FFFFFF"/>
        </w:rPr>
        <w:t xml:space="preserve"> or CNS material confirmed by the RRL.</w:t>
      </w:r>
    </w:p>
    <w:p w:rsidRPr="005C4CF1" w:rsidR="005C4CF1" w:rsidP="005C4CF1" w:rsidRDefault="005C4CF1" w14:paraId="4C5A0866" w14:textId="3711DE79">
      <w:pPr>
        <w:pStyle w:val="Heading3"/>
        <w:shd w:val="clear" w:color="auto" w:fill="FFFFFF"/>
        <w:spacing w:before="240" w:after="120" w:line="276" w:lineRule="auto"/>
        <w:rPr>
          <w:rFonts w:ascii="Open Sans" w:hAnsi="Open Sans" w:cs="Open Sans"/>
          <w:color w:val="000000"/>
        </w:rPr>
      </w:pPr>
      <w:r>
        <w:rPr>
          <w:rFonts w:ascii="Open Sans" w:hAnsi="Open Sans" w:cs="Open Sans"/>
          <w:color w:val="000000"/>
        </w:rPr>
        <w:t>5</w:t>
      </w:r>
      <w:r w:rsidRPr="005C4CF1">
        <w:rPr>
          <w:rFonts w:ascii="Open Sans" w:hAnsi="Open Sans" w:cs="Open Sans"/>
          <w:color w:val="000000"/>
        </w:rPr>
        <w:t>.2 Paralytic Poliomyelitis Potential Case = Acute Flaccid Paralysis:</w:t>
      </w:r>
    </w:p>
    <w:p w:rsidR="005C4CF1" w:rsidP="005C4CF1" w:rsidRDefault="005C4CF1" w14:paraId="35010952" w14:textId="3BA59217">
      <w:pPr>
        <w:spacing w:line="276" w:lineRule="auto"/>
        <w:rPr>
          <w:rFonts w:ascii="Times New Roman" w:hAnsi="Times New Roman"/>
        </w:rPr>
      </w:pPr>
      <w:r>
        <w:rPr>
          <w:rFonts w:ascii="Helvetica" w:hAnsi="Helvetica" w:cs="Helvetica"/>
          <w:color w:val="222222"/>
          <w:sz w:val="20"/>
          <w:szCs w:val="20"/>
          <w:shd w:val="clear" w:color="auto" w:fill="FFFFFF"/>
        </w:rPr>
        <w:t>Any case of acute flaccid paralysis (AFP), a syndrome characterised by acute onset of progressive weakness and flaccidity of the extremities without sensory loss, plus/minus weakness of muscles of respiration &amp; swallowing, progressing to maximum severity within 1-10 days.</w:t>
      </w:r>
    </w:p>
    <w:p w:rsidRPr="005C4CF1" w:rsidR="005C4CF1" w:rsidP="005C4CF1" w:rsidRDefault="005C4CF1" w14:paraId="03CF6795" w14:textId="1ACA8CC1">
      <w:pPr>
        <w:pStyle w:val="Heading3"/>
        <w:shd w:val="clear" w:color="auto" w:fill="FFFFFF"/>
        <w:spacing w:before="240" w:after="120" w:line="276" w:lineRule="auto"/>
        <w:rPr>
          <w:rFonts w:ascii="Open Sans" w:hAnsi="Open Sans" w:cs="Open Sans"/>
          <w:color w:val="000000"/>
        </w:rPr>
      </w:pPr>
      <w:r>
        <w:rPr>
          <w:rFonts w:ascii="Open Sans" w:hAnsi="Open Sans" w:cs="Open Sans"/>
          <w:color w:val="000000"/>
        </w:rPr>
        <w:t>5</w:t>
      </w:r>
      <w:r w:rsidRPr="005C4CF1">
        <w:rPr>
          <w:rFonts w:ascii="Open Sans" w:hAnsi="Open Sans" w:cs="Open Sans"/>
          <w:color w:val="000000"/>
        </w:rPr>
        <w:t>.3 Paralytic Poliomyelitis Confirmed Case:</w:t>
      </w:r>
    </w:p>
    <w:p w:rsidR="005C4CF1" w:rsidP="005C4CF1" w:rsidRDefault="005C4CF1" w14:paraId="46C57BF8" w14:textId="59E24C9A">
      <w:pPr>
        <w:spacing w:line="276" w:lineRule="auto"/>
        <w:rPr>
          <w:rFonts w:ascii="Times New Roman" w:hAnsi="Times New Roman"/>
        </w:rPr>
      </w:pPr>
      <w:r>
        <w:rPr>
          <w:rFonts w:ascii="Helvetica" w:hAnsi="Helvetica" w:cs="Helvetica"/>
          <w:color w:val="222222"/>
          <w:sz w:val="20"/>
          <w:szCs w:val="20"/>
          <w:shd w:val="clear" w:color="auto" w:fill="FFFFFF"/>
        </w:rPr>
        <w:t xml:space="preserve">A case of acute flaccid paralysis with culture of wild-type poliovirus from the throat, blood, </w:t>
      </w:r>
      <w:proofErr w:type="gramStart"/>
      <w:r>
        <w:rPr>
          <w:rFonts w:ascii="Helvetica" w:hAnsi="Helvetica" w:cs="Helvetica"/>
          <w:color w:val="222222"/>
          <w:sz w:val="20"/>
          <w:szCs w:val="20"/>
          <w:shd w:val="clear" w:color="auto" w:fill="FFFFFF"/>
        </w:rPr>
        <w:t>faeces</w:t>
      </w:r>
      <w:proofErr w:type="gramEnd"/>
      <w:r>
        <w:rPr>
          <w:rFonts w:ascii="Helvetica" w:hAnsi="Helvetica" w:cs="Helvetica"/>
          <w:color w:val="222222"/>
          <w:sz w:val="20"/>
          <w:szCs w:val="20"/>
          <w:shd w:val="clear" w:color="auto" w:fill="FFFFFF"/>
        </w:rPr>
        <w:t xml:space="preserve"> or CNS material confirmed by the RRL.</w:t>
      </w:r>
    </w:p>
    <w:p w:rsidRPr="005C4CF1" w:rsidR="005C4CF1" w:rsidP="005C4CF1" w:rsidRDefault="005C4CF1" w14:paraId="2131C5D1" w14:textId="30313FA5">
      <w:pPr>
        <w:pStyle w:val="Heading3"/>
        <w:shd w:val="clear" w:color="auto" w:fill="FFFFFF"/>
        <w:spacing w:before="240" w:after="120" w:line="276" w:lineRule="auto"/>
        <w:rPr>
          <w:rFonts w:ascii="Open Sans" w:hAnsi="Open Sans" w:cs="Open Sans"/>
          <w:color w:val="000000"/>
        </w:rPr>
      </w:pPr>
      <w:r>
        <w:rPr>
          <w:rFonts w:ascii="Open Sans" w:hAnsi="Open Sans" w:cs="Open Sans"/>
          <w:color w:val="000000"/>
        </w:rPr>
        <w:t>5</w:t>
      </w:r>
      <w:r w:rsidRPr="005C4CF1">
        <w:rPr>
          <w:rFonts w:ascii="Open Sans" w:hAnsi="Open Sans" w:cs="Open Sans"/>
          <w:color w:val="000000"/>
        </w:rPr>
        <w:t>.4 Vaccine Associated Poliomyelitis:</w:t>
      </w:r>
    </w:p>
    <w:p w:rsidRPr="00F42019" w:rsidR="009E0B84" w:rsidP="005C4CF1" w:rsidRDefault="005C4CF1" w14:paraId="3C6B1193" w14:textId="2BB01678">
      <w:pPr>
        <w:spacing w:line="276" w:lineRule="auto"/>
        <w:rPr>
          <w:color w:val="000000" w:themeColor="text1"/>
          <w:sz w:val="21"/>
        </w:rPr>
      </w:pPr>
      <w:r>
        <w:rPr>
          <w:rFonts w:ascii="Helvetica" w:hAnsi="Helvetica" w:cs="Helvetica"/>
          <w:color w:val="222222"/>
          <w:sz w:val="20"/>
          <w:szCs w:val="20"/>
          <w:shd w:val="clear" w:color="auto" w:fill="FFFFFF"/>
        </w:rPr>
        <w:t xml:space="preserve">A case of acute flaccid paralysis </w:t>
      </w:r>
      <w:proofErr w:type="spellStart"/>
      <w:r>
        <w:rPr>
          <w:rFonts w:ascii="Helvetica" w:hAnsi="Helvetica" w:cs="Helvetica"/>
          <w:color w:val="222222"/>
          <w:sz w:val="20"/>
          <w:szCs w:val="20"/>
          <w:shd w:val="clear" w:color="auto" w:fill="FFFFFF"/>
        </w:rPr>
        <w:t>occuring</w:t>
      </w:r>
      <w:proofErr w:type="spellEnd"/>
      <w:r>
        <w:rPr>
          <w:rFonts w:ascii="Helvetica" w:hAnsi="Helvetica" w:cs="Helvetica"/>
          <w:color w:val="222222"/>
          <w:sz w:val="20"/>
          <w:szCs w:val="20"/>
          <w:shd w:val="clear" w:color="auto" w:fill="FFFFFF"/>
        </w:rPr>
        <w:t xml:space="preserve"> 7-30 days after receipt of oral polio vaccine (OPV), with no sensory or cognitive loss and with paralysis still present 60 days after the onset of symptoms, with culture of </w:t>
      </w:r>
      <w:proofErr w:type="spellStart"/>
      <w:r>
        <w:rPr>
          <w:rFonts w:ascii="Helvetica" w:hAnsi="Helvetica" w:cs="Helvetica"/>
          <w:color w:val="222222"/>
          <w:sz w:val="20"/>
          <w:szCs w:val="20"/>
          <w:shd w:val="clear" w:color="auto" w:fill="FFFFFF"/>
        </w:rPr>
        <w:t>sabin</w:t>
      </w:r>
      <w:proofErr w:type="spellEnd"/>
      <w:r>
        <w:rPr>
          <w:rFonts w:ascii="Helvetica" w:hAnsi="Helvetica" w:cs="Helvetica"/>
          <w:color w:val="222222"/>
          <w:sz w:val="20"/>
          <w:szCs w:val="20"/>
          <w:shd w:val="clear" w:color="auto" w:fill="FFFFFF"/>
        </w:rPr>
        <w:t xml:space="preserve">-like poliovirus from the throat, blood, </w:t>
      </w:r>
      <w:proofErr w:type="gramStart"/>
      <w:r>
        <w:rPr>
          <w:rFonts w:ascii="Helvetica" w:hAnsi="Helvetica" w:cs="Helvetica"/>
          <w:color w:val="222222"/>
          <w:sz w:val="20"/>
          <w:szCs w:val="20"/>
          <w:shd w:val="clear" w:color="auto" w:fill="FFFFFF"/>
        </w:rPr>
        <w:t>faeces</w:t>
      </w:r>
      <w:proofErr w:type="gramEnd"/>
      <w:r>
        <w:rPr>
          <w:rFonts w:ascii="Helvetica" w:hAnsi="Helvetica" w:cs="Helvetica"/>
          <w:color w:val="222222"/>
          <w:sz w:val="20"/>
          <w:szCs w:val="20"/>
          <w:shd w:val="clear" w:color="auto" w:fill="FFFFFF"/>
        </w:rPr>
        <w:t xml:space="preserve"> or CNS material confirmed by the RRL</w:t>
      </w:r>
      <w:r>
        <w:rPr>
          <w:rFonts w:ascii="Helvetica" w:hAnsi="Helvetica" w:cs="Helvetica"/>
          <w:color w:val="222222"/>
          <w:sz w:val="20"/>
          <w:szCs w:val="20"/>
          <w:shd w:val="clear" w:color="auto" w:fill="FFFFFF"/>
        </w:rPr>
        <w:t>.</w:t>
      </w:r>
    </w:p>
    <w:sectPr w:rsidRPr="00F42019" w:rsidR="009E0B84" w:rsidSect="00F42019">
      <w:headerReference w:type="default" r:id="rId11"/>
      <w:footerReference w:type="default" r:id="rId12"/>
      <w:headerReference w:type="first" r:id="rId13"/>
      <w:footerReference w:type="first" r:id="rId1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4CF1" w:rsidP="006B56BB" w:rsidRDefault="005C4CF1" w14:paraId="362F08AE" w14:textId="77777777">
      <w:r>
        <w:separator/>
      </w:r>
    </w:p>
    <w:p w:rsidR="005C4CF1" w:rsidRDefault="005C4CF1" w14:paraId="456CC83D" w14:textId="77777777"/>
  </w:endnote>
  <w:endnote w:type="continuationSeparator" w:id="0">
    <w:p w:rsidR="005C4CF1" w:rsidP="006B56BB" w:rsidRDefault="005C4CF1" w14:paraId="3E3CB1C7" w14:textId="77777777">
      <w:r>
        <w:continuationSeparator/>
      </w:r>
    </w:p>
    <w:p w:rsidR="005C4CF1" w:rsidRDefault="005C4CF1" w14:paraId="397CFA55" w14:textId="77777777"/>
  </w:endnote>
  <w:endnote w:type="continuationNotice" w:id="1">
    <w:p w:rsidR="005C4CF1" w:rsidRDefault="005C4CF1" w14:paraId="2BA6E0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5C4CF1" w14:paraId="0B68FF0A" w14:textId="51C7E19E">
            <w:pPr>
              <w:pStyle w:val="Footer"/>
              <w:jc w:val="right"/>
            </w:pPr>
            <w:r w:rsidRPr="005C4CF1">
              <w:t xml:space="preserve">Polio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560CE9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5C4CF1" w14:paraId="58F35057" w14:textId="3ACCC7BA">
    <w:pPr>
      <w:pStyle w:val="Footer"/>
      <w:jc w:val="right"/>
    </w:pPr>
    <w:r w:rsidRPr="005C4CF1">
      <w:t xml:space="preserve">Polio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095DFF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4CF1" w:rsidP="006B56BB" w:rsidRDefault="005C4CF1" w14:paraId="51185635" w14:textId="77777777">
      <w:r>
        <w:separator/>
      </w:r>
    </w:p>
    <w:p w:rsidR="005C4CF1" w:rsidRDefault="005C4CF1" w14:paraId="2DAFFE14" w14:textId="77777777"/>
  </w:footnote>
  <w:footnote w:type="continuationSeparator" w:id="0">
    <w:p w:rsidR="005C4CF1" w:rsidP="006B56BB" w:rsidRDefault="005C4CF1" w14:paraId="1A3B9ACB" w14:textId="77777777">
      <w:r>
        <w:continuationSeparator/>
      </w:r>
    </w:p>
    <w:p w:rsidR="005C4CF1" w:rsidRDefault="005C4CF1" w14:paraId="7BAE1B42" w14:textId="77777777"/>
  </w:footnote>
  <w:footnote w:type="continuationNotice" w:id="1">
    <w:p w:rsidR="005C4CF1" w:rsidRDefault="005C4CF1" w14:paraId="239994F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26E5D75D"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51C2F1E2" w14:textId="77777777">
    <w:pPr>
      <w:pStyle w:val="Header"/>
    </w:pPr>
    <w:r>
      <w:rPr>
        <w:noProof/>
      </w:rPr>
      <w:drawing>
        <wp:inline distT="0" distB="0" distL="0" distR="0" wp14:anchorId="6CAAEC88" wp14:editId="74410A33">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24B3D39"/>
    <w:multiLevelType w:val="multilevel"/>
    <w:tmpl w:val="09F8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4"/>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3"/>
  </w:num>
  <w:num w:numId="2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F1"/>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4CF1"/>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1780C3FE"/>
    <w:rsid w:val="1DE87D9E"/>
    <w:rsid w:val="3F9F5ABC"/>
    <w:rsid w:val="75DB8758"/>
    <w:rsid w:val="78275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F7D6C0"/>
  <w15:docId w15:val="{7FE943C1-3B52-40AB-9835-C7CEB01745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5C4CF1"/>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5C4CF1"/>
    <w:rPr>
      <w:rFonts w:ascii="Arial" w:hAnsi="Arial" w:cs="Arial"/>
      <w:bCs/>
      <w:color w:val="358189"/>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807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090434753c6f4308"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92b3ee5-571f-4771-8561-1d0b82408dca}"/>
      </w:docPartPr>
      <w:docPartBody>
        <w:p w14:paraId="456E16B6">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C64257CF-622B-423D-85E5-54C334EEDB3D}"/>
</file>

<file path=customXml/itemProps3.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Polio – Laboratory case definition</dc:title>
  <dc:creator>Public Health Laboratories Network</dc:creator>
  <cp:keywords>Communicable diseases</cp:keywords>
  <cp:lastModifiedBy>WATSON, Michel</cp:lastModifiedBy>
  <cp:revision>3</cp:revision>
  <dcterms:created xsi:type="dcterms:W3CDTF">2022-06-06T02:37:00Z</dcterms:created>
  <dcterms:modified xsi:type="dcterms:W3CDTF">2022-06-10T01:38:42Z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