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3C695430" w14:textId="77777777" w:rsidTr="00800DEB">
        <w:tc>
          <w:tcPr>
            <w:tcW w:w="2547" w:type="dxa"/>
          </w:tcPr>
          <w:p w14:paraId="2FC5E418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71690923" wp14:editId="659064F9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55CC309A" w14:textId="2FFD2FAB" w:rsidR="00800DEB" w:rsidRDefault="00133141" w:rsidP="00800DEB">
            <w:pPr>
              <w:pStyle w:val="Title"/>
            </w:pPr>
            <w:r w:rsidRPr="00133141">
              <w:t>Pertussis</w:t>
            </w:r>
          </w:p>
          <w:p w14:paraId="15717384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2FCF88FC" w14:textId="58F35A6D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133141">
        <w:t>p</w:t>
      </w:r>
      <w:r w:rsidR="00133141" w:rsidRPr="00133141">
        <w:t>ertussis</w:t>
      </w:r>
      <w:r w:rsidR="00133141">
        <w:t xml:space="preserve">,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169"/>
        <w:gridCol w:w="3295"/>
        <w:gridCol w:w="1912"/>
        <w:gridCol w:w="2694"/>
      </w:tblGrid>
      <w:tr w:rsidR="00F56115" w14:paraId="5A5F54A5" w14:textId="77777777" w:rsidTr="00F56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04548B" w14:textId="77777777" w:rsidR="00F56115" w:rsidRDefault="00F56115">
            <w:pPr>
              <w:pStyle w:val="TableHeader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2C315D" w14:textId="77777777" w:rsidR="00F56115" w:rsidRDefault="00F56115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6E8098" w14:textId="77777777" w:rsidR="00F56115" w:rsidRDefault="00F56115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482FD2" w14:textId="77777777" w:rsidR="00F56115" w:rsidRDefault="00F56115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F56115" w14:paraId="7B7D5123" w14:textId="77777777" w:rsidTr="00F56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3F111D" w14:textId="77777777" w:rsidR="00F56115" w:rsidRDefault="00F5611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050D7" w14:textId="77777777" w:rsidR="00F56115" w:rsidRDefault="00F5611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AA10A3" w14:textId="77777777" w:rsidR="00F56115" w:rsidRDefault="00F5611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4D1075" w14:textId="77777777" w:rsidR="00F56115" w:rsidRDefault="00F5611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2FE8CA57" w14:textId="77777777" w:rsidR="00133141" w:rsidRPr="00133141" w:rsidRDefault="00133141" w:rsidP="00133141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133141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10A732DE" w14:textId="77777777" w:rsidR="00133141" w:rsidRPr="00133141" w:rsidRDefault="00133141" w:rsidP="0013314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Both </w:t>
      </w:r>
      <w:r w:rsidRPr="00133141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confirmed cases</w:t>
      </w: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133141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probable cases</w:t>
      </w: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 should be notified.</w:t>
      </w:r>
    </w:p>
    <w:p w14:paraId="79571828" w14:textId="77777777" w:rsidR="00133141" w:rsidRPr="00133141" w:rsidRDefault="00133141" w:rsidP="00133141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133141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1D46A880" w14:textId="77777777" w:rsidR="00133141" w:rsidRPr="00133141" w:rsidRDefault="00133141" w:rsidP="0013314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A confirmed case requires either:</w:t>
      </w:r>
    </w:p>
    <w:p w14:paraId="3ABAF49E" w14:textId="77777777" w:rsidR="00133141" w:rsidRPr="00133141" w:rsidRDefault="00133141" w:rsidP="00133141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definitive evidence</w:t>
      </w:r>
    </w:p>
    <w:p w14:paraId="31471B21" w14:textId="77777777" w:rsidR="00133141" w:rsidRPr="00133141" w:rsidRDefault="00133141" w:rsidP="00133141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0FE890A4" w14:textId="77777777" w:rsidR="00133141" w:rsidRPr="00133141" w:rsidRDefault="00133141" w:rsidP="00133141">
      <w:pPr>
        <w:numPr>
          <w:ilvl w:val="0"/>
          <w:numId w:val="21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suggestive evidence</w:t>
      </w: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133141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</w:t>
      </w:r>
    </w:p>
    <w:p w14:paraId="68019A46" w14:textId="77777777" w:rsidR="00133141" w:rsidRPr="00133141" w:rsidRDefault="00133141" w:rsidP="00133141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133141">
        <w:rPr>
          <w:rFonts w:ascii="Open Sans" w:hAnsi="Open Sans" w:cs="Open Sans"/>
          <w:color w:val="000000"/>
          <w:sz w:val="27"/>
          <w:szCs w:val="27"/>
          <w:lang w:eastAsia="en-AU"/>
        </w:rPr>
        <w:t>Probable case</w:t>
      </w:r>
    </w:p>
    <w:p w14:paraId="20886033" w14:textId="77777777" w:rsidR="00133141" w:rsidRPr="00133141" w:rsidRDefault="00133141" w:rsidP="0013314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A probable case requires </w:t>
      </w:r>
      <w:r w:rsidRPr="00133141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</w:t>
      </w: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133141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epidemiological evidence</w:t>
      </w:r>
    </w:p>
    <w:p w14:paraId="2ADF462B" w14:textId="77777777" w:rsidR="00133141" w:rsidRPr="00133141" w:rsidRDefault="00133141" w:rsidP="00133141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133141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52939797" w14:textId="77777777" w:rsidR="00133141" w:rsidRPr="00133141" w:rsidRDefault="00133141" w:rsidP="0013314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Isolation of </w:t>
      </w:r>
      <w:r w:rsidRPr="00133141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Bordetella pertussis</w:t>
      </w:r>
    </w:p>
    <w:p w14:paraId="032B7000" w14:textId="77777777" w:rsidR="00133141" w:rsidRPr="00133141" w:rsidRDefault="00133141" w:rsidP="0013314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347451F2" w14:textId="77777777" w:rsidR="00133141" w:rsidRPr="00133141" w:rsidRDefault="00133141" w:rsidP="0013314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Detection of </w:t>
      </w:r>
      <w:r w:rsidRPr="00133141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B. pertussis</w:t>
      </w: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 by nucleic acid testing</w:t>
      </w:r>
    </w:p>
    <w:p w14:paraId="4550BF0C" w14:textId="77777777" w:rsidR="00F56115" w:rsidRDefault="00F56115">
      <w:pPr>
        <w:rPr>
          <w:rFonts w:ascii="Helvetica" w:hAnsi="Helvetica" w:cs="Helvetica"/>
          <w:color w:val="222222"/>
          <w:sz w:val="20"/>
          <w:szCs w:val="20"/>
          <w:lang w:eastAsia="en-AU"/>
        </w:rPr>
      </w:pPr>
      <w:r>
        <w:rPr>
          <w:rFonts w:ascii="Helvetica" w:hAnsi="Helvetica" w:cs="Helvetica"/>
          <w:color w:val="222222"/>
          <w:sz w:val="20"/>
          <w:szCs w:val="20"/>
          <w:lang w:eastAsia="en-AU"/>
        </w:rPr>
        <w:br w:type="page"/>
      </w:r>
    </w:p>
    <w:p w14:paraId="6D786F41" w14:textId="11E2CFF6" w:rsidR="00133141" w:rsidRPr="00133141" w:rsidRDefault="00133141" w:rsidP="0013314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lastRenderedPageBreak/>
        <w:t>OR</w:t>
      </w:r>
    </w:p>
    <w:p w14:paraId="40510640" w14:textId="77777777" w:rsidR="00133141" w:rsidRPr="00133141" w:rsidRDefault="00133141" w:rsidP="0013314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Seroconversion in paired sera for </w:t>
      </w:r>
      <w:proofErr w:type="spellStart"/>
      <w:proofErr w:type="gramStart"/>
      <w:r w:rsidRPr="00133141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B.pertussis</w:t>
      </w:r>
      <w:proofErr w:type="spellEnd"/>
      <w:proofErr w:type="gramEnd"/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 using whole cell or specific </w:t>
      </w:r>
      <w:proofErr w:type="spellStart"/>
      <w:r w:rsidRPr="00133141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B.pertussis</w:t>
      </w:r>
      <w:proofErr w:type="spellEnd"/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 antigen(s) in the absence of recent pertussis vaccination</w:t>
      </w:r>
    </w:p>
    <w:p w14:paraId="7F69A5FB" w14:textId="77777777" w:rsidR="00133141" w:rsidRPr="00133141" w:rsidRDefault="00133141" w:rsidP="00133141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133141">
        <w:rPr>
          <w:rFonts w:ascii="Open Sans" w:hAnsi="Open Sans" w:cs="Open Sans"/>
          <w:color w:val="000000"/>
          <w:sz w:val="27"/>
          <w:szCs w:val="27"/>
          <w:lang w:eastAsia="en-AU"/>
        </w:rPr>
        <w:t>Laboratory suggestive evidence</w:t>
      </w:r>
    </w:p>
    <w:p w14:paraId="13117B22" w14:textId="77777777" w:rsidR="00133141" w:rsidRPr="00133141" w:rsidRDefault="00133141" w:rsidP="0013314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In the absence of recent vaccination</w:t>
      </w:r>
    </w:p>
    <w:p w14:paraId="20AD7F07" w14:textId="77777777" w:rsidR="00133141" w:rsidRPr="00133141" w:rsidRDefault="00133141" w:rsidP="0013314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Significant change (increase or decrease) in antibody level (IgG, IgA) to </w:t>
      </w:r>
      <w:r w:rsidRPr="00133141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B. pertussis </w:t>
      </w: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whole cell or </w:t>
      </w:r>
      <w:r w:rsidRPr="00133141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B. pertussis </w:t>
      </w: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specific antigen(s)</w:t>
      </w:r>
    </w:p>
    <w:p w14:paraId="3AEEE172" w14:textId="77777777" w:rsidR="00133141" w:rsidRPr="00133141" w:rsidRDefault="00133141" w:rsidP="0013314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794BAB33" w14:textId="77777777" w:rsidR="00133141" w:rsidRPr="00133141" w:rsidRDefault="00133141" w:rsidP="0013314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Single high IgG and/or IgA titre to Pertussis Toxin (PT)</w:t>
      </w:r>
    </w:p>
    <w:p w14:paraId="66F3CD18" w14:textId="77777777" w:rsidR="00133141" w:rsidRPr="00133141" w:rsidRDefault="00133141" w:rsidP="0013314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320FFE71" w14:textId="77777777" w:rsidR="00133141" w:rsidRPr="00133141" w:rsidRDefault="00133141" w:rsidP="0013314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Single high IgA titre to Whole Cell </w:t>
      </w:r>
      <w:proofErr w:type="spellStart"/>
      <w:proofErr w:type="gramStart"/>
      <w:r w:rsidRPr="00133141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B.pertussis</w:t>
      </w:r>
      <w:proofErr w:type="spellEnd"/>
      <w:proofErr w:type="gramEnd"/>
      <w:r w:rsidRPr="00133141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 </w:t>
      </w: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antigen.</w:t>
      </w:r>
    </w:p>
    <w:p w14:paraId="2AA0FE08" w14:textId="77777777" w:rsidR="00133141" w:rsidRPr="00133141" w:rsidRDefault="00133141" w:rsidP="00133141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133141">
        <w:rPr>
          <w:rFonts w:ascii="Open Sans" w:hAnsi="Open Sans" w:cs="Open Sans"/>
          <w:color w:val="000000"/>
          <w:sz w:val="27"/>
          <w:szCs w:val="27"/>
          <w:lang w:eastAsia="en-AU"/>
        </w:rPr>
        <w:t>Clinical evidence</w:t>
      </w:r>
    </w:p>
    <w:p w14:paraId="7D3E4F98" w14:textId="77777777" w:rsidR="00133141" w:rsidRPr="00133141" w:rsidRDefault="00133141" w:rsidP="0013314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A coughing illness lasting two or more weeks</w:t>
      </w:r>
    </w:p>
    <w:p w14:paraId="5A80807D" w14:textId="77777777" w:rsidR="00133141" w:rsidRPr="00133141" w:rsidRDefault="00133141" w:rsidP="0013314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0ECE286F" w14:textId="77777777" w:rsidR="00133141" w:rsidRPr="00133141" w:rsidRDefault="00133141" w:rsidP="0013314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Paroxysms of coughing OR inspiratory whoop OR post-tussive vomiting.</w:t>
      </w:r>
    </w:p>
    <w:p w14:paraId="15F1E8D1" w14:textId="77777777" w:rsidR="00133141" w:rsidRPr="00133141" w:rsidRDefault="00133141" w:rsidP="00133141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133141">
        <w:rPr>
          <w:rFonts w:ascii="Open Sans" w:hAnsi="Open Sans" w:cs="Open Sans"/>
          <w:color w:val="000000"/>
          <w:sz w:val="27"/>
          <w:szCs w:val="27"/>
          <w:lang w:eastAsia="en-AU"/>
        </w:rPr>
        <w:t>Epidemiological evidence</w:t>
      </w:r>
    </w:p>
    <w:p w14:paraId="7C7D6021" w14:textId="77777777" w:rsidR="00133141" w:rsidRPr="00133141" w:rsidRDefault="00133141" w:rsidP="0013314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An epidemiological link is established when there is:</w:t>
      </w:r>
    </w:p>
    <w:p w14:paraId="70DDD9C1" w14:textId="77777777" w:rsidR="00133141" w:rsidRPr="00133141" w:rsidRDefault="00133141" w:rsidP="0013314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Contact between two people involving a plausible mode of transmission at a time when:</w:t>
      </w:r>
    </w:p>
    <w:p w14:paraId="09F7C66A" w14:textId="77777777" w:rsidR="00133141" w:rsidRPr="00133141" w:rsidRDefault="00133141" w:rsidP="00133141">
      <w:pPr>
        <w:numPr>
          <w:ilvl w:val="0"/>
          <w:numId w:val="2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one of them is likely to be infectious (from the catarrhal stage, approximately one week before, to three weeks after onset of cough)</w:t>
      </w:r>
    </w:p>
    <w:p w14:paraId="01838962" w14:textId="77777777" w:rsidR="00133141" w:rsidRPr="00133141" w:rsidRDefault="00133141" w:rsidP="00133141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</w:p>
    <w:p w14:paraId="2E3A22E9" w14:textId="77777777" w:rsidR="00133141" w:rsidRPr="00133141" w:rsidRDefault="00133141" w:rsidP="00133141">
      <w:pPr>
        <w:numPr>
          <w:ilvl w:val="0"/>
          <w:numId w:val="23"/>
        </w:numPr>
        <w:shd w:val="clear" w:color="auto" w:fill="FFFFFF"/>
        <w:spacing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the other has an illness which starts within 6 to 20 days after this contact</w:t>
      </w:r>
    </w:p>
    <w:p w14:paraId="075A01DE" w14:textId="77777777" w:rsidR="00133141" w:rsidRPr="00133141" w:rsidRDefault="00133141" w:rsidP="00133141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</w:p>
    <w:p w14:paraId="02EDA1E9" w14:textId="4C07F08C" w:rsidR="009E0B84" w:rsidRPr="00133141" w:rsidRDefault="00133141" w:rsidP="0013314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133141">
        <w:rPr>
          <w:rFonts w:ascii="Helvetica" w:hAnsi="Helvetica" w:cs="Helvetica"/>
          <w:color w:val="222222"/>
          <w:sz w:val="20"/>
          <w:szCs w:val="20"/>
          <w:lang w:eastAsia="en-AU"/>
        </w:rPr>
        <w:t>At least one case in the chain of epidemiologically linked cases (which may involve many cases) is a confirmed case with either laboratory definitive or laboratory suggestive evidence.</w:t>
      </w:r>
    </w:p>
    <w:sectPr w:rsidR="009E0B84" w:rsidRPr="00133141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33002" w14:textId="77777777" w:rsidR="00133141" w:rsidRDefault="00133141" w:rsidP="006B56BB">
      <w:r>
        <w:separator/>
      </w:r>
    </w:p>
    <w:p w14:paraId="6FE5B9A1" w14:textId="77777777" w:rsidR="00133141" w:rsidRDefault="00133141"/>
  </w:endnote>
  <w:endnote w:type="continuationSeparator" w:id="0">
    <w:p w14:paraId="752C467F" w14:textId="77777777" w:rsidR="00133141" w:rsidRDefault="00133141" w:rsidP="006B56BB">
      <w:r>
        <w:continuationSeparator/>
      </w:r>
    </w:p>
    <w:p w14:paraId="3E995D17" w14:textId="77777777" w:rsidR="00133141" w:rsidRDefault="00133141"/>
  </w:endnote>
  <w:endnote w:type="continuationNotice" w:id="1">
    <w:p w14:paraId="1BEE0CC6" w14:textId="77777777" w:rsidR="00133141" w:rsidRDefault="001331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7809C7" w14:textId="312C442C" w:rsidR="00CD407A" w:rsidRDefault="00133141">
            <w:pPr>
              <w:pStyle w:val="Footer"/>
              <w:jc w:val="right"/>
            </w:pPr>
            <w:r w:rsidRPr="00133141">
              <w:t>Pertussis</w:t>
            </w:r>
            <w:r w:rsidR="00076AD6">
              <w:t xml:space="preserve"> 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91C02D1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E8C88" w14:textId="77777777" w:rsidR="00133141" w:rsidRDefault="00133141" w:rsidP="006B56BB">
      <w:r>
        <w:separator/>
      </w:r>
    </w:p>
    <w:p w14:paraId="64E222B5" w14:textId="77777777" w:rsidR="00133141" w:rsidRDefault="00133141"/>
  </w:footnote>
  <w:footnote w:type="continuationSeparator" w:id="0">
    <w:p w14:paraId="7198999C" w14:textId="77777777" w:rsidR="00133141" w:rsidRDefault="00133141" w:rsidP="006B56BB">
      <w:r>
        <w:continuationSeparator/>
      </w:r>
    </w:p>
    <w:p w14:paraId="0649D6DC" w14:textId="77777777" w:rsidR="00133141" w:rsidRDefault="00133141"/>
  </w:footnote>
  <w:footnote w:type="continuationNotice" w:id="1">
    <w:p w14:paraId="5CB09AE2" w14:textId="77777777" w:rsidR="00133141" w:rsidRDefault="001331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366D6A"/>
    <w:multiLevelType w:val="multilevel"/>
    <w:tmpl w:val="8D10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C2F04"/>
    <w:multiLevelType w:val="multilevel"/>
    <w:tmpl w:val="C970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4CD66BE8"/>
    <w:multiLevelType w:val="multilevel"/>
    <w:tmpl w:val="FBCECC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043323"/>
    <w:multiLevelType w:val="multilevel"/>
    <w:tmpl w:val="EAD22F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10"/>
  </w:num>
  <w:num w:numId="7">
    <w:abstractNumId w:val="15"/>
  </w:num>
  <w:num w:numId="8">
    <w:abstractNumId w:val="19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1"/>
  </w:num>
  <w:num w:numId="17">
    <w:abstractNumId w:val="11"/>
  </w:num>
  <w:num w:numId="18">
    <w:abstractNumId w:val="12"/>
  </w:num>
  <w:num w:numId="19">
    <w:abstractNumId w:val="14"/>
  </w:num>
  <w:num w:numId="20">
    <w:abstractNumId w:val="9"/>
  </w:num>
  <w:num w:numId="21">
    <w:abstractNumId w:val="13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4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141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0CB8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56115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AF648B"/>
  <w15:docId w15:val="{E5B33780-6019-4DEB-81F3-676AEE5C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133141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3314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817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142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19475-AABD-4FBC-B63D-609CDAC65CE5}"/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6487dd-ec90-4f99-8970-1318e5f29791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5</TotalTime>
  <Pages>2</Pages>
  <Words>299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Pertussis – Surveillance case definition</dc:title>
  <dc:creator>Communicable Diseases Network Australia</dc:creator>
  <cp:keywords>Communicable diseases</cp:keywords>
  <cp:lastModifiedBy>ARNOLD, Max</cp:lastModifiedBy>
  <cp:revision>3</cp:revision>
  <dcterms:created xsi:type="dcterms:W3CDTF">2022-06-08T01:12:00Z</dcterms:created>
  <dcterms:modified xsi:type="dcterms:W3CDTF">2022-06-09T05:44:00Z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