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51244" w14:textId="77777777" w:rsidR="003F1045" w:rsidRDefault="003F1045" w:rsidP="000406C2">
      <w:pPr>
        <w:pStyle w:val="Header"/>
        <w:jc w:val="center"/>
        <w:rPr>
          <w:rFonts w:ascii="Times New Roman" w:hAnsi="Times New Roman" w:cs="Times New Roman"/>
          <w:b/>
          <w:sz w:val="28"/>
          <w:lang w:val="en-US"/>
        </w:rPr>
      </w:pPr>
    </w:p>
    <w:p w14:paraId="16DAF49A" w14:textId="72908B9F" w:rsidR="000406C2" w:rsidRPr="008331F4" w:rsidRDefault="000406C2" w:rsidP="00143CFD">
      <w:pPr>
        <w:jc w:val="center"/>
        <w:rPr>
          <w:rFonts w:ascii="Times New Roman" w:hAnsi="Times New Roman" w:cs="Times New Roman"/>
          <w:b/>
          <w:sz w:val="28"/>
          <w:lang w:val="en-US"/>
        </w:rPr>
      </w:pPr>
      <w:r w:rsidRPr="008331F4">
        <w:rPr>
          <w:rFonts w:ascii="Times New Roman" w:hAnsi="Times New Roman" w:cs="Times New Roman"/>
          <w:b/>
          <w:sz w:val="56"/>
          <w:lang w:val="en-US"/>
        </w:rPr>
        <w:t>National Syphilis Surveillance and Monitoring Plan</w:t>
      </w:r>
      <w:r w:rsidR="00444AD8" w:rsidRPr="008331F4">
        <w:rPr>
          <w:rFonts w:ascii="Times New Roman" w:hAnsi="Times New Roman" w:cs="Times New Roman"/>
          <w:b/>
          <w:sz w:val="56"/>
          <w:lang w:val="en-US"/>
        </w:rPr>
        <w:t xml:space="preserve"> 2021</w:t>
      </w:r>
    </w:p>
    <w:p w14:paraId="68E684D2" w14:textId="77777777" w:rsidR="003F1045" w:rsidRPr="008331F4" w:rsidRDefault="003F1045" w:rsidP="000406C2">
      <w:pPr>
        <w:pStyle w:val="Header"/>
        <w:jc w:val="center"/>
        <w:rPr>
          <w:rFonts w:ascii="Times New Roman" w:hAnsi="Times New Roman" w:cs="Times New Roman"/>
          <w:b/>
          <w:sz w:val="24"/>
          <w:lang w:val="en-US"/>
        </w:rPr>
      </w:pPr>
    </w:p>
    <w:p w14:paraId="6E825410" w14:textId="77777777" w:rsidR="003F1045" w:rsidRPr="008331F4" w:rsidRDefault="003F1045" w:rsidP="000406C2">
      <w:pPr>
        <w:pStyle w:val="Header"/>
        <w:jc w:val="center"/>
        <w:rPr>
          <w:rFonts w:ascii="Times New Roman" w:hAnsi="Times New Roman" w:cs="Times New Roman"/>
          <w:sz w:val="32"/>
          <w:lang w:val="en-US"/>
        </w:rPr>
      </w:pPr>
    </w:p>
    <w:p w14:paraId="18DFD99C" w14:textId="77777777" w:rsidR="003F1045" w:rsidRPr="008331F4" w:rsidRDefault="003F1045" w:rsidP="000406C2">
      <w:pPr>
        <w:pStyle w:val="Header"/>
        <w:jc w:val="center"/>
        <w:rPr>
          <w:rFonts w:ascii="Times New Roman" w:hAnsi="Times New Roman" w:cs="Times New Roman"/>
          <w:sz w:val="32"/>
          <w:lang w:val="en-US"/>
        </w:rPr>
      </w:pPr>
    </w:p>
    <w:p w14:paraId="5EABE972" w14:textId="77777777" w:rsidR="003F1045" w:rsidRPr="008331F4" w:rsidRDefault="003F1045" w:rsidP="000406C2">
      <w:pPr>
        <w:pStyle w:val="Header"/>
        <w:jc w:val="center"/>
        <w:rPr>
          <w:rFonts w:ascii="Times New Roman" w:hAnsi="Times New Roman" w:cs="Times New Roman"/>
          <w:sz w:val="28"/>
          <w:lang w:val="en-US"/>
        </w:rPr>
      </w:pPr>
      <w:r w:rsidRPr="008331F4">
        <w:rPr>
          <w:rFonts w:ascii="Times New Roman" w:hAnsi="Times New Roman" w:cs="Times New Roman"/>
          <w:sz w:val="28"/>
          <w:lang w:val="en-US"/>
        </w:rPr>
        <w:t>Prepared through the Communicable Disease Network Australia (CDNA) and the Bloodborne Virus and Sexually Transmissible Infections Standing Committee (BBVSS)</w:t>
      </w:r>
    </w:p>
    <w:p w14:paraId="0427A7F7" w14:textId="77777777" w:rsidR="000406C2" w:rsidRPr="008331F4" w:rsidRDefault="000406C2" w:rsidP="00C30940">
      <w:pPr>
        <w:rPr>
          <w:rFonts w:ascii="Times New Roman" w:hAnsi="Times New Roman" w:cs="Times New Roman"/>
          <w:b/>
          <w:i/>
          <w:lang w:val="en-US"/>
        </w:rPr>
      </w:pPr>
    </w:p>
    <w:p w14:paraId="7D31BA26" w14:textId="77777777" w:rsidR="003F1045" w:rsidRPr="008331F4" w:rsidRDefault="003F1045" w:rsidP="003F1045">
      <w:pPr>
        <w:spacing w:line="264" w:lineRule="auto"/>
        <w:rPr>
          <w:rFonts w:ascii="Times New Roman" w:hAnsi="Times New Roman" w:cs="Times New Roman"/>
        </w:rPr>
      </w:pPr>
    </w:p>
    <w:p w14:paraId="77BF4E32" w14:textId="77777777" w:rsidR="003F1045" w:rsidRPr="008331F4" w:rsidRDefault="003F1045" w:rsidP="003F1045">
      <w:pPr>
        <w:spacing w:line="264" w:lineRule="auto"/>
        <w:rPr>
          <w:rFonts w:ascii="Times New Roman" w:hAnsi="Times New Roman" w:cs="Times New Roman"/>
        </w:rPr>
      </w:pPr>
    </w:p>
    <w:p w14:paraId="0127CF47" w14:textId="77777777" w:rsidR="003F1045" w:rsidRPr="008331F4" w:rsidRDefault="003F1045" w:rsidP="003F1045">
      <w:pPr>
        <w:spacing w:line="264" w:lineRule="auto"/>
        <w:rPr>
          <w:rFonts w:ascii="Times New Roman" w:hAnsi="Times New Roman" w:cs="Times New Roman"/>
        </w:rPr>
      </w:pPr>
    </w:p>
    <w:p w14:paraId="6F4774B0" w14:textId="77777777" w:rsidR="003F1045" w:rsidRPr="008331F4" w:rsidRDefault="003F1045" w:rsidP="003F1045">
      <w:pPr>
        <w:spacing w:line="264" w:lineRule="auto"/>
        <w:rPr>
          <w:rFonts w:ascii="Times New Roman" w:hAnsi="Times New Roman" w:cs="Times New Roman"/>
        </w:rPr>
      </w:pPr>
    </w:p>
    <w:p w14:paraId="23546FFD" w14:textId="77777777" w:rsidR="003F1045" w:rsidRPr="008331F4" w:rsidRDefault="003F1045" w:rsidP="003F1045">
      <w:pPr>
        <w:spacing w:line="264" w:lineRule="auto"/>
        <w:rPr>
          <w:rFonts w:ascii="Times New Roman" w:hAnsi="Times New Roman" w:cs="Times New Roman"/>
        </w:rPr>
      </w:pPr>
    </w:p>
    <w:p w14:paraId="7958F913" w14:textId="77777777" w:rsidR="003F1045" w:rsidRPr="008331F4" w:rsidRDefault="003F1045" w:rsidP="003F1045">
      <w:pPr>
        <w:spacing w:line="264" w:lineRule="auto"/>
        <w:rPr>
          <w:rFonts w:ascii="Times New Roman" w:hAnsi="Times New Roman" w:cs="Times New Roman"/>
        </w:rPr>
      </w:pPr>
    </w:p>
    <w:p w14:paraId="655848A2" w14:textId="77777777" w:rsidR="003F1045" w:rsidRPr="008331F4" w:rsidRDefault="003F1045" w:rsidP="003F1045">
      <w:pPr>
        <w:spacing w:line="264" w:lineRule="auto"/>
        <w:rPr>
          <w:rFonts w:ascii="Times New Roman" w:hAnsi="Times New Roman" w:cs="Times New Roman"/>
        </w:rPr>
      </w:pPr>
    </w:p>
    <w:p w14:paraId="06E75D13" w14:textId="77777777" w:rsidR="003F1045" w:rsidRPr="008331F4" w:rsidRDefault="003F1045" w:rsidP="003F1045">
      <w:pPr>
        <w:spacing w:line="264" w:lineRule="auto"/>
        <w:rPr>
          <w:rFonts w:ascii="Times New Roman" w:hAnsi="Times New Roman" w:cs="Times New Roman"/>
        </w:rPr>
      </w:pPr>
      <w:r w:rsidRPr="008331F4">
        <w:rPr>
          <w:rFonts w:ascii="Times New Roman" w:hAnsi="Times New Roman" w:cs="Times New Roman"/>
        </w:rPr>
        <w:t>Revision History</w:t>
      </w:r>
    </w:p>
    <w:tbl>
      <w:tblPr>
        <w:tblStyle w:val="TableGrid"/>
        <w:tblW w:w="0" w:type="auto"/>
        <w:tblLook w:val="04A0" w:firstRow="1" w:lastRow="0" w:firstColumn="1" w:lastColumn="0" w:noHBand="0" w:noVBand="1"/>
        <w:tblCaption w:val="Revision History"/>
        <w:tblDescription w:val="Revision History of previous and current National Blood-borne Viruses and Sexually Transmitted Infections Surveillance and Monitoring Plans"/>
      </w:tblPr>
      <w:tblGrid>
        <w:gridCol w:w="958"/>
        <w:gridCol w:w="1666"/>
        <w:gridCol w:w="4689"/>
        <w:gridCol w:w="2343"/>
      </w:tblGrid>
      <w:tr w:rsidR="003F1045" w:rsidRPr="008331F4" w14:paraId="4F17BD4F" w14:textId="77777777" w:rsidTr="006000F7">
        <w:trPr>
          <w:tblHeader/>
        </w:trPr>
        <w:tc>
          <w:tcPr>
            <w:tcW w:w="959" w:type="dxa"/>
          </w:tcPr>
          <w:p w14:paraId="74EA5CCB" w14:textId="77777777" w:rsidR="003F1045" w:rsidRPr="008331F4" w:rsidRDefault="003F1045" w:rsidP="00225102">
            <w:pPr>
              <w:spacing w:after="200" w:line="264" w:lineRule="auto"/>
              <w:rPr>
                <w:b/>
                <w:sz w:val="22"/>
              </w:rPr>
            </w:pPr>
            <w:r w:rsidRPr="008331F4">
              <w:rPr>
                <w:b/>
                <w:sz w:val="22"/>
              </w:rPr>
              <w:t>Version</w:t>
            </w:r>
          </w:p>
        </w:tc>
        <w:tc>
          <w:tcPr>
            <w:tcW w:w="1701" w:type="dxa"/>
          </w:tcPr>
          <w:p w14:paraId="5DF6CF1B" w14:textId="77777777" w:rsidR="003F1045" w:rsidRPr="008331F4" w:rsidRDefault="003F1045" w:rsidP="00225102">
            <w:pPr>
              <w:spacing w:after="200" w:line="264" w:lineRule="auto"/>
              <w:rPr>
                <w:b/>
                <w:sz w:val="22"/>
              </w:rPr>
            </w:pPr>
            <w:r w:rsidRPr="008331F4">
              <w:rPr>
                <w:b/>
                <w:sz w:val="22"/>
              </w:rPr>
              <w:t>Date</w:t>
            </w:r>
          </w:p>
        </w:tc>
        <w:tc>
          <w:tcPr>
            <w:tcW w:w="4819" w:type="dxa"/>
          </w:tcPr>
          <w:p w14:paraId="60742648" w14:textId="77777777" w:rsidR="003F1045" w:rsidRPr="008331F4" w:rsidRDefault="003F1045" w:rsidP="00225102">
            <w:pPr>
              <w:spacing w:after="200" w:line="264" w:lineRule="auto"/>
              <w:rPr>
                <w:b/>
                <w:sz w:val="22"/>
              </w:rPr>
            </w:pPr>
            <w:r w:rsidRPr="008331F4">
              <w:rPr>
                <w:b/>
                <w:sz w:val="22"/>
              </w:rPr>
              <w:t>Revised by</w:t>
            </w:r>
          </w:p>
        </w:tc>
        <w:tc>
          <w:tcPr>
            <w:tcW w:w="2403" w:type="dxa"/>
          </w:tcPr>
          <w:p w14:paraId="62ED9270" w14:textId="77777777" w:rsidR="003F1045" w:rsidRPr="008331F4" w:rsidRDefault="003F1045" w:rsidP="00225102">
            <w:pPr>
              <w:spacing w:after="200" w:line="264" w:lineRule="auto"/>
              <w:rPr>
                <w:b/>
                <w:sz w:val="22"/>
              </w:rPr>
            </w:pPr>
            <w:r w:rsidRPr="008331F4">
              <w:rPr>
                <w:b/>
                <w:sz w:val="22"/>
              </w:rPr>
              <w:t>Changes</w:t>
            </w:r>
          </w:p>
        </w:tc>
      </w:tr>
      <w:tr w:rsidR="003F1045" w:rsidRPr="008331F4" w14:paraId="35566342" w14:textId="77777777" w:rsidTr="006000F7">
        <w:tc>
          <w:tcPr>
            <w:tcW w:w="959" w:type="dxa"/>
          </w:tcPr>
          <w:p w14:paraId="5CC66BBF" w14:textId="77777777" w:rsidR="003F1045" w:rsidRPr="008331F4" w:rsidRDefault="003F1045" w:rsidP="00225102">
            <w:pPr>
              <w:spacing w:after="200" w:line="264" w:lineRule="auto"/>
              <w:rPr>
                <w:sz w:val="22"/>
              </w:rPr>
            </w:pPr>
            <w:r w:rsidRPr="008331F4">
              <w:rPr>
                <w:sz w:val="22"/>
              </w:rPr>
              <w:t>1.0</w:t>
            </w:r>
          </w:p>
        </w:tc>
        <w:tc>
          <w:tcPr>
            <w:tcW w:w="1701" w:type="dxa"/>
          </w:tcPr>
          <w:p w14:paraId="43205561" w14:textId="1B37E6AD" w:rsidR="003F1045" w:rsidRPr="008331F4" w:rsidRDefault="00FE65E3" w:rsidP="00FE65E3">
            <w:pPr>
              <w:spacing w:after="200" w:line="264" w:lineRule="auto"/>
              <w:rPr>
                <w:sz w:val="22"/>
              </w:rPr>
            </w:pPr>
            <w:r w:rsidRPr="008331F4">
              <w:rPr>
                <w:sz w:val="22"/>
              </w:rPr>
              <w:t>January</w:t>
            </w:r>
            <w:r w:rsidR="003F1045" w:rsidRPr="008331F4">
              <w:rPr>
                <w:sz w:val="22"/>
              </w:rPr>
              <w:t xml:space="preserve"> 202</w:t>
            </w:r>
            <w:r w:rsidRPr="008331F4">
              <w:rPr>
                <w:sz w:val="22"/>
              </w:rPr>
              <w:t>1</w:t>
            </w:r>
          </w:p>
        </w:tc>
        <w:tc>
          <w:tcPr>
            <w:tcW w:w="4819" w:type="dxa"/>
          </w:tcPr>
          <w:p w14:paraId="4A783FA8" w14:textId="68321A86" w:rsidR="003F1045" w:rsidRPr="008331F4" w:rsidRDefault="003F1045" w:rsidP="006000F7">
            <w:pPr>
              <w:spacing w:after="200" w:line="264" w:lineRule="auto"/>
              <w:rPr>
                <w:sz w:val="22"/>
              </w:rPr>
            </w:pPr>
            <w:r w:rsidRPr="008331F4">
              <w:rPr>
                <w:sz w:val="22"/>
              </w:rPr>
              <w:t>Developed by the Office of Health Protection and Response Division in consultation with Indigenous Health Division,</w:t>
            </w:r>
            <w:r w:rsidR="00143CFD" w:rsidRPr="008331F4">
              <w:rPr>
                <w:sz w:val="22"/>
              </w:rPr>
              <w:t xml:space="preserve"> </w:t>
            </w:r>
            <w:r w:rsidR="006000F7" w:rsidRPr="008331F4">
              <w:rPr>
                <w:sz w:val="22"/>
              </w:rPr>
              <w:t>the Multijurisdictional Syphilis Outbreak Working Group (</w:t>
            </w:r>
            <w:r w:rsidR="00143CFD" w:rsidRPr="008331F4">
              <w:rPr>
                <w:sz w:val="22"/>
              </w:rPr>
              <w:t>MJSO</w:t>
            </w:r>
            <w:r w:rsidR="006000F7" w:rsidRPr="008331F4">
              <w:rPr>
                <w:sz w:val="22"/>
              </w:rPr>
              <w:t>)</w:t>
            </w:r>
            <w:r w:rsidR="00143CFD" w:rsidRPr="008331F4">
              <w:rPr>
                <w:sz w:val="22"/>
              </w:rPr>
              <w:t>,</w:t>
            </w:r>
            <w:r w:rsidR="006000F7" w:rsidRPr="008331F4">
              <w:rPr>
                <w:sz w:val="22"/>
              </w:rPr>
              <w:t xml:space="preserve"> the National BBV and STI Surveillance Sub-Committee</w:t>
            </w:r>
            <w:r w:rsidR="002F57E2" w:rsidRPr="008331F4">
              <w:rPr>
                <w:sz w:val="22"/>
              </w:rPr>
              <w:t xml:space="preserve"> (NBBVSTISSC)</w:t>
            </w:r>
            <w:r w:rsidR="006000F7" w:rsidRPr="008331F4">
              <w:rPr>
                <w:sz w:val="22"/>
              </w:rPr>
              <w:t>,</w:t>
            </w:r>
            <w:r w:rsidRPr="008331F4">
              <w:rPr>
                <w:sz w:val="22"/>
              </w:rPr>
              <w:t xml:space="preserve"> </w:t>
            </w:r>
            <w:r w:rsidR="006000F7" w:rsidRPr="008331F4">
              <w:rPr>
                <w:sz w:val="22"/>
              </w:rPr>
              <w:t>the Communicable Diseases Network Australia (CDNA) and the BBV STI Standing Committee (</w:t>
            </w:r>
            <w:r w:rsidRPr="008331F4">
              <w:rPr>
                <w:sz w:val="22"/>
              </w:rPr>
              <w:t>BBVSS</w:t>
            </w:r>
            <w:r w:rsidR="006000F7" w:rsidRPr="008331F4">
              <w:rPr>
                <w:sz w:val="22"/>
              </w:rPr>
              <w:t>)</w:t>
            </w:r>
            <w:r w:rsidRPr="008331F4">
              <w:rPr>
                <w:sz w:val="22"/>
              </w:rPr>
              <w:t>.</w:t>
            </w:r>
          </w:p>
        </w:tc>
        <w:tc>
          <w:tcPr>
            <w:tcW w:w="2403" w:type="dxa"/>
          </w:tcPr>
          <w:p w14:paraId="022EEC92" w14:textId="77777777" w:rsidR="003F1045" w:rsidRPr="008331F4" w:rsidRDefault="003F1045" w:rsidP="00225102">
            <w:pPr>
              <w:spacing w:after="200" w:line="264" w:lineRule="auto"/>
              <w:rPr>
                <w:sz w:val="22"/>
              </w:rPr>
            </w:pPr>
            <w:r w:rsidRPr="008331F4">
              <w:rPr>
                <w:sz w:val="22"/>
              </w:rPr>
              <w:t>Original</w:t>
            </w:r>
          </w:p>
          <w:p w14:paraId="16DC6B4F" w14:textId="66953F3A" w:rsidR="002D441A" w:rsidRPr="008331F4" w:rsidRDefault="00193611" w:rsidP="003F1045">
            <w:pPr>
              <w:spacing w:after="200" w:line="264" w:lineRule="auto"/>
              <w:rPr>
                <w:sz w:val="22"/>
              </w:rPr>
            </w:pPr>
            <w:r>
              <w:rPr>
                <w:sz w:val="22"/>
              </w:rPr>
              <w:t>Endorsed</w:t>
            </w:r>
            <w:r w:rsidR="002D441A" w:rsidRPr="008331F4">
              <w:rPr>
                <w:sz w:val="22"/>
              </w:rPr>
              <w:t xml:space="preserve"> by AHPPC:</w:t>
            </w:r>
          </w:p>
          <w:p w14:paraId="099BB409" w14:textId="1FA9860A" w:rsidR="002D441A" w:rsidRPr="008331F4" w:rsidRDefault="00864415" w:rsidP="003F1045">
            <w:pPr>
              <w:spacing w:after="200" w:line="264" w:lineRule="auto"/>
              <w:rPr>
                <w:sz w:val="22"/>
              </w:rPr>
            </w:pPr>
            <w:r>
              <w:rPr>
                <w:sz w:val="22"/>
              </w:rPr>
              <w:t>23 March</w:t>
            </w:r>
            <w:r w:rsidR="00FE65E3" w:rsidRPr="008331F4">
              <w:rPr>
                <w:sz w:val="22"/>
              </w:rPr>
              <w:t xml:space="preserve"> 2021</w:t>
            </w:r>
          </w:p>
        </w:tc>
      </w:tr>
    </w:tbl>
    <w:p w14:paraId="4E2AB856" w14:textId="210D7551" w:rsidR="003F1045" w:rsidRPr="008331F4" w:rsidRDefault="003F1045" w:rsidP="00C30940">
      <w:pPr>
        <w:rPr>
          <w:rFonts w:ascii="Times New Roman" w:hAnsi="Times New Roman" w:cs="Times New Roman"/>
          <w:b/>
          <w:lang w:val="en-US"/>
        </w:rPr>
      </w:pPr>
    </w:p>
    <w:p w14:paraId="57EEA185" w14:textId="77777777" w:rsidR="003F1045" w:rsidRPr="008331F4" w:rsidRDefault="003F1045" w:rsidP="00C30940">
      <w:pPr>
        <w:rPr>
          <w:rFonts w:ascii="Times New Roman" w:hAnsi="Times New Roman" w:cs="Times New Roman"/>
          <w:b/>
          <w:i/>
          <w:lang w:val="en-US"/>
        </w:rPr>
      </w:pPr>
      <w:r w:rsidRPr="008331F4">
        <w:rPr>
          <w:rFonts w:ascii="Times New Roman" w:hAnsi="Times New Roman" w:cs="Times New Roman"/>
          <w:b/>
          <w:i/>
          <w:lang w:val="en-US"/>
        </w:rPr>
        <w:br/>
      </w:r>
    </w:p>
    <w:p w14:paraId="78B742D4" w14:textId="77777777" w:rsidR="003F1045" w:rsidRPr="008331F4" w:rsidRDefault="003F1045">
      <w:pPr>
        <w:rPr>
          <w:rFonts w:ascii="Times New Roman" w:hAnsi="Times New Roman" w:cs="Times New Roman"/>
          <w:b/>
          <w:i/>
          <w:lang w:val="en-US"/>
        </w:rPr>
      </w:pPr>
      <w:r w:rsidRPr="008331F4">
        <w:rPr>
          <w:rFonts w:ascii="Times New Roman" w:hAnsi="Times New Roman" w:cs="Times New Roman"/>
          <w:b/>
          <w:i/>
          <w:lang w:val="en-US"/>
        </w:rPr>
        <w:br w:type="page"/>
      </w:r>
    </w:p>
    <w:sdt>
      <w:sdtPr>
        <w:rPr>
          <w:rFonts w:asciiTheme="minorHAnsi" w:eastAsiaTheme="minorHAnsi" w:hAnsiTheme="minorHAnsi" w:cstheme="minorBidi"/>
          <w:b w:val="0"/>
          <w:bCs w:val="0"/>
          <w:color w:val="auto"/>
          <w:sz w:val="22"/>
          <w:szCs w:val="22"/>
          <w:lang w:val="en-AU" w:eastAsia="en-US"/>
        </w:rPr>
        <w:id w:val="-1546141738"/>
        <w:docPartObj>
          <w:docPartGallery w:val="Table of Contents"/>
          <w:docPartUnique/>
        </w:docPartObj>
      </w:sdtPr>
      <w:sdtEndPr>
        <w:rPr>
          <w:noProof/>
        </w:rPr>
      </w:sdtEndPr>
      <w:sdtContent>
        <w:p w14:paraId="3EA02890" w14:textId="77777777" w:rsidR="00864EC9" w:rsidRPr="008331F4" w:rsidRDefault="00864EC9">
          <w:pPr>
            <w:pStyle w:val="TOCHeading"/>
          </w:pPr>
        </w:p>
        <w:p w14:paraId="4489CB81" w14:textId="2140F57B" w:rsidR="006D35A7" w:rsidRPr="008331F4" w:rsidRDefault="006D35A7">
          <w:pPr>
            <w:pStyle w:val="TOCHeading"/>
            <w:rPr>
              <w:rFonts w:ascii="Times New Roman" w:hAnsi="Times New Roman" w:cs="Times New Roman"/>
              <w:color w:val="auto"/>
            </w:rPr>
          </w:pPr>
          <w:r w:rsidRPr="008331F4">
            <w:rPr>
              <w:rFonts w:ascii="Times New Roman" w:hAnsi="Times New Roman" w:cs="Times New Roman"/>
              <w:color w:val="auto"/>
            </w:rPr>
            <w:t>Contents</w:t>
          </w:r>
        </w:p>
        <w:p w14:paraId="4F15B43B" w14:textId="1E517096" w:rsidR="00EE668D" w:rsidRPr="0037598B" w:rsidRDefault="006D35A7">
          <w:pPr>
            <w:pStyle w:val="TOC1"/>
            <w:tabs>
              <w:tab w:val="right" w:leader="dot" w:pos="9656"/>
            </w:tabs>
            <w:rPr>
              <w:rFonts w:ascii="Times New Roman" w:eastAsiaTheme="minorEastAsia" w:hAnsi="Times New Roman" w:cs="Times New Roman"/>
              <w:noProof/>
              <w:lang w:eastAsia="en-AU"/>
            </w:rPr>
          </w:pPr>
          <w:r w:rsidRPr="008331F4">
            <w:fldChar w:fldCharType="begin"/>
          </w:r>
          <w:r w:rsidRPr="008331F4">
            <w:instrText xml:space="preserve"> TOC \o "1-3" \h \z \u </w:instrText>
          </w:r>
          <w:r w:rsidRPr="008331F4">
            <w:fldChar w:fldCharType="separate"/>
          </w:r>
          <w:hyperlink w:anchor="_Toc62820362" w:history="1">
            <w:r w:rsidR="00EE668D" w:rsidRPr="0037598B">
              <w:rPr>
                <w:rStyle w:val="Hyperlink"/>
                <w:rFonts w:ascii="Times New Roman" w:hAnsi="Times New Roman" w:cs="Times New Roman"/>
                <w:noProof/>
                <w:lang w:val="en-US"/>
              </w:rPr>
              <w:t>Purpose</w:t>
            </w:r>
            <w:r w:rsidR="00EE668D" w:rsidRPr="0037598B">
              <w:rPr>
                <w:rFonts w:ascii="Times New Roman" w:hAnsi="Times New Roman" w:cs="Times New Roman"/>
                <w:noProof/>
                <w:webHidden/>
              </w:rPr>
              <w:tab/>
            </w:r>
            <w:r w:rsidR="00EE668D" w:rsidRPr="0037598B">
              <w:rPr>
                <w:rFonts w:ascii="Times New Roman" w:hAnsi="Times New Roman" w:cs="Times New Roman"/>
                <w:noProof/>
                <w:webHidden/>
              </w:rPr>
              <w:fldChar w:fldCharType="begin"/>
            </w:r>
            <w:r w:rsidR="00EE668D" w:rsidRPr="0037598B">
              <w:rPr>
                <w:rFonts w:ascii="Times New Roman" w:hAnsi="Times New Roman" w:cs="Times New Roman"/>
                <w:noProof/>
                <w:webHidden/>
              </w:rPr>
              <w:instrText xml:space="preserve"> PAGEREF _Toc62820362 \h </w:instrText>
            </w:r>
            <w:r w:rsidR="00EE668D" w:rsidRPr="0037598B">
              <w:rPr>
                <w:rFonts w:ascii="Times New Roman" w:hAnsi="Times New Roman" w:cs="Times New Roman"/>
                <w:noProof/>
                <w:webHidden/>
              </w:rPr>
            </w:r>
            <w:r w:rsidR="00EE668D" w:rsidRPr="0037598B">
              <w:rPr>
                <w:rFonts w:ascii="Times New Roman" w:hAnsi="Times New Roman" w:cs="Times New Roman"/>
                <w:noProof/>
                <w:webHidden/>
              </w:rPr>
              <w:fldChar w:fldCharType="separate"/>
            </w:r>
            <w:r w:rsidR="00EE668D" w:rsidRPr="0037598B">
              <w:rPr>
                <w:rFonts w:ascii="Times New Roman" w:hAnsi="Times New Roman" w:cs="Times New Roman"/>
                <w:noProof/>
                <w:webHidden/>
              </w:rPr>
              <w:t>3</w:t>
            </w:r>
            <w:r w:rsidR="00EE668D" w:rsidRPr="0037598B">
              <w:rPr>
                <w:rFonts w:ascii="Times New Roman" w:hAnsi="Times New Roman" w:cs="Times New Roman"/>
                <w:noProof/>
                <w:webHidden/>
              </w:rPr>
              <w:fldChar w:fldCharType="end"/>
            </w:r>
          </w:hyperlink>
        </w:p>
        <w:p w14:paraId="0EB02E01" w14:textId="06C3AFA3" w:rsidR="00EE668D" w:rsidRPr="0037598B" w:rsidRDefault="00A166C7">
          <w:pPr>
            <w:pStyle w:val="TOC1"/>
            <w:tabs>
              <w:tab w:val="right" w:leader="dot" w:pos="9656"/>
            </w:tabs>
            <w:rPr>
              <w:rFonts w:ascii="Times New Roman" w:eastAsiaTheme="minorEastAsia" w:hAnsi="Times New Roman" w:cs="Times New Roman"/>
              <w:noProof/>
              <w:lang w:eastAsia="en-AU"/>
            </w:rPr>
          </w:pPr>
          <w:hyperlink w:anchor="_Toc62820363" w:history="1">
            <w:r w:rsidR="00EE668D" w:rsidRPr="0037598B">
              <w:rPr>
                <w:rStyle w:val="Hyperlink"/>
                <w:rFonts w:ascii="Times New Roman" w:hAnsi="Times New Roman" w:cs="Times New Roman"/>
                <w:noProof/>
                <w:lang w:val="en-US"/>
              </w:rPr>
              <w:t>Public health action and response</w:t>
            </w:r>
            <w:r w:rsidR="00EE668D" w:rsidRPr="0037598B">
              <w:rPr>
                <w:rFonts w:ascii="Times New Roman" w:hAnsi="Times New Roman" w:cs="Times New Roman"/>
                <w:noProof/>
                <w:webHidden/>
              </w:rPr>
              <w:tab/>
            </w:r>
            <w:r w:rsidR="00EE668D" w:rsidRPr="0037598B">
              <w:rPr>
                <w:rFonts w:ascii="Times New Roman" w:hAnsi="Times New Roman" w:cs="Times New Roman"/>
                <w:noProof/>
                <w:webHidden/>
              </w:rPr>
              <w:fldChar w:fldCharType="begin"/>
            </w:r>
            <w:r w:rsidR="00EE668D" w:rsidRPr="0037598B">
              <w:rPr>
                <w:rFonts w:ascii="Times New Roman" w:hAnsi="Times New Roman" w:cs="Times New Roman"/>
                <w:noProof/>
                <w:webHidden/>
              </w:rPr>
              <w:instrText xml:space="preserve"> PAGEREF _Toc62820363 \h </w:instrText>
            </w:r>
            <w:r w:rsidR="00EE668D" w:rsidRPr="0037598B">
              <w:rPr>
                <w:rFonts w:ascii="Times New Roman" w:hAnsi="Times New Roman" w:cs="Times New Roman"/>
                <w:noProof/>
                <w:webHidden/>
              </w:rPr>
            </w:r>
            <w:r w:rsidR="00EE668D" w:rsidRPr="0037598B">
              <w:rPr>
                <w:rFonts w:ascii="Times New Roman" w:hAnsi="Times New Roman" w:cs="Times New Roman"/>
                <w:noProof/>
                <w:webHidden/>
              </w:rPr>
              <w:fldChar w:fldCharType="separate"/>
            </w:r>
            <w:r w:rsidR="00EE668D" w:rsidRPr="0037598B">
              <w:rPr>
                <w:rFonts w:ascii="Times New Roman" w:hAnsi="Times New Roman" w:cs="Times New Roman"/>
                <w:noProof/>
                <w:webHidden/>
              </w:rPr>
              <w:t>3</w:t>
            </w:r>
            <w:r w:rsidR="00EE668D" w:rsidRPr="0037598B">
              <w:rPr>
                <w:rFonts w:ascii="Times New Roman" w:hAnsi="Times New Roman" w:cs="Times New Roman"/>
                <w:noProof/>
                <w:webHidden/>
              </w:rPr>
              <w:fldChar w:fldCharType="end"/>
            </w:r>
          </w:hyperlink>
        </w:p>
        <w:p w14:paraId="17E1856D" w14:textId="2014FBA4" w:rsidR="00EE668D" w:rsidRPr="0037598B" w:rsidRDefault="00A166C7">
          <w:pPr>
            <w:pStyle w:val="TOC1"/>
            <w:tabs>
              <w:tab w:val="right" w:leader="dot" w:pos="9656"/>
            </w:tabs>
            <w:rPr>
              <w:rFonts w:ascii="Times New Roman" w:eastAsiaTheme="minorEastAsia" w:hAnsi="Times New Roman" w:cs="Times New Roman"/>
              <w:noProof/>
              <w:lang w:eastAsia="en-AU"/>
            </w:rPr>
          </w:pPr>
          <w:hyperlink w:anchor="_Toc62820364" w:history="1">
            <w:r w:rsidR="00EE668D" w:rsidRPr="0037598B">
              <w:rPr>
                <w:rStyle w:val="Hyperlink"/>
                <w:rFonts w:ascii="Times New Roman" w:hAnsi="Times New Roman" w:cs="Times New Roman"/>
                <w:noProof/>
                <w:lang w:val="en-US"/>
              </w:rPr>
              <w:t>Review</w:t>
            </w:r>
            <w:r w:rsidR="00EE668D" w:rsidRPr="0037598B">
              <w:rPr>
                <w:rFonts w:ascii="Times New Roman" w:hAnsi="Times New Roman" w:cs="Times New Roman"/>
                <w:noProof/>
                <w:webHidden/>
              </w:rPr>
              <w:tab/>
            </w:r>
            <w:r w:rsidR="00EE668D" w:rsidRPr="0037598B">
              <w:rPr>
                <w:rFonts w:ascii="Times New Roman" w:hAnsi="Times New Roman" w:cs="Times New Roman"/>
                <w:noProof/>
                <w:webHidden/>
              </w:rPr>
              <w:fldChar w:fldCharType="begin"/>
            </w:r>
            <w:r w:rsidR="00EE668D" w:rsidRPr="0037598B">
              <w:rPr>
                <w:rFonts w:ascii="Times New Roman" w:hAnsi="Times New Roman" w:cs="Times New Roman"/>
                <w:noProof/>
                <w:webHidden/>
              </w:rPr>
              <w:instrText xml:space="preserve"> PAGEREF _Toc62820364 \h </w:instrText>
            </w:r>
            <w:r w:rsidR="00EE668D" w:rsidRPr="0037598B">
              <w:rPr>
                <w:rFonts w:ascii="Times New Roman" w:hAnsi="Times New Roman" w:cs="Times New Roman"/>
                <w:noProof/>
                <w:webHidden/>
              </w:rPr>
            </w:r>
            <w:r w:rsidR="00EE668D" w:rsidRPr="0037598B">
              <w:rPr>
                <w:rFonts w:ascii="Times New Roman" w:hAnsi="Times New Roman" w:cs="Times New Roman"/>
                <w:noProof/>
                <w:webHidden/>
              </w:rPr>
              <w:fldChar w:fldCharType="separate"/>
            </w:r>
            <w:r w:rsidR="00EE668D" w:rsidRPr="0037598B">
              <w:rPr>
                <w:rFonts w:ascii="Times New Roman" w:hAnsi="Times New Roman" w:cs="Times New Roman"/>
                <w:noProof/>
                <w:webHidden/>
              </w:rPr>
              <w:t>3</w:t>
            </w:r>
            <w:r w:rsidR="00EE668D" w:rsidRPr="0037598B">
              <w:rPr>
                <w:rFonts w:ascii="Times New Roman" w:hAnsi="Times New Roman" w:cs="Times New Roman"/>
                <w:noProof/>
                <w:webHidden/>
              </w:rPr>
              <w:fldChar w:fldCharType="end"/>
            </w:r>
          </w:hyperlink>
        </w:p>
        <w:p w14:paraId="41C86EC1" w14:textId="63728FF0" w:rsidR="00EE668D" w:rsidRPr="0037598B" w:rsidRDefault="00A166C7">
          <w:pPr>
            <w:pStyle w:val="TOC1"/>
            <w:tabs>
              <w:tab w:val="right" w:leader="dot" w:pos="9656"/>
            </w:tabs>
            <w:rPr>
              <w:rFonts w:ascii="Times New Roman" w:eastAsiaTheme="minorEastAsia" w:hAnsi="Times New Roman" w:cs="Times New Roman"/>
              <w:noProof/>
              <w:lang w:eastAsia="en-AU"/>
            </w:rPr>
          </w:pPr>
          <w:hyperlink w:anchor="_Toc62820365" w:history="1">
            <w:r w:rsidR="00EE668D" w:rsidRPr="0037598B">
              <w:rPr>
                <w:rStyle w:val="Hyperlink"/>
                <w:rFonts w:ascii="Times New Roman" w:hAnsi="Times New Roman" w:cs="Times New Roman"/>
                <w:noProof/>
                <w:lang w:val="en-US"/>
              </w:rPr>
              <w:t>Development of indicators</w:t>
            </w:r>
            <w:r w:rsidR="00EE668D" w:rsidRPr="0037598B">
              <w:rPr>
                <w:rFonts w:ascii="Times New Roman" w:hAnsi="Times New Roman" w:cs="Times New Roman"/>
                <w:noProof/>
                <w:webHidden/>
              </w:rPr>
              <w:tab/>
            </w:r>
            <w:r w:rsidR="00EE668D" w:rsidRPr="0037598B">
              <w:rPr>
                <w:rFonts w:ascii="Times New Roman" w:hAnsi="Times New Roman" w:cs="Times New Roman"/>
                <w:noProof/>
                <w:webHidden/>
              </w:rPr>
              <w:fldChar w:fldCharType="begin"/>
            </w:r>
            <w:r w:rsidR="00EE668D" w:rsidRPr="0037598B">
              <w:rPr>
                <w:rFonts w:ascii="Times New Roman" w:hAnsi="Times New Roman" w:cs="Times New Roman"/>
                <w:noProof/>
                <w:webHidden/>
              </w:rPr>
              <w:instrText xml:space="preserve"> PAGEREF _Toc62820365 \h </w:instrText>
            </w:r>
            <w:r w:rsidR="00EE668D" w:rsidRPr="0037598B">
              <w:rPr>
                <w:rFonts w:ascii="Times New Roman" w:hAnsi="Times New Roman" w:cs="Times New Roman"/>
                <w:noProof/>
                <w:webHidden/>
              </w:rPr>
            </w:r>
            <w:r w:rsidR="00EE668D" w:rsidRPr="0037598B">
              <w:rPr>
                <w:rFonts w:ascii="Times New Roman" w:hAnsi="Times New Roman" w:cs="Times New Roman"/>
                <w:noProof/>
                <w:webHidden/>
              </w:rPr>
              <w:fldChar w:fldCharType="separate"/>
            </w:r>
            <w:r w:rsidR="00EE668D" w:rsidRPr="0037598B">
              <w:rPr>
                <w:rFonts w:ascii="Times New Roman" w:hAnsi="Times New Roman" w:cs="Times New Roman"/>
                <w:noProof/>
                <w:webHidden/>
              </w:rPr>
              <w:t>4</w:t>
            </w:r>
            <w:r w:rsidR="00EE668D" w:rsidRPr="0037598B">
              <w:rPr>
                <w:rFonts w:ascii="Times New Roman" w:hAnsi="Times New Roman" w:cs="Times New Roman"/>
                <w:noProof/>
                <w:webHidden/>
              </w:rPr>
              <w:fldChar w:fldCharType="end"/>
            </w:r>
          </w:hyperlink>
        </w:p>
        <w:p w14:paraId="414DB8E1" w14:textId="4F8035A0" w:rsidR="00EE668D" w:rsidRPr="0037598B" w:rsidRDefault="00A166C7">
          <w:pPr>
            <w:pStyle w:val="TOC1"/>
            <w:tabs>
              <w:tab w:val="right" w:leader="dot" w:pos="9656"/>
            </w:tabs>
            <w:rPr>
              <w:rFonts w:ascii="Times New Roman" w:eastAsiaTheme="minorEastAsia" w:hAnsi="Times New Roman" w:cs="Times New Roman"/>
              <w:noProof/>
              <w:lang w:eastAsia="en-AU"/>
            </w:rPr>
          </w:pPr>
          <w:hyperlink w:anchor="_Toc62820366" w:history="1">
            <w:r w:rsidR="00EE668D" w:rsidRPr="0037598B">
              <w:rPr>
                <w:rStyle w:val="Hyperlink"/>
                <w:rFonts w:ascii="Times New Roman" w:hAnsi="Times New Roman" w:cs="Times New Roman"/>
                <w:noProof/>
                <w:lang w:val="en-US"/>
              </w:rPr>
              <w:t>Reporting</w:t>
            </w:r>
            <w:r w:rsidR="00EE668D" w:rsidRPr="0037598B">
              <w:rPr>
                <w:rFonts w:ascii="Times New Roman" w:hAnsi="Times New Roman" w:cs="Times New Roman"/>
                <w:noProof/>
                <w:webHidden/>
              </w:rPr>
              <w:tab/>
            </w:r>
            <w:r w:rsidR="00EE668D" w:rsidRPr="0037598B">
              <w:rPr>
                <w:rFonts w:ascii="Times New Roman" w:hAnsi="Times New Roman" w:cs="Times New Roman"/>
                <w:noProof/>
                <w:webHidden/>
              </w:rPr>
              <w:fldChar w:fldCharType="begin"/>
            </w:r>
            <w:r w:rsidR="00EE668D" w:rsidRPr="0037598B">
              <w:rPr>
                <w:rFonts w:ascii="Times New Roman" w:hAnsi="Times New Roman" w:cs="Times New Roman"/>
                <w:noProof/>
                <w:webHidden/>
              </w:rPr>
              <w:instrText xml:space="preserve"> PAGEREF _Toc62820366 \h </w:instrText>
            </w:r>
            <w:r w:rsidR="00EE668D" w:rsidRPr="0037598B">
              <w:rPr>
                <w:rFonts w:ascii="Times New Roman" w:hAnsi="Times New Roman" w:cs="Times New Roman"/>
                <w:noProof/>
                <w:webHidden/>
              </w:rPr>
            </w:r>
            <w:r w:rsidR="00EE668D" w:rsidRPr="0037598B">
              <w:rPr>
                <w:rFonts w:ascii="Times New Roman" w:hAnsi="Times New Roman" w:cs="Times New Roman"/>
                <w:noProof/>
                <w:webHidden/>
              </w:rPr>
              <w:fldChar w:fldCharType="separate"/>
            </w:r>
            <w:r w:rsidR="00EE668D" w:rsidRPr="0037598B">
              <w:rPr>
                <w:rFonts w:ascii="Times New Roman" w:hAnsi="Times New Roman" w:cs="Times New Roman"/>
                <w:noProof/>
                <w:webHidden/>
              </w:rPr>
              <w:t>4</w:t>
            </w:r>
            <w:r w:rsidR="00EE668D" w:rsidRPr="0037598B">
              <w:rPr>
                <w:rFonts w:ascii="Times New Roman" w:hAnsi="Times New Roman" w:cs="Times New Roman"/>
                <w:noProof/>
                <w:webHidden/>
              </w:rPr>
              <w:fldChar w:fldCharType="end"/>
            </w:r>
          </w:hyperlink>
        </w:p>
        <w:p w14:paraId="5DBA769D" w14:textId="077DFF06" w:rsidR="00EE668D" w:rsidRPr="0037598B" w:rsidRDefault="00A166C7">
          <w:pPr>
            <w:pStyle w:val="TOC1"/>
            <w:tabs>
              <w:tab w:val="right" w:leader="dot" w:pos="9656"/>
            </w:tabs>
            <w:rPr>
              <w:rFonts w:ascii="Times New Roman" w:eastAsiaTheme="minorEastAsia" w:hAnsi="Times New Roman" w:cs="Times New Roman"/>
              <w:noProof/>
              <w:lang w:eastAsia="en-AU"/>
            </w:rPr>
          </w:pPr>
          <w:hyperlink w:anchor="_Toc62820367" w:history="1">
            <w:r w:rsidR="00EE668D" w:rsidRPr="0037598B">
              <w:rPr>
                <w:rStyle w:val="Hyperlink"/>
                <w:rFonts w:ascii="Times New Roman" w:hAnsi="Times New Roman" w:cs="Times New Roman"/>
                <w:noProof/>
                <w:lang w:val="en-US"/>
              </w:rPr>
              <w:t>Further information</w:t>
            </w:r>
            <w:r w:rsidR="00EE668D" w:rsidRPr="0037598B">
              <w:rPr>
                <w:rFonts w:ascii="Times New Roman" w:hAnsi="Times New Roman" w:cs="Times New Roman"/>
                <w:noProof/>
                <w:webHidden/>
              </w:rPr>
              <w:tab/>
            </w:r>
            <w:r w:rsidR="00EE668D" w:rsidRPr="0037598B">
              <w:rPr>
                <w:rFonts w:ascii="Times New Roman" w:hAnsi="Times New Roman" w:cs="Times New Roman"/>
                <w:noProof/>
                <w:webHidden/>
              </w:rPr>
              <w:fldChar w:fldCharType="begin"/>
            </w:r>
            <w:r w:rsidR="00EE668D" w:rsidRPr="0037598B">
              <w:rPr>
                <w:rFonts w:ascii="Times New Roman" w:hAnsi="Times New Roman" w:cs="Times New Roman"/>
                <w:noProof/>
                <w:webHidden/>
              </w:rPr>
              <w:instrText xml:space="preserve"> PAGEREF _Toc62820367 \h </w:instrText>
            </w:r>
            <w:r w:rsidR="00EE668D" w:rsidRPr="0037598B">
              <w:rPr>
                <w:rFonts w:ascii="Times New Roman" w:hAnsi="Times New Roman" w:cs="Times New Roman"/>
                <w:noProof/>
                <w:webHidden/>
              </w:rPr>
            </w:r>
            <w:r w:rsidR="00EE668D" w:rsidRPr="0037598B">
              <w:rPr>
                <w:rFonts w:ascii="Times New Roman" w:hAnsi="Times New Roman" w:cs="Times New Roman"/>
                <w:noProof/>
                <w:webHidden/>
              </w:rPr>
              <w:fldChar w:fldCharType="separate"/>
            </w:r>
            <w:r w:rsidR="00EE668D" w:rsidRPr="0037598B">
              <w:rPr>
                <w:rFonts w:ascii="Times New Roman" w:hAnsi="Times New Roman" w:cs="Times New Roman"/>
                <w:noProof/>
                <w:webHidden/>
              </w:rPr>
              <w:t>4</w:t>
            </w:r>
            <w:r w:rsidR="00EE668D" w:rsidRPr="0037598B">
              <w:rPr>
                <w:rFonts w:ascii="Times New Roman" w:hAnsi="Times New Roman" w:cs="Times New Roman"/>
                <w:noProof/>
                <w:webHidden/>
              </w:rPr>
              <w:fldChar w:fldCharType="end"/>
            </w:r>
          </w:hyperlink>
        </w:p>
        <w:p w14:paraId="55654DEF" w14:textId="44FD9D73" w:rsidR="00EE668D" w:rsidRPr="0037598B" w:rsidRDefault="00A166C7">
          <w:pPr>
            <w:pStyle w:val="TOC1"/>
            <w:tabs>
              <w:tab w:val="right" w:leader="dot" w:pos="9656"/>
            </w:tabs>
            <w:rPr>
              <w:rFonts w:ascii="Times New Roman" w:eastAsiaTheme="minorEastAsia" w:hAnsi="Times New Roman" w:cs="Times New Roman"/>
              <w:noProof/>
              <w:lang w:eastAsia="en-AU"/>
            </w:rPr>
          </w:pPr>
          <w:hyperlink w:anchor="_Toc62820368" w:history="1">
            <w:r w:rsidR="00EE668D" w:rsidRPr="0037598B">
              <w:rPr>
                <w:rStyle w:val="Hyperlink"/>
                <w:rFonts w:ascii="Times New Roman" w:hAnsi="Times New Roman" w:cs="Times New Roman"/>
                <w:i/>
                <w:noProof/>
                <w:lang w:val="en-US"/>
              </w:rPr>
              <w:t>Target 1: Reduce the incidence of infectious syphilis overall, with a focus on women of reproductive age</w:t>
            </w:r>
            <w:r w:rsidR="00EE668D" w:rsidRPr="0037598B">
              <w:rPr>
                <w:rFonts w:ascii="Times New Roman" w:hAnsi="Times New Roman" w:cs="Times New Roman"/>
                <w:noProof/>
                <w:webHidden/>
              </w:rPr>
              <w:tab/>
            </w:r>
            <w:r w:rsidR="00EE668D" w:rsidRPr="0037598B">
              <w:rPr>
                <w:rFonts w:ascii="Times New Roman" w:hAnsi="Times New Roman" w:cs="Times New Roman"/>
                <w:noProof/>
                <w:webHidden/>
              </w:rPr>
              <w:fldChar w:fldCharType="begin"/>
            </w:r>
            <w:r w:rsidR="00EE668D" w:rsidRPr="0037598B">
              <w:rPr>
                <w:rFonts w:ascii="Times New Roman" w:hAnsi="Times New Roman" w:cs="Times New Roman"/>
                <w:noProof/>
                <w:webHidden/>
              </w:rPr>
              <w:instrText xml:space="preserve"> PAGEREF _Toc62820368 \h </w:instrText>
            </w:r>
            <w:r w:rsidR="00EE668D" w:rsidRPr="0037598B">
              <w:rPr>
                <w:rFonts w:ascii="Times New Roman" w:hAnsi="Times New Roman" w:cs="Times New Roman"/>
                <w:noProof/>
                <w:webHidden/>
              </w:rPr>
            </w:r>
            <w:r w:rsidR="00EE668D" w:rsidRPr="0037598B">
              <w:rPr>
                <w:rFonts w:ascii="Times New Roman" w:hAnsi="Times New Roman" w:cs="Times New Roman"/>
                <w:noProof/>
                <w:webHidden/>
              </w:rPr>
              <w:fldChar w:fldCharType="separate"/>
            </w:r>
            <w:r w:rsidR="00EE668D" w:rsidRPr="0037598B">
              <w:rPr>
                <w:rFonts w:ascii="Times New Roman" w:hAnsi="Times New Roman" w:cs="Times New Roman"/>
                <w:noProof/>
                <w:webHidden/>
              </w:rPr>
              <w:t>5</w:t>
            </w:r>
            <w:r w:rsidR="00EE668D" w:rsidRPr="0037598B">
              <w:rPr>
                <w:rFonts w:ascii="Times New Roman" w:hAnsi="Times New Roman" w:cs="Times New Roman"/>
                <w:noProof/>
                <w:webHidden/>
              </w:rPr>
              <w:fldChar w:fldCharType="end"/>
            </w:r>
          </w:hyperlink>
        </w:p>
        <w:p w14:paraId="2A6BAF0E" w14:textId="20D4B3D8" w:rsidR="00EE668D" w:rsidRPr="0037598B" w:rsidRDefault="00A166C7">
          <w:pPr>
            <w:pStyle w:val="TOC1"/>
            <w:tabs>
              <w:tab w:val="right" w:leader="dot" w:pos="9656"/>
            </w:tabs>
            <w:rPr>
              <w:rFonts w:ascii="Times New Roman" w:eastAsiaTheme="minorEastAsia" w:hAnsi="Times New Roman" w:cs="Times New Roman"/>
              <w:noProof/>
              <w:lang w:eastAsia="en-AU"/>
            </w:rPr>
          </w:pPr>
          <w:hyperlink w:anchor="_Toc62820369" w:history="1">
            <w:r w:rsidR="00EE668D" w:rsidRPr="0037598B">
              <w:rPr>
                <w:rStyle w:val="Hyperlink"/>
                <w:rFonts w:ascii="Times New Roman" w:hAnsi="Times New Roman" w:cs="Times New Roman"/>
                <w:i/>
                <w:noProof/>
                <w:lang w:val="en-US"/>
              </w:rPr>
              <w:t>Target 2: Eliminate congenital syphilis</w:t>
            </w:r>
            <w:r w:rsidR="00EE668D" w:rsidRPr="0037598B">
              <w:rPr>
                <w:rFonts w:ascii="Times New Roman" w:hAnsi="Times New Roman" w:cs="Times New Roman"/>
                <w:noProof/>
                <w:webHidden/>
              </w:rPr>
              <w:tab/>
            </w:r>
            <w:r w:rsidR="00EE668D" w:rsidRPr="0037598B">
              <w:rPr>
                <w:rFonts w:ascii="Times New Roman" w:hAnsi="Times New Roman" w:cs="Times New Roman"/>
                <w:noProof/>
                <w:webHidden/>
              </w:rPr>
              <w:fldChar w:fldCharType="begin"/>
            </w:r>
            <w:r w:rsidR="00EE668D" w:rsidRPr="0037598B">
              <w:rPr>
                <w:rFonts w:ascii="Times New Roman" w:hAnsi="Times New Roman" w:cs="Times New Roman"/>
                <w:noProof/>
                <w:webHidden/>
              </w:rPr>
              <w:instrText xml:space="preserve"> PAGEREF _Toc62820369 \h </w:instrText>
            </w:r>
            <w:r w:rsidR="00EE668D" w:rsidRPr="0037598B">
              <w:rPr>
                <w:rFonts w:ascii="Times New Roman" w:hAnsi="Times New Roman" w:cs="Times New Roman"/>
                <w:noProof/>
                <w:webHidden/>
              </w:rPr>
            </w:r>
            <w:r w:rsidR="00EE668D" w:rsidRPr="0037598B">
              <w:rPr>
                <w:rFonts w:ascii="Times New Roman" w:hAnsi="Times New Roman" w:cs="Times New Roman"/>
                <w:noProof/>
                <w:webHidden/>
              </w:rPr>
              <w:fldChar w:fldCharType="separate"/>
            </w:r>
            <w:r w:rsidR="00EE668D" w:rsidRPr="0037598B">
              <w:rPr>
                <w:rFonts w:ascii="Times New Roman" w:hAnsi="Times New Roman" w:cs="Times New Roman"/>
                <w:noProof/>
                <w:webHidden/>
              </w:rPr>
              <w:t>9</w:t>
            </w:r>
            <w:r w:rsidR="00EE668D" w:rsidRPr="0037598B">
              <w:rPr>
                <w:rFonts w:ascii="Times New Roman" w:hAnsi="Times New Roman" w:cs="Times New Roman"/>
                <w:noProof/>
                <w:webHidden/>
              </w:rPr>
              <w:fldChar w:fldCharType="end"/>
            </w:r>
          </w:hyperlink>
        </w:p>
        <w:p w14:paraId="00276EC7" w14:textId="2517B108" w:rsidR="00EE668D" w:rsidRPr="0037598B" w:rsidRDefault="00A166C7">
          <w:pPr>
            <w:pStyle w:val="TOC1"/>
            <w:tabs>
              <w:tab w:val="right" w:leader="dot" w:pos="9656"/>
            </w:tabs>
            <w:rPr>
              <w:rFonts w:ascii="Times New Roman" w:eastAsiaTheme="minorEastAsia" w:hAnsi="Times New Roman" w:cs="Times New Roman"/>
              <w:noProof/>
              <w:lang w:eastAsia="en-AU"/>
            </w:rPr>
          </w:pPr>
          <w:hyperlink w:anchor="_Toc62820370" w:history="1">
            <w:r w:rsidR="00EE668D" w:rsidRPr="0037598B">
              <w:rPr>
                <w:rStyle w:val="Hyperlink"/>
                <w:rFonts w:ascii="Times New Roman" w:hAnsi="Times New Roman" w:cs="Times New Roman"/>
                <w:i/>
                <w:noProof/>
                <w:lang w:val="en-US"/>
              </w:rPr>
              <w:t>Target 3: Control outbreaks among Aboriginal and Torres Strait Islander people in Queensland, the Northern Territory, Western Australia and South Australia</w:t>
            </w:r>
            <w:r w:rsidR="00EE668D" w:rsidRPr="0037598B">
              <w:rPr>
                <w:rFonts w:ascii="Times New Roman" w:hAnsi="Times New Roman" w:cs="Times New Roman"/>
                <w:noProof/>
                <w:webHidden/>
              </w:rPr>
              <w:tab/>
            </w:r>
            <w:r w:rsidR="00EE668D" w:rsidRPr="0037598B">
              <w:rPr>
                <w:rFonts w:ascii="Times New Roman" w:hAnsi="Times New Roman" w:cs="Times New Roman"/>
                <w:noProof/>
                <w:webHidden/>
              </w:rPr>
              <w:fldChar w:fldCharType="begin"/>
            </w:r>
            <w:r w:rsidR="00EE668D" w:rsidRPr="0037598B">
              <w:rPr>
                <w:rFonts w:ascii="Times New Roman" w:hAnsi="Times New Roman" w:cs="Times New Roman"/>
                <w:noProof/>
                <w:webHidden/>
              </w:rPr>
              <w:instrText xml:space="preserve"> PAGEREF _Toc62820370 \h </w:instrText>
            </w:r>
            <w:r w:rsidR="00EE668D" w:rsidRPr="0037598B">
              <w:rPr>
                <w:rFonts w:ascii="Times New Roman" w:hAnsi="Times New Roman" w:cs="Times New Roman"/>
                <w:noProof/>
                <w:webHidden/>
              </w:rPr>
            </w:r>
            <w:r w:rsidR="00EE668D" w:rsidRPr="0037598B">
              <w:rPr>
                <w:rFonts w:ascii="Times New Roman" w:hAnsi="Times New Roman" w:cs="Times New Roman"/>
                <w:noProof/>
                <w:webHidden/>
              </w:rPr>
              <w:fldChar w:fldCharType="separate"/>
            </w:r>
            <w:r w:rsidR="00EE668D" w:rsidRPr="0037598B">
              <w:rPr>
                <w:rFonts w:ascii="Times New Roman" w:hAnsi="Times New Roman" w:cs="Times New Roman"/>
                <w:noProof/>
                <w:webHidden/>
              </w:rPr>
              <w:t>13</w:t>
            </w:r>
            <w:r w:rsidR="00EE668D" w:rsidRPr="0037598B">
              <w:rPr>
                <w:rFonts w:ascii="Times New Roman" w:hAnsi="Times New Roman" w:cs="Times New Roman"/>
                <w:noProof/>
                <w:webHidden/>
              </w:rPr>
              <w:fldChar w:fldCharType="end"/>
            </w:r>
          </w:hyperlink>
        </w:p>
        <w:p w14:paraId="03D16EBC" w14:textId="18CCFD3A" w:rsidR="00EE668D" w:rsidRDefault="00A166C7">
          <w:pPr>
            <w:pStyle w:val="TOC1"/>
            <w:tabs>
              <w:tab w:val="right" w:leader="dot" w:pos="9656"/>
            </w:tabs>
            <w:rPr>
              <w:rFonts w:eastAsiaTheme="minorEastAsia"/>
              <w:noProof/>
              <w:lang w:eastAsia="en-AU"/>
            </w:rPr>
          </w:pPr>
          <w:hyperlink w:anchor="_Toc62820371" w:history="1">
            <w:r w:rsidR="00EE668D" w:rsidRPr="0037598B">
              <w:rPr>
                <w:rStyle w:val="Hyperlink"/>
                <w:rFonts w:ascii="Times New Roman" w:hAnsi="Times New Roman" w:cs="Times New Roman"/>
                <w:noProof/>
                <w:lang w:val="en-US"/>
              </w:rPr>
              <w:t>References</w:t>
            </w:r>
            <w:r w:rsidR="00EE668D" w:rsidRPr="0037598B">
              <w:rPr>
                <w:rFonts w:ascii="Times New Roman" w:hAnsi="Times New Roman" w:cs="Times New Roman"/>
                <w:noProof/>
                <w:webHidden/>
              </w:rPr>
              <w:tab/>
            </w:r>
            <w:r w:rsidR="00EE668D" w:rsidRPr="0037598B">
              <w:rPr>
                <w:rFonts w:ascii="Times New Roman" w:hAnsi="Times New Roman" w:cs="Times New Roman"/>
                <w:noProof/>
                <w:webHidden/>
              </w:rPr>
              <w:fldChar w:fldCharType="begin"/>
            </w:r>
            <w:r w:rsidR="00EE668D" w:rsidRPr="0037598B">
              <w:rPr>
                <w:rFonts w:ascii="Times New Roman" w:hAnsi="Times New Roman" w:cs="Times New Roman"/>
                <w:noProof/>
                <w:webHidden/>
              </w:rPr>
              <w:instrText xml:space="preserve"> PAGEREF _Toc62820371 \h </w:instrText>
            </w:r>
            <w:r w:rsidR="00EE668D" w:rsidRPr="0037598B">
              <w:rPr>
                <w:rFonts w:ascii="Times New Roman" w:hAnsi="Times New Roman" w:cs="Times New Roman"/>
                <w:noProof/>
                <w:webHidden/>
              </w:rPr>
            </w:r>
            <w:r w:rsidR="00EE668D" w:rsidRPr="0037598B">
              <w:rPr>
                <w:rFonts w:ascii="Times New Roman" w:hAnsi="Times New Roman" w:cs="Times New Roman"/>
                <w:noProof/>
                <w:webHidden/>
              </w:rPr>
              <w:fldChar w:fldCharType="separate"/>
            </w:r>
            <w:r w:rsidR="00EE668D" w:rsidRPr="0037598B">
              <w:rPr>
                <w:rFonts w:ascii="Times New Roman" w:hAnsi="Times New Roman" w:cs="Times New Roman"/>
                <w:noProof/>
                <w:webHidden/>
              </w:rPr>
              <w:t>16</w:t>
            </w:r>
            <w:r w:rsidR="00EE668D" w:rsidRPr="0037598B">
              <w:rPr>
                <w:rFonts w:ascii="Times New Roman" w:hAnsi="Times New Roman" w:cs="Times New Roman"/>
                <w:noProof/>
                <w:webHidden/>
              </w:rPr>
              <w:fldChar w:fldCharType="end"/>
            </w:r>
          </w:hyperlink>
        </w:p>
        <w:p w14:paraId="7550DEB7" w14:textId="50EC7F03" w:rsidR="006D35A7" w:rsidRPr="008331F4" w:rsidRDefault="006D35A7">
          <w:r w:rsidRPr="008331F4">
            <w:rPr>
              <w:b/>
              <w:bCs/>
              <w:noProof/>
            </w:rPr>
            <w:fldChar w:fldCharType="end"/>
          </w:r>
        </w:p>
      </w:sdtContent>
    </w:sdt>
    <w:p w14:paraId="3117544A" w14:textId="77777777" w:rsidR="006C6CC0" w:rsidRPr="008331F4" w:rsidRDefault="006C6CC0">
      <w:pPr>
        <w:rPr>
          <w:rFonts w:ascii="Times New Roman" w:hAnsi="Times New Roman" w:cs="Times New Roman"/>
          <w:b/>
          <w:i/>
          <w:lang w:val="en-US"/>
        </w:rPr>
      </w:pPr>
      <w:r w:rsidRPr="008331F4">
        <w:rPr>
          <w:rFonts w:ascii="Times New Roman" w:hAnsi="Times New Roman" w:cs="Times New Roman"/>
          <w:b/>
          <w:i/>
          <w:lang w:val="en-US"/>
        </w:rPr>
        <w:br w:type="page"/>
      </w:r>
    </w:p>
    <w:p w14:paraId="049331F6" w14:textId="46EDEFDA" w:rsidR="000406C2" w:rsidRPr="008331F4" w:rsidRDefault="0087785E" w:rsidP="006D35A7">
      <w:pPr>
        <w:pStyle w:val="Heading1"/>
        <w:rPr>
          <w:rFonts w:ascii="Times New Roman" w:hAnsi="Times New Roman" w:cs="Times New Roman"/>
          <w:lang w:val="en-US"/>
        </w:rPr>
      </w:pPr>
      <w:bookmarkStart w:id="0" w:name="_Toc62820362"/>
      <w:r w:rsidRPr="008331F4">
        <w:rPr>
          <w:rFonts w:ascii="Times New Roman" w:hAnsi="Times New Roman" w:cs="Times New Roman"/>
          <w:lang w:val="en-US"/>
        </w:rPr>
        <w:lastRenderedPageBreak/>
        <w:t>Purpose</w:t>
      </w:r>
      <w:bookmarkEnd w:id="0"/>
    </w:p>
    <w:p w14:paraId="1DF050E2" w14:textId="2F4241E8" w:rsidR="00210DB0" w:rsidRPr="008331F4" w:rsidRDefault="0087785E" w:rsidP="002D441A">
      <w:pPr>
        <w:rPr>
          <w:rFonts w:ascii="Times New Roman" w:hAnsi="Times New Roman" w:cs="Times New Roman"/>
          <w:lang w:val="en-US"/>
        </w:rPr>
      </w:pPr>
      <w:r w:rsidRPr="008331F4">
        <w:rPr>
          <w:rFonts w:ascii="Times New Roman" w:hAnsi="Times New Roman" w:cs="Times New Roman"/>
          <w:lang w:val="en-US"/>
        </w:rPr>
        <w:t xml:space="preserve">The </w:t>
      </w:r>
      <w:r w:rsidRPr="008331F4">
        <w:rPr>
          <w:rFonts w:ascii="Times New Roman" w:hAnsi="Times New Roman" w:cs="Times New Roman"/>
          <w:i/>
          <w:lang w:val="en-US"/>
        </w:rPr>
        <w:t>National</w:t>
      </w:r>
      <w:r w:rsidR="00237501" w:rsidRPr="008331F4">
        <w:rPr>
          <w:rFonts w:ascii="Times New Roman" w:hAnsi="Times New Roman" w:cs="Times New Roman"/>
          <w:i/>
          <w:lang w:val="en-US"/>
        </w:rPr>
        <w:t xml:space="preserve"> </w:t>
      </w:r>
      <w:r w:rsidRPr="008331F4">
        <w:rPr>
          <w:rFonts w:ascii="Times New Roman" w:hAnsi="Times New Roman" w:cs="Times New Roman"/>
          <w:i/>
          <w:lang w:val="en-US"/>
        </w:rPr>
        <w:t xml:space="preserve">Syphilis Surveillance and Monitoring Plan (Syphilis Plan) </w:t>
      </w:r>
      <w:r w:rsidR="006B557F" w:rsidRPr="008331F4">
        <w:rPr>
          <w:rFonts w:ascii="Times New Roman" w:hAnsi="Times New Roman" w:cs="Times New Roman"/>
          <w:lang w:val="en-US"/>
        </w:rPr>
        <w:t xml:space="preserve">outlines indicators that will be used to monitor progress towards achieving </w:t>
      </w:r>
      <w:r w:rsidR="00D015EF" w:rsidRPr="008331F4">
        <w:rPr>
          <w:rFonts w:ascii="Times New Roman" w:hAnsi="Times New Roman" w:cs="Times New Roman"/>
          <w:lang w:val="en-US"/>
        </w:rPr>
        <w:t xml:space="preserve">specific </w:t>
      </w:r>
      <w:r w:rsidR="006B557F" w:rsidRPr="008331F4">
        <w:rPr>
          <w:rFonts w:ascii="Times New Roman" w:hAnsi="Times New Roman" w:cs="Times New Roman"/>
          <w:lang w:val="en-US"/>
        </w:rPr>
        <w:t xml:space="preserve">targets </w:t>
      </w:r>
      <w:r w:rsidR="002D441A" w:rsidRPr="008331F4">
        <w:rPr>
          <w:rFonts w:ascii="Times New Roman" w:hAnsi="Times New Roman" w:cs="Times New Roman"/>
          <w:lang w:val="en-US"/>
        </w:rPr>
        <w:t xml:space="preserve">outlined in the </w:t>
      </w:r>
      <w:r w:rsidR="002D441A" w:rsidRPr="008331F4">
        <w:rPr>
          <w:rFonts w:ascii="Times New Roman" w:hAnsi="Times New Roman" w:cs="Times New Roman"/>
          <w:i/>
          <w:lang w:val="en-US"/>
        </w:rPr>
        <w:t>National strategic approach for responding to rising rates of syphilis in Australia, 2020</w:t>
      </w:r>
      <w:r w:rsidR="002D441A" w:rsidRPr="008331F4">
        <w:rPr>
          <w:rFonts w:ascii="Times New Roman" w:hAnsi="Times New Roman" w:cs="Times New Roman"/>
          <w:lang w:val="en-US"/>
        </w:rPr>
        <w:t xml:space="preserve"> developed </w:t>
      </w:r>
      <w:r w:rsidR="00D015EF" w:rsidRPr="008331F4">
        <w:rPr>
          <w:rFonts w:ascii="Times New Roman" w:hAnsi="Times New Roman" w:cs="Times New Roman"/>
          <w:lang w:val="en-US"/>
        </w:rPr>
        <w:t>to guide the national res</w:t>
      </w:r>
      <w:r w:rsidRPr="008331F4">
        <w:rPr>
          <w:rFonts w:ascii="Times New Roman" w:hAnsi="Times New Roman" w:cs="Times New Roman"/>
          <w:lang w:val="en-US"/>
        </w:rPr>
        <w:t xml:space="preserve">ponse to the continued rise in </w:t>
      </w:r>
      <w:r w:rsidR="00D015EF" w:rsidRPr="008331F4">
        <w:rPr>
          <w:rFonts w:ascii="Times New Roman" w:hAnsi="Times New Roman" w:cs="Times New Roman"/>
          <w:lang w:val="en-US"/>
        </w:rPr>
        <w:t xml:space="preserve">syphilis notifications in Australia.  </w:t>
      </w:r>
    </w:p>
    <w:p w14:paraId="33A14935" w14:textId="1AD0123D" w:rsidR="00737065" w:rsidRPr="008331F4" w:rsidRDefault="00737065" w:rsidP="00737065">
      <w:pPr>
        <w:rPr>
          <w:rFonts w:ascii="Times New Roman" w:hAnsi="Times New Roman" w:cs="Times New Roman"/>
          <w:lang w:val="en-US"/>
        </w:rPr>
      </w:pPr>
      <w:r w:rsidRPr="008331F4">
        <w:rPr>
          <w:rFonts w:ascii="Times New Roman" w:hAnsi="Times New Roman" w:cs="Times New Roman"/>
          <w:lang w:val="en-US"/>
        </w:rPr>
        <w:t>Three national targets provide a specific focus for efforts towards rising rates of syphilis and adverse outcomes in Australia:</w:t>
      </w:r>
    </w:p>
    <w:p w14:paraId="4D823F4F" w14:textId="5104882A" w:rsidR="00737065" w:rsidRPr="008331F4" w:rsidRDefault="00737065" w:rsidP="00BD0CD6">
      <w:pPr>
        <w:pStyle w:val="ListParagraph"/>
        <w:numPr>
          <w:ilvl w:val="0"/>
          <w:numId w:val="19"/>
        </w:numPr>
        <w:rPr>
          <w:rFonts w:ascii="Times New Roman" w:hAnsi="Times New Roman" w:cs="Times New Roman"/>
          <w:lang w:val="en-US"/>
        </w:rPr>
      </w:pPr>
      <w:r w:rsidRPr="008331F4">
        <w:rPr>
          <w:rFonts w:ascii="Times New Roman" w:hAnsi="Times New Roman" w:cs="Times New Roman"/>
          <w:lang w:val="en-US"/>
        </w:rPr>
        <w:t xml:space="preserve">Reduce </w:t>
      </w:r>
      <w:r w:rsidR="00884BA7" w:rsidRPr="008331F4">
        <w:rPr>
          <w:rFonts w:ascii="Times New Roman" w:hAnsi="Times New Roman" w:cs="Times New Roman"/>
          <w:lang w:val="en-US"/>
        </w:rPr>
        <w:t>incidence</w:t>
      </w:r>
      <w:r w:rsidRPr="008331F4">
        <w:rPr>
          <w:rFonts w:ascii="Times New Roman" w:hAnsi="Times New Roman" w:cs="Times New Roman"/>
          <w:lang w:val="en-US"/>
        </w:rPr>
        <w:t xml:space="preserve"> of syphilis overall</w:t>
      </w:r>
      <w:r w:rsidR="00181B4E" w:rsidRPr="008331F4">
        <w:rPr>
          <w:rFonts w:ascii="Times New Roman" w:hAnsi="Times New Roman" w:cs="Times New Roman"/>
          <w:lang w:val="en-US"/>
        </w:rPr>
        <w:t>, with a focus on women of reproductive age.</w:t>
      </w:r>
    </w:p>
    <w:p w14:paraId="18C3975D" w14:textId="2C0A51DC" w:rsidR="00181B4E" w:rsidRPr="008331F4" w:rsidRDefault="00181B4E" w:rsidP="00BD0CD6">
      <w:pPr>
        <w:pStyle w:val="ListParagraph"/>
        <w:numPr>
          <w:ilvl w:val="0"/>
          <w:numId w:val="19"/>
        </w:numPr>
        <w:rPr>
          <w:rFonts w:ascii="Times New Roman" w:hAnsi="Times New Roman" w:cs="Times New Roman"/>
          <w:lang w:val="en-US"/>
        </w:rPr>
      </w:pPr>
      <w:r w:rsidRPr="008331F4">
        <w:rPr>
          <w:rFonts w:ascii="Times New Roman" w:hAnsi="Times New Roman" w:cs="Times New Roman"/>
          <w:lang w:val="en-US"/>
        </w:rPr>
        <w:t>Eliminate</w:t>
      </w:r>
      <w:r w:rsidR="008331F4" w:rsidRPr="008331F4">
        <w:rPr>
          <w:rStyle w:val="FootnoteReference"/>
          <w:rFonts w:ascii="Times New Roman" w:hAnsi="Times New Roman" w:cs="Times New Roman"/>
          <w:lang w:val="en-US"/>
        </w:rPr>
        <w:footnoteReference w:id="1"/>
      </w:r>
      <w:r w:rsidRPr="008331F4">
        <w:rPr>
          <w:rFonts w:ascii="Times New Roman" w:hAnsi="Times New Roman" w:cs="Times New Roman"/>
          <w:lang w:val="en-US"/>
        </w:rPr>
        <w:t xml:space="preserve"> congenital syphilis.</w:t>
      </w:r>
    </w:p>
    <w:p w14:paraId="22928036" w14:textId="332126AB" w:rsidR="00181B4E" w:rsidRPr="008331F4" w:rsidRDefault="00181B4E" w:rsidP="00BD0CD6">
      <w:pPr>
        <w:pStyle w:val="ListParagraph"/>
        <w:numPr>
          <w:ilvl w:val="0"/>
          <w:numId w:val="19"/>
        </w:numPr>
        <w:rPr>
          <w:rFonts w:ascii="Times New Roman" w:hAnsi="Times New Roman" w:cs="Times New Roman"/>
          <w:lang w:val="en-US"/>
        </w:rPr>
      </w:pPr>
      <w:r w:rsidRPr="008331F4">
        <w:rPr>
          <w:rFonts w:ascii="Times New Roman" w:hAnsi="Times New Roman" w:cs="Times New Roman"/>
          <w:lang w:val="en-US"/>
        </w:rPr>
        <w:t>Control outbreaks</w:t>
      </w:r>
      <w:r w:rsidR="00C76BC3" w:rsidRPr="008331F4">
        <w:rPr>
          <w:rStyle w:val="FootnoteReference"/>
          <w:rFonts w:ascii="Times New Roman" w:hAnsi="Times New Roman" w:cs="Times New Roman"/>
          <w:lang w:val="en-US"/>
        </w:rPr>
        <w:footnoteReference w:id="2"/>
      </w:r>
      <w:r w:rsidRPr="008331F4">
        <w:rPr>
          <w:rFonts w:ascii="Times New Roman" w:hAnsi="Times New Roman" w:cs="Times New Roman"/>
          <w:lang w:val="en-US"/>
        </w:rPr>
        <w:t xml:space="preserve"> among Aboriginal and Torres Strait Islander people</w:t>
      </w:r>
      <w:r w:rsidR="006000F7" w:rsidRPr="008331F4">
        <w:rPr>
          <w:rFonts w:ascii="Times New Roman" w:hAnsi="Times New Roman" w:cs="Times New Roman"/>
          <w:lang w:val="en-US"/>
        </w:rPr>
        <w:t>s</w:t>
      </w:r>
      <w:r w:rsidRPr="008331F4">
        <w:rPr>
          <w:rFonts w:ascii="Times New Roman" w:hAnsi="Times New Roman" w:cs="Times New Roman"/>
          <w:lang w:val="en-US"/>
        </w:rPr>
        <w:t xml:space="preserve"> in Queensland, the Northern Territory, Western Australia and South Australia.</w:t>
      </w:r>
    </w:p>
    <w:p w14:paraId="5CC5678F" w14:textId="77777777" w:rsidR="002D441A" w:rsidRPr="008331F4" w:rsidRDefault="002D441A" w:rsidP="002D441A">
      <w:pPr>
        <w:rPr>
          <w:rFonts w:ascii="Times New Roman" w:hAnsi="Times New Roman" w:cs="Times New Roman"/>
          <w:lang w:val="en-US"/>
        </w:rPr>
      </w:pPr>
      <w:r w:rsidRPr="008331F4">
        <w:rPr>
          <w:rFonts w:ascii="Times New Roman" w:hAnsi="Times New Roman" w:cs="Times New Roman"/>
          <w:lang w:val="en-US"/>
        </w:rPr>
        <w:t>The Syphilis Plan builds on and intersects with existing national surveillance and monitoring activities related to syphilis, including the:</w:t>
      </w:r>
    </w:p>
    <w:p w14:paraId="1C22CDC4" w14:textId="1DF9EB6E" w:rsidR="002D441A" w:rsidRPr="008331F4" w:rsidRDefault="002D441A" w:rsidP="002D441A">
      <w:pPr>
        <w:pStyle w:val="ListParagraph"/>
        <w:numPr>
          <w:ilvl w:val="0"/>
          <w:numId w:val="8"/>
        </w:numPr>
        <w:rPr>
          <w:rFonts w:ascii="Times New Roman" w:hAnsi="Times New Roman" w:cs="Times New Roman"/>
          <w:lang w:val="en-US"/>
        </w:rPr>
      </w:pPr>
      <w:r w:rsidRPr="008331F4">
        <w:rPr>
          <w:rFonts w:ascii="Times New Roman" w:hAnsi="Times New Roman" w:cs="Times New Roman"/>
          <w:lang w:val="en-US"/>
        </w:rPr>
        <w:t xml:space="preserve"> </w:t>
      </w:r>
      <w:r w:rsidRPr="008331F4">
        <w:rPr>
          <w:rFonts w:ascii="Times New Roman" w:hAnsi="Times New Roman" w:cs="Times New Roman"/>
          <w:i/>
          <w:lang w:val="en-US"/>
        </w:rPr>
        <w:t>National BBV and STI Surveillance and Monitoring Plan</w:t>
      </w:r>
      <w:r w:rsidRPr="008331F4">
        <w:rPr>
          <w:rFonts w:ascii="Times New Roman" w:hAnsi="Times New Roman" w:cs="Times New Roman"/>
          <w:lang w:val="en-US"/>
        </w:rPr>
        <w:t xml:space="preserve"> </w:t>
      </w:r>
      <w:r w:rsidRPr="008331F4">
        <w:rPr>
          <w:rFonts w:ascii="Times New Roman" w:hAnsi="Times New Roman" w:cs="Times New Roman"/>
          <w:lang w:val="en-US"/>
        </w:rPr>
        <w:fldChar w:fldCharType="begin"/>
      </w:r>
      <w:r w:rsidRPr="008331F4">
        <w:rPr>
          <w:rFonts w:ascii="Times New Roman" w:hAnsi="Times New Roman" w:cs="Times New Roman"/>
          <w:lang w:val="en-US"/>
        </w:rPr>
        <w:instrText xml:space="preserve"> ADDIN EN.CITE &lt;EndNote&gt;&lt;Cite&gt;&lt;Author&gt;Australian Government Department of Health&lt;/Author&gt;&lt;RecNum&gt;15&lt;/RecNum&gt;&lt;DisplayText&gt;[1]&lt;/DisplayText&gt;&lt;record&gt;&lt;rec-number&gt;15&lt;/rec-number&gt;&lt;foreign-keys&gt;&lt;key app="EN" db-id="sr9aar2d8e95sgedewtxvfwieszzf2w05ra9" timestamp="1598914950"&gt;15&lt;/key&gt;&lt;/foreign-keys&gt;&lt;ref-type name="Web Page"&gt;12&lt;/ref-type&gt;&lt;contributors&gt;&lt;authors&gt;&lt;author&gt;Australian Government Department of Health,&lt;/author&gt;&lt;/authors&gt;&lt;/contributors&gt;&lt;titles&gt;&lt;title&gt;National BBV and STI Surveillance and Monitoring Plan 2018-2022&lt;/title&gt;&lt;/titles&gt;&lt;dates&gt;&lt;/dates&gt;&lt;urls&gt;&lt;related-urls&gt;&lt;url&gt;&lt;style face="underline" font="default" size="100%"&gt;https://www1.health.gov.au/internet/main/publishing.nsf/Content/ohp-bbvs-1&lt;/style&gt;&lt;/url&gt;&lt;/related-urls&gt;&lt;/urls&gt;&lt;/record&gt;&lt;/Cite&gt;&lt;/EndNote&gt;</w:instrText>
      </w:r>
      <w:r w:rsidRPr="008331F4">
        <w:rPr>
          <w:rFonts w:ascii="Times New Roman" w:hAnsi="Times New Roman" w:cs="Times New Roman"/>
          <w:lang w:val="en-US"/>
        </w:rPr>
        <w:fldChar w:fldCharType="separate"/>
      </w:r>
      <w:r w:rsidRPr="008331F4">
        <w:rPr>
          <w:rFonts w:ascii="Times New Roman" w:hAnsi="Times New Roman" w:cs="Times New Roman"/>
          <w:noProof/>
          <w:lang w:val="en-US"/>
        </w:rPr>
        <w:t>[1]</w:t>
      </w:r>
      <w:r w:rsidRPr="008331F4">
        <w:rPr>
          <w:rFonts w:ascii="Times New Roman" w:hAnsi="Times New Roman" w:cs="Times New Roman"/>
          <w:lang w:val="en-US"/>
        </w:rPr>
        <w:fldChar w:fldCharType="end"/>
      </w:r>
      <w:r w:rsidR="00BD0CD6" w:rsidRPr="008331F4">
        <w:rPr>
          <w:rFonts w:ascii="Times New Roman" w:hAnsi="Times New Roman" w:cs="Times New Roman"/>
          <w:lang w:val="en-US"/>
        </w:rPr>
        <w:t>which supports the five</w:t>
      </w:r>
      <w:r w:rsidRPr="008331F4">
        <w:rPr>
          <w:rFonts w:ascii="Times New Roman" w:hAnsi="Times New Roman" w:cs="Times New Roman"/>
          <w:lang w:val="en-US"/>
        </w:rPr>
        <w:t xml:space="preserve"> National Strategies for BBVs and STIs.</w:t>
      </w:r>
    </w:p>
    <w:p w14:paraId="7E3C927E" w14:textId="0B11064B" w:rsidR="002D441A" w:rsidRPr="008331F4" w:rsidRDefault="002D441A" w:rsidP="002D441A">
      <w:pPr>
        <w:pStyle w:val="ListParagraph"/>
        <w:numPr>
          <w:ilvl w:val="0"/>
          <w:numId w:val="8"/>
        </w:numPr>
        <w:rPr>
          <w:rFonts w:ascii="Times New Roman" w:hAnsi="Times New Roman" w:cs="Times New Roman"/>
          <w:lang w:val="en-US"/>
        </w:rPr>
      </w:pPr>
      <w:r w:rsidRPr="008331F4">
        <w:rPr>
          <w:rFonts w:ascii="Times New Roman" w:hAnsi="Times New Roman" w:cs="Times New Roman"/>
          <w:i/>
          <w:lang w:val="en-US"/>
        </w:rPr>
        <w:t xml:space="preserve">National Strategic Approach for  an enhanced response to the disproportionately high rates of STI and BBV in Aboriginal and Torres Strait Islander </w:t>
      </w:r>
      <w:r w:rsidR="0050287A" w:rsidRPr="008331F4">
        <w:rPr>
          <w:rFonts w:ascii="Times New Roman" w:hAnsi="Times New Roman" w:cs="Times New Roman"/>
          <w:i/>
          <w:lang w:val="en-US"/>
        </w:rPr>
        <w:t xml:space="preserve">people </w:t>
      </w:r>
      <w:r w:rsidR="0050287A" w:rsidRPr="008331F4">
        <w:rPr>
          <w:rFonts w:ascii="Times New Roman" w:hAnsi="Times New Roman" w:cs="Times New Roman"/>
          <w:lang w:val="en-US"/>
        </w:rPr>
        <w:t>(Enhanced Response to Syphilis)</w:t>
      </w:r>
      <w:r w:rsidRPr="008331F4">
        <w:rPr>
          <w:rFonts w:ascii="Times New Roman" w:hAnsi="Times New Roman" w:cs="Times New Roman"/>
          <w:lang w:val="en-US"/>
        </w:rPr>
        <w:fldChar w:fldCharType="begin"/>
      </w:r>
      <w:r w:rsidRPr="008331F4">
        <w:rPr>
          <w:rFonts w:ascii="Times New Roman" w:hAnsi="Times New Roman" w:cs="Times New Roman"/>
          <w:lang w:val="en-US"/>
        </w:rPr>
        <w:instrText xml:space="preserve"> ADDIN EN.CITE &lt;EndNote&gt;&lt;Cite&gt;&lt;Author&gt;Australian Government Department of Health&lt;/Author&gt;&lt;RecNum&gt;16&lt;/RecNum&gt;&lt;DisplayText&gt;[2]&lt;/DisplayText&gt;&lt;record&gt;&lt;rec-number&gt;16&lt;/rec-number&gt;&lt;foreign-keys&gt;&lt;key app="EN" db-id="sr9aar2d8e95sgedewtxvfwieszzf2w05ra9" timestamp="1598915044"&gt;16&lt;/key&gt;&lt;/foreign-keys&gt;&lt;ref-type name="Web Page"&gt;12&lt;/ref-type&gt;&lt;contributors&gt;&lt;authors&gt;&lt;author&gt;Australian Government Department of Health,&lt;/author&gt;&lt;/authors&gt;&lt;/contributors&gt;&lt;titles&gt;&lt;title&gt;National strategic approach for an enhanced response to the disproportionately high rates of STI and BBV in Aboriginal and Torres Strait Islander people &lt;/title&gt;&lt;/titles&gt;&lt;dates&gt;&lt;/dates&gt;&lt;urls&gt;&lt;related-urls&gt;&lt;url&gt;&lt;style face="underline" font="default" size="100%"&gt;https://www1.health.gov.au/internet/main/publishing.nsf/Content/ohp-infectious-syphilis-outbreak.htm&lt;/style&gt;&lt;/url&gt;&lt;/related-urls&gt;&lt;/urls&gt;&lt;/record&gt;&lt;/Cite&gt;&lt;/EndNote&gt;</w:instrText>
      </w:r>
      <w:r w:rsidRPr="008331F4">
        <w:rPr>
          <w:rFonts w:ascii="Times New Roman" w:hAnsi="Times New Roman" w:cs="Times New Roman"/>
          <w:lang w:val="en-US"/>
        </w:rPr>
        <w:fldChar w:fldCharType="separate"/>
      </w:r>
      <w:r w:rsidRPr="008331F4">
        <w:rPr>
          <w:rFonts w:ascii="Times New Roman" w:hAnsi="Times New Roman" w:cs="Times New Roman"/>
          <w:noProof/>
          <w:lang w:val="en-US"/>
        </w:rPr>
        <w:t>[2]</w:t>
      </w:r>
      <w:r w:rsidRPr="008331F4">
        <w:rPr>
          <w:rFonts w:ascii="Times New Roman" w:hAnsi="Times New Roman" w:cs="Times New Roman"/>
          <w:lang w:val="en-US"/>
        </w:rPr>
        <w:fldChar w:fldCharType="end"/>
      </w:r>
      <w:r w:rsidRPr="008331F4">
        <w:rPr>
          <w:rFonts w:ascii="Times New Roman" w:hAnsi="Times New Roman" w:cs="Times New Roman"/>
          <w:lang w:val="en-US"/>
        </w:rPr>
        <w:t>.</w:t>
      </w:r>
    </w:p>
    <w:p w14:paraId="3C85A013" w14:textId="29E21383" w:rsidR="00266302" w:rsidRPr="008331F4" w:rsidRDefault="00266302" w:rsidP="00266302">
      <w:pPr>
        <w:ind w:right="-257"/>
        <w:rPr>
          <w:rFonts w:ascii="Times New Roman" w:hAnsi="Times New Roman" w:cs="Times New Roman"/>
          <w:lang w:val="en-US"/>
        </w:rPr>
      </w:pPr>
      <w:r w:rsidRPr="008331F4">
        <w:rPr>
          <w:rFonts w:ascii="Times New Roman" w:hAnsi="Times New Roman" w:cs="Times New Roman"/>
          <w:lang w:val="en-US"/>
        </w:rPr>
        <w:t xml:space="preserve">It is important to note that the programs mentioned in the </w:t>
      </w:r>
      <w:r w:rsidR="003A35CF" w:rsidRPr="008331F4">
        <w:rPr>
          <w:rFonts w:ascii="Times New Roman" w:hAnsi="Times New Roman" w:cs="Times New Roman"/>
          <w:lang w:val="en-US"/>
        </w:rPr>
        <w:t xml:space="preserve">Syphilis </w:t>
      </w:r>
      <w:r w:rsidRPr="008331F4">
        <w:rPr>
          <w:rFonts w:ascii="Times New Roman" w:hAnsi="Times New Roman" w:cs="Times New Roman"/>
          <w:lang w:val="en-US"/>
        </w:rPr>
        <w:t xml:space="preserve">Plan were operational at the time of writing. Inclusion of programs in the </w:t>
      </w:r>
      <w:r w:rsidR="003A35CF" w:rsidRPr="008331F4">
        <w:rPr>
          <w:rFonts w:ascii="Times New Roman" w:hAnsi="Times New Roman" w:cs="Times New Roman"/>
          <w:lang w:val="en-US"/>
        </w:rPr>
        <w:t xml:space="preserve">Syphilis </w:t>
      </w:r>
      <w:r w:rsidRPr="008331F4">
        <w:rPr>
          <w:rFonts w:ascii="Times New Roman" w:hAnsi="Times New Roman" w:cs="Times New Roman"/>
          <w:lang w:val="en-US"/>
        </w:rPr>
        <w:t>Plan does not denote funding from the Australian Government Department of Health.</w:t>
      </w:r>
    </w:p>
    <w:p w14:paraId="60CD72BA" w14:textId="77777777" w:rsidR="0050287A" w:rsidRPr="008331F4" w:rsidRDefault="0050287A" w:rsidP="006D35A7">
      <w:pPr>
        <w:pStyle w:val="Heading1"/>
        <w:rPr>
          <w:rFonts w:ascii="Times New Roman" w:hAnsi="Times New Roman" w:cs="Times New Roman"/>
          <w:lang w:val="en-US"/>
        </w:rPr>
      </w:pPr>
      <w:bookmarkStart w:id="1" w:name="_Toc62820363"/>
      <w:r w:rsidRPr="008331F4">
        <w:rPr>
          <w:rFonts w:ascii="Times New Roman" w:hAnsi="Times New Roman" w:cs="Times New Roman"/>
          <w:lang w:val="en-US"/>
        </w:rPr>
        <w:t>Public health action and response</w:t>
      </w:r>
      <w:bookmarkEnd w:id="1"/>
    </w:p>
    <w:p w14:paraId="47DE6A7E" w14:textId="5443683E" w:rsidR="009628B2" w:rsidRPr="008331F4" w:rsidRDefault="0050287A" w:rsidP="0050287A">
      <w:pPr>
        <w:tabs>
          <w:tab w:val="left" w:pos="142"/>
          <w:tab w:val="left" w:pos="9639"/>
        </w:tabs>
        <w:ind w:right="27"/>
        <w:rPr>
          <w:rFonts w:ascii="Times New Roman" w:hAnsi="Times New Roman" w:cs="Times New Roman"/>
        </w:rPr>
      </w:pPr>
      <w:r w:rsidRPr="008331F4">
        <w:rPr>
          <w:rFonts w:ascii="Times New Roman" w:hAnsi="Times New Roman" w:cs="Times New Roman"/>
        </w:rPr>
        <w:t>While the Plan does no</w:t>
      </w:r>
      <w:r w:rsidR="009628B2" w:rsidRPr="008331F4">
        <w:rPr>
          <w:rFonts w:ascii="Times New Roman" w:hAnsi="Times New Roman" w:cs="Times New Roman"/>
        </w:rPr>
        <w:t xml:space="preserve">t outline specifically </w:t>
      </w:r>
      <w:r w:rsidRPr="008331F4">
        <w:rPr>
          <w:rFonts w:ascii="Times New Roman" w:hAnsi="Times New Roman" w:cs="Times New Roman"/>
        </w:rPr>
        <w:t>public health action</w:t>
      </w:r>
      <w:r w:rsidR="009628B2" w:rsidRPr="008331F4">
        <w:rPr>
          <w:rFonts w:ascii="Times New Roman" w:hAnsi="Times New Roman" w:cs="Times New Roman"/>
        </w:rPr>
        <w:t>s to address the rising rates of syphilis, it</w:t>
      </w:r>
      <w:r w:rsidRPr="008331F4">
        <w:rPr>
          <w:rFonts w:ascii="Times New Roman" w:hAnsi="Times New Roman" w:cs="Times New Roman"/>
        </w:rPr>
        <w:t xml:space="preserve"> is important to </w:t>
      </w:r>
      <w:r w:rsidR="009628B2" w:rsidRPr="008331F4">
        <w:rPr>
          <w:rFonts w:ascii="Times New Roman" w:hAnsi="Times New Roman" w:cs="Times New Roman"/>
        </w:rPr>
        <w:t>acknowledge the significant work has been done individually by State and Territory Health services, primary health care and other community organisations to address rising rates of syphilis, including the investment in the Enhanced Response to Syphilis and the National Strategies for BBVs and STIs.</w:t>
      </w:r>
    </w:p>
    <w:p w14:paraId="4328945A" w14:textId="77777777" w:rsidR="00193611" w:rsidRPr="00A561F7" w:rsidRDefault="00193611" w:rsidP="00193611">
      <w:pPr>
        <w:tabs>
          <w:tab w:val="left" w:pos="142"/>
          <w:tab w:val="left" w:pos="9639"/>
        </w:tabs>
        <w:ind w:right="27"/>
        <w:rPr>
          <w:rFonts w:ascii="Times New Roman" w:hAnsi="Times New Roman" w:cs="Times New Roman"/>
        </w:rPr>
      </w:pPr>
      <w:r>
        <w:rPr>
          <w:rFonts w:ascii="Times New Roman" w:hAnsi="Times New Roman" w:cs="Times New Roman"/>
        </w:rPr>
        <w:t>The CDNA and BBVSS are, in collaboration, developing further</w:t>
      </w:r>
      <w:r w:rsidRPr="00A561F7">
        <w:rPr>
          <w:rFonts w:ascii="Times New Roman" w:hAnsi="Times New Roman" w:cs="Times New Roman"/>
        </w:rPr>
        <w:t xml:space="preserve"> priority public health actions, including those related to workforce and community engagement</w:t>
      </w:r>
      <w:r>
        <w:rPr>
          <w:rFonts w:ascii="Times New Roman" w:hAnsi="Times New Roman" w:cs="Times New Roman"/>
        </w:rPr>
        <w:t xml:space="preserve">, to ensure progress is made towards reducing the incidence of syphilis and elimination of congenital syphilis in Australia.  These actions will be provided to AHPPC for endorsement.  </w:t>
      </w:r>
    </w:p>
    <w:p w14:paraId="00A7302F" w14:textId="06A7879D" w:rsidR="00210DB0" w:rsidRPr="008331F4" w:rsidRDefault="0087785E" w:rsidP="006D35A7">
      <w:pPr>
        <w:pStyle w:val="Heading1"/>
        <w:rPr>
          <w:rFonts w:ascii="Times New Roman" w:hAnsi="Times New Roman" w:cs="Times New Roman"/>
          <w:lang w:val="en-US"/>
        </w:rPr>
      </w:pPr>
      <w:bookmarkStart w:id="2" w:name="_Toc62820364"/>
      <w:r w:rsidRPr="008331F4">
        <w:rPr>
          <w:rFonts w:ascii="Times New Roman" w:hAnsi="Times New Roman" w:cs="Times New Roman"/>
          <w:lang w:val="en-US"/>
        </w:rPr>
        <w:t>Review</w:t>
      </w:r>
      <w:bookmarkEnd w:id="2"/>
    </w:p>
    <w:p w14:paraId="28F037FE" w14:textId="2FA3208A" w:rsidR="000406C2" w:rsidRPr="008331F4" w:rsidRDefault="00CD55D7" w:rsidP="00CD55D7">
      <w:pPr>
        <w:rPr>
          <w:rFonts w:ascii="Times New Roman" w:hAnsi="Times New Roman" w:cs="Times New Roman"/>
        </w:rPr>
      </w:pPr>
      <w:r w:rsidRPr="008331F4">
        <w:rPr>
          <w:rFonts w:ascii="Times New Roman" w:hAnsi="Times New Roman" w:cs="Times New Roman"/>
        </w:rPr>
        <w:t>The Syphilis Plan will be reviewed periodically to ensure currency and alignment with national priorities and will be updated as appropriate to reflect new data sources and changes to existing systems and programs. The review will be led by the Australian Government Department of Health in consultation with CDNA</w:t>
      </w:r>
      <w:r w:rsidR="002D441A" w:rsidRPr="008331F4">
        <w:rPr>
          <w:rFonts w:ascii="Times New Roman" w:hAnsi="Times New Roman" w:cs="Times New Roman"/>
        </w:rPr>
        <w:t>, BBVSS</w:t>
      </w:r>
      <w:r w:rsidR="006000F7" w:rsidRPr="008331F4">
        <w:rPr>
          <w:rFonts w:ascii="Times New Roman" w:hAnsi="Times New Roman" w:cs="Times New Roman"/>
        </w:rPr>
        <w:t>, NBBVSTISSC</w:t>
      </w:r>
      <w:r w:rsidR="002D441A" w:rsidRPr="008331F4">
        <w:rPr>
          <w:rFonts w:ascii="Times New Roman" w:hAnsi="Times New Roman" w:cs="Times New Roman"/>
        </w:rPr>
        <w:t xml:space="preserve"> and the MJSO.</w:t>
      </w:r>
    </w:p>
    <w:p w14:paraId="3C18B099" w14:textId="77777777" w:rsidR="008331F4" w:rsidRDefault="008331F4">
      <w:pPr>
        <w:rPr>
          <w:rFonts w:ascii="Times New Roman" w:eastAsiaTheme="majorEastAsia" w:hAnsi="Times New Roman" w:cs="Times New Roman"/>
          <w:b/>
          <w:bCs/>
          <w:color w:val="365F91" w:themeColor="accent1" w:themeShade="BF"/>
          <w:sz w:val="28"/>
          <w:szCs w:val="28"/>
          <w:lang w:val="en-US"/>
        </w:rPr>
      </w:pPr>
      <w:r>
        <w:rPr>
          <w:rFonts w:ascii="Times New Roman" w:hAnsi="Times New Roman" w:cs="Times New Roman"/>
          <w:lang w:val="en-US"/>
        </w:rPr>
        <w:br w:type="page"/>
      </w:r>
    </w:p>
    <w:p w14:paraId="4FC56953" w14:textId="6CE22E57" w:rsidR="007B1832" w:rsidRPr="008331F4" w:rsidRDefault="007B1832" w:rsidP="007B1832">
      <w:pPr>
        <w:pStyle w:val="Heading1"/>
        <w:rPr>
          <w:rFonts w:ascii="Times New Roman" w:hAnsi="Times New Roman" w:cs="Times New Roman"/>
          <w:lang w:val="en-US"/>
        </w:rPr>
      </w:pPr>
      <w:bookmarkStart w:id="3" w:name="_Toc62820365"/>
      <w:r w:rsidRPr="008331F4">
        <w:rPr>
          <w:rFonts w:ascii="Times New Roman" w:hAnsi="Times New Roman" w:cs="Times New Roman"/>
          <w:lang w:val="en-US"/>
        </w:rPr>
        <w:lastRenderedPageBreak/>
        <w:t>Development of indicators</w:t>
      </w:r>
      <w:bookmarkEnd w:id="3"/>
    </w:p>
    <w:p w14:paraId="64FBC158" w14:textId="3E975470" w:rsidR="0068591E" w:rsidRPr="008331F4" w:rsidRDefault="0068591E" w:rsidP="0068591E">
      <w:pPr>
        <w:ind w:right="-257"/>
        <w:rPr>
          <w:rFonts w:ascii="Times New Roman" w:hAnsi="Times New Roman" w:cs="Times New Roman"/>
          <w:lang w:val="en-US"/>
        </w:rPr>
      </w:pPr>
      <w:r w:rsidRPr="008331F4">
        <w:rPr>
          <w:rFonts w:ascii="Times New Roman" w:hAnsi="Times New Roman" w:cs="Times New Roman"/>
          <w:lang w:val="en-US"/>
        </w:rPr>
        <w:t>At the time of writing additional indicators</w:t>
      </w:r>
      <w:r w:rsidR="007B1832" w:rsidRPr="008331F4">
        <w:rPr>
          <w:rFonts w:ascii="Times New Roman" w:hAnsi="Times New Roman" w:cs="Times New Roman"/>
          <w:lang w:val="en-US"/>
        </w:rPr>
        <w:t xml:space="preserve"> and suitable data sources</w:t>
      </w:r>
      <w:r w:rsidRPr="008331F4">
        <w:rPr>
          <w:rFonts w:ascii="Times New Roman" w:hAnsi="Times New Roman" w:cs="Times New Roman"/>
          <w:lang w:val="en-US"/>
        </w:rPr>
        <w:t xml:space="preserve">, including those related to syphilis testing, re-infections and sexual </w:t>
      </w:r>
      <w:r w:rsidR="00C827A6" w:rsidRPr="008331F4">
        <w:rPr>
          <w:rFonts w:ascii="Times New Roman" w:hAnsi="Times New Roman" w:cs="Times New Roman"/>
          <w:lang w:val="en-US"/>
        </w:rPr>
        <w:t xml:space="preserve">partners (particularly male partners </w:t>
      </w:r>
      <w:r w:rsidRPr="008331F4">
        <w:rPr>
          <w:rFonts w:ascii="Times New Roman" w:hAnsi="Times New Roman" w:cs="Times New Roman"/>
          <w:lang w:val="en-US"/>
        </w:rPr>
        <w:t xml:space="preserve">of women of reproductive age) </w:t>
      </w:r>
      <w:r w:rsidR="007B1832" w:rsidRPr="008331F4">
        <w:rPr>
          <w:rFonts w:ascii="Times New Roman" w:hAnsi="Times New Roman" w:cs="Times New Roman"/>
          <w:lang w:val="en-US"/>
        </w:rPr>
        <w:t>were</w:t>
      </w:r>
      <w:r w:rsidRPr="008331F4">
        <w:rPr>
          <w:rFonts w:ascii="Times New Roman" w:hAnsi="Times New Roman" w:cs="Times New Roman"/>
          <w:lang w:val="en-US"/>
        </w:rPr>
        <w:t xml:space="preserve"> being explored by the Australian Go</w:t>
      </w:r>
      <w:r w:rsidR="003A35CF" w:rsidRPr="008331F4">
        <w:rPr>
          <w:rFonts w:ascii="Times New Roman" w:hAnsi="Times New Roman" w:cs="Times New Roman"/>
          <w:lang w:val="en-US"/>
        </w:rPr>
        <w:t xml:space="preserve">vernment Department of Health. </w:t>
      </w:r>
      <w:r w:rsidRPr="008331F4">
        <w:rPr>
          <w:rFonts w:ascii="Times New Roman" w:hAnsi="Times New Roman" w:cs="Times New Roman"/>
          <w:lang w:val="en-US"/>
        </w:rPr>
        <w:t xml:space="preserve">Any new indicators will be incorporated into future iterations of the </w:t>
      </w:r>
      <w:r w:rsidR="007B1832" w:rsidRPr="008331F4">
        <w:rPr>
          <w:rFonts w:ascii="Times New Roman" w:hAnsi="Times New Roman" w:cs="Times New Roman"/>
          <w:lang w:val="en-US"/>
        </w:rPr>
        <w:t xml:space="preserve">Syphilis </w:t>
      </w:r>
      <w:r w:rsidRPr="008331F4">
        <w:rPr>
          <w:rFonts w:ascii="Times New Roman" w:hAnsi="Times New Roman" w:cs="Times New Roman"/>
          <w:lang w:val="en-US"/>
        </w:rPr>
        <w:t>Plan following consultation with the respective expert groups noted above.</w:t>
      </w:r>
    </w:p>
    <w:p w14:paraId="2941FF15" w14:textId="77777777" w:rsidR="00266302" w:rsidRPr="008331F4" w:rsidRDefault="00266302" w:rsidP="006D35A7">
      <w:pPr>
        <w:pStyle w:val="Heading1"/>
        <w:rPr>
          <w:rFonts w:ascii="Times New Roman" w:hAnsi="Times New Roman" w:cs="Times New Roman"/>
          <w:lang w:val="en-US"/>
        </w:rPr>
      </w:pPr>
      <w:bookmarkStart w:id="4" w:name="_Toc62820366"/>
      <w:r w:rsidRPr="008331F4">
        <w:rPr>
          <w:rFonts w:ascii="Times New Roman" w:hAnsi="Times New Roman" w:cs="Times New Roman"/>
          <w:lang w:val="en-US"/>
        </w:rPr>
        <w:t>Reporting</w:t>
      </w:r>
      <w:bookmarkEnd w:id="4"/>
    </w:p>
    <w:p w14:paraId="63E37EB0" w14:textId="4DCEFD1A" w:rsidR="00266302" w:rsidRPr="008331F4" w:rsidRDefault="00266302" w:rsidP="00266302">
      <w:pPr>
        <w:rPr>
          <w:rFonts w:ascii="Times New Roman" w:hAnsi="Times New Roman" w:cs="Times New Roman"/>
          <w:lang w:val="en-US"/>
        </w:rPr>
      </w:pPr>
      <w:r w:rsidRPr="008331F4">
        <w:rPr>
          <w:rFonts w:ascii="Times New Roman" w:hAnsi="Times New Roman" w:cs="Times New Roman"/>
          <w:lang w:val="en-US"/>
        </w:rPr>
        <w:t>The Australian Government Department of Health will produce a short report at the end of each quarter, on progress towards achiev</w:t>
      </w:r>
      <w:r w:rsidR="003A35CF" w:rsidRPr="008331F4">
        <w:rPr>
          <w:rFonts w:ascii="Times New Roman" w:hAnsi="Times New Roman" w:cs="Times New Roman"/>
          <w:lang w:val="en-US"/>
        </w:rPr>
        <w:t xml:space="preserve">ing the Syphilis Plan targets. </w:t>
      </w:r>
      <w:r w:rsidRPr="008331F4">
        <w:rPr>
          <w:rFonts w:ascii="Times New Roman" w:hAnsi="Times New Roman" w:cs="Times New Roman"/>
          <w:lang w:val="en-US"/>
        </w:rPr>
        <w:t>The surveillance data presented in these reports will also incorporate current policy and programmatic commentary in relation to associated syphilis public health activities. Reporting on progress under the Syphilis Plan will complement reporting against related national strategies and action plans.</w:t>
      </w:r>
    </w:p>
    <w:p w14:paraId="246EC8F1" w14:textId="0866D5B7" w:rsidR="00F24CE1" w:rsidRPr="008331F4" w:rsidRDefault="00F24CE1" w:rsidP="007B1832">
      <w:pPr>
        <w:pStyle w:val="Heading1"/>
        <w:rPr>
          <w:rFonts w:ascii="Times New Roman" w:hAnsi="Times New Roman" w:cs="Times New Roman"/>
          <w:lang w:val="en-US"/>
        </w:rPr>
      </w:pPr>
      <w:bookmarkStart w:id="5" w:name="_Toc62820367"/>
      <w:r w:rsidRPr="008331F4">
        <w:rPr>
          <w:rFonts w:ascii="Times New Roman" w:hAnsi="Times New Roman" w:cs="Times New Roman"/>
          <w:lang w:val="en-US"/>
        </w:rPr>
        <w:t>Further information</w:t>
      </w:r>
      <w:bookmarkEnd w:id="5"/>
    </w:p>
    <w:p w14:paraId="6B06640A" w14:textId="578FB946" w:rsidR="00807878" w:rsidRPr="0037598B" w:rsidRDefault="0037598B" w:rsidP="00807878">
      <w:pPr>
        <w:pStyle w:val="ListParagraph"/>
        <w:numPr>
          <w:ilvl w:val="0"/>
          <w:numId w:val="8"/>
        </w:numPr>
        <w:rPr>
          <w:rStyle w:val="Hyperlink"/>
        </w:rPr>
      </w:pPr>
      <w:r w:rsidRPr="0037598B">
        <w:rPr>
          <w:rStyle w:val="Hyperlink"/>
          <w:rFonts w:ascii="Times New Roman" w:hAnsi="Times New Roman" w:cs="Times New Roman"/>
          <w:lang w:val="en-US"/>
        </w:rPr>
        <w:t xml:space="preserve">Forth </w:t>
      </w:r>
      <w:hyperlink r:id="rId8" w:history="1">
        <w:r w:rsidR="00807878" w:rsidRPr="008331F4">
          <w:rPr>
            <w:rStyle w:val="Hyperlink"/>
            <w:rFonts w:ascii="Times New Roman" w:hAnsi="Times New Roman" w:cs="Times New Roman"/>
            <w:lang w:val="en-US"/>
          </w:rPr>
          <w:t>National STI Strategy 2018-22</w:t>
        </w:r>
      </w:hyperlink>
    </w:p>
    <w:p w14:paraId="6F38BAA8" w14:textId="0ED32425" w:rsidR="00807878" w:rsidRPr="008331F4" w:rsidRDefault="00A166C7" w:rsidP="00807878">
      <w:pPr>
        <w:pStyle w:val="ListParagraph"/>
        <w:numPr>
          <w:ilvl w:val="0"/>
          <w:numId w:val="8"/>
        </w:numPr>
        <w:rPr>
          <w:rFonts w:ascii="Times New Roman" w:hAnsi="Times New Roman" w:cs="Times New Roman"/>
          <w:lang w:val="en-US"/>
        </w:rPr>
      </w:pPr>
      <w:hyperlink r:id="rId9" w:history="1">
        <w:r w:rsidR="00807878" w:rsidRPr="008331F4">
          <w:rPr>
            <w:rStyle w:val="Hyperlink"/>
            <w:rFonts w:ascii="Times New Roman" w:hAnsi="Times New Roman" w:cs="Times New Roman"/>
            <w:lang w:val="en-US"/>
          </w:rPr>
          <w:t>National Aboriginal and Torres Strait Islander BBV and STI Strategy 2018-22</w:t>
        </w:r>
      </w:hyperlink>
    </w:p>
    <w:p w14:paraId="1C19C295" w14:textId="62B99C94" w:rsidR="00807878" w:rsidRPr="008331F4" w:rsidRDefault="00A166C7" w:rsidP="00807878">
      <w:pPr>
        <w:pStyle w:val="ListParagraph"/>
        <w:numPr>
          <w:ilvl w:val="0"/>
          <w:numId w:val="8"/>
        </w:numPr>
        <w:rPr>
          <w:rFonts w:ascii="Times New Roman" w:hAnsi="Times New Roman" w:cs="Times New Roman"/>
          <w:lang w:val="en-US"/>
        </w:rPr>
      </w:pPr>
      <w:hyperlink r:id="rId10" w:history="1">
        <w:r w:rsidR="00807878" w:rsidRPr="008331F4">
          <w:rPr>
            <w:rStyle w:val="Hyperlink"/>
            <w:rFonts w:ascii="Times New Roman" w:hAnsi="Times New Roman" w:cs="Times New Roman"/>
            <w:lang w:val="en-US"/>
          </w:rPr>
          <w:t>National BBV and STI Surveillance and Monitoring Plan 2018-22</w:t>
        </w:r>
      </w:hyperlink>
    </w:p>
    <w:p w14:paraId="46C2C347" w14:textId="766D904E" w:rsidR="00807878" w:rsidRPr="008331F4" w:rsidRDefault="00A166C7" w:rsidP="00807878">
      <w:pPr>
        <w:pStyle w:val="ListParagraph"/>
        <w:numPr>
          <w:ilvl w:val="0"/>
          <w:numId w:val="8"/>
        </w:numPr>
        <w:rPr>
          <w:rFonts w:ascii="Times New Roman" w:hAnsi="Times New Roman" w:cs="Times New Roman"/>
          <w:lang w:val="en-US"/>
        </w:rPr>
      </w:pPr>
      <w:hyperlink r:id="rId11" w:history="1">
        <w:r w:rsidR="00807878" w:rsidRPr="008331F4">
          <w:rPr>
            <w:rStyle w:val="Hyperlink"/>
            <w:rFonts w:ascii="Times New Roman" w:hAnsi="Times New Roman" w:cs="Times New Roman"/>
            <w:lang w:val="en-US"/>
          </w:rPr>
          <w:t>Enhanced Response to Syphilis</w:t>
        </w:r>
      </w:hyperlink>
      <w:r w:rsidR="00807878" w:rsidRPr="008331F4">
        <w:rPr>
          <w:rFonts w:ascii="Times New Roman" w:hAnsi="Times New Roman" w:cs="Times New Roman"/>
          <w:lang w:val="en-US"/>
        </w:rPr>
        <w:t xml:space="preserve"> (including the Strategic Approach, Action Plan and routine surveillance reports)</w:t>
      </w:r>
    </w:p>
    <w:p w14:paraId="479D93FB" w14:textId="77777777" w:rsidR="00807878" w:rsidRPr="008331F4" w:rsidRDefault="00807878" w:rsidP="00F24CE1">
      <w:pPr>
        <w:rPr>
          <w:rFonts w:ascii="Times New Roman" w:hAnsi="Times New Roman" w:cs="Times New Roman"/>
          <w:lang w:val="en-US"/>
        </w:rPr>
      </w:pPr>
    </w:p>
    <w:p w14:paraId="7F2F4863" w14:textId="77777777" w:rsidR="00807878" w:rsidRPr="008331F4" w:rsidRDefault="00807878" w:rsidP="00F24CE1">
      <w:pPr>
        <w:rPr>
          <w:lang w:val="en-US"/>
        </w:rPr>
      </w:pPr>
    </w:p>
    <w:p w14:paraId="6C2185E6" w14:textId="77777777" w:rsidR="00F24CE1" w:rsidRPr="008331F4" w:rsidRDefault="00F24CE1" w:rsidP="00F24CE1">
      <w:pPr>
        <w:rPr>
          <w:lang w:val="en-US"/>
        </w:rPr>
      </w:pPr>
    </w:p>
    <w:p w14:paraId="59168055" w14:textId="77777777" w:rsidR="00F24CE1" w:rsidRPr="008331F4" w:rsidRDefault="00F24CE1" w:rsidP="007B1832">
      <w:pPr>
        <w:pStyle w:val="Heading1"/>
        <w:rPr>
          <w:rFonts w:ascii="Times New Roman" w:hAnsi="Times New Roman" w:cs="Times New Roman"/>
          <w:lang w:val="en-US"/>
        </w:rPr>
      </w:pPr>
    </w:p>
    <w:p w14:paraId="5F901A1F" w14:textId="491F83F7" w:rsidR="0050287A" w:rsidRPr="008331F4" w:rsidRDefault="0050287A" w:rsidP="007B1832">
      <w:pPr>
        <w:pStyle w:val="Heading1"/>
        <w:rPr>
          <w:rFonts w:ascii="Times New Roman" w:hAnsi="Times New Roman" w:cs="Times New Roman"/>
          <w:b w:val="0"/>
          <w:i/>
          <w:lang w:val="en-US"/>
        </w:rPr>
      </w:pPr>
      <w:r w:rsidRPr="008331F4">
        <w:rPr>
          <w:rFonts w:ascii="Times New Roman" w:hAnsi="Times New Roman" w:cs="Times New Roman"/>
          <w:b w:val="0"/>
          <w:i/>
          <w:lang w:val="en-US"/>
        </w:rPr>
        <w:br w:type="page"/>
      </w:r>
    </w:p>
    <w:bookmarkStart w:id="6" w:name="_Toc62820368"/>
    <w:p w14:paraId="0FA25C4F" w14:textId="0E538922" w:rsidR="00650BF9" w:rsidRPr="008331F4" w:rsidRDefault="00C365A1" w:rsidP="006D35A7">
      <w:pPr>
        <w:pStyle w:val="Heading1"/>
        <w:rPr>
          <w:rFonts w:ascii="Times New Roman" w:hAnsi="Times New Roman" w:cs="Times New Roman"/>
          <w:i/>
          <w:lang w:val="en-US"/>
        </w:rPr>
      </w:pPr>
      <w:r w:rsidRPr="008331F4">
        <w:rPr>
          <w:rFonts w:ascii="Times New Roman" w:hAnsi="Times New Roman" w:cs="Times New Roman"/>
          <w:i/>
          <w:noProof/>
          <w:lang w:eastAsia="en-AU"/>
        </w:rPr>
        <w:lastRenderedPageBreak/>
        <mc:AlternateContent>
          <mc:Choice Requires="wps">
            <w:drawing>
              <wp:anchor distT="0" distB="0" distL="114300" distR="114300" simplePos="0" relativeHeight="251660288" behindDoc="0" locked="0" layoutInCell="1" allowOverlap="1" wp14:anchorId="51CC5A88" wp14:editId="1A267470">
                <wp:simplePos x="0" y="0"/>
                <wp:positionH relativeFrom="margin">
                  <wp:posOffset>7620</wp:posOffset>
                </wp:positionH>
                <wp:positionV relativeFrom="margin">
                  <wp:posOffset>647700</wp:posOffset>
                </wp:positionV>
                <wp:extent cx="6162675" cy="2724150"/>
                <wp:effectExtent l="0" t="0" r="28575" b="19050"/>
                <wp:wrapSquare wrapText="bothSides"/>
                <wp:docPr id="2" name="Text Box 2"/>
                <wp:cNvGraphicFramePr/>
                <a:graphic xmlns:a="http://schemas.openxmlformats.org/drawingml/2006/main">
                  <a:graphicData uri="http://schemas.microsoft.com/office/word/2010/wordprocessingShape">
                    <wps:wsp>
                      <wps:cNvSpPr txBox="1"/>
                      <wps:spPr>
                        <a:xfrm>
                          <a:off x="0" y="0"/>
                          <a:ext cx="6162675" cy="2724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3D9579" w14:textId="77777777" w:rsidR="009109D9" w:rsidRDefault="009109D9" w:rsidP="00F16E78">
                            <w:pPr>
                              <w:spacing w:after="0"/>
                              <w:rPr>
                                <w:rFonts w:ascii="Times New Roman" w:hAnsi="Times New Roman" w:cs="Times New Roman"/>
                                <w:i/>
                                <w:lang w:val="en-US"/>
                              </w:rPr>
                            </w:pPr>
                            <w:r w:rsidRPr="003F1045">
                              <w:rPr>
                                <w:rFonts w:ascii="Times New Roman" w:hAnsi="Times New Roman" w:cs="Times New Roman"/>
                                <w:i/>
                                <w:lang w:val="en-US"/>
                              </w:rPr>
                              <w:t>Indicator/s:</w:t>
                            </w:r>
                          </w:p>
                          <w:p w14:paraId="068A0787" w14:textId="77777777" w:rsidR="009109D9" w:rsidRPr="003F1045" w:rsidRDefault="009109D9" w:rsidP="00F16E78">
                            <w:pPr>
                              <w:spacing w:after="0"/>
                              <w:rPr>
                                <w:rFonts w:ascii="Times New Roman" w:hAnsi="Times New Roman" w:cs="Times New Roman"/>
                                <w:i/>
                                <w:lang w:val="en-US"/>
                              </w:rPr>
                            </w:pPr>
                          </w:p>
                          <w:p w14:paraId="619C499A" w14:textId="77777777" w:rsidR="009109D9" w:rsidRPr="003F1045" w:rsidRDefault="009109D9" w:rsidP="00F16E78">
                            <w:pPr>
                              <w:pStyle w:val="ListParagraph"/>
                              <w:numPr>
                                <w:ilvl w:val="0"/>
                                <w:numId w:val="9"/>
                              </w:numPr>
                              <w:spacing w:after="0"/>
                              <w:rPr>
                                <w:rFonts w:ascii="Times New Roman" w:hAnsi="Times New Roman" w:cs="Times New Roman"/>
                                <w:lang w:val="en-US"/>
                              </w:rPr>
                            </w:pPr>
                            <w:r w:rsidRPr="003F1045">
                              <w:rPr>
                                <w:rFonts w:ascii="Times New Roman" w:hAnsi="Times New Roman" w:cs="Times New Roman"/>
                                <w:lang w:val="en-US"/>
                              </w:rPr>
                              <w:t>Rate of infectious syphilis notifications by:</w:t>
                            </w:r>
                          </w:p>
                          <w:p w14:paraId="43C08285" w14:textId="19DA32EA" w:rsidR="009109D9" w:rsidRPr="003F1045" w:rsidRDefault="009109D9" w:rsidP="00B826D7">
                            <w:pPr>
                              <w:pStyle w:val="ListParagraph"/>
                              <w:numPr>
                                <w:ilvl w:val="1"/>
                                <w:numId w:val="9"/>
                              </w:numPr>
                              <w:rPr>
                                <w:rFonts w:ascii="Times New Roman" w:hAnsi="Times New Roman" w:cs="Times New Roman"/>
                                <w:lang w:val="en-US"/>
                              </w:rPr>
                            </w:pPr>
                            <w:r>
                              <w:rPr>
                                <w:rFonts w:ascii="Times New Roman" w:hAnsi="Times New Roman" w:cs="Times New Roman"/>
                                <w:lang w:val="en-US"/>
                              </w:rPr>
                              <w:t>Indigenous status</w:t>
                            </w:r>
                          </w:p>
                          <w:p w14:paraId="4B5BFF88" w14:textId="478CF186" w:rsidR="009109D9" w:rsidRPr="003F1045" w:rsidRDefault="009109D9" w:rsidP="00B826D7">
                            <w:pPr>
                              <w:pStyle w:val="ListParagraph"/>
                              <w:numPr>
                                <w:ilvl w:val="1"/>
                                <w:numId w:val="9"/>
                              </w:numPr>
                              <w:rPr>
                                <w:rFonts w:ascii="Times New Roman" w:hAnsi="Times New Roman" w:cs="Times New Roman"/>
                                <w:lang w:val="en-US"/>
                              </w:rPr>
                            </w:pPr>
                            <w:r>
                              <w:rPr>
                                <w:rFonts w:ascii="Times New Roman" w:hAnsi="Times New Roman" w:cs="Times New Roman"/>
                                <w:lang w:val="en-US"/>
                              </w:rPr>
                              <w:t>Remoteness area</w:t>
                            </w:r>
                          </w:p>
                          <w:p w14:paraId="2366EEBB" w14:textId="64A267BE" w:rsidR="009109D9" w:rsidRPr="003F1045" w:rsidRDefault="009109D9" w:rsidP="00B826D7">
                            <w:pPr>
                              <w:pStyle w:val="ListParagraph"/>
                              <w:numPr>
                                <w:ilvl w:val="1"/>
                                <w:numId w:val="9"/>
                              </w:numPr>
                              <w:rPr>
                                <w:rFonts w:ascii="Times New Roman" w:hAnsi="Times New Roman" w:cs="Times New Roman"/>
                                <w:lang w:val="en-US"/>
                              </w:rPr>
                            </w:pPr>
                            <w:r>
                              <w:rPr>
                                <w:rFonts w:ascii="Times New Roman" w:hAnsi="Times New Roman" w:cs="Times New Roman"/>
                                <w:lang w:val="en-US"/>
                              </w:rPr>
                              <w:t>Sex</w:t>
                            </w:r>
                          </w:p>
                          <w:p w14:paraId="3EE14C1B" w14:textId="4572E32D" w:rsidR="009109D9" w:rsidRPr="003F1045" w:rsidRDefault="009109D9" w:rsidP="00B826D7">
                            <w:pPr>
                              <w:pStyle w:val="ListParagraph"/>
                              <w:numPr>
                                <w:ilvl w:val="1"/>
                                <w:numId w:val="9"/>
                              </w:numPr>
                              <w:rPr>
                                <w:rFonts w:ascii="Times New Roman" w:hAnsi="Times New Roman" w:cs="Times New Roman"/>
                                <w:lang w:val="en-US"/>
                              </w:rPr>
                            </w:pPr>
                            <w:r w:rsidRPr="003F1045">
                              <w:rPr>
                                <w:rFonts w:ascii="Times New Roman" w:hAnsi="Times New Roman" w:cs="Times New Roman"/>
                                <w:lang w:val="en-US"/>
                              </w:rPr>
                              <w:t>Age</w:t>
                            </w:r>
                          </w:p>
                          <w:p w14:paraId="64318F48" w14:textId="0BF46AFA" w:rsidR="009109D9" w:rsidRDefault="009109D9" w:rsidP="00B826D7">
                            <w:pPr>
                              <w:pStyle w:val="ListParagraph"/>
                              <w:numPr>
                                <w:ilvl w:val="1"/>
                                <w:numId w:val="9"/>
                              </w:numPr>
                              <w:rPr>
                                <w:rFonts w:ascii="Times New Roman" w:hAnsi="Times New Roman" w:cs="Times New Roman"/>
                                <w:lang w:val="en-US"/>
                              </w:rPr>
                            </w:pPr>
                            <w:r w:rsidRPr="003F1045">
                              <w:rPr>
                                <w:rFonts w:ascii="Times New Roman" w:hAnsi="Times New Roman" w:cs="Times New Roman"/>
                                <w:lang w:val="en-US"/>
                              </w:rPr>
                              <w:t>Sexual exposure</w:t>
                            </w:r>
                            <w:r>
                              <w:rPr>
                                <w:rFonts w:ascii="Times New Roman" w:hAnsi="Times New Roman" w:cs="Times New Roman"/>
                                <w:lang w:val="en-US"/>
                              </w:rPr>
                              <w:t xml:space="preserve"> (as appropriate)</w:t>
                            </w:r>
                            <w:r w:rsidRPr="003F1045">
                              <w:rPr>
                                <w:rFonts w:ascii="Times New Roman" w:hAnsi="Times New Roman" w:cs="Times New Roman"/>
                                <w:lang w:val="en-US"/>
                              </w:rPr>
                              <w:t>.</w:t>
                            </w:r>
                          </w:p>
                          <w:p w14:paraId="5C52B770" w14:textId="77777777" w:rsidR="009109D9" w:rsidRPr="00B21984" w:rsidRDefault="009109D9" w:rsidP="00103159">
                            <w:pPr>
                              <w:pStyle w:val="ListParagraph"/>
                              <w:numPr>
                                <w:ilvl w:val="0"/>
                                <w:numId w:val="9"/>
                              </w:numPr>
                              <w:rPr>
                                <w:rFonts w:ascii="Times New Roman" w:hAnsi="Times New Roman" w:cs="Times New Roman"/>
                                <w:lang w:val="en-US"/>
                              </w:rPr>
                            </w:pPr>
                            <w:r w:rsidRPr="003F1045">
                              <w:rPr>
                                <w:rFonts w:ascii="Times New Roman" w:hAnsi="Times New Roman" w:cs="Times New Roman"/>
                                <w:lang w:val="en-US"/>
                              </w:rPr>
                              <w:t>Rate of infectious syphilis notifications among women of re</w:t>
                            </w:r>
                            <w:r w:rsidRPr="00B21984">
                              <w:rPr>
                                <w:rFonts w:ascii="Times New Roman" w:hAnsi="Times New Roman" w:cs="Times New Roman"/>
                                <w:lang w:val="en-US"/>
                              </w:rPr>
                              <w:t>productive age (15-44) by:</w:t>
                            </w:r>
                          </w:p>
                          <w:p w14:paraId="6C542E4F" w14:textId="10F4C5F2" w:rsidR="009109D9" w:rsidRPr="00B21984" w:rsidRDefault="009109D9" w:rsidP="00103159">
                            <w:pPr>
                              <w:pStyle w:val="ListParagraph"/>
                              <w:numPr>
                                <w:ilvl w:val="1"/>
                                <w:numId w:val="9"/>
                              </w:numPr>
                              <w:rPr>
                                <w:rFonts w:ascii="Times New Roman" w:hAnsi="Times New Roman" w:cs="Times New Roman"/>
                                <w:lang w:val="en-US"/>
                              </w:rPr>
                            </w:pPr>
                            <w:r>
                              <w:rPr>
                                <w:rFonts w:ascii="Times New Roman" w:hAnsi="Times New Roman" w:cs="Times New Roman"/>
                                <w:lang w:val="en-US"/>
                              </w:rPr>
                              <w:t>Indigenous status</w:t>
                            </w:r>
                          </w:p>
                          <w:p w14:paraId="748178BE" w14:textId="632629F4" w:rsidR="009109D9" w:rsidRPr="003F1045" w:rsidRDefault="008331F4" w:rsidP="00103159">
                            <w:pPr>
                              <w:pStyle w:val="ListParagraph"/>
                              <w:numPr>
                                <w:ilvl w:val="1"/>
                                <w:numId w:val="9"/>
                              </w:numPr>
                              <w:rPr>
                                <w:rFonts w:ascii="Times New Roman" w:hAnsi="Times New Roman" w:cs="Times New Roman"/>
                                <w:lang w:val="en-US"/>
                              </w:rPr>
                            </w:pPr>
                            <w:r>
                              <w:rPr>
                                <w:rFonts w:ascii="Times New Roman" w:hAnsi="Times New Roman" w:cs="Times New Roman"/>
                                <w:lang w:val="en-US"/>
                              </w:rPr>
                              <w:t>Remoteness area</w:t>
                            </w:r>
                          </w:p>
                          <w:p w14:paraId="26020E88" w14:textId="4E366EC6" w:rsidR="009109D9" w:rsidRDefault="009109D9" w:rsidP="00103159">
                            <w:pPr>
                              <w:pStyle w:val="ListParagraph"/>
                              <w:numPr>
                                <w:ilvl w:val="0"/>
                                <w:numId w:val="9"/>
                              </w:numPr>
                              <w:rPr>
                                <w:rFonts w:ascii="Times New Roman" w:hAnsi="Times New Roman" w:cs="Times New Roman"/>
                                <w:lang w:val="en-US"/>
                              </w:rPr>
                            </w:pPr>
                            <w:r>
                              <w:rPr>
                                <w:rFonts w:ascii="Times New Roman" w:hAnsi="Times New Roman" w:cs="Times New Roman"/>
                                <w:lang w:val="en-US"/>
                              </w:rPr>
                              <w:t>Proportion of infectious syphilis notifications in men reporting sexual exposure with men only.</w:t>
                            </w:r>
                          </w:p>
                          <w:p w14:paraId="37F43479" w14:textId="19447E9E" w:rsidR="009109D9" w:rsidRPr="003F1045" w:rsidRDefault="009109D9" w:rsidP="00103159">
                            <w:pPr>
                              <w:pStyle w:val="ListParagraph"/>
                              <w:numPr>
                                <w:ilvl w:val="0"/>
                                <w:numId w:val="9"/>
                              </w:numPr>
                              <w:rPr>
                                <w:rFonts w:ascii="Times New Roman" w:hAnsi="Times New Roman" w:cs="Times New Roman"/>
                                <w:lang w:val="en-US"/>
                              </w:rPr>
                            </w:pPr>
                            <w:r>
                              <w:rPr>
                                <w:rFonts w:ascii="Times New Roman" w:hAnsi="Times New Roman" w:cs="Times New Roman"/>
                                <w:lang w:val="en-US"/>
                              </w:rPr>
                              <w:t xml:space="preserve">Proportion </w:t>
                            </w:r>
                            <w:r w:rsidRPr="003F1045">
                              <w:rPr>
                                <w:rFonts w:ascii="Times New Roman" w:hAnsi="Times New Roman" w:cs="Times New Roman"/>
                                <w:lang w:val="en-US"/>
                              </w:rPr>
                              <w:t xml:space="preserve">of infectious syphilis notifications </w:t>
                            </w:r>
                            <w:r>
                              <w:rPr>
                                <w:rFonts w:ascii="Times New Roman" w:hAnsi="Times New Roman" w:cs="Times New Roman"/>
                                <w:lang w:val="en-US"/>
                              </w:rPr>
                              <w:t>in men reporting sexual exposure with both men and women.</w:t>
                            </w:r>
                          </w:p>
                          <w:p w14:paraId="2E8DE139" w14:textId="77777777" w:rsidR="009109D9" w:rsidRPr="003F1045" w:rsidRDefault="009109D9" w:rsidP="00103159">
                            <w:pPr>
                              <w:pStyle w:val="ListParagraph"/>
                              <w:ind w:left="1440"/>
                              <w:rPr>
                                <w:rFonts w:ascii="Times New Roman" w:hAnsi="Times New Roman" w:cs="Times New Roman"/>
                                <w:lang w:val="en-US"/>
                              </w:rPr>
                            </w:pPr>
                          </w:p>
                          <w:p w14:paraId="14060454" w14:textId="77777777" w:rsidR="009109D9" w:rsidRPr="003F1045" w:rsidRDefault="009109D9" w:rsidP="00B826D7">
                            <w:pPr>
                              <w:ind w:left="1080"/>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CC5A88" id="_x0000_t202" coordsize="21600,21600" o:spt="202" path="m,l,21600r21600,l21600,xe">
                <v:stroke joinstyle="miter"/>
                <v:path gradientshapeok="t" o:connecttype="rect"/>
              </v:shapetype>
              <v:shape id="Text Box 2" o:spid="_x0000_s1026" type="#_x0000_t202" style="position:absolute;margin-left:.6pt;margin-top:51pt;width:485.25pt;height:21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" fillcolor="white [3201]" strokeweight=".5pt">
                <v:textbox>
                  <w:txbxContent>
                    <w:p w14:paraId="7C3D9579" w14:textId="77777777" w:rsidR="009109D9" w:rsidRDefault="009109D9" w:rsidP="00F16E78">
                      <w:pPr>
                        <w:spacing w:after="0"/>
                        <w:rPr>
                          <w:rFonts w:ascii="Times New Roman" w:hAnsi="Times New Roman" w:cs="Times New Roman"/>
                          <w:i/>
                          <w:lang w:val="en-US"/>
                        </w:rPr>
                      </w:pPr>
                      <w:r w:rsidRPr="003F1045">
                        <w:rPr>
                          <w:rFonts w:ascii="Times New Roman" w:hAnsi="Times New Roman" w:cs="Times New Roman"/>
                          <w:i/>
                          <w:lang w:val="en-US"/>
                        </w:rPr>
                        <w:t>Indicator/s:</w:t>
                      </w:r>
                    </w:p>
                    <w:p w14:paraId="068A0787" w14:textId="77777777" w:rsidR="009109D9" w:rsidRPr="003F1045" w:rsidRDefault="009109D9" w:rsidP="00F16E78">
                      <w:pPr>
                        <w:spacing w:after="0"/>
                        <w:rPr>
                          <w:rFonts w:ascii="Times New Roman" w:hAnsi="Times New Roman" w:cs="Times New Roman"/>
                          <w:i/>
                          <w:lang w:val="en-US"/>
                        </w:rPr>
                      </w:pPr>
                    </w:p>
                    <w:p w14:paraId="619C499A" w14:textId="77777777" w:rsidR="009109D9" w:rsidRPr="003F1045" w:rsidRDefault="009109D9" w:rsidP="00F16E78">
                      <w:pPr>
                        <w:pStyle w:val="ListParagraph"/>
                        <w:numPr>
                          <w:ilvl w:val="0"/>
                          <w:numId w:val="9"/>
                        </w:numPr>
                        <w:spacing w:after="0"/>
                        <w:rPr>
                          <w:rFonts w:ascii="Times New Roman" w:hAnsi="Times New Roman" w:cs="Times New Roman"/>
                          <w:lang w:val="en-US"/>
                        </w:rPr>
                      </w:pPr>
                      <w:r w:rsidRPr="003F1045">
                        <w:rPr>
                          <w:rFonts w:ascii="Times New Roman" w:hAnsi="Times New Roman" w:cs="Times New Roman"/>
                          <w:lang w:val="en-US"/>
                        </w:rPr>
                        <w:t>Rate of infectious syphilis notifications by:</w:t>
                      </w:r>
                    </w:p>
                    <w:p w14:paraId="43C08285" w14:textId="19DA32EA" w:rsidR="009109D9" w:rsidRPr="003F1045" w:rsidRDefault="009109D9" w:rsidP="00B826D7">
                      <w:pPr>
                        <w:pStyle w:val="ListParagraph"/>
                        <w:numPr>
                          <w:ilvl w:val="1"/>
                          <w:numId w:val="9"/>
                        </w:numPr>
                        <w:rPr>
                          <w:rFonts w:ascii="Times New Roman" w:hAnsi="Times New Roman" w:cs="Times New Roman"/>
                          <w:lang w:val="en-US"/>
                        </w:rPr>
                      </w:pPr>
                      <w:r>
                        <w:rPr>
                          <w:rFonts w:ascii="Times New Roman" w:hAnsi="Times New Roman" w:cs="Times New Roman"/>
                          <w:lang w:val="en-US"/>
                        </w:rPr>
                        <w:t>Indigenous status</w:t>
                      </w:r>
                    </w:p>
                    <w:p w14:paraId="4B5BFF88" w14:textId="478CF186" w:rsidR="009109D9" w:rsidRPr="003F1045" w:rsidRDefault="009109D9" w:rsidP="00B826D7">
                      <w:pPr>
                        <w:pStyle w:val="ListParagraph"/>
                        <w:numPr>
                          <w:ilvl w:val="1"/>
                          <w:numId w:val="9"/>
                        </w:numPr>
                        <w:rPr>
                          <w:rFonts w:ascii="Times New Roman" w:hAnsi="Times New Roman" w:cs="Times New Roman"/>
                          <w:lang w:val="en-US"/>
                        </w:rPr>
                      </w:pPr>
                      <w:r>
                        <w:rPr>
                          <w:rFonts w:ascii="Times New Roman" w:hAnsi="Times New Roman" w:cs="Times New Roman"/>
                          <w:lang w:val="en-US"/>
                        </w:rPr>
                        <w:t>Remoteness area</w:t>
                      </w:r>
                    </w:p>
                    <w:p w14:paraId="2366EEBB" w14:textId="64A267BE" w:rsidR="009109D9" w:rsidRPr="003F1045" w:rsidRDefault="009109D9" w:rsidP="00B826D7">
                      <w:pPr>
                        <w:pStyle w:val="ListParagraph"/>
                        <w:numPr>
                          <w:ilvl w:val="1"/>
                          <w:numId w:val="9"/>
                        </w:numPr>
                        <w:rPr>
                          <w:rFonts w:ascii="Times New Roman" w:hAnsi="Times New Roman" w:cs="Times New Roman"/>
                          <w:lang w:val="en-US"/>
                        </w:rPr>
                      </w:pPr>
                      <w:r>
                        <w:rPr>
                          <w:rFonts w:ascii="Times New Roman" w:hAnsi="Times New Roman" w:cs="Times New Roman"/>
                          <w:lang w:val="en-US"/>
                        </w:rPr>
                        <w:t>Sex</w:t>
                      </w:r>
                    </w:p>
                    <w:p w14:paraId="3EE14C1B" w14:textId="4572E32D" w:rsidR="009109D9" w:rsidRPr="003F1045" w:rsidRDefault="009109D9" w:rsidP="00B826D7">
                      <w:pPr>
                        <w:pStyle w:val="ListParagraph"/>
                        <w:numPr>
                          <w:ilvl w:val="1"/>
                          <w:numId w:val="9"/>
                        </w:numPr>
                        <w:rPr>
                          <w:rFonts w:ascii="Times New Roman" w:hAnsi="Times New Roman" w:cs="Times New Roman"/>
                          <w:lang w:val="en-US"/>
                        </w:rPr>
                      </w:pPr>
                      <w:r w:rsidRPr="003F1045">
                        <w:rPr>
                          <w:rFonts w:ascii="Times New Roman" w:hAnsi="Times New Roman" w:cs="Times New Roman"/>
                          <w:lang w:val="en-US"/>
                        </w:rPr>
                        <w:t>Age</w:t>
                      </w:r>
                    </w:p>
                    <w:p w14:paraId="64318F48" w14:textId="0BF46AFA" w:rsidR="009109D9" w:rsidRDefault="009109D9" w:rsidP="00B826D7">
                      <w:pPr>
                        <w:pStyle w:val="ListParagraph"/>
                        <w:numPr>
                          <w:ilvl w:val="1"/>
                          <w:numId w:val="9"/>
                        </w:numPr>
                        <w:rPr>
                          <w:rFonts w:ascii="Times New Roman" w:hAnsi="Times New Roman" w:cs="Times New Roman"/>
                          <w:lang w:val="en-US"/>
                        </w:rPr>
                      </w:pPr>
                      <w:r w:rsidRPr="003F1045">
                        <w:rPr>
                          <w:rFonts w:ascii="Times New Roman" w:hAnsi="Times New Roman" w:cs="Times New Roman"/>
                          <w:lang w:val="en-US"/>
                        </w:rPr>
                        <w:t>Sexual exposure</w:t>
                      </w:r>
                      <w:r>
                        <w:rPr>
                          <w:rFonts w:ascii="Times New Roman" w:hAnsi="Times New Roman" w:cs="Times New Roman"/>
                          <w:lang w:val="en-US"/>
                        </w:rPr>
                        <w:t xml:space="preserve"> (as appropriate)</w:t>
                      </w:r>
                      <w:r w:rsidRPr="003F1045">
                        <w:rPr>
                          <w:rFonts w:ascii="Times New Roman" w:hAnsi="Times New Roman" w:cs="Times New Roman"/>
                          <w:lang w:val="en-US"/>
                        </w:rPr>
                        <w:t>.</w:t>
                      </w:r>
                    </w:p>
                    <w:p w14:paraId="5C52B770" w14:textId="77777777" w:rsidR="009109D9" w:rsidRPr="00B21984" w:rsidRDefault="009109D9" w:rsidP="00103159">
                      <w:pPr>
                        <w:pStyle w:val="ListParagraph"/>
                        <w:numPr>
                          <w:ilvl w:val="0"/>
                          <w:numId w:val="9"/>
                        </w:numPr>
                        <w:rPr>
                          <w:rFonts w:ascii="Times New Roman" w:hAnsi="Times New Roman" w:cs="Times New Roman"/>
                          <w:lang w:val="en-US"/>
                        </w:rPr>
                      </w:pPr>
                      <w:r w:rsidRPr="003F1045">
                        <w:rPr>
                          <w:rFonts w:ascii="Times New Roman" w:hAnsi="Times New Roman" w:cs="Times New Roman"/>
                          <w:lang w:val="en-US"/>
                        </w:rPr>
                        <w:t>Rate of infectious syphilis notifications among women of re</w:t>
                      </w:r>
                      <w:r w:rsidRPr="00B21984">
                        <w:rPr>
                          <w:rFonts w:ascii="Times New Roman" w:hAnsi="Times New Roman" w:cs="Times New Roman"/>
                          <w:lang w:val="en-US"/>
                        </w:rPr>
                        <w:t>productive age (15-44) by:</w:t>
                      </w:r>
                    </w:p>
                    <w:p w14:paraId="6C542E4F" w14:textId="10F4C5F2" w:rsidR="009109D9" w:rsidRPr="00B21984" w:rsidRDefault="009109D9" w:rsidP="00103159">
                      <w:pPr>
                        <w:pStyle w:val="ListParagraph"/>
                        <w:numPr>
                          <w:ilvl w:val="1"/>
                          <w:numId w:val="9"/>
                        </w:numPr>
                        <w:rPr>
                          <w:rFonts w:ascii="Times New Roman" w:hAnsi="Times New Roman" w:cs="Times New Roman"/>
                          <w:lang w:val="en-US"/>
                        </w:rPr>
                      </w:pPr>
                      <w:r>
                        <w:rPr>
                          <w:rFonts w:ascii="Times New Roman" w:hAnsi="Times New Roman" w:cs="Times New Roman"/>
                          <w:lang w:val="en-US"/>
                        </w:rPr>
                        <w:t>Indigenous status</w:t>
                      </w:r>
                    </w:p>
                    <w:p w14:paraId="748178BE" w14:textId="632629F4" w:rsidR="009109D9" w:rsidRPr="003F1045" w:rsidRDefault="008331F4" w:rsidP="00103159">
                      <w:pPr>
                        <w:pStyle w:val="ListParagraph"/>
                        <w:numPr>
                          <w:ilvl w:val="1"/>
                          <w:numId w:val="9"/>
                        </w:numPr>
                        <w:rPr>
                          <w:rFonts w:ascii="Times New Roman" w:hAnsi="Times New Roman" w:cs="Times New Roman"/>
                          <w:lang w:val="en-US"/>
                        </w:rPr>
                      </w:pPr>
                      <w:r>
                        <w:rPr>
                          <w:rFonts w:ascii="Times New Roman" w:hAnsi="Times New Roman" w:cs="Times New Roman"/>
                          <w:lang w:val="en-US"/>
                        </w:rPr>
                        <w:t>Remoteness area</w:t>
                      </w:r>
                    </w:p>
                    <w:p w14:paraId="26020E88" w14:textId="4E366EC6" w:rsidR="009109D9" w:rsidRDefault="009109D9" w:rsidP="00103159">
                      <w:pPr>
                        <w:pStyle w:val="ListParagraph"/>
                        <w:numPr>
                          <w:ilvl w:val="0"/>
                          <w:numId w:val="9"/>
                        </w:numPr>
                        <w:rPr>
                          <w:rFonts w:ascii="Times New Roman" w:hAnsi="Times New Roman" w:cs="Times New Roman"/>
                          <w:lang w:val="en-US"/>
                        </w:rPr>
                      </w:pPr>
                      <w:r>
                        <w:rPr>
                          <w:rFonts w:ascii="Times New Roman" w:hAnsi="Times New Roman" w:cs="Times New Roman"/>
                          <w:lang w:val="en-US"/>
                        </w:rPr>
                        <w:t>Proportion of infectious syphilis notifications in men reporting sexual exposure with men only.</w:t>
                      </w:r>
                    </w:p>
                    <w:p w14:paraId="37F43479" w14:textId="19447E9E" w:rsidR="009109D9" w:rsidRPr="003F1045" w:rsidRDefault="009109D9" w:rsidP="00103159">
                      <w:pPr>
                        <w:pStyle w:val="ListParagraph"/>
                        <w:numPr>
                          <w:ilvl w:val="0"/>
                          <w:numId w:val="9"/>
                        </w:numPr>
                        <w:rPr>
                          <w:rFonts w:ascii="Times New Roman" w:hAnsi="Times New Roman" w:cs="Times New Roman"/>
                          <w:lang w:val="en-US"/>
                        </w:rPr>
                      </w:pPr>
                      <w:r>
                        <w:rPr>
                          <w:rFonts w:ascii="Times New Roman" w:hAnsi="Times New Roman" w:cs="Times New Roman"/>
                          <w:lang w:val="en-US"/>
                        </w:rPr>
                        <w:t xml:space="preserve">Proportion </w:t>
                      </w:r>
                      <w:r w:rsidRPr="003F1045">
                        <w:rPr>
                          <w:rFonts w:ascii="Times New Roman" w:hAnsi="Times New Roman" w:cs="Times New Roman"/>
                          <w:lang w:val="en-US"/>
                        </w:rPr>
                        <w:t xml:space="preserve">of infectious syphilis notifications </w:t>
                      </w:r>
                      <w:r>
                        <w:rPr>
                          <w:rFonts w:ascii="Times New Roman" w:hAnsi="Times New Roman" w:cs="Times New Roman"/>
                          <w:lang w:val="en-US"/>
                        </w:rPr>
                        <w:t>in men reporting sexual exposure with both men and women.</w:t>
                      </w:r>
                    </w:p>
                    <w:p w14:paraId="2E8DE139" w14:textId="77777777" w:rsidR="009109D9" w:rsidRPr="003F1045" w:rsidRDefault="009109D9" w:rsidP="00103159">
                      <w:pPr>
                        <w:pStyle w:val="ListParagraph"/>
                        <w:ind w:left="1440"/>
                        <w:rPr>
                          <w:rFonts w:ascii="Times New Roman" w:hAnsi="Times New Roman" w:cs="Times New Roman"/>
                          <w:lang w:val="en-US"/>
                        </w:rPr>
                      </w:pPr>
                    </w:p>
                    <w:p w14:paraId="14060454" w14:textId="77777777" w:rsidR="009109D9" w:rsidRPr="003F1045" w:rsidRDefault="009109D9" w:rsidP="00B826D7">
                      <w:pPr>
                        <w:ind w:left="1080"/>
                        <w:rPr>
                          <w:rFonts w:ascii="Times New Roman" w:hAnsi="Times New Roman" w:cs="Times New Roman"/>
                          <w:lang w:val="en-US"/>
                        </w:rPr>
                      </w:pPr>
                    </w:p>
                  </w:txbxContent>
                </v:textbox>
                <w10:wrap type="square" anchorx="margin" anchory="margin"/>
              </v:shape>
            </w:pict>
          </mc:Fallback>
        </mc:AlternateContent>
      </w:r>
      <w:r w:rsidR="0087785E" w:rsidRPr="008331F4">
        <w:rPr>
          <w:rFonts w:ascii="Times New Roman" w:hAnsi="Times New Roman" w:cs="Times New Roman"/>
          <w:i/>
          <w:lang w:val="en-US"/>
        </w:rPr>
        <w:t xml:space="preserve">Target 1: </w:t>
      </w:r>
      <w:r w:rsidR="006E06FC" w:rsidRPr="008331F4">
        <w:rPr>
          <w:rFonts w:ascii="Times New Roman" w:hAnsi="Times New Roman" w:cs="Times New Roman"/>
          <w:i/>
          <w:lang w:val="en-US"/>
        </w:rPr>
        <w:t xml:space="preserve">Reduce the </w:t>
      </w:r>
      <w:r w:rsidR="00884BA7" w:rsidRPr="008331F4">
        <w:rPr>
          <w:rFonts w:ascii="Times New Roman" w:hAnsi="Times New Roman" w:cs="Times New Roman"/>
          <w:i/>
          <w:lang w:val="en-US"/>
        </w:rPr>
        <w:t>incidence</w:t>
      </w:r>
      <w:r w:rsidR="006E06FC" w:rsidRPr="008331F4">
        <w:rPr>
          <w:rFonts w:ascii="Times New Roman" w:hAnsi="Times New Roman" w:cs="Times New Roman"/>
          <w:i/>
          <w:lang w:val="en-US"/>
        </w:rPr>
        <w:t xml:space="preserve"> of infectious syphilis</w:t>
      </w:r>
      <w:r w:rsidR="0087785E" w:rsidRPr="008331F4">
        <w:rPr>
          <w:rFonts w:ascii="Times New Roman" w:hAnsi="Times New Roman" w:cs="Times New Roman"/>
          <w:i/>
          <w:lang w:val="en-US"/>
        </w:rPr>
        <w:t xml:space="preserve"> overall, with a focus on women of reproductive a</w:t>
      </w:r>
      <w:r w:rsidR="003F1045" w:rsidRPr="008331F4">
        <w:rPr>
          <w:rFonts w:ascii="Times New Roman" w:hAnsi="Times New Roman" w:cs="Times New Roman"/>
          <w:i/>
          <w:lang w:val="en-US"/>
        </w:rPr>
        <w:t>ge</w:t>
      </w:r>
      <w:bookmarkEnd w:id="6"/>
      <w:r w:rsidR="003F1045" w:rsidRPr="008331F4">
        <w:rPr>
          <w:rFonts w:ascii="Times New Roman" w:hAnsi="Times New Roman" w:cs="Times New Roman"/>
          <w:i/>
          <w:lang w:val="en-US"/>
        </w:rPr>
        <w:t xml:space="preserve"> </w:t>
      </w:r>
    </w:p>
    <w:p w14:paraId="695F4294" w14:textId="77777777" w:rsidR="00F16E78" w:rsidRPr="008331F4" w:rsidRDefault="00F16E78" w:rsidP="00C30940">
      <w:pPr>
        <w:rPr>
          <w:rFonts w:ascii="Times New Roman" w:hAnsi="Times New Roman" w:cs="Times New Roman"/>
          <w:b/>
          <w:i/>
          <w:lang w:val="en-US"/>
        </w:rPr>
      </w:pPr>
    </w:p>
    <w:p w14:paraId="61A78985" w14:textId="77777777" w:rsidR="00B826D7" w:rsidRPr="008331F4" w:rsidRDefault="00B826D7" w:rsidP="00C30940">
      <w:pPr>
        <w:rPr>
          <w:rFonts w:ascii="Times New Roman" w:hAnsi="Times New Roman" w:cs="Times New Roman"/>
          <w:b/>
          <w:i/>
          <w:lang w:val="en-US"/>
        </w:rPr>
      </w:pPr>
      <w:r w:rsidRPr="008331F4">
        <w:rPr>
          <w:rFonts w:ascii="Times New Roman" w:hAnsi="Times New Roman" w:cs="Times New Roman"/>
          <w:b/>
          <w:i/>
          <w:lang w:val="en-US"/>
        </w:rPr>
        <w:t>Indicator notes</w:t>
      </w:r>
    </w:p>
    <w:p w14:paraId="7E0EE867" w14:textId="708234F4" w:rsidR="00C365A1" w:rsidRPr="008331F4" w:rsidRDefault="00C365A1" w:rsidP="001B6D64">
      <w:pPr>
        <w:spacing w:after="240" w:line="264" w:lineRule="auto"/>
        <w:rPr>
          <w:rFonts w:ascii="Times New Roman" w:eastAsia="Times New Roman" w:hAnsi="Times New Roman" w:cs="Times New Roman"/>
          <w:i/>
        </w:rPr>
      </w:pPr>
      <w:r w:rsidRPr="008331F4">
        <w:rPr>
          <w:rFonts w:ascii="Times New Roman" w:eastAsia="Times New Roman" w:hAnsi="Times New Roman" w:cs="Times New Roman"/>
          <w:i/>
        </w:rPr>
        <w:t>Notifications</w:t>
      </w:r>
    </w:p>
    <w:p w14:paraId="73539EE9" w14:textId="697FEC7A" w:rsidR="001B6D64" w:rsidRPr="008331F4" w:rsidRDefault="001B6D64" w:rsidP="001B6D64">
      <w:pPr>
        <w:spacing w:after="240" w:line="264" w:lineRule="auto"/>
        <w:rPr>
          <w:rFonts w:ascii="Times New Roman" w:eastAsia="Times New Roman" w:hAnsi="Times New Roman" w:cs="Times New Roman"/>
        </w:rPr>
      </w:pPr>
      <w:r w:rsidRPr="008331F4">
        <w:rPr>
          <w:rFonts w:ascii="Times New Roman" w:eastAsia="Times New Roman" w:hAnsi="Times New Roman" w:cs="Times New Roman"/>
        </w:rPr>
        <w:t>De-identified notification data are prov</w:t>
      </w:r>
      <w:r w:rsidR="00DD498C" w:rsidRPr="008331F4">
        <w:rPr>
          <w:rFonts w:ascii="Times New Roman" w:eastAsia="Times New Roman" w:hAnsi="Times New Roman" w:cs="Times New Roman"/>
        </w:rPr>
        <w:t xml:space="preserve">ided daily by all jurisdictions </w:t>
      </w:r>
      <w:r w:rsidRPr="008331F4">
        <w:rPr>
          <w:rFonts w:ascii="Times New Roman" w:eastAsia="Times New Roman" w:hAnsi="Times New Roman" w:cs="Times New Roman"/>
        </w:rPr>
        <w:t>to the N</w:t>
      </w:r>
      <w:r w:rsidR="00DD498C" w:rsidRPr="008331F4">
        <w:rPr>
          <w:rFonts w:ascii="Times New Roman" w:eastAsia="Times New Roman" w:hAnsi="Times New Roman" w:cs="Times New Roman"/>
        </w:rPr>
        <w:t xml:space="preserve">ational Notifiable Diseases Surveillance System (NNDSS) </w:t>
      </w:r>
      <w:r w:rsidRPr="008331F4">
        <w:rPr>
          <w:rFonts w:ascii="Times New Roman" w:eastAsia="Times New Roman" w:hAnsi="Times New Roman" w:cs="Times New Roman"/>
        </w:rPr>
        <w:t xml:space="preserve">managed within the Australian Government Department of Health under the provisions of the </w:t>
      </w:r>
      <w:r w:rsidRPr="008331F4">
        <w:rPr>
          <w:rFonts w:ascii="Times New Roman" w:eastAsia="Times New Roman" w:hAnsi="Times New Roman" w:cs="Times New Roman"/>
          <w:i/>
        </w:rPr>
        <w:t>National Health Security Act (2007)</w:t>
      </w:r>
      <w:r w:rsidR="005C2C26" w:rsidRPr="008331F4">
        <w:rPr>
          <w:rFonts w:ascii="Times New Roman" w:eastAsia="Times New Roman" w:hAnsi="Times New Roman" w:cs="Times New Roman"/>
          <w:i/>
        </w:rPr>
        <w:t xml:space="preserve"> </w:t>
      </w:r>
      <w:r w:rsidR="005C2C26" w:rsidRPr="008331F4">
        <w:rPr>
          <w:rFonts w:ascii="Times New Roman" w:eastAsia="Times New Roman" w:hAnsi="Times New Roman" w:cs="Times New Roman"/>
        </w:rPr>
        <w:fldChar w:fldCharType="begin"/>
      </w:r>
      <w:r w:rsidR="005C2C26" w:rsidRPr="008331F4">
        <w:rPr>
          <w:rFonts w:ascii="Times New Roman" w:eastAsia="Times New Roman" w:hAnsi="Times New Roman" w:cs="Times New Roman"/>
        </w:rPr>
        <w:instrText xml:space="preserve"> ADDIN EN.CITE &lt;EndNote&gt;&lt;Cite&gt;&lt;Author&gt;Australian Government Department of Health&lt;/Author&gt;&lt;RecNum&gt;3&lt;/RecNum&gt;&lt;DisplayText&gt;[3]&lt;/DisplayText&gt;&lt;record&gt;&lt;rec-number&gt;3&lt;/rec-number&gt;&lt;foreign-keys&gt;&lt;key app="EN" db-id="sr9aar2d8e95sgedewtxvfwieszzf2w05ra9" timestamp="1597640021"&gt;3&lt;/key&gt;&lt;/foreign-keys&gt;&lt;ref-type name="Web Page"&gt;12&lt;/ref-type&gt;&lt;contributors&gt;&lt;authors&gt;&lt;author&gt;Australian Government Department of Health,&lt;/author&gt;&lt;/authors&gt;&lt;/contributors&gt;&lt;titles&gt;&lt;title&gt;National Health Security Act 2007&lt;/title&gt;&lt;/titles&gt;&lt;dates&gt;&lt;/dates&gt;&lt;urls&gt;&lt;related-urls&gt;&lt;url&gt;&lt;style face="underline" font="default" size="100%"&gt;https://www.legislation.gov.au/Details/C2016C00847&lt;/style&gt;&lt;/url&gt;&lt;/related-urls&gt;&lt;/urls&gt;&lt;/record&gt;&lt;/Cite&gt;&lt;/EndNote&gt;</w:instrText>
      </w:r>
      <w:r w:rsidR="005C2C26" w:rsidRPr="008331F4">
        <w:rPr>
          <w:rFonts w:ascii="Times New Roman" w:eastAsia="Times New Roman" w:hAnsi="Times New Roman" w:cs="Times New Roman"/>
        </w:rPr>
        <w:fldChar w:fldCharType="separate"/>
      </w:r>
      <w:r w:rsidR="005C2C26" w:rsidRPr="008331F4">
        <w:rPr>
          <w:rFonts w:ascii="Times New Roman" w:eastAsia="Times New Roman" w:hAnsi="Times New Roman" w:cs="Times New Roman"/>
          <w:noProof/>
        </w:rPr>
        <w:t>[3]</w:t>
      </w:r>
      <w:r w:rsidR="005C2C26" w:rsidRPr="008331F4">
        <w:rPr>
          <w:rFonts w:ascii="Times New Roman" w:eastAsia="Times New Roman" w:hAnsi="Times New Roman" w:cs="Times New Roman"/>
        </w:rPr>
        <w:fldChar w:fldCharType="end"/>
      </w:r>
      <w:r w:rsidRPr="008331F4">
        <w:rPr>
          <w:rFonts w:ascii="Times New Roman" w:eastAsia="Times New Roman" w:hAnsi="Times New Roman" w:cs="Times New Roman"/>
        </w:rPr>
        <w:t xml:space="preserve">. Notifications of infectious syphilis (less than two years duration) </w:t>
      </w:r>
      <w:r w:rsidR="00DD498C" w:rsidRPr="008331F4">
        <w:rPr>
          <w:rFonts w:ascii="Times New Roman" w:eastAsia="Times New Roman" w:hAnsi="Times New Roman" w:cs="Times New Roman"/>
        </w:rPr>
        <w:fldChar w:fldCharType="begin"/>
      </w:r>
      <w:r w:rsidR="00DD498C" w:rsidRPr="008331F4">
        <w:rPr>
          <w:rFonts w:ascii="Times New Roman" w:eastAsia="Times New Roman" w:hAnsi="Times New Roman" w:cs="Times New Roman"/>
        </w:rPr>
        <w:instrText xml:space="preserve"> ADDIN EN.CITE &lt;EndNote&gt;&lt;Cite&gt;&lt;Author&gt;Australian Government Department of Health&lt;/Author&gt;&lt;Year&gt;2015&lt;/Year&gt;&lt;RecNum&gt;17&lt;/RecNum&gt;&lt;DisplayText&gt;[4]&lt;/DisplayText&gt;&lt;record&gt;&lt;rec-number&gt;17&lt;/rec-number&gt;&lt;foreign-keys&gt;&lt;key app="EN" db-id="sr9aar2d8e95sgedewtxvfwieszzf2w05ra9" timestamp="1598915527"&gt;17&lt;/key&gt;&lt;/foreign-keys&gt;&lt;ref-type name="Web Page"&gt;12&lt;/ref-type&gt;&lt;contributors&gt;&lt;authors&gt;&lt;author&gt;Australian Government Department of Health,&lt;/author&gt;&lt;/authors&gt;&lt;/contributors&gt;&lt;titles&gt;&lt;title&gt;Syphilis - infectious (primary, secondary and early latent), less than 2 years duration case definition&lt;/title&gt;&lt;/titles&gt;&lt;dates&gt;&lt;year&gt;2015&lt;/year&gt;&lt;/dates&gt;&lt;urls&gt;&lt;related-urls&gt;&lt;url&gt;&lt;style face="underline" font="default" size="100%"&gt;https://www1.health.gov.au/internet/main/publishing.nsf/Content/cda-surveil-nndss-casedefs-cd_syphl2.htm&lt;/style&gt;&lt;/url&gt;&lt;/related-urls&gt;&lt;/urls&gt;&lt;/record&gt;&lt;/Cite&gt;&lt;/EndNote&gt;</w:instrText>
      </w:r>
      <w:r w:rsidR="00DD498C" w:rsidRPr="008331F4">
        <w:rPr>
          <w:rFonts w:ascii="Times New Roman" w:eastAsia="Times New Roman" w:hAnsi="Times New Roman" w:cs="Times New Roman"/>
        </w:rPr>
        <w:fldChar w:fldCharType="separate"/>
      </w:r>
      <w:r w:rsidR="00DD498C" w:rsidRPr="008331F4">
        <w:rPr>
          <w:rFonts w:ascii="Times New Roman" w:eastAsia="Times New Roman" w:hAnsi="Times New Roman" w:cs="Times New Roman"/>
          <w:noProof/>
        </w:rPr>
        <w:t>[4]</w:t>
      </w:r>
      <w:r w:rsidR="00DD498C" w:rsidRPr="008331F4">
        <w:rPr>
          <w:rFonts w:ascii="Times New Roman" w:eastAsia="Times New Roman" w:hAnsi="Times New Roman" w:cs="Times New Roman"/>
        </w:rPr>
        <w:fldChar w:fldCharType="end"/>
      </w:r>
      <w:r w:rsidR="00DD498C" w:rsidRPr="008331F4">
        <w:rPr>
          <w:rFonts w:ascii="Times New Roman" w:eastAsia="Times New Roman" w:hAnsi="Times New Roman" w:cs="Times New Roman"/>
        </w:rPr>
        <w:t xml:space="preserve"> </w:t>
      </w:r>
      <w:r w:rsidRPr="008331F4">
        <w:rPr>
          <w:rFonts w:ascii="Times New Roman" w:eastAsia="Times New Roman" w:hAnsi="Times New Roman" w:cs="Times New Roman"/>
        </w:rPr>
        <w:t>are routinely reported by all jurisdictions to NNDSS, providing a stable and robust measure of disease</w:t>
      </w:r>
      <w:r w:rsidR="00884BA7" w:rsidRPr="008331F4">
        <w:rPr>
          <w:rFonts w:ascii="Times New Roman" w:eastAsia="Times New Roman" w:hAnsi="Times New Roman" w:cs="Times New Roman"/>
        </w:rPr>
        <w:t xml:space="preserve"> incidence</w:t>
      </w:r>
      <w:r w:rsidRPr="008331F4">
        <w:rPr>
          <w:rFonts w:ascii="Times New Roman" w:eastAsia="Times New Roman" w:hAnsi="Times New Roman" w:cs="Times New Roman"/>
        </w:rPr>
        <w:t>.  Indigenous status is usually obtained from medical notification or public health follow-up and completeness varies by disease and by state and territory. This reflects differences in notification requirements (i.e. depending on the jurisdiction, some diseases are primarily or exclusively notified by pathology laboratories rather than clinicians) and the fact that it is not possible to follow-up all cases for diseases with a large volume of notifications and/or not requiring specific case-based public health action.</w:t>
      </w:r>
    </w:p>
    <w:p w14:paraId="6A044A8D" w14:textId="2AF9703C" w:rsidR="001B6D64" w:rsidRPr="008331F4" w:rsidRDefault="001B6D64" w:rsidP="001B6D64">
      <w:pPr>
        <w:spacing w:after="240" w:line="264" w:lineRule="auto"/>
        <w:rPr>
          <w:rFonts w:ascii="Times New Roman" w:eastAsia="Times New Roman" w:hAnsi="Times New Roman" w:cs="Times New Roman"/>
        </w:rPr>
      </w:pPr>
      <w:r w:rsidRPr="008331F4">
        <w:rPr>
          <w:rFonts w:ascii="Times New Roman" w:eastAsia="Times New Roman" w:hAnsi="Times New Roman" w:cs="Times New Roman"/>
        </w:rPr>
        <w:t xml:space="preserve">In 2009, </w:t>
      </w:r>
      <w:r w:rsidR="003A35CF" w:rsidRPr="008331F4">
        <w:rPr>
          <w:rFonts w:ascii="Times New Roman" w:eastAsia="Times New Roman" w:hAnsi="Times New Roman" w:cs="Times New Roman"/>
        </w:rPr>
        <w:t>the CDNA</w:t>
      </w:r>
      <w:r w:rsidRPr="008331F4">
        <w:rPr>
          <w:rFonts w:ascii="Times New Roman" w:eastAsia="Times New Roman" w:hAnsi="Times New Roman" w:cs="Times New Roman"/>
        </w:rPr>
        <w:t xml:space="preserve"> targeted 18 key NNDSS priority diseases for ≥95% completeness of the Indigenous status identifier as part of its ‘Closing the Gap’ strategy</w:t>
      </w:r>
      <w:r w:rsidR="008740CB" w:rsidRPr="008331F4">
        <w:rPr>
          <w:rFonts w:ascii="Times New Roman" w:eastAsia="Times New Roman" w:hAnsi="Times New Roman" w:cs="Times New Roman"/>
        </w:rPr>
        <w:t xml:space="preserve">, including infectious syphilis.  </w:t>
      </w:r>
    </w:p>
    <w:p w14:paraId="41ACF171" w14:textId="77777777" w:rsidR="001B6D64" w:rsidRPr="008331F4" w:rsidRDefault="001B6D64" w:rsidP="001B6D64">
      <w:pPr>
        <w:spacing w:after="240" w:line="264" w:lineRule="auto"/>
        <w:rPr>
          <w:rFonts w:ascii="Times New Roman" w:eastAsia="Times New Roman" w:hAnsi="Times New Roman" w:cs="Times New Roman"/>
        </w:rPr>
      </w:pPr>
      <w:r w:rsidRPr="008331F4">
        <w:rPr>
          <w:rFonts w:ascii="Times New Roman" w:eastAsia="Times New Roman" w:hAnsi="Times New Roman" w:cs="Times New Roman"/>
        </w:rPr>
        <w:t xml:space="preserve">Incidence is a difficult indicator to measure where notifications have been used as a surrogate, recognising that for most infections, they represent only a proportion of the total cases (e.g. only those cases for which health care was sought, a test conducted and a diagnosis made, followed by a notification to health authorities).  </w:t>
      </w:r>
    </w:p>
    <w:p w14:paraId="22B75D4F" w14:textId="59949FD1" w:rsidR="001B6D64" w:rsidRPr="008331F4" w:rsidRDefault="001B6D64" w:rsidP="001B6D64">
      <w:pPr>
        <w:spacing w:after="240" w:line="264" w:lineRule="auto"/>
        <w:rPr>
          <w:rFonts w:ascii="Times New Roman" w:eastAsia="Times New Roman" w:hAnsi="Times New Roman" w:cs="Times New Roman"/>
        </w:rPr>
      </w:pPr>
      <w:r w:rsidRPr="008331F4">
        <w:rPr>
          <w:rFonts w:ascii="Times New Roman" w:eastAsia="Times New Roman" w:hAnsi="Times New Roman" w:cs="Times New Roman"/>
        </w:rPr>
        <w:t xml:space="preserve">Due to the high proportion of asymptomatic STI, diagnoses are heavily influenced by testing patterns. High rates of STI diagnoses in </w:t>
      </w:r>
      <w:r w:rsidR="00C365A1" w:rsidRPr="008331F4">
        <w:rPr>
          <w:rFonts w:ascii="Times New Roman" w:eastAsia="Times New Roman" w:hAnsi="Times New Roman" w:cs="Times New Roman"/>
        </w:rPr>
        <w:t xml:space="preserve">identified populations </w:t>
      </w:r>
      <w:r w:rsidRPr="008331F4">
        <w:rPr>
          <w:rFonts w:ascii="Times New Roman" w:eastAsia="Times New Roman" w:hAnsi="Times New Roman" w:cs="Times New Roman"/>
        </w:rPr>
        <w:t>may be due to higher levels of screening and not necessarily associated with increa</w:t>
      </w:r>
      <w:r w:rsidR="006000F7" w:rsidRPr="008331F4">
        <w:rPr>
          <w:rFonts w:ascii="Times New Roman" w:eastAsia="Times New Roman" w:hAnsi="Times New Roman" w:cs="Times New Roman"/>
        </w:rPr>
        <w:t>sed levels of transmission</w:t>
      </w:r>
      <w:r w:rsidRPr="008331F4">
        <w:rPr>
          <w:rFonts w:ascii="Times New Roman" w:eastAsia="Times New Roman" w:hAnsi="Times New Roman" w:cs="Times New Roman"/>
        </w:rPr>
        <w:t xml:space="preserve">.  Enhanced opportunistic and targeted screening, active contact tracing and in some instances community-wide screening programs, all contribute to the higher notification rates of infection detection observed in remote regions relative to urban regions. However, </w:t>
      </w:r>
      <w:r w:rsidR="00FC3C0F" w:rsidRPr="008331F4">
        <w:rPr>
          <w:rFonts w:ascii="Times New Roman" w:eastAsia="Times New Roman" w:hAnsi="Times New Roman" w:cs="Times New Roman"/>
        </w:rPr>
        <w:t xml:space="preserve">despite these control measures, </w:t>
      </w:r>
      <w:r w:rsidRPr="008331F4">
        <w:rPr>
          <w:rFonts w:ascii="Times New Roman" w:eastAsia="Times New Roman" w:hAnsi="Times New Roman" w:cs="Times New Roman"/>
        </w:rPr>
        <w:t xml:space="preserve">higher rates in remote regions may also reflect higher underlying </w:t>
      </w:r>
      <w:r w:rsidR="00884BA7" w:rsidRPr="008331F4">
        <w:rPr>
          <w:rFonts w:ascii="Times New Roman" w:eastAsia="Times New Roman" w:hAnsi="Times New Roman" w:cs="Times New Roman"/>
        </w:rPr>
        <w:t>incidence</w:t>
      </w:r>
      <w:r w:rsidRPr="008331F4">
        <w:rPr>
          <w:rFonts w:ascii="Times New Roman" w:eastAsia="Times New Roman" w:hAnsi="Times New Roman" w:cs="Times New Roman"/>
        </w:rPr>
        <w:t xml:space="preserve"> of disease.</w:t>
      </w:r>
    </w:p>
    <w:p w14:paraId="2A645656" w14:textId="3E5366BE" w:rsidR="003A35CF" w:rsidRPr="008331F4" w:rsidRDefault="003A35CF" w:rsidP="001B6D64">
      <w:pPr>
        <w:spacing w:after="240" w:line="264" w:lineRule="auto"/>
        <w:rPr>
          <w:rFonts w:ascii="Times New Roman" w:eastAsia="Times New Roman" w:hAnsi="Times New Roman" w:cs="Times New Roman"/>
          <w:i/>
        </w:rPr>
      </w:pPr>
      <w:r w:rsidRPr="008331F4">
        <w:rPr>
          <w:rFonts w:ascii="Times New Roman" w:eastAsia="Times New Roman" w:hAnsi="Times New Roman" w:cs="Times New Roman"/>
          <w:i/>
        </w:rPr>
        <w:br/>
      </w:r>
    </w:p>
    <w:p w14:paraId="20874411" w14:textId="363BACE3" w:rsidR="00DD498C" w:rsidRPr="008331F4" w:rsidRDefault="00DD498C" w:rsidP="001B6D64">
      <w:pPr>
        <w:spacing w:after="240" w:line="264" w:lineRule="auto"/>
        <w:rPr>
          <w:rFonts w:ascii="Times New Roman" w:eastAsia="Times New Roman" w:hAnsi="Times New Roman" w:cs="Times New Roman"/>
        </w:rPr>
      </w:pPr>
      <w:r w:rsidRPr="008331F4">
        <w:rPr>
          <w:rFonts w:ascii="Times New Roman" w:eastAsia="Times New Roman" w:hAnsi="Times New Roman" w:cs="Times New Roman"/>
          <w:i/>
        </w:rPr>
        <w:lastRenderedPageBreak/>
        <w:t>Enhanced data</w:t>
      </w:r>
      <w:r w:rsidRPr="008331F4">
        <w:rPr>
          <w:rFonts w:ascii="Times New Roman" w:eastAsia="Times New Roman" w:hAnsi="Times New Roman" w:cs="Times New Roman"/>
        </w:rPr>
        <w:t xml:space="preserve"> – </w:t>
      </w:r>
      <w:r w:rsidRPr="008331F4">
        <w:rPr>
          <w:rFonts w:ascii="Times New Roman" w:eastAsia="Times New Roman" w:hAnsi="Times New Roman" w:cs="Times New Roman"/>
          <w:i/>
        </w:rPr>
        <w:t>sexual exposure</w:t>
      </w:r>
    </w:p>
    <w:p w14:paraId="004B0D22" w14:textId="77777777" w:rsidR="005619C1" w:rsidRPr="008331F4" w:rsidRDefault="00DD498C" w:rsidP="001B6D64">
      <w:pPr>
        <w:spacing w:after="0" w:line="240" w:lineRule="auto"/>
        <w:rPr>
          <w:rFonts w:ascii="Times New Roman" w:hAnsi="Times New Roman" w:cs="Times New Roman"/>
        </w:rPr>
      </w:pPr>
      <w:r w:rsidRPr="008331F4">
        <w:rPr>
          <w:rFonts w:ascii="Times New Roman" w:hAnsi="Times New Roman" w:cs="Times New Roman"/>
        </w:rPr>
        <w:t xml:space="preserve">Enhanced data for infectious syphilis are collected against nationally agreed data specifications and reported, by some jurisdictions, to the NNDSS. These data are collected in addition to </w:t>
      </w:r>
      <w:r w:rsidR="005619C1" w:rsidRPr="008331F4">
        <w:rPr>
          <w:rFonts w:ascii="Times New Roman" w:hAnsi="Times New Roman" w:cs="Times New Roman"/>
        </w:rPr>
        <w:t xml:space="preserve">the core dataset. </w:t>
      </w:r>
    </w:p>
    <w:p w14:paraId="5A43735E" w14:textId="77777777" w:rsidR="005619C1" w:rsidRPr="008331F4" w:rsidRDefault="005619C1" w:rsidP="001B6D64">
      <w:pPr>
        <w:spacing w:after="0" w:line="240" w:lineRule="auto"/>
        <w:rPr>
          <w:rFonts w:ascii="Times New Roman" w:hAnsi="Times New Roman" w:cs="Times New Roman"/>
        </w:rPr>
      </w:pPr>
    </w:p>
    <w:p w14:paraId="68ADC8D2" w14:textId="1BE2BA8A" w:rsidR="00DD498C" w:rsidRPr="008331F4" w:rsidRDefault="005619C1" w:rsidP="001B6D64">
      <w:pPr>
        <w:spacing w:after="0" w:line="240" w:lineRule="auto"/>
        <w:rPr>
          <w:rFonts w:ascii="Times New Roman" w:eastAsia="Times New Roman" w:hAnsi="Times New Roman" w:cs="Times New Roman"/>
          <w:i/>
        </w:rPr>
      </w:pPr>
      <w:r w:rsidRPr="008331F4">
        <w:rPr>
          <w:rFonts w:ascii="Times New Roman" w:hAnsi="Times New Roman" w:cs="Times New Roman"/>
        </w:rPr>
        <w:t>A key enhanced data field tha</w:t>
      </w:r>
      <w:r w:rsidR="00C154B6" w:rsidRPr="008331F4">
        <w:rPr>
          <w:rFonts w:ascii="Times New Roman" w:hAnsi="Times New Roman" w:cs="Times New Roman"/>
        </w:rPr>
        <w:t xml:space="preserve">t will be analysed and reported, as appropriate, </w:t>
      </w:r>
      <w:r w:rsidRPr="008331F4">
        <w:rPr>
          <w:rFonts w:ascii="Times New Roman" w:hAnsi="Times New Roman" w:cs="Times New Roman"/>
        </w:rPr>
        <w:t>for the purposes of the Syphilis Plan is ‘sexual exposure</w:t>
      </w:r>
      <w:r w:rsidR="00BE5F4D" w:rsidRPr="008331F4">
        <w:rPr>
          <w:rStyle w:val="FootnoteReference"/>
          <w:rFonts w:ascii="Times New Roman" w:hAnsi="Times New Roman" w:cs="Times New Roman"/>
        </w:rPr>
        <w:footnoteReference w:id="3"/>
      </w:r>
      <w:r w:rsidRPr="008331F4">
        <w:rPr>
          <w:rFonts w:ascii="Times New Roman" w:hAnsi="Times New Roman" w:cs="Times New Roman"/>
        </w:rPr>
        <w:t xml:space="preserve">’ which will </w:t>
      </w:r>
      <w:r w:rsidR="00DD498C" w:rsidRPr="008331F4">
        <w:rPr>
          <w:rFonts w:ascii="Times New Roman" w:hAnsi="Times New Roman" w:cs="Times New Roman"/>
        </w:rPr>
        <w:t xml:space="preserve">allow valid inferences to be drawn from the core dataset. The surveillance and identification of high-risk populations, including </w:t>
      </w:r>
      <w:r w:rsidRPr="008331F4">
        <w:rPr>
          <w:rFonts w:ascii="Times New Roman" w:hAnsi="Times New Roman" w:cs="Times New Roman"/>
        </w:rPr>
        <w:t>men who have sex with men and women</w:t>
      </w:r>
      <w:r w:rsidR="00DD498C" w:rsidRPr="008331F4">
        <w:rPr>
          <w:rFonts w:ascii="Times New Roman" w:hAnsi="Times New Roman" w:cs="Times New Roman"/>
        </w:rPr>
        <w:t>, is essential for informing intervention strategies. Completion of these fields is variable by jurisdiction and is reliant on public health follow-up.</w:t>
      </w:r>
      <w:r w:rsidR="00DD498C" w:rsidRPr="008331F4">
        <w:rPr>
          <w:rFonts w:ascii="Times New Roman" w:eastAsia="Times New Roman" w:hAnsi="Times New Roman" w:cs="Times New Roman"/>
          <w:i/>
        </w:rPr>
        <w:t xml:space="preserve"> </w:t>
      </w:r>
    </w:p>
    <w:p w14:paraId="6DFE0930" w14:textId="77777777" w:rsidR="00DD498C" w:rsidRPr="008331F4" w:rsidRDefault="00DD498C" w:rsidP="001B6D64">
      <w:pPr>
        <w:spacing w:after="0" w:line="240" w:lineRule="auto"/>
        <w:rPr>
          <w:rFonts w:ascii="Times New Roman" w:eastAsia="Times New Roman" w:hAnsi="Times New Roman" w:cs="Times New Roman"/>
          <w:i/>
        </w:rPr>
      </w:pPr>
    </w:p>
    <w:p w14:paraId="45B35BAA" w14:textId="77777777" w:rsidR="001B6D64" w:rsidRPr="008331F4" w:rsidRDefault="001B6D64" w:rsidP="001B6D64">
      <w:pPr>
        <w:spacing w:after="0" w:line="240" w:lineRule="auto"/>
        <w:rPr>
          <w:rFonts w:ascii="Times New Roman" w:eastAsia="Times New Roman" w:hAnsi="Times New Roman" w:cs="Times New Roman"/>
          <w:i/>
        </w:rPr>
      </w:pPr>
      <w:r w:rsidRPr="008331F4">
        <w:rPr>
          <w:rFonts w:ascii="Times New Roman" w:eastAsia="Times New Roman" w:hAnsi="Times New Roman" w:cs="Times New Roman"/>
          <w:i/>
        </w:rPr>
        <w:t>Remoteness Area</w:t>
      </w:r>
    </w:p>
    <w:p w14:paraId="0CD071E3" w14:textId="77777777" w:rsidR="001B6D64" w:rsidRPr="008331F4" w:rsidRDefault="001B6D64" w:rsidP="001B6D64">
      <w:pPr>
        <w:spacing w:line="259" w:lineRule="auto"/>
        <w:contextualSpacing/>
        <w:rPr>
          <w:rFonts w:ascii="Times New Roman" w:eastAsia="Times New Roman" w:hAnsi="Times New Roman" w:cs="Times New Roman"/>
        </w:rPr>
      </w:pPr>
      <w:r w:rsidRPr="008331F4">
        <w:rPr>
          <w:rFonts w:ascii="Times New Roman" w:eastAsia="Times New Roman" w:hAnsi="Times New Roman" w:cs="Times New Roman"/>
        </w:rPr>
        <w:t>‘Postcode’ is used to allocate notifications to the Australian Bureau of Statistics Australian Statistical Geography Standard (ABS ASGS) Remoteness Areas Structure, noting that due to the small number of notifications in some regions notifications are reported nationally under three remoteness area categories: major cities; inner and outer regional and; remote and very remote.  Where a postcode is not provided with the NNDSS notification notifications are excluded from reporting by remoteness area.  Postcode usually reflects the residential location of a case at the time of testing, and does not necessarily represent the place where the disease was acquired.</w:t>
      </w:r>
    </w:p>
    <w:p w14:paraId="33ADBEDF" w14:textId="77777777" w:rsidR="00B826D7" w:rsidRPr="008331F4" w:rsidRDefault="00B826D7" w:rsidP="00C30940">
      <w:pPr>
        <w:rPr>
          <w:rFonts w:ascii="Times New Roman" w:hAnsi="Times New Roman" w:cs="Times New Roman"/>
          <w:i/>
          <w:lang w:val="en-US"/>
        </w:rPr>
      </w:pPr>
    </w:p>
    <w:p w14:paraId="2B804DB3" w14:textId="77777777" w:rsidR="00103159" w:rsidRPr="008331F4" w:rsidRDefault="00103159" w:rsidP="00103159">
      <w:pPr>
        <w:rPr>
          <w:rFonts w:ascii="Times New Roman" w:hAnsi="Times New Roman" w:cs="Times New Roman"/>
          <w:i/>
        </w:rPr>
      </w:pPr>
      <w:r w:rsidRPr="008331F4">
        <w:rPr>
          <w:rFonts w:ascii="Times New Roman" w:hAnsi="Times New Roman" w:cs="Times New Roman"/>
          <w:i/>
        </w:rPr>
        <w:t>Women of reproductive age</w:t>
      </w:r>
    </w:p>
    <w:p w14:paraId="743199F3" w14:textId="18982F9C" w:rsidR="00103159" w:rsidRPr="008331F4" w:rsidRDefault="00103159" w:rsidP="00913529">
      <w:pPr>
        <w:spacing w:after="240"/>
        <w:rPr>
          <w:rFonts w:ascii="Times New Roman" w:hAnsi="Times New Roman" w:cs="Times New Roman"/>
        </w:rPr>
      </w:pPr>
      <w:r w:rsidRPr="008331F4">
        <w:rPr>
          <w:rFonts w:ascii="Times New Roman" w:hAnsi="Times New Roman" w:cs="Times New Roman"/>
        </w:rPr>
        <w:t>Foetal infection with syphilis is most likely to occur if the mother has infectious syphilis but it can occur in the latent stages of infection, defined as an infection greater than 2 years duration</w:t>
      </w:r>
      <w:r w:rsidR="005619C1" w:rsidRPr="008331F4">
        <w:rPr>
          <w:rFonts w:ascii="Times New Roman" w:hAnsi="Times New Roman" w:cs="Times New Roman"/>
        </w:rPr>
        <w:t xml:space="preserve"> </w:t>
      </w:r>
      <w:r w:rsidR="005619C1" w:rsidRPr="008331F4">
        <w:rPr>
          <w:rFonts w:ascii="Times New Roman" w:hAnsi="Times New Roman" w:cs="Times New Roman"/>
        </w:rPr>
        <w:fldChar w:fldCharType="begin"/>
      </w:r>
      <w:r w:rsidR="005619C1" w:rsidRPr="008331F4">
        <w:rPr>
          <w:rFonts w:ascii="Times New Roman" w:hAnsi="Times New Roman" w:cs="Times New Roman"/>
        </w:rPr>
        <w:instrText xml:space="preserve"> ADDIN EN.CITE &lt;EndNote&gt;&lt;Cite&gt;&lt;Author&gt;Australian Government Department of Health&lt;/Author&gt;&lt;Year&gt;2010&lt;/Year&gt;&lt;RecNum&gt;18&lt;/RecNum&gt;&lt;DisplayText&gt;[5]&lt;/DisplayText&gt;&lt;record&gt;&lt;rec-number&gt;18&lt;/rec-number&gt;&lt;foreign-keys&gt;&lt;key app="EN" db-id="sr9aar2d8e95sgedewtxvfwieszzf2w05ra9" timestamp="1598916208"&gt;18&lt;/key&gt;&lt;/foreign-keys&gt;&lt;ref-type name="Web Page"&gt;12&lt;/ref-type&gt;&lt;contributors&gt;&lt;authors&gt;&lt;author&gt;Australian Government Department of Health,&lt;/author&gt;&lt;/authors&gt;&lt;/contributors&gt;&lt;titles&gt;&lt;title&gt;Syphilis - more than 2 years or unknown duration case definition&lt;/title&gt;&lt;/titles&gt;&lt;dates&gt;&lt;year&gt;2010&lt;/year&gt;&lt;/dates&gt;&lt;urls&gt;&lt;related-urls&gt;&lt;url&gt;&lt;style face="underline" font="default" size="100%"&gt;https://www1.health.gov.au/internet/main/publishing.nsf/Content/cda-surveil-nndss-casedefs-cd_syphm2.htm&lt;/style&gt;&lt;/url&gt;&lt;/related-urls&gt;&lt;/urls&gt;&lt;/record&gt;&lt;/Cite&gt;&lt;/EndNote&gt;</w:instrText>
      </w:r>
      <w:r w:rsidR="005619C1" w:rsidRPr="008331F4">
        <w:rPr>
          <w:rFonts w:ascii="Times New Roman" w:hAnsi="Times New Roman" w:cs="Times New Roman"/>
        </w:rPr>
        <w:fldChar w:fldCharType="separate"/>
      </w:r>
      <w:r w:rsidR="005619C1" w:rsidRPr="008331F4">
        <w:rPr>
          <w:rFonts w:ascii="Times New Roman" w:hAnsi="Times New Roman" w:cs="Times New Roman"/>
          <w:noProof/>
        </w:rPr>
        <w:t>[5]</w:t>
      </w:r>
      <w:r w:rsidR="005619C1" w:rsidRPr="008331F4">
        <w:rPr>
          <w:rFonts w:ascii="Times New Roman" w:hAnsi="Times New Roman" w:cs="Times New Roman"/>
        </w:rPr>
        <w:fldChar w:fldCharType="end"/>
      </w:r>
      <w:r w:rsidRPr="008331F4">
        <w:rPr>
          <w:rFonts w:ascii="Times New Roman" w:hAnsi="Times New Roman" w:cs="Times New Roman"/>
        </w:rPr>
        <w:t>, although the risk is lower.</w:t>
      </w:r>
      <w:r w:rsidR="005C2C26" w:rsidRPr="008331F4">
        <w:rPr>
          <w:rFonts w:ascii="Times New Roman" w:hAnsi="Times New Roman" w:cs="Times New Roman"/>
        </w:rPr>
        <w:t xml:space="preserve"> </w:t>
      </w:r>
      <w:r w:rsidR="00BE5F4D" w:rsidRPr="008331F4">
        <w:rPr>
          <w:rFonts w:ascii="Times New Roman" w:hAnsi="Times New Roman" w:cs="Times New Roman"/>
        </w:rPr>
        <w:t>E</w:t>
      </w:r>
      <w:r w:rsidRPr="008331F4">
        <w:rPr>
          <w:rFonts w:ascii="Times New Roman" w:hAnsi="Times New Roman" w:cs="Times New Roman"/>
        </w:rPr>
        <w:t>levated rates of infectious syphilis among women of reproductive age, defined by the Australian Institute of Health and Welfare as women 15-44 years of age</w:t>
      </w:r>
      <w:r w:rsidR="00661E2D" w:rsidRPr="008331F4">
        <w:rPr>
          <w:rFonts w:ascii="Times New Roman" w:hAnsi="Times New Roman" w:cs="Times New Roman"/>
        </w:rPr>
        <w:t xml:space="preserve"> </w:t>
      </w:r>
      <w:r w:rsidR="00661E2D" w:rsidRPr="008331F4">
        <w:rPr>
          <w:rFonts w:ascii="Times New Roman" w:hAnsi="Times New Roman" w:cs="Times New Roman"/>
        </w:rPr>
        <w:fldChar w:fldCharType="begin"/>
      </w:r>
      <w:r w:rsidR="00661E2D" w:rsidRPr="008331F4">
        <w:rPr>
          <w:rFonts w:ascii="Times New Roman" w:hAnsi="Times New Roman" w:cs="Times New Roman"/>
        </w:rPr>
        <w:instrText xml:space="preserve"> ADDIN EN.CITE &lt;EndNote&gt;&lt;Cite&gt;&lt;Author&gt;Australian Insitute for Health and Welfare&lt;/Author&gt;&lt;Year&gt;2020&lt;/Year&gt;&lt;RecNum&gt;19&lt;/RecNum&gt;&lt;DisplayText&gt;[6]&lt;/DisplayText&gt;&lt;record&gt;&lt;rec-number&gt;19&lt;/rec-number&gt;&lt;foreign-keys&gt;&lt;key app="EN" db-id="sr9aar2d8e95sgedewtxvfwieszzf2w05ra9" timestamp="1598916855"&gt;19&lt;/key&gt;&lt;/foreign-keys&gt;&lt;ref-type name="Report"&gt;27&lt;/ref-type&gt;&lt;contributors&gt;&lt;authors&gt;&lt;author&gt;Australian Insitute for Health and Welfare,&lt;/author&gt;&lt;/authors&gt;&lt;/contributors&gt;&lt;titles&gt;&lt;title&gt;Australia&amp;apos;s mothers and babies 2018: in brief&lt;/title&gt;&lt;secondary-title&gt;Perinatal statistics series no. 36. Cat. no. PER 108.&lt;/secondary-title&gt;&lt;/titles&gt;&lt;dates&gt;&lt;year&gt;2020&lt;/year&gt;&lt;/dates&gt;&lt;pub-location&gt;Canberra&lt;/pub-location&gt;&lt;publisher&gt;AIHW&lt;/publisher&gt;&lt;urls&gt;&lt;/urls&gt;&lt;/record&gt;&lt;/Cite&gt;&lt;/EndNote&gt;</w:instrText>
      </w:r>
      <w:r w:rsidR="00661E2D" w:rsidRPr="008331F4">
        <w:rPr>
          <w:rFonts w:ascii="Times New Roman" w:hAnsi="Times New Roman" w:cs="Times New Roman"/>
        </w:rPr>
        <w:fldChar w:fldCharType="separate"/>
      </w:r>
      <w:r w:rsidR="00661E2D" w:rsidRPr="008331F4">
        <w:rPr>
          <w:rFonts w:ascii="Times New Roman" w:hAnsi="Times New Roman" w:cs="Times New Roman"/>
          <w:noProof/>
        </w:rPr>
        <w:t>[6]</w:t>
      </w:r>
      <w:r w:rsidR="00661E2D" w:rsidRPr="008331F4">
        <w:rPr>
          <w:rFonts w:ascii="Times New Roman" w:hAnsi="Times New Roman" w:cs="Times New Roman"/>
        </w:rPr>
        <w:fldChar w:fldCharType="end"/>
      </w:r>
      <w:r w:rsidRPr="008331F4">
        <w:rPr>
          <w:rFonts w:ascii="Times New Roman" w:hAnsi="Times New Roman" w:cs="Times New Roman"/>
        </w:rPr>
        <w:t>, increases the risk of congenital syphilis.</w:t>
      </w:r>
    </w:p>
    <w:p w14:paraId="2DEBFBE2" w14:textId="77777777" w:rsidR="00103159" w:rsidRPr="008331F4" w:rsidRDefault="00103159" w:rsidP="00103159">
      <w:pPr>
        <w:spacing w:after="240"/>
        <w:rPr>
          <w:rFonts w:ascii="Times New Roman" w:hAnsi="Times New Roman" w:cs="Times New Roman"/>
        </w:rPr>
      </w:pPr>
      <w:r w:rsidRPr="008331F4">
        <w:rPr>
          <w:rFonts w:ascii="Times New Roman" w:hAnsi="Times New Roman" w:cs="Times New Roman"/>
        </w:rPr>
        <w:t>Target 2 provides additional indicators in relation to monitoring syphilis infection in pregnant women and the occurrence of congenital syphilis.</w:t>
      </w:r>
    </w:p>
    <w:p w14:paraId="5F5B6C90" w14:textId="423607C8" w:rsidR="00137E4E" w:rsidRPr="008331F4" w:rsidRDefault="00C154B6">
      <w:pPr>
        <w:rPr>
          <w:rFonts w:ascii="Times New Roman" w:hAnsi="Times New Roman" w:cs="Times New Roman"/>
          <w:i/>
          <w:lang w:val="en-US"/>
        </w:rPr>
      </w:pPr>
      <w:r w:rsidRPr="008331F4">
        <w:rPr>
          <w:rFonts w:ascii="Times New Roman" w:hAnsi="Times New Roman" w:cs="Times New Roman"/>
          <w:i/>
          <w:lang w:val="en-US"/>
        </w:rPr>
        <w:t>Testing</w:t>
      </w:r>
    </w:p>
    <w:p w14:paraId="0366C125" w14:textId="6F18DEB8" w:rsidR="00E555AC" w:rsidRPr="008331F4" w:rsidRDefault="00266302">
      <w:pPr>
        <w:rPr>
          <w:rFonts w:ascii="Times New Roman" w:hAnsi="Times New Roman" w:cs="Times New Roman"/>
          <w:lang w:val="en-US"/>
        </w:rPr>
      </w:pPr>
      <w:r w:rsidRPr="008331F4">
        <w:rPr>
          <w:rFonts w:ascii="Times New Roman" w:hAnsi="Times New Roman" w:cs="Times New Roman"/>
          <w:lang w:val="en-US"/>
        </w:rPr>
        <w:t>Suitable syphilis testing data sources are currently being explored and will be indicated, as appropriate, in future iterations of the</w:t>
      </w:r>
      <w:r w:rsidR="003A35CF" w:rsidRPr="008331F4">
        <w:rPr>
          <w:rFonts w:ascii="Times New Roman" w:hAnsi="Times New Roman" w:cs="Times New Roman"/>
          <w:lang w:val="en-US"/>
        </w:rPr>
        <w:t xml:space="preserve"> Syphilis </w:t>
      </w:r>
      <w:r w:rsidRPr="008331F4">
        <w:rPr>
          <w:rFonts w:ascii="Times New Roman" w:hAnsi="Times New Roman" w:cs="Times New Roman"/>
          <w:lang w:val="en-US"/>
        </w:rPr>
        <w:t>Plan.</w:t>
      </w:r>
    </w:p>
    <w:p w14:paraId="25DF7132" w14:textId="77777777" w:rsidR="007B1832" w:rsidRPr="008331F4" w:rsidRDefault="007B1832">
      <w:pPr>
        <w:rPr>
          <w:rFonts w:ascii="Times New Roman" w:hAnsi="Times New Roman" w:cs="Times New Roman"/>
          <w:i/>
          <w:lang w:val="en-US"/>
        </w:rPr>
      </w:pPr>
      <w:r w:rsidRPr="008331F4">
        <w:rPr>
          <w:rFonts w:ascii="Times New Roman" w:hAnsi="Times New Roman" w:cs="Times New Roman"/>
          <w:i/>
          <w:lang w:val="en-US"/>
        </w:rPr>
        <w:br w:type="page"/>
      </w:r>
    </w:p>
    <w:p w14:paraId="7651F890" w14:textId="7ADA5AEF" w:rsidR="00B826D7" w:rsidRPr="008331F4" w:rsidRDefault="00B826D7" w:rsidP="00C30940">
      <w:pPr>
        <w:rPr>
          <w:rFonts w:ascii="Times New Roman" w:hAnsi="Times New Roman" w:cs="Times New Roman"/>
          <w:i/>
          <w:lang w:val="en-US"/>
        </w:rPr>
      </w:pPr>
      <w:r w:rsidRPr="008331F4">
        <w:rPr>
          <w:rFonts w:ascii="Times New Roman" w:hAnsi="Times New Roman" w:cs="Times New Roman"/>
          <w:i/>
          <w:lang w:val="en-US"/>
        </w:rPr>
        <w:lastRenderedPageBreak/>
        <w:t>Reporting against the indicators</w:t>
      </w:r>
    </w:p>
    <w:p w14:paraId="41B9B129" w14:textId="77777777" w:rsidR="001B6D64" w:rsidRPr="008331F4" w:rsidRDefault="00103159" w:rsidP="001B6D64">
      <w:pPr>
        <w:keepNext/>
        <w:keepLines/>
        <w:ind w:left="-426"/>
        <w:rPr>
          <w:rFonts w:ascii="Times New Roman" w:hAnsi="Times New Roman" w:cs="Times New Roman"/>
          <w:b/>
        </w:rPr>
      </w:pPr>
      <w:r w:rsidRPr="008331F4">
        <w:rPr>
          <w:rFonts w:ascii="Times New Roman" w:hAnsi="Times New Roman" w:cs="Times New Roman"/>
          <w:b/>
        </w:rPr>
        <w:t>R</w:t>
      </w:r>
      <w:r w:rsidR="001B6D64" w:rsidRPr="008331F4">
        <w:rPr>
          <w:rFonts w:ascii="Times New Roman" w:hAnsi="Times New Roman" w:cs="Times New Roman"/>
          <w:b/>
        </w:rPr>
        <w:t xml:space="preserve">ate of infectious syphilis notifications by </w:t>
      </w:r>
      <w:r w:rsidRPr="008331F4">
        <w:rPr>
          <w:rFonts w:ascii="Times New Roman" w:hAnsi="Times New Roman" w:cs="Times New Roman"/>
          <w:b/>
        </w:rPr>
        <w:t xml:space="preserve">Indigenous status, sex, age and </w:t>
      </w:r>
      <w:r w:rsidR="001B6D64" w:rsidRPr="008331F4">
        <w:rPr>
          <w:rFonts w:ascii="Times New Roman" w:hAnsi="Times New Roman" w:cs="Times New Roman"/>
          <w:b/>
        </w:rPr>
        <w:t>remoteness area</w:t>
      </w:r>
      <w:r w:rsidR="001B6D64" w:rsidRPr="008331F4">
        <w:rPr>
          <w:rStyle w:val="FootnoteReference"/>
          <w:rFonts w:ascii="Times New Roman" w:hAnsi="Times New Roman" w:cs="Times New Roman"/>
          <w:b/>
        </w:rPr>
        <w:footnoteReference w:id="4"/>
      </w:r>
    </w:p>
    <w:tbl>
      <w:tblPr>
        <w:tblStyle w:val="TableGrid"/>
        <w:tblW w:w="10774" w:type="dxa"/>
        <w:tblInd w:w="-409" w:type="dxa"/>
        <w:tblLayout w:type="fixed"/>
        <w:tblLook w:val="04A0" w:firstRow="1" w:lastRow="0" w:firstColumn="1" w:lastColumn="0" w:noHBand="0" w:noVBand="1"/>
        <w:tblCaption w:val="Achieve high levels of hepatitis B vaccination"/>
        <w:tblDescription w:val="Reporting against the indicator.  Coverage of hepatitis B vaccination at 12 and 24 months."/>
      </w:tblPr>
      <w:tblGrid>
        <w:gridCol w:w="1702"/>
        <w:gridCol w:w="1701"/>
        <w:gridCol w:w="3260"/>
        <w:gridCol w:w="1985"/>
        <w:gridCol w:w="2126"/>
      </w:tblGrid>
      <w:tr w:rsidR="001B6D64" w:rsidRPr="008331F4" w14:paraId="5B20ED9E" w14:textId="77777777" w:rsidTr="00A775AA">
        <w:trPr>
          <w:tblHeader/>
        </w:trPr>
        <w:tc>
          <w:tcPr>
            <w:tcW w:w="1702" w:type="dxa"/>
            <w:vAlign w:val="center"/>
          </w:tcPr>
          <w:p w14:paraId="0BCE4DAF" w14:textId="77777777" w:rsidR="001B6D64" w:rsidRPr="008331F4" w:rsidRDefault="001B6D64" w:rsidP="00A775AA">
            <w:pPr>
              <w:keepNext/>
              <w:keepLines/>
              <w:spacing w:line="23" w:lineRule="atLeast"/>
              <w:jc w:val="center"/>
              <w:rPr>
                <w:b/>
                <w:sz w:val="22"/>
                <w:szCs w:val="22"/>
              </w:rPr>
            </w:pPr>
            <w:r w:rsidRPr="008331F4">
              <w:rPr>
                <w:b/>
                <w:sz w:val="22"/>
                <w:szCs w:val="22"/>
              </w:rPr>
              <w:t>Indicator components</w:t>
            </w:r>
          </w:p>
        </w:tc>
        <w:tc>
          <w:tcPr>
            <w:tcW w:w="1701" w:type="dxa"/>
            <w:vAlign w:val="center"/>
          </w:tcPr>
          <w:p w14:paraId="0486F99C" w14:textId="77777777" w:rsidR="001B6D64" w:rsidRPr="008331F4" w:rsidRDefault="001B6D64" w:rsidP="00A775AA">
            <w:pPr>
              <w:keepNext/>
              <w:keepLines/>
              <w:spacing w:line="23" w:lineRule="atLeast"/>
              <w:jc w:val="center"/>
              <w:rPr>
                <w:b/>
                <w:sz w:val="22"/>
                <w:szCs w:val="22"/>
              </w:rPr>
            </w:pPr>
            <w:r w:rsidRPr="008331F4">
              <w:rPr>
                <w:b/>
                <w:sz w:val="22"/>
                <w:szCs w:val="22"/>
              </w:rPr>
              <w:t>Source</w:t>
            </w:r>
          </w:p>
        </w:tc>
        <w:tc>
          <w:tcPr>
            <w:tcW w:w="3260" w:type="dxa"/>
            <w:vAlign w:val="center"/>
          </w:tcPr>
          <w:p w14:paraId="492290A4" w14:textId="77777777" w:rsidR="001B6D64" w:rsidRPr="008331F4" w:rsidRDefault="001B6D64" w:rsidP="00A775AA">
            <w:pPr>
              <w:keepNext/>
              <w:keepLines/>
              <w:spacing w:line="23" w:lineRule="atLeast"/>
              <w:jc w:val="center"/>
              <w:rPr>
                <w:b/>
                <w:sz w:val="22"/>
                <w:szCs w:val="22"/>
              </w:rPr>
            </w:pPr>
            <w:r w:rsidRPr="008331F4">
              <w:rPr>
                <w:b/>
                <w:sz w:val="22"/>
                <w:szCs w:val="22"/>
              </w:rPr>
              <w:t>Description</w:t>
            </w:r>
          </w:p>
        </w:tc>
        <w:tc>
          <w:tcPr>
            <w:tcW w:w="1985" w:type="dxa"/>
            <w:vAlign w:val="center"/>
          </w:tcPr>
          <w:p w14:paraId="4E13BB8B" w14:textId="77777777" w:rsidR="001B6D64" w:rsidRPr="008331F4" w:rsidRDefault="001B6D64" w:rsidP="00A775AA">
            <w:pPr>
              <w:keepNext/>
              <w:keepLines/>
              <w:spacing w:line="23" w:lineRule="atLeast"/>
              <w:jc w:val="center"/>
              <w:rPr>
                <w:b/>
                <w:sz w:val="22"/>
                <w:szCs w:val="22"/>
              </w:rPr>
            </w:pPr>
            <w:r w:rsidRPr="008331F4">
              <w:rPr>
                <w:b/>
                <w:sz w:val="22"/>
                <w:szCs w:val="22"/>
              </w:rPr>
              <w:t>Custodian/</w:t>
            </w:r>
            <w:r w:rsidRPr="008331F4">
              <w:rPr>
                <w:b/>
                <w:sz w:val="22"/>
                <w:szCs w:val="22"/>
              </w:rPr>
              <w:br/>
              <w:t>stakeholder</w:t>
            </w:r>
          </w:p>
        </w:tc>
        <w:tc>
          <w:tcPr>
            <w:tcW w:w="2126" w:type="dxa"/>
            <w:vAlign w:val="center"/>
          </w:tcPr>
          <w:p w14:paraId="660EA6C6" w14:textId="77777777" w:rsidR="001B6D64" w:rsidRPr="008331F4" w:rsidRDefault="001B6D64" w:rsidP="00A775AA">
            <w:pPr>
              <w:keepNext/>
              <w:keepLines/>
              <w:spacing w:line="23" w:lineRule="atLeast"/>
              <w:jc w:val="center"/>
              <w:rPr>
                <w:b/>
                <w:sz w:val="22"/>
                <w:szCs w:val="22"/>
              </w:rPr>
            </w:pPr>
            <w:r w:rsidRPr="008331F4">
              <w:rPr>
                <w:b/>
                <w:sz w:val="22"/>
                <w:szCs w:val="22"/>
              </w:rPr>
              <w:t>Availability of data</w:t>
            </w:r>
            <w:r w:rsidRPr="008331F4">
              <w:rPr>
                <w:b/>
                <w:sz w:val="22"/>
                <w:szCs w:val="22"/>
              </w:rPr>
              <w:br/>
              <w:t xml:space="preserve"> for reporting</w:t>
            </w:r>
          </w:p>
        </w:tc>
      </w:tr>
      <w:tr w:rsidR="00103159" w:rsidRPr="008331F4" w14:paraId="14D2F7D5" w14:textId="77777777" w:rsidTr="00225102">
        <w:tc>
          <w:tcPr>
            <w:tcW w:w="10774" w:type="dxa"/>
            <w:gridSpan w:val="5"/>
            <w:vAlign w:val="center"/>
          </w:tcPr>
          <w:p w14:paraId="1948B1A0" w14:textId="77777777" w:rsidR="00103159" w:rsidRPr="008331F4" w:rsidRDefault="00103159" w:rsidP="00A775AA">
            <w:pPr>
              <w:keepNext/>
              <w:keepLines/>
              <w:spacing w:line="23" w:lineRule="atLeast"/>
              <w:jc w:val="center"/>
            </w:pPr>
            <w:r w:rsidRPr="008331F4">
              <w:rPr>
                <w:sz w:val="22"/>
              </w:rPr>
              <w:t>Indigenous</w:t>
            </w:r>
          </w:p>
        </w:tc>
      </w:tr>
      <w:tr w:rsidR="001B6D64" w:rsidRPr="008331F4" w14:paraId="2E534576" w14:textId="77777777" w:rsidTr="00A775AA">
        <w:tc>
          <w:tcPr>
            <w:tcW w:w="1702" w:type="dxa"/>
            <w:vAlign w:val="center"/>
          </w:tcPr>
          <w:p w14:paraId="7C7A5C66" w14:textId="77777777" w:rsidR="001B6D64" w:rsidRPr="008331F4" w:rsidRDefault="001B6D64" w:rsidP="00A775AA">
            <w:pPr>
              <w:keepNext/>
              <w:keepLines/>
              <w:spacing w:line="23" w:lineRule="atLeast"/>
              <w:jc w:val="center"/>
              <w:rPr>
                <w:b/>
                <w:sz w:val="22"/>
                <w:szCs w:val="22"/>
              </w:rPr>
            </w:pPr>
            <w:r w:rsidRPr="008331F4">
              <w:rPr>
                <w:b/>
                <w:sz w:val="22"/>
                <w:szCs w:val="22"/>
              </w:rPr>
              <w:t>Numerator</w:t>
            </w:r>
          </w:p>
        </w:tc>
        <w:tc>
          <w:tcPr>
            <w:tcW w:w="1701" w:type="dxa"/>
            <w:vAlign w:val="center"/>
          </w:tcPr>
          <w:p w14:paraId="7D37B3D4" w14:textId="77777777" w:rsidR="001B6D64" w:rsidRPr="008331F4" w:rsidRDefault="001B6D64" w:rsidP="00A775AA">
            <w:pPr>
              <w:keepNext/>
              <w:keepLines/>
              <w:spacing w:line="23" w:lineRule="atLeast"/>
              <w:jc w:val="center"/>
              <w:rPr>
                <w:sz w:val="22"/>
                <w:szCs w:val="22"/>
              </w:rPr>
            </w:pPr>
            <w:r w:rsidRPr="008331F4">
              <w:rPr>
                <w:sz w:val="22"/>
                <w:szCs w:val="22"/>
              </w:rPr>
              <w:t>NNDSS</w:t>
            </w:r>
          </w:p>
        </w:tc>
        <w:tc>
          <w:tcPr>
            <w:tcW w:w="3260" w:type="dxa"/>
            <w:vAlign w:val="center"/>
          </w:tcPr>
          <w:p w14:paraId="5CFAD91B" w14:textId="77777777" w:rsidR="001B6D64" w:rsidRPr="008331F4" w:rsidRDefault="001B6D64" w:rsidP="00103159">
            <w:pPr>
              <w:keepNext/>
              <w:keepLines/>
              <w:spacing w:line="23" w:lineRule="atLeast"/>
              <w:rPr>
                <w:sz w:val="22"/>
                <w:szCs w:val="22"/>
              </w:rPr>
            </w:pPr>
            <w:r w:rsidRPr="008331F4">
              <w:rPr>
                <w:sz w:val="22"/>
                <w:szCs w:val="22"/>
              </w:rPr>
              <w:t xml:space="preserve">Number of infectious syphilis   notifications in Indigenous people reported to NNDSS by </w:t>
            </w:r>
            <w:r w:rsidR="00103159" w:rsidRPr="008331F4">
              <w:rPr>
                <w:sz w:val="22"/>
                <w:szCs w:val="22"/>
              </w:rPr>
              <w:t xml:space="preserve">sex, age and </w:t>
            </w:r>
            <w:r w:rsidRPr="008331F4">
              <w:rPr>
                <w:sz w:val="22"/>
                <w:szCs w:val="22"/>
              </w:rPr>
              <w:t>remoteness area</w:t>
            </w:r>
          </w:p>
        </w:tc>
        <w:tc>
          <w:tcPr>
            <w:tcW w:w="1985" w:type="dxa"/>
            <w:vAlign w:val="center"/>
          </w:tcPr>
          <w:p w14:paraId="1E67BBD9" w14:textId="77777777" w:rsidR="001B6D64" w:rsidRPr="008331F4" w:rsidRDefault="001B6D64" w:rsidP="00A775AA">
            <w:pPr>
              <w:keepNext/>
              <w:keepLines/>
              <w:spacing w:line="23" w:lineRule="atLeast"/>
              <w:jc w:val="center"/>
              <w:rPr>
                <w:sz w:val="22"/>
                <w:szCs w:val="22"/>
              </w:rPr>
            </w:pPr>
            <w:r w:rsidRPr="008331F4">
              <w:rPr>
                <w:sz w:val="22"/>
                <w:szCs w:val="22"/>
              </w:rPr>
              <w:t>Department of Health</w:t>
            </w:r>
          </w:p>
        </w:tc>
        <w:tc>
          <w:tcPr>
            <w:tcW w:w="2126" w:type="dxa"/>
            <w:vAlign w:val="center"/>
          </w:tcPr>
          <w:p w14:paraId="0C9E41E9" w14:textId="77777777" w:rsidR="001B6D64" w:rsidRPr="008331F4" w:rsidRDefault="001B6D64" w:rsidP="00A775AA">
            <w:pPr>
              <w:keepNext/>
              <w:keepLines/>
              <w:spacing w:line="23" w:lineRule="atLeast"/>
              <w:jc w:val="center"/>
              <w:rPr>
                <w:sz w:val="22"/>
                <w:szCs w:val="22"/>
              </w:rPr>
            </w:pPr>
            <w:r w:rsidRPr="008331F4">
              <w:rPr>
                <w:sz w:val="22"/>
                <w:szCs w:val="22"/>
              </w:rPr>
              <w:t>As required</w:t>
            </w:r>
            <w:r w:rsidRPr="008331F4">
              <w:rPr>
                <w:sz w:val="22"/>
                <w:szCs w:val="22"/>
              </w:rPr>
              <w:br/>
              <w:t>(‘live’ data</w:t>
            </w:r>
            <w:r w:rsidRPr="008331F4">
              <w:rPr>
                <w:rStyle w:val="FootnoteReference"/>
                <w:sz w:val="22"/>
                <w:szCs w:val="22"/>
              </w:rPr>
              <w:footnoteReference w:id="5"/>
            </w:r>
            <w:r w:rsidRPr="008331F4">
              <w:rPr>
                <w:sz w:val="22"/>
                <w:szCs w:val="22"/>
              </w:rPr>
              <w:t>)</w:t>
            </w:r>
          </w:p>
        </w:tc>
      </w:tr>
      <w:tr w:rsidR="001B6D64" w:rsidRPr="008331F4" w14:paraId="16479397" w14:textId="77777777" w:rsidTr="00A775AA">
        <w:tc>
          <w:tcPr>
            <w:tcW w:w="1702" w:type="dxa"/>
            <w:vAlign w:val="center"/>
          </w:tcPr>
          <w:p w14:paraId="4B9C9416" w14:textId="77777777" w:rsidR="001B6D64" w:rsidRPr="008331F4" w:rsidRDefault="001B6D64" w:rsidP="00A775AA">
            <w:pPr>
              <w:spacing w:line="23" w:lineRule="atLeast"/>
              <w:jc w:val="center"/>
              <w:rPr>
                <w:b/>
                <w:sz w:val="22"/>
                <w:szCs w:val="22"/>
              </w:rPr>
            </w:pPr>
            <w:r w:rsidRPr="008331F4">
              <w:rPr>
                <w:b/>
                <w:sz w:val="22"/>
                <w:szCs w:val="22"/>
              </w:rPr>
              <w:t>Denominator</w:t>
            </w:r>
          </w:p>
        </w:tc>
        <w:tc>
          <w:tcPr>
            <w:tcW w:w="1701" w:type="dxa"/>
            <w:vAlign w:val="center"/>
          </w:tcPr>
          <w:p w14:paraId="50E9F020" w14:textId="77777777" w:rsidR="001B6D64" w:rsidRPr="008331F4" w:rsidRDefault="001B6D64" w:rsidP="00A775AA">
            <w:pPr>
              <w:spacing w:line="23" w:lineRule="atLeast"/>
              <w:jc w:val="center"/>
              <w:rPr>
                <w:sz w:val="22"/>
                <w:szCs w:val="22"/>
              </w:rPr>
            </w:pPr>
            <w:r w:rsidRPr="008331F4">
              <w:rPr>
                <w:sz w:val="22"/>
                <w:szCs w:val="22"/>
              </w:rPr>
              <w:t>ABS</w:t>
            </w:r>
          </w:p>
        </w:tc>
        <w:tc>
          <w:tcPr>
            <w:tcW w:w="3260" w:type="dxa"/>
            <w:vAlign w:val="center"/>
          </w:tcPr>
          <w:p w14:paraId="39ADD730" w14:textId="77777777" w:rsidR="001B6D64" w:rsidRPr="008331F4" w:rsidRDefault="001B6D64" w:rsidP="00A775AA">
            <w:pPr>
              <w:spacing w:line="23" w:lineRule="atLeast"/>
              <w:rPr>
                <w:sz w:val="22"/>
                <w:szCs w:val="22"/>
              </w:rPr>
            </w:pPr>
            <w:r w:rsidRPr="008331F4">
              <w:rPr>
                <w:sz w:val="22"/>
                <w:szCs w:val="22"/>
              </w:rPr>
              <w:t>Indigenous population estimates by</w:t>
            </w:r>
            <w:r w:rsidR="00103159" w:rsidRPr="008331F4">
              <w:rPr>
                <w:sz w:val="22"/>
                <w:szCs w:val="22"/>
              </w:rPr>
              <w:t xml:space="preserve"> age, sex and</w:t>
            </w:r>
            <w:r w:rsidRPr="008331F4">
              <w:rPr>
                <w:sz w:val="22"/>
                <w:szCs w:val="22"/>
              </w:rPr>
              <w:t xml:space="preserve"> remoteness area reported by  the ABS</w:t>
            </w:r>
          </w:p>
        </w:tc>
        <w:tc>
          <w:tcPr>
            <w:tcW w:w="1985" w:type="dxa"/>
            <w:vAlign w:val="center"/>
          </w:tcPr>
          <w:p w14:paraId="5D2524ED" w14:textId="77777777" w:rsidR="001B6D64" w:rsidRPr="008331F4" w:rsidRDefault="001B6D64" w:rsidP="00A775AA">
            <w:pPr>
              <w:spacing w:line="23" w:lineRule="atLeast"/>
              <w:jc w:val="center"/>
              <w:rPr>
                <w:sz w:val="22"/>
                <w:szCs w:val="22"/>
              </w:rPr>
            </w:pPr>
            <w:r w:rsidRPr="008331F4">
              <w:rPr>
                <w:sz w:val="22"/>
                <w:szCs w:val="22"/>
              </w:rPr>
              <w:t>Australian Bureau of Statistics</w:t>
            </w:r>
          </w:p>
        </w:tc>
        <w:tc>
          <w:tcPr>
            <w:tcW w:w="2126" w:type="dxa"/>
            <w:vAlign w:val="center"/>
          </w:tcPr>
          <w:p w14:paraId="750685CA" w14:textId="77777777" w:rsidR="001B6D64" w:rsidRPr="008331F4" w:rsidRDefault="001B6D64" w:rsidP="00A775AA">
            <w:pPr>
              <w:spacing w:line="23" w:lineRule="atLeast"/>
              <w:jc w:val="center"/>
              <w:rPr>
                <w:sz w:val="22"/>
                <w:szCs w:val="22"/>
                <w:vertAlign w:val="superscript"/>
              </w:rPr>
            </w:pPr>
            <w:r w:rsidRPr="008331F4">
              <w:rPr>
                <w:sz w:val="22"/>
                <w:szCs w:val="22"/>
              </w:rPr>
              <w:t>Annually</w:t>
            </w:r>
            <w:r w:rsidRPr="008331F4">
              <w:rPr>
                <w:rStyle w:val="FootnoteReference"/>
                <w:sz w:val="22"/>
                <w:szCs w:val="22"/>
              </w:rPr>
              <w:footnoteReference w:id="6"/>
            </w:r>
          </w:p>
        </w:tc>
      </w:tr>
      <w:tr w:rsidR="00103159" w:rsidRPr="008331F4" w14:paraId="3B22DAE4" w14:textId="77777777" w:rsidTr="00225102">
        <w:tc>
          <w:tcPr>
            <w:tcW w:w="10774" w:type="dxa"/>
            <w:gridSpan w:val="5"/>
            <w:vAlign w:val="center"/>
          </w:tcPr>
          <w:p w14:paraId="52F5CF69" w14:textId="77777777" w:rsidR="00103159" w:rsidRPr="008331F4" w:rsidRDefault="00103159" w:rsidP="00A775AA">
            <w:pPr>
              <w:spacing w:line="23" w:lineRule="atLeast"/>
              <w:jc w:val="center"/>
            </w:pPr>
            <w:r w:rsidRPr="008331F4">
              <w:rPr>
                <w:sz w:val="22"/>
              </w:rPr>
              <w:t>Non-Indigenous</w:t>
            </w:r>
          </w:p>
        </w:tc>
      </w:tr>
      <w:tr w:rsidR="00103159" w:rsidRPr="008331F4" w14:paraId="58D0CDC5" w14:textId="77777777" w:rsidTr="00A775AA">
        <w:tc>
          <w:tcPr>
            <w:tcW w:w="1702" w:type="dxa"/>
            <w:vAlign w:val="center"/>
          </w:tcPr>
          <w:p w14:paraId="43343E4F" w14:textId="77777777" w:rsidR="00103159" w:rsidRPr="008331F4" w:rsidRDefault="00103159" w:rsidP="00225102">
            <w:pPr>
              <w:keepNext/>
              <w:keepLines/>
              <w:spacing w:line="23" w:lineRule="atLeast"/>
              <w:jc w:val="center"/>
              <w:rPr>
                <w:b/>
                <w:sz w:val="22"/>
                <w:szCs w:val="22"/>
              </w:rPr>
            </w:pPr>
            <w:r w:rsidRPr="008331F4">
              <w:rPr>
                <w:b/>
                <w:sz w:val="22"/>
                <w:szCs w:val="22"/>
              </w:rPr>
              <w:t>Numerator</w:t>
            </w:r>
          </w:p>
        </w:tc>
        <w:tc>
          <w:tcPr>
            <w:tcW w:w="1701" w:type="dxa"/>
            <w:vAlign w:val="center"/>
          </w:tcPr>
          <w:p w14:paraId="4647429A" w14:textId="77777777" w:rsidR="00103159" w:rsidRPr="008331F4" w:rsidRDefault="00103159" w:rsidP="00225102">
            <w:pPr>
              <w:keepNext/>
              <w:keepLines/>
              <w:spacing w:line="23" w:lineRule="atLeast"/>
              <w:jc w:val="center"/>
              <w:rPr>
                <w:sz w:val="22"/>
                <w:szCs w:val="22"/>
              </w:rPr>
            </w:pPr>
            <w:r w:rsidRPr="008331F4">
              <w:rPr>
                <w:sz w:val="22"/>
                <w:szCs w:val="22"/>
              </w:rPr>
              <w:t>NNDSS</w:t>
            </w:r>
          </w:p>
        </w:tc>
        <w:tc>
          <w:tcPr>
            <w:tcW w:w="3260" w:type="dxa"/>
            <w:vAlign w:val="center"/>
          </w:tcPr>
          <w:p w14:paraId="36D2E8FC" w14:textId="77777777" w:rsidR="00103159" w:rsidRPr="008331F4" w:rsidRDefault="00103159" w:rsidP="00225102">
            <w:pPr>
              <w:keepNext/>
              <w:keepLines/>
              <w:spacing w:line="23" w:lineRule="atLeast"/>
              <w:rPr>
                <w:sz w:val="22"/>
                <w:szCs w:val="22"/>
              </w:rPr>
            </w:pPr>
            <w:r w:rsidRPr="008331F4">
              <w:rPr>
                <w:sz w:val="22"/>
                <w:szCs w:val="22"/>
              </w:rPr>
              <w:t>Number of infectious syphilis   notifications in non-Indigenous people reported to NNDSS by sex, age and remoteness area</w:t>
            </w:r>
          </w:p>
        </w:tc>
        <w:tc>
          <w:tcPr>
            <w:tcW w:w="1985" w:type="dxa"/>
            <w:vAlign w:val="center"/>
          </w:tcPr>
          <w:p w14:paraId="5440D99F" w14:textId="77777777" w:rsidR="00103159" w:rsidRPr="008331F4" w:rsidRDefault="00103159" w:rsidP="00225102">
            <w:pPr>
              <w:keepNext/>
              <w:keepLines/>
              <w:spacing w:line="23" w:lineRule="atLeast"/>
              <w:jc w:val="center"/>
              <w:rPr>
                <w:sz w:val="22"/>
                <w:szCs w:val="22"/>
              </w:rPr>
            </w:pPr>
            <w:r w:rsidRPr="008331F4">
              <w:rPr>
                <w:sz w:val="22"/>
                <w:szCs w:val="22"/>
              </w:rPr>
              <w:t>Department of Health</w:t>
            </w:r>
          </w:p>
        </w:tc>
        <w:tc>
          <w:tcPr>
            <w:tcW w:w="2126" w:type="dxa"/>
            <w:vAlign w:val="center"/>
          </w:tcPr>
          <w:p w14:paraId="56E98CF1" w14:textId="16A472A3" w:rsidR="00103159" w:rsidRPr="008331F4" w:rsidRDefault="00103159" w:rsidP="008315E6">
            <w:pPr>
              <w:keepNext/>
              <w:keepLines/>
              <w:spacing w:line="23" w:lineRule="atLeast"/>
              <w:jc w:val="center"/>
              <w:rPr>
                <w:sz w:val="22"/>
                <w:szCs w:val="22"/>
              </w:rPr>
            </w:pPr>
            <w:r w:rsidRPr="008331F4">
              <w:rPr>
                <w:sz w:val="22"/>
                <w:szCs w:val="22"/>
              </w:rPr>
              <w:t>As required</w:t>
            </w:r>
            <w:r w:rsidRPr="008331F4">
              <w:rPr>
                <w:sz w:val="22"/>
                <w:szCs w:val="22"/>
              </w:rPr>
              <w:br/>
              <w:t>(‘live’ data</w:t>
            </w:r>
            <w:r w:rsidR="008315E6" w:rsidRPr="008331F4">
              <w:rPr>
                <w:sz w:val="22"/>
                <w:szCs w:val="22"/>
                <w:vertAlign w:val="superscript"/>
              </w:rPr>
              <w:t>4</w:t>
            </w:r>
            <w:r w:rsidRPr="008331F4">
              <w:rPr>
                <w:sz w:val="22"/>
                <w:szCs w:val="22"/>
              </w:rPr>
              <w:t>)</w:t>
            </w:r>
          </w:p>
        </w:tc>
      </w:tr>
      <w:tr w:rsidR="00103159" w:rsidRPr="008331F4" w14:paraId="77D8A16C" w14:textId="77777777" w:rsidTr="00A775AA">
        <w:tc>
          <w:tcPr>
            <w:tcW w:w="1702" w:type="dxa"/>
            <w:vAlign w:val="center"/>
          </w:tcPr>
          <w:p w14:paraId="5D72DEB3" w14:textId="77777777" w:rsidR="00103159" w:rsidRPr="008331F4" w:rsidRDefault="00103159" w:rsidP="00225102">
            <w:pPr>
              <w:spacing w:line="23" w:lineRule="atLeast"/>
              <w:jc w:val="center"/>
              <w:rPr>
                <w:b/>
                <w:sz w:val="22"/>
                <w:szCs w:val="22"/>
              </w:rPr>
            </w:pPr>
            <w:r w:rsidRPr="008331F4">
              <w:rPr>
                <w:b/>
                <w:sz w:val="22"/>
                <w:szCs w:val="22"/>
              </w:rPr>
              <w:t>Denominator</w:t>
            </w:r>
          </w:p>
        </w:tc>
        <w:tc>
          <w:tcPr>
            <w:tcW w:w="1701" w:type="dxa"/>
            <w:vAlign w:val="center"/>
          </w:tcPr>
          <w:p w14:paraId="1AD65498" w14:textId="77777777" w:rsidR="00103159" w:rsidRPr="008331F4" w:rsidRDefault="00103159" w:rsidP="00225102">
            <w:pPr>
              <w:spacing w:line="23" w:lineRule="atLeast"/>
              <w:jc w:val="center"/>
              <w:rPr>
                <w:sz w:val="22"/>
                <w:szCs w:val="22"/>
              </w:rPr>
            </w:pPr>
            <w:r w:rsidRPr="008331F4">
              <w:rPr>
                <w:sz w:val="22"/>
                <w:szCs w:val="22"/>
              </w:rPr>
              <w:t>ABS</w:t>
            </w:r>
          </w:p>
        </w:tc>
        <w:tc>
          <w:tcPr>
            <w:tcW w:w="3260" w:type="dxa"/>
            <w:vAlign w:val="center"/>
          </w:tcPr>
          <w:p w14:paraId="2B77FD59" w14:textId="77777777" w:rsidR="00103159" w:rsidRPr="008331F4" w:rsidRDefault="00103159" w:rsidP="00225102">
            <w:pPr>
              <w:spacing w:line="23" w:lineRule="atLeast"/>
              <w:rPr>
                <w:sz w:val="22"/>
                <w:szCs w:val="22"/>
              </w:rPr>
            </w:pPr>
            <w:r w:rsidRPr="008331F4">
              <w:rPr>
                <w:sz w:val="22"/>
                <w:szCs w:val="22"/>
              </w:rPr>
              <w:t>Population estimates by age, sex and remoteness area reported by  the ABS</w:t>
            </w:r>
          </w:p>
        </w:tc>
        <w:tc>
          <w:tcPr>
            <w:tcW w:w="1985" w:type="dxa"/>
            <w:vAlign w:val="center"/>
          </w:tcPr>
          <w:p w14:paraId="353F06AA" w14:textId="77777777" w:rsidR="00103159" w:rsidRPr="008331F4" w:rsidRDefault="00103159" w:rsidP="00225102">
            <w:pPr>
              <w:spacing w:line="23" w:lineRule="atLeast"/>
              <w:jc w:val="center"/>
              <w:rPr>
                <w:sz w:val="22"/>
                <w:szCs w:val="22"/>
              </w:rPr>
            </w:pPr>
            <w:r w:rsidRPr="008331F4">
              <w:rPr>
                <w:sz w:val="22"/>
                <w:szCs w:val="22"/>
              </w:rPr>
              <w:t>Australian Bureau of Statistics</w:t>
            </w:r>
          </w:p>
        </w:tc>
        <w:tc>
          <w:tcPr>
            <w:tcW w:w="2126" w:type="dxa"/>
            <w:vAlign w:val="center"/>
          </w:tcPr>
          <w:p w14:paraId="4DEF7E99" w14:textId="3940C7BD" w:rsidR="00103159" w:rsidRPr="008331F4" w:rsidRDefault="00103159" w:rsidP="00103159">
            <w:pPr>
              <w:spacing w:line="23" w:lineRule="atLeast"/>
              <w:jc w:val="center"/>
              <w:rPr>
                <w:sz w:val="22"/>
                <w:szCs w:val="22"/>
                <w:vertAlign w:val="superscript"/>
              </w:rPr>
            </w:pPr>
            <w:r w:rsidRPr="008331F4">
              <w:rPr>
                <w:sz w:val="22"/>
                <w:szCs w:val="22"/>
              </w:rPr>
              <w:t>Annually</w:t>
            </w:r>
            <w:r w:rsidR="008315E6" w:rsidRPr="008331F4">
              <w:rPr>
                <w:sz w:val="22"/>
                <w:szCs w:val="22"/>
                <w:vertAlign w:val="superscript"/>
              </w:rPr>
              <w:t>5</w:t>
            </w:r>
          </w:p>
        </w:tc>
      </w:tr>
    </w:tbl>
    <w:p w14:paraId="4CB5B760" w14:textId="77777777" w:rsidR="003958FA" w:rsidRPr="008331F4" w:rsidRDefault="003958FA" w:rsidP="00650BF9">
      <w:pPr>
        <w:spacing w:after="0"/>
        <w:ind w:left="-567" w:right="-897"/>
        <w:rPr>
          <w:rFonts w:ascii="Times New Roman" w:hAnsi="Times New Roman" w:cs="Times New Roman"/>
          <w:b/>
        </w:rPr>
      </w:pPr>
    </w:p>
    <w:p w14:paraId="7248C38D" w14:textId="77777777" w:rsidR="00103159" w:rsidRPr="008331F4" w:rsidRDefault="00103159" w:rsidP="00650BF9">
      <w:pPr>
        <w:spacing w:after="0"/>
        <w:ind w:left="-567" w:right="-897"/>
        <w:rPr>
          <w:rFonts w:ascii="Times New Roman" w:hAnsi="Times New Roman" w:cs="Times New Roman"/>
          <w:b/>
        </w:rPr>
      </w:pPr>
      <w:r w:rsidRPr="008331F4">
        <w:rPr>
          <w:rFonts w:ascii="Times New Roman" w:hAnsi="Times New Roman" w:cs="Times New Roman"/>
          <w:b/>
        </w:rPr>
        <w:t>Notification rate of infectious syphilis in women of reproductive age (15-44 years of age) by remoteness area and Indigenous status</w:t>
      </w:r>
    </w:p>
    <w:tbl>
      <w:tblPr>
        <w:tblStyle w:val="TableGrid"/>
        <w:tblW w:w="10773" w:type="dxa"/>
        <w:tblInd w:w="-459" w:type="dxa"/>
        <w:tblLayout w:type="fixed"/>
        <w:tblLook w:val="04A0" w:firstRow="1" w:lastRow="0" w:firstColumn="1" w:lastColumn="0" w:noHBand="0" w:noVBand="1"/>
        <w:tblCaption w:val="Achieve high levels of hepatitis B vaccination"/>
        <w:tblDescription w:val="Reporting against the indicator.  Coverage of hepatitis B vaccination at 12 and 24 months."/>
      </w:tblPr>
      <w:tblGrid>
        <w:gridCol w:w="1701"/>
        <w:gridCol w:w="1701"/>
        <w:gridCol w:w="3261"/>
        <w:gridCol w:w="1984"/>
        <w:gridCol w:w="2126"/>
      </w:tblGrid>
      <w:tr w:rsidR="00103159" w:rsidRPr="008331F4" w14:paraId="18A5FB9E" w14:textId="77777777" w:rsidTr="00650BF9">
        <w:trPr>
          <w:tblHeader/>
        </w:trPr>
        <w:tc>
          <w:tcPr>
            <w:tcW w:w="1701" w:type="dxa"/>
            <w:vAlign w:val="center"/>
          </w:tcPr>
          <w:p w14:paraId="6C82E4B7" w14:textId="77777777" w:rsidR="00103159" w:rsidRPr="008331F4" w:rsidRDefault="00103159" w:rsidP="00225102">
            <w:pPr>
              <w:spacing w:line="23" w:lineRule="atLeast"/>
              <w:jc w:val="center"/>
              <w:rPr>
                <w:b/>
                <w:sz w:val="22"/>
                <w:szCs w:val="22"/>
              </w:rPr>
            </w:pPr>
            <w:r w:rsidRPr="008331F4">
              <w:rPr>
                <w:b/>
                <w:sz w:val="22"/>
                <w:szCs w:val="22"/>
              </w:rPr>
              <w:t>Indicator components</w:t>
            </w:r>
          </w:p>
        </w:tc>
        <w:tc>
          <w:tcPr>
            <w:tcW w:w="1701" w:type="dxa"/>
            <w:vAlign w:val="center"/>
          </w:tcPr>
          <w:p w14:paraId="748D4148" w14:textId="77777777" w:rsidR="00103159" w:rsidRPr="008331F4" w:rsidRDefault="00103159" w:rsidP="00225102">
            <w:pPr>
              <w:spacing w:line="23" w:lineRule="atLeast"/>
              <w:jc w:val="center"/>
              <w:rPr>
                <w:b/>
                <w:sz w:val="22"/>
                <w:szCs w:val="22"/>
              </w:rPr>
            </w:pPr>
            <w:r w:rsidRPr="008331F4">
              <w:rPr>
                <w:b/>
                <w:sz w:val="22"/>
                <w:szCs w:val="22"/>
              </w:rPr>
              <w:t>Source</w:t>
            </w:r>
          </w:p>
        </w:tc>
        <w:tc>
          <w:tcPr>
            <w:tcW w:w="3261" w:type="dxa"/>
            <w:vAlign w:val="center"/>
          </w:tcPr>
          <w:p w14:paraId="6A0E4A49" w14:textId="77777777" w:rsidR="00103159" w:rsidRPr="008331F4" w:rsidRDefault="00103159" w:rsidP="00225102">
            <w:pPr>
              <w:spacing w:line="23" w:lineRule="atLeast"/>
              <w:jc w:val="center"/>
              <w:rPr>
                <w:b/>
                <w:sz w:val="22"/>
                <w:szCs w:val="22"/>
              </w:rPr>
            </w:pPr>
            <w:r w:rsidRPr="008331F4">
              <w:rPr>
                <w:b/>
                <w:sz w:val="22"/>
                <w:szCs w:val="22"/>
              </w:rPr>
              <w:t>Description</w:t>
            </w:r>
          </w:p>
        </w:tc>
        <w:tc>
          <w:tcPr>
            <w:tcW w:w="1984" w:type="dxa"/>
            <w:vAlign w:val="center"/>
          </w:tcPr>
          <w:p w14:paraId="4144B859" w14:textId="77777777" w:rsidR="00103159" w:rsidRPr="008331F4" w:rsidRDefault="00103159" w:rsidP="00225102">
            <w:pPr>
              <w:spacing w:line="23" w:lineRule="atLeast"/>
              <w:jc w:val="center"/>
              <w:rPr>
                <w:b/>
                <w:sz w:val="22"/>
                <w:szCs w:val="22"/>
              </w:rPr>
            </w:pPr>
            <w:r w:rsidRPr="008331F4">
              <w:rPr>
                <w:b/>
                <w:sz w:val="22"/>
                <w:szCs w:val="22"/>
              </w:rPr>
              <w:t>Custodian/</w:t>
            </w:r>
            <w:r w:rsidRPr="008331F4">
              <w:rPr>
                <w:b/>
                <w:sz w:val="22"/>
                <w:szCs w:val="22"/>
              </w:rPr>
              <w:br/>
              <w:t>stakeholder</w:t>
            </w:r>
          </w:p>
        </w:tc>
        <w:tc>
          <w:tcPr>
            <w:tcW w:w="2126" w:type="dxa"/>
            <w:vAlign w:val="center"/>
          </w:tcPr>
          <w:p w14:paraId="04610268" w14:textId="77777777" w:rsidR="00103159" w:rsidRPr="008331F4" w:rsidRDefault="00103159" w:rsidP="00225102">
            <w:pPr>
              <w:spacing w:line="23" w:lineRule="atLeast"/>
              <w:jc w:val="center"/>
              <w:rPr>
                <w:b/>
                <w:sz w:val="22"/>
                <w:szCs w:val="22"/>
              </w:rPr>
            </w:pPr>
            <w:r w:rsidRPr="008331F4">
              <w:rPr>
                <w:b/>
                <w:sz w:val="22"/>
                <w:szCs w:val="22"/>
              </w:rPr>
              <w:t>Availability of data</w:t>
            </w:r>
            <w:r w:rsidRPr="008331F4">
              <w:rPr>
                <w:b/>
                <w:sz w:val="22"/>
                <w:szCs w:val="22"/>
              </w:rPr>
              <w:br/>
              <w:t xml:space="preserve"> for reporting</w:t>
            </w:r>
          </w:p>
        </w:tc>
      </w:tr>
      <w:tr w:rsidR="00103159" w:rsidRPr="008331F4" w14:paraId="08C4A4DA" w14:textId="77777777" w:rsidTr="00650BF9">
        <w:tc>
          <w:tcPr>
            <w:tcW w:w="10773" w:type="dxa"/>
            <w:gridSpan w:val="5"/>
            <w:vAlign w:val="center"/>
          </w:tcPr>
          <w:p w14:paraId="32B299D7" w14:textId="77777777" w:rsidR="00103159" w:rsidRPr="008331F4" w:rsidRDefault="00103159" w:rsidP="00225102">
            <w:pPr>
              <w:spacing w:line="23" w:lineRule="atLeast"/>
              <w:jc w:val="center"/>
              <w:rPr>
                <w:sz w:val="22"/>
                <w:szCs w:val="22"/>
              </w:rPr>
            </w:pPr>
            <w:r w:rsidRPr="008331F4">
              <w:rPr>
                <w:sz w:val="22"/>
                <w:szCs w:val="22"/>
              </w:rPr>
              <w:t>Indigenous</w:t>
            </w:r>
          </w:p>
        </w:tc>
      </w:tr>
      <w:tr w:rsidR="00103159" w:rsidRPr="008331F4" w14:paraId="6F6D41C1" w14:textId="77777777" w:rsidTr="00650BF9">
        <w:tc>
          <w:tcPr>
            <w:tcW w:w="1701" w:type="dxa"/>
            <w:vAlign w:val="center"/>
          </w:tcPr>
          <w:p w14:paraId="7AF4E734" w14:textId="77777777" w:rsidR="00103159" w:rsidRPr="008331F4" w:rsidRDefault="00103159" w:rsidP="00225102">
            <w:pPr>
              <w:spacing w:line="23" w:lineRule="atLeast"/>
              <w:jc w:val="center"/>
              <w:rPr>
                <w:b/>
                <w:sz w:val="22"/>
                <w:szCs w:val="22"/>
              </w:rPr>
            </w:pPr>
            <w:r w:rsidRPr="008331F4">
              <w:rPr>
                <w:b/>
                <w:sz w:val="22"/>
                <w:szCs w:val="22"/>
              </w:rPr>
              <w:t>Numerator</w:t>
            </w:r>
          </w:p>
        </w:tc>
        <w:tc>
          <w:tcPr>
            <w:tcW w:w="1701" w:type="dxa"/>
            <w:vAlign w:val="center"/>
          </w:tcPr>
          <w:p w14:paraId="2056B5F2" w14:textId="77777777" w:rsidR="00103159" w:rsidRPr="008331F4" w:rsidRDefault="00103159" w:rsidP="00225102">
            <w:pPr>
              <w:spacing w:line="23" w:lineRule="atLeast"/>
              <w:jc w:val="center"/>
              <w:rPr>
                <w:sz w:val="22"/>
                <w:szCs w:val="22"/>
              </w:rPr>
            </w:pPr>
            <w:r w:rsidRPr="008331F4">
              <w:rPr>
                <w:sz w:val="22"/>
                <w:szCs w:val="22"/>
              </w:rPr>
              <w:t>NNDSS</w:t>
            </w:r>
          </w:p>
        </w:tc>
        <w:tc>
          <w:tcPr>
            <w:tcW w:w="3261" w:type="dxa"/>
            <w:vAlign w:val="center"/>
          </w:tcPr>
          <w:p w14:paraId="398EC8BA" w14:textId="77777777" w:rsidR="00103159" w:rsidRPr="008331F4" w:rsidRDefault="00103159" w:rsidP="00650BF9">
            <w:pPr>
              <w:spacing w:line="23" w:lineRule="atLeast"/>
              <w:rPr>
                <w:sz w:val="22"/>
                <w:szCs w:val="22"/>
              </w:rPr>
            </w:pPr>
            <w:r w:rsidRPr="008331F4">
              <w:rPr>
                <w:sz w:val="22"/>
                <w:szCs w:val="22"/>
              </w:rPr>
              <w:t>Number of infectious syphilis  notifications in Indigenous women of reproductive age (15-44 years of age) reported to NNDSS by remoteness area classification</w:t>
            </w:r>
          </w:p>
        </w:tc>
        <w:tc>
          <w:tcPr>
            <w:tcW w:w="1984" w:type="dxa"/>
            <w:vAlign w:val="center"/>
          </w:tcPr>
          <w:p w14:paraId="35B749CF" w14:textId="77777777" w:rsidR="00103159" w:rsidRPr="008331F4" w:rsidRDefault="00103159" w:rsidP="00225102">
            <w:pPr>
              <w:spacing w:line="23" w:lineRule="atLeast"/>
              <w:jc w:val="center"/>
              <w:rPr>
                <w:sz w:val="22"/>
                <w:szCs w:val="22"/>
              </w:rPr>
            </w:pPr>
            <w:r w:rsidRPr="008331F4">
              <w:rPr>
                <w:sz w:val="22"/>
                <w:szCs w:val="22"/>
              </w:rPr>
              <w:t>Department of Health</w:t>
            </w:r>
          </w:p>
        </w:tc>
        <w:tc>
          <w:tcPr>
            <w:tcW w:w="2126" w:type="dxa"/>
            <w:vAlign w:val="center"/>
          </w:tcPr>
          <w:p w14:paraId="5397538E" w14:textId="20E20168" w:rsidR="00103159" w:rsidRPr="008331F4" w:rsidRDefault="00103159" w:rsidP="00C379E0">
            <w:pPr>
              <w:spacing w:line="23" w:lineRule="atLeast"/>
              <w:jc w:val="center"/>
              <w:rPr>
                <w:sz w:val="22"/>
                <w:szCs w:val="22"/>
              </w:rPr>
            </w:pPr>
            <w:r w:rsidRPr="008331F4">
              <w:rPr>
                <w:sz w:val="22"/>
                <w:szCs w:val="22"/>
              </w:rPr>
              <w:t xml:space="preserve">As required </w:t>
            </w:r>
            <w:r w:rsidRPr="008331F4">
              <w:rPr>
                <w:sz w:val="22"/>
                <w:szCs w:val="22"/>
              </w:rPr>
              <w:br/>
              <w:t>(‘live’ data</w:t>
            </w:r>
            <w:r w:rsidR="008315E6" w:rsidRPr="008331F4">
              <w:rPr>
                <w:sz w:val="22"/>
                <w:szCs w:val="22"/>
                <w:vertAlign w:val="superscript"/>
              </w:rPr>
              <w:t>4</w:t>
            </w:r>
            <w:r w:rsidRPr="008331F4">
              <w:rPr>
                <w:sz w:val="22"/>
                <w:szCs w:val="22"/>
              </w:rPr>
              <w:t>)</w:t>
            </w:r>
          </w:p>
        </w:tc>
      </w:tr>
      <w:tr w:rsidR="00103159" w:rsidRPr="008331F4" w14:paraId="1162B484" w14:textId="77777777" w:rsidTr="00650BF9">
        <w:tc>
          <w:tcPr>
            <w:tcW w:w="1701" w:type="dxa"/>
            <w:vAlign w:val="center"/>
          </w:tcPr>
          <w:p w14:paraId="4D807AC7" w14:textId="77777777" w:rsidR="00103159" w:rsidRPr="008331F4" w:rsidRDefault="00103159" w:rsidP="00225102">
            <w:pPr>
              <w:spacing w:line="23" w:lineRule="atLeast"/>
              <w:jc w:val="center"/>
              <w:rPr>
                <w:b/>
                <w:sz w:val="22"/>
                <w:szCs w:val="22"/>
              </w:rPr>
            </w:pPr>
            <w:r w:rsidRPr="008331F4">
              <w:rPr>
                <w:b/>
                <w:sz w:val="22"/>
                <w:szCs w:val="22"/>
              </w:rPr>
              <w:t>Denominator</w:t>
            </w:r>
          </w:p>
        </w:tc>
        <w:tc>
          <w:tcPr>
            <w:tcW w:w="1701" w:type="dxa"/>
            <w:vAlign w:val="center"/>
          </w:tcPr>
          <w:p w14:paraId="54F31343" w14:textId="77777777" w:rsidR="00103159" w:rsidRPr="008331F4" w:rsidRDefault="00103159" w:rsidP="00225102">
            <w:pPr>
              <w:spacing w:line="23" w:lineRule="atLeast"/>
              <w:jc w:val="center"/>
              <w:rPr>
                <w:sz w:val="22"/>
                <w:szCs w:val="22"/>
              </w:rPr>
            </w:pPr>
            <w:r w:rsidRPr="008331F4">
              <w:rPr>
                <w:sz w:val="22"/>
                <w:szCs w:val="22"/>
              </w:rPr>
              <w:t>ABS</w:t>
            </w:r>
          </w:p>
        </w:tc>
        <w:tc>
          <w:tcPr>
            <w:tcW w:w="3261" w:type="dxa"/>
            <w:vAlign w:val="center"/>
          </w:tcPr>
          <w:p w14:paraId="0C36CB8F" w14:textId="77777777" w:rsidR="00103159" w:rsidRPr="008331F4" w:rsidRDefault="00103159" w:rsidP="00225102">
            <w:pPr>
              <w:spacing w:line="23" w:lineRule="atLeast"/>
              <w:rPr>
                <w:sz w:val="22"/>
                <w:szCs w:val="22"/>
              </w:rPr>
            </w:pPr>
            <w:r w:rsidRPr="008331F4">
              <w:rPr>
                <w:sz w:val="22"/>
                <w:szCs w:val="22"/>
              </w:rPr>
              <w:t>Population estimates for Indigenous women aged 15-44 years of age reported by the ABS by remoteness area classification</w:t>
            </w:r>
          </w:p>
        </w:tc>
        <w:tc>
          <w:tcPr>
            <w:tcW w:w="1984" w:type="dxa"/>
            <w:vAlign w:val="center"/>
          </w:tcPr>
          <w:p w14:paraId="2D2BD4BD" w14:textId="77777777" w:rsidR="00103159" w:rsidRPr="008331F4" w:rsidRDefault="00103159" w:rsidP="00225102">
            <w:pPr>
              <w:spacing w:line="23" w:lineRule="atLeast"/>
              <w:jc w:val="center"/>
              <w:rPr>
                <w:sz w:val="22"/>
                <w:szCs w:val="22"/>
              </w:rPr>
            </w:pPr>
            <w:r w:rsidRPr="008331F4">
              <w:rPr>
                <w:sz w:val="22"/>
                <w:szCs w:val="22"/>
              </w:rPr>
              <w:t>Australian Bureau of Statistics</w:t>
            </w:r>
          </w:p>
        </w:tc>
        <w:tc>
          <w:tcPr>
            <w:tcW w:w="2126" w:type="dxa"/>
            <w:vAlign w:val="center"/>
          </w:tcPr>
          <w:p w14:paraId="058D1B73" w14:textId="053B716F" w:rsidR="00103159" w:rsidRPr="008331F4" w:rsidRDefault="00103159" w:rsidP="00225102">
            <w:pPr>
              <w:spacing w:line="23" w:lineRule="atLeast"/>
              <w:jc w:val="center"/>
              <w:rPr>
                <w:sz w:val="22"/>
                <w:szCs w:val="22"/>
                <w:vertAlign w:val="superscript"/>
              </w:rPr>
            </w:pPr>
            <w:r w:rsidRPr="008331F4">
              <w:rPr>
                <w:sz w:val="22"/>
                <w:szCs w:val="22"/>
              </w:rPr>
              <w:t>Annually</w:t>
            </w:r>
            <w:r w:rsidR="008315E6" w:rsidRPr="008331F4">
              <w:rPr>
                <w:sz w:val="22"/>
                <w:szCs w:val="22"/>
                <w:vertAlign w:val="superscript"/>
              </w:rPr>
              <w:t>5</w:t>
            </w:r>
          </w:p>
        </w:tc>
      </w:tr>
      <w:tr w:rsidR="00103159" w:rsidRPr="008331F4" w14:paraId="1A8F2520" w14:textId="77777777" w:rsidTr="00650BF9">
        <w:tc>
          <w:tcPr>
            <w:tcW w:w="10773" w:type="dxa"/>
            <w:gridSpan w:val="5"/>
            <w:vAlign w:val="center"/>
          </w:tcPr>
          <w:p w14:paraId="12B3E61A" w14:textId="77777777" w:rsidR="00103159" w:rsidRPr="008331F4" w:rsidRDefault="00103159" w:rsidP="00225102">
            <w:pPr>
              <w:spacing w:line="23" w:lineRule="atLeast"/>
              <w:jc w:val="center"/>
              <w:rPr>
                <w:sz w:val="22"/>
                <w:szCs w:val="22"/>
              </w:rPr>
            </w:pPr>
            <w:r w:rsidRPr="008331F4">
              <w:rPr>
                <w:sz w:val="22"/>
                <w:szCs w:val="22"/>
              </w:rPr>
              <w:t>Non-Indigenous</w:t>
            </w:r>
          </w:p>
        </w:tc>
      </w:tr>
      <w:tr w:rsidR="00103159" w:rsidRPr="008331F4" w14:paraId="71500FC3" w14:textId="77777777" w:rsidTr="00650BF9">
        <w:tc>
          <w:tcPr>
            <w:tcW w:w="1701" w:type="dxa"/>
            <w:vAlign w:val="center"/>
          </w:tcPr>
          <w:p w14:paraId="00900084" w14:textId="77777777" w:rsidR="00103159" w:rsidRPr="008331F4" w:rsidRDefault="00103159" w:rsidP="00225102">
            <w:pPr>
              <w:spacing w:line="23" w:lineRule="atLeast"/>
              <w:jc w:val="center"/>
              <w:rPr>
                <w:b/>
                <w:sz w:val="22"/>
                <w:szCs w:val="22"/>
              </w:rPr>
            </w:pPr>
            <w:r w:rsidRPr="008331F4">
              <w:rPr>
                <w:b/>
                <w:sz w:val="22"/>
                <w:szCs w:val="22"/>
              </w:rPr>
              <w:t>Numerator</w:t>
            </w:r>
          </w:p>
        </w:tc>
        <w:tc>
          <w:tcPr>
            <w:tcW w:w="1701" w:type="dxa"/>
            <w:vAlign w:val="center"/>
          </w:tcPr>
          <w:p w14:paraId="2F706ACC" w14:textId="77777777" w:rsidR="00103159" w:rsidRPr="008331F4" w:rsidRDefault="00103159" w:rsidP="00225102">
            <w:pPr>
              <w:spacing w:line="23" w:lineRule="atLeast"/>
              <w:jc w:val="center"/>
              <w:rPr>
                <w:sz w:val="22"/>
                <w:szCs w:val="22"/>
              </w:rPr>
            </w:pPr>
            <w:r w:rsidRPr="008331F4">
              <w:rPr>
                <w:sz w:val="22"/>
                <w:szCs w:val="22"/>
              </w:rPr>
              <w:t>NNDSS</w:t>
            </w:r>
          </w:p>
        </w:tc>
        <w:tc>
          <w:tcPr>
            <w:tcW w:w="3261" w:type="dxa"/>
            <w:vAlign w:val="center"/>
          </w:tcPr>
          <w:p w14:paraId="06BDD959" w14:textId="77777777" w:rsidR="00103159" w:rsidRPr="008331F4" w:rsidRDefault="00103159" w:rsidP="00650BF9">
            <w:pPr>
              <w:spacing w:line="23" w:lineRule="atLeast"/>
              <w:rPr>
                <w:sz w:val="22"/>
                <w:szCs w:val="22"/>
              </w:rPr>
            </w:pPr>
            <w:r w:rsidRPr="008331F4">
              <w:rPr>
                <w:sz w:val="22"/>
                <w:szCs w:val="22"/>
              </w:rPr>
              <w:t>Number of infectious syphilis   notifications in non-Indigenous women of reproductive age (15-44 years of age) reported to NNDSS by remoteness area classification</w:t>
            </w:r>
          </w:p>
        </w:tc>
        <w:tc>
          <w:tcPr>
            <w:tcW w:w="1984" w:type="dxa"/>
            <w:vAlign w:val="center"/>
          </w:tcPr>
          <w:p w14:paraId="3C47E404" w14:textId="77777777" w:rsidR="00103159" w:rsidRPr="008331F4" w:rsidRDefault="00103159" w:rsidP="00225102">
            <w:pPr>
              <w:spacing w:line="23" w:lineRule="atLeast"/>
              <w:jc w:val="center"/>
              <w:rPr>
                <w:sz w:val="22"/>
                <w:szCs w:val="22"/>
              </w:rPr>
            </w:pPr>
            <w:r w:rsidRPr="008331F4">
              <w:rPr>
                <w:sz w:val="22"/>
                <w:szCs w:val="22"/>
              </w:rPr>
              <w:t>Department of Health</w:t>
            </w:r>
          </w:p>
        </w:tc>
        <w:tc>
          <w:tcPr>
            <w:tcW w:w="2126" w:type="dxa"/>
            <w:vAlign w:val="center"/>
          </w:tcPr>
          <w:p w14:paraId="2D0343E2" w14:textId="1CF75F3C" w:rsidR="00103159" w:rsidRPr="008331F4" w:rsidRDefault="00103159" w:rsidP="00225102">
            <w:pPr>
              <w:spacing w:line="23" w:lineRule="atLeast"/>
              <w:jc w:val="center"/>
              <w:rPr>
                <w:sz w:val="22"/>
                <w:szCs w:val="22"/>
              </w:rPr>
            </w:pPr>
            <w:r w:rsidRPr="008331F4">
              <w:rPr>
                <w:sz w:val="22"/>
                <w:szCs w:val="22"/>
              </w:rPr>
              <w:t xml:space="preserve">As required </w:t>
            </w:r>
            <w:r w:rsidRPr="008331F4">
              <w:rPr>
                <w:sz w:val="22"/>
                <w:szCs w:val="22"/>
              </w:rPr>
              <w:br/>
              <w:t>(‘live’ data</w:t>
            </w:r>
            <w:r w:rsidR="008315E6" w:rsidRPr="008331F4">
              <w:rPr>
                <w:rStyle w:val="FootnoteReference"/>
                <w:sz w:val="22"/>
                <w:szCs w:val="22"/>
              </w:rPr>
              <w:t>4</w:t>
            </w:r>
            <w:r w:rsidRPr="008331F4">
              <w:rPr>
                <w:sz w:val="22"/>
                <w:szCs w:val="22"/>
              </w:rPr>
              <w:t>)</w:t>
            </w:r>
          </w:p>
        </w:tc>
      </w:tr>
      <w:tr w:rsidR="00103159" w:rsidRPr="008331F4" w14:paraId="6A3A3322" w14:textId="77777777" w:rsidTr="00650BF9">
        <w:tc>
          <w:tcPr>
            <w:tcW w:w="1701" w:type="dxa"/>
            <w:vAlign w:val="center"/>
          </w:tcPr>
          <w:p w14:paraId="2779A3CD" w14:textId="77777777" w:rsidR="00103159" w:rsidRPr="008331F4" w:rsidRDefault="00103159" w:rsidP="00225102">
            <w:pPr>
              <w:spacing w:line="23" w:lineRule="atLeast"/>
              <w:jc w:val="center"/>
              <w:rPr>
                <w:b/>
                <w:sz w:val="22"/>
                <w:szCs w:val="22"/>
              </w:rPr>
            </w:pPr>
            <w:r w:rsidRPr="008331F4">
              <w:rPr>
                <w:b/>
                <w:sz w:val="22"/>
                <w:szCs w:val="22"/>
              </w:rPr>
              <w:t>Denominator</w:t>
            </w:r>
          </w:p>
        </w:tc>
        <w:tc>
          <w:tcPr>
            <w:tcW w:w="1701" w:type="dxa"/>
            <w:vAlign w:val="center"/>
          </w:tcPr>
          <w:p w14:paraId="008DC1F9" w14:textId="77777777" w:rsidR="00103159" w:rsidRPr="008331F4" w:rsidRDefault="00103159" w:rsidP="00225102">
            <w:pPr>
              <w:spacing w:line="23" w:lineRule="atLeast"/>
              <w:jc w:val="center"/>
              <w:rPr>
                <w:sz w:val="22"/>
                <w:szCs w:val="22"/>
              </w:rPr>
            </w:pPr>
            <w:r w:rsidRPr="008331F4">
              <w:rPr>
                <w:sz w:val="22"/>
                <w:szCs w:val="22"/>
              </w:rPr>
              <w:t>ABS</w:t>
            </w:r>
          </w:p>
        </w:tc>
        <w:tc>
          <w:tcPr>
            <w:tcW w:w="3261" w:type="dxa"/>
            <w:vAlign w:val="center"/>
          </w:tcPr>
          <w:p w14:paraId="59572068" w14:textId="77777777" w:rsidR="00103159" w:rsidRPr="008331F4" w:rsidRDefault="00103159" w:rsidP="00225102">
            <w:pPr>
              <w:spacing w:line="23" w:lineRule="atLeast"/>
              <w:rPr>
                <w:sz w:val="22"/>
                <w:szCs w:val="22"/>
              </w:rPr>
            </w:pPr>
            <w:r w:rsidRPr="008331F4">
              <w:rPr>
                <w:sz w:val="22"/>
                <w:szCs w:val="22"/>
              </w:rPr>
              <w:t>Population estimates for non-Indigenous women aged 15-44 years of age reported by the ABS by remoteness area classification</w:t>
            </w:r>
          </w:p>
        </w:tc>
        <w:tc>
          <w:tcPr>
            <w:tcW w:w="1984" w:type="dxa"/>
            <w:vAlign w:val="center"/>
          </w:tcPr>
          <w:p w14:paraId="7E832366" w14:textId="77777777" w:rsidR="00103159" w:rsidRPr="008331F4" w:rsidRDefault="00103159" w:rsidP="00225102">
            <w:pPr>
              <w:spacing w:line="23" w:lineRule="atLeast"/>
              <w:jc w:val="center"/>
              <w:rPr>
                <w:sz w:val="22"/>
                <w:szCs w:val="22"/>
              </w:rPr>
            </w:pPr>
            <w:r w:rsidRPr="008331F4">
              <w:rPr>
                <w:sz w:val="22"/>
                <w:szCs w:val="22"/>
              </w:rPr>
              <w:t>Australian Bureau of Statistics</w:t>
            </w:r>
          </w:p>
        </w:tc>
        <w:tc>
          <w:tcPr>
            <w:tcW w:w="2126" w:type="dxa"/>
            <w:vAlign w:val="center"/>
          </w:tcPr>
          <w:p w14:paraId="07F201C2" w14:textId="590D30AD" w:rsidR="00103159" w:rsidRPr="008331F4" w:rsidRDefault="00103159" w:rsidP="00225102">
            <w:pPr>
              <w:spacing w:line="23" w:lineRule="atLeast"/>
              <w:jc w:val="center"/>
              <w:rPr>
                <w:sz w:val="22"/>
                <w:szCs w:val="22"/>
                <w:vertAlign w:val="superscript"/>
              </w:rPr>
            </w:pPr>
            <w:r w:rsidRPr="008331F4">
              <w:rPr>
                <w:sz w:val="22"/>
                <w:szCs w:val="22"/>
              </w:rPr>
              <w:t>Annually</w:t>
            </w:r>
            <w:r w:rsidR="008315E6" w:rsidRPr="008331F4">
              <w:rPr>
                <w:sz w:val="22"/>
                <w:szCs w:val="22"/>
                <w:vertAlign w:val="superscript"/>
              </w:rPr>
              <w:t>5</w:t>
            </w:r>
          </w:p>
        </w:tc>
      </w:tr>
    </w:tbl>
    <w:p w14:paraId="55C8A061" w14:textId="77777777" w:rsidR="00C379E0" w:rsidRPr="008331F4" w:rsidRDefault="00C379E0" w:rsidP="00CD55D7">
      <w:pPr>
        <w:spacing w:after="0"/>
        <w:ind w:left="-567"/>
        <w:rPr>
          <w:rFonts w:ascii="Times New Roman" w:hAnsi="Times New Roman" w:cs="Times New Roman"/>
          <w:b/>
          <w:lang w:val="en-US"/>
        </w:rPr>
      </w:pPr>
    </w:p>
    <w:p w14:paraId="2E9D49D7" w14:textId="77777777" w:rsidR="00C365A1" w:rsidRPr="008331F4" w:rsidRDefault="00C365A1" w:rsidP="00CD55D7">
      <w:pPr>
        <w:spacing w:after="0"/>
        <w:ind w:left="-567"/>
        <w:rPr>
          <w:rFonts w:ascii="Times New Roman" w:hAnsi="Times New Roman" w:cs="Times New Roman"/>
          <w:b/>
          <w:lang w:val="en-US"/>
        </w:rPr>
      </w:pPr>
    </w:p>
    <w:p w14:paraId="08DEBA0C" w14:textId="6990C4A6" w:rsidR="00884BA7" w:rsidRPr="008331F4" w:rsidRDefault="00884BA7" w:rsidP="00884BA7">
      <w:pPr>
        <w:spacing w:after="0"/>
        <w:ind w:left="-567"/>
        <w:rPr>
          <w:rFonts w:ascii="Times New Roman" w:hAnsi="Times New Roman" w:cs="Times New Roman"/>
          <w:b/>
          <w:lang w:val="en-US"/>
        </w:rPr>
      </w:pPr>
      <w:r w:rsidRPr="008331F4">
        <w:rPr>
          <w:rFonts w:ascii="Times New Roman" w:hAnsi="Times New Roman" w:cs="Times New Roman"/>
          <w:b/>
          <w:lang w:val="en-US"/>
        </w:rPr>
        <w:lastRenderedPageBreak/>
        <w:t xml:space="preserve">Proportion of infectious syphilis notifications in men reporting sexual exposure with men only </w:t>
      </w:r>
    </w:p>
    <w:tbl>
      <w:tblPr>
        <w:tblStyle w:val="TableGrid"/>
        <w:tblW w:w="10773" w:type="dxa"/>
        <w:tblInd w:w="-459" w:type="dxa"/>
        <w:tblLayout w:type="fixed"/>
        <w:tblLook w:val="04A0" w:firstRow="1" w:lastRow="0" w:firstColumn="1" w:lastColumn="0" w:noHBand="0" w:noVBand="1"/>
        <w:tblCaption w:val="Achieve high levels of hepatitis B vaccination"/>
        <w:tblDescription w:val="Reporting against the indicator.  Coverage of hepatitis B vaccination at 12 and 24 months."/>
      </w:tblPr>
      <w:tblGrid>
        <w:gridCol w:w="1701"/>
        <w:gridCol w:w="1701"/>
        <w:gridCol w:w="3261"/>
        <w:gridCol w:w="1984"/>
        <w:gridCol w:w="2126"/>
      </w:tblGrid>
      <w:tr w:rsidR="00884BA7" w:rsidRPr="008331F4" w14:paraId="70BF0E73" w14:textId="77777777" w:rsidTr="00E555AC">
        <w:trPr>
          <w:tblHeader/>
        </w:trPr>
        <w:tc>
          <w:tcPr>
            <w:tcW w:w="1701" w:type="dxa"/>
            <w:vAlign w:val="center"/>
          </w:tcPr>
          <w:p w14:paraId="639417FA" w14:textId="77777777" w:rsidR="00884BA7" w:rsidRPr="008331F4" w:rsidRDefault="00884BA7" w:rsidP="00E555AC">
            <w:pPr>
              <w:spacing w:line="23" w:lineRule="atLeast"/>
              <w:jc w:val="center"/>
              <w:rPr>
                <w:b/>
                <w:sz w:val="22"/>
                <w:szCs w:val="22"/>
              </w:rPr>
            </w:pPr>
            <w:r w:rsidRPr="008331F4">
              <w:rPr>
                <w:b/>
                <w:sz w:val="22"/>
                <w:szCs w:val="22"/>
              </w:rPr>
              <w:t>Indicator components</w:t>
            </w:r>
          </w:p>
        </w:tc>
        <w:tc>
          <w:tcPr>
            <w:tcW w:w="1701" w:type="dxa"/>
            <w:vAlign w:val="center"/>
          </w:tcPr>
          <w:p w14:paraId="4368C5CF" w14:textId="77777777" w:rsidR="00884BA7" w:rsidRPr="008331F4" w:rsidRDefault="00884BA7" w:rsidP="00E555AC">
            <w:pPr>
              <w:spacing w:line="23" w:lineRule="atLeast"/>
              <w:jc w:val="center"/>
              <w:rPr>
                <w:b/>
                <w:sz w:val="22"/>
                <w:szCs w:val="22"/>
              </w:rPr>
            </w:pPr>
            <w:r w:rsidRPr="008331F4">
              <w:rPr>
                <w:b/>
                <w:sz w:val="22"/>
                <w:szCs w:val="22"/>
              </w:rPr>
              <w:t>Source</w:t>
            </w:r>
          </w:p>
        </w:tc>
        <w:tc>
          <w:tcPr>
            <w:tcW w:w="3261" w:type="dxa"/>
            <w:vAlign w:val="center"/>
          </w:tcPr>
          <w:p w14:paraId="257976EF" w14:textId="77777777" w:rsidR="00884BA7" w:rsidRPr="008331F4" w:rsidRDefault="00884BA7" w:rsidP="00E555AC">
            <w:pPr>
              <w:spacing w:line="23" w:lineRule="atLeast"/>
              <w:jc w:val="center"/>
              <w:rPr>
                <w:b/>
                <w:sz w:val="22"/>
                <w:szCs w:val="22"/>
              </w:rPr>
            </w:pPr>
            <w:r w:rsidRPr="008331F4">
              <w:rPr>
                <w:b/>
                <w:sz w:val="22"/>
                <w:szCs w:val="22"/>
              </w:rPr>
              <w:t>Description</w:t>
            </w:r>
          </w:p>
        </w:tc>
        <w:tc>
          <w:tcPr>
            <w:tcW w:w="1984" w:type="dxa"/>
            <w:vAlign w:val="center"/>
          </w:tcPr>
          <w:p w14:paraId="3FD47568" w14:textId="77777777" w:rsidR="00884BA7" w:rsidRPr="008331F4" w:rsidRDefault="00884BA7" w:rsidP="00E555AC">
            <w:pPr>
              <w:spacing w:line="23" w:lineRule="atLeast"/>
              <w:jc w:val="center"/>
              <w:rPr>
                <w:b/>
                <w:sz w:val="22"/>
                <w:szCs w:val="22"/>
              </w:rPr>
            </w:pPr>
            <w:r w:rsidRPr="008331F4">
              <w:rPr>
                <w:b/>
                <w:sz w:val="22"/>
                <w:szCs w:val="22"/>
              </w:rPr>
              <w:t>Custodian/</w:t>
            </w:r>
            <w:r w:rsidRPr="008331F4">
              <w:rPr>
                <w:b/>
                <w:sz w:val="22"/>
                <w:szCs w:val="22"/>
              </w:rPr>
              <w:br/>
              <w:t>stakeholder</w:t>
            </w:r>
          </w:p>
        </w:tc>
        <w:tc>
          <w:tcPr>
            <w:tcW w:w="2126" w:type="dxa"/>
            <w:vAlign w:val="center"/>
          </w:tcPr>
          <w:p w14:paraId="54A8F4AA" w14:textId="77777777" w:rsidR="00884BA7" w:rsidRPr="008331F4" w:rsidRDefault="00884BA7" w:rsidP="00E555AC">
            <w:pPr>
              <w:spacing w:line="23" w:lineRule="atLeast"/>
              <w:jc w:val="center"/>
              <w:rPr>
                <w:b/>
                <w:sz w:val="22"/>
                <w:szCs w:val="22"/>
              </w:rPr>
            </w:pPr>
            <w:r w:rsidRPr="008331F4">
              <w:rPr>
                <w:b/>
                <w:sz w:val="22"/>
                <w:szCs w:val="22"/>
              </w:rPr>
              <w:t>Availability of data</w:t>
            </w:r>
            <w:r w:rsidRPr="008331F4">
              <w:rPr>
                <w:b/>
                <w:sz w:val="22"/>
                <w:szCs w:val="22"/>
              </w:rPr>
              <w:br/>
              <w:t xml:space="preserve"> for reporting</w:t>
            </w:r>
          </w:p>
        </w:tc>
      </w:tr>
      <w:tr w:rsidR="00884BA7" w:rsidRPr="008331F4" w14:paraId="020F06C3" w14:textId="77777777" w:rsidTr="00E555AC">
        <w:tc>
          <w:tcPr>
            <w:tcW w:w="1701" w:type="dxa"/>
            <w:vAlign w:val="center"/>
          </w:tcPr>
          <w:p w14:paraId="6C9A32CF" w14:textId="77777777" w:rsidR="00884BA7" w:rsidRPr="008331F4" w:rsidRDefault="00884BA7" w:rsidP="00E555AC">
            <w:pPr>
              <w:spacing w:line="23" w:lineRule="atLeast"/>
              <w:jc w:val="center"/>
              <w:rPr>
                <w:b/>
                <w:sz w:val="22"/>
                <w:szCs w:val="22"/>
              </w:rPr>
            </w:pPr>
            <w:r w:rsidRPr="008331F4">
              <w:rPr>
                <w:b/>
                <w:sz w:val="22"/>
                <w:szCs w:val="22"/>
              </w:rPr>
              <w:t>Numerator</w:t>
            </w:r>
          </w:p>
        </w:tc>
        <w:tc>
          <w:tcPr>
            <w:tcW w:w="1701" w:type="dxa"/>
            <w:vAlign w:val="center"/>
          </w:tcPr>
          <w:p w14:paraId="729C11BA" w14:textId="77777777" w:rsidR="00884BA7" w:rsidRPr="008331F4" w:rsidRDefault="00884BA7" w:rsidP="00E555AC">
            <w:pPr>
              <w:spacing w:line="23" w:lineRule="atLeast"/>
              <w:jc w:val="center"/>
              <w:rPr>
                <w:sz w:val="22"/>
                <w:szCs w:val="22"/>
              </w:rPr>
            </w:pPr>
            <w:r w:rsidRPr="008331F4">
              <w:rPr>
                <w:sz w:val="22"/>
                <w:szCs w:val="22"/>
              </w:rPr>
              <w:t>NNDSS/ jurisdictional inputs</w:t>
            </w:r>
          </w:p>
        </w:tc>
        <w:tc>
          <w:tcPr>
            <w:tcW w:w="3261" w:type="dxa"/>
            <w:vAlign w:val="center"/>
          </w:tcPr>
          <w:p w14:paraId="68610760" w14:textId="0D382B96" w:rsidR="00884BA7" w:rsidRPr="008331F4" w:rsidRDefault="00884BA7" w:rsidP="00884BA7">
            <w:pPr>
              <w:spacing w:line="23" w:lineRule="atLeast"/>
              <w:rPr>
                <w:sz w:val="22"/>
                <w:szCs w:val="22"/>
              </w:rPr>
            </w:pPr>
            <w:r w:rsidRPr="008331F4">
              <w:rPr>
                <w:sz w:val="22"/>
                <w:szCs w:val="22"/>
              </w:rPr>
              <w:t>Number of infectious syphilis  notifications reporting sexual exposure with men only to the NNDSS</w:t>
            </w:r>
          </w:p>
        </w:tc>
        <w:tc>
          <w:tcPr>
            <w:tcW w:w="1984" w:type="dxa"/>
            <w:vAlign w:val="center"/>
          </w:tcPr>
          <w:p w14:paraId="6D64E2FC" w14:textId="77777777" w:rsidR="00884BA7" w:rsidRPr="008331F4" w:rsidRDefault="00884BA7" w:rsidP="00E555AC">
            <w:pPr>
              <w:spacing w:line="23" w:lineRule="atLeast"/>
              <w:jc w:val="center"/>
              <w:rPr>
                <w:sz w:val="22"/>
                <w:szCs w:val="22"/>
              </w:rPr>
            </w:pPr>
            <w:r w:rsidRPr="008331F4">
              <w:rPr>
                <w:sz w:val="22"/>
                <w:szCs w:val="22"/>
              </w:rPr>
              <w:t>Department of Health</w:t>
            </w:r>
          </w:p>
        </w:tc>
        <w:tc>
          <w:tcPr>
            <w:tcW w:w="2126" w:type="dxa"/>
            <w:vAlign w:val="center"/>
          </w:tcPr>
          <w:p w14:paraId="5264DA14" w14:textId="77777777" w:rsidR="00884BA7" w:rsidRPr="008331F4" w:rsidRDefault="00884BA7" w:rsidP="00E555AC">
            <w:pPr>
              <w:spacing w:line="23" w:lineRule="atLeast"/>
              <w:jc w:val="center"/>
              <w:rPr>
                <w:sz w:val="22"/>
                <w:szCs w:val="22"/>
              </w:rPr>
            </w:pPr>
            <w:r w:rsidRPr="008331F4">
              <w:rPr>
                <w:sz w:val="22"/>
                <w:szCs w:val="22"/>
              </w:rPr>
              <w:t>Quarterly</w:t>
            </w:r>
          </w:p>
        </w:tc>
      </w:tr>
      <w:tr w:rsidR="00884BA7" w:rsidRPr="008331F4" w14:paraId="7328B32C" w14:textId="77777777" w:rsidTr="00E555AC">
        <w:tc>
          <w:tcPr>
            <w:tcW w:w="1701" w:type="dxa"/>
            <w:vAlign w:val="center"/>
          </w:tcPr>
          <w:p w14:paraId="158323FC" w14:textId="77777777" w:rsidR="00884BA7" w:rsidRPr="008331F4" w:rsidRDefault="00884BA7" w:rsidP="00E555AC">
            <w:pPr>
              <w:spacing w:line="23" w:lineRule="atLeast"/>
              <w:jc w:val="center"/>
              <w:rPr>
                <w:b/>
                <w:sz w:val="22"/>
                <w:szCs w:val="22"/>
              </w:rPr>
            </w:pPr>
            <w:r w:rsidRPr="008331F4">
              <w:rPr>
                <w:b/>
                <w:sz w:val="22"/>
                <w:szCs w:val="22"/>
              </w:rPr>
              <w:t>Denominator</w:t>
            </w:r>
          </w:p>
        </w:tc>
        <w:tc>
          <w:tcPr>
            <w:tcW w:w="1701" w:type="dxa"/>
            <w:vAlign w:val="center"/>
          </w:tcPr>
          <w:p w14:paraId="6308366A" w14:textId="77777777" w:rsidR="00884BA7" w:rsidRPr="008331F4" w:rsidRDefault="00884BA7" w:rsidP="00E555AC">
            <w:pPr>
              <w:spacing w:line="23" w:lineRule="atLeast"/>
              <w:jc w:val="center"/>
              <w:rPr>
                <w:sz w:val="22"/>
                <w:szCs w:val="22"/>
              </w:rPr>
            </w:pPr>
            <w:r w:rsidRPr="008331F4">
              <w:rPr>
                <w:sz w:val="22"/>
                <w:szCs w:val="22"/>
              </w:rPr>
              <w:t>NNDSS</w:t>
            </w:r>
          </w:p>
        </w:tc>
        <w:tc>
          <w:tcPr>
            <w:tcW w:w="3261" w:type="dxa"/>
            <w:vAlign w:val="center"/>
          </w:tcPr>
          <w:p w14:paraId="4D1C765F" w14:textId="77777777" w:rsidR="00884BA7" w:rsidRPr="008331F4" w:rsidRDefault="00884BA7" w:rsidP="00E555AC">
            <w:pPr>
              <w:spacing w:line="23" w:lineRule="atLeast"/>
              <w:rPr>
                <w:sz w:val="22"/>
                <w:szCs w:val="22"/>
              </w:rPr>
            </w:pPr>
            <w:r w:rsidRPr="008331F4">
              <w:rPr>
                <w:sz w:val="22"/>
                <w:szCs w:val="22"/>
              </w:rPr>
              <w:t xml:space="preserve">Total number of infectious syphilis notifications reporting sexual exposure to the NNDSS </w:t>
            </w:r>
          </w:p>
        </w:tc>
        <w:tc>
          <w:tcPr>
            <w:tcW w:w="1984" w:type="dxa"/>
            <w:vAlign w:val="center"/>
          </w:tcPr>
          <w:p w14:paraId="57F5E9A3" w14:textId="77777777" w:rsidR="00884BA7" w:rsidRPr="008331F4" w:rsidRDefault="00884BA7" w:rsidP="00E555AC">
            <w:pPr>
              <w:spacing w:line="23" w:lineRule="atLeast"/>
              <w:jc w:val="center"/>
              <w:rPr>
                <w:sz w:val="22"/>
                <w:szCs w:val="22"/>
              </w:rPr>
            </w:pPr>
            <w:r w:rsidRPr="008331F4">
              <w:rPr>
                <w:sz w:val="22"/>
                <w:szCs w:val="22"/>
              </w:rPr>
              <w:t>Department of Health</w:t>
            </w:r>
          </w:p>
        </w:tc>
        <w:tc>
          <w:tcPr>
            <w:tcW w:w="2126" w:type="dxa"/>
            <w:vAlign w:val="center"/>
          </w:tcPr>
          <w:p w14:paraId="1010E4DD" w14:textId="77777777" w:rsidR="00884BA7" w:rsidRPr="008331F4" w:rsidRDefault="00884BA7" w:rsidP="00E555AC">
            <w:pPr>
              <w:spacing w:line="23" w:lineRule="atLeast"/>
              <w:jc w:val="center"/>
              <w:rPr>
                <w:sz w:val="22"/>
                <w:szCs w:val="22"/>
              </w:rPr>
            </w:pPr>
            <w:r w:rsidRPr="008331F4">
              <w:rPr>
                <w:sz w:val="22"/>
                <w:szCs w:val="22"/>
              </w:rPr>
              <w:t>Quarterly</w:t>
            </w:r>
          </w:p>
        </w:tc>
      </w:tr>
    </w:tbl>
    <w:p w14:paraId="7B6E845C" w14:textId="77777777" w:rsidR="00884BA7" w:rsidRPr="008331F4" w:rsidRDefault="00884BA7" w:rsidP="00884BA7">
      <w:pPr>
        <w:rPr>
          <w:rFonts w:ascii="Times New Roman" w:hAnsi="Times New Roman" w:cs="Times New Roman"/>
          <w:b/>
          <w:i/>
          <w:lang w:val="en-US"/>
        </w:rPr>
      </w:pPr>
    </w:p>
    <w:p w14:paraId="0CBD7AD7" w14:textId="60F83F32" w:rsidR="00CD55D7" w:rsidRPr="008331F4" w:rsidRDefault="00CD55D7" w:rsidP="00CD55D7">
      <w:pPr>
        <w:spacing w:after="0"/>
        <w:ind w:left="-567"/>
        <w:rPr>
          <w:rFonts w:ascii="Times New Roman" w:hAnsi="Times New Roman" w:cs="Times New Roman"/>
          <w:b/>
          <w:lang w:val="en-US"/>
        </w:rPr>
      </w:pPr>
      <w:r w:rsidRPr="008331F4">
        <w:rPr>
          <w:rFonts w:ascii="Times New Roman" w:hAnsi="Times New Roman" w:cs="Times New Roman"/>
          <w:b/>
          <w:lang w:val="en-US"/>
        </w:rPr>
        <w:t xml:space="preserve">Proportion of infectious syphilis notifications in men reporting sexual exposure with both men and women </w:t>
      </w:r>
    </w:p>
    <w:tbl>
      <w:tblPr>
        <w:tblStyle w:val="TableGrid"/>
        <w:tblW w:w="10773" w:type="dxa"/>
        <w:tblInd w:w="-459" w:type="dxa"/>
        <w:tblLayout w:type="fixed"/>
        <w:tblLook w:val="04A0" w:firstRow="1" w:lastRow="0" w:firstColumn="1" w:lastColumn="0" w:noHBand="0" w:noVBand="1"/>
        <w:tblCaption w:val="Achieve high levels of hepatitis B vaccination"/>
        <w:tblDescription w:val="Reporting against the indicator.  Coverage of hepatitis B vaccination at 12 and 24 months."/>
      </w:tblPr>
      <w:tblGrid>
        <w:gridCol w:w="1701"/>
        <w:gridCol w:w="1701"/>
        <w:gridCol w:w="3261"/>
        <w:gridCol w:w="1984"/>
        <w:gridCol w:w="2126"/>
      </w:tblGrid>
      <w:tr w:rsidR="00CD55D7" w:rsidRPr="008331F4" w14:paraId="0B4E8436" w14:textId="77777777" w:rsidTr="003958FA">
        <w:trPr>
          <w:tblHeader/>
        </w:trPr>
        <w:tc>
          <w:tcPr>
            <w:tcW w:w="1701" w:type="dxa"/>
            <w:vAlign w:val="center"/>
          </w:tcPr>
          <w:p w14:paraId="5C1E3629" w14:textId="77777777" w:rsidR="00CD55D7" w:rsidRPr="008331F4" w:rsidRDefault="00CD55D7" w:rsidP="00225102">
            <w:pPr>
              <w:spacing w:line="23" w:lineRule="atLeast"/>
              <w:jc w:val="center"/>
              <w:rPr>
                <w:b/>
                <w:sz w:val="22"/>
                <w:szCs w:val="22"/>
              </w:rPr>
            </w:pPr>
            <w:r w:rsidRPr="008331F4">
              <w:rPr>
                <w:b/>
                <w:sz w:val="22"/>
                <w:szCs w:val="22"/>
              </w:rPr>
              <w:t>Indicator components</w:t>
            </w:r>
          </w:p>
        </w:tc>
        <w:tc>
          <w:tcPr>
            <w:tcW w:w="1701" w:type="dxa"/>
            <w:vAlign w:val="center"/>
          </w:tcPr>
          <w:p w14:paraId="0E10BB9B" w14:textId="77777777" w:rsidR="00CD55D7" w:rsidRPr="008331F4" w:rsidRDefault="00CD55D7" w:rsidP="00225102">
            <w:pPr>
              <w:spacing w:line="23" w:lineRule="atLeast"/>
              <w:jc w:val="center"/>
              <w:rPr>
                <w:b/>
                <w:sz w:val="22"/>
                <w:szCs w:val="22"/>
              </w:rPr>
            </w:pPr>
            <w:r w:rsidRPr="008331F4">
              <w:rPr>
                <w:b/>
                <w:sz w:val="22"/>
                <w:szCs w:val="22"/>
              </w:rPr>
              <w:t>Source</w:t>
            </w:r>
          </w:p>
        </w:tc>
        <w:tc>
          <w:tcPr>
            <w:tcW w:w="3261" w:type="dxa"/>
            <w:vAlign w:val="center"/>
          </w:tcPr>
          <w:p w14:paraId="32F9F4B0" w14:textId="77777777" w:rsidR="00CD55D7" w:rsidRPr="008331F4" w:rsidRDefault="00CD55D7" w:rsidP="00225102">
            <w:pPr>
              <w:spacing w:line="23" w:lineRule="atLeast"/>
              <w:jc w:val="center"/>
              <w:rPr>
                <w:b/>
                <w:sz w:val="22"/>
                <w:szCs w:val="22"/>
              </w:rPr>
            </w:pPr>
            <w:r w:rsidRPr="008331F4">
              <w:rPr>
                <w:b/>
                <w:sz w:val="22"/>
                <w:szCs w:val="22"/>
              </w:rPr>
              <w:t>Description</w:t>
            </w:r>
          </w:p>
        </w:tc>
        <w:tc>
          <w:tcPr>
            <w:tcW w:w="1984" w:type="dxa"/>
            <w:vAlign w:val="center"/>
          </w:tcPr>
          <w:p w14:paraId="3A2CD370" w14:textId="77777777" w:rsidR="00CD55D7" w:rsidRPr="008331F4" w:rsidRDefault="00CD55D7" w:rsidP="00225102">
            <w:pPr>
              <w:spacing w:line="23" w:lineRule="atLeast"/>
              <w:jc w:val="center"/>
              <w:rPr>
                <w:b/>
                <w:sz w:val="22"/>
                <w:szCs w:val="22"/>
              </w:rPr>
            </w:pPr>
            <w:r w:rsidRPr="008331F4">
              <w:rPr>
                <w:b/>
                <w:sz w:val="22"/>
                <w:szCs w:val="22"/>
              </w:rPr>
              <w:t>Custodian/</w:t>
            </w:r>
            <w:r w:rsidRPr="008331F4">
              <w:rPr>
                <w:b/>
                <w:sz w:val="22"/>
                <w:szCs w:val="22"/>
              </w:rPr>
              <w:br/>
              <w:t>stakeholder</w:t>
            </w:r>
          </w:p>
        </w:tc>
        <w:tc>
          <w:tcPr>
            <w:tcW w:w="2126" w:type="dxa"/>
            <w:vAlign w:val="center"/>
          </w:tcPr>
          <w:p w14:paraId="64B83ECF" w14:textId="77777777" w:rsidR="00CD55D7" w:rsidRPr="008331F4" w:rsidRDefault="00CD55D7" w:rsidP="00225102">
            <w:pPr>
              <w:spacing w:line="23" w:lineRule="atLeast"/>
              <w:jc w:val="center"/>
              <w:rPr>
                <w:b/>
                <w:sz w:val="22"/>
                <w:szCs w:val="22"/>
              </w:rPr>
            </w:pPr>
            <w:r w:rsidRPr="008331F4">
              <w:rPr>
                <w:b/>
                <w:sz w:val="22"/>
                <w:szCs w:val="22"/>
              </w:rPr>
              <w:t>Availability of data</w:t>
            </w:r>
            <w:r w:rsidRPr="008331F4">
              <w:rPr>
                <w:b/>
                <w:sz w:val="22"/>
                <w:szCs w:val="22"/>
              </w:rPr>
              <w:br/>
              <w:t xml:space="preserve"> for reporting</w:t>
            </w:r>
          </w:p>
        </w:tc>
      </w:tr>
      <w:tr w:rsidR="00CD55D7" w:rsidRPr="008331F4" w14:paraId="1D082B9D" w14:textId="77777777" w:rsidTr="003958FA">
        <w:tc>
          <w:tcPr>
            <w:tcW w:w="1701" w:type="dxa"/>
            <w:vAlign w:val="center"/>
          </w:tcPr>
          <w:p w14:paraId="68E55925" w14:textId="77777777" w:rsidR="00CD55D7" w:rsidRPr="008331F4" w:rsidRDefault="00CD55D7" w:rsidP="00225102">
            <w:pPr>
              <w:spacing w:line="23" w:lineRule="atLeast"/>
              <w:jc w:val="center"/>
              <w:rPr>
                <w:b/>
                <w:sz w:val="22"/>
                <w:szCs w:val="22"/>
              </w:rPr>
            </w:pPr>
            <w:r w:rsidRPr="008331F4">
              <w:rPr>
                <w:b/>
                <w:sz w:val="22"/>
                <w:szCs w:val="22"/>
              </w:rPr>
              <w:t>Numerator</w:t>
            </w:r>
          </w:p>
        </w:tc>
        <w:tc>
          <w:tcPr>
            <w:tcW w:w="1701" w:type="dxa"/>
            <w:vAlign w:val="center"/>
          </w:tcPr>
          <w:p w14:paraId="4199CB5D" w14:textId="3E4DE212" w:rsidR="00CD55D7" w:rsidRPr="008331F4" w:rsidRDefault="00CD55D7" w:rsidP="00225102">
            <w:pPr>
              <w:spacing w:line="23" w:lineRule="atLeast"/>
              <w:jc w:val="center"/>
              <w:rPr>
                <w:sz w:val="22"/>
                <w:szCs w:val="22"/>
              </w:rPr>
            </w:pPr>
            <w:r w:rsidRPr="008331F4">
              <w:rPr>
                <w:sz w:val="22"/>
                <w:szCs w:val="22"/>
              </w:rPr>
              <w:t>NNDSS</w:t>
            </w:r>
            <w:r w:rsidR="00823FDB" w:rsidRPr="008331F4">
              <w:rPr>
                <w:sz w:val="22"/>
                <w:szCs w:val="22"/>
              </w:rPr>
              <w:t>/ jurisdictional inputs</w:t>
            </w:r>
          </w:p>
        </w:tc>
        <w:tc>
          <w:tcPr>
            <w:tcW w:w="3261" w:type="dxa"/>
            <w:vAlign w:val="center"/>
          </w:tcPr>
          <w:p w14:paraId="441B9058" w14:textId="654CC8C6" w:rsidR="00CD55D7" w:rsidRPr="008331F4" w:rsidRDefault="00CD55D7" w:rsidP="00823FDB">
            <w:pPr>
              <w:spacing w:line="23" w:lineRule="atLeast"/>
              <w:rPr>
                <w:sz w:val="22"/>
                <w:szCs w:val="22"/>
              </w:rPr>
            </w:pPr>
            <w:r w:rsidRPr="008331F4">
              <w:rPr>
                <w:sz w:val="22"/>
                <w:szCs w:val="22"/>
              </w:rPr>
              <w:t>Number of infectious syphilis  notifications reporting sexual exposure with both men and women to the NNDSS</w:t>
            </w:r>
          </w:p>
        </w:tc>
        <w:tc>
          <w:tcPr>
            <w:tcW w:w="1984" w:type="dxa"/>
            <w:vAlign w:val="center"/>
          </w:tcPr>
          <w:p w14:paraId="707D4679" w14:textId="77777777" w:rsidR="00CD55D7" w:rsidRPr="008331F4" w:rsidRDefault="00CD55D7" w:rsidP="00225102">
            <w:pPr>
              <w:spacing w:line="23" w:lineRule="atLeast"/>
              <w:jc w:val="center"/>
              <w:rPr>
                <w:sz w:val="22"/>
                <w:szCs w:val="22"/>
              </w:rPr>
            </w:pPr>
            <w:r w:rsidRPr="008331F4">
              <w:rPr>
                <w:sz w:val="22"/>
                <w:szCs w:val="22"/>
              </w:rPr>
              <w:t>Department of Health</w:t>
            </w:r>
          </w:p>
        </w:tc>
        <w:tc>
          <w:tcPr>
            <w:tcW w:w="2126" w:type="dxa"/>
            <w:vAlign w:val="center"/>
          </w:tcPr>
          <w:p w14:paraId="11058D3E" w14:textId="77777777" w:rsidR="00CD55D7" w:rsidRPr="008331F4" w:rsidRDefault="00CD55D7" w:rsidP="00225102">
            <w:pPr>
              <w:spacing w:line="23" w:lineRule="atLeast"/>
              <w:jc w:val="center"/>
              <w:rPr>
                <w:sz w:val="22"/>
                <w:szCs w:val="22"/>
              </w:rPr>
            </w:pPr>
            <w:r w:rsidRPr="008331F4">
              <w:rPr>
                <w:sz w:val="22"/>
                <w:szCs w:val="22"/>
              </w:rPr>
              <w:t>Quarterly</w:t>
            </w:r>
          </w:p>
        </w:tc>
      </w:tr>
      <w:tr w:rsidR="00CD55D7" w:rsidRPr="008331F4" w14:paraId="2CFE4FC5" w14:textId="77777777" w:rsidTr="003958FA">
        <w:tc>
          <w:tcPr>
            <w:tcW w:w="1701" w:type="dxa"/>
            <w:vAlign w:val="center"/>
          </w:tcPr>
          <w:p w14:paraId="5D7DE054" w14:textId="77777777" w:rsidR="00CD55D7" w:rsidRPr="008331F4" w:rsidRDefault="00CD55D7" w:rsidP="00225102">
            <w:pPr>
              <w:spacing w:line="23" w:lineRule="atLeast"/>
              <w:jc w:val="center"/>
              <w:rPr>
                <w:b/>
                <w:sz w:val="22"/>
                <w:szCs w:val="22"/>
              </w:rPr>
            </w:pPr>
            <w:r w:rsidRPr="008331F4">
              <w:rPr>
                <w:b/>
                <w:sz w:val="22"/>
                <w:szCs w:val="22"/>
              </w:rPr>
              <w:t>Denominator</w:t>
            </w:r>
          </w:p>
        </w:tc>
        <w:tc>
          <w:tcPr>
            <w:tcW w:w="1701" w:type="dxa"/>
            <w:vAlign w:val="center"/>
          </w:tcPr>
          <w:p w14:paraId="4113DC7E" w14:textId="77777777" w:rsidR="00CD55D7" w:rsidRPr="008331F4" w:rsidRDefault="00CD55D7" w:rsidP="00225102">
            <w:pPr>
              <w:spacing w:line="23" w:lineRule="atLeast"/>
              <w:jc w:val="center"/>
              <w:rPr>
                <w:sz w:val="22"/>
                <w:szCs w:val="22"/>
              </w:rPr>
            </w:pPr>
            <w:r w:rsidRPr="008331F4">
              <w:rPr>
                <w:sz w:val="22"/>
                <w:szCs w:val="22"/>
              </w:rPr>
              <w:t>NNDSS</w:t>
            </w:r>
          </w:p>
        </w:tc>
        <w:tc>
          <w:tcPr>
            <w:tcW w:w="3261" w:type="dxa"/>
            <w:vAlign w:val="center"/>
          </w:tcPr>
          <w:p w14:paraId="31FEAFC8" w14:textId="54774DFB" w:rsidR="00CD55D7" w:rsidRPr="008331F4" w:rsidRDefault="00823FDB" w:rsidP="00823FDB">
            <w:pPr>
              <w:spacing w:line="23" w:lineRule="atLeast"/>
              <w:rPr>
                <w:sz w:val="22"/>
                <w:szCs w:val="22"/>
              </w:rPr>
            </w:pPr>
            <w:r w:rsidRPr="008331F4">
              <w:rPr>
                <w:sz w:val="22"/>
                <w:szCs w:val="22"/>
              </w:rPr>
              <w:t>Total number of infectious syphilis notifications</w:t>
            </w:r>
            <w:r w:rsidR="00CD55D7" w:rsidRPr="008331F4">
              <w:rPr>
                <w:sz w:val="22"/>
                <w:szCs w:val="22"/>
              </w:rPr>
              <w:t xml:space="preserve"> reporting sexual exposure to the NNDSS </w:t>
            </w:r>
          </w:p>
        </w:tc>
        <w:tc>
          <w:tcPr>
            <w:tcW w:w="1984" w:type="dxa"/>
            <w:vAlign w:val="center"/>
          </w:tcPr>
          <w:p w14:paraId="12AA559D" w14:textId="77777777" w:rsidR="00CD55D7" w:rsidRPr="008331F4" w:rsidRDefault="00CD55D7" w:rsidP="00225102">
            <w:pPr>
              <w:spacing w:line="23" w:lineRule="atLeast"/>
              <w:jc w:val="center"/>
              <w:rPr>
                <w:sz w:val="22"/>
                <w:szCs w:val="22"/>
              </w:rPr>
            </w:pPr>
            <w:r w:rsidRPr="008331F4">
              <w:rPr>
                <w:sz w:val="22"/>
                <w:szCs w:val="22"/>
              </w:rPr>
              <w:t>Department of Health</w:t>
            </w:r>
          </w:p>
        </w:tc>
        <w:tc>
          <w:tcPr>
            <w:tcW w:w="2126" w:type="dxa"/>
            <w:vAlign w:val="center"/>
          </w:tcPr>
          <w:p w14:paraId="2BA3263A" w14:textId="77777777" w:rsidR="00CD55D7" w:rsidRPr="008331F4" w:rsidRDefault="00CD55D7" w:rsidP="00225102">
            <w:pPr>
              <w:spacing w:line="23" w:lineRule="atLeast"/>
              <w:jc w:val="center"/>
              <w:rPr>
                <w:sz w:val="22"/>
                <w:szCs w:val="22"/>
              </w:rPr>
            </w:pPr>
            <w:r w:rsidRPr="008331F4">
              <w:rPr>
                <w:sz w:val="22"/>
                <w:szCs w:val="22"/>
              </w:rPr>
              <w:t>Quarterly</w:t>
            </w:r>
          </w:p>
        </w:tc>
      </w:tr>
    </w:tbl>
    <w:p w14:paraId="3EA74E25" w14:textId="77777777" w:rsidR="00CD55D7" w:rsidRPr="008331F4" w:rsidRDefault="00CD55D7" w:rsidP="00C30940">
      <w:pPr>
        <w:rPr>
          <w:rFonts w:ascii="Times New Roman" w:hAnsi="Times New Roman" w:cs="Times New Roman"/>
          <w:b/>
          <w:i/>
          <w:lang w:val="en-US"/>
        </w:rPr>
      </w:pPr>
    </w:p>
    <w:p w14:paraId="336DB6DC" w14:textId="77777777" w:rsidR="00CD55D7" w:rsidRPr="008331F4" w:rsidRDefault="00CD55D7">
      <w:pPr>
        <w:rPr>
          <w:rFonts w:ascii="Times New Roman" w:hAnsi="Times New Roman" w:cs="Times New Roman"/>
          <w:b/>
          <w:i/>
          <w:lang w:val="en-US"/>
        </w:rPr>
      </w:pPr>
      <w:r w:rsidRPr="008331F4">
        <w:rPr>
          <w:rFonts w:ascii="Times New Roman" w:hAnsi="Times New Roman" w:cs="Times New Roman"/>
          <w:b/>
          <w:i/>
          <w:lang w:val="en-US"/>
        </w:rPr>
        <w:br w:type="page"/>
      </w:r>
    </w:p>
    <w:p w14:paraId="130CF276" w14:textId="674ABB7D" w:rsidR="0087785E" w:rsidRPr="008331F4" w:rsidRDefault="0087785E" w:rsidP="006D35A7">
      <w:pPr>
        <w:pStyle w:val="Heading1"/>
        <w:rPr>
          <w:rFonts w:ascii="Times New Roman" w:hAnsi="Times New Roman" w:cs="Times New Roman"/>
          <w:i/>
          <w:color w:val="auto"/>
          <w:lang w:val="en-US"/>
        </w:rPr>
      </w:pPr>
      <w:bookmarkStart w:id="7" w:name="_Toc62820369"/>
      <w:r w:rsidRPr="008331F4">
        <w:rPr>
          <w:rFonts w:ascii="Times New Roman" w:hAnsi="Times New Roman" w:cs="Times New Roman"/>
          <w:i/>
          <w:color w:val="auto"/>
          <w:lang w:val="en-US"/>
        </w:rPr>
        <w:lastRenderedPageBreak/>
        <w:t xml:space="preserve">Target </w:t>
      </w:r>
      <w:r w:rsidR="00B826D7" w:rsidRPr="008331F4">
        <w:rPr>
          <w:rFonts w:ascii="Times New Roman" w:hAnsi="Times New Roman" w:cs="Times New Roman"/>
          <w:i/>
          <w:color w:val="auto"/>
          <w:lang w:val="en-US"/>
        </w:rPr>
        <w:t>2</w:t>
      </w:r>
      <w:r w:rsidR="00F24CE1" w:rsidRPr="008331F4">
        <w:rPr>
          <w:rFonts w:ascii="Times New Roman" w:hAnsi="Times New Roman" w:cs="Times New Roman"/>
          <w:i/>
          <w:color w:val="auto"/>
          <w:lang w:val="en-US"/>
        </w:rPr>
        <w:t>: Eliminat</w:t>
      </w:r>
      <w:r w:rsidRPr="008331F4">
        <w:rPr>
          <w:rFonts w:ascii="Times New Roman" w:hAnsi="Times New Roman" w:cs="Times New Roman"/>
          <w:i/>
          <w:color w:val="auto"/>
          <w:lang w:val="en-US"/>
        </w:rPr>
        <w:t>e</w:t>
      </w:r>
      <w:r w:rsidR="00F24CE1" w:rsidRPr="008331F4">
        <w:rPr>
          <w:rStyle w:val="FootnoteReference"/>
          <w:rFonts w:ascii="Times New Roman" w:hAnsi="Times New Roman" w:cs="Times New Roman"/>
          <w:i/>
          <w:color w:val="auto"/>
          <w:lang w:val="en-US"/>
        </w:rPr>
        <w:footnoteReference w:id="7"/>
      </w:r>
      <w:r w:rsidRPr="008331F4">
        <w:rPr>
          <w:rFonts w:ascii="Times New Roman" w:hAnsi="Times New Roman" w:cs="Times New Roman"/>
          <w:i/>
          <w:color w:val="auto"/>
          <w:lang w:val="en-US"/>
        </w:rPr>
        <w:t xml:space="preserve"> congenital syphilis</w:t>
      </w:r>
      <w:bookmarkEnd w:id="7"/>
    </w:p>
    <w:p w14:paraId="72BE58DA" w14:textId="77777777" w:rsidR="00B826D7" w:rsidRPr="008331F4" w:rsidRDefault="00B826D7" w:rsidP="006E06FC">
      <w:pPr>
        <w:spacing w:line="264" w:lineRule="auto"/>
        <w:rPr>
          <w:rFonts w:ascii="Times New Roman" w:hAnsi="Times New Roman" w:cs="Times New Roman"/>
          <w:b/>
        </w:rPr>
      </w:pPr>
      <w:r w:rsidRPr="008331F4">
        <w:rPr>
          <w:rFonts w:ascii="Times New Roman" w:hAnsi="Times New Roman" w:cs="Times New Roman"/>
          <w:noProof/>
          <w:lang w:eastAsia="en-AU"/>
        </w:rPr>
        <mc:AlternateContent>
          <mc:Choice Requires="wps">
            <w:drawing>
              <wp:inline distT="0" distB="0" distL="0" distR="0" wp14:anchorId="3585BB7D" wp14:editId="6E4F35DD">
                <wp:extent cx="6219825" cy="3495675"/>
                <wp:effectExtent l="0" t="0" r="28575" b="28575"/>
                <wp:docPr id="3" name="Text Box 3"/>
                <wp:cNvGraphicFramePr/>
                <a:graphic xmlns:a="http://schemas.openxmlformats.org/drawingml/2006/main">
                  <a:graphicData uri="http://schemas.microsoft.com/office/word/2010/wordprocessingShape">
                    <wps:wsp>
                      <wps:cNvSpPr txBox="1"/>
                      <wps:spPr>
                        <a:xfrm>
                          <a:off x="0" y="0"/>
                          <a:ext cx="6219825" cy="3495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97EE70" w14:textId="77777777" w:rsidR="009109D9" w:rsidRPr="003F1045" w:rsidRDefault="009109D9" w:rsidP="00B826D7">
                            <w:pPr>
                              <w:rPr>
                                <w:rFonts w:ascii="Times New Roman" w:hAnsi="Times New Roman" w:cs="Times New Roman"/>
                                <w:i/>
                                <w:lang w:val="en-US"/>
                              </w:rPr>
                            </w:pPr>
                            <w:r w:rsidRPr="003F1045">
                              <w:rPr>
                                <w:rFonts w:ascii="Times New Roman" w:hAnsi="Times New Roman" w:cs="Times New Roman"/>
                                <w:i/>
                                <w:lang w:val="en-US"/>
                              </w:rPr>
                              <w:t>Indicator/s:</w:t>
                            </w:r>
                          </w:p>
                          <w:p w14:paraId="34A31442" w14:textId="77777777" w:rsidR="009109D9" w:rsidRPr="003F1045" w:rsidRDefault="009109D9" w:rsidP="00B826D7">
                            <w:pPr>
                              <w:pStyle w:val="ListParagraph"/>
                              <w:numPr>
                                <w:ilvl w:val="0"/>
                                <w:numId w:val="9"/>
                              </w:numPr>
                              <w:rPr>
                                <w:rFonts w:ascii="Times New Roman" w:hAnsi="Times New Roman" w:cs="Times New Roman"/>
                                <w:lang w:val="en-US"/>
                              </w:rPr>
                            </w:pPr>
                            <w:r w:rsidRPr="003F1045">
                              <w:rPr>
                                <w:rFonts w:ascii="Times New Roman" w:hAnsi="Times New Roman" w:cs="Times New Roman"/>
                                <w:lang w:val="en-US"/>
                              </w:rPr>
                              <w:t>Number of congenital syphilis notifications by:</w:t>
                            </w:r>
                          </w:p>
                          <w:p w14:paraId="6F4CEC15" w14:textId="6E8D49D6" w:rsidR="009109D9" w:rsidRPr="003F1045" w:rsidRDefault="009109D9" w:rsidP="00B826D7">
                            <w:pPr>
                              <w:pStyle w:val="ListParagraph"/>
                              <w:numPr>
                                <w:ilvl w:val="1"/>
                                <w:numId w:val="9"/>
                              </w:numPr>
                              <w:rPr>
                                <w:rFonts w:ascii="Times New Roman" w:hAnsi="Times New Roman" w:cs="Times New Roman"/>
                                <w:lang w:val="en-US"/>
                              </w:rPr>
                            </w:pPr>
                            <w:r>
                              <w:rPr>
                                <w:rFonts w:ascii="Times New Roman" w:hAnsi="Times New Roman" w:cs="Times New Roman"/>
                                <w:lang w:val="en-US"/>
                              </w:rPr>
                              <w:t>Indigenous status</w:t>
                            </w:r>
                          </w:p>
                          <w:p w14:paraId="7509E619" w14:textId="3C8DC362" w:rsidR="009109D9" w:rsidRPr="003F1045" w:rsidRDefault="009109D9" w:rsidP="00B826D7">
                            <w:pPr>
                              <w:pStyle w:val="ListParagraph"/>
                              <w:numPr>
                                <w:ilvl w:val="1"/>
                                <w:numId w:val="9"/>
                              </w:numPr>
                              <w:rPr>
                                <w:rFonts w:ascii="Times New Roman" w:hAnsi="Times New Roman" w:cs="Times New Roman"/>
                                <w:lang w:val="en-US"/>
                              </w:rPr>
                            </w:pPr>
                            <w:r>
                              <w:rPr>
                                <w:rFonts w:ascii="Times New Roman" w:hAnsi="Times New Roman" w:cs="Times New Roman"/>
                                <w:lang w:val="en-US"/>
                              </w:rPr>
                              <w:t>Remoteness area</w:t>
                            </w:r>
                          </w:p>
                          <w:p w14:paraId="17CD52AF" w14:textId="77777777" w:rsidR="009109D9" w:rsidRPr="00661E2D" w:rsidRDefault="009109D9" w:rsidP="00B826D7">
                            <w:pPr>
                              <w:pStyle w:val="ListParagraph"/>
                              <w:numPr>
                                <w:ilvl w:val="0"/>
                                <w:numId w:val="9"/>
                              </w:numPr>
                              <w:rPr>
                                <w:rFonts w:ascii="Times New Roman" w:hAnsi="Times New Roman" w:cs="Times New Roman"/>
                                <w:lang w:val="en-US"/>
                              </w:rPr>
                            </w:pPr>
                            <w:r w:rsidRPr="00661E2D">
                              <w:rPr>
                                <w:rFonts w:ascii="Times New Roman" w:hAnsi="Times New Roman" w:cs="Times New Roman"/>
                                <w:lang w:val="en-US"/>
                              </w:rPr>
                              <w:t>Number of congenital syphilis cases that were reported to have died from the condition by Indigenous status.</w:t>
                            </w:r>
                          </w:p>
                          <w:p w14:paraId="3AE9B1F5" w14:textId="77777777" w:rsidR="009109D9" w:rsidRPr="003F1045" w:rsidRDefault="009109D9" w:rsidP="00B826D7">
                            <w:pPr>
                              <w:pStyle w:val="ListParagraph"/>
                              <w:numPr>
                                <w:ilvl w:val="0"/>
                                <w:numId w:val="9"/>
                              </w:numPr>
                              <w:rPr>
                                <w:rFonts w:ascii="Times New Roman" w:hAnsi="Times New Roman" w:cs="Times New Roman"/>
                                <w:lang w:val="en-US"/>
                              </w:rPr>
                            </w:pPr>
                            <w:r w:rsidRPr="003F1045">
                              <w:rPr>
                                <w:rFonts w:ascii="Times New Roman" w:hAnsi="Times New Roman" w:cs="Times New Roman"/>
                                <w:lang w:val="en-US"/>
                              </w:rPr>
                              <w:t>Notification rate of congenital syphilis per 100,000 live births by:</w:t>
                            </w:r>
                          </w:p>
                          <w:p w14:paraId="325CC831" w14:textId="258D6DDB" w:rsidR="009109D9" w:rsidRPr="003F1045" w:rsidRDefault="009109D9" w:rsidP="00B826D7">
                            <w:pPr>
                              <w:pStyle w:val="ListParagraph"/>
                              <w:numPr>
                                <w:ilvl w:val="1"/>
                                <w:numId w:val="9"/>
                              </w:numPr>
                              <w:rPr>
                                <w:rFonts w:ascii="Times New Roman" w:hAnsi="Times New Roman" w:cs="Times New Roman"/>
                                <w:lang w:val="en-US"/>
                              </w:rPr>
                            </w:pPr>
                            <w:r w:rsidRPr="003F1045">
                              <w:rPr>
                                <w:rFonts w:ascii="Times New Roman" w:hAnsi="Times New Roman" w:cs="Times New Roman"/>
                                <w:lang w:val="en-US"/>
                              </w:rPr>
                              <w:t>Indigenous status</w:t>
                            </w:r>
                          </w:p>
                          <w:p w14:paraId="2C78BE84" w14:textId="7693BD06" w:rsidR="009109D9" w:rsidRPr="00DA26DC" w:rsidRDefault="009109D9" w:rsidP="00B826D7">
                            <w:pPr>
                              <w:pStyle w:val="ListParagraph"/>
                              <w:numPr>
                                <w:ilvl w:val="1"/>
                                <w:numId w:val="9"/>
                              </w:numPr>
                              <w:rPr>
                                <w:rFonts w:ascii="Times New Roman" w:hAnsi="Times New Roman" w:cs="Times New Roman"/>
                                <w:lang w:val="en-US"/>
                              </w:rPr>
                            </w:pPr>
                            <w:r>
                              <w:rPr>
                                <w:rFonts w:ascii="Times New Roman" w:hAnsi="Times New Roman" w:cs="Times New Roman"/>
                                <w:lang w:val="en-US"/>
                              </w:rPr>
                              <w:t>Remoteness area</w:t>
                            </w:r>
                          </w:p>
                          <w:p w14:paraId="2F31A911" w14:textId="70B0501E" w:rsidR="009109D9" w:rsidRPr="003F1045" w:rsidRDefault="009109D9" w:rsidP="00060EC9">
                            <w:pPr>
                              <w:pStyle w:val="ListParagraph"/>
                              <w:numPr>
                                <w:ilvl w:val="0"/>
                                <w:numId w:val="9"/>
                              </w:numPr>
                              <w:rPr>
                                <w:rFonts w:ascii="Times New Roman" w:hAnsi="Times New Roman" w:cs="Times New Roman"/>
                                <w:lang w:val="en-US"/>
                              </w:rPr>
                            </w:pPr>
                            <w:r w:rsidRPr="003F1045">
                              <w:rPr>
                                <w:rFonts w:ascii="Times New Roman" w:hAnsi="Times New Roman" w:cs="Times New Roman"/>
                                <w:lang w:val="en-US"/>
                              </w:rPr>
                              <w:t>Proportion of syphilis notifications among women who were pregnant at time of diagnosis by:</w:t>
                            </w:r>
                          </w:p>
                          <w:p w14:paraId="1F2FC639" w14:textId="1CC77A1B" w:rsidR="009109D9" w:rsidRPr="003F1045" w:rsidRDefault="009109D9" w:rsidP="00A35A70">
                            <w:pPr>
                              <w:pStyle w:val="ListParagraph"/>
                              <w:numPr>
                                <w:ilvl w:val="1"/>
                                <w:numId w:val="9"/>
                              </w:numPr>
                              <w:rPr>
                                <w:rFonts w:ascii="Times New Roman" w:hAnsi="Times New Roman" w:cs="Times New Roman"/>
                                <w:lang w:val="en-US"/>
                              </w:rPr>
                            </w:pPr>
                            <w:r w:rsidRPr="003F1045">
                              <w:rPr>
                                <w:rFonts w:ascii="Times New Roman" w:hAnsi="Times New Roman" w:cs="Times New Roman"/>
                                <w:lang w:val="en-US"/>
                              </w:rPr>
                              <w:t>Indigenous status</w:t>
                            </w:r>
                          </w:p>
                          <w:p w14:paraId="06D43268" w14:textId="5162E1BE" w:rsidR="009109D9" w:rsidRPr="003F1045" w:rsidRDefault="009109D9" w:rsidP="00A35A70">
                            <w:pPr>
                              <w:pStyle w:val="ListParagraph"/>
                              <w:numPr>
                                <w:ilvl w:val="1"/>
                                <w:numId w:val="9"/>
                              </w:numPr>
                              <w:rPr>
                                <w:rFonts w:ascii="Times New Roman" w:hAnsi="Times New Roman" w:cs="Times New Roman"/>
                                <w:lang w:val="en-US"/>
                              </w:rPr>
                            </w:pPr>
                            <w:r>
                              <w:rPr>
                                <w:rFonts w:ascii="Times New Roman" w:hAnsi="Times New Roman" w:cs="Times New Roman"/>
                                <w:lang w:val="en-US"/>
                              </w:rPr>
                              <w:t>Remoteness area</w:t>
                            </w:r>
                          </w:p>
                          <w:p w14:paraId="2A60B735" w14:textId="35E7132F" w:rsidR="009109D9" w:rsidRPr="00FC3C0F" w:rsidRDefault="009109D9" w:rsidP="00FC3C0F">
                            <w:pPr>
                              <w:pStyle w:val="ListParagraph"/>
                              <w:numPr>
                                <w:ilvl w:val="0"/>
                                <w:numId w:val="9"/>
                              </w:numPr>
                              <w:spacing w:after="0"/>
                              <w:rPr>
                                <w:rFonts w:ascii="Times New Roman" w:hAnsi="Times New Roman" w:cs="Times New Roman"/>
                                <w:lang w:val="en-US"/>
                              </w:rPr>
                            </w:pPr>
                            <w:r w:rsidRPr="00FC3C0F">
                              <w:rPr>
                                <w:rFonts w:ascii="Times New Roman" w:hAnsi="Times New Roman" w:cs="Times New Roman"/>
                                <w:lang w:val="en-US"/>
                              </w:rPr>
                              <w:t xml:space="preserve">Number of women giving birth to an infant with congenital syphilis who were diagnosed with syphilis in pregnancy by </w:t>
                            </w:r>
                            <w:r>
                              <w:rPr>
                                <w:rFonts w:ascii="Times New Roman" w:hAnsi="Times New Roman" w:cs="Times New Roman"/>
                                <w:lang w:val="en-US"/>
                              </w:rPr>
                              <w:t>gestation</w:t>
                            </w:r>
                            <w:r w:rsidRPr="00FC3C0F">
                              <w:rPr>
                                <w:rFonts w:ascii="Times New Roman" w:hAnsi="Times New Roman" w:cs="Times New Roman"/>
                                <w:lang w:val="en-US"/>
                              </w:rPr>
                              <w:t xml:space="preserve"> period and Indigenous status.</w:t>
                            </w:r>
                          </w:p>
                          <w:p w14:paraId="159E6E04" w14:textId="77777777" w:rsidR="009109D9" w:rsidRPr="003F1045" w:rsidRDefault="009109D9" w:rsidP="00060EC9">
                            <w:pPr>
                              <w:pStyle w:val="ListParagraph"/>
                              <w:numPr>
                                <w:ilvl w:val="0"/>
                                <w:numId w:val="9"/>
                              </w:numPr>
                              <w:rPr>
                                <w:rFonts w:ascii="Times New Roman" w:hAnsi="Times New Roman" w:cs="Times New Roman"/>
                                <w:lang w:val="en-US"/>
                              </w:rPr>
                            </w:pPr>
                            <w:r w:rsidRPr="003F1045">
                              <w:rPr>
                                <w:rFonts w:ascii="Times New Roman" w:hAnsi="Times New Roman" w:cs="Times New Roman"/>
                                <w:lang w:val="en-US"/>
                              </w:rPr>
                              <w:t>Number of women giving birth to an infant with congenital syphilis who were diagnosed</w:t>
                            </w:r>
                            <w:r w:rsidRPr="003F1045">
                              <w:rPr>
                                <w:rFonts w:ascii="Times New Roman" w:hAnsi="Times New Roman" w:cs="Times New Roman"/>
                              </w:rPr>
                              <w:t xml:space="preserve"> </w:t>
                            </w:r>
                            <w:r w:rsidRPr="003F1045">
                              <w:rPr>
                                <w:rFonts w:ascii="Times New Roman" w:hAnsi="Times New Roman" w:cs="Times New Roman"/>
                                <w:lang w:val="en-US"/>
                              </w:rPr>
                              <w:t>with sy</w:t>
                            </w:r>
                            <w:r>
                              <w:rPr>
                                <w:rFonts w:ascii="Times New Roman" w:hAnsi="Times New Roman" w:cs="Times New Roman"/>
                                <w:lang w:val="en-US"/>
                              </w:rPr>
                              <w:t>philis late</w:t>
                            </w:r>
                            <w:r w:rsidRPr="003F1045">
                              <w:rPr>
                                <w:rFonts w:ascii="Times New Roman" w:hAnsi="Times New Roman" w:cs="Times New Roman"/>
                                <w:lang w:val="en-US"/>
                              </w:rPr>
                              <w:t xml:space="preserve"> in pregnancy.</w:t>
                            </w:r>
                          </w:p>
                          <w:p w14:paraId="79EF45B3" w14:textId="77777777" w:rsidR="009109D9" w:rsidRPr="00B826D7" w:rsidRDefault="009109D9" w:rsidP="00B826D7">
                            <w:pPr>
                              <w:ind w:left="1080"/>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585BB7D" id="Text Box 3" o:spid="_x0000_s1027" type="#_x0000_t202" style="width:489.75pt;height:27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" fillcolor="white [3201]" strokeweight=".5pt">
                <v:textbox>
                  <w:txbxContent>
                    <w:p w14:paraId="5997EE70" w14:textId="77777777" w:rsidR="009109D9" w:rsidRPr="003F1045" w:rsidRDefault="009109D9" w:rsidP="00B826D7">
                      <w:pPr>
                        <w:rPr>
                          <w:rFonts w:ascii="Times New Roman" w:hAnsi="Times New Roman" w:cs="Times New Roman"/>
                          <w:i/>
                          <w:lang w:val="en-US"/>
                        </w:rPr>
                      </w:pPr>
                      <w:r w:rsidRPr="003F1045">
                        <w:rPr>
                          <w:rFonts w:ascii="Times New Roman" w:hAnsi="Times New Roman" w:cs="Times New Roman"/>
                          <w:i/>
                          <w:lang w:val="en-US"/>
                        </w:rPr>
                        <w:t>Indicator/s:</w:t>
                      </w:r>
                    </w:p>
                    <w:p w14:paraId="34A31442" w14:textId="77777777" w:rsidR="009109D9" w:rsidRPr="003F1045" w:rsidRDefault="009109D9" w:rsidP="00B826D7">
                      <w:pPr>
                        <w:pStyle w:val="ListParagraph"/>
                        <w:numPr>
                          <w:ilvl w:val="0"/>
                          <w:numId w:val="9"/>
                        </w:numPr>
                        <w:rPr>
                          <w:rFonts w:ascii="Times New Roman" w:hAnsi="Times New Roman" w:cs="Times New Roman"/>
                          <w:lang w:val="en-US"/>
                        </w:rPr>
                      </w:pPr>
                      <w:r w:rsidRPr="003F1045">
                        <w:rPr>
                          <w:rFonts w:ascii="Times New Roman" w:hAnsi="Times New Roman" w:cs="Times New Roman"/>
                          <w:lang w:val="en-US"/>
                        </w:rPr>
                        <w:t>Number of congenital syphilis notifications by:</w:t>
                      </w:r>
                    </w:p>
                    <w:p w14:paraId="6F4CEC15" w14:textId="6E8D49D6" w:rsidR="009109D9" w:rsidRPr="003F1045" w:rsidRDefault="009109D9" w:rsidP="00B826D7">
                      <w:pPr>
                        <w:pStyle w:val="ListParagraph"/>
                        <w:numPr>
                          <w:ilvl w:val="1"/>
                          <w:numId w:val="9"/>
                        </w:numPr>
                        <w:rPr>
                          <w:rFonts w:ascii="Times New Roman" w:hAnsi="Times New Roman" w:cs="Times New Roman"/>
                          <w:lang w:val="en-US"/>
                        </w:rPr>
                      </w:pPr>
                      <w:r>
                        <w:rPr>
                          <w:rFonts w:ascii="Times New Roman" w:hAnsi="Times New Roman" w:cs="Times New Roman"/>
                          <w:lang w:val="en-US"/>
                        </w:rPr>
                        <w:t>Indigenous status</w:t>
                      </w:r>
                    </w:p>
                    <w:p w14:paraId="7509E619" w14:textId="3C8DC362" w:rsidR="009109D9" w:rsidRPr="003F1045" w:rsidRDefault="009109D9" w:rsidP="00B826D7">
                      <w:pPr>
                        <w:pStyle w:val="ListParagraph"/>
                        <w:numPr>
                          <w:ilvl w:val="1"/>
                          <w:numId w:val="9"/>
                        </w:numPr>
                        <w:rPr>
                          <w:rFonts w:ascii="Times New Roman" w:hAnsi="Times New Roman" w:cs="Times New Roman"/>
                          <w:lang w:val="en-US"/>
                        </w:rPr>
                      </w:pPr>
                      <w:r>
                        <w:rPr>
                          <w:rFonts w:ascii="Times New Roman" w:hAnsi="Times New Roman" w:cs="Times New Roman"/>
                          <w:lang w:val="en-US"/>
                        </w:rPr>
                        <w:t>Remoteness area</w:t>
                      </w:r>
                    </w:p>
                    <w:p w14:paraId="17CD52AF" w14:textId="77777777" w:rsidR="009109D9" w:rsidRPr="00661E2D" w:rsidRDefault="009109D9" w:rsidP="00B826D7">
                      <w:pPr>
                        <w:pStyle w:val="ListParagraph"/>
                        <w:numPr>
                          <w:ilvl w:val="0"/>
                          <w:numId w:val="9"/>
                        </w:numPr>
                        <w:rPr>
                          <w:rFonts w:ascii="Times New Roman" w:hAnsi="Times New Roman" w:cs="Times New Roman"/>
                          <w:lang w:val="en-US"/>
                        </w:rPr>
                      </w:pPr>
                      <w:r w:rsidRPr="00661E2D">
                        <w:rPr>
                          <w:rFonts w:ascii="Times New Roman" w:hAnsi="Times New Roman" w:cs="Times New Roman"/>
                          <w:lang w:val="en-US"/>
                        </w:rPr>
                        <w:t>Number of congenital syphilis cases that were reported to have died from the condition by Indigenous status.</w:t>
                      </w:r>
                    </w:p>
                    <w:p w14:paraId="3AE9B1F5" w14:textId="77777777" w:rsidR="009109D9" w:rsidRPr="003F1045" w:rsidRDefault="009109D9" w:rsidP="00B826D7">
                      <w:pPr>
                        <w:pStyle w:val="ListParagraph"/>
                        <w:numPr>
                          <w:ilvl w:val="0"/>
                          <w:numId w:val="9"/>
                        </w:numPr>
                        <w:rPr>
                          <w:rFonts w:ascii="Times New Roman" w:hAnsi="Times New Roman" w:cs="Times New Roman"/>
                          <w:lang w:val="en-US"/>
                        </w:rPr>
                      </w:pPr>
                      <w:r w:rsidRPr="003F1045">
                        <w:rPr>
                          <w:rFonts w:ascii="Times New Roman" w:hAnsi="Times New Roman" w:cs="Times New Roman"/>
                          <w:lang w:val="en-US"/>
                        </w:rPr>
                        <w:t>Notification rate of congenital syphilis per 100,000 live births by:</w:t>
                      </w:r>
                    </w:p>
                    <w:p w14:paraId="325CC831" w14:textId="258D6DDB" w:rsidR="009109D9" w:rsidRPr="003F1045" w:rsidRDefault="009109D9" w:rsidP="00B826D7">
                      <w:pPr>
                        <w:pStyle w:val="ListParagraph"/>
                        <w:numPr>
                          <w:ilvl w:val="1"/>
                          <w:numId w:val="9"/>
                        </w:numPr>
                        <w:rPr>
                          <w:rFonts w:ascii="Times New Roman" w:hAnsi="Times New Roman" w:cs="Times New Roman"/>
                          <w:lang w:val="en-US"/>
                        </w:rPr>
                      </w:pPr>
                      <w:r w:rsidRPr="003F1045">
                        <w:rPr>
                          <w:rFonts w:ascii="Times New Roman" w:hAnsi="Times New Roman" w:cs="Times New Roman"/>
                          <w:lang w:val="en-US"/>
                        </w:rPr>
                        <w:t>Indigenous status</w:t>
                      </w:r>
                    </w:p>
                    <w:p w14:paraId="2C78BE84" w14:textId="7693BD06" w:rsidR="009109D9" w:rsidRPr="00DA26DC" w:rsidRDefault="009109D9" w:rsidP="00B826D7">
                      <w:pPr>
                        <w:pStyle w:val="ListParagraph"/>
                        <w:numPr>
                          <w:ilvl w:val="1"/>
                          <w:numId w:val="9"/>
                        </w:numPr>
                        <w:rPr>
                          <w:rFonts w:ascii="Times New Roman" w:hAnsi="Times New Roman" w:cs="Times New Roman"/>
                          <w:lang w:val="en-US"/>
                        </w:rPr>
                      </w:pPr>
                      <w:r>
                        <w:rPr>
                          <w:rFonts w:ascii="Times New Roman" w:hAnsi="Times New Roman" w:cs="Times New Roman"/>
                          <w:lang w:val="en-US"/>
                        </w:rPr>
                        <w:t>Remoteness area</w:t>
                      </w:r>
                    </w:p>
                    <w:p w14:paraId="2F31A911" w14:textId="70B0501E" w:rsidR="009109D9" w:rsidRPr="003F1045" w:rsidRDefault="009109D9" w:rsidP="00060EC9">
                      <w:pPr>
                        <w:pStyle w:val="ListParagraph"/>
                        <w:numPr>
                          <w:ilvl w:val="0"/>
                          <w:numId w:val="9"/>
                        </w:numPr>
                        <w:rPr>
                          <w:rFonts w:ascii="Times New Roman" w:hAnsi="Times New Roman" w:cs="Times New Roman"/>
                          <w:lang w:val="en-US"/>
                        </w:rPr>
                      </w:pPr>
                      <w:r w:rsidRPr="003F1045">
                        <w:rPr>
                          <w:rFonts w:ascii="Times New Roman" w:hAnsi="Times New Roman" w:cs="Times New Roman"/>
                          <w:lang w:val="en-US"/>
                        </w:rPr>
                        <w:t>Proportion of syphilis notifications among women who were pregnant at time of diagnosis by:</w:t>
                      </w:r>
                    </w:p>
                    <w:p w14:paraId="1F2FC639" w14:textId="1CC77A1B" w:rsidR="009109D9" w:rsidRPr="003F1045" w:rsidRDefault="009109D9" w:rsidP="00A35A70">
                      <w:pPr>
                        <w:pStyle w:val="ListParagraph"/>
                        <w:numPr>
                          <w:ilvl w:val="1"/>
                          <w:numId w:val="9"/>
                        </w:numPr>
                        <w:rPr>
                          <w:rFonts w:ascii="Times New Roman" w:hAnsi="Times New Roman" w:cs="Times New Roman"/>
                          <w:lang w:val="en-US"/>
                        </w:rPr>
                      </w:pPr>
                      <w:r w:rsidRPr="003F1045">
                        <w:rPr>
                          <w:rFonts w:ascii="Times New Roman" w:hAnsi="Times New Roman" w:cs="Times New Roman"/>
                          <w:lang w:val="en-US"/>
                        </w:rPr>
                        <w:t>Indigenous status</w:t>
                      </w:r>
                    </w:p>
                    <w:p w14:paraId="06D43268" w14:textId="5162E1BE" w:rsidR="009109D9" w:rsidRPr="003F1045" w:rsidRDefault="009109D9" w:rsidP="00A35A70">
                      <w:pPr>
                        <w:pStyle w:val="ListParagraph"/>
                        <w:numPr>
                          <w:ilvl w:val="1"/>
                          <w:numId w:val="9"/>
                        </w:numPr>
                        <w:rPr>
                          <w:rFonts w:ascii="Times New Roman" w:hAnsi="Times New Roman" w:cs="Times New Roman"/>
                          <w:lang w:val="en-US"/>
                        </w:rPr>
                      </w:pPr>
                      <w:r>
                        <w:rPr>
                          <w:rFonts w:ascii="Times New Roman" w:hAnsi="Times New Roman" w:cs="Times New Roman"/>
                          <w:lang w:val="en-US"/>
                        </w:rPr>
                        <w:t>Remoteness area</w:t>
                      </w:r>
                    </w:p>
                    <w:p w14:paraId="2A60B735" w14:textId="35E7132F" w:rsidR="009109D9" w:rsidRPr="00FC3C0F" w:rsidRDefault="009109D9" w:rsidP="00FC3C0F">
                      <w:pPr>
                        <w:pStyle w:val="ListParagraph"/>
                        <w:numPr>
                          <w:ilvl w:val="0"/>
                          <w:numId w:val="9"/>
                        </w:numPr>
                        <w:spacing w:after="0"/>
                        <w:rPr>
                          <w:rFonts w:ascii="Times New Roman" w:hAnsi="Times New Roman" w:cs="Times New Roman"/>
                          <w:lang w:val="en-US"/>
                        </w:rPr>
                      </w:pPr>
                      <w:r w:rsidRPr="00FC3C0F">
                        <w:rPr>
                          <w:rFonts w:ascii="Times New Roman" w:hAnsi="Times New Roman" w:cs="Times New Roman"/>
                          <w:lang w:val="en-US"/>
                        </w:rPr>
                        <w:t xml:space="preserve">Number of women giving birth to an infant with congenital syphilis who were diagnosed with syphilis in pregnancy by </w:t>
                      </w:r>
                      <w:r>
                        <w:rPr>
                          <w:rFonts w:ascii="Times New Roman" w:hAnsi="Times New Roman" w:cs="Times New Roman"/>
                          <w:lang w:val="en-US"/>
                        </w:rPr>
                        <w:t>gestation</w:t>
                      </w:r>
                      <w:r w:rsidRPr="00FC3C0F">
                        <w:rPr>
                          <w:rFonts w:ascii="Times New Roman" w:hAnsi="Times New Roman" w:cs="Times New Roman"/>
                          <w:lang w:val="en-US"/>
                        </w:rPr>
                        <w:t xml:space="preserve"> period and Indigenous status.</w:t>
                      </w:r>
                    </w:p>
                    <w:p w14:paraId="159E6E04" w14:textId="77777777" w:rsidR="009109D9" w:rsidRPr="003F1045" w:rsidRDefault="009109D9" w:rsidP="00060EC9">
                      <w:pPr>
                        <w:pStyle w:val="ListParagraph"/>
                        <w:numPr>
                          <w:ilvl w:val="0"/>
                          <w:numId w:val="9"/>
                        </w:numPr>
                        <w:rPr>
                          <w:rFonts w:ascii="Times New Roman" w:hAnsi="Times New Roman" w:cs="Times New Roman"/>
                          <w:lang w:val="en-US"/>
                        </w:rPr>
                      </w:pPr>
                      <w:r w:rsidRPr="003F1045">
                        <w:rPr>
                          <w:rFonts w:ascii="Times New Roman" w:hAnsi="Times New Roman" w:cs="Times New Roman"/>
                          <w:lang w:val="en-US"/>
                        </w:rPr>
                        <w:t>Number of women giving birth to an infant with congenital syphilis who were diagnosed</w:t>
                      </w:r>
                      <w:r w:rsidRPr="003F1045">
                        <w:rPr>
                          <w:rFonts w:ascii="Times New Roman" w:hAnsi="Times New Roman" w:cs="Times New Roman"/>
                        </w:rPr>
                        <w:t xml:space="preserve"> </w:t>
                      </w:r>
                      <w:r w:rsidRPr="003F1045">
                        <w:rPr>
                          <w:rFonts w:ascii="Times New Roman" w:hAnsi="Times New Roman" w:cs="Times New Roman"/>
                          <w:lang w:val="en-US"/>
                        </w:rPr>
                        <w:t>with sy</w:t>
                      </w:r>
                      <w:r>
                        <w:rPr>
                          <w:rFonts w:ascii="Times New Roman" w:hAnsi="Times New Roman" w:cs="Times New Roman"/>
                          <w:lang w:val="en-US"/>
                        </w:rPr>
                        <w:t>philis late</w:t>
                      </w:r>
                      <w:r w:rsidRPr="003F1045">
                        <w:rPr>
                          <w:rFonts w:ascii="Times New Roman" w:hAnsi="Times New Roman" w:cs="Times New Roman"/>
                          <w:lang w:val="en-US"/>
                        </w:rPr>
                        <w:t xml:space="preserve"> in pregnancy.</w:t>
                      </w:r>
                    </w:p>
                    <w:p w14:paraId="79EF45B3" w14:textId="77777777" w:rsidR="009109D9" w:rsidRPr="00B826D7" w:rsidRDefault="009109D9" w:rsidP="00B826D7">
                      <w:pPr>
                        <w:ind w:left="1080"/>
                        <w:rPr>
                          <w:lang w:val="en-US"/>
                        </w:rPr>
                      </w:pPr>
                    </w:p>
                  </w:txbxContent>
                </v:textbox>
                <w10:anchorlock/>
              </v:shape>
            </w:pict>
          </mc:Fallback>
        </mc:AlternateContent>
      </w:r>
    </w:p>
    <w:p w14:paraId="0B63A80C" w14:textId="77777777" w:rsidR="001B6D64" w:rsidRPr="008331F4" w:rsidRDefault="001B6D64" w:rsidP="00F16E78">
      <w:pPr>
        <w:rPr>
          <w:rFonts w:ascii="Times New Roman" w:hAnsi="Times New Roman" w:cs="Times New Roman"/>
          <w:b/>
          <w:i/>
        </w:rPr>
      </w:pPr>
      <w:r w:rsidRPr="008331F4">
        <w:rPr>
          <w:rFonts w:ascii="Times New Roman" w:hAnsi="Times New Roman" w:cs="Times New Roman"/>
          <w:b/>
          <w:i/>
        </w:rPr>
        <w:t>Indicator notes</w:t>
      </w:r>
    </w:p>
    <w:p w14:paraId="093289C9" w14:textId="77777777" w:rsidR="001B6D64" w:rsidRPr="008331F4" w:rsidRDefault="001B6D64" w:rsidP="001B6D64">
      <w:pPr>
        <w:spacing w:after="240" w:line="264" w:lineRule="auto"/>
        <w:rPr>
          <w:rFonts w:ascii="Times New Roman" w:hAnsi="Times New Roman" w:cs="Times New Roman"/>
        </w:rPr>
      </w:pPr>
      <w:r w:rsidRPr="008331F4">
        <w:rPr>
          <w:rFonts w:ascii="Times New Roman" w:hAnsi="Times New Roman" w:cs="Times New Roman"/>
        </w:rPr>
        <w:t>Congenital syphilis</w:t>
      </w:r>
      <w:r w:rsidR="00DA26DC" w:rsidRPr="008331F4">
        <w:rPr>
          <w:rFonts w:ascii="Times New Roman" w:hAnsi="Times New Roman" w:cs="Times New Roman"/>
        </w:rPr>
        <w:t xml:space="preserve"> </w:t>
      </w:r>
      <w:r w:rsidR="00DA26DC" w:rsidRPr="008331F4">
        <w:rPr>
          <w:rFonts w:ascii="Times New Roman" w:hAnsi="Times New Roman" w:cs="Times New Roman"/>
        </w:rPr>
        <w:fldChar w:fldCharType="begin"/>
      </w:r>
      <w:r w:rsidR="00DA26DC" w:rsidRPr="008331F4">
        <w:rPr>
          <w:rFonts w:ascii="Times New Roman" w:hAnsi="Times New Roman" w:cs="Times New Roman"/>
        </w:rPr>
        <w:instrText xml:space="preserve"> ADDIN EN.CITE &lt;EndNote&gt;&lt;Cite&gt;&lt;Author&gt;Australian Government Department of Health&lt;/Author&gt;&lt;Year&gt;2015&lt;/Year&gt;&lt;RecNum&gt;20&lt;/RecNum&gt;&lt;DisplayText&gt;[7]&lt;/DisplayText&gt;&lt;record&gt;&lt;rec-number&gt;20&lt;/rec-number&gt;&lt;foreign-keys&gt;&lt;key app="EN" db-id="sr9aar2d8e95sgedewtxvfwieszzf2w05ra9" timestamp="1598918338"&gt;20&lt;/key&gt;&lt;/foreign-keys&gt;&lt;ref-type name="Web Page"&gt;12&lt;/ref-type&gt;&lt;contributors&gt;&lt;authors&gt;&lt;author&gt;Australian Government Department of Health,&lt;/author&gt;&lt;/authors&gt;&lt;/contributors&gt;&lt;titles&gt;&lt;title&gt;Syphilis (congenital) case definition&lt;/title&gt;&lt;/titles&gt;&lt;dates&gt;&lt;year&gt;2015&lt;/year&gt;&lt;/dates&gt;&lt;urls&gt;&lt;related-urls&gt;&lt;url&gt;&lt;style face="underline" font="default" size="100%"&gt;https://www1.health.gov.au/internet/main/publishing.nsf/Content/cda-surveil-nndss-casedefs-cd_consyph.htm&lt;/style&gt;&lt;/url&gt;&lt;/related-urls&gt;&lt;/urls&gt;&lt;/record&gt;&lt;/Cite&gt;&lt;/EndNote&gt;</w:instrText>
      </w:r>
      <w:r w:rsidR="00DA26DC" w:rsidRPr="008331F4">
        <w:rPr>
          <w:rFonts w:ascii="Times New Roman" w:hAnsi="Times New Roman" w:cs="Times New Roman"/>
        </w:rPr>
        <w:fldChar w:fldCharType="separate"/>
      </w:r>
      <w:r w:rsidR="00DA26DC" w:rsidRPr="008331F4">
        <w:rPr>
          <w:rFonts w:ascii="Times New Roman" w:hAnsi="Times New Roman" w:cs="Times New Roman"/>
          <w:noProof/>
        </w:rPr>
        <w:t>[7]</w:t>
      </w:r>
      <w:r w:rsidR="00DA26DC" w:rsidRPr="008331F4">
        <w:rPr>
          <w:rFonts w:ascii="Times New Roman" w:hAnsi="Times New Roman" w:cs="Times New Roman"/>
        </w:rPr>
        <w:fldChar w:fldCharType="end"/>
      </w:r>
      <w:r w:rsidRPr="008331F4">
        <w:rPr>
          <w:rFonts w:ascii="Times New Roman" w:hAnsi="Times New Roman" w:cs="Times New Roman"/>
        </w:rPr>
        <w:t xml:space="preserve"> is a nationally notifiable disease (see Target 1 for notes on NNDSS notifications). Although the majority of congenital syphilis cases are diagnosed at birth, diagnosis can occur at a later stage in life.</w:t>
      </w:r>
    </w:p>
    <w:p w14:paraId="354E3DD8" w14:textId="73ED0ABB" w:rsidR="00823FDB" w:rsidRPr="008331F4" w:rsidRDefault="00CC27E4" w:rsidP="00CC27E4">
      <w:pPr>
        <w:spacing w:after="240"/>
        <w:rPr>
          <w:rFonts w:ascii="Times New Roman" w:hAnsi="Times New Roman" w:cs="Times New Roman"/>
        </w:rPr>
      </w:pPr>
      <w:r w:rsidRPr="008331F4">
        <w:rPr>
          <w:rFonts w:ascii="Times New Roman" w:hAnsi="Times New Roman" w:cs="Times New Roman"/>
        </w:rPr>
        <w:t>Live birth data sourced from the ABS</w:t>
      </w:r>
      <w:r w:rsidR="00913529" w:rsidRPr="008331F4">
        <w:rPr>
          <w:rFonts w:ascii="Times New Roman" w:hAnsi="Times New Roman" w:cs="Times New Roman"/>
        </w:rPr>
        <w:t xml:space="preserve"> </w:t>
      </w:r>
      <w:r w:rsidR="00913529" w:rsidRPr="008331F4">
        <w:rPr>
          <w:rFonts w:ascii="Times New Roman" w:hAnsi="Times New Roman" w:cs="Times New Roman"/>
        </w:rPr>
        <w:fldChar w:fldCharType="begin"/>
      </w:r>
      <w:r w:rsidR="00913529" w:rsidRPr="008331F4">
        <w:rPr>
          <w:rFonts w:ascii="Times New Roman" w:hAnsi="Times New Roman" w:cs="Times New Roman"/>
        </w:rPr>
        <w:instrText xml:space="preserve"> ADDIN EN.CITE &lt;EndNote&gt;&lt;Cite&gt;&lt;Author&gt;Australian Bureau of Statistics&lt;/Author&gt;&lt;RecNum&gt;21&lt;/RecNum&gt;&lt;DisplayText&gt;[8]&lt;/DisplayText&gt;&lt;record&gt;&lt;rec-number&gt;21&lt;/rec-number&gt;&lt;foreign-keys&gt;&lt;key app="EN" db-id="sr9aar2d8e95sgedewtxvfwieszzf2w05ra9" timestamp="1598921427"&gt;21&lt;/key&gt;&lt;/foreign-keys&gt;&lt;ref-type name="Web Page"&gt;12&lt;/ref-type&gt;&lt;contributors&gt;&lt;authors&gt;&lt;author&gt;Australian Bureau of Statistics,&lt;/author&gt;&lt;/authors&gt;&lt;/contributors&gt;&lt;titles&gt;&lt;title&gt;3301.0 - Births, Australia, 2018&lt;/title&gt;&lt;/titles&gt;&lt;dates&gt;&lt;/dates&gt;&lt;urls&gt;&lt;related-urls&gt;&lt;url&gt;&lt;style face="underline" font="default" size="100%"&gt;https://www.abs.gov.au/AUSSTATS/abs@.nsf/Lookup/3301.0Explanatory%20Notes12018?OpenDocument&lt;/style&gt;&lt;/url&gt;&lt;/related-urls&gt;&lt;/urls&gt;&lt;/record&gt;&lt;/Cite&gt;&lt;/EndNote&gt;</w:instrText>
      </w:r>
      <w:r w:rsidR="00913529" w:rsidRPr="008331F4">
        <w:rPr>
          <w:rFonts w:ascii="Times New Roman" w:hAnsi="Times New Roman" w:cs="Times New Roman"/>
        </w:rPr>
        <w:fldChar w:fldCharType="separate"/>
      </w:r>
      <w:r w:rsidR="00913529" w:rsidRPr="008331F4">
        <w:rPr>
          <w:rFonts w:ascii="Times New Roman" w:hAnsi="Times New Roman" w:cs="Times New Roman"/>
          <w:noProof/>
        </w:rPr>
        <w:t>[8]</w:t>
      </w:r>
      <w:r w:rsidR="00913529" w:rsidRPr="008331F4">
        <w:rPr>
          <w:rFonts w:ascii="Times New Roman" w:hAnsi="Times New Roman" w:cs="Times New Roman"/>
        </w:rPr>
        <w:fldChar w:fldCharType="end"/>
      </w:r>
      <w:r w:rsidRPr="008331F4">
        <w:rPr>
          <w:rFonts w:ascii="Times New Roman" w:hAnsi="Times New Roman" w:cs="Times New Roman"/>
        </w:rPr>
        <w:t>, refers to the number of births that occurred in Australia including births to mothers whose place of usual residence was overseas.</w:t>
      </w:r>
      <w:r w:rsidR="00823FDB" w:rsidRPr="008331F4">
        <w:rPr>
          <w:rFonts w:ascii="Times New Roman" w:hAnsi="Times New Roman" w:cs="Times New Roman"/>
        </w:rPr>
        <w:t xml:space="preserve"> Still births and foetal deaths are excluded.</w:t>
      </w:r>
    </w:p>
    <w:p w14:paraId="72DCAB0C" w14:textId="5120D736" w:rsidR="00CC27E4" w:rsidRPr="008331F4" w:rsidRDefault="00CC27E4" w:rsidP="00CC27E4">
      <w:pPr>
        <w:spacing w:after="240"/>
        <w:rPr>
          <w:rFonts w:ascii="Times New Roman" w:hAnsi="Times New Roman" w:cs="Times New Roman"/>
        </w:rPr>
      </w:pPr>
      <w:r w:rsidRPr="008331F4">
        <w:rPr>
          <w:rFonts w:ascii="Times New Roman" w:hAnsi="Times New Roman" w:cs="Times New Roman"/>
        </w:rPr>
        <w:t>A birth is recorded as being Indigenous where at least one parent reported themselves as being an Aboriginal person, Torres Strait Islander, or both on the birth registration form.  Therefore Indigenous births may be attributed to either:</w:t>
      </w:r>
    </w:p>
    <w:p w14:paraId="169AF30F" w14:textId="77777777" w:rsidR="00CC27E4" w:rsidRPr="008331F4" w:rsidRDefault="00CC27E4" w:rsidP="00CC27E4">
      <w:pPr>
        <w:pStyle w:val="ListParagraph"/>
        <w:numPr>
          <w:ilvl w:val="0"/>
          <w:numId w:val="6"/>
        </w:numPr>
        <w:spacing w:after="0"/>
        <w:ind w:left="714" w:hanging="357"/>
        <w:contextualSpacing w:val="0"/>
        <w:rPr>
          <w:rFonts w:ascii="Times New Roman" w:hAnsi="Times New Roman" w:cs="Times New Roman"/>
        </w:rPr>
      </w:pPr>
      <w:r w:rsidRPr="008331F4">
        <w:rPr>
          <w:rFonts w:ascii="Times New Roman" w:hAnsi="Times New Roman" w:cs="Times New Roman"/>
        </w:rPr>
        <w:t>Aboriginal and/or Torres Strait Islander mothers, including births where both the mother and father are Aboriginal and/or Torres Strait Islander Australians; or</w:t>
      </w:r>
    </w:p>
    <w:p w14:paraId="516B3820" w14:textId="77777777" w:rsidR="00CC27E4" w:rsidRPr="008331F4" w:rsidRDefault="00CC27E4" w:rsidP="00CC27E4">
      <w:pPr>
        <w:pStyle w:val="ListParagraph"/>
        <w:numPr>
          <w:ilvl w:val="0"/>
          <w:numId w:val="6"/>
        </w:numPr>
        <w:spacing w:after="240"/>
        <w:contextualSpacing w:val="0"/>
        <w:rPr>
          <w:rFonts w:ascii="Times New Roman" w:hAnsi="Times New Roman" w:cs="Times New Roman"/>
        </w:rPr>
      </w:pPr>
      <w:r w:rsidRPr="008331F4">
        <w:rPr>
          <w:rFonts w:ascii="Times New Roman" w:hAnsi="Times New Roman" w:cs="Times New Roman"/>
        </w:rPr>
        <w:t>Aboriginal and/or Torres Strait Islander fathers and non-Indigenous mothers.</w:t>
      </w:r>
    </w:p>
    <w:p w14:paraId="6F021394" w14:textId="77777777" w:rsidR="00CC27E4" w:rsidRPr="008331F4" w:rsidRDefault="00913529" w:rsidP="001B6D64">
      <w:pPr>
        <w:rPr>
          <w:rFonts w:ascii="Times New Roman" w:hAnsi="Times New Roman" w:cs="Times New Roman"/>
          <w:b/>
          <w:i/>
        </w:rPr>
      </w:pPr>
      <w:r w:rsidRPr="008331F4">
        <w:rPr>
          <w:rFonts w:ascii="Times New Roman" w:hAnsi="Times New Roman" w:cs="Times New Roman"/>
          <w:i/>
        </w:rPr>
        <w:t>Pregnancy</w:t>
      </w:r>
    </w:p>
    <w:p w14:paraId="3DB6005D" w14:textId="77777777" w:rsidR="00913529" w:rsidRPr="008331F4" w:rsidRDefault="00913529" w:rsidP="00913529">
      <w:pPr>
        <w:spacing w:after="240"/>
        <w:rPr>
          <w:rFonts w:ascii="Times New Roman" w:hAnsi="Times New Roman" w:cs="Times New Roman"/>
        </w:rPr>
      </w:pPr>
      <w:r w:rsidRPr="008331F4">
        <w:rPr>
          <w:rFonts w:ascii="Times New Roman" w:hAnsi="Times New Roman" w:cs="Times New Roman"/>
        </w:rPr>
        <w:t>Where data are available jurisdictions will provide additional information on female infectious syphilis cases including:</w:t>
      </w:r>
    </w:p>
    <w:p w14:paraId="0A38C355" w14:textId="77777777" w:rsidR="00913529" w:rsidRPr="008331F4" w:rsidRDefault="00913529" w:rsidP="00913529">
      <w:pPr>
        <w:pStyle w:val="ListParagraph"/>
        <w:numPr>
          <w:ilvl w:val="0"/>
          <w:numId w:val="14"/>
        </w:numPr>
        <w:spacing w:after="240"/>
        <w:rPr>
          <w:rFonts w:ascii="Times New Roman" w:hAnsi="Times New Roman" w:cs="Times New Roman"/>
        </w:rPr>
      </w:pPr>
      <w:r w:rsidRPr="008331F4">
        <w:rPr>
          <w:rFonts w:ascii="Times New Roman" w:hAnsi="Times New Roman" w:cs="Times New Roman"/>
        </w:rPr>
        <w:t>Pregnancy status at time of diagnosis;</w:t>
      </w:r>
    </w:p>
    <w:p w14:paraId="01FF7EA3" w14:textId="6CD3CE72" w:rsidR="002762AA" w:rsidRPr="008331F4" w:rsidRDefault="00004828" w:rsidP="00913529">
      <w:pPr>
        <w:pStyle w:val="ListParagraph"/>
        <w:numPr>
          <w:ilvl w:val="0"/>
          <w:numId w:val="14"/>
        </w:numPr>
        <w:spacing w:after="240"/>
        <w:rPr>
          <w:rFonts w:ascii="Times New Roman" w:hAnsi="Times New Roman" w:cs="Times New Roman"/>
        </w:rPr>
      </w:pPr>
      <w:r w:rsidRPr="008331F4">
        <w:rPr>
          <w:rFonts w:ascii="Times New Roman" w:hAnsi="Times New Roman" w:cs="Times New Roman"/>
        </w:rPr>
        <w:t>Reason for testing (e.g.</w:t>
      </w:r>
      <w:r w:rsidR="003A35CF" w:rsidRPr="008331F4">
        <w:rPr>
          <w:rFonts w:ascii="Times New Roman" w:hAnsi="Times New Roman" w:cs="Times New Roman"/>
        </w:rPr>
        <w:t xml:space="preserve"> </w:t>
      </w:r>
      <w:r w:rsidR="002762AA" w:rsidRPr="008331F4">
        <w:rPr>
          <w:rFonts w:ascii="Times New Roman" w:hAnsi="Times New Roman" w:cs="Times New Roman"/>
        </w:rPr>
        <w:t>antenatal screen);</w:t>
      </w:r>
    </w:p>
    <w:p w14:paraId="3EAA5BA9" w14:textId="06382C21" w:rsidR="00913529" w:rsidRPr="008331F4" w:rsidRDefault="002762AA" w:rsidP="00913529">
      <w:pPr>
        <w:pStyle w:val="ListParagraph"/>
        <w:numPr>
          <w:ilvl w:val="0"/>
          <w:numId w:val="14"/>
        </w:numPr>
        <w:spacing w:after="240"/>
        <w:rPr>
          <w:rFonts w:ascii="Times New Roman" w:hAnsi="Times New Roman" w:cs="Times New Roman"/>
        </w:rPr>
      </w:pPr>
      <w:r w:rsidRPr="008331F4">
        <w:rPr>
          <w:rFonts w:ascii="Times New Roman" w:hAnsi="Times New Roman" w:cs="Times New Roman"/>
        </w:rPr>
        <w:t>Maternal stage of pregnancy at diagnosis</w:t>
      </w:r>
      <w:r w:rsidR="00913529" w:rsidRPr="008331F4">
        <w:rPr>
          <w:rFonts w:ascii="Times New Roman" w:hAnsi="Times New Roman" w:cs="Times New Roman"/>
        </w:rPr>
        <w:t>.</w:t>
      </w:r>
    </w:p>
    <w:p w14:paraId="288B3CAF" w14:textId="670188B6" w:rsidR="00913529" w:rsidRPr="008331F4" w:rsidRDefault="00913529" w:rsidP="00913529">
      <w:pPr>
        <w:pStyle w:val="EndNoteBibliography"/>
      </w:pPr>
      <w:r w:rsidRPr="008331F4">
        <w:t>Development of national enhanced data specifications for women pregnant at the time of their syphilis diagnosis is currently underway, and once finalised will be presented in future iterations of the Syphilis Plan.</w:t>
      </w:r>
    </w:p>
    <w:p w14:paraId="00A3DAB2" w14:textId="1F309D6F" w:rsidR="00913529" w:rsidRPr="008331F4" w:rsidRDefault="00F16E78">
      <w:pPr>
        <w:rPr>
          <w:rFonts w:ascii="Times New Roman" w:hAnsi="Times New Roman" w:cs="Times New Roman"/>
          <w:i/>
        </w:rPr>
      </w:pPr>
      <w:r w:rsidRPr="008331F4">
        <w:rPr>
          <w:rFonts w:ascii="Times New Roman" w:hAnsi="Times New Roman" w:cs="Times New Roman"/>
          <w:i/>
        </w:rPr>
        <w:br w:type="page"/>
      </w:r>
      <w:r w:rsidR="00913529" w:rsidRPr="008331F4">
        <w:rPr>
          <w:rFonts w:ascii="Times New Roman" w:hAnsi="Times New Roman" w:cs="Times New Roman"/>
          <w:i/>
        </w:rPr>
        <w:lastRenderedPageBreak/>
        <w:t xml:space="preserve">Enhanced data – congenital syphilis </w:t>
      </w:r>
    </w:p>
    <w:p w14:paraId="63E48C58" w14:textId="23055E03" w:rsidR="00424D1C" w:rsidRPr="008331F4" w:rsidRDefault="00BF7560" w:rsidP="00BF7560">
      <w:pPr>
        <w:rPr>
          <w:rFonts w:ascii="Times New Roman" w:hAnsi="Times New Roman" w:cs="Times New Roman"/>
        </w:rPr>
      </w:pPr>
      <w:r w:rsidRPr="008331F4">
        <w:rPr>
          <w:rFonts w:ascii="Times New Roman" w:hAnsi="Times New Roman" w:cs="Times New Roman"/>
        </w:rPr>
        <w:t xml:space="preserve">Enhanced data for congenital syphilis are collected against nationally agreed data specifications and reported, where data are available to the NNDSS. These data are collected in addition to the core dataset.  A key enhanced data field that will be analysed and reported against for the purposes of the Syphilis Plan is the stage of pregnancy in which a mother of a </w:t>
      </w:r>
      <w:r w:rsidR="00424D1C" w:rsidRPr="008331F4">
        <w:rPr>
          <w:rFonts w:ascii="Times New Roman" w:hAnsi="Times New Roman" w:cs="Times New Roman"/>
        </w:rPr>
        <w:t>notified</w:t>
      </w:r>
      <w:r w:rsidRPr="008331F4">
        <w:rPr>
          <w:rFonts w:ascii="Times New Roman" w:hAnsi="Times New Roman" w:cs="Times New Roman"/>
        </w:rPr>
        <w:t xml:space="preserve"> congenital syphilis case</w:t>
      </w:r>
      <w:r w:rsidR="00424D1C" w:rsidRPr="008331F4">
        <w:rPr>
          <w:rFonts w:ascii="Times New Roman" w:hAnsi="Times New Roman" w:cs="Times New Roman"/>
        </w:rPr>
        <w:t xml:space="preserve"> was diagnosed.</w:t>
      </w:r>
      <w:r w:rsidRPr="008331F4">
        <w:rPr>
          <w:rFonts w:ascii="Times New Roman" w:hAnsi="Times New Roman" w:cs="Times New Roman"/>
        </w:rPr>
        <w:t xml:space="preserve">  </w:t>
      </w:r>
      <w:r w:rsidR="00424D1C" w:rsidRPr="008331F4">
        <w:rPr>
          <w:rFonts w:ascii="Times New Roman" w:hAnsi="Times New Roman" w:cs="Times New Roman"/>
        </w:rPr>
        <w:t>This will be a valuable indicator in informing appropriate interventions and public health policies.</w:t>
      </w:r>
    </w:p>
    <w:p w14:paraId="0776BF75" w14:textId="51E8EDD3" w:rsidR="00BF7560" w:rsidRPr="008331F4" w:rsidRDefault="00BF7560" w:rsidP="00BF7560">
      <w:pPr>
        <w:rPr>
          <w:rFonts w:ascii="Times New Roman" w:hAnsi="Times New Roman" w:cs="Times New Roman"/>
        </w:rPr>
      </w:pPr>
      <w:r w:rsidRPr="008331F4">
        <w:rPr>
          <w:rFonts w:ascii="Times New Roman" w:hAnsi="Times New Roman" w:cs="Times New Roman"/>
        </w:rPr>
        <w:t>Completion of these fields is variable by jurisdiction and is reliant on public health follow-up.</w:t>
      </w:r>
    </w:p>
    <w:p w14:paraId="713229FD" w14:textId="77777777" w:rsidR="001B6D64" w:rsidRPr="008331F4" w:rsidRDefault="001B6D64" w:rsidP="001B6D64">
      <w:pPr>
        <w:rPr>
          <w:rFonts w:ascii="Times New Roman" w:hAnsi="Times New Roman" w:cs="Times New Roman"/>
          <w:b/>
          <w:i/>
        </w:rPr>
      </w:pPr>
      <w:r w:rsidRPr="008331F4">
        <w:rPr>
          <w:rFonts w:ascii="Times New Roman" w:hAnsi="Times New Roman" w:cs="Times New Roman"/>
          <w:b/>
          <w:i/>
        </w:rPr>
        <w:t>Reporting against indicators</w:t>
      </w:r>
    </w:p>
    <w:p w14:paraId="2C81B766" w14:textId="7437EEBB" w:rsidR="001B6D64" w:rsidRPr="008331F4" w:rsidRDefault="001B6D64" w:rsidP="00CC27E4">
      <w:pPr>
        <w:spacing w:after="0" w:line="264" w:lineRule="auto"/>
        <w:rPr>
          <w:rFonts w:ascii="Times New Roman" w:hAnsi="Times New Roman" w:cs="Times New Roman"/>
          <w:b/>
        </w:rPr>
      </w:pPr>
      <w:r w:rsidRPr="008331F4">
        <w:rPr>
          <w:rFonts w:ascii="Times New Roman" w:hAnsi="Times New Roman" w:cs="Times New Roman"/>
          <w:b/>
        </w:rPr>
        <w:t>Number of congenital syphilis cases</w:t>
      </w:r>
      <w:r w:rsidR="005D01A3" w:rsidRPr="008331F4">
        <w:rPr>
          <w:rFonts w:ascii="Times New Roman" w:hAnsi="Times New Roman" w:cs="Times New Roman"/>
          <w:b/>
        </w:rPr>
        <w:t xml:space="preserve"> by </w:t>
      </w:r>
      <w:r w:rsidR="002F57E2" w:rsidRPr="008331F4">
        <w:rPr>
          <w:rFonts w:ascii="Times New Roman" w:hAnsi="Times New Roman" w:cs="Times New Roman"/>
          <w:b/>
        </w:rPr>
        <w:t>remoteness area</w:t>
      </w:r>
      <w:r w:rsidR="005D01A3" w:rsidRPr="008331F4">
        <w:rPr>
          <w:rFonts w:ascii="Times New Roman" w:hAnsi="Times New Roman" w:cs="Times New Roman"/>
          <w:b/>
        </w:rPr>
        <w:t xml:space="preserve"> and Indigenous status</w:t>
      </w:r>
    </w:p>
    <w:tbl>
      <w:tblPr>
        <w:tblStyle w:val="TableGrid"/>
        <w:tblW w:w="9923" w:type="dxa"/>
        <w:tblInd w:w="108"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594"/>
        <w:gridCol w:w="1701"/>
        <w:gridCol w:w="2693"/>
        <w:gridCol w:w="1701"/>
        <w:gridCol w:w="2234"/>
      </w:tblGrid>
      <w:tr w:rsidR="001B6D64" w:rsidRPr="008331F4" w14:paraId="744AB12A" w14:textId="77777777" w:rsidTr="00CC27E4">
        <w:trPr>
          <w:tblHeader/>
        </w:trPr>
        <w:tc>
          <w:tcPr>
            <w:tcW w:w="1594" w:type="dxa"/>
            <w:vAlign w:val="center"/>
          </w:tcPr>
          <w:p w14:paraId="07659641" w14:textId="77777777" w:rsidR="001B6D64" w:rsidRPr="008331F4" w:rsidRDefault="001B6D64" w:rsidP="00A775AA">
            <w:pPr>
              <w:spacing w:line="264" w:lineRule="auto"/>
              <w:jc w:val="center"/>
              <w:rPr>
                <w:b/>
                <w:sz w:val="22"/>
                <w:szCs w:val="22"/>
              </w:rPr>
            </w:pPr>
            <w:r w:rsidRPr="008331F4">
              <w:rPr>
                <w:b/>
                <w:sz w:val="22"/>
                <w:szCs w:val="22"/>
              </w:rPr>
              <w:t>Indicator components</w:t>
            </w:r>
          </w:p>
        </w:tc>
        <w:tc>
          <w:tcPr>
            <w:tcW w:w="1701" w:type="dxa"/>
            <w:vAlign w:val="center"/>
          </w:tcPr>
          <w:p w14:paraId="5F41F90E" w14:textId="77777777" w:rsidR="001B6D64" w:rsidRPr="008331F4" w:rsidRDefault="001B6D64" w:rsidP="00A775AA">
            <w:pPr>
              <w:spacing w:line="264" w:lineRule="auto"/>
              <w:jc w:val="center"/>
              <w:rPr>
                <w:b/>
                <w:sz w:val="22"/>
                <w:szCs w:val="22"/>
              </w:rPr>
            </w:pPr>
            <w:r w:rsidRPr="008331F4">
              <w:rPr>
                <w:b/>
                <w:sz w:val="22"/>
                <w:szCs w:val="22"/>
              </w:rPr>
              <w:t>Source</w:t>
            </w:r>
          </w:p>
        </w:tc>
        <w:tc>
          <w:tcPr>
            <w:tcW w:w="2693" w:type="dxa"/>
            <w:vAlign w:val="center"/>
          </w:tcPr>
          <w:p w14:paraId="00FC65D5" w14:textId="77777777" w:rsidR="001B6D64" w:rsidRPr="008331F4" w:rsidRDefault="001B6D64" w:rsidP="00A775AA">
            <w:pPr>
              <w:spacing w:line="264" w:lineRule="auto"/>
              <w:jc w:val="center"/>
              <w:rPr>
                <w:b/>
                <w:sz w:val="22"/>
                <w:szCs w:val="22"/>
              </w:rPr>
            </w:pPr>
            <w:r w:rsidRPr="008331F4">
              <w:rPr>
                <w:b/>
                <w:sz w:val="22"/>
                <w:szCs w:val="22"/>
              </w:rPr>
              <w:t>Description</w:t>
            </w:r>
          </w:p>
        </w:tc>
        <w:tc>
          <w:tcPr>
            <w:tcW w:w="1701" w:type="dxa"/>
            <w:vAlign w:val="center"/>
          </w:tcPr>
          <w:p w14:paraId="6DDB4463" w14:textId="77777777" w:rsidR="001B6D64" w:rsidRPr="008331F4" w:rsidRDefault="001B6D64" w:rsidP="00A775AA">
            <w:pPr>
              <w:spacing w:line="264" w:lineRule="auto"/>
              <w:jc w:val="center"/>
              <w:rPr>
                <w:b/>
                <w:sz w:val="22"/>
                <w:szCs w:val="22"/>
              </w:rPr>
            </w:pPr>
            <w:r w:rsidRPr="008331F4">
              <w:rPr>
                <w:b/>
                <w:sz w:val="22"/>
                <w:szCs w:val="22"/>
              </w:rPr>
              <w:t>Custodian/</w:t>
            </w:r>
            <w:r w:rsidRPr="008331F4">
              <w:rPr>
                <w:b/>
                <w:sz w:val="22"/>
                <w:szCs w:val="22"/>
              </w:rPr>
              <w:br/>
              <w:t>stakeholder</w:t>
            </w:r>
          </w:p>
        </w:tc>
        <w:tc>
          <w:tcPr>
            <w:tcW w:w="2234" w:type="dxa"/>
            <w:vAlign w:val="center"/>
          </w:tcPr>
          <w:p w14:paraId="0FDB8A06" w14:textId="77777777" w:rsidR="001B6D64" w:rsidRPr="008331F4" w:rsidRDefault="001B6D64" w:rsidP="00A775AA">
            <w:pPr>
              <w:spacing w:line="264" w:lineRule="auto"/>
              <w:jc w:val="center"/>
              <w:rPr>
                <w:b/>
                <w:sz w:val="22"/>
                <w:szCs w:val="22"/>
              </w:rPr>
            </w:pPr>
            <w:r w:rsidRPr="008331F4">
              <w:rPr>
                <w:b/>
                <w:sz w:val="22"/>
                <w:szCs w:val="22"/>
              </w:rPr>
              <w:t>Availability of data</w:t>
            </w:r>
            <w:r w:rsidRPr="008331F4">
              <w:rPr>
                <w:b/>
                <w:sz w:val="22"/>
                <w:szCs w:val="22"/>
              </w:rPr>
              <w:br/>
              <w:t xml:space="preserve"> for reporting</w:t>
            </w:r>
          </w:p>
        </w:tc>
      </w:tr>
      <w:tr w:rsidR="00CC27E4" w:rsidRPr="008331F4" w14:paraId="4CE3033D" w14:textId="77777777" w:rsidTr="00A775AA">
        <w:tc>
          <w:tcPr>
            <w:tcW w:w="9923" w:type="dxa"/>
            <w:gridSpan w:val="5"/>
            <w:vAlign w:val="center"/>
          </w:tcPr>
          <w:p w14:paraId="707B7FCE" w14:textId="77777777" w:rsidR="00CC27E4" w:rsidRPr="008331F4" w:rsidRDefault="00CC27E4" w:rsidP="00A775AA">
            <w:pPr>
              <w:spacing w:line="264" w:lineRule="auto"/>
              <w:jc w:val="center"/>
              <w:rPr>
                <w:sz w:val="22"/>
                <w:szCs w:val="22"/>
              </w:rPr>
            </w:pPr>
            <w:r w:rsidRPr="008331F4">
              <w:rPr>
                <w:sz w:val="22"/>
                <w:szCs w:val="22"/>
              </w:rPr>
              <w:t>Indigenous</w:t>
            </w:r>
          </w:p>
        </w:tc>
      </w:tr>
      <w:tr w:rsidR="001B6D64" w:rsidRPr="008331F4" w14:paraId="013FFD28" w14:textId="77777777" w:rsidTr="00CC27E4">
        <w:tc>
          <w:tcPr>
            <w:tcW w:w="1594" w:type="dxa"/>
            <w:vAlign w:val="center"/>
          </w:tcPr>
          <w:p w14:paraId="3C000950" w14:textId="77777777" w:rsidR="001B6D64" w:rsidRPr="008331F4" w:rsidRDefault="00E72F44" w:rsidP="00A775AA">
            <w:pPr>
              <w:spacing w:line="264" w:lineRule="auto"/>
              <w:jc w:val="center"/>
              <w:rPr>
                <w:b/>
                <w:sz w:val="22"/>
                <w:szCs w:val="22"/>
              </w:rPr>
            </w:pPr>
            <w:r w:rsidRPr="008331F4">
              <w:rPr>
                <w:b/>
                <w:sz w:val="22"/>
                <w:szCs w:val="22"/>
              </w:rPr>
              <w:t>Single measure</w:t>
            </w:r>
          </w:p>
        </w:tc>
        <w:tc>
          <w:tcPr>
            <w:tcW w:w="1701" w:type="dxa"/>
            <w:vAlign w:val="center"/>
          </w:tcPr>
          <w:p w14:paraId="687206D8" w14:textId="77777777" w:rsidR="001B6D64" w:rsidRPr="008331F4" w:rsidRDefault="001B6D64" w:rsidP="00A775AA">
            <w:pPr>
              <w:spacing w:line="264" w:lineRule="auto"/>
              <w:jc w:val="center"/>
              <w:rPr>
                <w:sz w:val="22"/>
                <w:szCs w:val="22"/>
              </w:rPr>
            </w:pPr>
            <w:r w:rsidRPr="008331F4">
              <w:rPr>
                <w:sz w:val="22"/>
                <w:szCs w:val="22"/>
              </w:rPr>
              <w:t>NNDSS</w:t>
            </w:r>
          </w:p>
        </w:tc>
        <w:tc>
          <w:tcPr>
            <w:tcW w:w="2693" w:type="dxa"/>
            <w:vAlign w:val="center"/>
          </w:tcPr>
          <w:p w14:paraId="797D82ED" w14:textId="77777777" w:rsidR="001B6D64" w:rsidRPr="008331F4" w:rsidRDefault="001B6D64" w:rsidP="00A775AA">
            <w:pPr>
              <w:spacing w:line="264" w:lineRule="auto"/>
              <w:rPr>
                <w:sz w:val="22"/>
                <w:szCs w:val="22"/>
              </w:rPr>
            </w:pPr>
            <w:r w:rsidRPr="008331F4">
              <w:rPr>
                <w:sz w:val="22"/>
                <w:szCs w:val="22"/>
              </w:rPr>
              <w:t xml:space="preserve">Number of </w:t>
            </w:r>
            <w:r w:rsidR="00CC27E4" w:rsidRPr="008331F4">
              <w:rPr>
                <w:sz w:val="22"/>
                <w:szCs w:val="22"/>
              </w:rPr>
              <w:t xml:space="preserve">Indigenous </w:t>
            </w:r>
            <w:r w:rsidRPr="008331F4">
              <w:rPr>
                <w:sz w:val="22"/>
                <w:szCs w:val="22"/>
              </w:rPr>
              <w:t>congenital syphilis notifications reported to NNDSS</w:t>
            </w:r>
            <w:r w:rsidR="00CC27E4" w:rsidRPr="008331F4">
              <w:rPr>
                <w:sz w:val="22"/>
                <w:szCs w:val="22"/>
              </w:rPr>
              <w:t xml:space="preserve"> by remoteness area classification</w:t>
            </w:r>
          </w:p>
        </w:tc>
        <w:tc>
          <w:tcPr>
            <w:tcW w:w="1701" w:type="dxa"/>
            <w:vAlign w:val="center"/>
          </w:tcPr>
          <w:p w14:paraId="5F14C4F8" w14:textId="77777777" w:rsidR="001B6D64" w:rsidRPr="008331F4" w:rsidRDefault="001B6D64" w:rsidP="00A775AA">
            <w:pPr>
              <w:spacing w:line="264" w:lineRule="auto"/>
              <w:jc w:val="center"/>
              <w:rPr>
                <w:sz w:val="22"/>
                <w:szCs w:val="22"/>
              </w:rPr>
            </w:pPr>
            <w:r w:rsidRPr="008331F4">
              <w:rPr>
                <w:sz w:val="22"/>
                <w:szCs w:val="22"/>
              </w:rPr>
              <w:t>Department of Health</w:t>
            </w:r>
          </w:p>
        </w:tc>
        <w:tc>
          <w:tcPr>
            <w:tcW w:w="2234" w:type="dxa"/>
            <w:vAlign w:val="center"/>
          </w:tcPr>
          <w:p w14:paraId="3AD53623" w14:textId="77777777" w:rsidR="001B6D64" w:rsidRPr="008331F4" w:rsidRDefault="001B6D64" w:rsidP="00A775AA">
            <w:pPr>
              <w:spacing w:line="264" w:lineRule="auto"/>
              <w:jc w:val="center"/>
              <w:rPr>
                <w:sz w:val="22"/>
                <w:szCs w:val="22"/>
              </w:rPr>
            </w:pPr>
            <w:r w:rsidRPr="008331F4">
              <w:rPr>
                <w:sz w:val="22"/>
                <w:szCs w:val="22"/>
              </w:rPr>
              <w:t>As required</w:t>
            </w:r>
          </w:p>
          <w:p w14:paraId="208AA09A" w14:textId="77777777" w:rsidR="001B6D64" w:rsidRPr="008331F4" w:rsidRDefault="001B6D64" w:rsidP="00A775AA">
            <w:pPr>
              <w:spacing w:line="264" w:lineRule="auto"/>
              <w:jc w:val="center"/>
              <w:rPr>
                <w:sz w:val="22"/>
                <w:szCs w:val="22"/>
              </w:rPr>
            </w:pPr>
            <w:r w:rsidRPr="008331F4">
              <w:rPr>
                <w:sz w:val="22"/>
                <w:szCs w:val="22"/>
              </w:rPr>
              <w:t>(‘live’ data</w:t>
            </w:r>
            <w:r w:rsidRPr="008331F4">
              <w:rPr>
                <w:rStyle w:val="FootnoteReference"/>
                <w:sz w:val="22"/>
                <w:szCs w:val="22"/>
              </w:rPr>
              <w:footnoteReference w:id="8"/>
            </w:r>
            <w:r w:rsidRPr="008331F4">
              <w:rPr>
                <w:sz w:val="22"/>
                <w:szCs w:val="22"/>
              </w:rPr>
              <w:t>)</w:t>
            </w:r>
          </w:p>
        </w:tc>
      </w:tr>
      <w:tr w:rsidR="00CC27E4" w:rsidRPr="008331F4" w14:paraId="3033F0F7" w14:textId="77777777" w:rsidTr="00A775AA">
        <w:tc>
          <w:tcPr>
            <w:tcW w:w="9923" w:type="dxa"/>
            <w:gridSpan w:val="5"/>
            <w:vAlign w:val="center"/>
          </w:tcPr>
          <w:p w14:paraId="0EDF8668" w14:textId="77777777" w:rsidR="00CC27E4" w:rsidRPr="008331F4" w:rsidRDefault="00CC27E4" w:rsidP="00A775AA">
            <w:pPr>
              <w:spacing w:line="264" w:lineRule="auto"/>
              <w:jc w:val="center"/>
              <w:rPr>
                <w:sz w:val="22"/>
                <w:szCs w:val="22"/>
              </w:rPr>
            </w:pPr>
            <w:r w:rsidRPr="008331F4">
              <w:rPr>
                <w:sz w:val="22"/>
                <w:szCs w:val="22"/>
              </w:rPr>
              <w:t>Non-Indigenous</w:t>
            </w:r>
          </w:p>
        </w:tc>
      </w:tr>
      <w:tr w:rsidR="00CC27E4" w:rsidRPr="008331F4" w14:paraId="399DB9AC" w14:textId="77777777" w:rsidTr="00CC27E4">
        <w:tc>
          <w:tcPr>
            <w:tcW w:w="1594" w:type="dxa"/>
            <w:vAlign w:val="center"/>
          </w:tcPr>
          <w:p w14:paraId="53B00703" w14:textId="77777777" w:rsidR="00CC27E4" w:rsidRPr="008331F4" w:rsidRDefault="00E72F44" w:rsidP="00A775AA">
            <w:pPr>
              <w:spacing w:line="264" w:lineRule="auto"/>
              <w:jc w:val="center"/>
              <w:rPr>
                <w:b/>
                <w:sz w:val="22"/>
                <w:szCs w:val="22"/>
              </w:rPr>
            </w:pPr>
            <w:r w:rsidRPr="008331F4">
              <w:rPr>
                <w:b/>
                <w:sz w:val="22"/>
                <w:szCs w:val="22"/>
              </w:rPr>
              <w:t>Single measure</w:t>
            </w:r>
          </w:p>
        </w:tc>
        <w:tc>
          <w:tcPr>
            <w:tcW w:w="1701" w:type="dxa"/>
            <w:vAlign w:val="center"/>
          </w:tcPr>
          <w:p w14:paraId="2309E707" w14:textId="77777777" w:rsidR="00CC27E4" w:rsidRPr="008331F4" w:rsidRDefault="00CC27E4" w:rsidP="00A775AA">
            <w:pPr>
              <w:spacing w:line="264" w:lineRule="auto"/>
              <w:jc w:val="center"/>
              <w:rPr>
                <w:sz w:val="22"/>
                <w:szCs w:val="22"/>
              </w:rPr>
            </w:pPr>
            <w:r w:rsidRPr="008331F4">
              <w:rPr>
                <w:sz w:val="22"/>
                <w:szCs w:val="22"/>
              </w:rPr>
              <w:t>NNDSS</w:t>
            </w:r>
          </w:p>
        </w:tc>
        <w:tc>
          <w:tcPr>
            <w:tcW w:w="2693" w:type="dxa"/>
            <w:vAlign w:val="center"/>
          </w:tcPr>
          <w:p w14:paraId="4DF0CD1C" w14:textId="77777777" w:rsidR="00CC27E4" w:rsidRPr="008331F4" w:rsidRDefault="00CC27E4" w:rsidP="00A775AA">
            <w:pPr>
              <w:spacing w:line="264" w:lineRule="auto"/>
              <w:rPr>
                <w:sz w:val="22"/>
                <w:szCs w:val="22"/>
              </w:rPr>
            </w:pPr>
            <w:r w:rsidRPr="008331F4">
              <w:rPr>
                <w:sz w:val="22"/>
                <w:szCs w:val="22"/>
              </w:rPr>
              <w:t>Number of non-Indigenous congenital syphilis notifications reported to NNDSS by remoteness area classification</w:t>
            </w:r>
          </w:p>
        </w:tc>
        <w:tc>
          <w:tcPr>
            <w:tcW w:w="1701" w:type="dxa"/>
            <w:vAlign w:val="center"/>
          </w:tcPr>
          <w:p w14:paraId="29F995A6" w14:textId="77777777" w:rsidR="00CC27E4" w:rsidRPr="008331F4" w:rsidRDefault="00CC27E4" w:rsidP="00A775AA">
            <w:pPr>
              <w:spacing w:line="264" w:lineRule="auto"/>
              <w:jc w:val="center"/>
              <w:rPr>
                <w:sz w:val="22"/>
                <w:szCs w:val="22"/>
              </w:rPr>
            </w:pPr>
            <w:r w:rsidRPr="008331F4">
              <w:rPr>
                <w:sz w:val="22"/>
                <w:szCs w:val="22"/>
              </w:rPr>
              <w:t>Department of Health</w:t>
            </w:r>
          </w:p>
        </w:tc>
        <w:tc>
          <w:tcPr>
            <w:tcW w:w="2234" w:type="dxa"/>
            <w:vAlign w:val="center"/>
          </w:tcPr>
          <w:p w14:paraId="66EEB90D" w14:textId="77777777" w:rsidR="00CC27E4" w:rsidRPr="008331F4" w:rsidRDefault="00CC27E4" w:rsidP="00A775AA">
            <w:pPr>
              <w:spacing w:line="264" w:lineRule="auto"/>
              <w:jc w:val="center"/>
              <w:rPr>
                <w:sz w:val="22"/>
                <w:szCs w:val="22"/>
              </w:rPr>
            </w:pPr>
            <w:r w:rsidRPr="008331F4">
              <w:rPr>
                <w:sz w:val="22"/>
                <w:szCs w:val="22"/>
              </w:rPr>
              <w:t>As required</w:t>
            </w:r>
          </w:p>
          <w:p w14:paraId="6F3E06F4" w14:textId="31D06B16" w:rsidR="00CC27E4" w:rsidRPr="008331F4" w:rsidRDefault="00CC27E4" w:rsidP="00CC27E4">
            <w:pPr>
              <w:spacing w:line="264" w:lineRule="auto"/>
              <w:jc w:val="center"/>
              <w:rPr>
                <w:sz w:val="22"/>
                <w:szCs w:val="22"/>
              </w:rPr>
            </w:pPr>
            <w:r w:rsidRPr="008331F4">
              <w:rPr>
                <w:sz w:val="22"/>
                <w:szCs w:val="22"/>
              </w:rPr>
              <w:t>(‘live’ data</w:t>
            </w:r>
            <w:r w:rsidR="008315E6" w:rsidRPr="008331F4">
              <w:rPr>
                <w:sz w:val="22"/>
                <w:szCs w:val="22"/>
                <w:vertAlign w:val="superscript"/>
              </w:rPr>
              <w:t>6</w:t>
            </w:r>
            <w:r w:rsidRPr="008331F4">
              <w:rPr>
                <w:sz w:val="22"/>
                <w:szCs w:val="22"/>
              </w:rPr>
              <w:t>)</w:t>
            </w:r>
          </w:p>
        </w:tc>
      </w:tr>
    </w:tbl>
    <w:p w14:paraId="72E8DF36" w14:textId="77777777" w:rsidR="00CC27E4" w:rsidRPr="008331F4" w:rsidRDefault="00CC27E4" w:rsidP="00CC27E4">
      <w:pPr>
        <w:spacing w:after="0" w:line="264" w:lineRule="auto"/>
        <w:rPr>
          <w:rFonts w:ascii="Times New Roman" w:hAnsi="Times New Roman" w:cs="Times New Roman"/>
          <w:b/>
        </w:rPr>
      </w:pPr>
    </w:p>
    <w:p w14:paraId="6AC811C0" w14:textId="77777777" w:rsidR="00CC27E4" w:rsidRPr="008331F4" w:rsidRDefault="00CC27E4" w:rsidP="00CC27E4">
      <w:pPr>
        <w:spacing w:after="0" w:line="264" w:lineRule="auto"/>
        <w:rPr>
          <w:rFonts w:ascii="Times New Roman" w:hAnsi="Times New Roman" w:cs="Times New Roman"/>
          <w:b/>
        </w:rPr>
      </w:pPr>
      <w:r w:rsidRPr="008331F4">
        <w:rPr>
          <w:rFonts w:ascii="Times New Roman" w:hAnsi="Times New Roman" w:cs="Times New Roman"/>
          <w:b/>
        </w:rPr>
        <w:t>Number of congenital syphilis related deaths</w:t>
      </w:r>
      <w:r w:rsidR="00A775AA" w:rsidRPr="008331F4">
        <w:rPr>
          <w:rFonts w:ascii="Times New Roman" w:hAnsi="Times New Roman" w:cs="Times New Roman"/>
          <w:b/>
        </w:rPr>
        <w:t xml:space="preserve"> by Indigenous status</w:t>
      </w:r>
    </w:p>
    <w:tbl>
      <w:tblPr>
        <w:tblStyle w:val="TableGrid"/>
        <w:tblW w:w="9923" w:type="dxa"/>
        <w:tblInd w:w="108"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594"/>
        <w:gridCol w:w="1701"/>
        <w:gridCol w:w="2693"/>
        <w:gridCol w:w="1701"/>
        <w:gridCol w:w="2234"/>
      </w:tblGrid>
      <w:tr w:rsidR="00CC27E4" w:rsidRPr="008331F4" w14:paraId="60E0DCBF" w14:textId="77777777" w:rsidTr="00A775AA">
        <w:trPr>
          <w:tblHeader/>
        </w:trPr>
        <w:tc>
          <w:tcPr>
            <w:tcW w:w="1594" w:type="dxa"/>
            <w:vAlign w:val="center"/>
          </w:tcPr>
          <w:p w14:paraId="185DEBC3" w14:textId="77777777" w:rsidR="00CC27E4" w:rsidRPr="008331F4" w:rsidRDefault="00CC27E4" w:rsidP="00A775AA">
            <w:pPr>
              <w:spacing w:line="264" w:lineRule="auto"/>
              <w:jc w:val="center"/>
              <w:rPr>
                <w:b/>
                <w:sz w:val="22"/>
                <w:szCs w:val="22"/>
              </w:rPr>
            </w:pPr>
            <w:r w:rsidRPr="008331F4">
              <w:rPr>
                <w:b/>
                <w:sz w:val="22"/>
                <w:szCs w:val="22"/>
              </w:rPr>
              <w:t>Indicator components</w:t>
            </w:r>
          </w:p>
        </w:tc>
        <w:tc>
          <w:tcPr>
            <w:tcW w:w="1701" w:type="dxa"/>
            <w:vAlign w:val="center"/>
          </w:tcPr>
          <w:p w14:paraId="662A58CD" w14:textId="77777777" w:rsidR="00CC27E4" w:rsidRPr="008331F4" w:rsidRDefault="00CC27E4" w:rsidP="00A775AA">
            <w:pPr>
              <w:spacing w:line="264" w:lineRule="auto"/>
              <w:jc w:val="center"/>
              <w:rPr>
                <w:b/>
                <w:sz w:val="22"/>
                <w:szCs w:val="22"/>
              </w:rPr>
            </w:pPr>
            <w:r w:rsidRPr="008331F4">
              <w:rPr>
                <w:b/>
                <w:sz w:val="22"/>
                <w:szCs w:val="22"/>
              </w:rPr>
              <w:t>Source</w:t>
            </w:r>
          </w:p>
        </w:tc>
        <w:tc>
          <w:tcPr>
            <w:tcW w:w="2693" w:type="dxa"/>
            <w:vAlign w:val="center"/>
          </w:tcPr>
          <w:p w14:paraId="019D9CD3" w14:textId="77777777" w:rsidR="00CC27E4" w:rsidRPr="008331F4" w:rsidRDefault="00CC27E4" w:rsidP="00A775AA">
            <w:pPr>
              <w:spacing w:line="264" w:lineRule="auto"/>
              <w:jc w:val="center"/>
              <w:rPr>
                <w:b/>
                <w:sz w:val="22"/>
                <w:szCs w:val="22"/>
              </w:rPr>
            </w:pPr>
            <w:r w:rsidRPr="008331F4">
              <w:rPr>
                <w:b/>
                <w:sz w:val="22"/>
                <w:szCs w:val="22"/>
              </w:rPr>
              <w:t>Description</w:t>
            </w:r>
          </w:p>
        </w:tc>
        <w:tc>
          <w:tcPr>
            <w:tcW w:w="1701" w:type="dxa"/>
            <w:vAlign w:val="center"/>
          </w:tcPr>
          <w:p w14:paraId="1695F0CB" w14:textId="77777777" w:rsidR="00CC27E4" w:rsidRPr="008331F4" w:rsidRDefault="00CC27E4" w:rsidP="00A775AA">
            <w:pPr>
              <w:spacing w:line="264" w:lineRule="auto"/>
              <w:jc w:val="center"/>
              <w:rPr>
                <w:b/>
                <w:sz w:val="22"/>
                <w:szCs w:val="22"/>
              </w:rPr>
            </w:pPr>
            <w:r w:rsidRPr="008331F4">
              <w:rPr>
                <w:b/>
                <w:sz w:val="22"/>
                <w:szCs w:val="22"/>
              </w:rPr>
              <w:t>Custodian/</w:t>
            </w:r>
            <w:r w:rsidRPr="008331F4">
              <w:rPr>
                <w:b/>
                <w:sz w:val="22"/>
                <w:szCs w:val="22"/>
              </w:rPr>
              <w:br/>
              <w:t>stakeholder</w:t>
            </w:r>
          </w:p>
        </w:tc>
        <w:tc>
          <w:tcPr>
            <w:tcW w:w="2234" w:type="dxa"/>
            <w:vAlign w:val="center"/>
          </w:tcPr>
          <w:p w14:paraId="114360AF" w14:textId="77777777" w:rsidR="00CC27E4" w:rsidRPr="008331F4" w:rsidRDefault="00CC27E4" w:rsidP="00A775AA">
            <w:pPr>
              <w:spacing w:line="264" w:lineRule="auto"/>
              <w:jc w:val="center"/>
              <w:rPr>
                <w:b/>
                <w:sz w:val="22"/>
                <w:szCs w:val="22"/>
              </w:rPr>
            </w:pPr>
            <w:r w:rsidRPr="008331F4">
              <w:rPr>
                <w:b/>
                <w:sz w:val="22"/>
                <w:szCs w:val="22"/>
              </w:rPr>
              <w:t>Availability of data</w:t>
            </w:r>
            <w:r w:rsidRPr="008331F4">
              <w:rPr>
                <w:b/>
                <w:sz w:val="22"/>
                <w:szCs w:val="22"/>
              </w:rPr>
              <w:br/>
              <w:t xml:space="preserve"> for reporting</w:t>
            </w:r>
          </w:p>
        </w:tc>
      </w:tr>
      <w:tr w:rsidR="00CC27E4" w:rsidRPr="008331F4" w14:paraId="5A0ACD23" w14:textId="77777777" w:rsidTr="00A775AA">
        <w:tc>
          <w:tcPr>
            <w:tcW w:w="9923" w:type="dxa"/>
            <w:gridSpan w:val="5"/>
            <w:vAlign w:val="center"/>
          </w:tcPr>
          <w:p w14:paraId="2D81724D" w14:textId="77777777" w:rsidR="00CC27E4" w:rsidRPr="008331F4" w:rsidRDefault="00CC27E4" w:rsidP="00A775AA">
            <w:pPr>
              <w:spacing w:line="264" w:lineRule="auto"/>
              <w:jc w:val="center"/>
              <w:rPr>
                <w:sz w:val="22"/>
                <w:szCs w:val="22"/>
              </w:rPr>
            </w:pPr>
            <w:r w:rsidRPr="008331F4">
              <w:rPr>
                <w:sz w:val="22"/>
                <w:szCs w:val="22"/>
              </w:rPr>
              <w:t>Indigenous</w:t>
            </w:r>
          </w:p>
        </w:tc>
      </w:tr>
      <w:tr w:rsidR="00CC27E4" w:rsidRPr="008331F4" w14:paraId="26C92B2A" w14:textId="77777777" w:rsidTr="00A775AA">
        <w:tc>
          <w:tcPr>
            <w:tcW w:w="1594" w:type="dxa"/>
            <w:vAlign w:val="center"/>
          </w:tcPr>
          <w:p w14:paraId="6B6C9765" w14:textId="77777777" w:rsidR="00CC27E4" w:rsidRPr="008331F4" w:rsidRDefault="00E72F44" w:rsidP="00A775AA">
            <w:pPr>
              <w:spacing w:line="264" w:lineRule="auto"/>
              <w:jc w:val="center"/>
              <w:rPr>
                <w:b/>
                <w:sz w:val="22"/>
                <w:szCs w:val="22"/>
              </w:rPr>
            </w:pPr>
            <w:r w:rsidRPr="008331F4">
              <w:rPr>
                <w:b/>
                <w:sz w:val="22"/>
                <w:szCs w:val="22"/>
              </w:rPr>
              <w:t>Single measure</w:t>
            </w:r>
          </w:p>
        </w:tc>
        <w:tc>
          <w:tcPr>
            <w:tcW w:w="1701" w:type="dxa"/>
            <w:vAlign w:val="center"/>
          </w:tcPr>
          <w:p w14:paraId="3FF8FC2C" w14:textId="77777777" w:rsidR="00CC27E4" w:rsidRPr="008331F4" w:rsidRDefault="00CC27E4" w:rsidP="00A775AA">
            <w:pPr>
              <w:spacing w:line="264" w:lineRule="auto"/>
              <w:jc w:val="center"/>
              <w:rPr>
                <w:sz w:val="22"/>
                <w:szCs w:val="22"/>
              </w:rPr>
            </w:pPr>
            <w:r w:rsidRPr="008331F4">
              <w:rPr>
                <w:sz w:val="22"/>
                <w:szCs w:val="22"/>
              </w:rPr>
              <w:t>NNDSS</w:t>
            </w:r>
          </w:p>
        </w:tc>
        <w:tc>
          <w:tcPr>
            <w:tcW w:w="2693" w:type="dxa"/>
            <w:vAlign w:val="center"/>
          </w:tcPr>
          <w:p w14:paraId="4DEEEED6" w14:textId="77777777" w:rsidR="00CC27E4" w:rsidRPr="008331F4" w:rsidRDefault="00CC27E4" w:rsidP="00CC27E4">
            <w:pPr>
              <w:spacing w:line="264" w:lineRule="auto"/>
              <w:rPr>
                <w:sz w:val="22"/>
                <w:szCs w:val="22"/>
              </w:rPr>
            </w:pPr>
            <w:r w:rsidRPr="008331F4">
              <w:rPr>
                <w:sz w:val="22"/>
                <w:szCs w:val="22"/>
              </w:rPr>
              <w:t>Number of Indigenous congenital syphilis notifications reported to NNDSS reported to have died</w:t>
            </w:r>
          </w:p>
        </w:tc>
        <w:tc>
          <w:tcPr>
            <w:tcW w:w="1701" w:type="dxa"/>
            <w:vAlign w:val="center"/>
          </w:tcPr>
          <w:p w14:paraId="624D7330" w14:textId="77777777" w:rsidR="00CC27E4" w:rsidRPr="008331F4" w:rsidRDefault="00CC27E4" w:rsidP="00A775AA">
            <w:pPr>
              <w:spacing w:line="264" w:lineRule="auto"/>
              <w:jc w:val="center"/>
              <w:rPr>
                <w:sz w:val="22"/>
                <w:szCs w:val="22"/>
              </w:rPr>
            </w:pPr>
            <w:r w:rsidRPr="008331F4">
              <w:rPr>
                <w:sz w:val="22"/>
                <w:szCs w:val="22"/>
              </w:rPr>
              <w:t>Department of Health</w:t>
            </w:r>
          </w:p>
        </w:tc>
        <w:tc>
          <w:tcPr>
            <w:tcW w:w="2234" w:type="dxa"/>
            <w:vAlign w:val="center"/>
          </w:tcPr>
          <w:p w14:paraId="5048E469" w14:textId="77777777" w:rsidR="00CC27E4" w:rsidRPr="008331F4" w:rsidRDefault="00CC27E4" w:rsidP="00A775AA">
            <w:pPr>
              <w:spacing w:line="264" w:lineRule="auto"/>
              <w:jc w:val="center"/>
              <w:rPr>
                <w:sz w:val="22"/>
                <w:szCs w:val="22"/>
              </w:rPr>
            </w:pPr>
            <w:r w:rsidRPr="008331F4">
              <w:rPr>
                <w:sz w:val="22"/>
                <w:szCs w:val="22"/>
              </w:rPr>
              <w:t>As required</w:t>
            </w:r>
          </w:p>
          <w:p w14:paraId="176F602C" w14:textId="21BBC423" w:rsidR="00CC27E4" w:rsidRPr="008331F4" w:rsidRDefault="00CC27E4" w:rsidP="00CC27E4">
            <w:pPr>
              <w:spacing w:line="264" w:lineRule="auto"/>
              <w:jc w:val="center"/>
              <w:rPr>
                <w:sz w:val="22"/>
                <w:szCs w:val="22"/>
              </w:rPr>
            </w:pPr>
            <w:r w:rsidRPr="008331F4">
              <w:rPr>
                <w:sz w:val="22"/>
                <w:szCs w:val="22"/>
              </w:rPr>
              <w:t>(‘live’ data</w:t>
            </w:r>
            <w:r w:rsidR="008315E6" w:rsidRPr="008331F4">
              <w:rPr>
                <w:sz w:val="22"/>
                <w:szCs w:val="22"/>
                <w:vertAlign w:val="superscript"/>
              </w:rPr>
              <w:t>6</w:t>
            </w:r>
            <w:r w:rsidRPr="008331F4">
              <w:rPr>
                <w:sz w:val="22"/>
                <w:szCs w:val="22"/>
              </w:rPr>
              <w:t>)</w:t>
            </w:r>
          </w:p>
        </w:tc>
      </w:tr>
      <w:tr w:rsidR="00CC27E4" w:rsidRPr="008331F4" w14:paraId="50CE22F5" w14:textId="77777777" w:rsidTr="00A775AA">
        <w:tc>
          <w:tcPr>
            <w:tcW w:w="9923" w:type="dxa"/>
            <w:gridSpan w:val="5"/>
            <w:vAlign w:val="center"/>
          </w:tcPr>
          <w:p w14:paraId="0E89A00F" w14:textId="77777777" w:rsidR="00CC27E4" w:rsidRPr="008331F4" w:rsidRDefault="00CC27E4" w:rsidP="00A775AA">
            <w:pPr>
              <w:spacing w:line="264" w:lineRule="auto"/>
              <w:jc w:val="center"/>
              <w:rPr>
                <w:sz w:val="22"/>
                <w:szCs w:val="22"/>
              </w:rPr>
            </w:pPr>
            <w:r w:rsidRPr="008331F4">
              <w:rPr>
                <w:sz w:val="22"/>
                <w:szCs w:val="22"/>
              </w:rPr>
              <w:t>Non-Indigenous</w:t>
            </w:r>
          </w:p>
        </w:tc>
      </w:tr>
      <w:tr w:rsidR="00CC27E4" w:rsidRPr="008331F4" w14:paraId="3D496B64" w14:textId="77777777" w:rsidTr="00A775AA">
        <w:tc>
          <w:tcPr>
            <w:tcW w:w="1594" w:type="dxa"/>
            <w:vAlign w:val="center"/>
          </w:tcPr>
          <w:p w14:paraId="0F200419" w14:textId="77777777" w:rsidR="00CC27E4" w:rsidRPr="008331F4" w:rsidRDefault="00E72F44" w:rsidP="00A775AA">
            <w:pPr>
              <w:spacing w:line="264" w:lineRule="auto"/>
              <w:jc w:val="center"/>
              <w:rPr>
                <w:b/>
                <w:sz w:val="22"/>
                <w:szCs w:val="22"/>
              </w:rPr>
            </w:pPr>
            <w:r w:rsidRPr="008331F4">
              <w:rPr>
                <w:b/>
                <w:sz w:val="22"/>
                <w:szCs w:val="22"/>
              </w:rPr>
              <w:t>Single measure</w:t>
            </w:r>
          </w:p>
        </w:tc>
        <w:tc>
          <w:tcPr>
            <w:tcW w:w="1701" w:type="dxa"/>
            <w:vAlign w:val="center"/>
          </w:tcPr>
          <w:p w14:paraId="5A49E68E" w14:textId="77777777" w:rsidR="00CC27E4" w:rsidRPr="008331F4" w:rsidRDefault="00CC27E4" w:rsidP="00A775AA">
            <w:pPr>
              <w:spacing w:line="264" w:lineRule="auto"/>
              <w:jc w:val="center"/>
              <w:rPr>
                <w:sz w:val="22"/>
                <w:szCs w:val="22"/>
              </w:rPr>
            </w:pPr>
            <w:r w:rsidRPr="008331F4">
              <w:rPr>
                <w:sz w:val="22"/>
                <w:szCs w:val="22"/>
              </w:rPr>
              <w:t>NNDSS</w:t>
            </w:r>
          </w:p>
        </w:tc>
        <w:tc>
          <w:tcPr>
            <w:tcW w:w="2693" w:type="dxa"/>
            <w:vAlign w:val="center"/>
          </w:tcPr>
          <w:p w14:paraId="601ECD9F" w14:textId="77777777" w:rsidR="00CC27E4" w:rsidRPr="008331F4" w:rsidRDefault="00CC27E4" w:rsidP="00CC27E4">
            <w:pPr>
              <w:spacing w:line="264" w:lineRule="auto"/>
              <w:rPr>
                <w:sz w:val="22"/>
                <w:szCs w:val="22"/>
              </w:rPr>
            </w:pPr>
            <w:r w:rsidRPr="008331F4">
              <w:rPr>
                <w:sz w:val="22"/>
                <w:szCs w:val="22"/>
              </w:rPr>
              <w:t>Number of non-Indigenous congenital syphilis notifications reported to NNDSS reported to have died</w:t>
            </w:r>
          </w:p>
        </w:tc>
        <w:tc>
          <w:tcPr>
            <w:tcW w:w="1701" w:type="dxa"/>
            <w:vAlign w:val="center"/>
          </w:tcPr>
          <w:p w14:paraId="18C32627" w14:textId="77777777" w:rsidR="00CC27E4" w:rsidRPr="008331F4" w:rsidRDefault="00CC27E4" w:rsidP="00A775AA">
            <w:pPr>
              <w:spacing w:line="264" w:lineRule="auto"/>
              <w:jc w:val="center"/>
              <w:rPr>
                <w:sz w:val="22"/>
                <w:szCs w:val="22"/>
              </w:rPr>
            </w:pPr>
            <w:r w:rsidRPr="008331F4">
              <w:rPr>
                <w:sz w:val="22"/>
                <w:szCs w:val="22"/>
              </w:rPr>
              <w:t>Department of Health</w:t>
            </w:r>
          </w:p>
        </w:tc>
        <w:tc>
          <w:tcPr>
            <w:tcW w:w="2234" w:type="dxa"/>
            <w:vAlign w:val="center"/>
          </w:tcPr>
          <w:p w14:paraId="119B7465" w14:textId="77777777" w:rsidR="00CC27E4" w:rsidRPr="008331F4" w:rsidRDefault="00CC27E4" w:rsidP="00A775AA">
            <w:pPr>
              <w:spacing w:line="264" w:lineRule="auto"/>
              <w:jc w:val="center"/>
              <w:rPr>
                <w:sz w:val="22"/>
                <w:szCs w:val="22"/>
              </w:rPr>
            </w:pPr>
            <w:r w:rsidRPr="008331F4">
              <w:rPr>
                <w:sz w:val="22"/>
                <w:szCs w:val="22"/>
              </w:rPr>
              <w:t>As required</w:t>
            </w:r>
          </w:p>
          <w:p w14:paraId="13CD1272" w14:textId="750FFBAA" w:rsidR="00CC27E4" w:rsidRPr="008331F4" w:rsidRDefault="00CC27E4" w:rsidP="00A775AA">
            <w:pPr>
              <w:spacing w:line="264" w:lineRule="auto"/>
              <w:jc w:val="center"/>
              <w:rPr>
                <w:sz w:val="22"/>
                <w:szCs w:val="22"/>
              </w:rPr>
            </w:pPr>
            <w:r w:rsidRPr="008331F4">
              <w:rPr>
                <w:sz w:val="22"/>
                <w:szCs w:val="22"/>
              </w:rPr>
              <w:t>(‘live’ data</w:t>
            </w:r>
            <w:r w:rsidR="008315E6" w:rsidRPr="008331F4">
              <w:rPr>
                <w:sz w:val="22"/>
                <w:szCs w:val="22"/>
                <w:vertAlign w:val="superscript"/>
              </w:rPr>
              <w:t>6</w:t>
            </w:r>
            <w:r w:rsidRPr="008331F4">
              <w:rPr>
                <w:sz w:val="22"/>
                <w:szCs w:val="22"/>
              </w:rPr>
              <w:t>)</w:t>
            </w:r>
          </w:p>
        </w:tc>
      </w:tr>
    </w:tbl>
    <w:p w14:paraId="44A9BC36" w14:textId="77777777" w:rsidR="00CC27E4" w:rsidRPr="008331F4" w:rsidRDefault="00CC27E4" w:rsidP="00CC27E4">
      <w:pPr>
        <w:spacing w:line="264" w:lineRule="auto"/>
        <w:ind w:hanging="851"/>
        <w:rPr>
          <w:rFonts w:ascii="Times New Roman" w:hAnsi="Times New Roman" w:cs="Times New Roman"/>
          <w:b/>
        </w:rPr>
      </w:pPr>
    </w:p>
    <w:p w14:paraId="3EA63823" w14:textId="77777777" w:rsidR="00CC27E4" w:rsidRPr="008331F4" w:rsidRDefault="00CC27E4">
      <w:pPr>
        <w:rPr>
          <w:rFonts w:ascii="Times New Roman" w:hAnsi="Times New Roman" w:cs="Times New Roman"/>
          <w:b/>
        </w:rPr>
      </w:pPr>
      <w:r w:rsidRPr="008331F4">
        <w:rPr>
          <w:rFonts w:ascii="Times New Roman" w:hAnsi="Times New Roman" w:cs="Times New Roman"/>
          <w:b/>
        </w:rPr>
        <w:br w:type="page"/>
      </w:r>
    </w:p>
    <w:p w14:paraId="09C46C5D" w14:textId="21D194CF" w:rsidR="001B6D64" w:rsidRPr="008331F4" w:rsidRDefault="001B6D64" w:rsidP="005D01A3">
      <w:pPr>
        <w:spacing w:after="0" w:line="264" w:lineRule="auto"/>
        <w:ind w:right="-897"/>
        <w:rPr>
          <w:rFonts w:ascii="Times New Roman" w:hAnsi="Times New Roman" w:cs="Times New Roman"/>
        </w:rPr>
      </w:pPr>
      <w:r w:rsidRPr="008331F4">
        <w:rPr>
          <w:rFonts w:ascii="Times New Roman" w:hAnsi="Times New Roman" w:cs="Times New Roman"/>
          <w:b/>
        </w:rPr>
        <w:lastRenderedPageBreak/>
        <w:t>Notification rate of congenital syphilis per 100,000 live births</w:t>
      </w:r>
      <w:r w:rsidR="005D01A3" w:rsidRPr="008331F4">
        <w:rPr>
          <w:rFonts w:ascii="Times New Roman" w:hAnsi="Times New Roman" w:cs="Times New Roman"/>
          <w:b/>
        </w:rPr>
        <w:t xml:space="preserve"> by remoteness area and Indigenous status</w:t>
      </w:r>
    </w:p>
    <w:tbl>
      <w:tblPr>
        <w:tblStyle w:val="TableGrid"/>
        <w:tblW w:w="9923" w:type="dxa"/>
        <w:tblInd w:w="108"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594"/>
        <w:gridCol w:w="1701"/>
        <w:gridCol w:w="2693"/>
        <w:gridCol w:w="1701"/>
        <w:gridCol w:w="2234"/>
      </w:tblGrid>
      <w:tr w:rsidR="001B6D64" w:rsidRPr="008331F4" w14:paraId="70B15D76" w14:textId="77777777" w:rsidTr="00CC27E4">
        <w:trPr>
          <w:tblHeader/>
        </w:trPr>
        <w:tc>
          <w:tcPr>
            <w:tcW w:w="1594" w:type="dxa"/>
            <w:vAlign w:val="center"/>
          </w:tcPr>
          <w:p w14:paraId="4F7DD080" w14:textId="77777777" w:rsidR="001B6D64" w:rsidRPr="008331F4" w:rsidRDefault="001B6D64" w:rsidP="00A775AA">
            <w:pPr>
              <w:spacing w:line="264" w:lineRule="auto"/>
              <w:jc w:val="center"/>
              <w:rPr>
                <w:b/>
                <w:sz w:val="22"/>
                <w:szCs w:val="22"/>
              </w:rPr>
            </w:pPr>
            <w:r w:rsidRPr="008331F4">
              <w:rPr>
                <w:b/>
                <w:sz w:val="22"/>
                <w:szCs w:val="22"/>
              </w:rPr>
              <w:t>Indicator components</w:t>
            </w:r>
          </w:p>
        </w:tc>
        <w:tc>
          <w:tcPr>
            <w:tcW w:w="1701" w:type="dxa"/>
            <w:vAlign w:val="center"/>
          </w:tcPr>
          <w:p w14:paraId="28B4987E" w14:textId="77777777" w:rsidR="001B6D64" w:rsidRPr="008331F4" w:rsidRDefault="001B6D64" w:rsidP="00A775AA">
            <w:pPr>
              <w:spacing w:line="264" w:lineRule="auto"/>
              <w:jc w:val="center"/>
              <w:rPr>
                <w:b/>
                <w:sz w:val="22"/>
                <w:szCs w:val="22"/>
              </w:rPr>
            </w:pPr>
            <w:r w:rsidRPr="008331F4">
              <w:rPr>
                <w:b/>
                <w:sz w:val="22"/>
                <w:szCs w:val="22"/>
              </w:rPr>
              <w:t>Source</w:t>
            </w:r>
          </w:p>
        </w:tc>
        <w:tc>
          <w:tcPr>
            <w:tcW w:w="2693" w:type="dxa"/>
            <w:vAlign w:val="center"/>
          </w:tcPr>
          <w:p w14:paraId="334AD305" w14:textId="77777777" w:rsidR="001B6D64" w:rsidRPr="008331F4" w:rsidRDefault="001B6D64" w:rsidP="00A775AA">
            <w:pPr>
              <w:spacing w:line="264" w:lineRule="auto"/>
              <w:jc w:val="center"/>
              <w:rPr>
                <w:b/>
                <w:sz w:val="22"/>
                <w:szCs w:val="22"/>
              </w:rPr>
            </w:pPr>
            <w:r w:rsidRPr="008331F4">
              <w:rPr>
                <w:b/>
                <w:sz w:val="22"/>
                <w:szCs w:val="22"/>
              </w:rPr>
              <w:t>Description</w:t>
            </w:r>
          </w:p>
        </w:tc>
        <w:tc>
          <w:tcPr>
            <w:tcW w:w="1701" w:type="dxa"/>
            <w:vAlign w:val="center"/>
          </w:tcPr>
          <w:p w14:paraId="588E37F6" w14:textId="77777777" w:rsidR="001B6D64" w:rsidRPr="008331F4" w:rsidRDefault="001B6D64" w:rsidP="00A775AA">
            <w:pPr>
              <w:spacing w:line="264" w:lineRule="auto"/>
              <w:jc w:val="center"/>
              <w:rPr>
                <w:b/>
                <w:sz w:val="22"/>
                <w:szCs w:val="22"/>
              </w:rPr>
            </w:pPr>
            <w:r w:rsidRPr="008331F4">
              <w:rPr>
                <w:b/>
                <w:sz w:val="22"/>
                <w:szCs w:val="22"/>
              </w:rPr>
              <w:t>Custodian/</w:t>
            </w:r>
            <w:r w:rsidRPr="008331F4">
              <w:rPr>
                <w:b/>
                <w:sz w:val="22"/>
                <w:szCs w:val="22"/>
              </w:rPr>
              <w:br/>
              <w:t>stakeholder</w:t>
            </w:r>
          </w:p>
        </w:tc>
        <w:tc>
          <w:tcPr>
            <w:tcW w:w="2234" w:type="dxa"/>
            <w:vAlign w:val="center"/>
          </w:tcPr>
          <w:p w14:paraId="6305CDB4" w14:textId="77777777" w:rsidR="001B6D64" w:rsidRPr="008331F4" w:rsidRDefault="001B6D64" w:rsidP="00A775AA">
            <w:pPr>
              <w:spacing w:line="264" w:lineRule="auto"/>
              <w:jc w:val="center"/>
              <w:rPr>
                <w:b/>
                <w:sz w:val="22"/>
                <w:szCs w:val="22"/>
              </w:rPr>
            </w:pPr>
            <w:r w:rsidRPr="008331F4">
              <w:rPr>
                <w:b/>
                <w:sz w:val="22"/>
                <w:szCs w:val="22"/>
              </w:rPr>
              <w:t>Availability of data</w:t>
            </w:r>
            <w:r w:rsidRPr="008331F4">
              <w:rPr>
                <w:b/>
                <w:sz w:val="22"/>
                <w:szCs w:val="22"/>
              </w:rPr>
              <w:br/>
              <w:t xml:space="preserve"> for reporting</w:t>
            </w:r>
          </w:p>
        </w:tc>
      </w:tr>
      <w:tr w:rsidR="00CC27E4" w:rsidRPr="008331F4" w14:paraId="5099190D" w14:textId="77777777" w:rsidTr="00A775AA">
        <w:tc>
          <w:tcPr>
            <w:tcW w:w="9923" w:type="dxa"/>
            <w:gridSpan w:val="5"/>
            <w:vAlign w:val="center"/>
          </w:tcPr>
          <w:p w14:paraId="5F5B675C" w14:textId="77777777" w:rsidR="00CC27E4" w:rsidRPr="008331F4" w:rsidRDefault="00CC27E4" w:rsidP="00A775AA">
            <w:pPr>
              <w:spacing w:line="264" w:lineRule="auto"/>
              <w:jc w:val="center"/>
              <w:rPr>
                <w:sz w:val="22"/>
                <w:szCs w:val="22"/>
              </w:rPr>
            </w:pPr>
            <w:r w:rsidRPr="008331F4">
              <w:rPr>
                <w:sz w:val="22"/>
                <w:szCs w:val="22"/>
              </w:rPr>
              <w:t>Indigenous</w:t>
            </w:r>
          </w:p>
        </w:tc>
      </w:tr>
      <w:tr w:rsidR="001B6D64" w:rsidRPr="008331F4" w14:paraId="473C0A92" w14:textId="77777777" w:rsidTr="00CC27E4">
        <w:tc>
          <w:tcPr>
            <w:tcW w:w="1594" w:type="dxa"/>
            <w:vAlign w:val="center"/>
          </w:tcPr>
          <w:p w14:paraId="1C62DF64" w14:textId="77777777" w:rsidR="001B6D64" w:rsidRPr="008331F4" w:rsidRDefault="001B6D64" w:rsidP="00A775AA">
            <w:pPr>
              <w:spacing w:line="264" w:lineRule="auto"/>
              <w:jc w:val="center"/>
              <w:rPr>
                <w:b/>
                <w:sz w:val="22"/>
                <w:szCs w:val="22"/>
              </w:rPr>
            </w:pPr>
            <w:r w:rsidRPr="008331F4">
              <w:rPr>
                <w:b/>
                <w:sz w:val="22"/>
                <w:szCs w:val="22"/>
              </w:rPr>
              <w:t>Numerator</w:t>
            </w:r>
          </w:p>
        </w:tc>
        <w:tc>
          <w:tcPr>
            <w:tcW w:w="1701" w:type="dxa"/>
            <w:vAlign w:val="center"/>
          </w:tcPr>
          <w:p w14:paraId="1820C6BD" w14:textId="77777777" w:rsidR="001B6D64" w:rsidRPr="008331F4" w:rsidRDefault="001B6D64" w:rsidP="00A775AA">
            <w:pPr>
              <w:spacing w:line="264" w:lineRule="auto"/>
              <w:jc w:val="center"/>
              <w:rPr>
                <w:sz w:val="22"/>
                <w:szCs w:val="22"/>
              </w:rPr>
            </w:pPr>
            <w:r w:rsidRPr="008331F4">
              <w:rPr>
                <w:sz w:val="22"/>
                <w:szCs w:val="22"/>
              </w:rPr>
              <w:t>NNDSS</w:t>
            </w:r>
          </w:p>
        </w:tc>
        <w:tc>
          <w:tcPr>
            <w:tcW w:w="2693" w:type="dxa"/>
            <w:vAlign w:val="center"/>
          </w:tcPr>
          <w:p w14:paraId="3C74F81C" w14:textId="77777777" w:rsidR="001B6D64" w:rsidRPr="008331F4" w:rsidRDefault="001B6D64" w:rsidP="00A775AA">
            <w:pPr>
              <w:spacing w:line="264" w:lineRule="auto"/>
              <w:rPr>
                <w:sz w:val="22"/>
                <w:szCs w:val="22"/>
              </w:rPr>
            </w:pPr>
            <w:r w:rsidRPr="008331F4">
              <w:rPr>
                <w:sz w:val="22"/>
                <w:szCs w:val="22"/>
              </w:rPr>
              <w:t xml:space="preserve">Number of </w:t>
            </w:r>
            <w:r w:rsidR="00CC27E4" w:rsidRPr="008331F4">
              <w:rPr>
                <w:sz w:val="22"/>
                <w:szCs w:val="22"/>
              </w:rPr>
              <w:t xml:space="preserve">Indigenous </w:t>
            </w:r>
            <w:r w:rsidRPr="008331F4">
              <w:rPr>
                <w:sz w:val="22"/>
                <w:szCs w:val="22"/>
              </w:rPr>
              <w:t>congenital syphilis notifications reported to NNDSS</w:t>
            </w:r>
            <w:r w:rsidR="00CC27E4" w:rsidRPr="008331F4">
              <w:rPr>
                <w:sz w:val="22"/>
                <w:szCs w:val="22"/>
              </w:rPr>
              <w:t xml:space="preserve"> by remoteness area classifications</w:t>
            </w:r>
          </w:p>
        </w:tc>
        <w:tc>
          <w:tcPr>
            <w:tcW w:w="1701" w:type="dxa"/>
            <w:vAlign w:val="center"/>
          </w:tcPr>
          <w:p w14:paraId="6E5F0D88" w14:textId="77777777" w:rsidR="001B6D64" w:rsidRPr="008331F4" w:rsidRDefault="001B6D64" w:rsidP="00A775AA">
            <w:pPr>
              <w:spacing w:line="264" w:lineRule="auto"/>
              <w:jc w:val="center"/>
              <w:rPr>
                <w:sz w:val="22"/>
                <w:szCs w:val="22"/>
              </w:rPr>
            </w:pPr>
            <w:r w:rsidRPr="008331F4">
              <w:rPr>
                <w:sz w:val="22"/>
                <w:szCs w:val="22"/>
              </w:rPr>
              <w:t>Department of Health</w:t>
            </w:r>
          </w:p>
        </w:tc>
        <w:tc>
          <w:tcPr>
            <w:tcW w:w="2234" w:type="dxa"/>
            <w:vAlign w:val="center"/>
          </w:tcPr>
          <w:p w14:paraId="4F96FF8F" w14:textId="77777777" w:rsidR="001B6D64" w:rsidRPr="008331F4" w:rsidRDefault="001B6D64" w:rsidP="00A775AA">
            <w:pPr>
              <w:spacing w:line="264" w:lineRule="auto"/>
              <w:jc w:val="center"/>
              <w:rPr>
                <w:sz w:val="22"/>
                <w:szCs w:val="22"/>
              </w:rPr>
            </w:pPr>
            <w:r w:rsidRPr="008331F4">
              <w:rPr>
                <w:sz w:val="22"/>
                <w:szCs w:val="22"/>
              </w:rPr>
              <w:t>As required</w:t>
            </w:r>
          </w:p>
          <w:p w14:paraId="6ED6F32D" w14:textId="77777777" w:rsidR="001B6D64" w:rsidRPr="008331F4" w:rsidRDefault="001B6D64" w:rsidP="00CC27E4">
            <w:pPr>
              <w:spacing w:line="264" w:lineRule="auto"/>
              <w:jc w:val="center"/>
              <w:rPr>
                <w:sz w:val="22"/>
                <w:szCs w:val="22"/>
              </w:rPr>
            </w:pPr>
            <w:r w:rsidRPr="008331F4">
              <w:rPr>
                <w:sz w:val="22"/>
                <w:szCs w:val="22"/>
              </w:rPr>
              <w:t>(‘live’ data</w:t>
            </w:r>
            <w:r w:rsidR="00CC27E4" w:rsidRPr="008331F4">
              <w:rPr>
                <w:rStyle w:val="FootnoteReference"/>
                <w:sz w:val="22"/>
                <w:szCs w:val="22"/>
              </w:rPr>
              <w:footnoteReference w:id="9"/>
            </w:r>
            <w:r w:rsidRPr="008331F4">
              <w:rPr>
                <w:sz w:val="22"/>
                <w:szCs w:val="22"/>
              </w:rPr>
              <w:t>)</w:t>
            </w:r>
          </w:p>
        </w:tc>
      </w:tr>
      <w:tr w:rsidR="001B6D64" w:rsidRPr="008331F4" w14:paraId="6AADF32D" w14:textId="77777777" w:rsidTr="00CC27E4">
        <w:tc>
          <w:tcPr>
            <w:tcW w:w="1594" w:type="dxa"/>
            <w:vAlign w:val="center"/>
          </w:tcPr>
          <w:p w14:paraId="656E5B61" w14:textId="77777777" w:rsidR="001B6D64" w:rsidRPr="008331F4" w:rsidRDefault="001B6D64" w:rsidP="00A775AA">
            <w:pPr>
              <w:spacing w:line="264" w:lineRule="auto"/>
              <w:jc w:val="center"/>
              <w:rPr>
                <w:b/>
                <w:sz w:val="22"/>
                <w:szCs w:val="22"/>
              </w:rPr>
            </w:pPr>
            <w:r w:rsidRPr="008331F4">
              <w:rPr>
                <w:b/>
                <w:sz w:val="22"/>
                <w:szCs w:val="22"/>
              </w:rPr>
              <w:t>Denominator</w:t>
            </w:r>
          </w:p>
        </w:tc>
        <w:tc>
          <w:tcPr>
            <w:tcW w:w="1701" w:type="dxa"/>
            <w:vAlign w:val="center"/>
          </w:tcPr>
          <w:p w14:paraId="55B477FF" w14:textId="77777777" w:rsidR="001B6D64" w:rsidRPr="008331F4" w:rsidRDefault="001B6D64" w:rsidP="00A775AA">
            <w:pPr>
              <w:spacing w:line="264" w:lineRule="auto"/>
              <w:jc w:val="center"/>
              <w:rPr>
                <w:sz w:val="22"/>
                <w:szCs w:val="22"/>
              </w:rPr>
            </w:pPr>
            <w:r w:rsidRPr="008331F4">
              <w:rPr>
                <w:sz w:val="22"/>
                <w:szCs w:val="22"/>
              </w:rPr>
              <w:t>ABS</w:t>
            </w:r>
          </w:p>
        </w:tc>
        <w:tc>
          <w:tcPr>
            <w:tcW w:w="2693" w:type="dxa"/>
            <w:vAlign w:val="center"/>
          </w:tcPr>
          <w:p w14:paraId="076C50B9" w14:textId="77777777" w:rsidR="001B6D64" w:rsidRPr="008331F4" w:rsidRDefault="001B6D64" w:rsidP="00A775AA">
            <w:pPr>
              <w:spacing w:line="264" w:lineRule="auto"/>
              <w:rPr>
                <w:sz w:val="22"/>
                <w:szCs w:val="22"/>
              </w:rPr>
            </w:pPr>
            <w:r w:rsidRPr="008331F4">
              <w:rPr>
                <w:sz w:val="22"/>
                <w:szCs w:val="22"/>
              </w:rPr>
              <w:t xml:space="preserve">Number of registered </w:t>
            </w:r>
            <w:r w:rsidR="00CC27E4" w:rsidRPr="008331F4">
              <w:rPr>
                <w:sz w:val="22"/>
                <w:szCs w:val="22"/>
              </w:rPr>
              <w:t xml:space="preserve">Indigenous </w:t>
            </w:r>
            <w:r w:rsidRPr="008331F4">
              <w:rPr>
                <w:sz w:val="22"/>
                <w:szCs w:val="22"/>
              </w:rPr>
              <w:t>births in Australia</w:t>
            </w:r>
            <w:r w:rsidR="00CC27E4" w:rsidRPr="008331F4">
              <w:rPr>
                <w:sz w:val="22"/>
                <w:szCs w:val="22"/>
              </w:rPr>
              <w:t xml:space="preserve"> by remoteness area classification</w:t>
            </w:r>
          </w:p>
        </w:tc>
        <w:tc>
          <w:tcPr>
            <w:tcW w:w="1701" w:type="dxa"/>
            <w:vAlign w:val="center"/>
          </w:tcPr>
          <w:p w14:paraId="61618FF0" w14:textId="77777777" w:rsidR="001B6D64" w:rsidRPr="008331F4" w:rsidRDefault="001B6D64" w:rsidP="00A775AA">
            <w:pPr>
              <w:spacing w:line="264" w:lineRule="auto"/>
              <w:jc w:val="center"/>
              <w:rPr>
                <w:sz w:val="22"/>
                <w:szCs w:val="22"/>
              </w:rPr>
            </w:pPr>
            <w:r w:rsidRPr="008331F4">
              <w:rPr>
                <w:sz w:val="22"/>
                <w:szCs w:val="22"/>
              </w:rPr>
              <w:t>Australian Bureau of Statistics</w:t>
            </w:r>
          </w:p>
        </w:tc>
        <w:tc>
          <w:tcPr>
            <w:tcW w:w="2234" w:type="dxa"/>
            <w:vAlign w:val="center"/>
          </w:tcPr>
          <w:p w14:paraId="76DBD602" w14:textId="77777777" w:rsidR="001B6D64" w:rsidRPr="008331F4" w:rsidRDefault="001B6D64" w:rsidP="00A775AA">
            <w:pPr>
              <w:spacing w:line="264" w:lineRule="auto"/>
              <w:jc w:val="center"/>
              <w:rPr>
                <w:sz w:val="22"/>
                <w:szCs w:val="22"/>
              </w:rPr>
            </w:pPr>
            <w:r w:rsidRPr="008331F4">
              <w:rPr>
                <w:sz w:val="22"/>
                <w:szCs w:val="22"/>
              </w:rPr>
              <w:t>Annually</w:t>
            </w:r>
          </w:p>
        </w:tc>
      </w:tr>
      <w:tr w:rsidR="00CC27E4" w:rsidRPr="008331F4" w14:paraId="56F37824" w14:textId="77777777" w:rsidTr="00A775AA">
        <w:tc>
          <w:tcPr>
            <w:tcW w:w="9923" w:type="dxa"/>
            <w:gridSpan w:val="5"/>
            <w:vAlign w:val="center"/>
          </w:tcPr>
          <w:p w14:paraId="2E56E748" w14:textId="77777777" w:rsidR="00CC27E4" w:rsidRPr="008331F4" w:rsidRDefault="00CC27E4" w:rsidP="00A775AA">
            <w:pPr>
              <w:spacing w:line="264" w:lineRule="auto"/>
              <w:jc w:val="center"/>
              <w:rPr>
                <w:sz w:val="22"/>
                <w:szCs w:val="22"/>
              </w:rPr>
            </w:pPr>
            <w:r w:rsidRPr="008331F4">
              <w:rPr>
                <w:sz w:val="22"/>
                <w:szCs w:val="22"/>
              </w:rPr>
              <w:t>Non-Indigenous</w:t>
            </w:r>
          </w:p>
        </w:tc>
      </w:tr>
      <w:tr w:rsidR="00CC27E4" w:rsidRPr="008331F4" w14:paraId="0DE173A7" w14:textId="77777777" w:rsidTr="00CC27E4">
        <w:tc>
          <w:tcPr>
            <w:tcW w:w="1594" w:type="dxa"/>
            <w:vAlign w:val="center"/>
          </w:tcPr>
          <w:p w14:paraId="5554E5C1" w14:textId="77777777" w:rsidR="00CC27E4" w:rsidRPr="008331F4" w:rsidRDefault="00CC27E4" w:rsidP="00A775AA">
            <w:pPr>
              <w:spacing w:line="264" w:lineRule="auto"/>
              <w:jc w:val="center"/>
              <w:rPr>
                <w:b/>
                <w:sz w:val="22"/>
                <w:szCs w:val="22"/>
              </w:rPr>
            </w:pPr>
            <w:r w:rsidRPr="008331F4">
              <w:rPr>
                <w:b/>
                <w:sz w:val="22"/>
                <w:szCs w:val="22"/>
              </w:rPr>
              <w:t>Numerator</w:t>
            </w:r>
          </w:p>
        </w:tc>
        <w:tc>
          <w:tcPr>
            <w:tcW w:w="1701" w:type="dxa"/>
            <w:vAlign w:val="center"/>
          </w:tcPr>
          <w:p w14:paraId="34FEED70" w14:textId="77777777" w:rsidR="00CC27E4" w:rsidRPr="008331F4" w:rsidRDefault="00CC27E4" w:rsidP="00A775AA">
            <w:pPr>
              <w:spacing w:line="264" w:lineRule="auto"/>
              <w:jc w:val="center"/>
              <w:rPr>
                <w:sz w:val="22"/>
                <w:szCs w:val="22"/>
              </w:rPr>
            </w:pPr>
            <w:r w:rsidRPr="008331F4">
              <w:rPr>
                <w:sz w:val="22"/>
                <w:szCs w:val="22"/>
              </w:rPr>
              <w:t>NNDSS</w:t>
            </w:r>
          </w:p>
        </w:tc>
        <w:tc>
          <w:tcPr>
            <w:tcW w:w="2693" w:type="dxa"/>
            <w:vAlign w:val="center"/>
          </w:tcPr>
          <w:p w14:paraId="32E7B0BD" w14:textId="77777777" w:rsidR="00CC27E4" w:rsidRPr="008331F4" w:rsidRDefault="00CC27E4" w:rsidP="00A775AA">
            <w:pPr>
              <w:spacing w:line="264" w:lineRule="auto"/>
              <w:rPr>
                <w:sz w:val="22"/>
                <w:szCs w:val="22"/>
              </w:rPr>
            </w:pPr>
            <w:r w:rsidRPr="008331F4">
              <w:rPr>
                <w:sz w:val="22"/>
                <w:szCs w:val="22"/>
              </w:rPr>
              <w:t>Number of non-Indigenous congenital syphilis notifications reported to NNDSS by remoteness area classifications</w:t>
            </w:r>
          </w:p>
        </w:tc>
        <w:tc>
          <w:tcPr>
            <w:tcW w:w="1701" w:type="dxa"/>
            <w:vAlign w:val="center"/>
          </w:tcPr>
          <w:p w14:paraId="7D740E56" w14:textId="77777777" w:rsidR="00CC27E4" w:rsidRPr="008331F4" w:rsidRDefault="00CC27E4" w:rsidP="00A775AA">
            <w:pPr>
              <w:spacing w:line="264" w:lineRule="auto"/>
              <w:jc w:val="center"/>
              <w:rPr>
                <w:sz w:val="22"/>
                <w:szCs w:val="22"/>
              </w:rPr>
            </w:pPr>
            <w:r w:rsidRPr="008331F4">
              <w:rPr>
                <w:sz w:val="22"/>
                <w:szCs w:val="22"/>
              </w:rPr>
              <w:t>Department of Health</w:t>
            </w:r>
          </w:p>
        </w:tc>
        <w:tc>
          <w:tcPr>
            <w:tcW w:w="2234" w:type="dxa"/>
            <w:vAlign w:val="center"/>
          </w:tcPr>
          <w:p w14:paraId="6856E49D" w14:textId="77777777" w:rsidR="00CC27E4" w:rsidRPr="008331F4" w:rsidRDefault="00CC27E4" w:rsidP="00A775AA">
            <w:pPr>
              <w:spacing w:line="264" w:lineRule="auto"/>
              <w:jc w:val="center"/>
              <w:rPr>
                <w:sz w:val="22"/>
                <w:szCs w:val="22"/>
              </w:rPr>
            </w:pPr>
            <w:r w:rsidRPr="008331F4">
              <w:rPr>
                <w:sz w:val="22"/>
                <w:szCs w:val="22"/>
              </w:rPr>
              <w:t>As required</w:t>
            </w:r>
          </w:p>
          <w:p w14:paraId="688D401C" w14:textId="285E9E27" w:rsidR="00CC27E4" w:rsidRPr="008331F4" w:rsidRDefault="00CC27E4" w:rsidP="005D01A3">
            <w:pPr>
              <w:spacing w:line="264" w:lineRule="auto"/>
              <w:jc w:val="center"/>
              <w:rPr>
                <w:sz w:val="22"/>
                <w:szCs w:val="22"/>
              </w:rPr>
            </w:pPr>
            <w:r w:rsidRPr="008331F4">
              <w:rPr>
                <w:sz w:val="22"/>
                <w:szCs w:val="22"/>
              </w:rPr>
              <w:t>(‘live’ data</w:t>
            </w:r>
            <w:r w:rsidR="008315E6" w:rsidRPr="008331F4">
              <w:rPr>
                <w:sz w:val="22"/>
                <w:szCs w:val="22"/>
                <w:vertAlign w:val="superscript"/>
              </w:rPr>
              <w:t>7</w:t>
            </w:r>
            <w:r w:rsidRPr="008331F4">
              <w:rPr>
                <w:sz w:val="22"/>
                <w:szCs w:val="22"/>
              </w:rPr>
              <w:t>)</w:t>
            </w:r>
          </w:p>
        </w:tc>
      </w:tr>
      <w:tr w:rsidR="00CC27E4" w:rsidRPr="008331F4" w14:paraId="4C05F63F" w14:textId="77777777" w:rsidTr="00CC27E4">
        <w:tc>
          <w:tcPr>
            <w:tcW w:w="1594" w:type="dxa"/>
            <w:vAlign w:val="center"/>
          </w:tcPr>
          <w:p w14:paraId="1D1E7C5A" w14:textId="77777777" w:rsidR="00CC27E4" w:rsidRPr="008331F4" w:rsidRDefault="00CC27E4" w:rsidP="00A775AA">
            <w:pPr>
              <w:spacing w:line="264" w:lineRule="auto"/>
              <w:jc w:val="center"/>
              <w:rPr>
                <w:b/>
                <w:sz w:val="22"/>
                <w:szCs w:val="22"/>
              </w:rPr>
            </w:pPr>
            <w:r w:rsidRPr="008331F4">
              <w:rPr>
                <w:b/>
                <w:sz w:val="22"/>
                <w:szCs w:val="22"/>
              </w:rPr>
              <w:t>Denominator</w:t>
            </w:r>
          </w:p>
        </w:tc>
        <w:tc>
          <w:tcPr>
            <w:tcW w:w="1701" w:type="dxa"/>
            <w:vAlign w:val="center"/>
          </w:tcPr>
          <w:p w14:paraId="35954264" w14:textId="77777777" w:rsidR="00CC27E4" w:rsidRPr="008331F4" w:rsidRDefault="00CC27E4" w:rsidP="00A775AA">
            <w:pPr>
              <w:spacing w:line="264" w:lineRule="auto"/>
              <w:jc w:val="center"/>
              <w:rPr>
                <w:sz w:val="22"/>
                <w:szCs w:val="22"/>
              </w:rPr>
            </w:pPr>
            <w:r w:rsidRPr="008331F4">
              <w:rPr>
                <w:sz w:val="22"/>
                <w:szCs w:val="22"/>
              </w:rPr>
              <w:t>ABS</w:t>
            </w:r>
          </w:p>
        </w:tc>
        <w:tc>
          <w:tcPr>
            <w:tcW w:w="2693" w:type="dxa"/>
            <w:vAlign w:val="center"/>
          </w:tcPr>
          <w:p w14:paraId="3A20CAEC" w14:textId="77777777" w:rsidR="00CC27E4" w:rsidRPr="008331F4" w:rsidRDefault="00CC27E4" w:rsidP="00A775AA">
            <w:pPr>
              <w:spacing w:line="264" w:lineRule="auto"/>
              <w:rPr>
                <w:sz w:val="22"/>
                <w:szCs w:val="22"/>
              </w:rPr>
            </w:pPr>
            <w:r w:rsidRPr="008331F4">
              <w:rPr>
                <w:sz w:val="22"/>
                <w:szCs w:val="22"/>
              </w:rPr>
              <w:t>Number of registered non-Indigenous births in Australia by remoteness area classification</w:t>
            </w:r>
          </w:p>
        </w:tc>
        <w:tc>
          <w:tcPr>
            <w:tcW w:w="1701" w:type="dxa"/>
            <w:vAlign w:val="center"/>
          </w:tcPr>
          <w:p w14:paraId="17159C59" w14:textId="77777777" w:rsidR="00CC27E4" w:rsidRPr="008331F4" w:rsidRDefault="00CC27E4" w:rsidP="00A775AA">
            <w:pPr>
              <w:spacing w:line="264" w:lineRule="auto"/>
              <w:jc w:val="center"/>
              <w:rPr>
                <w:sz w:val="22"/>
                <w:szCs w:val="22"/>
              </w:rPr>
            </w:pPr>
            <w:r w:rsidRPr="008331F4">
              <w:rPr>
                <w:sz w:val="22"/>
                <w:szCs w:val="22"/>
              </w:rPr>
              <w:t>Australian Bureau of Statistics</w:t>
            </w:r>
          </w:p>
        </w:tc>
        <w:tc>
          <w:tcPr>
            <w:tcW w:w="2234" w:type="dxa"/>
            <w:vAlign w:val="center"/>
          </w:tcPr>
          <w:p w14:paraId="331BC94A" w14:textId="77777777" w:rsidR="00CC27E4" w:rsidRPr="008331F4" w:rsidRDefault="00CC27E4" w:rsidP="00A775AA">
            <w:pPr>
              <w:spacing w:line="264" w:lineRule="auto"/>
              <w:jc w:val="center"/>
              <w:rPr>
                <w:sz w:val="22"/>
                <w:szCs w:val="22"/>
              </w:rPr>
            </w:pPr>
            <w:r w:rsidRPr="008331F4">
              <w:rPr>
                <w:sz w:val="22"/>
                <w:szCs w:val="22"/>
              </w:rPr>
              <w:t>Annually</w:t>
            </w:r>
          </w:p>
        </w:tc>
      </w:tr>
    </w:tbl>
    <w:p w14:paraId="1BC4AAFA" w14:textId="77777777" w:rsidR="005D01A3" w:rsidRPr="008331F4" w:rsidRDefault="005D01A3" w:rsidP="005D01A3">
      <w:pPr>
        <w:spacing w:after="0"/>
        <w:rPr>
          <w:rFonts w:ascii="Times New Roman" w:hAnsi="Times New Roman" w:cs="Times New Roman"/>
          <w:b/>
        </w:rPr>
      </w:pPr>
    </w:p>
    <w:p w14:paraId="62DFF55C" w14:textId="36FE8EA7" w:rsidR="00A775AA" w:rsidRPr="008331F4" w:rsidRDefault="00A775AA" w:rsidP="00A775AA">
      <w:pPr>
        <w:spacing w:after="0"/>
        <w:rPr>
          <w:rFonts w:ascii="Times New Roman" w:hAnsi="Times New Roman" w:cs="Times New Roman"/>
          <w:b/>
        </w:rPr>
      </w:pPr>
      <w:r w:rsidRPr="008331F4">
        <w:rPr>
          <w:rFonts w:ascii="Times New Roman" w:hAnsi="Times New Roman" w:cs="Times New Roman"/>
          <w:b/>
          <w:lang w:val="en-US"/>
        </w:rPr>
        <w:t>Proportion of syphilis notifications among women who were pregnant at time of diagnosis by Indigenous status and remoteness area</w:t>
      </w:r>
    </w:p>
    <w:tbl>
      <w:tblPr>
        <w:tblStyle w:val="TableGrid"/>
        <w:tblW w:w="9923" w:type="dxa"/>
        <w:tblInd w:w="108" w:type="dxa"/>
        <w:tblLayout w:type="fixed"/>
        <w:tblLook w:val="04A0" w:firstRow="1" w:lastRow="0" w:firstColumn="1" w:lastColumn="0" w:noHBand="0" w:noVBand="1"/>
        <w:tblCaption w:val="Achieve high levels of hepatitis B vaccination"/>
        <w:tblDescription w:val="Reporting against the indicator.  Coverage of hepatitis B vaccination at 12 and 24 months."/>
      </w:tblPr>
      <w:tblGrid>
        <w:gridCol w:w="1560"/>
        <w:gridCol w:w="1701"/>
        <w:gridCol w:w="2835"/>
        <w:gridCol w:w="1559"/>
        <w:gridCol w:w="2268"/>
      </w:tblGrid>
      <w:tr w:rsidR="00A775AA" w:rsidRPr="008331F4" w14:paraId="43F9AE5B" w14:textId="77777777" w:rsidTr="00A775AA">
        <w:trPr>
          <w:tblHeader/>
        </w:trPr>
        <w:tc>
          <w:tcPr>
            <w:tcW w:w="1560" w:type="dxa"/>
            <w:vAlign w:val="center"/>
          </w:tcPr>
          <w:p w14:paraId="44D4C1A2" w14:textId="77777777" w:rsidR="00A775AA" w:rsidRPr="008331F4" w:rsidRDefault="00A775AA" w:rsidP="00A775AA">
            <w:pPr>
              <w:spacing w:line="23" w:lineRule="atLeast"/>
              <w:jc w:val="center"/>
              <w:rPr>
                <w:b/>
                <w:sz w:val="22"/>
                <w:szCs w:val="22"/>
              </w:rPr>
            </w:pPr>
            <w:r w:rsidRPr="008331F4">
              <w:rPr>
                <w:b/>
                <w:sz w:val="22"/>
                <w:szCs w:val="22"/>
              </w:rPr>
              <w:t>Indicator components</w:t>
            </w:r>
          </w:p>
        </w:tc>
        <w:tc>
          <w:tcPr>
            <w:tcW w:w="1701" w:type="dxa"/>
            <w:vAlign w:val="center"/>
          </w:tcPr>
          <w:p w14:paraId="31153D51" w14:textId="77777777" w:rsidR="00A775AA" w:rsidRPr="008331F4" w:rsidRDefault="00A775AA" w:rsidP="00A775AA">
            <w:pPr>
              <w:spacing w:line="23" w:lineRule="atLeast"/>
              <w:jc w:val="center"/>
              <w:rPr>
                <w:b/>
                <w:sz w:val="22"/>
                <w:szCs w:val="22"/>
              </w:rPr>
            </w:pPr>
            <w:r w:rsidRPr="008331F4">
              <w:rPr>
                <w:b/>
                <w:sz w:val="22"/>
                <w:szCs w:val="22"/>
              </w:rPr>
              <w:t>Source</w:t>
            </w:r>
          </w:p>
        </w:tc>
        <w:tc>
          <w:tcPr>
            <w:tcW w:w="2835" w:type="dxa"/>
            <w:vAlign w:val="center"/>
          </w:tcPr>
          <w:p w14:paraId="16DE219F" w14:textId="77777777" w:rsidR="00A775AA" w:rsidRPr="008331F4" w:rsidRDefault="00A775AA" w:rsidP="00A775AA">
            <w:pPr>
              <w:spacing w:line="23" w:lineRule="atLeast"/>
              <w:jc w:val="center"/>
              <w:rPr>
                <w:b/>
                <w:sz w:val="22"/>
                <w:szCs w:val="22"/>
              </w:rPr>
            </w:pPr>
            <w:r w:rsidRPr="008331F4">
              <w:rPr>
                <w:b/>
                <w:sz w:val="22"/>
                <w:szCs w:val="22"/>
              </w:rPr>
              <w:t>Description</w:t>
            </w:r>
          </w:p>
        </w:tc>
        <w:tc>
          <w:tcPr>
            <w:tcW w:w="1559" w:type="dxa"/>
            <w:vAlign w:val="center"/>
          </w:tcPr>
          <w:p w14:paraId="62BC9864" w14:textId="77777777" w:rsidR="00A775AA" w:rsidRPr="008331F4" w:rsidRDefault="00A775AA" w:rsidP="00A775AA">
            <w:pPr>
              <w:spacing w:line="23" w:lineRule="atLeast"/>
              <w:jc w:val="center"/>
              <w:rPr>
                <w:b/>
                <w:sz w:val="22"/>
                <w:szCs w:val="22"/>
              </w:rPr>
            </w:pPr>
            <w:r w:rsidRPr="008331F4">
              <w:rPr>
                <w:b/>
                <w:sz w:val="22"/>
                <w:szCs w:val="22"/>
              </w:rPr>
              <w:t>Custodian/</w:t>
            </w:r>
            <w:r w:rsidRPr="008331F4">
              <w:rPr>
                <w:b/>
                <w:sz w:val="22"/>
                <w:szCs w:val="22"/>
              </w:rPr>
              <w:br/>
              <w:t>stakeholder</w:t>
            </w:r>
          </w:p>
        </w:tc>
        <w:tc>
          <w:tcPr>
            <w:tcW w:w="2268" w:type="dxa"/>
            <w:vAlign w:val="center"/>
          </w:tcPr>
          <w:p w14:paraId="782F270A" w14:textId="77777777" w:rsidR="00A775AA" w:rsidRPr="008331F4" w:rsidRDefault="00A775AA" w:rsidP="00A775AA">
            <w:pPr>
              <w:spacing w:line="23" w:lineRule="atLeast"/>
              <w:jc w:val="center"/>
              <w:rPr>
                <w:b/>
                <w:sz w:val="22"/>
                <w:szCs w:val="22"/>
              </w:rPr>
            </w:pPr>
            <w:r w:rsidRPr="008331F4">
              <w:rPr>
                <w:b/>
                <w:sz w:val="22"/>
                <w:szCs w:val="22"/>
              </w:rPr>
              <w:t>Availability of data</w:t>
            </w:r>
            <w:r w:rsidRPr="008331F4">
              <w:rPr>
                <w:b/>
                <w:sz w:val="22"/>
                <w:szCs w:val="22"/>
              </w:rPr>
              <w:br/>
              <w:t xml:space="preserve"> for reporting</w:t>
            </w:r>
          </w:p>
        </w:tc>
      </w:tr>
      <w:tr w:rsidR="00A775AA" w:rsidRPr="008331F4" w14:paraId="6A98DD7F" w14:textId="77777777" w:rsidTr="00A775AA">
        <w:tc>
          <w:tcPr>
            <w:tcW w:w="9923" w:type="dxa"/>
            <w:gridSpan w:val="5"/>
            <w:vAlign w:val="center"/>
          </w:tcPr>
          <w:p w14:paraId="5CA2BF7C" w14:textId="77777777" w:rsidR="00A775AA" w:rsidRPr="008331F4" w:rsidRDefault="00A775AA" w:rsidP="00A775AA">
            <w:pPr>
              <w:spacing w:line="23" w:lineRule="atLeast"/>
              <w:jc w:val="center"/>
              <w:rPr>
                <w:sz w:val="22"/>
                <w:szCs w:val="22"/>
              </w:rPr>
            </w:pPr>
            <w:r w:rsidRPr="008331F4">
              <w:rPr>
                <w:sz w:val="22"/>
                <w:szCs w:val="22"/>
              </w:rPr>
              <w:t>Indigenous</w:t>
            </w:r>
          </w:p>
        </w:tc>
      </w:tr>
      <w:tr w:rsidR="00A775AA" w:rsidRPr="008331F4" w14:paraId="33CD0F19" w14:textId="77777777" w:rsidTr="00A775AA">
        <w:tc>
          <w:tcPr>
            <w:tcW w:w="1560" w:type="dxa"/>
            <w:vAlign w:val="center"/>
          </w:tcPr>
          <w:p w14:paraId="05764F18" w14:textId="77777777" w:rsidR="00A775AA" w:rsidRPr="008331F4" w:rsidRDefault="00A775AA" w:rsidP="00A775AA">
            <w:pPr>
              <w:spacing w:line="23" w:lineRule="atLeast"/>
              <w:jc w:val="center"/>
              <w:rPr>
                <w:b/>
                <w:sz w:val="22"/>
                <w:szCs w:val="22"/>
              </w:rPr>
            </w:pPr>
            <w:r w:rsidRPr="008331F4">
              <w:rPr>
                <w:b/>
                <w:sz w:val="22"/>
                <w:szCs w:val="22"/>
              </w:rPr>
              <w:t>Numerator</w:t>
            </w:r>
          </w:p>
        </w:tc>
        <w:tc>
          <w:tcPr>
            <w:tcW w:w="1701" w:type="dxa"/>
            <w:vAlign w:val="center"/>
          </w:tcPr>
          <w:p w14:paraId="26C50C29" w14:textId="77777777" w:rsidR="00A775AA" w:rsidRPr="008331F4" w:rsidRDefault="00A775AA" w:rsidP="00A775AA">
            <w:pPr>
              <w:spacing w:line="23" w:lineRule="atLeast"/>
              <w:jc w:val="center"/>
              <w:rPr>
                <w:sz w:val="22"/>
                <w:szCs w:val="22"/>
              </w:rPr>
            </w:pPr>
            <w:r w:rsidRPr="008331F4">
              <w:rPr>
                <w:sz w:val="22"/>
                <w:szCs w:val="22"/>
              </w:rPr>
              <w:t>NNDSS/ Jurisdictional inputs</w:t>
            </w:r>
          </w:p>
        </w:tc>
        <w:tc>
          <w:tcPr>
            <w:tcW w:w="2835" w:type="dxa"/>
            <w:vAlign w:val="center"/>
          </w:tcPr>
          <w:p w14:paraId="70703C76" w14:textId="5EB36AF7" w:rsidR="00A775AA" w:rsidRPr="008331F4" w:rsidRDefault="00650BF9" w:rsidP="003405B4">
            <w:pPr>
              <w:spacing w:line="23" w:lineRule="atLeast"/>
              <w:rPr>
                <w:sz w:val="22"/>
                <w:szCs w:val="22"/>
              </w:rPr>
            </w:pPr>
            <w:r w:rsidRPr="008331F4">
              <w:rPr>
                <w:sz w:val="22"/>
                <w:szCs w:val="22"/>
              </w:rPr>
              <w:t>Number of syphilis</w:t>
            </w:r>
            <w:r w:rsidR="00A775AA" w:rsidRPr="008331F4">
              <w:rPr>
                <w:sz w:val="22"/>
                <w:szCs w:val="22"/>
              </w:rPr>
              <w:t xml:space="preserve">  notifications in Indigenous women pregnant at the time of diagnosis by remoteness area classification</w:t>
            </w:r>
          </w:p>
        </w:tc>
        <w:tc>
          <w:tcPr>
            <w:tcW w:w="1559" w:type="dxa"/>
            <w:vAlign w:val="center"/>
          </w:tcPr>
          <w:p w14:paraId="1CCC6438" w14:textId="77777777" w:rsidR="00A775AA" w:rsidRPr="008331F4" w:rsidRDefault="00A775AA" w:rsidP="00460ACF">
            <w:pPr>
              <w:spacing w:line="23" w:lineRule="atLeast"/>
              <w:jc w:val="center"/>
              <w:rPr>
                <w:sz w:val="22"/>
                <w:szCs w:val="22"/>
              </w:rPr>
            </w:pPr>
            <w:r w:rsidRPr="008331F4">
              <w:rPr>
                <w:sz w:val="22"/>
                <w:szCs w:val="22"/>
              </w:rPr>
              <w:t>Department of Health</w:t>
            </w:r>
          </w:p>
        </w:tc>
        <w:tc>
          <w:tcPr>
            <w:tcW w:w="2268" w:type="dxa"/>
            <w:vAlign w:val="center"/>
          </w:tcPr>
          <w:p w14:paraId="682D7ACE" w14:textId="77777777" w:rsidR="00A775AA" w:rsidRPr="008331F4" w:rsidRDefault="00A775AA" w:rsidP="00A775AA">
            <w:pPr>
              <w:spacing w:line="23" w:lineRule="atLeast"/>
              <w:jc w:val="center"/>
              <w:rPr>
                <w:sz w:val="22"/>
                <w:szCs w:val="22"/>
              </w:rPr>
            </w:pPr>
            <w:r w:rsidRPr="008331F4">
              <w:rPr>
                <w:sz w:val="22"/>
                <w:szCs w:val="22"/>
              </w:rPr>
              <w:t>Quarterly</w:t>
            </w:r>
          </w:p>
        </w:tc>
      </w:tr>
      <w:tr w:rsidR="00A775AA" w:rsidRPr="008331F4" w14:paraId="192EEC41" w14:textId="77777777" w:rsidTr="00A775AA">
        <w:tc>
          <w:tcPr>
            <w:tcW w:w="1560" w:type="dxa"/>
            <w:vAlign w:val="center"/>
          </w:tcPr>
          <w:p w14:paraId="5CC8F8E3" w14:textId="77777777" w:rsidR="00A775AA" w:rsidRPr="008331F4" w:rsidRDefault="00A775AA" w:rsidP="00A775AA">
            <w:pPr>
              <w:spacing w:line="23" w:lineRule="atLeast"/>
              <w:jc w:val="center"/>
              <w:rPr>
                <w:b/>
                <w:sz w:val="22"/>
                <w:szCs w:val="22"/>
              </w:rPr>
            </w:pPr>
            <w:r w:rsidRPr="008331F4">
              <w:rPr>
                <w:b/>
                <w:sz w:val="22"/>
                <w:szCs w:val="22"/>
              </w:rPr>
              <w:t>Denominator</w:t>
            </w:r>
          </w:p>
        </w:tc>
        <w:tc>
          <w:tcPr>
            <w:tcW w:w="1701" w:type="dxa"/>
            <w:vAlign w:val="center"/>
          </w:tcPr>
          <w:p w14:paraId="25010F42" w14:textId="77777777" w:rsidR="00A775AA" w:rsidRPr="008331F4" w:rsidRDefault="00A775AA" w:rsidP="00A775AA">
            <w:pPr>
              <w:spacing w:line="23" w:lineRule="atLeast"/>
              <w:jc w:val="center"/>
              <w:rPr>
                <w:sz w:val="22"/>
                <w:szCs w:val="22"/>
              </w:rPr>
            </w:pPr>
            <w:r w:rsidRPr="008331F4">
              <w:rPr>
                <w:sz w:val="22"/>
                <w:szCs w:val="22"/>
              </w:rPr>
              <w:t>NNDSS</w:t>
            </w:r>
          </w:p>
        </w:tc>
        <w:tc>
          <w:tcPr>
            <w:tcW w:w="2835" w:type="dxa"/>
            <w:vAlign w:val="center"/>
          </w:tcPr>
          <w:p w14:paraId="34B314F1" w14:textId="6A04CE01" w:rsidR="00A775AA" w:rsidRPr="008331F4" w:rsidRDefault="00A775AA" w:rsidP="003405B4">
            <w:pPr>
              <w:spacing w:line="23" w:lineRule="atLeast"/>
              <w:rPr>
                <w:sz w:val="22"/>
                <w:szCs w:val="22"/>
              </w:rPr>
            </w:pPr>
            <w:r w:rsidRPr="008331F4">
              <w:rPr>
                <w:sz w:val="22"/>
                <w:szCs w:val="22"/>
              </w:rPr>
              <w:t xml:space="preserve">Total number of </w:t>
            </w:r>
            <w:r w:rsidR="003405B4" w:rsidRPr="008331F4">
              <w:rPr>
                <w:sz w:val="22"/>
                <w:szCs w:val="22"/>
              </w:rPr>
              <w:t xml:space="preserve">syphilis notifications in </w:t>
            </w:r>
            <w:r w:rsidRPr="008331F4">
              <w:rPr>
                <w:sz w:val="22"/>
                <w:szCs w:val="22"/>
              </w:rPr>
              <w:t xml:space="preserve">Indigenous women </w:t>
            </w:r>
            <w:r w:rsidR="00C507CD" w:rsidRPr="008331F4">
              <w:rPr>
                <w:sz w:val="22"/>
                <w:szCs w:val="22"/>
              </w:rPr>
              <w:t xml:space="preserve">of reproductive age </w:t>
            </w:r>
            <w:r w:rsidRPr="008331F4">
              <w:rPr>
                <w:sz w:val="22"/>
                <w:szCs w:val="22"/>
              </w:rPr>
              <w:t>reported to the NNDSS by remoteness area classification</w:t>
            </w:r>
          </w:p>
        </w:tc>
        <w:tc>
          <w:tcPr>
            <w:tcW w:w="1559" w:type="dxa"/>
            <w:vAlign w:val="center"/>
          </w:tcPr>
          <w:p w14:paraId="553743B5" w14:textId="77777777" w:rsidR="00A775AA" w:rsidRPr="008331F4" w:rsidRDefault="00A775AA" w:rsidP="00A775AA">
            <w:pPr>
              <w:spacing w:line="23" w:lineRule="atLeast"/>
              <w:jc w:val="center"/>
              <w:rPr>
                <w:sz w:val="22"/>
                <w:szCs w:val="22"/>
              </w:rPr>
            </w:pPr>
            <w:r w:rsidRPr="008331F4">
              <w:rPr>
                <w:sz w:val="22"/>
                <w:szCs w:val="22"/>
              </w:rPr>
              <w:t>Australian Bureau of Statistics</w:t>
            </w:r>
          </w:p>
        </w:tc>
        <w:tc>
          <w:tcPr>
            <w:tcW w:w="2268" w:type="dxa"/>
            <w:vAlign w:val="center"/>
          </w:tcPr>
          <w:p w14:paraId="442D4EA5" w14:textId="77777777" w:rsidR="00A775AA" w:rsidRPr="008331F4" w:rsidRDefault="00A775AA" w:rsidP="00A775AA">
            <w:pPr>
              <w:spacing w:line="23" w:lineRule="atLeast"/>
              <w:jc w:val="center"/>
              <w:rPr>
                <w:sz w:val="22"/>
                <w:szCs w:val="22"/>
              </w:rPr>
            </w:pPr>
            <w:r w:rsidRPr="008331F4">
              <w:rPr>
                <w:sz w:val="22"/>
                <w:szCs w:val="22"/>
              </w:rPr>
              <w:t>Quarterly</w:t>
            </w:r>
          </w:p>
        </w:tc>
      </w:tr>
      <w:tr w:rsidR="00A775AA" w:rsidRPr="008331F4" w14:paraId="498E694C" w14:textId="77777777" w:rsidTr="00A775AA">
        <w:tc>
          <w:tcPr>
            <w:tcW w:w="9923" w:type="dxa"/>
            <w:gridSpan w:val="5"/>
            <w:vAlign w:val="center"/>
          </w:tcPr>
          <w:p w14:paraId="382A4B10" w14:textId="77777777" w:rsidR="00A775AA" w:rsidRPr="008331F4" w:rsidRDefault="00A775AA" w:rsidP="00A775AA">
            <w:pPr>
              <w:spacing w:line="23" w:lineRule="atLeast"/>
              <w:jc w:val="center"/>
              <w:rPr>
                <w:sz w:val="22"/>
                <w:szCs w:val="22"/>
              </w:rPr>
            </w:pPr>
            <w:r w:rsidRPr="008331F4">
              <w:rPr>
                <w:sz w:val="22"/>
                <w:szCs w:val="22"/>
              </w:rPr>
              <w:t>Non-Indigenous</w:t>
            </w:r>
          </w:p>
        </w:tc>
      </w:tr>
      <w:tr w:rsidR="00A775AA" w:rsidRPr="008331F4" w14:paraId="7C4E2A9B" w14:textId="77777777" w:rsidTr="00A775AA">
        <w:tc>
          <w:tcPr>
            <w:tcW w:w="1560" w:type="dxa"/>
            <w:vAlign w:val="center"/>
          </w:tcPr>
          <w:p w14:paraId="776A6332" w14:textId="77777777" w:rsidR="00A775AA" w:rsidRPr="008331F4" w:rsidRDefault="00A775AA" w:rsidP="00A775AA">
            <w:pPr>
              <w:spacing w:line="23" w:lineRule="atLeast"/>
              <w:jc w:val="center"/>
              <w:rPr>
                <w:b/>
                <w:sz w:val="22"/>
                <w:szCs w:val="22"/>
              </w:rPr>
            </w:pPr>
            <w:r w:rsidRPr="008331F4">
              <w:rPr>
                <w:b/>
                <w:sz w:val="22"/>
                <w:szCs w:val="22"/>
              </w:rPr>
              <w:t>Numerator</w:t>
            </w:r>
          </w:p>
        </w:tc>
        <w:tc>
          <w:tcPr>
            <w:tcW w:w="1701" w:type="dxa"/>
            <w:vAlign w:val="center"/>
          </w:tcPr>
          <w:p w14:paraId="476C6628" w14:textId="77777777" w:rsidR="00A775AA" w:rsidRPr="008331F4" w:rsidRDefault="00A775AA" w:rsidP="00A775AA">
            <w:pPr>
              <w:spacing w:line="23" w:lineRule="atLeast"/>
              <w:jc w:val="center"/>
              <w:rPr>
                <w:sz w:val="22"/>
                <w:szCs w:val="22"/>
              </w:rPr>
            </w:pPr>
            <w:r w:rsidRPr="008331F4">
              <w:rPr>
                <w:sz w:val="22"/>
                <w:szCs w:val="22"/>
              </w:rPr>
              <w:t>NNDSS/ Jurisdictional inputs</w:t>
            </w:r>
          </w:p>
        </w:tc>
        <w:tc>
          <w:tcPr>
            <w:tcW w:w="2835" w:type="dxa"/>
            <w:vAlign w:val="center"/>
          </w:tcPr>
          <w:p w14:paraId="2497E313" w14:textId="4DDCDFC8" w:rsidR="00A775AA" w:rsidRPr="008331F4" w:rsidRDefault="00A775AA" w:rsidP="003405B4">
            <w:pPr>
              <w:spacing w:line="23" w:lineRule="atLeast"/>
              <w:rPr>
                <w:sz w:val="22"/>
                <w:szCs w:val="22"/>
              </w:rPr>
            </w:pPr>
            <w:r w:rsidRPr="008331F4">
              <w:rPr>
                <w:sz w:val="22"/>
                <w:szCs w:val="22"/>
              </w:rPr>
              <w:t>Number of syphilis  notifications in non-Indigenous women pregnant at the time of diagnosis by remoteness area classification</w:t>
            </w:r>
          </w:p>
        </w:tc>
        <w:tc>
          <w:tcPr>
            <w:tcW w:w="1559" w:type="dxa"/>
            <w:vAlign w:val="center"/>
          </w:tcPr>
          <w:p w14:paraId="71EF21DF" w14:textId="77777777" w:rsidR="00A775AA" w:rsidRPr="008331F4" w:rsidRDefault="00A775AA" w:rsidP="00460ACF">
            <w:pPr>
              <w:spacing w:line="23" w:lineRule="atLeast"/>
              <w:jc w:val="center"/>
              <w:rPr>
                <w:sz w:val="22"/>
                <w:szCs w:val="22"/>
              </w:rPr>
            </w:pPr>
            <w:r w:rsidRPr="008331F4">
              <w:rPr>
                <w:sz w:val="22"/>
                <w:szCs w:val="22"/>
              </w:rPr>
              <w:t>Department of Health</w:t>
            </w:r>
          </w:p>
        </w:tc>
        <w:tc>
          <w:tcPr>
            <w:tcW w:w="2268" w:type="dxa"/>
            <w:vAlign w:val="center"/>
          </w:tcPr>
          <w:p w14:paraId="7DF35D45" w14:textId="77777777" w:rsidR="00A775AA" w:rsidRPr="008331F4" w:rsidRDefault="00A775AA" w:rsidP="00A775AA">
            <w:pPr>
              <w:spacing w:line="23" w:lineRule="atLeast"/>
              <w:jc w:val="center"/>
              <w:rPr>
                <w:sz w:val="22"/>
                <w:szCs w:val="22"/>
              </w:rPr>
            </w:pPr>
            <w:r w:rsidRPr="008331F4">
              <w:rPr>
                <w:sz w:val="22"/>
                <w:szCs w:val="22"/>
              </w:rPr>
              <w:t>Quarterly</w:t>
            </w:r>
          </w:p>
        </w:tc>
      </w:tr>
      <w:tr w:rsidR="00A775AA" w:rsidRPr="008331F4" w14:paraId="31BBEE93" w14:textId="77777777" w:rsidTr="00A775AA">
        <w:tc>
          <w:tcPr>
            <w:tcW w:w="1560" w:type="dxa"/>
            <w:vAlign w:val="center"/>
          </w:tcPr>
          <w:p w14:paraId="5DC576F7" w14:textId="77777777" w:rsidR="00A775AA" w:rsidRPr="008331F4" w:rsidRDefault="00A775AA" w:rsidP="00A775AA">
            <w:pPr>
              <w:spacing w:line="23" w:lineRule="atLeast"/>
              <w:jc w:val="center"/>
              <w:rPr>
                <w:b/>
                <w:sz w:val="22"/>
                <w:szCs w:val="22"/>
              </w:rPr>
            </w:pPr>
            <w:r w:rsidRPr="008331F4">
              <w:rPr>
                <w:b/>
                <w:sz w:val="22"/>
                <w:szCs w:val="22"/>
              </w:rPr>
              <w:t>Denominator</w:t>
            </w:r>
          </w:p>
        </w:tc>
        <w:tc>
          <w:tcPr>
            <w:tcW w:w="1701" w:type="dxa"/>
            <w:vAlign w:val="center"/>
          </w:tcPr>
          <w:p w14:paraId="7B71C8E7" w14:textId="77777777" w:rsidR="00A775AA" w:rsidRPr="008331F4" w:rsidRDefault="00A775AA" w:rsidP="00A775AA">
            <w:pPr>
              <w:spacing w:line="23" w:lineRule="atLeast"/>
              <w:jc w:val="center"/>
              <w:rPr>
                <w:sz w:val="22"/>
                <w:szCs w:val="22"/>
              </w:rPr>
            </w:pPr>
            <w:r w:rsidRPr="008331F4">
              <w:rPr>
                <w:sz w:val="22"/>
                <w:szCs w:val="22"/>
              </w:rPr>
              <w:t>NNDSS</w:t>
            </w:r>
          </w:p>
        </w:tc>
        <w:tc>
          <w:tcPr>
            <w:tcW w:w="2835" w:type="dxa"/>
            <w:vAlign w:val="center"/>
          </w:tcPr>
          <w:p w14:paraId="57354AB1" w14:textId="2D81DCEA" w:rsidR="00A775AA" w:rsidRPr="008331F4" w:rsidRDefault="00A775AA" w:rsidP="00A775AA">
            <w:pPr>
              <w:spacing w:line="23" w:lineRule="atLeast"/>
              <w:rPr>
                <w:sz w:val="22"/>
                <w:szCs w:val="22"/>
              </w:rPr>
            </w:pPr>
            <w:r w:rsidRPr="008331F4">
              <w:rPr>
                <w:sz w:val="22"/>
                <w:szCs w:val="22"/>
              </w:rPr>
              <w:t xml:space="preserve">Total number of </w:t>
            </w:r>
            <w:r w:rsidR="003405B4" w:rsidRPr="008331F4">
              <w:rPr>
                <w:sz w:val="22"/>
                <w:szCs w:val="22"/>
              </w:rPr>
              <w:t>syphilis notifications in non-</w:t>
            </w:r>
            <w:r w:rsidRPr="008331F4">
              <w:rPr>
                <w:sz w:val="22"/>
                <w:szCs w:val="22"/>
              </w:rPr>
              <w:t>Indigenous women</w:t>
            </w:r>
            <w:r w:rsidR="00C507CD" w:rsidRPr="008331F4">
              <w:rPr>
                <w:sz w:val="22"/>
                <w:szCs w:val="22"/>
              </w:rPr>
              <w:t xml:space="preserve"> of reproductive age</w:t>
            </w:r>
            <w:r w:rsidRPr="008331F4">
              <w:rPr>
                <w:sz w:val="22"/>
                <w:szCs w:val="22"/>
              </w:rPr>
              <w:t xml:space="preserve"> reported to </w:t>
            </w:r>
            <w:r w:rsidRPr="008331F4">
              <w:rPr>
                <w:sz w:val="22"/>
                <w:szCs w:val="22"/>
              </w:rPr>
              <w:lastRenderedPageBreak/>
              <w:t>the NNDSS by remoteness area classification</w:t>
            </w:r>
          </w:p>
        </w:tc>
        <w:tc>
          <w:tcPr>
            <w:tcW w:w="1559" w:type="dxa"/>
            <w:vAlign w:val="center"/>
          </w:tcPr>
          <w:p w14:paraId="327F3D0C" w14:textId="77777777" w:rsidR="00A775AA" w:rsidRPr="008331F4" w:rsidRDefault="00460ACF" w:rsidP="00A775AA">
            <w:pPr>
              <w:spacing w:line="23" w:lineRule="atLeast"/>
              <w:jc w:val="center"/>
              <w:rPr>
                <w:sz w:val="22"/>
                <w:szCs w:val="22"/>
              </w:rPr>
            </w:pPr>
            <w:r w:rsidRPr="008331F4">
              <w:rPr>
                <w:sz w:val="22"/>
                <w:szCs w:val="22"/>
              </w:rPr>
              <w:lastRenderedPageBreak/>
              <w:t>Department of Health</w:t>
            </w:r>
          </w:p>
        </w:tc>
        <w:tc>
          <w:tcPr>
            <w:tcW w:w="2268" w:type="dxa"/>
            <w:vAlign w:val="center"/>
          </w:tcPr>
          <w:p w14:paraId="5655B98B" w14:textId="77777777" w:rsidR="00A775AA" w:rsidRPr="008331F4" w:rsidRDefault="00A775AA" w:rsidP="00A775AA">
            <w:pPr>
              <w:spacing w:line="23" w:lineRule="atLeast"/>
              <w:jc w:val="center"/>
              <w:rPr>
                <w:sz w:val="22"/>
                <w:szCs w:val="22"/>
              </w:rPr>
            </w:pPr>
            <w:r w:rsidRPr="008331F4">
              <w:rPr>
                <w:sz w:val="22"/>
                <w:szCs w:val="22"/>
              </w:rPr>
              <w:t>Quarterly</w:t>
            </w:r>
          </w:p>
        </w:tc>
      </w:tr>
    </w:tbl>
    <w:p w14:paraId="008E7F1D" w14:textId="5D09B021" w:rsidR="00FC3C0F" w:rsidRPr="008331F4" w:rsidRDefault="00FC3C0F" w:rsidP="00FC3C0F">
      <w:pPr>
        <w:spacing w:after="0"/>
        <w:rPr>
          <w:rFonts w:ascii="Times New Roman" w:hAnsi="Times New Roman" w:cs="Times New Roman"/>
          <w:b/>
          <w:lang w:val="en-US"/>
        </w:rPr>
      </w:pPr>
      <w:r w:rsidRPr="008331F4">
        <w:rPr>
          <w:rFonts w:ascii="Times New Roman" w:hAnsi="Times New Roman" w:cs="Times New Roman"/>
          <w:b/>
          <w:lang w:val="en-US"/>
        </w:rPr>
        <w:t>Number of women giving birth to an infant with congenital syphilis who were diagnosed with syphilis in pregnancy by gestation period and Indigenous status</w:t>
      </w:r>
    </w:p>
    <w:tbl>
      <w:tblPr>
        <w:tblStyle w:val="TableGrid"/>
        <w:tblW w:w="9923" w:type="dxa"/>
        <w:tblInd w:w="108"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594"/>
        <w:gridCol w:w="1701"/>
        <w:gridCol w:w="2693"/>
        <w:gridCol w:w="1701"/>
        <w:gridCol w:w="2234"/>
      </w:tblGrid>
      <w:tr w:rsidR="00FC3C0F" w:rsidRPr="008331F4" w14:paraId="3A13A83D" w14:textId="77777777" w:rsidTr="00E555AC">
        <w:trPr>
          <w:tblHeader/>
        </w:trPr>
        <w:tc>
          <w:tcPr>
            <w:tcW w:w="1594" w:type="dxa"/>
            <w:vAlign w:val="center"/>
          </w:tcPr>
          <w:p w14:paraId="75AF2604" w14:textId="77777777" w:rsidR="00FC3C0F" w:rsidRPr="008331F4" w:rsidRDefault="00FC3C0F" w:rsidP="00E555AC">
            <w:pPr>
              <w:spacing w:line="264" w:lineRule="auto"/>
              <w:jc w:val="center"/>
              <w:rPr>
                <w:b/>
                <w:sz w:val="22"/>
                <w:szCs w:val="22"/>
              </w:rPr>
            </w:pPr>
            <w:r w:rsidRPr="008331F4">
              <w:rPr>
                <w:b/>
                <w:sz w:val="22"/>
                <w:szCs w:val="22"/>
              </w:rPr>
              <w:t>Indicator components</w:t>
            </w:r>
          </w:p>
        </w:tc>
        <w:tc>
          <w:tcPr>
            <w:tcW w:w="1701" w:type="dxa"/>
            <w:vAlign w:val="center"/>
          </w:tcPr>
          <w:p w14:paraId="5B526748" w14:textId="77777777" w:rsidR="00FC3C0F" w:rsidRPr="008331F4" w:rsidRDefault="00FC3C0F" w:rsidP="00E555AC">
            <w:pPr>
              <w:spacing w:line="264" w:lineRule="auto"/>
              <w:jc w:val="center"/>
              <w:rPr>
                <w:b/>
                <w:sz w:val="22"/>
                <w:szCs w:val="22"/>
              </w:rPr>
            </w:pPr>
            <w:r w:rsidRPr="008331F4">
              <w:rPr>
                <w:b/>
                <w:sz w:val="22"/>
                <w:szCs w:val="22"/>
              </w:rPr>
              <w:t>Source</w:t>
            </w:r>
          </w:p>
        </w:tc>
        <w:tc>
          <w:tcPr>
            <w:tcW w:w="2693" w:type="dxa"/>
            <w:vAlign w:val="center"/>
          </w:tcPr>
          <w:p w14:paraId="035115E5" w14:textId="77777777" w:rsidR="00FC3C0F" w:rsidRPr="008331F4" w:rsidRDefault="00FC3C0F" w:rsidP="00E555AC">
            <w:pPr>
              <w:spacing w:line="264" w:lineRule="auto"/>
              <w:jc w:val="center"/>
              <w:rPr>
                <w:b/>
                <w:sz w:val="22"/>
                <w:szCs w:val="22"/>
              </w:rPr>
            </w:pPr>
            <w:r w:rsidRPr="008331F4">
              <w:rPr>
                <w:b/>
                <w:sz w:val="22"/>
                <w:szCs w:val="22"/>
              </w:rPr>
              <w:t>Description</w:t>
            </w:r>
          </w:p>
        </w:tc>
        <w:tc>
          <w:tcPr>
            <w:tcW w:w="1701" w:type="dxa"/>
            <w:vAlign w:val="center"/>
          </w:tcPr>
          <w:p w14:paraId="58C19269" w14:textId="77777777" w:rsidR="00FC3C0F" w:rsidRPr="008331F4" w:rsidRDefault="00FC3C0F" w:rsidP="00E555AC">
            <w:pPr>
              <w:spacing w:line="264" w:lineRule="auto"/>
              <w:jc w:val="center"/>
              <w:rPr>
                <w:b/>
                <w:sz w:val="22"/>
                <w:szCs w:val="22"/>
              </w:rPr>
            </w:pPr>
            <w:r w:rsidRPr="008331F4">
              <w:rPr>
                <w:b/>
                <w:sz w:val="22"/>
                <w:szCs w:val="22"/>
              </w:rPr>
              <w:t>Custodian/</w:t>
            </w:r>
            <w:r w:rsidRPr="008331F4">
              <w:rPr>
                <w:b/>
                <w:sz w:val="22"/>
                <w:szCs w:val="22"/>
              </w:rPr>
              <w:br/>
              <w:t>stakeholder</w:t>
            </w:r>
          </w:p>
        </w:tc>
        <w:tc>
          <w:tcPr>
            <w:tcW w:w="2234" w:type="dxa"/>
            <w:vAlign w:val="center"/>
          </w:tcPr>
          <w:p w14:paraId="151AA409" w14:textId="77777777" w:rsidR="00FC3C0F" w:rsidRPr="008331F4" w:rsidRDefault="00FC3C0F" w:rsidP="00E555AC">
            <w:pPr>
              <w:spacing w:line="264" w:lineRule="auto"/>
              <w:jc w:val="center"/>
              <w:rPr>
                <w:b/>
                <w:sz w:val="22"/>
                <w:szCs w:val="22"/>
              </w:rPr>
            </w:pPr>
            <w:r w:rsidRPr="008331F4">
              <w:rPr>
                <w:b/>
                <w:sz w:val="22"/>
                <w:szCs w:val="22"/>
              </w:rPr>
              <w:t>Availability of data</w:t>
            </w:r>
            <w:r w:rsidRPr="008331F4">
              <w:rPr>
                <w:b/>
                <w:sz w:val="22"/>
                <w:szCs w:val="22"/>
              </w:rPr>
              <w:br/>
              <w:t xml:space="preserve"> for reporting</w:t>
            </w:r>
          </w:p>
        </w:tc>
      </w:tr>
      <w:tr w:rsidR="00FC3C0F" w:rsidRPr="008331F4" w14:paraId="29ED22E8" w14:textId="77777777" w:rsidTr="00E555AC">
        <w:tc>
          <w:tcPr>
            <w:tcW w:w="9923" w:type="dxa"/>
            <w:gridSpan w:val="5"/>
            <w:vAlign w:val="center"/>
          </w:tcPr>
          <w:p w14:paraId="1F2A0421" w14:textId="77777777" w:rsidR="00FC3C0F" w:rsidRPr="008331F4" w:rsidRDefault="00FC3C0F" w:rsidP="00E555AC">
            <w:pPr>
              <w:spacing w:line="264" w:lineRule="auto"/>
              <w:jc w:val="center"/>
              <w:rPr>
                <w:sz w:val="22"/>
                <w:szCs w:val="22"/>
              </w:rPr>
            </w:pPr>
            <w:r w:rsidRPr="008331F4">
              <w:rPr>
                <w:sz w:val="22"/>
                <w:szCs w:val="22"/>
              </w:rPr>
              <w:t>Indigenous</w:t>
            </w:r>
          </w:p>
        </w:tc>
      </w:tr>
      <w:tr w:rsidR="00FC3C0F" w:rsidRPr="008331F4" w14:paraId="0BB4C855" w14:textId="77777777" w:rsidTr="00E555AC">
        <w:tc>
          <w:tcPr>
            <w:tcW w:w="1594" w:type="dxa"/>
            <w:vAlign w:val="center"/>
          </w:tcPr>
          <w:p w14:paraId="0960EB9C" w14:textId="77777777" w:rsidR="00FC3C0F" w:rsidRPr="008331F4" w:rsidRDefault="00FC3C0F" w:rsidP="00E555AC">
            <w:pPr>
              <w:spacing w:line="264" w:lineRule="auto"/>
              <w:jc w:val="center"/>
              <w:rPr>
                <w:b/>
                <w:sz w:val="22"/>
                <w:szCs w:val="22"/>
              </w:rPr>
            </w:pPr>
            <w:r w:rsidRPr="008331F4">
              <w:rPr>
                <w:b/>
                <w:sz w:val="22"/>
                <w:szCs w:val="22"/>
              </w:rPr>
              <w:t>Single measure</w:t>
            </w:r>
          </w:p>
        </w:tc>
        <w:tc>
          <w:tcPr>
            <w:tcW w:w="1701" w:type="dxa"/>
            <w:vAlign w:val="center"/>
          </w:tcPr>
          <w:p w14:paraId="663B8487" w14:textId="77777777" w:rsidR="00FC3C0F" w:rsidRPr="008331F4" w:rsidRDefault="00FC3C0F" w:rsidP="00E555AC">
            <w:pPr>
              <w:spacing w:line="264" w:lineRule="auto"/>
              <w:jc w:val="center"/>
              <w:rPr>
                <w:sz w:val="22"/>
                <w:szCs w:val="22"/>
              </w:rPr>
            </w:pPr>
            <w:r w:rsidRPr="008331F4">
              <w:rPr>
                <w:sz w:val="22"/>
                <w:szCs w:val="22"/>
              </w:rPr>
              <w:t>NNDSS</w:t>
            </w:r>
          </w:p>
        </w:tc>
        <w:tc>
          <w:tcPr>
            <w:tcW w:w="2693" w:type="dxa"/>
            <w:vAlign w:val="center"/>
          </w:tcPr>
          <w:p w14:paraId="14582C7A" w14:textId="4FCFAA72" w:rsidR="00FC3C0F" w:rsidRPr="008331F4" w:rsidRDefault="00FC3C0F" w:rsidP="00FC3C0F">
            <w:pPr>
              <w:spacing w:line="264" w:lineRule="auto"/>
              <w:rPr>
                <w:sz w:val="22"/>
                <w:szCs w:val="22"/>
              </w:rPr>
            </w:pPr>
            <w:r w:rsidRPr="008331F4">
              <w:rPr>
                <w:sz w:val="22"/>
                <w:szCs w:val="22"/>
              </w:rPr>
              <w:t>Number of Indigenous women giving birth to an infant with congenital syphilis diagnosed with syphilis during pregnancy by gestation period</w:t>
            </w:r>
          </w:p>
        </w:tc>
        <w:tc>
          <w:tcPr>
            <w:tcW w:w="1701" w:type="dxa"/>
            <w:vAlign w:val="center"/>
          </w:tcPr>
          <w:p w14:paraId="15AEFA59" w14:textId="77777777" w:rsidR="00FC3C0F" w:rsidRPr="008331F4" w:rsidRDefault="00FC3C0F" w:rsidP="00E555AC">
            <w:pPr>
              <w:spacing w:line="264" w:lineRule="auto"/>
              <w:jc w:val="center"/>
              <w:rPr>
                <w:sz w:val="22"/>
                <w:szCs w:val="22"/>
              </w:rPr>
            </w:pPr>
            <w:r w:rsidRPr="008331F4">
              <w:rPr>
                <w:sz w:val="22"/>
                <w:szCs w:val="22"/>
              </w:rPr>
              <w:t>Department of Health</w:t>
            </w:r>
          </w:p>
        </w:tc>
        <w:tc>
          <w:tcPr>
            <w:tcW w:w="2234" w:type="dxa"/>
            <w:vAlign w:val="center"/>
          </w:tcPr>
          <w:p w14:paraId="74C6DA62" w14:textId="77777777" w:rsidR="00FC3C0F" w:rsidRPr="008331F4" w:rsidRDefault="00FC3C0F" w:rsidP="00E555AC">
            <w:pPr>
              <w:spacing w:line="264" w:lineRule="auto"/>
              <w:jc w:val="center"/>
              <w:rPr>
                <w:sz w:val="22"/>
                <w:szCs w:val="22"/>
              </w:rPr>
            </w:pPr>
            <w:r w:rsidRPr="008331F4">
              <w:rPr>
                <w:sz w:val="22"/>
                <w:szCs w:val="22"/>
              </w:rPr>
              <w:t>Quarterly</w:t>
            </w:r>
          </w:p>
        </w:tc>
      </w:tr>
      <w:tr w:rsidR="00FC3C0F" w:rsidRPr="008331F4" w14:paraId="1ABF2AAA" w14:textId="77777777" w:rsidTr="00E555AC">
        <w:tc>
          <w:tcPr>
            <w:tcW w:w="9923" w:type="dxa"/>
            <w:gridSpan w:val="5"/>
            <w:vAlign w:val="center"/>
          </w:tcPr>
          <w:p w14:paraId="3176198E" w14:textId="77777777" w:rsidR="00FC3C0F" w:rsidRPr="008331F4" w:rsidRDefault="00FC3C0F" w:rsidP="00E555AC">
            <w:pPr>
              <w:spacing w:line="264" w:lineRule="auto"/>
              <w:jc w:val="center"/>
              <w:rPr>
                <w:sz w:val="22"/>
                <w:szCs w:val="22"/>
              </w:rPr>
            </w:pPr>
            <w:r w:rsidRPr="008331F4">
              <w:rPr>
                <w:sz w:val="22"/>
                <w:szCs w:val="22"/>
              </w:rPr>
              <w:t>Non-Indigenous</w:t>
            </w:r>
          </w:p>
        </w:tc>
      </w:tr>
      <w:tr w:rsidR="00FC3C0F" w:rsidRPr="008331F4" w14:paraId="4B9F10A4" w14:textId="77777777" w:rsidTr="00E555AC">
        <w:tc>
          <w:tcPr>
            <w:tcW w:w="1594" w:type="dxa"/>
            <w:vAlign w:val="center"/>
          </w:tcPr>
          <w:p w14:paraId="32D47993" w14:textId="77777777" w:rsidR="00FC3C0F" w:rsidRPr="008331F4" w:rsidRDefault="00FC3C0F" w:rsidP="00E555AC">
            <w:pPr>
              <w:spacing w:line="264" w:lineRule="auto"/>
              <w:jc w:val="center"/>
              <w:rPr>
                <w:b/>
                <w:sz w:val="22"/>
                <w:szCs w:val="22"/>
              </w:rPr>
            </w:pPr>
            <w:r w:rsidRPr="008331F4">
              <w:rPr>
                <w:b/>
                <w:sz w:val="22"/>
                <w:szCs w:val="22"/>
              </w:rPr>
              <w:t>Single measure</w:t>
            </w:r>
          </w:p>
        </w:tc>
        <w:tc>
          <w:tcPr>
            <w:tcW w:w="1701" w:type="dxa"/>
            <w:vAlign w:val="center"/>
          </w:tcPr>
          <w:p w14:paraId="1C48D0A0" w14:textId="77777777" w:rsidR="00FC3C0F" w:rsidRPr="008331F4" w:rsidRDefault="00FC3C0F" w:rsidP="00E555AC">
            <w:pPr>
              <w:spacing w:line="264" w:lineRule="auto"/>
              <w:jc w:val="center"/>
              <w:rPr>
                <w:sz w:val="22"/>
                <w:szCs w:val="22"/>
              </w:rPr>
            </w:pPr>
            <w:r w:rsidRPr="008331F4">
              <w:rPr>
                <w:sz w:val="22"/>
                <w:szCs w:val="22"/>
              </w:rPr>
              <w:t>NNDSS</w:t>
            </w:r>
          </w:p>
        </w:tc>
        <w:tc>
          <w:tcPr>
            <w:tcW w:w="2693" w:type="dxa"/>
            <w:vAlign w:val="center"/>
          </w:tcPr>
          <w:p w14:paraId="307843E5" w14:textId="4FF25E67" w:rsidR="00FC3C0F" w:rsidRPr="008331F4" w:rsidRDefault="00FC3C0F" w:rsidP="00E555AC">
            <w:pPr>
              <w:spacing w:line="264" w:lineRule="auto"/>
              <w:rPr>
                <w:sz w:val="22"/>
                <w:szCs w:val="22"/>
              </w:rPr>
            </w:pPr>
            <w:r w:rsidRPr="008331F4">
              <w:rPr>
                <w:sz w:val="22"/>
                <w:szCs w:val="22"/>
              </w:rPr>
              <w:t>Number of  non-Indigenous women giving birth to an infant with congenital syphilis diagnosed with syphilis during pregnancy by gestation period</w:t>
            </w:r>
          </w:p>
        </w:tc>
        <w:tc>
          <w:tcPr>
            <w:tcW w:w="1701" w:type="dxa"/>
            <w:vAlign w:val="center"/>
          </w:tcPr>
          <w:p w14:paraId="10D183C2" w14:textId="77777777" w:rsidR="00FC3C0F" w:rsidRPr="008331F4" w:rsidRDefault="00FC3C0F" w:rsidP="00E555AC">
            <w:pPr>
              <w:spacing w:line="264" w:lineRule="auto"/>
              <w:jc w:val="center"/>
              <w:rPr>
                <w:sz w:val="22"/>
                <w:szCs w:val="22"/>
              </w:rPr>
            </w:pPr>
            <w:r w:rsidRPr="008331F4">
              <w:rPr>
                <w:sz w:val="22"/>
                <w:szCs w:val="22"/>
              </w:rPr>
              <w:t>Department of Health</w:t>
            </w:r>
          </w:p>
        </w:tc>
        <w:tc>
          <w:tcPr>
            <w:tcW w:w="2234" w:type="dxa"/>
            <w:vAlign w:val="center"/>
          </w:tcPr>
          <w:p w14:paraId="50B85B9A" w14:textId="77777777" w:rsidR="00FC3C0F" w:rsidRPr="008331F4" w:rsidRDefault="00FC3C0F" w:rsidP="00E555AC">
            <w:pPr>
              <w:spacing w:line="264" w:lineRule="auto"/>
              <w:jc w:val="center"/>
              <w:rPr>
                <w:sz w:val="22"/>
                <w:szCs w:val="22"/>
              </w:rPr>
            </w:pPr>
            <w:r w:rsidRPr="008331F4">
              <w:rPr>
                <w:sz w:val="22"/>
                <w:szCs w:val="22"/>
              </w:rPr>
              <w:t>Quarterly</w:t>
            </w:r>
          </w:p>
        </w:tc>
      </w:tr>
    </w:tbl>
    <w:p w14:paraId="304E3A6C" w14:textId="77777777" w:rsidR="00FC3C0F" w:rsidRPr="008331F4" w:rsidRDefault="00FC3C0F" w:rsidP="00FC3C0F">
      <w:pPr>
        <w:rPr>
          <w:rFonts w:ascii="Times New Roman" w:hAnsi="Times New Roman" w:cs="Times New Roman"/>
          <w:b/>
          <w:lang w:val="en-US"/>
        </w:rPr>
      </w:pPr>
    </w:p>
    <w:p w14:paraId="7B0BCE3A" w14:textId="77777777" w:rsidR="00FC3C0F" w:rsidRPr="008331F4" w:rsidRDefault="00FC3C0F" w:rsidP="00FC3C0F">
      <w:pPr>
        <w:spacing w:after="0"/>
        <w:rPr>
          <w:rFonts w:ascii="Times New Roman" w:hAnsi="Times New Roman" w:cs="Times New Roman"/>
          <w:b/>
          <w:lang w:val="en-US"/>
        </w:rPr>
      </w:pPr>
      <w:r w:rsidRPr="008331F4">
        <w:rPr>
          <w:rFonts w:ascii="Times New Roman" w:hAnsi="Times New Roman" w:cs="Times New Roman"/>
          <w:b/>
          <w:lang w:val="en-US"/>
        </w:rPr>
        <w:t>Number of women giving birth to an infant with congenital syphilis who were diagnosed with syphilis ‘late’</w:t>
      </w:r>
      <w:r w:rsidRPr="008331F4">
        <w:rPr>
          <w:rStyle w:val="FootnoteReference"/>
          <w:rFonts w:ascii="Times New Roman" w:hAnsi="Times New Roman" w:cs="Times New Roman"/>
          <w:b/>
          <w:lang w:val="en-US"/>
        </w:rPr>
        <w:footnoteReference w:id="10"/>
      </w:r>
      <w:r w:rsidRPr="008331F4">
        <w:rPr>
          <w:rFonts w:ascii="Times New Roman" w:hAnsi="Times New Roman" w:cs="Times New Roman"/>
          <w:b/>
          <w:lang w:val="en-US"/>
        </w:rPr>
        <w:t xml:space="preserve"> in pregnancy by Indigenous status</w:t>
      </w:r>
    </w:p>
    <w:tbl>
      <w:tblPr>
        <w:tblStyle w:val="TableGrid"/>
        <w:tblW w:w="9923" w:type="dxa"/>
        <w:tblInd w:w="108"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594"/>
        <w:gridCol w:w="1701"/>
        <w:gridCol w:w="2693"/>
        <w:gridCol w:w="1701"/>
        <w:gridCol w:w="2234"/>
      </w:tblGrid>
      <w:tr w:rsidR="00FC3C0F" w:rsidRPr="008331F4" w14:paraId="7E9D9C1F" w14:textId="77777777" w:rsidTr="00E555AC">
        <w:trPr>
          <w:tblHeader/>
        </w:trPr>
        <w:tc>
          <w:tcPr>
            <w:tcW w:w="1594" w:type="dxa"/>
            <w:vAlign w:val="center"/>
          </w:tcPr>
          <w:p w14:paraId="0EF37BD0" w14:textId="77777777" w:rsidR="00FC3C0F" w:rsidRPr="008331F4" w:rsidRDefault="00FC3C0F" w:rsidP="00E555AC">
            <w:pPr>
              <w:spacing w:line="264" w:lineRule="auto"/>
              <w:jc w:val="center"/>
              <w:rPr>
                <w:b/>
                <w:sz w:val="22"/>
                <w:szCs w:val="22"/>
              </w:rPr>
            </w:pPr>
            <w:r w:rsidRPr="008331F4">
              <w:rPr>
                <w:b/>
                <w:sz w:val="22"/>
                <w:szCs w:val="22"/>
              </w:rPr>
              <w:t>Indicator components</w:t>
            </w:r>
          </w:p>
        </w:tc>
        <w:tc>
          <w:tcPr>
            <w:tcW w:w="1701" w:type="dxa"/>
            <w:vAlign w:val="center"/>
          </w:tcPr>
          <w:p w14:paraId="2DE18DE4" w14:textId="77777777" w:rsidR="00FC3C0F" w:rsidRPr="008331F4" w:rsidRDefault="00FC3C0F" w:rsidP="00E555AC">
            <w:pPr>
              <w:spacing w:line="264" w:lineRule="auto"/>
              <w:jc w:val="center"/>
              <w:rPr>
                <w:b/>
                <w:sz w:val="22"/>
                <w:szCs w:val="22"/>
              </w:rPr>
            </w:pPr>
            <w:r w:rsidRPr="008331F4">
              <w:rPr>
                <w:b/>
                <w:sz w:val="22"/>
                <w:szCs w:val="22"/>
              </w:rPr>
              <w:t>Source</w:t>
            </w:r>
          </w:p>
        </w:tc>
        <w:tc>
          <w:tcPr>
            <w:tcW w:w="2693" w:type="dxa"/>
            <w:vAlign w:val="center"/>
          </w:tcPr>
          <w:p w14:paraId="410D2790" w14:textId="77777777" w:rsidR="00FC3C0F" w:rsidRPr="008331F4" w:rsidRDefault="00FC3C0F" w:rsidP="00E555AC">
            <w:pPr>
              <w:spacing w:line="264" w:lineRule="auto"/>
              <w:jc w:val="center"/>
              <w:rPr>
                <w:b/>
                <w:sz w:val="22"/>
                <w:szCs w:val="22"/>
              </w:rPr>
            </w:pPr>
            <w:r w:rsidRPr="008331F4">
              <w:rPr>
                <w:b/>
                <w:sz w:val="22"/>
                <w:szCs w:val="22"/>
              </w:rPr>
              <w:t>Description</w:t>
            </w:r>
          </w:p>
        </w:tc>
        <w:tc>
          <w:tcPr>
            <w:tcW w:w="1701" w:type="dxa"/>
            <w:vAlign w:val="center"/>
          </w:tcPr>
          <w:p w14:paraId="30B3A0F2" w14:textId="77777777" w:rsidR="00FC3C0F" w:rsidRPr="008331F4" w:rsidRDefault="00FC3C0F" w:rsidP="00E555AC">
            <w:pPr>
              <w:spacing w:line="264" w:lineRule="auto"/>
              <w:jc w:val="center"/>
              <w:rPr>
                <w:b/>
                <w:sz w:val="22"/>
                <w:szCs w:val="22"/>
              </w:rPr>
            </w:pPr>
            <w:r w:rsidRPr="008331F4">
              <w:rPr>
                <w:b/>
                <w:sz w:val="22"/>
                <w:szCs w:val="22"/>
              </w:rPr>
              <w:t>Custodian/</w:t>
            </w:r>
            <w:r w:rsidRPr="008331F4">
              <w:rPr>
                <w:b/>
                <w:sz w:val="22"/>
                <w:szCs w:val="22"/>
              </w:rPr>
              <w:br/>
              <w:t>stakeholder</w:t>
            </w:r>
          </w:p>
        </w:tc>
        <w:tc>
          <w:tcPr>
            <w:tcW w:w="2234" w:type="dxa"/>
            <w:vAlign w:val="center"/>
          </w:tcPr>
          <w:p w14:paraId="76323163" w14:textId="77777777" w:rsidR="00FC3C0F" w:rsidRPr="008331F4" w:rsidRDefault="00FC3C0F" w:rsidP="00E555AC">
            <w:pPr>
              <w:spacing w:line="264" w:lineRule="auto"/>
              <w:jc w:val="center"/>
              <w:rPr>
                <w:b/>
                <w:sz w:val="22"/>
                <w:szCs w:val="22"/>
              </w:rPr>
            </w:pPr>
            <w:r w:rsidRPr="008331F4">
              <w:rPr>
                <w:b/>
                <w:sz w:val="22"/>
                <w:szCs w:val="22"/>
              </w:rPr>
              <w:t>Availability of data</w:t>
            </w:r>
            <w:r w:rsidRPr="008331F4">
              <w:rPr>
                <w:b/>
                <w:sz w:val="22"/>
                <w:szCs w:val="22"/>
              </w:rPr>
              <w:br/>
              <w:t xml:space="preserve"> for reporting</w:t>
            </w:r>
          </w:p>
        </w:tc>
      </w:tr>
      <w:tr w:rsidR="00FC3C0F" w:rsidRPr="008331F4" w14:paraId="374D66DC" w14:textId="77777777" w:rsidTr="00E555AC">
        <w:tc>
          <w:tcPr>
            <w:tcW w:w="9923" w:type="dxa"/>
            <w:gridSpan w:val="5"/>
            <w:vAlign w:val="center"/>
          </w:tcPr>
          <w:p w14:paraId="7F7B4685" w14:textId="77777777" w:rsidR="00FC3C0F" w:rsidRPr="008331F4" w:rsidRDefault="00FC3C0F" w:rsidP="00E555AC">
            <w:pPr>
              <w:spacing w:line="264" w:lineRule="auto"/>
              <w:jc w:val="center"/>
              <w:rPr>
                <w:sz w:val="22"/>
                <w:szCs w:val="22"/>
              </w:rPr>
            </w:pPr>
            <w:r w:rsidRPr="008331F4">
              <w:rPr>
                <w:sz w:val="22"/>
                <w:szCs w:val="22"/>
              </w:rPr>
              <w:t>Indigenous</w:t>
            </w:r>
          </w:p>
        </w:tc>
      </w:tr>
      <w:tr w:rsidR="00FC3C0F" w:rsidRPr="008331F4" w14:paraId="0A82635A" w14:textId="77777777" w:rsidTr="00E555AC">
        <w:tc>
          <w:tcPr>
            <w:tcW w:w="1594" w:type="dxa"/>
            <w:vAlign w:val="center"/>
          </w:tcPr>
          <w:p w14:paraId="2F6FDA38" w14:textId="77777777" w:rsidR="00FC3C0F" w:rsidRPr="008331F4" w:rsidRDefault="00FC3C0F" w:rsidP="00E555AC">
            <w:pPr>
              <w:spacing w:line="264" w:lineRule="auto"/>
              <w:jc w:val="center"/>
              <w:rPr>
                <w:b/>
                <w:sz w:val="22"/>
                <w:szCs w:val="22"/>
              </w:rPr>
            </w:pPr>
            <w:r w:rsidRPr="008331F4">
              <w:rPr>
                <w:b/>
                <w:sz w:val="22"/>
                <w:szCs w:val="22"/>
              </w:rPr>
              <w:t>Single measure</w:t>
            </w:r>
          </w:p>
        </w:tc>
        <w:tc>
          <w:tcPr>
            <w:tcW w:w="1701" w:type="dxa"/>
            <w:vAlign w:val="center"/>
          </w:tcPr>
          <w:p w14:paraId="71135714" w14:textId="77777777" w:rsidR="00FC3C0F" w:rsidRPr="008331F4" w:rsidRDefault="00FC3C0F" w:rsidP="00E555AC">
            <w:pPr>
              <w:spacing w:line="264" w:lineRule="auto"/>
              <w:jc w:val="center"/>
              <w:rPr>
                <w:sz w:val="22"/>
                <w:szCs w:val="22"/>
              </w:rPr>
            </w:pPr>
            <w:r w:rsidRPr="008331F4">
              <w:rPr>
                <w:sz w:val="22"/>
                <w:szCs w:val="22"/>
              </w:rPr>
              <w:t>NNDSS</w:t>
            </w:r>
          </w:p>
        </w:tc>
        <w:tc>
          <w:tcPr>
            <w:tcW w:w="2693" w:type="dxa"/>
            <w:vAlign w:val="center"/>
          </w:tcPr>
          <w:p w14:paraId="0E009813" w14:textId="77777777" w:rsidR="00FC3C0F" w:rsidRPr="008331F4" w:rsidRDefault="00FC3C0F" w:rsidP="00E555AC">
            <w:pPr>
              <w:spacing w:line="264" w:lineRule="auto"/>
              <w:rPr>
                <w:sz w:val="22"/>
                <w:szCs w:val="22"/>
              </w:rPr>
            </w:pPr>
            <w:r w:rsidRPr="008331F4">
              <w:rPr>
                <w:sz w:val="22"/>
                <w:szCs w:val="22"/>
              </w:rPr>
              <w:t>Number of Indigenous women giving birth to an infant with congenital syphilis diagnosed late in pregnancy</w:t>
            </w:r>
          </w:p>
        </w:tc>
        <w:tc>
          <w:tcPr>
            <w:tcW w:w="1701" w:type="dxa"/>
            <w:vAlign w:val="center"/>
          </w:tcPr>
          <w:p w14:paraId="47D6C37B" w14:textId="77777777" w:rsidR="00FC3C0F" w:rsidRPr="008331F4" w:rsidRDefault="00FC3C0F" w:rsidP="00E555AC">
            <w:pPr>
              <w:spacing w:line="264" w:lineRule="auto"/>
              <w:jc w:val="center"/>
              <w:rPr>
                <w:sz w:val="22"/>
                <w:szCs w:val="22"/>
              </w:rPr>
            </w:pPr>
            <w:r w:rsidRPr="008331F4">
              <w:rPr>
                <w:sz w:val="22"/>
                <w:szCs w:val="22"/>
              </w:rPr>
              <w:t>Department of Health</w:t>
            </w:r>
          </w:p>
        </w:tc>
        <w:tc>
          <w:tcPr>
            <w:tcW w:w="2234" w:type="dxa"/>
            <w:vAlign w:val="center"/>
          </w:tcPr>
          <w:p w14:paraId="15161077" w14:textId="77777777" w:rsidR="00FC3C0F" w:rsidRPr="008331F4" w:rsidRDefault="00FC3C0F" w:rsidP="00E555AC">
            <w:pPr>
              <w:spacing w:line="264" w:lineRule="auto"/>
              <w:jc w:val="center"/>
              <w:rPr>
                <w:sz w:val="22"/>
                <w:szCs w:val="22"/>
              </w:rPr>
            </w:pPr>
            <w:r w:rsidRPr="008331F4">
              <w:rPr>
                <w:sz w:val="22"/>
                <w:szCs w:val="22"/>
              </w:rPr>
              <w:t>Quarterly</w:t>
            </w:r>
          </w:p>
        </w:tc>
      </w:tr>
      <w:tr w:rsidR="00FC3C0F" w:rsidRPr="008331F4" w14:paraId="34C39076" w14:textId="77777777" w:rsidTr="00E555AC">
        <w:tc>
          <w:tcPr>
            <w:tcW w:w="9923" w:type="dxa"/>
            <w:gridSpan w:val="5"/>
            <w:vAlign w:val="center"/>
          </w:tcPr>
          <w:p w14:paraId="472A1710" w14:textId="77777777" w:rsidR="00FC3C0F" w:rsidRPr="008331F4" w:rsidRDefault="00FC3C0F" w:rsidP="00E555AC">
            <w:pPr>
              <w:spacing w:line="264" w:lineRule="auto"/>
              <w:jc w:val="center"/>
              <w:rPr>
                <w:sz w:val="22"/>
                <w:szCs w:val="22"/>
              </w:rPr>
            </w:pPr>
            <w:r w:rsidRPr="008331F4">
              <w:rPr>
                <w:sz w:val="22"/>
                <w:szCs w:val="22"/>
              </w:rPr>
              <w:t>Non-Indigenous</w:t>
            </w:r>
          </w:p>
        </w:tc>
      </w:tr>
      <w:tr w:rsidR="00FC3C0F" w:rsidRPr="008331F4" w14:paraId="4A51BD8C" w14:textId="77777777" w:rsidTr="00E555AC">
        <w:tc>
          <w:tcPr>
            <w:tcW w:w="1594" w:type="dxa"/>
            <w:vAlign w:val="center"/>
          </w:tcPr>
          <w:p w14:paraId="4D89DBED" w14:textId="77777777" w:rsidR="00FC3C0F" w:rsidRPr="008331F4" w:rsidRDefault="00FC3C0F" w:rsidP="00E555AC">
            <w:pPr>
              <w:spacing w:line="264" w:lineRule="auto"/>
              <w:jc w:val="center"/>
              <w:rPr>
                <w:b/>
                <w:sz w:val="22"/>
                <w:szCs w:val="22"/>
              </w:rPr>
            </w:pPr>
            <w:r w:rsidRPr="008331F4">
              <w:rPr>
                <w:b/>
                <w:sz w:val="22"/>
                <w:szCs w:val="22"/>
              </w:rPr>
              <w:t>Single measure</w:t>
            </w:r>
          </w:p>
        </w:tc>
        <w:tc>
          <w:tcPr>
            <w:tcW w:w="1701" w:type="dxa"/>
            <w:vAlign w:val="center"/>
          </w:tcPr>
          <w:p w14:paraId="3CC703DE" w14:textId="77777777" w:rsidR="00FC3C0F" w:rsidRPr="008331F4" w:rsidRDefault="00FC3C0F" w:rsidP="00E555AC">
            <w:pPr>
              <w:spacing w:line="264" w:lineRule="auto"/>
              <w:jc w:val="center"/>
              <w:rPr>
                <w:sz w:val="22"/>
                <w:szCs w:val="22"/>
              </w:rPr>
            </w:pPr>
            <w:r w:rsidRPr="008331F4">
              <w:rPr>
                <w:sz w:val="22"/>
                <w:szCs w:val="22"/>
              </w:rPr>
              <w:t>NNDSS</w:t>
            </w:r>
          </w:p>
        </w:tc>
        <w:tc>
          <w:tcPr>
            <w:tcW w:w="2693" w:type="dxa"/>
            <w:vAlign w:val="center"/>
          </w:tcPr>
          <w:p w14:paraId="39EC1D49" w14:textId="77777777" w:rsidR="00FC3C0F" w:rsidRPr="008331F4" w:rsidRDefault="00FC3C0F" w:rsidP="00E555AC">
            <w:pPr>
              <w:spacing w:line="264" w:lineRule="auto"/>
              <w:rPr>
                <w:sz w:val="22"/>
                <w:szCs w:val="22"/>
              </w:rPr>
            </w:pPr>
            <w:r w:rsidRPr="008331F4">
              <w:rPr>
                <w:sz w:val="22"/>
                <w:szCs w:val="22"/>
              </w:rPr>
              <w:t>Number of  non-Indigenous women giving birth to an infant with congenital syphilis diagnosed late in pregnancy</w:t>
            </w:r>
          </w:p>
        </w:tc>
        <w:tc>
          <w:tcPr>
            <w:tcW w:w="1701" w:type="dxa"/>
            <w:vAlign w:val="center"/>
          </w:tcPr>
          <w:p w14:paraId="322C57DB" w14:textId="77777777" w:rsidR="00FC3C0F" w:rsidRPr="008331F4" w:rsidRDefault="00FC3C0F" w:rsidP="00E555AC">
            <w:pPr>
              <w:spacing w:line="264" w:lineRule="auto"/>
              <w:jc w:val="center"/>
              <w:rPr>
                <w:sz w:val="22"/>
                <w:szCs w:val="22"/>
              </w:rPr>
            </w:pPr>
            <w:r w:rsidRPr="008331F4">
              <w:rPr>
                <w:sz w:val="22"/>
                <w:szCs w:val="22"/>
              </w:rPr>
              <w:t>Department of Health</w:t>
            </w:r>
          </w:p>
        </w:tc>
        <w:tc>
          <w:tcPr>
            <w:tcW w:w="2234" w:type="dxa"/>
            <w:vAlign w:val="center"/>
          </w:tcPr>
          <w:p w14:paraId="6A333A55" w14:textId="77777777" w:rsidR="00FC3C0F" w:rsidRPr="008331F4" w:rsidRDefault="00FC3C0F" w:rsidP="00E555AC">
            <w:pPr>
              <w:spacing w:line="264" w:lineRule="auto"/>
              <w:jc w:val="center"/>
              <w:rPr>
                <w:sz w:val="22"/>
                <w:szCs w:val="22"/>
              </w:rPr>
            </w:pPr>
            <w:r w:rsidRPr="008331F4">
              <w:rPr>
                <w:sz w:val="22"/>
                <w:szCs w:val="22"/>
              </w:rPr>
              <w:t>Quarterly</w:t>
            </w:r>
          </w:p>
        </w:tc>
      </w:tr>
    </w:tbl>
    <w:p w14:paraId="3CE18890" w14:textId="77777777" w:rsidR="00FC3C0F" w:rsidRPr="008331F4" w:rsidRDefault="00FC3C0F" w:rsidP="00FC3C0F">
      <w:pPr>
        <w:rPr>
          <w:rFonts w:ascii="Times New Roman" w:hAnsi="Times New Roman" w:cs="Times New Roman"/>
          <w:b/>
          <w:lang w:val="en-US"/>
        </w:rPr>
      </w:pPr>
    </w:p>
    <w:p w14:paraId="1CFC19E9" w14:textId="77777777" w:rsidR="00B826D7" w:rsidRPr="008331F4" w:rsidRDefault="00B826D7">
      <w:pPr>
        <w:rPr>
          <w:rFonts w:ascii="Times New Roman" w:hAnsi="Times New Roman" w:cs="Times New Roman"/>
          <w:b/>
          <w:i/>
          <w:lang w:val="en-US"/>
        </w:rPr>
      </w:pPr>
      <w:r w:rsidRPr="008331F4">
        <w:rPr>
          <w:rFonts w:ascii="Times New Roman" w:hAnsi="Times New Roman" w:cs="Times New Roman"/>
          <w:b/>
          <w:i/>
          <w:lang w:val="en-US"/>
        </w:rPr>
        <w:br w:type="page"/>
      </w:r>
    </w:p>
    <w:p w14:paraId="0E7AC5DB" w14:textId="7CCEED26" w:rsidR="00B826D7" w:rsidRPr="008331F4" w:rsidRDefault="00B826D7" w:rsidP="006D35A7">
      <w:pPr>
        <w:pStyle w:val="Heading1"/>
        <w:rPr>
          <w:rFonts w:ascii="Times New Roman" w:hAnsi="Times New Roman" w:cs="Times New Roman"/>
          <w:i/>
          <w:lang w:val="en-US"/>
        </w:rPr>
      </w:pPr>
      <w:bookmarkStart w:id="8" w:name="_Toc62820370"/>
      <w:r w:rsidRPr="008331F4">
        <w:rPr>
          <w:rFonts w:ascii="Times New Roman" w:hAnsi="Times New Roman" w:cs="Times New Roman"/>
          <w:i/>
          <w:lang w:val="en-US"/>
        </w:rPr>
        <w:lastRenderedPageBreak/>
        <w:t>Target 3: Control outbreaks</w:t>
      </w:r>
      <w:r w:rsidR="00C02487" w:rsidRPr="008331F4">
        <w:rPr>
          <w:rStyle w:val="FootnoteReference"/>
          <w:rFonts w:ascii="Times New Roman" w:hAnsi="Times New Roman" w:cs="Times New Roman"/>
          <w:b w:val="0"/>
          <w:i/>
          <w:lang w:val="en-US"/>
        </w:rPr>
        <w:footnoteReference w:id="11"/>
      </w:r>
      <w:r w:rsidRPr="008331F4">
        <w:rPr>
          <w:rFonts w:ascii="Times New Roman" w:hAnsi="Times New Roman" w:cs="Times New Roman"/>
          <w:i/>
          <w:lang w:val="en-US"/>
        </w:rPr>
        <w:t xml:space="preserve"> among Aboriginal and Torres Strait Islander people in Queensland, the Northern Territory, Western Australia and South Australia</w:t>
      </w:r>
      <w:bookmarkEnd w:id="8"/>
    </w:p>
    <w:p w14:paraId="17051D9B" w14:textId="77777777" w:rsidR="00825CF5" w:rsidRPr="008331F4" w:rsidRDefault="00E72F44">
      <w:pPr>
        <w:rPr>
          <w:rFonts w:ascii="Times New Roman" w:hAnsi="Times New Roman" w:cs="Times New Roman"/>
          <w:b/>
          <w:i/>
          <w:lang w:val="en-US"/>
        </w:rPr>
      </w:pPr>
      <w:r w:rsidRPr="008331F4">
        <w:rPr>
          <w:rFonts w:ascii="Times New Roman" w:hAnsi="Times New Roman" w:cs="Times New Roman"/>
          <w:noProof/>
          <w:lang w:eastAsia="en-AU"/>
        </w:rPr>
        <mc:AlternateContent>
          <mc:Choice Requires="wps">
            <w:drawing>
              <wp:inline distT="0" distB="0" distL="0" distR="0" wp14:anchorId="687F1245" wp14:editId="06EBDDC5">
                <wp:extent cx="6257925" cy="3162300"/>
                <wp:effectExtent l="0" t="0" r="28575" b="19050"/>
                <wp:docPr id="4" name="Text Box 4"/>
                <wp:cNvGraphicFramePr/>
                <a:graphic xmlns:a="http://schemas.openxmlformats.org/drawingml/2006/main">
                  <a:graphicData uri="http://schemas.microsoft.com/office/word/2010/wordprocessingShape">
                    <wps:wsp>
                      <wps:cNvSpPr txBox="1"/>
                      <wps:spPr>
                        <a:xfrm>
                          <a:off x="0" y="0"/>
                          <a:ext cx="6257925" cy="3162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D91DC5" w14:textId="77777777" w:rsidR="009109D9" w:rsidRPr="00E72F44" w:rsidRDefault="009109D9" w:rsidP="00A35A70">
                            <w:pPr>
                              <w:rPr>
                                <w:rFonts w:ascii="Times New Roman" w:hAnsi="Times New Roman" w:cs="Times New Roman"/>
                                <w:i/>
                                <w:lang w:val="en-US"/>
                              </w:rPr>
                            </w:pPr>
                            <w:r w:rsidRPr="00E72F44">
                              <w:rPr>
                                <w:rFonts w:ascii="Times New Roman" w:hAnsi="Times New Roman" w:cs="Times New Roman"/>
                                <w:i/>
                                <w:lang w:val="en-US"/>
                              </w:rPr>
                              <w:t>Indicator/s:</w:t>
                            </w:r>
                          </w:p>
                          <w:p w14:paraId="7057F1B2" w14:textId="77777777" w:rsidR="009109D9" w:rsidRPr="00004828" w:rsidRDefault="009109D9" w:rsidP="00A35A70">
                            <w:pPr>
                              <w:pStyle w:val="ListParagraph"/>
                              <w:numPr>
                                <w:ilvl w:val="0"/>
                                <w:numId w:val="9"/>
                              </w:numPr>
                              <w:rPr>
                                <w:rFonts w:ascii="Times New Roman" w:hAnsi="Times New Roman" w:cs="Times New Roman"/>
                                <w:lang w:val="en-US"/>
                              </w:rPr>
                            </w:pPr>
                            <w:r w:rsidRPr="00E72F44">
                              <w:rPr>
                                <w:rFonts w:ascii="Times New Roman" w:hAnsi="Times New Roman" w:cs="Times New Roman"/>
                                <w:lang w:val="en-US"/>
                              </w:rPr>
                              <w:t xml:space="preserve">Number of outbreak </w:t>
                            </w:r>
                            <w:r w:rsidRPr="00004828">
                              <w:rPr>
                                <w:rFonts w:ascii="Times New Roman" w:hAnsi="Times New Roman" w:cs="Times New Roman"/>
                                <w:lang w:val="en-US"/>
                              </w:rPr>
                              <w:t>associated infectious syphilis notifications by:</w:t>
                            </w:r>
                          </w:p>
                          <w:p w14:paraId="78E01F6A" w14:textId="66ACDE5E" w:rsidR="009109D9" w:rsidRPr="00004828" w:rsidRDefault="009109D9" w:rsidP="00A35A70">
                            <w:pPr>
                              <w:pStyle w:val="ListParagraph"/>
                              <w:numPr>
                                <w:ilvl w:val="1"/>
                                <w:numId w:val="9"/>
                              </w:numPr>
                              <w:rPr>
                                <w:rFonts w:ascii="Times New Roman" w:hAnsi="Times New Roman" w:cs="Times New Roman"/>
                                <w:lang w:val="en-US"/>
                              </w:rPr>
                            </w:pPr>
                            <w:r w:rsidRPr="00004828">
                              <w:rPr>
                                <w:rFonts w:ascii="Times New Roman" w:hAnsi="Times New Roman" w:cs="Times New Roman"/>
                                <w:lang w:val="en-US"/>
                              </w:rPr>
                              <w:t>Affected</w:t>
                            </w:r>
                            <w:r w:rsidRPr="00004828">
                              <w:rPr>
                                <w:rFonts w:ascii="Times New Roman" w:hAnsi="Times New Roman" w:cs="Times New Roman"/>
                                <w:vertAlign w:val="superscript"/>
                                <w:lang w:val="en-US"/>
                              </w:rPr>
                              <w:t xml:space="preserve"> </w:t>
                            </w:r>
                            <w:r w:rsidRPr="00004828">
                              <w:rPr>
                                <w:rFonts w:ascii="Times New Roman" w:hAnsi="Times New Roman" w:cs="Times New Roman"/>
                                <w:lang w:val="en-US"/>
                              </w:rPr>
                              <w:t>j</w:t>
                            </w:r>
                            <w:r>
                              <w:rPr>
                                <w:rFonts w:ascii="Times New Roman" w:hAnsi="Times New Roman" w:cs="Times New Roman"/>
                                <w:lang w:val="en-US"/>
                              </w:rPr>
                              <w:t>urisdiction and outbreak region</w:t>
                            </w:r>
                          </w:p>
                          <w:p w14:paraId="4922191F" w14:textId="54CAC8EC" w:rsidR="009109D9" w:rsidRPr="00E72F44" w:rsidRDefault="009109D9" w:rsidP="00A35A70">
                            <w:pPr>
                              <w:pStyle w:val="ListParagraph"/>
                              <w:numPr>
                                <w:ilvl w:val="1"/>
                                <w:numId w:val="9"/>
                              </w:numPr>
                              <w:rPr>
                                <w:rFonts w:ascii="Times New Roman" w:hAnsi="Times New Roman" w:cs="Times New Roman"/>
                                <w:lang w:val="en-US"/>
                              </w:rPr>
                            </w:pPr>
                            <w:r>
                              <w:rPr>
                                <w:rFonts w:ascii="Times New Roman" w:hAnsi="Times New Roman" w:cs="Times New Roman"/>
                                <w:lang w:val="en-US"/>
                              </w:rPr>
                              <w:t>Age</w:t>
                            </w:r>
                          </w:p>
                          <w:p w14:paraId="3C2A9E97" w14:textId="287B705D" w:rsidR="009109D9" w:rsidRPr="00E72F44" w:rsidRDefault="009109D9" w:rsidP="00A35A70">
                            <w:pPr>
                              <w:pStyle w:val="ListParagraph"/>
                              <w:numPr>
                                <w:ilvl w:val="1"/>
                                <w:numId w:val="9"/>
                              </w:numPr>
                              <w:rPr>
                                <w:rFonts w:ascii="Times New Roman" w:hAnsi="Times New Roman" w:cs="Times New Roman"/>
                                <w:lang w:val="en-US"/>
                              </w:rPr>
                            </w:pPr>
                            <w:r>
                              <w:rPr>
                                <w:rFonts w:ascii="Times New Roman" w:hAnsi="Times New Roman" w:cs="Times New Roman"/>
                                <w:lang w:val="en-US"/>
                              </w:rPr>
                              <w:t>Sex</w:t>
                            </w:r>
                          </w:p>
                          <w:p w14:paraId="4A12E903" w14:textId="77777777" w:rsidR="009109D9" w:rsidRPr="00E72F44" w:rsidRDefault="009109D9" w:rsidP="00A35A70">
                            <w:pPr>
                              <w:pStyle w:val="ListParagraph"/>
                              <w:numPr>
                                <w:ilvl w:val="0"/>
                                <w:numId w:val="9"/>
                              </w:numPr>
                              <w:rPr>
                                <w:rFonts w:ascii="Times New Roman" w:hAnsi="Times New Roman" w:cs="Times New Roman"/>
                                <w:lang w:val="en-US"/>
                              </w:rPr>
                            </w:pPr>
                            <w:r w:rsidRPr="00E72F44">
                              <w:rPr>
                                <w:rFonts w:ascii="Times New Roman" w:hAnsi="Times New Roman" w:cs="Times New Roman"/>
                                <w:lang w:val="en-US"/>
                              </w:rPr>
                              <w:t>Number of outbreak associated congenital syphilis notifications by affected jurisdictions.</w:t>
                            </w:r>
                          </w:p>
                          <w:p w14:paraId="5281EFFB" w14:textId="77777777" w:rsidR="009109D9" w:rsidRPr="00E72F44" w:rsidRDefault="009109D9" w:rsidP="001B6D64">
                            <w:pPr>
                              <w:pStyle w:val="ListParagraph"/>
                              <w:numPr>
                                <w:ilvl w:val="0"/>
                                <w:numId w:val="9"/>
                              </w:numPr>
                              <w:rPr>
                                <w:rFonts w:ascii="Times New Roman" w:hAnsi="Times New Roman" w:cs="Times New Roman"/>
                                <w:lang w:val="en-US"/>
                              </w:rPr>
                            </w:pPr>
                            <w:r w:rsidRPr="00E72F44">
                              <w:rPr>
                                <w:rFonts w:ascii="Times New Roman" w:hAnsi="Times New Roman" w:cs="Times New Roman"/>
                                <w:lang w:val="en-US"/>
                              </w:rPr>
                              <w:t>Number of outbreak associated congenital syphilis cases that were reported to have died</w:t>
                            </w:r>
                            <w:r>
                              <w:rPr>
                                <w:rFonts w:ascii="Times New Roman" w:hAnsi="Times New Roman" w:cs="Times New Roman"/>
                                <w:lang w:val="en-US"/>
                              </w:rPr>
                              <w:t xml:space="preserve"> from the condition by affected</w:t>
                            </w:r>
                            <w:r w:rsidRPr="00E72F44">
                              <w:rPr>
                                <w:rFonts w:ascii="Times New Roman" w:hAnsi="Times New Roman" w:cs="Times New Roman"/>
                                <w:lang w:val="en-US"/>
                              </w:rPr>
                              <w:t xml:space="preserve"> jurisdiction.</w:t>
                            </w:r>
                          </w:p>
                          <w:p w14:paraId="5DE04C7E" w14:textId="77777777" w:rsidR="009109D9" w:rsidRPr="00E72F44" w:rsidRDefault="009109D9" w:rsidP="00A35A70">
                            <w:pPr>
                              <w:pStyle w:val="ListParagraph"/>
                              <w:numPr>
                                <w:ilvl w:val="0"/>
                                <w:numId w:val="9"/>
                              </w:numPr>
                              <w:rPr>
                                <w:rFonts w:ascii="Times New Roman" w:hAnsi="Times New Roman" w:cs="Times New Roman"/>
                                <w:lang w:val="en-US"/>
                              </w:rPr>
                            </w:pPr>
                            <w:r w:rsidRPr="00E72F44">
                              <w:rPr>
                                <w:rFonts w:ascii="Times New Roman" w:hAnsi="Times New Roman" w:cs="Times New Roman"/>
                                <w:lang w:val="en-US"/>
                              </w:rPr>
                              <w:t>Proportion of outbreak associated infectious syphilis notifications among women who were pregnant at time of diagnosis.</w:t>
                            </w:r>
                          </w:p>
                          <w:p w14:paraId="00E37597" w14:textId="54A64A92" w:rsidR="009109D9" w:rsidRDefault="009109D9" w:rsidP="00A35A70">
                            <w:pPr>
                              <w:pStyle w:val="ListParagraph"/>
                              <w:numPr>
                                <w:ilvl w:val="0"/>
                                <w:numId w:val="9"/>
                              </w:numPr>
                              <w:rPr>
                                <w:rFonts w:ascii="Times New Roman" w:hAnsi="Times New Roman" w:cs="Times New Roman"/>
                                <w:lang w:val="en-US"/>
                              </w:rPr>
                            </w:pPr>
                            <w:r w:rsidRPr="00E72F44">
                              <w:rPr>
                                <w:rFonts w:ascii="Times New Roman" w:hAnsi="Times New Roman" w:cs="Times New Roman"/>
                                <w:lang w:val="en-US"/>
                              </w:rPr>
                              <w:t>Cumulative number of syphilis tests</w:t>
                            </w:r>
                            <w:r>
                              <w:rPr>
                                <w:rFonts w:ascii="Times New Roman" w:hAnsi="Times New Roman" w:cs="Times New Roman"/>
                                <w:lang w:val="en-US"/>
                              </w:rPr>
                              <w:t xml:space="preserve"> delivered through participating</w:t>
                            </w:r>
                            <w:r w:rsidRPr="00E72F44">
                              <w:rPr>
                                <w:rFonts w:ascii="Times New Roman" w:hAnsi="Times New Roman" w:cs="Times New Roman"/>
                                <w:lang w:val="en-US"/>
                              </w:rPr>
                              <w:t xml:space="preserve"> </w:t>
                            </w:r>
                            <w:r>
                              <w:rPr>
                                <w:rFonts w:ascii="Times New Roman" w:hAnsi="Times New Roman" w:cs="Times New Roman"/>
                                <w:lang w:val="en-US"/>
                              </w:rPr>
                              <w:t>ACCHS</w:t>
                            </w:r>
                            <w:r w:rsidRPr="00E72F44">
                              <w:rPr>
                                <w:rFonts w:ascii="Times New Roman" w:hAnsi="Times New Roman" w:cs="Times New Roman"/>
                                <w:lang w:val="en-US"/>
                              </w:rPr>
                              <w:t xml:space="preserve"> in outbreak affected jurisdictions.</w:t>
                            </w:r>
                          </w:p>
                          <w:p w14:paraId="7E7768F3" w14:textId="79DAB895" w:rsidR="009109D9" w:rsidRDefault="009109D9" w:rsidP="00A35A70">
                            <w:pPr>
                              <w:pStyle w:val="ListParagraph"/>
                              <w:numPr>
                                <w:ilvl w:val="0"/>
                                <w:numId w:val="9"/>
                              </w:numPr>
                              <w:rPr>
                                <w:rFonts w:ascii="Times New Roman" w:hAnsi="Times New Roman" w:cs="Times New Roman"/>
                                <w:lang w:val="en-US"/>
                              </w:rPr>
                            </w:pPr>
                            <w:r>
                              <w:rPr>
                                <w:rFonts w:ascii="Times New Roman" w:hAnsi="Times New Roman" w:cs="Times New Roman"/>
                                <w:lang w:val="en-US"/>
                              </w:rPr>
                              <w:t>Proportion of people attending participating ACCHS who received a syphilis test within the previous 12 months by:</w:t>
                            </w:r>
                          </w:p>
                          <w:p w14:paraId="74624AC1" w14:textId="19D544F1" w:rsidR="009109D9" w:rsidRDefault="008331F4" w:rsidP="00E12096">
                            <w:pPr>
                              <w:pStyle w:val="ListParagraph"/>
                              <w:numPr>
                                <w:ilvl w:val="1"/>
                                <w:numId w:val="9"/>
                              </w:numPr>
                              <w:rPr>
                                <w:rFonts w:ascii="Times New Roman" w:hAnsi="Times New Roman" w:cs="Times New Roman"/>
                                <w:lang w:val="en-US"/>
                              </w:rPr>
                            </w:pPr>
                            <w:r>
                              <w:rPr>
                                <w:rFonts w:ascii="Times New Roman" w:hAnsi="Times New Roman" w:cs="Times New Roman"/>
                                <w:lang w:val="en-US"/>
                              </w:rPr>
                              <w:t>Age</w:t>
                            </w:r>
                          </w:p>
                          <w:p w14:paraId="56E830AD" w14:textId="34F73260" w:rsidR="009109D9" w:rsidRPr="00E72F44" w:rsidRDefault="008331F4" w:rsidP="00E12096">
                            <w:pPr>
                              <w:pStyle w:val="ListParagraph"/>
                              <w:numPr>
                                <w:ilvl w:val="1"/>
                                <w:numId w:val="9"/>
                              </w:numPr>
                              <w:rPr>
                                <w:rFonts w:ascii="Times New Roman" w:hAnsi="Times New Roman" w:cs="Times New Roman"/>
                                <w:lang w:val="en-US"/>
                              </w:rPr>
                            </w:pPr>
                            <w:r>
                              <w:rPr>
                                <w:rFonts w:ascii="Times New Roman" w:hAnsi="Times New Roman" w:cs="Times New Roman"/>
                                <w:lang w:val="en-US"/>
                              </w:rPr>
                              <w:t>Sex</w:t>
                            </w:r>
                          </w:p>
                          <w:p w14:paraId="3122BFFA" w14:textId="77777777" w:rsidR="009109D9" w:rsidRPr="00E72F44" w:rsidRDefault="009109D9" w:rsidP="00A35A70">
                            <w:pPr>
                              <w:ind w:left="1080"/>
                              <w:rPr>
                                <w:rFonts w:ascii="Times New Roman" w:hAnsi="Times New Roman" w:cs="Times New Roman"/>
                                <w:lang w:val="en-US"/>
                              </w:rPr>
                            </w:pPr>
                          </w:p>
                          <w:p w14:paraId="1D2BB46A" w14:textId="77777777" w:rsidR="009109D9" w:rsidRPr="00E72F44" w:rsidRDefault="009109D9" w:rsidP="00A35A70">
                            <w:pPr>
                              <w:ind w:left="1080"/>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87F1245" id="Text Box 4" o:spid="_x0000_s1028" type="#_x0000_t202" style="width:492.75pt;height: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" fillcolor="white [3201]" strokeweight=".5pt">
                <v:textbox>
                  <w:txbxContent>
                    <w:p w14:paraId="3CD91DC5" w14:textId="77777777" w:rsidR="009109D9" w:rsidRPr="00E72F44" w:rsidRDefault="009109D9" w:rsidP="00A35A70">
                      <w:pPr>
                        <w:rPr>
                          <w:rFonts w:ascii="Times New Roman" w:hAnsi="Times New Roman" w:cs="Times New Roman"/>
                          <w:i/>
                          <w:lang w:val="en-US"/>
                        </w:rPr>
                      </w:pPr>
                      <w:r w:rsidRPr="00E72F44">
                        <w:rPr>
                          <w:rFonts w:ascii="Times New Roman" w:hAnsi="Times New Roman" w:cs="Times New Roman"/>
                          <w:i/>
                          <w:lang w:val="en-US"/>
                        </w:rPr>
                        <w:t>Indicator/s:</w:t>
                      </w:r>
                    </w:p>
                    <w:p w14:paraId="7057F1B2" w14:textId="77777777" w:rsidR="009109D9" w:rsidRPr="00004828" w:rsidRDefault="009109D9" w:rsidP="00A35A70">
                      <w:pPr>
                        <w:pStyle w:val="ListParagraph"/>
                        <w:numPr>
                          <w:ilvl w:val="0"/>
                          <w:numId w:val="9"/>
                        </w:numPr>
                        <w:rPr>
                          <w:rFonts w:ascii="Times New Roman" w:hAnsi="Times New Roman" w:cs="Times New Roman"/>
                          <w:lang w:val="en-US"/>
                        </w:rPr>
                      </w:pPr>
                      <w:r w:rsidRPr="00E72F44">
                        <w:rPr>
                          <w:rFonts w:ascii="Times New Roman" w:hAnsi="Times New Roman" w:cs="Times New Roman"/>
                          <w:lang w:val="en-US"/>
                        </w:rPr>
                        <w:t xml:space="preserve">Number of outbreak </w:t>
                      </w:r>
                      <w:r w:rsidRPr="00004828">
                        <w:rPr>
                          <w:rFonts w:ascii="Times New Roman" w:hAnsi="Times New Roman" w:cs="Times New Roman"/>
                          <w:lang w:val="en-US"/>
                        </w:rPr>
                        <w:t>associated infectious syphilis notifications by:</w:t>
                      </w:r>
                    </w:p>
                    <w:p w14:paraId="78E01F6A" w14:textId="66ACDE5E" w:rsidR="009109D9" w:rsidRPr="00004828" w:rsidRDefault="009109D9" w:rsidP="00A35A70">
                      <w:pPr>
                        <w:pStyle w:val="ListParagraph"/>
                        <w:numPr>
                          <w:ilvl w:val="1"/>
                          <w:numId w:val="9"/>
                        </w:numPr>
                        <w:rPr>
                          <w:rFonts w:ascii="Times New Roman" w:hAnsi="Times New Roman" w:cs="Times New Roman"/>
                          <w:lang w:val="en-US"/>
                        </w:rPr>
                      </w:pPr>
                      <w:r w:rsidRPr="00004828">
                        <w:rPr>
                          <w:rFonts w:ascii="Times New Roman" w:hAnsi="Times New Roman" w:cs="Times New Roman"/>
                          <w:lang w:val="en-US"/>
                        </w:rPr>
                        <w:t>Affected</w:t>
                      </w:r>
                      <w:r w:rsidRPr="00004828">
                        <w:rPr>
                          <w:rFonts w:ascii="Times New Roman" w:hAnsi="Times New Roman" w:cs="Times New Roman"/>
                          <w:vertAlign w:val="superscript"/>
                          <w:lang w:val="en-US"/>
                        </w:rPr>
                        <w:t xml:space="preserve"> </w:t>
                      </w:r>
                      <w:r w:rsidRPr="00004828">
                        <w:rPr>
                          <w:rFonts w:ascii="Times New Roman" w:hAnsi="Times New Roman" w:cs="Times New Roman"/>
                          <w:lang w:val="en-US"/>
                        </w:rPr>
                        <w:t>j</w:t>
                      </w:r>
                      <w:r>
                        <w:rPr>
                          <w:rFonts w:ascii="Times New Roman" w:hAnsi="Times New Roman" w:cs="Times New Roman"/>
                          <w:lang w:val="en-US"/>
                        </w:rPr>
                        <w:t>urisdiction and outbreak region</w:t>
                      </w:r>
                    </w:p>
                    <w:p w14:paraId="4922191F" w14:textId="54CAC8EC" w:rsidR="009109D9" w:rsidRPr="00E72F44" w:rsidRDefault="009109D9" w:rsidP="00A35A70">
                      <w:pPr>
                        <w:pStyle w:val="ListParagraph"/>
                        <w:numPr>
                          <w:ilvl w:val="1"/>
                          <w:numId w:val="9"/>
                        </w:numPr>
                        <w:rPr>
                          <w:rFonts w:ascii="Times New Roman" w:hAnsi="Times New Roman" w:cs="Times New Roman"/>
                          <w:lang w:val="en-US"/>
                        </w:rPr>
                      </w:pPr>
                      <w:r>
                        <w:rPr>
                          <w:rFonts w:ascii="Times New Roman" w:hAnsi="Times New Roman" w:cs="Times New Roman"/>
                          <w:lang w:val="en-US"/>
                        </w:rPr>
                        <w:t>Age</w:t>
                      </w:r>
                    </w:p>
                    <w:p w14:paraId="3C2A9E97" w14:textId="287B705D" w:rsidR="009109D9" w:rsidRPr="00E72F44" w:rsidRDefault="009109D9" w:rsidP="00A35A70">
                      <w:pPr>
                        <w:pStyle w:val="ListParagraph"/>
                        <w:numPr>
                          <w:ilvl w:val="1"/>
                          <w:numId w:val="9"/>
                        </w:numPr>
                        <w:rPr>
                          <w:rFonts w:ascii="Times New Roman" w:hAnsi="Times New Roman" w:cs="Times New Roman"/>
                          <w:lang w:val="en-US"/>
                        </w:rPr>
                      </w:pPr>
                      <w:r>
                        <w:rPr>
                          <w:rFonts w:ascii="Times New Roman" w:hAnsi="Times New Roman" w:cs="Times New Roman"/>
                          <w:lang w:val="en-US"/>
                        </w:rPr>
                        <w:t>Sex</w:t>
                      </w:r>
                    </w:p>
                    <w:p w14:paraId="4A12E903" w14:textId="77777777" w:rsidR="009109D9" w:rsidRPr="00E72F44" w:rsidRDefault="009109D9" w:rsidP="00A35A70">
                      <w:pPr>
                        <w:pStyle w:val="ListParagraph"/>
                        <w:numPr>
                          <w:ilvl w:val="0"/>
                          <w:numId w:val="9"/>
                        </w:numPr>
                        <w:rPr>
                          <w:rFonts w:ascii="Times New Roman" w:hAnsi="Times New Roman" w:cs="Times New Roman"/>
                          <w:lang w:val="en-US"/>
                        </w:rPr>
                      </w:pPr>
                      <w:r w:rsidRPr="00E72F44">
                        <w:rPr>
                          <w:rFonts w:ascii="Times New Roman" w:hAnsi="Times New Roman" w:cs="Times New Roman"/>
                          <w:lang w:val="en-US"/>
                        </w:rPr>
                        <w:t>Number of outbreak associated congenital syphilis notifications by affected jurisdictions.</w:t>
                      </w:r>
                    </w:p>
                    <w:p w14:paraId="5281EFFB" w14:textId="77777777" w:rsidR="009109D9" w:rsidRPr="00E72F44" w:rsidRDefault="009109D9" w:rsidP="001B6D64">
                      <w:pPr>
                        <w:pStyle w:val="ListParagraph"/>
                        <w:numPr>
                          <w:ilvl w:val="0"/>
                          <w:numId w:val="9"/>
                        </w:numPr>
                        <w:rPr>
                          <w:rFonts w:ascii="Times New Roman" w:hAnsi="Times New Roman" w:cs="Times New Roman"/>
                          <w:lang w:val="en-US"/>
                        </w:rPr>
                      </w:pPr>
                      <w:r w:rsidRPr="00E72F44">
                        <w:rPr>
                          <w:rFonts w:ascii="Times New Roman" w:hAnsi="Times New Roman" w:cs="Times New Roman"/>
                          <w:lang w:val="en-US"/>
                        </w:rPr>
                        <w:t>Number of outbreak associated congenital syphilis cases that were reported to have died</w:t>
                      </w:r>
                      <w:r>
                        <w:rPr>
                          <w:rFonts w:ascii="Times New Roman" w:hAnsi="Times New Roman" w:cs="Times New Roman"/>
                          <w:lang w:val="en-US"/>
                        </w:rPr>
                        <w:t xml:space="preserve"> from the condition by affected</w:t>
                      </w:r>
                      <w:r w:rsidRPr="00E72F44">
                        <w:rPr>
                          <w:rFonts w:ascii="Times New Roman" w:hAnsi="Times New Roman" w:cs="Times New Roman"/>
                          <w:lang w:val="en-US"/>
                        </w:rPr>
                        <w:t xml:space="preserve"> jurisdiction.</w:t>
                      </w:r>
                    </w:p>
                    <w:p w14:paraId="5DE04C7E" w14:textId="77777777" w:rsidR="009109D9" w:rsidRPr="00E72F44" w:rsidRDefault="009109D9" w:rsidP="00A35A70">
                      <w:pPr>
                        <w:pStyle w:val="ListParagraph"/>
                        <w:numPr>
                          <w:ilvl w:val="0"/>
                          <w:numId w:val="9"/>
                        </w:numPr>
                        <w:rPr>
                          <w:rFonts w:ascii="Times New Roman" w:hAnsi="Times New Roman" w:cs="Times New Roman"/>
                          <w:lang w:val="en-US"/>
                        </w:rPr>
                      </w:pPr>
                      <w:r w:rsidRPr="00E72F44">
                        <w:rPr>
                          <w:rFonts w:ascii="Times New Roman" w:hAnsi="Times New Roman" w:cs="Times New Roman"/>
                          <w:lang w:val="en-US"/>
                        </w:rPr>
                        <w:t>Proportion of outbreak associated infectious syphilis notifications among women who were pregnant at time of diagnosis.</w:t>
                      </w:r>
                    </w:p>
                    <w:p w14:paraId="00E37597" w14:textId="54A64A92" w:rsidR="009109D9" w:rsidRDefault="009109D9" w:rsidP="00A35A70">
                      <w:pPr>
                        <w:pStyle w:val="ListParagraph"/>
                        <w:numPr>
                          <w:ilvl w:val="0"/>
                          <w:numId w:val="9"/>
                        </w:numPr>
                        <w:rPr>
                          <w:rFonts w:ascii="Times New Roman" w:hAnsi="Times New Roman" w:cs="Times New Roman"/>
                          <w:lang w:val="en-US"/>
                        </w:rPr>
                      </w:pPr>
                      <w:r w:rsidRPr="00E72F44">
                        <w:rPr>
                          <w:rFonts w:ascii="Times New Roman" w:hAnsi="Times New Roman" w:cs="Times New Roman"/>
                          <w:lang w:val="en-US"/>
                        </w:rPr>
                        <w:t>Cumulative number of syphilis tests</w:t>
                      </w:r>
                      <w:r>
                        <w:rPr>
                          <w:rFonts w:ascii="Times New Roman" w:hAnsi="Times New Roman" w:cs="Times New Roman"/>
                          <w:lang w:val="en-US"/>
                        </w:rPr>
                        <w:t xml:space="preserve"> delivered through participating</w:t>
                      </w:r>
                      <w:r w:rsidRPr="00E72F44">
                        <w:rPr>
                          <w:rFonts w:ascii="Times New Roman" w:hAnsi="Times New Roman" w:cs="Times New Roman"/>
                          <w:lang w:val="en-US"/>
                        </w:rPr>
                        <w:t xml:space="preserve"> </w:t>
                      </w:r>
                      <w:r>
                        <w:rPr>
                          <w:rFonts w:ascii="Times New Roman" w:hAnsi="Times New Roman" w:cs="Times New Roman"/>
                          <w:lang w:val="en-US"/>
                        </w:rPr>
                        <w:t>ACCHS</w:t>
                      </w:r>
                      <w:r w:rsidRPr="00E72F44">
                        <w:rPr>
                          <w:rFonts w:ascii="Times New Roman" w:hAnsi="Times New Roman" w:cs="Times New Roman"/>
                          <w:lang w:val="en-US"/>
                        </w:rPr>
                        <w:t xml:space="preserve"> in outbreak affected jurisdictions.</w:t>
                      </w:r>
                    </w:p>
                    <w:p w14:paraId="7E7768F3" w14:textId="79DAB895" w:rsidR="009109D9" w:rsidRDefault="009109D9" w:rsidP="00A35A70">
                      <w:pPr>
                        <w:pStyle w:val="ListParagraph"/>
                        <w:numPr>
                          <w:ilvl w:val="0"/>
                          <w:numId w:val="9"/>
                        </w:numPr>
                        <w:rPr>
                          <w:rFonts w:ascii="Times New Roman" w:hAnsi="Times New Roman" w:cs="Times New Roman"/>
                          <w:lang w:val="en-US"/>
                        </w:rPr>
                      </w:pPr>
                      <w:r>
                        <w:rPr>
                          <w:rFonts w:ascii="Times New Roman" w:hAnsi="Times New Roman" w:cs="Times New Roman"/>
                          <w:lang w:val="en-US"/>
                        </w:rPr>
                        <w:t>Proportion of people attending participating ACCHS who received a syphilis test within the previous 12 months by:</w:t>
                      </w:r>
                    </w:p>
                    <w:p w14:paraId="74624AC1" w14:textId="19D544F1" w:rsidR="009109D9" w:rsidRDefault="008331F4" w:rsidP="00E12096">
                      <w:pPr>
                        <w:pStyle w:val="ListParagraph"/>
                        <w:numPr>
                          <w:ilvl w:val="1"/>
                          <w:numId w:val="9"/>
                        </w:numPr>
                        <w:rPr>
                          <w:rFonts w:ascii="Times New Roman" w:hAnsi="Times New Roman" w:cs="Times New Roman"/>
                          <w:lang w:val="en-US"/>
                        </w:rPr>
                      </w:pPr>
                      <w:r>
                        <w:rPr>
                          <w:rFonts w:ascii="Times New Roman" w:hAnsi="Times New Roman" w:cs="Times New Roman"/>
                          <w:lang w:val="en-US"/>
                        </w:rPr>
                        <w:t>Age</w:t>
                      </w:r>
                    </w:p>
                    <w:p w14:paraId="56E830AD" w14:textId="34F73260" w:rsidR="009109D9" w:rsidRPr="00E72F44" w:rsidRDefault="008331F4" w:rsidP="00E12096">
                      <w:pPr>
                        <w:pStyle w:val="ListParagraph"/>
                        <w:numPr>
                          <w:ilvl w:val="1"/>
                          <w:numId w:val="9"/>
                        </w:numPr>
                        <w:rPr>
                          <w:rFonts w:ascii="Times New Roman" w:hAnsi="Times New Roman" w:cs="Times New Roman"/>
                          <w:lang w:val="en-US"/>
                        </w:rPr>
                      </w:pPr>
                      <w:r>
                        <w:rPr>
                          <w:rFonts w:ascii="Times New Roman" w:hAnsi="Times New Roman" w:cs="Times New Roman"/>
                          <w:lang w:val="en-US"/>
                        </w:rPr>
                        <w:t>Sex</w:t>
                      </w:r>
                    </w:p>
                    <w:p w14:paraId="3122BFFA" w14:textId="77777777" w:rsidR="009109D9" w:rsidRPr="00E72F44" w:rsidRDefault="009109D9" w:rsidP="00A35A70">
                      <w:pPr>
                        <w:ind w:left="1080"/>
                        <w:rPr>
                          <w:rFonts w:ascii="Times New Roman" w:hAnsi="Times New Roman" w:cs="Times New Roman"/>
                          <w:lang w:val="en-US"/>
                        </w:rPr>
                      </w:pPr>
                    </w:p>
                    <w:p w14:paraId="1D2BB46A" w14:textId="77777777" w:rsidR="009109D9" w:rsidRPr="00E72F44" w:rsidRDefault="009109D9" w:rsidP="00A35A70">
                      <w:pPr>
                        <w:ind w:left="1080"/>
                        <w:rPr>
                          <w:rFonts w:ascii="Times New Roman" w:hAnsi="Times New Roman" w:cs="Times New Roman"/>
                          <w:lang w:val="en-US"/>
                        </w:rPr>
                      </w:pPr>
                    </w:p>
                  </w:txbxContent>
                </v:textbox>
                <w10:anchorlock/>
              </v:shape>
            </w:pict>
          </mc:Fallback>
        </mc:AlternateContent>
      </w:r>
    </w:p>
    <w:p w14:paraId="499645E6" w14:textId="5576B253" w:rsidR="00825CF5" w:rsidRPr="008331F4" w:rsidRDefault="00825CF5" w:rsidP="00825CF5">
      <w:pPr>
        <w:rPr>
          <w:rFonts w:ascii="Times New Roman" w:hAnsi="Times New Roman" w:cs="Times New Roman"/>
          <w:lang w:val="en-US"/>
        </w:rPr>
      </w:pPr>
      <w:r w:rsidRPr="008331F4">
        <w:rPr>
          <w:rFonts w:ascii="Times New Roman" w:hAnsi="Times New Roman" w:cs="Times New Roman"/>
          <w:lang w:val="en-US"/>
        </w:rPr>
        <w:t>Considerable efforts and investment has already been directed towards this target through the Australian Government Department of Health</w:t>
      </w:r>
      <w:r w:rsidR="00913529" w:rsidRPr="008331F4">
        <w:rPr>
          <w:rFonts w:ascii="Times New Roman" w:hAnsi="Times New Roman" w:cs="Times New Roman"/>
          <w:lang w:val="en-US"/>
        </w:rPr>
        <w:t xml:space="preserve"> </w:t>
      </w:r>
      <w:r w:rsidR="00913529" w:rsidRPr="008331F4">
        <w:rPr>
          <w:rFonts w:ascii="Times New Roman" w:hAnsi="Times New Roman" w:cs="Times New Roman"/>
          <w:i/>
          <w:lang w:val="en-US"/>
        </w:rPr>
        <w:t>Enhanced response to the disproportionately high rates</w:t>
      </w:r>
      <w:r w:rsidR="001D5875" w:rsidRPr="008331F4">
        <w:rPr>
          <w:rFonts w:ascii="Times New Roman" w:hAnsi="Times New Roman" w:cs="Times New Roman"/>
          <w:i/>
          <w:lang w:val="en-US"/>
        </w:rPr>
        <w:t xml:space="preserve"> of STI and BBV</w:t>
      </w:r>
      <w:r w:rsidRPr="008331F4">
        <w:rPr>
          <w:rFonts w:ascii="Times New Roman" w:hAnsi="Times New Roman" w:cs="Times New Roman"/>
          <w:lang w:val="en-US"/>
        </w:rPr>
        <w:t xml:space="preserve"> and </w:t>
      </w:r>
      <w:r w:rsidR="001D5875" w:rsidRPr="008331F4">
        <w:rPr>
          <w:rFonts w:ascii="Times New Roman" w:hAnsi="Times New Roman" w:cs="Times New Roman"/>
          <w:lang w:val="en-US"/>
        </w:rPr>
        <w:t>jurisdictional health departments.</w:t>
      </w:r>
      <w:r w:rsidR="004E0D01" w:rsidRPr="008331F4">
        <w:rPr>
          <w:rFonts w:ascii="Times New Roman" w:hAnsi="Times New Roman" w:cs="Times New Roman"/>
          <w:lang w:val="en-US"/>
        </w:rPr>
        <w:t xml:space="preserve">  For further information on the enhanced response please refer to the </w:t>
      </w:r>
      <w:hyperlink r:id="rId12" w:history="1">
        <w:r w:rsidR="004E0D01" w:rsidRPr="008331F4">
          <w:rPr>
            <w:rStyle w:val="Hyperlink"/>
            <w:rFonts w:ascii="Times New Roman" w:hAnsi="Times New Roman" w:cs="Times New Roman"/>
            <w:i/>
            <w:lang w:val="en-US"/>
          </w:rPr>
          <w:t>Infectious Syphilis Outbreak</w:t>
        </w:r>
      </w:hyperlink>
      <w:r w:rsidR="004E0D01" w:rsidRPr="008331F4">
        <w:rPr>
          <w:rFonts w:ascii="Times New Roman" w:hAnsi="Times New Roman" w:cs="Times New Roman"/>
          <w:i/>
          <w:lang w:val="en-US"/>
        </w:rPr>
        <w:t xml:space="preserve"> </w:t>
      </w:r>
      <w:r w:rsidR="004E0D01" w:rsidRPr="008331F4">
        <w:rPr>
          <w:rFonts w:ascii="Times New Roman" w:hAnsi="Times New Roman" w:cs="Times New Roman"/>
          <w:lang w:val="en-US"/>
        </w:rPr>
        <w:t>webpage on the Department of Health website.</w:t>
      </w:r>
    </w:p>
    <w:p w14:paraId="25045642" w14:textId="77777777" w:rsidR="00825CF5" w:rsidRPr="008331F4" w:rsidRDefault="00825CF5" w:rsidP="00825CF5">
      <w:pPr>
        <w:spacing w:after="0"/>
        <w:rPr>
          <w:rFonts w:ascii="Times New Roman" w:hAnsi="Times New Roman" w:cs="Times New Roman"/>
          <w:b/>
          <w:i/>
          <w:lang w:val="en-US"/>
        </w:rPr>
      </w:pPr>
      <w:r w:rsidRPr="008331F4">
        <w:rPr>
          <w:rFonts w:ascii="Times New Roman" w:hAnsi="Times New Roman" w:cs="Times New Roman"/>
          <w:b/>
          <w:i/>
          <w:lang w:val="en-US"/>
        </w:rPr>
        <w:t>Indicator notes</w:t>
      </w:r>
    </w:p>
    <w:p w14:paraId="0EDE7E81" w14:textId="7012A9AE" w:rsidR="004E0D01" w:rsidRPr="008331F4" w:rsidRDefault="001D5875" w:rsidP="00825CF5">
      <w:pPr>
        <w:spacing w:after="0"/>
        <w:rPr>
          <w:rFonts w:ascii="Times New Roman" w:hAnsi="Times New Roman" w:cs="Times New Roman"/>
          <w:lang w:val="en-US"/>
        </w:rPr>
      </w:pPr>
      <w:r w:rsidRPr="008331F4">
        <w:rPr>
          <w:rFonts w:ascii="Times New Roman" w:hAnsi="Times New Roman" w:cs="Times New Roman"/>
          <w:lang w:val="en-US"/>
        </w:rPr>
        <w:t>For information on N</w:t>
      </w:r>
      <w:r w:rsidR="004E0D01" w:rsidRPr="008331F4">
        <w:rPr>
          <w:rFonts w:ascii="Times New Roman" w:hAnsi="Times New Roman" w:cs="Times New Roman"/>
          <w:lang w:val="en-US"/>
        </w:rPr>
        <w:t>NDSS notifications see Target 1 and Target 2 for information on pregnancy status at time of diagnosis.</w:t>
      </w:r>
    </w:p>
    <w:p w14:paraId="1D92BA0A" w14:textId="77777777" w:rsidR="004E0D01" w:rsidRPr="008331F4" w:rsidRDefault="004E0D01" w:rsidP="00825CF5">
      <w:pPr>
        <w:spacing w:after="0"/>
        <w:rPr>
          <w:rFonts w:ascii="Times New Roman" w:hAnsi="Times New Roman" w:cs="Times New Roman"/>
          <w:lang w:val="en-US"/>
        </w:rPr>
      </w:pPr>
    </w:p>
    <w:p w14:paraId="4CBE17BB" w14:textId="3A9CD0B7" w:rsidR="004E0D01" w:rsidRPr="008331F4" w:rsidRDefault="004E0D01" w:rsidP="00825CF5">
      <w:pPr>
        <w:spacing w:after="0"/>
        <w:rPr>
          <w:rFonts w:ascii="Times New Roman" w:hAnsi="Times New Roman" w:cs="Times New Roman"/>
        </w:rPr>
      </w:pPr>
      <w:r w:rsidRPr="008331F4">
        <w:rPr>
          <w:rFonts w:ascii="Times New Roman" w:hAnsi="Times New Roman" w:cs="Times New Roman"/>
          <w:lang w:val="en-US"/>
        </w:rPr>
        <w:t xml:space="preserve">Outbreak associated cases are defined as </w:t>
      </w:r>
      <w:r w:rsidRPr="008331F4">
        <w:rPr>
          <w:rFonts w:ascii="Times New Roman" w:hAnsi="Times New Roman" w:cs="Times New Roman"/>
        </w:rPr>
        <w:t>per the Multi-jurisdictional Syphilis Outbreak syphilis outbreak case definition</w:t>
      </w:r>
      <w:r w:rsidRPr="008331F4">
        <w:rPr>
          <w:rStyle w:val="FootnoteReference"/>
          <w:rFonts w:ascii="Times New Roman" w:hAnsi="Times New Roman" w:cs="Times New Roman"/>
        </w:rPr>
        <w:footnoteReference w:id="12"/>
      </w:r>
      <w:r w:rsidRPr="008331F4">
        <w:rPr>
          <w:rFonts w:ascii="Times New Roman" w:hAnsi="Times New Roman" w:cs="Times New Roman"/>
        </w:rPr>
        <w:t xml:space="preserve">: </w:t>
      </w:r>
    </w:p>
    <w:p w14:paraId="5D73E7C8" w14:textId="33A14424" w:rsidR="004E0D01" w:rsidRPr="008331F4" w:rsidRDefault="004E0D01" w:rsidP="004E0D01">
      <w:pPr>
        <w:spacing w:after="0"/>
        <w:ind w:left="720"/>
        <w:rPr>
          <w:rFonts w:ascii="Times New Roman" w:hAnsi="Times New Roman" w:cs="Times New Roman"/>
          <w:lang w:val="en-US"/>
        </w:rPr>
      </w:pPr>
      <w:r w:rsidRPr="008331F4">
        <w:rPr>
          <w:rFonts w:ascii="Times New Roman" w:hAnsi="Times New Roman" w:cs="Times New Roman"/>
        </w:rPr>
        <w:t xml:space="preserve">Nationally, an infectious syphilis outbreak case is defined as: any person who is newly diagnosed with confirmed or probable infectious syphilis according to the CDNA national surveillance case definition for infectious syphilis, </w:t>
      </w:r>
      <w:r w:rsidRPr="008331F4">
        <w:rPr>
          <w:rFonts w:ascii="Times New Roman" w:hAnsi="Times New Roman" w:cs="Times New Roman"/>
          <w:b/>
        </w:rPr>
        <w:t>AND</w:t>
      </w:r>
      <w:r w:rsidRPr="008331F4">
        <w:rPr>
          <w:rFonts w:ascii="Times New Roman" w:hAnsi="Times New Roman" w:cs="Times New Roman"/>
        </w:rPr>
        <w:t xml:space="preserve">, is an Aboriginal or Torres Strait Islander person who resides in any of the following outbreak declared regions as defined and documented by that jurisdiction, at or after the dates indicated: Qld - North West Hospital and Health Service area (from 1 January 2011); Torres and Cape Hospital and Health Service area (from 1 December 2012); Cairns and Hinterland Hospital and Health Service area (from 1 August 2013); Townsville Hospital and Health Service area (from 1 January 2014); Central Queensland Hospital and Health Service area (from 1 June 2017) NT - Alice Springs Rural and Urban or Barkly district (from 1 July 2013); Katherine district (from 1 May 2014); East Arnhem district (from 1 November 2015); Darwin Rural and Urban (from 1 January 2017); WA - Kimberley region (from 1 June 2014); Pilbara region (from 1 February 2018); Goldfields region (from 1 January 2019); SA - Far North and Western and Eyre regions (from 15 November 2016); Adelaide (from 1 February 2018) (category 1 outbreak cases) </w:t>
      </w:r>
      <w:r w:rsidRPr="008331F4">
        <w:rPr>
          <w:rFonts w:ascii="Times New Roman" w:hAnsi="Times New Roman" w:cs="Times New Roman"/>
          <w:b/>
        </w:rPr>
        <w:t>OR</w:t>
      </w:r>
      <w:r w:rsidRPr="008331F4">
        <w:rPr>
          <w:rFonts w:ascii="Times New Roman" w:hAnsi="Times New Roman" w:cs="Times New Roman"/>
        </w:rPr>
        <w:t>, is a sexual contact of a confirmed outbreak case (category 2 outbreak cases).</w:t>
      </w:r>
    </w:p>
    <w:p w14:paraId="61D6FC60" w14:textId="77777777" w:rsidR="001D5875" w:rsidRPr="008331F4" w:rsidRDefault="001D5875" w:rsidP="00825CF5">
      <w:pPr>
        <w:spacing w:after="0"/>
        <w:rPr>
          <w:rFonts w:ascii="Times New Roman" w:hAnsi="Times New Roman" w:cs="Times New Roman"/>
          <w:lang w:val="en-US"/>
        </w:rPr>
      </w:pPr>
      <w:r w:rsidRPr="008331F4">
        <w:rPr>
          <w:rFonts w:ascii="Times New Roman" w:hAnsi="Times New Roman" w:cs="Times New Roman"/>
          <w:i/>
          <w:lang w:val="en-US"/>
        </w:rPr>
        <w:lastRenderedPageBreak/>
        <w:t>Testing data</w:t>
      </w:r>
    </w:p>
    <w:p w14:paraId="0F9CE1AB" w14:textId="77777777" w:rsidR="001D5875" w:rsidRPr="008331F4" w:rsidRDefault="001D5875" w:rsidP="00825CF5">
      <w:pPr>
        <w:spacing w:after="0"/>
        <w:rPr>
          <w:rFonts w:ascii="Times New Roman" w:hAnsi="Times New Roman" w:cs="Times New Roman"/>
          <w:lang w:val="en-US"/>
        </w:rPr>
      </w:pPr>
    </w:p>
    <w:p w14:paraId="108A1B17" w14:textId="2C94E719" w:rsidR="001D5875" w:rsidRPr="008331F4" w:rsidRDefault="00750DAC" w:rsidP="00825CF5">
      <w:pPr>
        <w:spacing w:after="0"/>
        <w:rPr>
          <w:rFonts w:ascii="Times New Roman" w:hAnsi="Times New Roman" w:cs="Times New Roman"/>
          <w:lang w:val="en-US"/>
        </w:rPr>
      </w:pPr>
      <w:r w:rsidRPr="008331F4">
        <w:rPr>
          <w:rFonts w:ascii="Times New Roman" w:hAnsi="Times New Roman" w:cs="Times New Roman"/>
          <w:lang w:val="en-US"/>
        </w:rPr>
        <w:t xml:space="preserve">Syphilis testing data are provided directly from Aboriginal Community Controlled Health Services (ACCHS) within affected outbreak regions currently funded by the Australian Government Department of Health to deliver syphilis point of care testing </w:t>
      </w:r>
      <w:r w:rsidR="00266302" w:rsidRPr="008331F4">
        <w:rPr>
          <w:rFonts w:ascii="Times New Roman" w:hAnsi="Times New Roman" w:cs="Times New Roman"/>
          <w:lang w:val="en-US"/>
        </w:rPr>
        <w:t>as part of the enhanced response</w:t>
      </w:r>
      <w:r w:rsidR="00FC3C0F" w:rsidRPr="008331F4">
        <w:rPr>
          <w:rFonts w:ascii="Times New Roman" w:hAnsi="Times New Roman" w:cs="Times New Roman"/>
          <w:lang w:val="en-US"/>
        </w:rPr>
        <w:t>,</w:t>
      </w:r>
      <w:r w:rsidRPr="008331F4">
        <w:rPr>
          <w:rFonts w:ascii="Times New Roman" w:hAnsi="Times New Roman" w:cs="Times New Roman"/>
          <w:lang w:val="en-US"/>
        </w:rPr>
        <w:t xml:space="preserve"> to the Department of Health.  </w:t>
      </w:r>
    </w:p>
    <w:p w14:paraId="7C57F4DF" w14:textId="77777777" w:rsidR="00B1318E" w:rsidRPr="008331F4" w:rsidRDefault="00B1318E" w:rsidP="00825CF5">
      <w:pPr>
        <w:spacing w:after="0"/>
        <w:rPr>
          <w:rFonts w:ascii="Times New Roman" w:hAnsi="Times New Roman" w:cs="Times New Roman"/>
          <w:lang w:val="en-US"/>
        </w:rPr>
      </w:pPr>
    </w:p>
    <w:p w14:paraId="555A16DB" w14:textId="03EA0FAD" w:rsidR="00B1318E" w:rsidRPr="008331F4" w:rsidRDefault="00524B67" w:rsidP="00825CF5">
      <w:pPr>
        <w:spacing w:after="0"/>
        <w:rPr>
          <w:rFonts w:ascii="Times New Roman" w:hAnsi="Times New Roman" w:cs="Times New Roman"/>
          <w:lang w:val="en-US"/>
        </w:rPr>
      </w:pPr>
      <w:r w:rsidRPr="008331F4">
        <w:rPr>
          <w:rFonts w:ascii="Times New Roman" w:hAnsi="Times New Roman" w:cs="Times New Roman"/>
          <w:lang w:val="en-US"/>
        </w:rPr>
        <w:t>Syphilis testing as measured through funded ACCHS does not necessarily reflect all syphilis testing across outbreak declared r</w:t>
      </w:r>
      <w:r w:rsidR="007B1832" w:rsidRPr="008331F4">
        <w:rPr>
          <w:rFonts w:ascii="Times New Roman" w:hAnsi="Times New Roman" w:cs="Times New Roman"/>
          <w:lang w:val="en-US"/>
        </w:rPr>
        <w:t xml:space="preserve">egions. Routine collection of other </w:t>
      </w:r>
      <w:r w:rsidR="00266302" w:rsidRPr="008331F4">
        <w:rPr>
          <w:rFonts w:ascii="Times New Roman" w:hAnsi="Times New Roman" w:cs="Times New Roman"/>
          <w:lang w:val="en-US"/>
        </w:rPr>
        <w:t xml:space="preserve">suitable </w:t>
      </w:r>
      <w:r w:rsidR="00B1318E" w:rsidRPr="008331F4">
        <w:rPr>
          <w:rFonts w:ascii="Times New Roman" w:hAnsi="Times New Roman" w:cs="Times New Roman"/>
          <w:lang w:val="en-US"/>
        </w:rPr>
        <w:t>data sources</w:t>
      </w:r>
      <w:r w:rsidR="00266302" w:rsidRPr="008331F4">
        <w:rPr>
          <w:rFonts w:ascii="Times New Roman" w:hAnsi="Times New Roman" w:cs="Times New Roman"/>
          <w:lang w:val="en-US"/>
        </w:rPr>
        <w:t>,</w:t>
      </w:r>
      <w:r w:rsidR="00B1318E" w:rsidRPr="008331F4">
        <w:rPr>
          <w:rFonts w:ascii="Times New Roman" w:hAnsi="Times New Roman" w:cs="Times New Roman"/>
          <w:lang w:val="en-US"/>
        </w:rPr>
        <w:t xml:space="preserve"> including </w:t>
      </w:r>
      <w:r w:rsidR="00266302" w:rsidRPr="008331F4">
        <w:rPr>
          <w:rFonts w:ascii="Times New Roman" w:hAnsi="Times New Roman" w:cs="Times New Roman"/>
          <w:lang w:val="en-US"/>
        </w:rPr>
        <w:t xml:space="preserve">data from </w:t>
      </w:r>
      <w:r w:rsidR="00B1318E" w:rsidRPr="008331F4">
        <w:rPr>
          <w:rFonts w:ascii="Times New Roman" w:hAnsi="Times New Roman" w:cs="Times New Roman"/>
          <w:lang w:val="en-US"/>
        </w:rPr>
        <w:t xml:space="preserve">mainstream </w:t>
      </w:r>
      <w:r w:rsidR="00FC3C0F" w:rsidRPr="008331F4">
        <w:rPr>
          <w:rFonts w:ascii="Times New Roman" w:hAnsi="Times New Roman" w:cs="Times New Roman"/>
          <w:lang w:val="en-US"/>
        </w:rPr>
        <w:t xml:space="preserve">services </w:t>
      </w:r>
      <w:r w:rsidR="00266302" w:rsidRPr="008331F4">
        <w:rPr>
          <w:rFonts w:ascii="Times New Roman" w:hAnsi="Times New Roman" w:cs="Times New Roman"/>
          <w:lang w:val="en-US"/>
        </w:rPr>
        <w:t xml:space="preserve">and </w:t>
      </w:r>
      <w:r w:rsidR="00FC3C0F" w:rsidRPr="008331F4">
        <w:rPr>
          <w:rFonts w:ascii="Times New Roman" w:hAnsi="Times New Roman" w:cs="Times New Roman"/>
          <w:lang w:val="en-US"/>
        </w:rPr>
        <w:t xml:space="preserve">ACCHS not currently funded </w:t>
      </w:r>
      <w:r w:rsidR="00266302" w:rsidRPr="008331F4">
        <w:rPr>
          <w:rFonts w:ascii="Times New Roman" w:hAnsi="Times New Roman" w:cs="Times New Roman"/>
          <w:lang w:val="en-US"/>
        </w:rPr>
        <w:t xml:space="preserve">through the enhanced response are currently being explored and will be indicated, as appropriate, in future iterations of the </w:t>
      </w:r>
      <w:r w:rsidR="003405B4" w:rsidRPr="008331F4">
        <w:rPr>
          <w:rFonts w:ascii="Times New Roman" w:hAnsi="Times New Roman" w:cs="Times New Roman"/>
          <w:lang w:val="en-US"/>
        </w:rPr>
        <w:t>Syphilis</w:t>
      </w:r>
      <w:r w:rsidR="00444AD8" w:rsidRPr="008331F4">
        <w:rPr>
          <w:rFonts w:ascii="Times New Roman" w:hAnsi="Times New Roman" w:cs="Times New Roman"/>
          <w:lang w:val="en-US"/>
        </w:rPr>
        <w:t xml:space="preserve"> </w:t>
      </w:r>
      <w:r w:rsidR="00266302" w:rsidRPr="008331F4">
        <w:rPr>
          <w:rFonts w:ascii="Times New Roman" w:hAnsi="Times New Roman" w:cs="Times New Roman"/>
          <w:lang w:val="en-US"/>
        </w:rPr>
        <w:t>Plan.</w:t>
      </w:r>
    </w:p>
    <w:p w14:paraId="21B6021A" w14:textId="77777777" w:rsidR="00B1318E" w:rsidRPr="008331F4" w:rsidRDefault="00B1318E" w:rsidP="00825CF5">
      <w:pPr>
        <w:spacing w:after="0"/>
        <w:rPr>
          <w:rFonts w:ascii="Times New Roman" w:hAnsi="Times New Roman" w:cs="Times New Roman"/>
          <w:lang w:val="en-US"/>
        </w:rPr>
      </w:pPr>
    </w:p>
    <w:p w14:paraId="7D820C1D" w14:textId="77777777" w:rsidR="00825CF5" w:rsidRPr="008331F4" w:rsidRDefault="00825CF5" w:rsidP="00825CF5">
      <w:pPr>
        <w:spacing w:after="0"/>
        <w:rPr>
          <w:rFonts w:ascii="Times New Roman" w:hAnsi="Times New Roman" w:cs="Times New Roman"/>
          <w:b/>
          <w:i/>
          <w:lang w:val="en-US"/>
        </w:rPr>
      </w:pPr>
      <w:r w:rsidRPr="008331F4">
        <w:rPr>
          <w:rFonts w:ascii="Times New Roman" w:hAnsi="Times New Roman" w:cs="Times New Roman"/>
          <w:b/>
          <w:i/>
          <w:lang w:val="en-US"/>
        </w:rPr>
        <w:t>Reporting against the indicators</w:t>
      </w:r>
    </w:p>
    <w:p w14:paraId="0117B471" w14:textId="77777777" w:rsidR="00825CF5" w:rsidRPr="008331F4" w:rsidRDefault="00825CF5" w:rsidP="00825CF5">
      <w:pPr>
        <w:spacing w:after="0"/>
        <w:rPr>
          <w:rFonts w:ascii="Times New Roman" w:hAnsi="Times New Roman" w:cs="Times New Roman"/>
          <w:b/>
          <w:i/>
          <w:lang w:val="en-US"/>
        </w:rPr>
      </w:pPr>
    </w:p>
    <w:p w14:paraId="057208EE" w14:textId="44DAD70C" w:rsidR="00825CF5" w:rsidRPr="008331F4" w:rsidRDefault="00825CF5" w:rsidP="00825CF5">
      <w:pPr>
        <w:spacing w:after="0"/>
        <w:rPr>
          <w:rFonts w:ascii="Times New Roman" w:hAnsi="Times New Roman" w:cs="Times New Roman"/>
          <w:b/>
          <w:lang w:val="en-US"/>
        </w:rPr>
      </w:pPr>
      <w:r w:rsidRPr="008331F4">
        <w:rPr>
          <w:rFonts w:ascii="Times New Roman" w:hAnsi="Times New Roman" w:cs="Times New Roman"/>
          <w:b/>
          <w:lang w:val="en-US"/>
        </w:rPr>
        <w:t>Number of outbreak associated infectious syphilis notifications by affected jurisdiction, outbreak region age and sex</w:t>
      </w:r>
    </w:p>
    <w:tbl>
      <w:tblPr>
        <w:tblStyle w:val="TableGrid"/>
        <w:tblW w:w="9923" w:type="dxa"/>
        <w:tblInd w:w="108"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594"/>
        <w:gridCol w:w="1701"/>
        <w:gridCol w:w="2693"/>
        <w:gridCol w:w="1701"/>
        <w:gridCol w:w="2234"/>
      </w:tblGrid>
      <w:tr w:rsidR="00825CF5" w:rsidRPr="008331F4" w14:paraId="26C9F69A" w14:textId="77777777" w:rsidTr="00225102">
        <w:trPr>
          <w:tblHeader/>
        </w:trPr>
        <w:tc>
          <w:tcPr>
            <w:tcW w:w="1594" w:type="dxa"/>
            <w:vAlign w:val="center"/>
          </w:tcPr>
          <w:p w14:paraId="02CD3695" w14:textId="77777777" w:rsidR="00825CF5" w:rsidRPr="008331F4" w:rsidRDefault="00825CF5" w:rsidP="00225102">
            <w:pPr>
              <w:spacing w:line="264" w:lineRule="auto"/>
              <w:jc w:val="center"/>
              <w:rPr>
                <w:b/>
                <w:sz w:val="22"/>
                <w:szCs w:val="22"/>
              </w:rPr>
            </w:pPr>
            <w:r w:rsidRPr="008331F4">
              <w:rPr>
                <w:b/>
                <w:sz w:val="22"/>
                <w:szCs w:val="22"/>
              </w:rPr>
              <w:t>Indicator components</w:t>
            </w:r>
          </w:p>
        </w:tc>
        <w:tc>
          <w:tcPr>
            <w:tcW w:w="1701" w:type="dxa"/>
            <w:vAlign w:val="center"/>
          </w:tcPr>
          <w:p w14:paraId="15B39FDF" w14:textId="77777777" w:rsidR="00825CF5" w:rsidRPr="008331F4" w:rsidRDefault="00825CF5" w:rsidP="00225102">
            <w:pPr>
              <w:spacing w:line="264" w:lineRule="auto"/>
              <w:jc w:val="center"/>
              <w:rPr>
                <w:b/>
                <w:sz w:val="22"/>
                <w:szCs w:val="22"/>
              </w:rPr>
            </w:pPr>
            <w:r w:rsidRPr="008331F4">
              <w:rPr>
                <w:b/>
                <w:sz w:val="22"/>
                <w:szCs w:val="22"/>
              </w:rPr>
              <w:t>Source</w:t>
            </w:r>
          </w:p>
        </w:tc>
        <w:tc>
          <w:tcPr>
            <w:tcW w:w="2693" w:type="dxa"/>
            <w:vAlign w:val="center"/>
          </w:tcPr>
          <w:p w14:paraId="2708E8E3" w14:textId="77777777" w:rsidR="00825CF5" w:rsidRPr="008331F4" w:rsidRDefault="00825CF5" w:rsidP="00225102">
            <w:pPr>
              <w:spacing w:line="264" w:lineRule="auto"/>
              <w:jc w:val="center"/>
              <w:rPr>
                <w:b/>
                <w:sz w:val="22"/>
                <w:szCs w:val="22"/>
              </w:rPr>
            </w:pPr>
            <w:r w:rsidRPr="008331F4">
              <w:rPr>
                <w:b/>
                <w:sz w:val="22"/>
                <w:szCs w:val="22"/>
              </w:rPr>
              <w:t>Description</w:t>
            </w:r>
          </w:p>
        </w:tc>
        <w:tc>
          <w:tcPr>
            <w:tcW w:w="1701" w:type="dxa"/>
            <w:vAlign w:val="center"/>
          </w:tcPr>
          <w:p w14:paraId="1BDB0E50" w14:textId="77777777" w:rsidR="00825CF5" w:rsidRPr="008331F4" w:rsidRDefault="00825CF5" w:rsidP="00225102">
            <w:pPr>
              <w:spacing w:line="264" w:lineRule="auto"/>
              <w:jc w:val="center"/>
              <w:rPr>
                <w:b/>
                <w:sz w:val="22"/>
                <w:szCs w:val="22"/>
              </w:rPr>
            </w:pPr>
            <w:r w:rsidRPr="008331F4">
              <w:rPr>
                <w:b/>
                <w:sz w:val="22"/>
                <w:szCs w:val="22"/>
              </w:rPr>
              <w:t>Custodian/</w:t>
            </w:r>
            <w:r w:rsidRPr="008331F4">
              <w:rPr>
                <w:b/>
                <w:sz w:val="22"/>
                <w:szCs w:val="22"/>
              </w:rPr>
              <w:br/>
              <w:t>stakeholder</w:t>
            </w:r>
          </w:p>
        </w:tc>
        <w:tc>
          <w:tcPr>
            <w:tcW w:w="2234" w:type="dxa"/>
            <w:vAlign w:val="center"/>
          </w:tcPr>
          <w:p w14:paraId="3DC0C172" w14:textId="77777777" w:rsidR="00825CF5" w:rsidRPr="008331F4" w:rsidRDefault="00825CF5" w:rsidP="00225102">
            <w:pPr>
              <w:spacing w:line="264" w:lineRule="auto"/>
              <w:jc w:val="center"/>
              <w:rPr>
                <w:b/>
                <w:sz w:val="22"/>
                <w:szCs w:val="22"/>
              </w:rPr>
            </w:pPr>
            <w:r w:rsidRPr="008331F4">
              <w:rPr>
                <w:b/>
                <w:sz w:val="22"/>
                <w:szCs w:val="22"/>
              </w:rPr>
              <w:t>Availability of data</w:t>
            </w:r>
            <w:r w:rsidRPr="008331F4">
              <w:rPr>
                <w:b/>
                <w:sz w:val="22"/>
                <w:szCs w:val="22"/>
              </w:rPr>
              <w:br/>
              <w:t xml:space="preserve"> for reporting</w:t>
            </w:r>
          </w:p>
        </w:tc>
      </w:tr>
      <w:tr w:rsidR="00825CF5" w:rsidRPr="008331F4" w14:paraId="56DB1DF4" w14:textId="77777777" w:rsidTr="00225102">
        <w:tc>
          <w:tcPr>
            <w:tcW w:w="1594" w:type="dxa"/>
            <w:vAlign w:val="center"/>
          </w:tcPr>
          <w:p w14:paraId="2D0630A9" w14:textId="77777777" w:rsidR="00825CF5" w:rsidRPr="008331F4" w:rsidRDefault="00825CF5" w:rsidP="00225102">
            <w:pPr>
              <w:spacing w:line="264" w:lineRule="auto"/>
              <w:jc w:val="center"/>
              <w:rPr>
                <w:b/>
                <w:sz w:val="22"/>
                <w:szCs w:val="22"/>
              </w:rPr>
            </w:pPr>
            <w:r w:rsidRPr="008331F4">
              <w:rPr>
                <w:b/>
                <w:sz w:val="22"/>
                <w:szCs w:val="22"/>
              </w:rPr>
              <w:t>Single measure</w:t>
            </w:r>
          </w:p>
        </w:tc>
        <w:tc>
          <w:tcPr>
            <w:tcW w:w="1701" w:type="dxa"/>
            <w:vAlign w:val="center"/>
          </w:tcPr>
          <w:p w14:paraId="61859E81" w14:textId="77777777" w:rsidR="00825CF5" w:rsidRPr="008331F4" w:rsidRDefault="00825CF5" w:rsidP="00225102">
            <w:pPr>
              <w:spacing w:line="264" w:lineRule="auto"/>
              <w:jc w:val="center"/>
              <w:rPr>
                <w:sz w:val="22"/>
                <w:szCs w:val="22"/>
              </w:rPr>
            </w:pPr>
            <w:r w:rsidRPr="008331F4">
              <w:rPr>
                <w:sz w:val="22"/>
                <w:szCs w:val="22"/>
              </w:rPr>
              <w:t>NNDSS</w:t>
            </w:r>
            <w:r w:rsidR="00460ACF" w:rsidRPr="008331F4">
              <w:rPr>
                <w:sz w:val="22"/>
                <w:szCs w:val="22"/>
              </w:rPr>
              <w:t>/ Jurisdictional inputs</w:t>
            </w:r>
          </w:p>
        </w:tc>
        <w:tc>
          <w:tcPr>
            <w:tcW w:w="2693" w:type="dxa"/>
            <w:vAlign w:val="center"/>
          </w:tcPr>
          <w:p w14:paraId="5E1EB645" w14:textId="77777777" w:rsidR="00825CF5" w:rsidRPr="008331F4" w:rsidRDefault="00825CF5" w:rsidP="00825CF5">
            <w:pPr>
              <w:spacing w:line="264" w:lineRule="auto"/>
              <w:rPr>
                <w:sz w:val="22"/>
                <w:szCs w:val="22"/>
              </w:rPr>
            </w:pPr>
            <w:r w:rsidRPr="008331F4">
              <w:rPr>
                <w:sz w:val="22"/>
                <w:szCs w:val="22"/>
              </w:rPr>
              <w:t xml:space="preserve">Number </w:t>
            </w:r>
            <w:r w:rsidR="007F3AF9" w:rsidRPr="008331F4">
              <w:rPr>
                <w:sz w:val="22"/>
                <w:szCs w:val="22"/>
              </w:rPr>
              <w:t>of outbreak associated infectious syphilis notifications by affected jurisdiction, outbreak region, age and sex</w:t>
            </w:r>
          </w:p>
        </w:tc>
        <w:tc>
          <w:tcPr>
            <w:tcW w:w="1701" w:type="dxa"/>
            <w:vAlign w:val="center"/>
          </w:tcPr>
          <w:p w14:paraId="5B435520" w14:textId="77777777" w:rsidR="00825CF5" w:rsidRPr="008331F4" w:rsidRDefault="00825CF5" w:rsidP="00225102">
            <w:pPr>
              <w:spacing w:line="264" w:lineRule="auto"/>
              <w:jc w:val="center"/>
              <w:rPr>
                <w:sz w:val="22"/>
                <w:szCs w:val="22"/>
              </w:rPr>
            </w:pPr>
            <w:r w:rsidRPr="008331F4">
              <w:rPr>
                <w:sz w:val="22"/>
                <w:szCs w:val="22"/>
              </w:rPr>
              <w:t>Department of Health</w:t>
            </w:r>
          </w:p>
        </w:tc>
        <w:tc>
          <w:tcPr>
            <w:tcW w:w="2234" w:type="dxa"/>
            <w:vAlign w:val="center"/>
          </w:tcPr>
          <w:p w14:paraId="41258138" w14:textId="77777777" w:rsidR="00825CF5" w:rsidRPr="008331F4" w:rsidRDefault="00825CF5" w:rsidP="00225102">
            <w:pPr>
              <w:spacing w:line="264" w:lineRule="auto"/>
              <w:jc w:val="center"/>
              <w:rPr>
                <w:sz w:val="22"/>
                <w:szCs w:val="22"/>
              </w:rPr>
            </w:pPr>
            <w:r w:rsidRPr="008331F4">
              <w:rPr>
                <w:sz w:val="22"/>
                <w:szCs w:val="22"/>
              </w:rPr>
              <w:t>Quarterly</w:t>
            </w:r>
          </w:p>
        </w:tc>
      </w:tr>
    </w:tbl>
    <w:p w14:paraId="2F1906F6" w14:textId="77777777" w:rsidR="00460ACF" w:rsidRPr="008331F4" w:rsidRDefault="00460ACF" w:rsidP="00460ACF">
      <w:pPr>
        <w:spacing w:after="0"/>
        <w:rPr>
          <w:rFonts w:ascii="Times New Roman" w:hAnsi="Times New Roman" w:cs="Times New Roman"/>
          <w:b/>
          <w:lang w:val="en-US"/>
        </w:rPr>
      </w:pPr>
    </w:p>
    <w:p w14:paraId="6E2CE5BA" w14:textId="77777777" w:rsidR="00460ACF" w:rsidRPr="008331F4" w:rsidRDefault="00460ACF" w:rsidP="00460ACF">
      <w:pPr>
        <w:spacing w:after="0" w:line="264" w:lineRule="auto"/>
        <w:rPr>
          <w:rFonts w:ascii="Times New Roman" w:hAnsi="Times New Roman" w:cs="Times New Roman"/>
          <w:b/>
        </w:rPr>
      </w:pPr>
      <w:r w:rsidRPr="008331F4">
        <w:rPr>
          <w:rFonts w:ascii="Times New Roman" w:hAnsi="Times New Roman" w:cs="Times New Roman"/>
          <w:b/>
        </w:rPr>
        <w:t>Number of outbreak associated congenital syphilis notifications by affected jurisdiction</w:t>
      </w:r>
    </w:p>
    <w:tbl>
      <w:tblPr>
        <w:tblStyle w:val="TableGrid"/>
        <w:tblW w:w="9923" w:type="dxa"/>
        <w:tblInd w:w="108"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594"/>
        <w:gridCol w:w="1701"/>
        <w:gridCol w:w="2693"/>
        <w:gridCol w:w="1701"/>
        <w:gridCol w:w="2234"/>
      </w:tblGrid>
      <w:tr w:rsidR="00460ACF" w:rsidRPr="008331F4" w14:paraId="1D2B9306" w14:textId="77777777" w:rsidTr="00225102">
        <w:trPr>
          <w:tblHeader/>
        </w:trPr>
        <w:tc>
          <w:tcPr>
            <w:tcW w:w="1594" w:type="dxa"/>
            <w:vAlign w:val="center"/>
          </w:tcPr>
          <w:p w14:paraId="4B761305" w14:textId="77777777" w:rsidR="00460ACF" w:rsidRPr="008331F4" w:rsidRDefault="00460ACF" w:rsidP="00225102">
            <w:pPr>
              <w:spacing w:line="264" w:lineRule="auto"/>
              <w:jc w:val="center"/>
              <w:rPr>
                <w:b/>
                <w:sz w:val="22"/>
                <w:szCs w:val="22"/>
              </w:rPr>
            </w:pPr>
            <w:r w:rsidRPr="008331F4">
              <w:rPr>
                <w:b/>
                <w:sz w:val="22"/>
                <w:szCs w:val="22"/>
              </w:rPr>
              <w:t>Indicator components</w:t>
            </w:r>
          </w:p>
        </w:tc>
        <w:tc>
          <w:tcPr>
            <w:tcW w:w="1701" w:type="dxa"/>
            <w:vAlign w:val="center"/>
          </w:tcPr>
          <w:p w14:paraId="0BC489CD" w14:textId="77777777" w:rsidR="00460ACF" w:rsidRPr="008331F4" w:rsidRDefault="00460ACF" w:rsidP="00225102">
            <w:pPr>
              <w:spacing w:line="264" w:lineRule="auto"/>
              <w:jc w:val="center"/>
              <w:rPr>
                <w:b/>
                <w:sz w:val="22"/>
                <w:szCs w:val="22"/>
              </w:rPr>
            </w:pPr>
            <w:r w:rsidRPr="008331F4">
              <w:rPr>
                <w:b/>
                <w:sz w:val="22"/>
                <w:szCs w:val="22"/>
              </w:rPr>
              <w:t>Source</w:t>
            </w:r>
          </w:p>
        </w:tc>
        <w:tc>
          <w:tcPr>
            <w:tcW w:w="2693" w:type="dxa"/>
            <w:vAlign w:val="center"/>
          </w:tcPr>
          <w:p w14:paraId="0DE72EEE" w14:textId="77777777" w:rsidR="00460ACF" w:rsidRPr="008331F4" w:rsidRDefault="00460ACF" w:rsidP="00225102">
            <w:pPr>
              <w:spacing w:line="264" w:lineRule="auto"/>
              <w:jc w:val="center"/>
              <w:rPr>
                <w:b/>
                <w:sz w:val="22"/>
                <w:szCs w:val="22"/>
              </w:rPr>
            </w:pPr>
            <w:r w:rsidRPr="008331F4">
              <w:rPr>
                <w:b/>
                <w:sz w:val="22"/>
                <w:szCs w:val="22"/>
              </w:rPr>
              <w:t>Description</w:t>
            </w:r>
          </w:p>
        </w:tc>
        <w:tc>
          <w:tcPr>
            <w:tcW w:w="1701" w:type="dxa"/>
            <w:vAlign w:val="center"/>
          </w:tcPr>
          <w:p w14:paraId="79000F70" w14:textId="77777777" w:rsidR="00460ACF" w:rsidRPr="008331F4" w:rsidRDefault="00460ACF" w:rsidP="00225102">
            <w:pPr>
              <w:spacing w:line="264" w:lineRule="auto"/>
              <w:jc w:val="center"/>
              <w:rPr>
                <w:b/>
                <w:sz w:val="22"/>
                <w:szCs w:val="22"/>
              </w:rPr>
            </w:pPr>
            <w:r w:rsidRPr="008331F4">
              <w:rPr>
                <w:b/>
                <w:sz w:val="22"/>
                <w:szCs w:val="22"/>
              </w:rPr>
              <w:t>Custodian/</w:t>
            </w:r>
            <w:r w:rsidRPr="008331F4">
              <w:rPr>
                <w:b/>
                <w:sz w:val="22"/>
                <w:szCs w:val="22"/>
              </w:rPr>
              <w:br/>
              <w:t>stakeholder</w:t>
            </w:r>
          </w:p>
        </w:tc>
        <w:tc>
          <w:tcPr>
            <w:tcW w:w="2234" w:type="dxa"/>
            <w:vAlign w:val="center"/>
          </w:tcPr>
          <w:p w14:paraId="125D379F" w14:textId="77777777" w:rsidR="00460ACF" w:rsidRPr="008331F4" w:rsidRDefault="00460ACF" w:rsidP="00225102">
            <w:pPr>
              <w:spacing w:line="264" w:lineRule="auto"/>
              <w:jc w:val="center"/>
              <w:rPr>
                <w:b/>
                <w:sz w:val="22"/>
                <w:szCs w:val="22"/>
              </w:rPr>
            </w:pPr>
            <w:r w:rsidRPr="008331F4">
              <w:rPr>
                <w:b/>
                <w:sz w:val="22"/>
                <w:szCs w:val="22"/>
              </w:rPr>
              <w:t>Availability of data</w:t>
            </w:r>
            <w:r w:rsidRPr="008331F4">
              <w:rPr>
                <w:b/>
                <w:sz w:val="22"/>
                <w:szCs w:val="22"/>
              </w:rPr>
              <w:br/>
              <w:t xml:space="preserve"> for reporting</w:t>
            </w:r>
          </w:p>
        </w:tc>
      </w:tr>
      <w:tr w:rsidR="00460ACF" w:rsidRPr="008331F4" w14:paraId="56C052AC" w14:textId="77777777" w:rsidTr="00225102">
        <w:tc>
          <w:tcPr>
            <w:tcW w:w="1594" w:type="dxa"/>
            <w:vAlign w:val="center"/>
          </w:tcPr>
          <w:p w14:paraId="2BB412DD" w14:textId="304EE786" w:rsidR="00460ACF" w:rsidRPr="008331F4" w:rsidRDefault="00095346" w:rsidP="00225102">
            <w:pPr>
              <w:spacing w:line="264" w:lineRule="auto"/>
              <w:jc w:val="center"/>
              <w:rPr>
                <w:b/>
                <w:sz w:val="22"/>
                <w:szCs w:val="22"/>
              </w:rPr>
            </w:pPr>
            <w:r w:rsidRPr="008331F4">
              <w:rPr>
                <w:b/>
                <w:sz w:val="22"/>
                <w:szCs w:val="22"/>
              </w:rPr>
              <w:t>Single m</w:t>
            </w:r>
            <w:r w:rsidR="00460ACF" w:rsidRPr="008331F4">
              <w:rPr>
                <w:b/>
                <w:sz w:val="22"/>
                <w:szCs w:val="22"/>
              </w:rPr>
              <w:t>easure</w:t>
            </w:r>
          </w:p>
        </w:tc>
        <w:tc>
          <w:tcPr>
            <w:tcW w:w="1701" w:type="dxa"/>
            <w:vAlign w:val="center"/>
          </w:tcPr>
          <w:p w14:paraId="36447F47" w14:textId="77777777" w:rsidR="00460ACF" w:rsidRPr="008331F4" w:rsidRDefault="00460ACF" w:rsidP="00225102">
            <w:pPr>
              <w:spacing w:line="264" w:lineRule="auto"/>
              <w:jc w:val="center"/>
              <w:rPr>
                <w:sz w:val="22"/>
                <w:szCs w:val="22"/>
              </w:rPr>
            </w:pPr>
            <w:r w:rsidRPr="008331F4">
              <w:rPr>
                <w:sz w:val="22"/>
                <w:szCs w:val="22"/>
              </w:rPr>
              <w:t>NNDSS</w:t>
            </w:r>
          </w:p>
        </w:tc>
        <w:tc>
          <w:tcPr>
            <w:tcW w:w="2693" w:type="dxa"/>
            <w:vAlign w:val="center"/>
          </w:tcPr>
          <w:p w14:paraId="7CD39C35" w14:textId="77777777" w:rsidR="00460ACF" w:rsidRPr="008331F4" w:rsidRDefault="00460ACF" w:rsidP="00460ACF">
            <w:pPr>
              <w:spacing w:line="264" w:lineRule="auto"/>
              <w:rPr>
                <w:sz w:val="22"/>
                <w:szCs w:val="22"/>
              </w:rPr>
            </w:pPr>
            <w:r w:rsidRPr="008331F4">
              <w:rPr>
                <w:sz w:val="22"/>
                <w:szCs w:val="22"/>
              </w:rPr>
              <w:t xml:space="preserve">Number of outbreak associated congenital syphilis notifications reported to NNDSS </w:t>
            </w:r>
          </w:p>
        </w:tc>
        <w:tc>
          <w:tcPr>
            <w:tcW w:w="1701" w:type="dxa"/>
            <w:vAlign w:val="center"/>
          </w:tcPr>
          <w:p w14:paraId="5D1CA027" w14:textId="77777777" w:rsidR="00460ACF" w:rsidRPr="008331F4" w:rsidRDefault="00460ACF" w:rsidP="00225102">
            <w:pPr>
              <w:spacing w:line="264" w:lineRule="auto"/>
              <w:jc w:val="center"/>
              <w:rPr>
                <w:sz w:val="22"/>
                <w:szCs w:val="22"/>
              </w:rPr>
            </w:pPr>
            <w:r w:rsidRPr="008331F4">
              <w:rPr>
                <w:sz w:val="22"/>
                <w:szCs w:val="22"/>
              </w:rPr>
              <w:t>Department of Health</w:t>
            </w:r>
          </w:p>
        </w:tc>
        <w:tc>
          <w:tcPr>
            <w:tcW w:w="2234" w:type="dxa"/>
            <w:vAlign w:val="center"/>
          </w:tcPr>
          <w:p w14:paraId="2E38DE99" w14:textId="77777777" w:rsidR="00460ACF" w:rsidRPr="008331F4" w:rsidRDefault="00460ACF" w:rsidP="00225102">
            <w:pPr>
              <w:spacing w:line="264" w:lineRule="auto"/>
              <w:jc w:val="center"/>
              <w:rPr>
                <w:sz w:val="22"/>
                <w:szCs w:val="22"/>
              </w:rPr>
            </w:pPr>
            <w:r w:rsidRPr="008331F4">
              <w:rPr>
                <w:sz w:val="22"/>
                <w:szCs w:val="22"/>
              </w:rPr>
              <w:t>Quarterly</w:t>
            </w:r>
          </w:p>
        </w:tc>
      </w:tr>
    </w:tbl>
    <w:p w14:paraId="2B306814" w14:textId="77777777" w:rsidR="00460ACF" w:rsidRPr="008331F4" w:rsidRDefault="00460ACF" w:rsidP="00460ACF">
      <w:pPr>
        <w:spacing w:after="0" w:line="264" w:lineRule="auto"/>
        <w:rPr>
          <w:rFonts w:ascii="Times New Roman" w:hAnsi="Times New Roman" w:cs="Times New Roman"/>
          <w:b/>
        </w:rPr>
      </w:pPr>
    </w:p>
    <w:p w14:paraId="7B1587B3" w14:textId="77777777" w:rsidR="00460ACF" w:rsidRPr="008331F4" w:rsidRDefault="00460ACF" w:rsidP="00460ACF">
      <w:pPr>
        <w:spacing w:after="0" w:line="264" w:lineRule="auto"/>
        <w:rPr>
          <w:rFonts w:ascii="Times New Roman" w:hAnsi="Times New Roman" w:cs="Times New Roman"/>
          <w:b/>
        </w:rPr>
      </w:pPr>
      <w:r w:rsidRPr="008331F4">
        <w:rPr>
          <w:rFonts w:ascii="Times New Roman" w:hAnsi="Times New Roman" w:cs="Times New Roman"/>
          <w:b/>
        </w:rPr>
        <w:t>Number of outbreak associated congenital syphilis notifications reported to have died from the condition by affected jurisdiction</w:t>
      </w:r>
    </w:p>
    <w:tbl>
      <w:tblPr>
        <w:tblStyle w:val="TableGrid"/>
        <w:tblW w:w="9923" w:type="dxa"/>
        <w:tblInd w:w="108"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594"/>
        <w:gridCol w:w="1701"/>
        <w:gridCol w:w="2693"/>
        <w:gridCol w:w="1701"/>
        <w:gridCol w:w="2234"/>
      </w:tblGrid>
      <w:tr w:rsidR="00460ACF" w:rsidRPr="008331F4" w14:paraId="050316E5" w14:textId="77777777" w:rsidTr="00225102">
        <w:trPr>
          <w:tblHeader/>
        </w:trPr>
        <w:tc>
          <w:tcPr>
            <w:tcW w:w="1594" w:type="dxa"/>
            <w:vAlign w:val="center"/>
          </w:tcPr>
          <w:p w14:paraId="0403E653" w14:textId="77777777" w:rsidR="00460ACF" w:rsidRPr="008331F4" w:rsidRDefault="00460ACF" w:rsidP="00225102">
            <w:pPr>
              <w:spacing w:line="264" w:lineRule="auto"/>
              <w:jc w:val="center"/>
              <w:rPr>
                <w:b/>
                <w:sz w:val="22"/>
                <w:szCs w:val="22"/>
              </w:rPr>
            </w:pPr>
            <w:r w:rsidRPr="008331F4">
              <w:rPr>
                <w:b/>
                <w:sz w:val="22"/>
                <w:szCs w:val="22"/>
              </w:rPr>
              <w:t>Indicator components</w:t>
            </w:r>
          </w:p>
        </w:tc>
        <w:tc>
          <w:tcPr>
            <w:tcW w:w="1701" w:type="dxa"/>
            <w:vAlign w:val="center"/>
          </w:tcPr>
          <w:p w14:paraId="24A7C137" w14:textId="77777777" w:rsidR="00460ACF" w:rsidRPr="008331F4" w:rsidRDefault="00460ACF" w:rsidP="00225102">
            <w:pPr>
              <w:spacing w:line="264" w:lineRule="auto"/>
              <w:jc w:val="center"/>
              <w:rPr>
                <w:b/>
                <w:sz w:val="22"/>
                <w:szCs w:val="22"/>
              </w:rPr>
            </w:pPr>
            <w:r w:rsidRPr="008331F4">
              <w:rPr>
                <w:b/>
                <w:sz w:val="22"/>
                <w:szCs w:val="22"/>
              </w:rPr>
              <w:t>Source</w:t>
            </w:r>
          </w:p>
        </w:tc>
        <w:tc>
          <w:tcPr>
            <w:tcW w:w="2693" w:type="dxa"/>
            <w:vAlign w:val="center"/>
          </w:tcPr>
          <w:p w14:paraId="52AC2442" w14:textId="77777777" w:rsidR="00460ACF" w:rsidRPr="008331F4" w:rsidRDefault="00460ACF" w:rsidP="00225102">
            <w:pPr>
              <w:spacing w:line="264" w:lineRule="auto"/>
              <w:jc w:val="center"/>
              <w:rPr>
                <w:b/>
                <w:sz w:val="22"/>
                <w:szCs w:val="22"/>
              </w:rPr>
            </w:pPr>
            <w:r w:rsidRPr="008331F4">
              <w:rPr>
                <w:b/>
                <w:sz w:val="22"/>
                <w:szCs w:val="22"/>
              </w:rPr>
              <w:t>Description</w:t>
            </w:r>
          </w:p>
        </w:tc>
        <w:tc>
          <w:tcPr>
            <w:tcW w:w="1701" w:type="dxa"/>
            <w:vAlign w:val="center"/>
          </w:tcPr>
          <w:p w14:paraId="30F7EA8B" w14:textId="77777777" w:rsidR="00460ACF" w:rsidRPr="008331F4" w:rsidRDefault="00460ACF" w:rsidP="00225102">
            <w:pPr>
              <w:spacing w:line="264" w:lineRule="auto"/>
              <w:jc w:val="center"/>
              <w:rPr>
                <w:b/>
                <w:sz w:val="22"/>
                <w:szCs w:val="22"/>
              </w:rPr>
            </w:pPr>
            <w:r w:rsidRPr="008331F4">
              <w:rPr>
                <w:b/>
                <w:sz w:val="22"/>
                <w:szCs w:val="22"/>
              </w:rPr>
              <w:t>Custodian/</w:t>
            </w:r>
            <w:r w:rsidRPr="008331F4">
              <w:rPr>
                <w:b/>
                <w:sz w:val="22"/>
                <w:szCs w:val="22"/>
              </w:rPr>
              <w:br/>
              <w:t>stakeholder</w:t>
            </w:r>
          </w:p>
        </w:tc>
        <w:tc>
          <w:tcPr>
            <w:tcW w:w="2234" w:type="dxa"/>
            <w:vAlign w:val="center"/>
          </w:tcPr>
          <w:p w14:paraId="31EDA5EC" w14:textId="77777777" w:rsidR="00460ACF" w:rsidRPr="008331F4" w:rsidRDefault="00460ACF" w:rsidP="00225102">
            <w:pPr>
              <w:spacing w:line="264" w:lineRule="auto"/>
              <w:jc w:val="center"/>
              <w:rPr>
                <w:b/>
                <w:sz w:val="22"/>
                <w:szCs w:val="22"/>
              </w:rPr>
            </w:pPr>
            <w:r w:rsidRPr="008331F4">
              <w:rPr>
                <w:b/>
                <w:sz w:val="22"/>
                <w:szCs w:val="22"/>
              </w:rPr>
              <w:t>Availability of data</w:t>
            </w:r>
            <w:r w:rsidRPr="008331F4">
              <w:rPr>
                <w:b/>
                <w:sz w:val="22"/>
                <w:szCs w:val="22"/>
              </w:rPr>
              <w:br/>
              <w:t xml:space="preserve"> for reporting</w:t>
            </w:r>
          </w:p>
        </w:tc>
      </w:tr>
      <w:tr w:rsidR="00460ACF" w:rsidRPr="008331F4" w14:paraId="7B574A25" w14:textId="77777777" w:rsidTr="00225102">
        <w:tc>
          <w:tcPr>
            <w:tcW w:w="1594" w:type="dxa"/>
            <w:vAlign w:val="center"/>
          </w:tcPr>
          <w:p w14:paraId="6291FF98" w14:textId="77777777" w:rsidR="00460ACF" w:rsidRPr="008331F4" w:rsidRDefault="00460ACF" w:rsidP="00225102">
            <w:pPr>
              <w:spacing w:line="264" w:lineRule="auto"/>
              <w:jc w:val="center"/>
              <w:rPr>
                <w:b/>
                <w:sz w:val="22"/>
                <w:szCs w:val="22"/>
              </w:rPr>
            </w:pPr>
            <w:r w:rsidRPr="008331F4">
              <w:rPr>
                <w:b/>
                <w:sz w:val="22"/>
                <w:szCs w:val="22"/>
              </w:rPr>
              <w:t>Single measure</w:t>
            </w:r>
          </w:p>
        </w:tc>
        <w:tc>
          <w:tcPr>
            <w:tcW w:w="1701" w:type="dxa"/>
            <w:vAlign w:val="center"/>
          </w:tcPr>
          <w:p w14:paraId="16075119" w14:textId="77777777" w:rsidR="00460ACF" w:rsidRPr="008331F4" w:rsidRDefault="00460ACF" w:rsidP="00225102">
            <w:pPr>
              <w:spacing w:line="264" w:lineRule="auto"/>
              <w:jc w:val="center"/>
              <w:rPr>
                <w:sz w:val="22"/>
                <w:szCs w:val="22"/>
              </w:rPr>
            </w:pPr>
            <w:r w:rsidRPr="008331F4">
              <w:rPr>
                <w:sz w:val="22"/>
                <w:szCs w:val="22"/>
              </w:rPr>
              <w:t>NNDSS</w:t>
            </w:r>
          </w:p>
        </w:tc>
        <w:tc>
          <w:tcPr>
            <w:tcW w:w="2693" w:type="dxa"/>
            <w:vAlign w:val="center"/>
          </w:tcPr>
          <w:p w14:paraId="31BEEE9F" w14:textId="77777777" w:rsidR="00460ACF" w:rsidRPr="008331F4" w:rsidRDefault="00460ACF" w:rsidP="00460ACF">
            <w:pPr>
              <w:spacing w:line="264" w:lineRule="auto"/>
              <w:rPr>
                <w:sz w:val="22"/>
                <w:szCs w:val="22"/>
              </w:rPr>
            </w:pPr>
            <w:r w:rsidRPr="008331F4">
              <w:rPr>
                <w:sz w:val="22"/>
                <w:szCs w:val="22"/>
              </w:rPr>
              <w:t xml:space="preserve">Number of outbreak associated congenital syphilis notifications reported to NNDSS reported to have died from the conditions by affected jurisdictions </w:t>
            </w:r>
          </w:p>
        </w:tc>
        <w:tc>
          <w:tcPr>
            <w:tcW w:w="1701" w:type="dxa"/>
            <w:vAlign w:val="center"/>
          </w:tcPr>
          <w:p w14:paraId="04D508A1" w14:textId="77777777" w:rsidR="00460ACF" w:rsidRPr="008331F4" w:rsidRDefault="00460ACF" w:rsidP="00225102">
            <w:pPr>
              <w:spacing w:line="264" w:lineRule="auto"/>
              <w:jc w:val="center"/>
              <w:rPr>
                <w:sz w:val="22"/>
                <w:szCs w:val="22"/>
              </w:rPr>
            </w:pPr>
            <w:r w:rsidRPr="008331F4">
              <w:rPr>
                <w:sz w:val="22"/>
                <w:szCs w:val="22"/>
              </w:rPr>
              <w:t>Department of Health</w:t>
            </w:r>
          </w:p>
        </w:tc>
        <w:tc>
          <w:tcPr>
            <w:tcW w:w="2234" w:type="dxa"/>
            <w:vAlign w:val="center"/>
          </w:tcPr>
          <w:p w14:paraId="7BB8CB2C" w14:textId="77777777" w:rsidR="00460ACF" w:rsidRPr="008331F4" w:rsidRDefault="00460ACF" w:rsidP="00225102">
            <w:pPr>
              <w:spacing w:line="264" w:lineRule="auto"/>
              <w:jc w:val="center"/>
              <w:rPr>
                <w:sz w:val="22"/>
                <w:szCs w:val="22"/>
              </w:rPr>
            </w:pPr>
            <w:r w:rsidRPr="008331F4">
              <w:rPr>
                <w:sz w:val="22"/>
                <w:szCs w:val="22"/>
              </w:rPr>
              <w:t>Quarterly</w:t>
            </w:r>
          </w:p>
        </w:tc>
      </w:tr>
    </w:tbl>
    <w:p w14:paraId="5EC474AF" w14:textId="77777777" w:rsidR="00460ACF" w:rsidRPr="008331F4" w:rsidRDefault="00460ACF" w:rsidP="00460ACF">
      <w:pPr>
        <w:spacing w:after="0"/>
        <w:rPr>
          <w:rFonts w:ascii="Times New Roman" w:hAnsi="Times New Roman" w:cs="Times New Roman"/>
          <w:b/>
          <w:lang w:val="en-US"/>
        </w:rPr>
      </w:pPr>
    </w:p>
    <w:p w14:paraId="64CBF912" w14:textId="77777777" w:rsidR="00E12096" w:rsidRPr="008331F4" w:rsidRDefault="00E12096">
      <w:pPr>
        <w:rPr>
          <w:rFonts w:ascii="Times New Roman" w:hAnsi="Times New Roman" w:cs="Times New Roman"/>
          <w:b/>
          <w:lang w:val="en-US"/>
        </w:rPr>
      </w:pPr>
      <w:r w:rsidRPr="008331F4">
        <w:rPr>
          <w:rFonts w:ascii="Times New Roman" w:hAnsi="Times New Roman" w:cs="Times New Roman"/>
          <w:b/>
          <w:lang w:val="en-US"/>
        </w:rPr>
        <w:br w:type="page"/>
      </w:r>
    </w:p>
    <w:p w14:paraId="47FA3604" w14:textId="3BC73869" w:rsidR="00460ACF" w:rsidRPr="008331F4" w:rsidRDefault="00460ACF" w:rsidP="00460ACF">
      <w:pPr>
        <w:spacing w:after="0"/>
        <w:rPr>
          <w:rFonts w:ascii="Times New Roman" w:hAnsi="Times New Roman" w:cs="Times New Roman"/>
          <w:b/>
        </w:rPr>
      </w:pPr>
      <w:r w:rsidRPr="008331F4">
        <w:rPr>
          <w:rFonts w:ascii="Times New Roman" w:hAnsi="Times New Roman" w:cs="Times New Roman"/>
          <w:b/>
          <w:lang w:val="en-US"/>
        </w:rPr>
        <w:lastRenderedPageBreak/>
        <w:t xml:space="preserve">Proportion of outbreak associated infectious syphilis notifications among women who were pregnant at time of diagnosis </w:t>
      </w:r>
    </w:p>
    <w:tbl>
      <w:tblPr>
        <w:tblStyle w:val="TableGrid"/>
        <w:tblW w:w="9923" w:type="dxa"/>
        <w:tblInd w:w="108" w:type="dxa"/>
        <w:tblLayout w:type="fixed"/>
        <w:tblLook w:val="04A0" w:firstRow="1" w:lastRow="0" w:firstColumn="1" w:lastColumn="0" w:noHBand="0" w:noVBand="1"/>
        <w:tblCaption w:val="Achieve high levels of hepatitis B vaccination"/>
        <w:tblDescription w:val="Reporting against the indicator.  Coverage of hepatitis B vaccination at 12 and 24 months."/>
      </w:tblPr>
      <w:tblGrid>
        <w:gridCol w:w="1560"/>
        <w:gridCol w:w="1701"/>
        <w:gridCol w:w="2835"/>
        <w:gridCol w:w="1559"/>
        <w:gridCol w:w="2268"/>
      </w:tblGrid>
      <w:tr w:rsidR="00460ACF" w:rsidRPr="008331F4" w14:paraId="08E66902" w14:textId="77777777" w:rsidTr="00225102">
        <w:trPr>
          <w:tblHeader/>
        </w:trPr>
        <w:tc>
          <w:tcPr>
            <w:tcW w:w="1560" w:type="dxa"/>
            <w:vAlign w:val="center"/>
          </w:tcPr>
          <w:p w14:paraId="64F724C6" w14:textId="77777777" w:rsidR="00460ACF" w:rsidRPr="008331F4" w:rsidRDefault="00460ACF" w:rsidP="00225102">
            <w:pPr>
              <w:spacing w:line="23" w:lineRule="atLeast"/>
              <w:jc w:val="center"/>
              <w:rPr>
                <w:b/>
                <w:sz w:val="22"/>
                <w:szCs w:val="22"/>
              </w:rPr>
            </w:pPr>
            <w:r w:rsidRPr="008331F4">
              <w:rPr>
                <w:b/>
                <w:sz w:val="22"/>
                <w:szCs w:val="22"/>
              </w:rPr>
              <w:t>Indicator components</w:t>
            </w:r>
          </w:p>
        </w:tc>
        <w:tc>
          <w:tcPr>
            <w:tcW w:w="1701" w:type="dxa"/>
            <w:vAlign w:val="center"/>
          </w:tcPr>
          <w:p w14:paraId="784A9A4A" w14:textId="77777777" w:rsidR="00460ACF" w:rsidRPr="008331F4" w:rsidRDefault="00460ACF" w:rsidP="00225102">
            <w:pPr>
              <w:spacing w:line="23" w:lineRule="atLeast"/>
              <w:jc w:val="center"/>
              <w:rPr>
                <w:b/>
                <w:sz w:val="22"/>
                <w:szCs w:val="22"/>
              </w:rPr>
            </w:pPr>
            <w:r w:rsidRPr="008331F4">
              <w:rPr>
                <w:b/>
                <w:sz w:val="22"/>
                <w:szCs w:val="22"/>
              </w:rPr>
              <w:t>Source</w:t>
            </w:r>
          </w:p>
        </w:tc>
        <w:tc>
          <w:tcPr>
            <w:tcW w:w="2835" w:type="dxa"/>
            <w:vAlign w:val="center"/>
          </w:tcPr>
          <w:p w14:paraId="610E0B55" w14:textId="77777777" w:rsidR="00460ACF" w:rsidRPr="008331F4" w:rsidRDefault="00460ACF" w:rsidP="00225102">
            <w:pPr>
              <w:spacing w:line="23" w:lineRule="atLeast"/>
              <w:jc w:val="center"/>
              <w:rPr>
                <w:b/>
                <w:sz w:val="22"/>
                <w:szCs w:val="22"/>
              </w:rPr>
            </w:pPr>
            <w:r w:rsidRPr="008331F4">
              <w:rPr>
                <w:b/>
                <w:sz w:val="22"/>
                <w:szCs w:val="22"/>
              </w:rPr>
              <w:t>Description</w:t>
            </w:r>
          </w:p>
        </w:tc>
        <w:tc>
          <w:tcPr>
            <w:tcW w:w="1559" w:type="dxa"/>
            <w:vAlign w:val="center"/>
          </w:tcPr>
          <w:p w14:paraId="72D59EDB" w14:textId="77777777" w:rsidR="00460ACF" w:rsidRPr="008331F4" w:rsidRDefault="00460ACF" w:rsidP="00225102">
            <w:pPr>
              <w:spacing w:line="23" w:lineRule="atLeast"/>
              <w:jc w:val="center"/>
              <w:rPr>
                <w:b/>
                <w:sz w:val="22"/>
                <w:szCs w:val="22"/>
              </w:rPr>
            </w:pPr>
            <w:r w:rsidRPr="008331F4">
              <w:rPr>
                <w:b/>
                <w:sz w:val="22"/>
                <w:szCs w:val="22"/>
              </w:rPr>
              <w:t>Custodian/</w:t>
            </w:r>
            <w:r w:rsidRPr="008331F4">
              <w:rPr>
                <w:b/>
                <w:sz w:val="22"/>
                <w:szCs w:val="22"/>
              </w:rPr>
              <w:br/>
              <w:t>stakeholder</w:t>
            </w:r>
          </w:p>
        </w:tc>
        <w:tc>
          <w:tcPr>
            <w:tcW w:w="2268" w:type="dxa"/>
            <w:vAlign w:val="center"/>
          </w:tcPr>
          <w:p w14:paraId="083C35BE" w14:textId="77777777" w:rsidR="00460ACF" w:rsidRPr="008331F4" w:rsidRDefault="00460ACF" w:rsidP="00225102">
            <w:pPr>
              <w:spacing w:line="23" w:lineRule="atLeast"/>
              <w:jc w:val="center"/>
              <w:rPr>
                <w:b/>
                <w:sz w:val="22"/>
                <w:szCs w:val="22"/>
              </w:rPr>
            </w:pPr>
            <w:r w:rsidRPr="008331F4">
              <w:rPr>
                <w:b/>
                <w:sz w:val="22"/>
                <w:szCs w:val="22"/>
              </w:rPr>
              <w:t>Availability of data</w:t>
            </w:r>
            <w:r w:rsidRPr="008331F4">
              <w:rPr>
                <w:b/>
                <w:sz w:val="22"/>
                <w:szCs w:val="22"/>
              </w:rPr>
              <w:br/>
              <w:t xml:space="preserve"> for reporting</w:t>
            </w:r>
          </w:p>
        </w:tc>
      </w:tr>
      <w:tr w:rsidR="00460ACF" w:rsidRPr="008331F4" w14:paraId="4DEEC78E" w14:textId="77777777" w:rsidTr="00225102">
        <w:tc>
          <w:tcPr>
            <w:tcW w:w="1560" w:type="dxa"/>
            <w:vAlign w:val="center"/>
          </w:tcPr>
          <w:p w14:paraId="0A5720EF" w14:textId="77777777" w:rsidR="00460ACF" w:rsidRPr="008331F4" w:rsidRDefault="00460ACF" w:rsidP="00225102">
            <w:pPr>
              <w:spacing w:line="23" w:lineRule="atLeast"/>
              <w:jc w:val="center"/>
              <w:rPr>
                <w:b/>
                <w:sz w:val="22"/>
                <w:szCs w:val="22"/>
              </w:rPr>
            </w:pPr>
            <w:r w:rsidRPr="008331F4">
              <w:rPr>
                <w:b/>
                <w:sz w:val="22"/>
                <w:szCs w:val="22"/>
              </w:rPr>
              <w:t>Numerator</w:t>
            </w:r>
          </w:p>
        </w:tc>
        <w:tc>
          <w:tcPr>
            <w:tcW w:w="1701" w:type="dxa"/>
            <w:vAlign w:val="center"/>
          </w:tcPr>
          <w:p w14:paraId="4B9734EF" w14:textId="77777777" w:rsidR="00460ACF" w:rsidRPr="008331F4" w:rsidRDefault="00460ACF" w:rsidP="00225102">
            <w:pPr>
              <w:spacing w:line="23" w:lineRule="atLeast"/>
              <w:jc w:val="center"/>
              <w:rPr>
                <w:sz w:val="22"/>
                <w:szCs w:val="22"/>
              </w:rPr>
            </w:pPr>
            <w:r w:rsidRPr="008331F4">
              <w:rPr>
                <w:sz w:val="22"/>
                <w:szCs w:val="22"/>
              </w:rPr>
              <w:t>NNDSS/ Jurisdictional inputs</w:t>
            </w:r>
          </w:p>
        </w:tc>
        <w:tc>
          <w:tcPr>
            <w:tcW w:w="2835" w:type="dxa"/>
            <w:vAlign w:val="center"/>
          </w:tcPr>
          <w:p w14:paraId="02D692F0" w14:textId="77777777" w:rsidR="00460ACF" w:rsidRPr="008331F4" w:rsidRDefault="00460ACF" w:rsidP="00460ACF">
            <w:pPr>
              <w:spacing w:line="23" w:lineRule="atLeast"/>
              <w:rPr>
                <w:sz w:val="22"/>
                <w:szCs w:val="22"/>
              </w:rPr>
            </w:pPr>
            <w:r w:rsidRPr="008331F4">
              <w:rPr>
                <w:sz w:val="22"/>
                <w:szCs w:val="22"/>
              </w:rPr>
              <w:t>Number of outbreak associated infectious syphilis notifications in women pregnant at the time of diagnosis by remoteness area classification</w:t>
            </w:r>
          </w:p>
        </w:tc>
        <w:tc>
          <w:tcPr>
            <w:tcW w:w="1559" w:type="dxa"/>
            <w:vAlign w:val="center"/>
          </w:tcPr>
          <w:p w14:paraId="7CCFBA0E" w14:textId="77777777" w:rsidR="00460ACF" w:rsidRPr="008331F4" w:rsidRDefault="00460ACF" w:rsidP="00460ACF">
            <w:pPr>
              <w:spacing w:line="23" w:lineRule="atLeast"/>
              <w:jc w:val="center"/>
              <w:rPr>
                <w:sz w:val="22"/>
                <w:szCs w:val="22"/>
              </w:rPr>
            </w:pPr>
            <w:r w:rsidRPr="008331F4">
              <w:rPr>
                <w:sz w:val="22"/>
                <w:szCs w:val="22"/>
              </w:rPr>
              <w:t>Department of Health</w:t>
            </w:r>
          </w:p>
        </w:tc>
        <w:tc>
          <w:tcPr>
            <w:tcW w:w="2268" w:type="dxa"/>
            <w:vAlign w:val="center"/>
          </w:tcPr>
          <w:p w14:paraId="4821A61F" w14:textId="77777777" w:rsidR="00460ACF" w:rsidRPr="008331F4" w:rsidRDefault="00460ACF" w:rsidP="00225102">
            <w:pPr>
              <w:spacing w:line="23" w:lineRule="atLeast"/>
              <w:jc w:val="center"/>
              <w:rPr>
                <w:sz w:val="22"/>
                <w:szCs w:val="22"/>
              </w:rPr>
            </w:pPr>
            <w:r w:rsidRPr="008331F4">
              <w:rPr>
                <w:sz w:val="22"/>
                <w:szCs w:val="22"/>
              </w:rPr>
              <w:t>Quarterly</w:t>
            </w:r>
          </w:p>
        </w:tc>
      </w:tr>
      <w:tr w:rsidR="00460ACF" w:rsidRPr="008331F4" w14:paraId="5DD97822" w14:textId="77777777" w:rsidTr="00225102">
        <w:tc>
          <w:tcPr>
            <w:tcW w:w="1560" w:type="dxa"/>
            <w:vAlign w:val="center"/>
          </w:tcPr>
          <w:p w14:paraId="5C6A79B0" w14:textId="77777777" w:rsidR="00460ACF" w:rsidRPr="008331F4" w:rsidRDefault="00460ACF" w:rsidP="00225102">
            <w:pPr>
              <w:spacing w:line="23" w:lineRule="atLeast"/>
              <w:jc w:val="center"/>
              <w:rPr>
                <w:b/>
                <w:sz w:val="22"/>
                <w:szCs w:val="22"/>
              </w:rPr>
            </w:pPr>
            <w:r w:rsidRPr="008331F4">
              <w:rPr>
                <w:b/>
                <w:sz w:val="22"/>
                <w:szCs w:val="22"/>
              </w:rPr>
              <w:t>Denominator</w:t>
            </w:r>
          </w:p>
        </w:tc>
        <w:tc>
          <w:tcPr>
            <w:tcW w:w="1701" w:type="dxa"/>
            <w:vAlign w:val="center"/>
          </w:tcPr>
          <w:p w14:paraId="7BCB2C60" w14:textId="77777777" w:rsidR="00460ACF" w:rsidRPr="008331F4" w:rsidRDefault="00460ACF" w:rsidP="00460ACF">
            <w:pPr>
              <w:spacing w:line="23" w:lineRule="atLeast"/>
              <w:jc w:val="center"/>
              <w:rPr>
                <w:sz w:val="22"/>
                <w:szCs w:val="22"/>
              </w:rPr>
            </w:pPr>
            <w:r w:rsidRPr="008331F4">
              <w:rPr>
                <w:sz w:val="22"/>
                <w:szCs w:val="22"/>
              </w:rPr>
              <w:t>NNDSS</w:t>
            </w:r>
          </w:p>
        </w:tc>
        <w:tc>
          <w:tcPr>
            <w:tcW w:w="2835" w:type="dxa"/>
            <w:vAlign w:val="center"/>
          </w:tcPr>
          <w:p w14:paraId="3C725E1B" w14:textId="43A42A24" w:rsidR="00460ACF" w:rsidRPr="008331F4" w:rsidRDefault="00460ACF" w:rsidP="00460ACF">
            <w:pPr>
              <w:spacing w:line="23" w:lineRule="atLeast"/>
              <w:rPr>
                <w:sz w:val="22"/>
                <w:szCs w:val="22"/>
              </w:rPr>
            </w:pPr>
            <w:r w:rsidRPr="008331F4">
              <w:rPr>
                <w:sz w:val="22"/>
                <w:szCs w:val="22"/>
              </w:rPr>
              <w:t>Total number of outbreak associated infectious syphilis notification in women</w:t>
            </w:r>
            <w:r w:rsidR="00524B67" w:rsidRPr="008331F4">
              <w:rPr>
                <w:sz w:val="22"/>
                <w:szCs w:val="22"/>
              </w:rPr>
              <w:t xml:space="preserve"> of reproductive age</w:t>
            </w:r>
            <w:r w:rsidRPr="008331F4">
              <w:rPr>
                <w:sz w:val="22"/>
                <w:szCs w:val="22"/>
              </w:rPr>
              <w:t xml:space="preserve"> </w:t>
            </w:r>
            <w:r w:rsidR="00E12096" w:rsidRPr="008331F4">
              <w:rPr>
                <w:sz w:val="22"/>
                <w:szCs w:val="22"/>
              </w:rPr>
              <w:t>by remoteness area classification</w:t>
            </w:r>
          </w:p>
        </w:tc>
        <w:tc>
          <w:tcPr>
            <w:tcW w:w="1559" w:type="dxa"/>
            <w:vAlign w:val="center"/>
          </w:tcPr>
          <w:p w14:paraId="0A90F5C6" w14:textId="77777777" w:rsidR="00460ACF" w:rsidRPr="008331F4" w:rsidRDefault="00460ACF" w:rsidP="00225102">
            <w:pPr>
              <w:spacing w:line="23" w:lineRule="atLeast"/>
              <w:jc w:val="center"/>
              <w:rPr>
                <w:sz w:val="22"/>
                <w:szCs w:val="22"/>
              </w:rPr>
            </w:pPr>
            <w:r w:rsidRPr="008331F4">
              <w:rPr>
                <w:sz w:val="22"/>
                <w:szCs w:val="22"/>
              </w:rPr>
              <w:t>Department of Health</w:t>
            </w:r>
          </w:p>
        </w:tc>
        <w:tc>
          <w:tcPr>
            <w:tcW w:w="2268" w:type="dxa"/>
            <w:vAlign w:val="center"/>
          </w:tcPr>
          <w:p w14:paraId="763156BD" w14:textId="77777777" w:rsidR="00460ACF" w:rsidRPr="008331F4" w:rsidRDefault="00460ACF" w:rsidP="00225102">
            <w:pPr>
              <w:spacing w:line="23" w:lineRule="atLeast"/>
              <w:jc w:val="center"/>
              <w:rPr>
                <w:sz w:val="22"/>
                <w:szCs w:val="22"/>
              </w:rPr>
            </w:pPr>
            <w:r w:rsidRPr="008331F4">
              <w:rPr>
                <w:sz w:val="22"/>
                <w:szCs w:val="22"/>
              </w:rPr>
              <w:t>Quarterly</w:t>
            </w:r>
          </w:p>
        </w:tc>
      </w:tr>
    </w:tbl>
    <w:p w14:paraId="23458DF9" w14:textId="77777777" w:rsidR="004E0D01" w:rsidRPr="008331F4" w:rsidRDefault="004E0D01" w:rsidP="006557EC">
      <w:pPr>
        <w:spacing w:after="0"/>
        <w:rPr>
          <w:rFonts w:ascii="Times New Roman" w:hAnsi="Times New Roman" w:cs="Times New Roman"/>
          <w:b/>
          <w:lang w:val="en-US"/>
        </w:rPr>
      </w:pPr>
    </w:p>
    <w:p w14:paraId="64BBD358" w14:textId="77777777" w:rsidR="006557EC" w:rsidRPr="008331F4" w:rsidRDefault="006557EC" w:rsidP="006557EC">
      <w:pPr>
        <w:spacing w:after="0"/>
        <w:rPr>
          <w:rFonts w:ascii="Times New Roman" w:hAnsi="Times New Roman" w:cs="Times New Roman"/>
          <w:b/>
          <w:lang w:val="en-US"/>
        </w:rPr>
      </w:pPr>
      <w:r w:rsidRPr="008331F4">
        <w:rPr>
          <w:rFonts w:ascii="Times New Roman" w:hAnsi="Times New Roman" w:cs="Times New Roman"/>
          <w:b/>
          <w:lang w:val="en-US"/>
        </w:rPr>
        <w:t>Cumulative number of syphilis tests</w:t>
      </w:r>
      <w:r w:rsidRPr="008331F4">
        <w:rPr>
          <w:rStyle w:val="FootnoteReference"/>
          <w:rFonts w:ascii="Times New Roman" w:hAnsi="Times New Roman" w:cs="Times New Roman"/>
          <w:b/>
          <w:lang w:val="en-US"/>
        </w:rPr>
        <w:footnoteReference w:id="13"/>
      </w:r>
      <w:r w:rsidRPr="008331F4">
        <w:rPr>
          <w:rFonts w:ascii="Times New Roman" w:hAnsi="Times New Roman" w:cs="Times New Roman"/>
          <w:b/>
          <w:lang w:val="en-US"/>
        </w:rPr>
        <w:t xml:space="preserve"> delivered through participating</w:t>
      </w:r>
      <w:r w:rsidRPr="008331F4">
        <w:rPr>
          <w:rStyle w:val="FootnoteReference"/>
          <w:rFonts w:ascii="Times New Roman" w:hAnsi="Times New Roman" w:cs="Times New Roman"/>
          <w:b/>
          <w:lang w:val="en-US"/>
        </w:rPr>
        <w:footnoteReference w:id="14"/>
      </w:r>
      <w:r w:rsidRPr="008331F4">
        <w:rPr>
          <w:rFonts w:ascii="Times New Roman" w:hAnsi="Times New Roman" w:cs="Times New Roman"/>
          <w:b/>
          <w:lang w:val="en-US"/>
        </w:rPr>
        <w:t xml:space="preserve"> Aboriginal Community Controlled Health Services (ACCHS) in outbreak affected jurisdictions.</w:t>
      </w:r>
    </w:p>
    <w:tbl>
      <w:tblPr>
        <w:tblStyle w:val="TableGrid"/>
        <w:tblW w:w="9923" w:type="dxa"/>
        <w:tblInd w:w="108"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594"/>
        <w:gridCol w:w="1701"/>
        <w:gridCol w:w="2693"/>
        <w:gridCol w:w="1701"/>
        <w:gridCol w:w="2234"/>
      </w:tblGrid>
      <w:tr w:rsidR="006557EC" w:rsidRPr="008331F4" w14:paraId="0CB0435A" w14:textId="77777777" w:rsidTr="00225102">
        <w:trPr>
          <w:tblHeader/>
        </w:trPr>
        <w:tc>
          <w:tcPr>
            <w:tcW w:w="1594" w:type="dxa"/>
            <w:vAlign w:val="center"/>
          </w:tcPr>
          <w:p w14:paraId="14A7BEE6" w14:textId="77777777" w:rsidR="006557EC" w:rsidRPr="008331F4" w:rsidRDefault="006557EC" w:rsidP="00225102">
            <w:pPr>
              <w:spacing w:line="264" w:lineRule="auto"/>
              <w:jc w:val="center"/>
              <w:rPr>
                <w:b/>
                <w:sz w:val="22"/>
                <w:szCs w:val="22"/>
              </w:rPr>
            </w:pPr>
            <w:r w:rsidRPr="008331F4">
              <w:rPr>
                <w:b/>
                <w:sz w:val="22"/>
                <w:szCs w:val="22"/>
              </w:rPr>
              <w:t>Indicator components</w:t>
            </w:r>
          </w:p>
        </w:tc>
        <w:tc>
          <w:tcPr>
            <w:tcW w:w="1701" w:type="dxa"/>
            <w:vAlign w:val="center"/>
          </w:tcPr>
          <w:p w14:paraId="02532E90" w14:textId="77777777" w:rsidR="006557EC" w:rsidRPr="008331F4" w:rsidRDefault="006557EC" w:rsidP="00225102">
            <w:pPr>
              <w:spacing w:line="264" w:lineRule="auto"/>
              <w:jc w:val="center"/>
              <w:rPr>
                <w:b/>
                <w:sz w:val="22"/>
                <w:szCs w:val="22"/>
              </w:rPr>
            </w:pPr>
            <w:r w:rsidRPr="008331F4">
              <w:rPr>
                <w:b/>
                <w:sz w:val="22"/>
                <w:szCs w:val="22"/>
              </w:rPr>
              <w:t>Source</w:t>
            </w:r>
          </w:p>
        </w:tc>
        <w:tc>
          <w:tcPr>
            <w:tcW w:w="2693" w:type="dxa"/>
            <w:vAlign w:val="center"/>
          </w:tcPr>
          <w:p w14:paraId="4C2DF5D8" w14:textId="77777777" w:rsidR="006557EC" w:rsidRPr="008331F4" w:rsidRDefault="006557EC" w:rsidP="00225102">
            <w:pPr>
              <w:spacing w:line="264" w:lineRule="auto"/>
              <w:jc w:val="center"/>
              <w:rPr>
                <w:b/>
                <w:sz w:val="22"/>
                <w:szCs w:val="22"/>
              </w:rPr>
            </w:pPr>
            <w:r w:rsidRPr="008331F4">
              <w:rPr>
                <w:b/>
                <w:sz w:val="22"/>
                <w:szCs w:val="22"/>
              </w:rPr>
              <w:t>Description</w:t>
            </w:r>
          </w:p>
        </w:tc>
        <w:tc>
          <w:tcPr>
            <w:tcW w:w="1701" w:type="dxa"/>
            <w:vAlign w:val="center"/>
          </w:tcPr>
          <w:p w14:paraId="1A3D4DC5" w14:textId="77777777" w:rsidR="006557EC" w:rsidRPr="008331F4" w:rsidRDefault="006557EC" w:rsidP="00225102">
            <w:pPr>
              <w:spacing w:line="264" w:lineRule="auto"/>
              <w:jc w:val="center"/>
              <w:rPr>
                <w:b/>
                <w:sz w:val="22"/>
                <w:szCs w:val="22"/>
              </w:rPr>
            </w:pPr>
            <w:r w:rsidRPr="008331F4">
              <w:rPr>
                <w:b/>
                <w:sz w:val="22"/>
                <w:szCs w:val="22"/>
              </w:rPr>
              <w:t>Custodian/</w:t>
            </w:r>
            <w:r w:rsidRPr="008331F4">
              <w:rPr>
                <w:b/>
                <w:sz w:val="22"/>
                <w:szCs w:val="22"/>
              </w:rPr>
              <w:br/>
              <w:t>stakeholder</w:t>
            </w:r>
          </w:p>
        </w:tc>
        <w:tc>
          <w:tcPr>
            <w:tcW w:w="2234" w:type="dxa"/>
            <w:vAlign w:val="center"/>
          </w:tcPr>
          <w:p w14:paraId="3CDD3112" w14:textId="77777777" w:rsidR="006557EC" w:rsidRPr="008331F4" w:rsidRDefault="006557EC" w:rsidP="00225102">
            <w:pPr>
              <w:spacing w:line="264" w:lineRule="auto"/>
              <w:jc w:val="center"/>
              <w:rPr>
                <w:b/>
                <w:sz w:val="22"/>
                <w:szCs w:val="22"/>
              </w:rPr>
            </w:pPr>
            <w:r w:rsidRPr="008331F4">
              <w:rPr>
                <w:b/>
                <w:sz w:val="22"/>
                <w:szCs w:val="22"/>
              </w:rPr>
              <w:t>Availability of data</w:t>
            </w:r>
            <w:r w:rsidRPr="008331F4">
              <w:rPr>
                <w:b/>
                <w:sz w:val="22"/>
                <w:szCs w:val="22"/>
              </w:rPr>
              <w:br/>
              <w:t xml:space="preserve"> for reporting</w:t>
            </w:r>
          </w:p>
        </w:tc>
      </w:tr>
      <w:tr w:rsidR="006557EC" w:rsidRPr="008331F4" w14:paraId="6FC7B916" w14:textId="77777777" w:rsidTr="00225102">
        <w:tc>
          <w:tcPr>
            <w:tcW w:w="1594" w:type="dxa"/>
            <w:vAlign w:val="center"/>
          </w:tcPr>
          <w:p w14:paraId="611495EE" w14:textId="77777777" w:rsidR="006557EC" w:rsidRPr="008331F4" w:rsidRDefault="006557EC" w:rsidP="00225102">
            <w:pPr>
              <w:spacing w:line="264" w:lineRule="auto"/>
              <w:jc w:val="center"/>
              <w:rPr>
                <w:b/>
                <w:sz w:val="22"/>
                <w:szCs w:val="22"/>
              </w:rPr>
            </w:pPr>
            <w:r w:rsidRPr="008331F4">
              <w:rPr>
                <w:b/>
                <w:sz w:val="22"/>
                <w:szCs w:val="22"/>
              </w:rPr>
              <w:t>Single measure</w:t>
            </w:r>
          </w:p>
        </w:tc>
        <w:tc>
          <w:tcPr>
            <w:tcW w:w="1701" w:type="dxa"/>
            <w:vAlign w:val="center"/>
          </w:tcPr>
          <w:p w14:paraId="6DC8BB2D" w14:textId="77777777" w:rsidR="006557EC" w:rsidRPr="008331F4" w:rsidRDefault="006557EC" w:rsidP="00225102">
            <w:pPr>
              <w:spacing w:line="264" w:lineRule="auto"/>
              <w:jc w:val="center"/>
              <w:rPr>
                <w:sz w:val="22"/>
                <w:szCs w:val="22"/>
              </w:rPr>
            </w:pPr>
            <w:r w:rsidRPr="008331F4">
              <w:rPr>
                <w:sz w:val="22"/>
                <w:szCs w:val="22"/>
              </w:rPr>
              <w:t>ACCHS</w:t>
            </w:r>
          </w:p>
        </w:tc>
        <w:tc>
          <w:tcPr>
            <w:tcW w:w="2693" w:type="dxa"/>
            <w:vAlign w:val="center"/>
          </w:tcPr>
          <w:p w14:paraId="48C1A6E2" w14:textId="77777777" w:rsidR="006557EC" w:rsidRPr="008331F4" w:rsidRDefault="006557EC" w:rsidP="00225102">
            <w:pPr>
              <w:spacing w:line="264" w:lineRule="auto"/>
              <w:rPr>
                <w:sz w:val="22"/>
                <w:szCs w:val="22"/>
              </w:rPr>
            </w:pPr>
            <w:r w:rsidRPr="008331F4">
              <w:rPr>
                <w:sz w:val="22"/>
                <w:szCs w:val="22"/>
              </w:rPr>
              <w:t xml:space="preserve">Cumulative number of syphilis tests delivered through participating ACCHS </w:t>
            </w:r>
          </w:p>
        </w:tc>
        <w:tc>
          <w:tcPr>
            <w:tcW w:w="1701" w:type="dxa"/>
            <w:vAlign w:val="center"/>
          </w:tcPr>
          <w:p w14:paraId="482BF78E" w14:textId="77777777" w:rsidR="006557EC" w:rsidRPr="008331F4" w:rsidRDefault="006557EC" w:rsidP="00225102">
            <w:pPr>
              <w:spacing w:line="264" w:lineRule="auto"/>
              <w:jc w:val="center"/>
              <w:rPr>
                <w:sz w:val="22"/>
                <w:szCs w:val="22"/>
              </w:rPr>
            </w:pPr>
            <w:r w:rsidRPr="008331F4">
              <w:rPr>
                <w:sz w:val="22"/>
                <w:szCs w:val="22"/>
              </w:rPr>
              <w:t>Department of Health</w:t>
            </w:r>
          </w:p>
        </w:tc>
        <w:tc>
          <w:tcPr>
            <w:tcW w:w="2234" w:type="dxa"/>
            <w:vAlign w:val="center"/>
          </w:tcPr>
          <w:p w14:paraId="59C4D90D" w14:textId="77777777" w:rsidR="006557EC" w:rsidRPr="008331F4" w:rsidRDefault="006557EC" w:rsidP="00225102">
            <w:pPr>
              <w:spacing w:line="264" w:lineRule="auto"/>
              <w:jc w:val="center"/>
              <w:rPr>
                <w:sz w:val="22"/>
                <w:szCs w:val="22"/>
              </w:rPr>
            </w:pPr>
            <w:r w:rsidRPr="008331F4">
              <w:rPr>
                <w:sz w:val="22"/>
                <w:szCs w:val="22"/>
              </w:rPr>
              <w:t>Quarterly</w:t>
            </w:r>
          </w:p>
        </w:tc>
      </w:tr>
    </w:tbl>
    <w:p w14:paraId="5C147A60" w14:textId="77777777" w:rsidR="00B826D7" w:rsidRPr="008331F4" w:rsidRDefault="00B826D7">
      <w:pPr>
        <w:rPr>
          <w:rFonts w:ascii="Times New Roman" w:hAnsi="Times New Roman" w:cs="Times New Roman"/>
          <w:b/>
          <w:i/>
          <w:lang w:val="en-US"/>
        </w:rPr>
      </w:pPr>
    </w:p>
    <w:p w14:paraId="41F1FE08" w14:textId="1CA3135B" w:rsidR="00E12096" w:rsidRPr="008331F4" w:rsidRDefault="00E12096" w:rsidP="00E12096">
      <w:pPr>
        <w:spacing w:after="0"/>
        <w:rPr>
          <w:rFonts w:ascii="Times New Roman" w:hAnsi="Times New Roman" w:cs="Times New Roman"/>
          <w:b/>
        </w:rPr>
      </w:pPr>
      <w:r w:rsidRPr="008331F4">
        <w:rPr>
          <w:rFonts w:ascii="Times New Roman" w:hAnsi="Times New Roman" w:cs="Times New Roman"/>
          <w:b/>
          <w:lang w:val="en-US"/>
        </w:rPr>
        <w:t>Proportion of people attending participating ACCHS receiving a syphilis test</w:t>
      </w:r>
      <w:r w:rsidR="00795EED" w:rsidRPr="008331F4">
        <w:rPr>
          <w:rFonts w:ascii="Times New Roman" w:hAnsi="Times New Roman" w:cs="Times New Roman"/>
          <w:b/>
          <w:vertAlign w:val="superscript"/>
          <w:lang w:val="en-US"/>
        </w:rPr>
        <w:t>11</w:t>
      </w:r>
      <w:r w:rsidRPr="008331F4">
        <w:rPr>
          <w:rFonts w:ascii="Times New Roman" w:hAnsi="Times New Roman" w:cs="Times New Roman"/>
          <w:b/>
          <w:lang w:val="en-US"/>
        </w:rPr>
        <w:t xml:space="preserve"> within the previous </w:t>
      </w:r>
      <w:r w:rsidR="002F57E2" w:rsidRPr="008331F4">
        <w:rPr>
          <w:rFonts w:ascii="Times New Roman" w:hAnsi="Times New Roman" w:cs="Times New Roman"/>
          <w:b/>
          <w:lang w:val="en-US"/>
        </w:rPr>
        <w:br/>
      </w:r>
      <w:r w:rsidRPr="008331F4">
        <w:rPr>
          <w:rFonts w:ascii="Times New Roman" w:hAnsi="Times New Roman" w:cs="Times New Roman"/>
          <w:b/>
          <w:lang w:val="en-US"/>
        </w:rPr>
        <w:t xml:space="preserve">12 months </w:t>
      </w:r>
    </w:p>
    <w:tbl>
      <w:tblPr>
        <w:tblStyle w:val="TableGrid"/>
        <w:tblW w:w="9923" w:type="dxa"/>
        <w:tblInd w:w="108" w:type="dxa"/>
        <w:tblLayout w:type="fixed"/>
        <w:tblLook w:val="04A0" w:firstRow="1" w:lastRow="0" w:firstColumn="1" w:lastColumn="0" w:noHBand="0" w:noVBand="1"/>
        <w:tblCaption w:val="Achieve high levels of hepatitis B vaccination"/>
        <w:tblDescription w:val="Reporting against the indicator.  Coverage of hepatitis B vaccination at 12 and 24 months."/>
      </w:tblPr>
      <w:tblGrid>
        <w:gridCol w:w="1560"/>
        <w:gridCol w:w="1701"/>
        <w:gridCol w:w="2835"/>
        <w:gridCol w:w="1559"/>
        <w:gridCol w:w="2268"/>
      </w:tblGrid>
      <w:tr w:rsidR="00E12096" w:rsidRPr="008331F4" w14:paraId="5ADB4665" w14:textId="77777777" w:rsidTr="00486285">
        <w:trPr>
          <w:tblHeader/>
        </w:trPr>
        <w:tc>
          <w:tcPr>
            <w:tcW w:w="1560" w:type="dxa"/>
            <w:vAlign w:val="center"/>
          </w:tcPr>
          <w:p w14:paraId="7BAB507E" w14:textId="77777777" w:rsidR="00E12096" w:rsidRPr="008331F4" w:rsidRDefault="00E12096" w:rsidP="00486285">
            <w:pPr>
              <w:spacing w:line="23" w:lineRule="atLeast"/>
              <w:jc w:val="center"/>
              <w:rPr>
                <w:b/>
                <w:sz w:val="22"/>
                <w:szCs w:val="22"/>
              </w:rPr>
            </w:pPr>
            <w:r w:rsidRPr="008331F4">
              <w:rPr>
                <w:b/>
                <w:sz w:val="22"/>
                <w:szCs w:val="22"/>
              </w:rPr>
              <w:t>Indicator components</w:t>
            </w:r>
          </w:p>
        </w:tc>
        <w:tc>
          <w:tcPr>
            <w:tcW w:w="1701" w:type="dxa"/>
            <w:vAlign w:val="center"/>
          </w:tcPr>
          <w:p w14:paraId="763BFEEF" w14:textId="77777777" w:rsidR="00E12096" w:rsidRPr="008331F4" w:rsidRDefault="00E12096" w:rsidP="00486285">
            <w:pPr>
              <w:spacing w:line="23" w:lineRule="atLeast"/>
              <w:jc w:val="center"/>
              <w:rPr>
                <w:b/>
                <w:sz w:val="22"/>
                <w:szCs w:val="22"/>
              </w:rPr>
            </w:pPr>
            <w:r w:rsidRPr="008331F4">
              <w:rPr>
                <w:b/>
                <w:sz w:val="22"/>
                <w:szCs w:val="22"/>
              </w:rPr>
              <w:t>Source</w:t>
            </w:r>
          </w:p>
        </w:tc>
        <w:tc>
          <w:tcPr>
            <w:tcW w:w="2835" w:type="dxa"/>
            <w:vAlign w:val="center"/>
          </w:tcPr>
          <w:p w14:paraId="76B01F1E" w14:textId="77777777" w:rsidR="00E12096" w:rsidRPr="008331F4" w:rsidRDefault="00E12096" w:rsidP="00486285">
            <w:pPr>
              <w:spacing w:line="23" w:lineRule="atLeast"/>
              <w:jc w:val="center"/>
              <w:rPr>
                <w:b/>
                <w:sz w:val="22"/>
                <w:szCs w:val="22"/>
              </w:rPr>
            </w:pPr>
            <w:r w:rsidRPr="008331F4">
              <w:rPr>
                <w:b/>
                <w:sz w:val="22"/>
                <w:szCs w:val="22"/>
              </w:rPr>
              <w:t>Description</w:t>
            </w:r>
          </w:p>
        </w:tc>
        <w:tc>
          <w:tcPr>
            <w:tcW w:w="1559" w:type="dxa"/>
            <w:vAlign w:val="center"/>
          </w:tcPr>
          <w:p w14:paraId="5DA6AB52" w14:textId="77777777" w:rsidR="00E12096" w:rsidRPr="008331F4" w:rsidRDefault="00E12096" w:rsidP="00486285">
            <w:pPr>
              <w:spacing w:line="23" w:lineRule="atLeast"/>
              <w:jc w:val="center"/>
              <w:rPr>
                <w:b/>
                <w:sz w:val="22"/>
                <w:szCs w:val="22"/>
              </w:rPr>
            </w:pPr>
            <w:r w:rsidRPr="008331F4">
              <w:rPr>
                <w:b/>
                <w:sz w:val="22"/>
                <w:szCs w:val="22"/>
              </w:rPr>
              <w:t>Custodian/</w:t>
            </w:r>
            <w:r w:rsidRPr="008331F4">
              <w:rPr>
                <w:b/>
                <w:sz w:val="22"/>
                <w:szCs w:val="22"/>
              </w:rPr>
              <w:br/>
              <w:t>stakeholder</w:t>
            </w:r>
          </w:p>
        </w:tc>
        <w:tc>
          <w:tcPr>
            <w:tcW w:w="2268" w:type="dxa"/>
            <w:vAlign w:val="center"/>
          </w:tcPr>
          <w:p w14:paraId="5E075881" w14:textId="77777777" w:rsidR="00E12096" w:rsidRPr="008331F4" w:rsidRDefault="00E12096" w:rsidP="00486285">
            <w:pPr>
              <w:spacing w:line="23" w:lineRule="atLeast"/>
              <w:jc w:val="center"/>
              <w:rPr>
                <w:b/>
                <w:sz w:val="22"/>
                <w:szCs w:val="22"/>
              </w:rPr>
            </w:pPr>
            <w:r w:rsidRPr="008331F4">
              <w:rPr>
                <w:b/>
                <w:sz w:val="22"/>
                <w:szCs w:val="22"/>
              </w:rPr>
              <w:t>Availability of data</w:t>
            </w:r>
            <w:r w:rsidRPr="008331F4">
              <w:rPr>
                <w:b/>
                <w:sz w:val="22"/>
                <w:szCs w:val="22"/>
              </w:rPr>
              <w:br/>
              <w:t xml:space="preserve"> for reporting</w:t>
            </w:r>
          </w:p>
        </w:tc>
      </w:tr>
      <w:tr w:rsidR="00E12096" w:rsidRPr="008331F4" w14:paraId="0579913D" w14:textId="77777777" w:rsidTr="00486285">
        <w:tc>
          <w:tcPr>
            <w:tcW w:w="1560" w:type="dxa"/>
            <w:vAlign w:val="center"/>
          </w:tcPr>
          <w:p w14:paraId="2928825C" w14:textId="77777777" w:rsidR="00E12096" w:rsidRPr="008331F4" w:rsidRDefault="00E12096" w:rsidP="00486285">
            <w:pPr>
              <w:spacing w:line="23" w:lineRule="atLeast"/>
              <w:jc w:val="center"/>
              <w:rPr>
                <w:b/>
                <w:sz w:val="22"/>
                <w:szCs w:val="22"/>
              </w:rPr>
            </w:pPr>
            <w:r w:rsidRPr="008331F4">
              <w:rPr>
                <w:b/>
                <w:sz w:val="22"/>
                <w:szCs w:val="22"/>
              </w:rPr>
              <w:t>Numerator</w:t>
            </w:r>
          </w:p>
        </w:tc>
        <w:tc>
          <w:tcPr>
            <w:tcW w:w="1701" w:type="dxa"/>
            <w:vAlign w:val="center"/>
          </w:tcPr>
          <w:p w14:paraId="121DCBF5" w14:textId="0813F290" w:rsidR="00E12096" w:rsidRPr="008331F4" w:rsidRDefault="00E12096" w:rsidP="00486285">
            <w:pPr>
              <w:spacing w:line="23" w:lineRule="atLeast"/>
              <w:jc w:val="center"/>
              <w:rPr>
                <w:sz w:val="22"/>
                <w:szCs w:val="22"/>
              </w:rPr>
            </w:pPr>
            <w:r w:rsidRPr="008331F4">
              <w:rPr>
                <w:sz w:val="22"/>
                <w:szCs w:val="22"/>
              </w:rPr>
              <w:t>ACCHS</w:t>
            </w:r>
          </w:p>
        </w:tc>
        <w:tc>
          <w:tcPr>
            <w:tcW w:w="2835" w:type="dxa"/>
            <w:vAlign w:val="center"/>
          </w:tcPr>
          <w:p w14:paraId="1C2622E3" w14:textId="03DAEA07" w:rsidR="00E12096" w:rsidRPr="008331F4" w:rsidRDefault="00E12096" w:rsidP="00E12096">
            <w:pPr>
              <w:spacing w:line="23" w:lineRule="atLeast"/>
              <w:rPr>
                <w:sz w:val="22"/>
                <w:szCs w:val="22"/>
              </w:rPr>
            </w:pPr>
            <w:r w:rsidRPr="008331F4">
              <w:rPr>
                <w:sz w:val="22"/>
                <w:szCs w:val="22"/>
              </w:rPr>
              <w:t>Number of individuals who had a syphilis test at participating services within the reporting period</w:t>
            </w:r>
          </w:p>
        </w:tc>
        <w:tc>
          <w:tcPr>
            <w:tcW w:w="1559" w:type="dxa"/>
            <w:vAlign w:val="center"/>
          </w:tcPr>
          <w:p w14:paraId="7E1530BC" w14:textId="77777777" w:rsidR="00E12096" w:rsidRPr="008331F4" w:rsidRDefault="00E12096" w:rsidP="00486285">
            <w:pPr>
              <w:spacing w:line="23" w:lineRule="atLeast"/>
              <w:jc w:val="center"/>
              <w:rPr>
                <w:sz w:val="22"/>
                <w:szCs w:val="22"/>
              </w:rPr>
            </w:pPr>
            <w:r w:rsidRPr="008331F4">
              <w:rPr>
                <w:sz w:val="22"/>
                <w:szCs w:val="22"/>
              </w:rPr>
              <w:t>Department of Health</w:t>
            </w:r>
          </w:p>
        </w:tc>
        <w:tc>
          <w:tcPr>
            <w:tcW w:w="2268" w:type="dxa"/>
            <w:vAlign w:val="center"/>
          </w:tcPr>
          <w:p w14:paraId="0DFB8713" w14:textId="77777777" w:rsidR="00E12096" w:rsidRPr="008331F4" w:rsidRDefault="00E12096" w:rsidP="00486285">
            <w:pPr>
              <w:spacing w:line="23" w:lineRule="atLeast"/>
              <w:jc w:val="center"/>
              <w:rPr>
                <w:sz w:val="22"/>
                <w:szCs w:val="22"/>
              </w:rPr>
            </w:pPr>
            <w:r w:rsidRPr="008331F4">
              <w:rPr>
                <w:sz w:val="22"/>
                <w:szCs w:val="22"/>
              </w:rPr>
              <w:t>Quarterly</w:t>
            </w:r>
          </w:p>
        </w:tc>
      </w:tr>
      <w:tr w:rsidR="00E12096" w:rsidRPr="008331F4" w14:paraId="0471140F" w14:textId="77777777" w:rsidTr="00486285">
        <w:tc>
          <w:tcPr>
            <w:tcW w:w="1560" w:type="dxa"/>
            <w:vAlign w:val="center"/>
          </w:tcPr>
          <w:p w14:paraId="23C58084" w14:textId="77777777" w:rsidR="00E12096" w:rsidRPr="008331F4" w:rsidRDefault="00E12096" w:rsidP="00486285">
            <w:pPr>
              <w:spacing w:line="23" w:lineRule="atLeast"/>
              <w:jc w:val="center"/>
              <w:rPr>
                <w:b/>
                <w:sz w:val="22"/>
                <w:szCs w:val="22"/>
              </w:rPr>
            </w:pPr>
            <w:r w:rsidRPr="008331F4">
              <w:rPr>
                <w:b/>
                <w:sz w:val="22"/>
                <w:szCs w:val="22"/>
              </w:rPr>
              <w:t>Denominator</w:t>
            </w:r>
          </w:p>
        </w:tc>
        <w:tc>
          <w:tcPr>
            <w:tcW w:w="1701" w:type="dxa"/>
            <w:vAlign w:val="center"/>
          </w:tcPr>
          <w:p w14:paraId="6AE019FF" w14:textId="1A55AD30" w:rsidR="00E12096" w:rsidRPr="008331F4" w:rsidRDefault="00E12096" w:rsidP="00486285">
            <w:pPr>
              <w:spacing w:line="23" w:lineRule="atLeast"/>
              <w:jc w:val="center"/>
              <w:rPr>
                <w:sz w:val="22"/>
                <w:szCs w:val="22"/>
              </w:rPr>
            </w:pPr>
            <w:r w:rsidRPr="008331F4">
              <w:rPr>
                <w:sz w:val="22"/>
                <w:szCs w:val="22"/>
              </w:rPr>
              <w:t>ACCHS</w:t>
            </w:r>
          </w:p>
        </w:tc>
        <w:tc>
          <w:tcPr>
            <w:tcW w:w="2835" w:type="dxa"/>
            <w:vAlign w:val="center"/>
          </w:tcPr>
          <w:p w14:paraId="325247DE" w14:textId="39308365" w:rsidR="00E12096" w:rsidRPr="008331F4" w:rsidRDefault="00E12096" w:rsidP="00E12096">
            <w:pPr>
              <w:spacing w:line="23" w:lineRule="atLeast"/>
              <w:rPr>
                <w:sz w:val="22"/>
                <w:szCs w:val="22"/>
              </w:rPr>
            </w:pPr>
            <w:r w:rsidRPr="008331F4">
              <w:rPr>
                <w:sz w:val="22"/>
                <w:szCs w:val="22"/>
              </w:rPr>
              <w:t>Total number of people attending participating services within the previous 12 months by age group and sex</w:t>
            </w:r>
          </w:p>
        </w:tc>
        <w:tc>
          <w:tcPr>
            <w:tcW w:w="1559" w:type="dxa"/>
            <w:vAlign w:val="center"/>
          </w:tcPr>
          <w:p w14:paraId="199BEFA2" w14:textId="77777777" w:rsidR="00E12096" w:rsidRPr="008331F4" w:rsidRDefault="00E12096" w:rsidP="00486285">
            <w:pPr>
              <w:spacing w:line="23" w:lineRule="atLeast"/>
              <w:jc w:val="center"/>
              <w:rPr>
                <w:sz w:val="22"/>
                <w:szCs w:val="22"/>
              </w:rPr>
            </w:pPr>
            <w:r w:rsidRPr="008331F4">
              <w:rPr>
                <w:sz w:val="22"/>
                <w:szCs w:val="22"/>
              </w:rPr>
              <w:t>Department of Health</w:t>
            </w:r>
          </w:p>
        </w:tc>
        <w:tc>
          <w:tcPr>
            <w:tcW w:w="2268" w:type="dxa"/>
            <w:vAlign w:val="center"/>
          </w:tcPr>
          <w:p w14:paraId="0E44E77B" w14:textId="77777777" w:rsidR="00E12096" w:rsidRPr="008331F4" w:rsidRDefault="00E12096" w:rsidP="00486285">
            <w:pPr>
              <w:spacing w:line="23" w:lineRule="atLeast"/>
              <w:jc w:val="center"/>
              <w:rPr>
                <w:sz w:val="22"/>
                <w:szCs w:val="22"/>
              </w:rPr>
            </w:pPr>
            <w:r w:rsidRPr="008331F4">
              <w:rPr>
                <w:sz w:val="22"/>
                <w:szCs w:val="22"/>
              </w:rPr>
              <w:t>Quarterly</w:t>
            </w:r>
          </w:p>
        </w:tc>
      </w:tr>
    </w:tbl>
    <w:p w14:paraId="18A7989B" w14:textId="4327E1D8" w:rsidR="00143CFD" w:rsidRPr="008331F4" w:rsidRDefault="00143CFD">
      <w:pPr>
        <w:rPr>
          <w:rFonts w:ascii="Times New Roman" w:hAnsi="Times New Roman" w:cs="Times New Roman"/>
          <w:b/>
          <w:i/>
          <w:lang w:val="en-US"/>
        </w:rPr>
      </w:pPr>
      <w:r w:rsidRPr="008331F4">
        <w:rPr>
          <w:rFonts w:ascii="Times New Roman" w:hAnsi="Times New Roman" w:cs="Times New Roman"/>
          <w:b/>
          <w:i/>
          <w:lang w:val="en-US"/>
        </w:rPr>
        <w:br w:type="page"/>
      </w:r>
    </w:p>
    <w:p w14:paraId="70964314" w14:textId="77777777" w:rsidR="005C2C26" w:rsidRPr="008331F4" w:rsidRDefault="00DD498C" w:rsidP="00864EC9">
      <w:pPr>
        <w:pStyle w:val="Heading1"/>
        <w:rPr>
          <w:rFonts w:ascii="Times New Roman" w:hAnsi="Times New Roman" w:cs="Times New Roman"/>
          <w:color w:val="auto"/>
          <w:lang w:val="en-US"/>
        </w:rPr>
      </w:pPr>
      <w:bookmarkStart w:id="9" w:name="_Toc62820371"/>
      <w:r w:rsidRPr="008331F4">
        <w:rPr>
          <w:rFonts w:ascii="Times New Roman" w:hAnsi="Times New Roman" w:cs="Times New Roman"/>
          <w:color w:val="auto"/>
          <w:lang w:val="en-US"/>
        </w:rPr>
        <w:lastRenderedPageBreak/>
        <w:t>References</w:t>
      </w:r>
      <w:bookmarkEnd w:id="9"/>
    </w:p>
    <w:p w14:paraId="0F094866" w14:textId="198E2352" w:rsidR="002D441A" w:rsidRPr="008331F4" w:rsidRDefault="005C2C26" w:rsidP="002D441A">
      <w:pPr>
        <w:pStyle w:val="EndNoteBibliography"/>
        <w:spacing w:after="0"/>
        <w:ind w:left="720" w:hanging="720"/>
      </w:pPr>
      <w:r w:rsidRPr="008331F4">
        <w:rPr>
          <w:b/>
          <w:i/>
        </w:rPr>
        <w:fldChar w:fldCharType="begin"/>
      </w:r>
      <w:r w:rsidRPr="008331F4">
        <w:rPr>
          <w:b/>
          <w:i/>
        </w:rPr>
        <w:instrText xml:space="preserve"> ADDIN EN.REFLIST </w:instrText>
      </w:r>
      <w:r w:rsidRPr="008331F4">
        <w:rPr>
          <w:b/>
          <w:i/>
        </w:rPr>
        <w:fldChar w:fldCharType="separate"/>
      </w:r>
      <w:r w:rsidR="002D441A" w:rsidRPr="008331F4">
        <w:t>1.</w:t>
      </w:r>
      <w:r w:rsidR="002D441A" w:rsidRPr="008331F4">
        <w:tab/>
        <w:t xml:space="preserve">Australian Government Department of Health. </w:t>
      </w:r>
      <w:r w:rsidR="002D441A" w:rsidRPr="008331F4">
        <w:rPr>
          <w:i/>
        </w:rPr>
        <w:t>National BBV and STI Surveillance and Monitoring Plan 2018-2022</w:t>
      </w:r>
      <w:r w:rsidR="002D441A" w:rsidRPr="008331F4">
        <w:t>. Available from: https://www1.health.gov.au/internet/main/publishing.nsf/Content/ohp-bbvs-1.</w:t>
      </w:r>
    </w:p>
    <w:p w14:paraId="19E8373D" w14:textId="7D5328E3" w:rsidR="002D441A" w:rsidRPr="008331F4" w:rsidRDefault="002D441A" w:rsidP="002D441A">
      <w:pPr>
        <w:pStyle w:val="EndNoteBibliography"/>
        <w:spacing w:after="0"/>
        <w:ind w:left="720" w:hanging="720"/>
      </w:pPr>
      <w:r w:rsidRPr="008331F4">
        <w:t>2.</w:t>
      </w:r>
      <w:r w:rsidRPr="008331F4">
        <w:tab/>
        <w:t xml:space="preserve">Australian Government Department of Health. </w:t>
      </w:r>
      <w:r w:rsidRPr="008331F4">
        <w:rPr>
          <w:i/>
        </w:rPr>
        <w:t xml:space="preserve">National strategic approach for an enhanced response to the disproportionately high rates of STI and BBV in Aboriginal and Torres Strait Islander people </w:t>
      </w:r>
      <w:r w:rsidRPr="008331F4">
        <w:t>Available from: https://www1.health.gov.au/internet/main/publishing.nsf/Content/ohp-infectious-syphilis-outbreak.htm.</w:t>
      </w:r>
    </w:p>
    <w:p w14:paraId="018AA1C7" w14:textId="52D9D6E3" w:rsidR="002D441A" w:rsidRPr="008331F4" w:rsidRDefault="002D441A" w:rsidP="002D441A">
      <w:pPr>
        <w:pStyle w:val="EndNoteBibliography"/>
        <w:spacing w:after="0"/>
        <w:ind w:left="720" w:hanging="720"/>
      </w:pPr>
      <w:r w:rsidRPr="008331F4">
        <w:t>3.</w:t>
      </w:r>
      <w:r w:rsidRPr="008331F4">
        <w:tab/>
        <w:t xml:space="preserve">Australian Government Department of Health. </w:t>
      </w:r>
      <w:r w:rsidRPr="008331F4">
        <w:rPr>
          <w:i/>
        </w:rPr>
        <w:t>National Health Security Act 2007</w:t>
      </w:r>
      <w:r w:rsidRPr="008331F4">
        <w:t>. Available from: https://www.legislation.gov.au/Details/C2016C00847.</w:t>
      </w:r>
    </w:p>
    <w:p w14:paraId="55FF956C" w14:textId="6CEAFD8F" w:rsidR="002D441A" w:rsidRPr="008331F4" w:rsidRDefault="002D441A" w:rsidP="002D441A">
      <w:pPr>
        <w:pStyle w:val="EndNoteBibliography"/>
        <w:spacing w:after="0"/>
        <w:ind w:left="720" w:hanging="720"/>
      </w:pPr>
      <w:r w:rsidRPr="008331F4">
        <w:t>4.</w:t>
      </w:r>
      <w:r w:rsidRPr="008331F4">
        <w:tab/>
        <w:t xml:space="preserve">Australian Government Department of Health. </w:t>
      </w:r>
      <w:r w:rsidRPr="008331F4">
        <w:rPr>
          <w:i/>
        </w:rPr>
        <w:t>Syphilis - infectious (primary, secondary and early latent), less than 2 years duration case definition</w:t>
      </w:r>
      <w:r w:rsidRPr="008331F4">
        <w:t>. 2015; Available from: https://www1.health.gov.au/internet/main/publishing.nsf/Content/cda-surveil-nndss-casedefs-cd_syphl2.htm.</w:t>
      </w:r>
    </w:p>
    <w:p w14:paraId="76991A79" w14:textId="41255009" w:rsidR="002D441A" w:rsidRPr="008331F4" w:rsidRDefault="002D441A" w:rsidP="002D441A">
      <w:pPr>
        <w:pStyle w:val="EndNoteBibliography"/>
        <w:spacing w:after="0"/>
        <w:ind w:left="720" w:hanging="720"/>
      </w:pPr>
      <w:r w:rsidRPr="008331F4">
        <w:t>5.</w:t>
      </w:r>
      <w:r w:rsidRPr="008331F4">
        <w:tab/>
        <w:t xml:space="preserve">Australian Government Department of Health. </w:t>
      </w:r>
      <w:r w:rsidRPr="008331F4">
        <w:rPr>
          <w:i/>
        </w:rPr>
        <w:t>Syphilis - more than 2 years or unknown duration case definition</w:t>
      </w:r>
      <w:r w:rsidRPr="008331F4">
        <w:t>. 2010; Available from: https://www1.health.gov.au/internet/main/publishing.nsf/Content/cda-surveil-nndss-casedefs-cd_syphm2.htm.</w:t>
      </w:r>
    </w:p>
    <w:p w14:paraId="0B114577" w14:textId="77777777" w:rsidR="002D441A" w:rsidRPr="008331F4" w:rsidRDefault="002D441A" w:rsidP="002D441A">
      <w:pPr>
        <w:pStyle w:val="EndNoteBibliography"/>
        <w:spacing w:after="0"/>
        <w:ind w:left="720" w:hanging="720"/>
      </w:pPr>
      <w:r w:rsidRPr="008331F4">
        <w:t>6.</w:t>
      </w:r>
      <w:r w:rsidRPr="008331F4">
        <w:tab/>
        <w:t xml:space="preserve">Australian Insitute for Health and Welfare, </w:t>
      </w:r>
      <w:r w:rsidRPr="008331F4">
        <w:rPr>
          <w:i/>
        </w:rPr>
        <w:t>Australia's mothers and babies 2018: in brief</w:t>
      </w:r>
      <w:r w:rsidRPr="008331F4">
        <w:t xml:space="preserve">, in </w:t>
      </w:r>
      <w:r w:rsidRPr="008331F4">
        <w:rPr>
          <w:i/>
        </w:rPr>
        <w:t>Perinatal statistics series no. 36. Cat. no. PER 108.</w:t>
      </w:r>
      <w:r w:rsidRPr="008331F4">
        <w:t xml:space="preserve"> 2020, AIHW: Canberra.</w:t>
      </w:r>
    </w:p>
    <w:p w14:paraId="61F594E2" w14:textId="225C1645" w:rsidR="002D441A" w:rsidRPr="008331F4" w:rsidRDefault="002D441A" w:rsidP="002D441A">
      <w:pPr>
        <w:pStyle w:val="EndNoteBibliography"/>
        <w:spacing w:after="0"/>
        <w:ind w:left="720" w:hanging="720"/>
      </w:pPr>
      <w:r w:rsidRPr="008331F4">
        <w:t>7.</w:t>
      </w:r>
      <w:r w:rsidRPr="008331F4">
        <w:tab/>
        <w:t xml:space="preserve">Australian Government Department of Health. </w:t>
      </w:r>
      <w:r w:rsidRPr="008331F4">
        <w:rPr>
          <w:i/>
        </w:rPr>
        <w:t>Syphilis (congenital) case definition</w:t>
      </w:r>
      <w:r w:rsidRPr="008331F4">
        <w:t>. 2015; Available from: https://www1.health.gov.au/internet/main/publishing.nsf/Content/cda-surveil-nndss-casedefs-cd_consyph.htm</w:t>
      </w:r>
    </w:p>
    <w:p w14:paraId="13B28150" w14:textId="6B28C909" w:rsidR="002D441A" w:rsidRPr="008331F4" w:rsidRDefault="002D441A" w:rsidP="002D441A">
      <w:pPr>
        <w:pStyle w:val="EndNoteBibliography"/>
        <w:ind w:left="720" w:hanging="720"/>
      </w:pPr>
      <w:r w:rsidRPr="008331F4">
        <w:t>8.</w:t>
      </w:r>
      <w:r w:rsidRPr="008331F4">
        <w:tab/>
        <w:t xml:space="preserve">Australian Bureau of Statistics. </w:t>
      </w:r>
      <w:r w:rsidR="00A2110F" w:rsidRPr="008331F4">
        <w:rPr>
          <w:i/>
        </w:rPr>
        <w:t>Births, Australia</w:t>
      </w:r>
      <w:r w:rsidR="00A2110F" w:rsidRPr="008331F4">
        <w:t>.</w:t>
      </w:r>
      <w:r w:rsidRPr="008331F4">
        <w:t xml:space="preserve"> Available from: </w:t>
      </w:r>
      <w:r w:rsidR="00A2110F" w:rsidRPr="008331F4">
        <w:t xml:space="preserve">https://www.abs.gov.au/statistics/people/population/births-australia/latest-release  </w:t>
      </w:r>
    </w:p>
    <w:p w14:paraId="1EF901F2" w14:textId="70623C94" w:rsidR="00237501" w:rsidRPr="00CC27E4" w:rsidRDefault="005C2C26">
      <w:pPr>
        <w:rPr>
          <w:rFonts w:ascii="Times New Roman" w:hAnsi="Times New Roman" w:cs="Times New Roman"/>
          <w:b/>
          <w:i/>
          <w:lang w:val="en-US"/>
        </w:rPr>
      </w:pPr>
      <w:r w:rsidRPr="008331F4">
        <w:rPr>
          <w:rFonts w:ascii="Times New Roman" w:hAnsi="Times New Roman" w:cs="Times New Roman"/>
          <w:b/>
          <w:i/>
          <w:lang w:val="en-US"/>
        </w:rPr>
        <w:fldChar w:fldCharType="end"/>
      </w:r>
    </w:p>
    <w:sectPr w:rsidR="00237501" w:rsidRPr="00CC27E4" w:rsidSect="00877FF5">
      <w:headerReference w:type="default" r:id="rId13"/>
      <w:pgSz w:w="11906" w:h="16838"/>
      <w:pgMar w:top="675" w:right="1247" w:bottom="1440" w:left="993"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9E7C4" w14:textId="77777777" w:rsidR="009109D9" w:rsidRDefault="009109D9" w:rsidP="006E06FC">
      <w:pPr>
        <w:spacing w:after="0" w:line="240" w:lineRule="auto"/>
      </w:pPr>
      <w:r>
        <w:separator/>
      </w:r>
    </w:p>
  </w:endnote>
  <w:endnote w:type="continuationSeparator" w:id="0">
    <w:p w14:paraId="65C5BE5D" w14:textId="77777777" w:rsidR="009109D9" w:rsidRDefault="009109D9" w:rsidP="006E0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5F58BF" w14:textId="77777777" w:rsidR="009109D9" w:rsidRDefault="009109D9" w:rsidP="006E06FC">
      <w:pPr>
        <w:spacing w:after="0" w:line="240" w:lineRule="auto"/>
      </w:pPr>
      <w:r>
        <w:separator/>
      </w:r>
    </w:p>
  </w:footnote>
  <w:footnote w:type="continuationSeparator" w:id="0">
    <w:p w14:paraId="029D8A84" w14:textId="77777777" w:rsidR="009109D9" w:rsidRDefault="009109D9" w:rsidP="006E06FC">
      <w:pPr>
        <w:spacing w:after="0" w:line="240" w:lineRule="auto"/>
      </w:pPr>
      <w:r>
        <w:continuationSeparator/>
      </w:r>
    </w:p>
  </w:footnote>
  <w:footnote w:id="1">
    <w:p w14:paraId="22F33AB8" w14:textId="3A95E276" w:rsidR="008331F4" w:rsidRDefault="008331F4">
      <w:pPr>
        <w:pStyle w:val="FootnoteText"/>
      </w:pPr>
      <w:r>
        <w:rPr>
          <w:rStyle w:val="FootnoteReference"/>
        </w:rPr>
        <w:footnoteRef/>
      </w:r>
      <w:r>
        <w:t xml:space="preserve"> </w:t>
      </w:r>
      <w:r w:rsidRPr="008331F4">
        <w:rPr>
          <w:sz w:val="18"/>
        </w:rPr>
        <w:t>The 2018-22 National STI Strategy and Aboriginal and Torres Strait Islander BBV and STI Strategy, define elimination of congenital syphilis as ‘</w:t>
      </w:r>
      <w:r w:rsidRPr="008331F4">
        <w:rPr>
          <w:i/>
          <w:sz w:val="18"/>
        </w:rPr>
        <w:t>no new cases of congenital syphilis nationally notified for two consecutive years</w:t>
      </w:r>
      <w:r w:rsidRPr="008331F4">
        <w:rPr>
          <w:sz w:val="18"/>
        </w:rPr>
        <w:t>’</w:t>
      </w:r>
    </w:p>
  </w:footnote>
  <w:footnote w:id="2">
    <w:p w14:paraId="19D53861" w14:textId="0969C9E9" w:rsidR="009109D9" w:rsidRPr="00C76BC3" w:rsidRDefault="009109D9">
      <w:pPr>
        <w:pStyle w:val="FootnoteText"/>
        <w:rPr>
          <w:lang w:val="en-US"/>
        </w:rPr>
      </w:pPr>
      <w:r w:rsidRPr="005B6B79">
        <w:rPr>
          <w:rStyle w:val="FootnoteReference"/>
          <w:sz w:val="18"/>
        </w:rPr>
        <w:footnoteRef/>
      </w:r>
      <w:r w:rsidRPr="005B6B79">
        <w:rPr>
          <w:sz w:val="18"/>
        </w:rPr>
        <w:t xml:space="preserve"> At the time of writing Queensland, the Northern Territory, Western Australia and South Australia were the only jurisdictions with officially declared outbreak regions.  New outbreak regions in other jurisdictions may be declared with endorsement from the CDNA, after which this target will be amended.</w:t>
      </w:r>
    </w:p>
  </w:footnote>
  <w:footnote w:id="3">
    <w:p w14:paraId="0CE87365" w14:textId="6167D352" w:rsidR="009109D9" w:rsidRPr="00BE5F4D" w:rsidRDefault="009109D9">
      <w:pPr>
        <w:pStyle w:val="FootnoteText"/>
        <w:rPr>
          <w:lang w:val="en-US"/>
        </w:rPr>
      </w:pPr>
      <w:r w:rsidRPr="005B6B79">
        <w:rPr>
          <w:rStyle w:val="FootnoteReference"/>
          <w:sz w:val="18"/>
        </w:rPr>
        <w:footnoteRef/>
      </w:r>
      <w:r w:rsidRPr="005B6B79">
        <w:rPr>
          <w:sz w:val="18"/>
        </w:rPr>
        <w:t xml:space="preserve"> ‘Sexual exposure’ refers to the sex of the sexual contact of the notified case and can be reported as either: person (s) of opposite sex only; person (s) of same sex only; person (s) of both sexes and, sexual exposure unknown.</w:t>
      </w:r>
    </w:p>
  </w:footnote>
  <w:footnote w:id="4">
    <w:p w14:paraId="40A2BD74" w14:textId="77777777" w:rsidR="009109D9" w:rsidRPr="005B6B79" w:rsidRDefault="009109D9" w:rsidP="001B6D64">
      <w:pPr>
        <w:pStyle w:val="FootnoteText"/>
        <w:rPr>
          <w:sz w:val="18"/>
        </w:rPr>
      </w:pPr>
      <w:r w:rsidRPr="005B6B79">
        <w:rPr>
          <w:rStyle w:val="FootnoteReference"/>
          <w:sz w:val="18"/>
        </w:rPr>
        <w:footnoteRef/>
      </w:r>
      <w:r w:rsidRPr="005B6B79">
        <w:rPr>
          <w:sz w:val="18"/>
        </w:rPr>
        <w:t xml:space="preserve"> ABS ASGS remoteness area categories reported under three remoteness area categories: major cities; inner and outer regional and; remote and very remote.</w:t>
      </w:r>
    </w:p>
  </w:footnote>
  <w:footnote w:id="5">
    <w:p w14:paraId="3E4AD698" w14:textId="77777777" w:rsidR="009109D9" w:rsidRPr="005B6B79" w:rsidRDefault="009109D9" w:rsidP="001B6D64">
      <w:pPr>
        <w:pStyle w:val="FootnoteText"/>
        <w:rPr>
          <w:sz w:val="18"/>
        </w:rPr>
      </w:pPr>
      <w:r w:rsidRPr="005B6B79">
        <w:rPr>
          <w:rStyle w:val="FootnoteReference"/>
          <w:sz w:val="18"/>
        </w:rPr>
        <w:footnoteRef/>
      </w:r>
      <w:r w:rsidRPr="005B6B79">
        <w:rPr>
          <w:sz w:val="18"/>
        </w:rPr>
        <w:t xml:space="preserve"> Data are transmitted at least once a day from jurisdictions to the NNDSS however there may be a delay between patient diagnosis and reporting to the NNDSS.</w:t>
      </w:r>
    </w:p>
  </w:footnote>
  <w:footnote w:id="6">
    <w:p w14:paraId="58175BAF" w14:textId="77777777" w:rsidR="009109D9" w:rsidRDefault="009109D9" w:rsidP="001B6D64">
      <w:pPr>
        <w:pStyle w:val="FootnoteText"/>
      </w:pPr>
      <w:r w:rsidRPr="005B6B79">
        <w:rPr>
          <w:rStyle w:val="FootnoteReference"/>
          <w:sz w:val="18"/>
        </w:rPr>
        <w:footnoteRef/>
      </w:r>
      <w:r w:rsidRPr="005B6B79">
        <w:rPr>
          <w:sz w:val="18"/>
        </w:rPr>
        <w:t xml:space="preserve"> ABS Estimates and Projections, Aboriginal and Torres Strait Islander Australians, 2006 to 2031 (cat. no. 3238.0)</w:t>
      </w:r>
    </w:p>
  </w:footnote>
  <w:footnote w:id="7">
    <w:p w14:paraId="39079CAD" w14:textId="3B373999" w:rsidR="009109D9" w:rsidRPr="00F24CE1" w:rsidRDefault="009109D9">
      <w:pPr>
        <w:pStyle w:val="FootnoteText"/>
        <w:rPr>
          <w:lang w:val="en-US"/>
        </w:rPr>
      </w:pPr>
      <w:r w:rsidRPr="008331F4">
        <w:rPr>
          <w:rStyle w:val="FootnoteReference"/>
        </w:rPr>
        <w:footnoteRef/>
      </w:r>
      <w:r w:rsidRPr="008331F4">
        <w:t xml:space="preserve"> </w:t>
      </w:r>
      <w:r w:rsidRPr="008331F4">
        <w:rPr>
          <w:lang w:val="en-US"/>
        </w:rPr>
        <w:t xml:space="preserve">The 2018-22 </w:t>
      </w:r>
      <w:hyperlink r:id="rId1" w:history="1">
        <w:r w:rsidRPr="008331F4">
          <w:rPr>
            <w:rStyle w:val="Hyperlink"/>
            <w:lang w:val="en-US"/>
          </w:rPr>
          <w:t>National STI Strategy</w:t>
        </w:r>
      </w:hyperlink>
      <w:r w:rsidRPr="008331F4">
        <w:rPr>
          <w:lang w:val="en-US"/>
        </w:rPr>
        <w:t xml:space="preserve"> and </w:t>
      </w:r>
      <w:hyperlink r:id="rId2" w:history="1">
        <w:r w:rsidRPr="008331F4">
          <w:rPr>
            <w:rStyle w:val="Hyperlink"/>
            <w:lang w:val="en-US"/>
          </w:rPr>
          <w:t>Aboriginal and Torres Strait Islander BBV and STI Strategy</w:t>
        </w:r>
      </w:hyperlink>
      <w:r w:rsidRPr="008331F4">
        <w:rPr>
          <w:lang w:val="en-US"/>
        </w:rPr>
        <w:t>, define elimination of congenital syphilis as ‘</w:t>
      </w:r>
      <w:r w:rsidRPr="008331F4">
        <w:rPr>
          <w:i/>
          <w:lang w:val="en-US"/>
        </w:rPr>
        <w:t>no new cases of congenital syphilis nationally notified for two consecutive years</w:t>
      </w:r>
      <w:r w:rsidRPr="008331F4">
        <w:rPr>
          <w:lang w:val="en-US"/>
        </w:rPr>
        <w:t>’.</w:t>
      </w:r>
    </w:p>
  </w:footnote>
  <w:footnote w:id="8">
    <w:p w14:paraId="132539F2" w14:textId="77777777" w:rsidR="009109D9" w:rsidRDefault="009109D9" w:rsidP="001B6D64">
      <w:pPr>
        <w:pStyle w:val="FootnoteText"/>
      </w:pPr>
      <w:r w:rsidRPr="005B6B79">
        <w:rPr>
          <w:rStyle w:val="FootnoteReference"/>
          <w:sz w:val="18"/>
        </w:rPr>
        <w:footnoteRef/>
      </w:r>
      <w:r w:rsidRPr="005B6B79">
        <w:rPr>
          <w:sz w:val="18"/>
        </w:rPr>
        <w:t xml:space="preserve"> Data are transmitted at least once a day from jurisdictions to the NNDSS however there may be a delay between patient diagnosis and reporting to NNDSS.</w:t>
      </w:r>
    </w:p>
  </w:footnote>
  <w:footnote w:id="9">
    <w:p w14:paraId="162CA593" w14:textId="77777777" w:rsidR="009109D9" w:rsidRPr="00CC27E4" w:rsidRDefault="009109D9">
      <w:pPr>
        <w:pStyle w:val="FootnoteText"/>
        <w:rPr>
          <w:lang w:val="en-US"/>
        </w:rPr>
      </w:pPr>
      <w:r w:rsidRPr="005B6B79">
        <w:rPr>
          <w:rStyle w:val="FootnoteReference"/>
          <w:sz w:val="18"/>
        </w:rPr>
        <w:footnoteRef/>
      </w:r>
      <w:r w:rsidRPr="005B6B79">
        <w:rPr>
          <w:sz w:val="18"/>
        </w:rPr>
        <w:t xml:space="preserve"> Data are transmitted at least once a day from jurisdictions to the NNDSS however there may be a delay between patient diagnosis and reporting to NNDSS.</w:t>
      </w:r>
    </w:p>
  </w:footnote>
  <w:footnote w:id="10">
    <w:p w14:paraId="3340DAF3" w14:textId="190DDB56" w:rsidR="009109D9" w:rsidRPr="00E72F44" w:rsidRDefault="009109D9" w:rsidP="00FC3C0F">
      <w:pPr>
        <w:pStyle w:val="FootnoteText"/>
        <w:rPr>
          <w:lang w:val="en-US"/>
        </w:rPr>
      </w:pPr>
      <w:r w:rsidRPr="003958FA">
        <w:rPr>
          <w:rStyle w:val="FootnoteReference"/>
        </w:rPr>
        <w:footnoteRef/>
      </w:r>
      <w:r w:rsidRPr="003958FA">
        <w:t xml:space="preserve"> </w:t>
      </w:r>
      <w:r w:rsidRPr="003958FA">
        <w:rPr>
          <w:lang w:val="en-US"/>
        </w:rPr>
        <w:t>Late diagnosis is defined as a diagnosis of infection</w:t>
      </w:r>
      <w:r>
        <w:rPr>
          <w:lang w:val="en-US"/>
        </w:rPr>
        <w:t xml:space="preserve"> within 30 days prior to delivery,</w:t>
      </w:r>
      <w:r w:rsidRPr="003958FA">
        <w:rPr>
          <w:lang w:val="en-US"/>
        </w:rPr>
        <w:t xml:space="preserve"> at birth (day of delivery) or post birth.</w:t>
      </w:r>
    </w:p>
  </w:footnote>
  <w:footnote w:id="11">
    <w:p w14:paraId="296CBF18" w14:textId="391A6B82" w:rsidR="009109D9" w:rsidRPr="005B6B79" w:rsidRDefault="009109D9">
      <w:pPr>
        <w:pStyle w:val="FootnoteText"/>
        <w:rPr>
          <w:sz w:val="18"/>
          <w:lang w:val="en-US"/>
        </w:rPr>
      </w:pPr>
      <w:r w:rsidRPr="005B6B79">
        <w:rPr>
          <w:rStyle w:val="FootnoteReference"/>
          <w:sz w:val="18"/>
        </w:rPr>
        <w:footnoteRef/>
      </w:r>
      <w:r w:rsidRPr="005B6B79">
        <w:rPr>
          <w:sz w:val="18"/>
        </w:rPr>
        <w:t xml:space="preserve"> At the time of writing Queensland, the Northern Territory, Western Australia and South Australia were the only jurisdictions with officially declared outbreak regions.  New outbreak regions in other jurisdictions may be declared with endorsement from the CDNA, after which this target will be amended.</w:t>
      </w:r>
    </w:p>
  </w:footnote>
  <w:footnote w:id="12">
    <w:p w14:paraId="2CFFDE57" w14:textId="77EB635A" w:rsidR="009109D9" w:rsidRPr="004E0D01" w:rsidRDefault="009109D9">
      <w:pPr>
        <w:pStyle w:val="FootnoteText"/>
        <w:rPr>
          <w:lang w:val="en-US"/>
        </w:rPr>
      </w:pPr>
      <w:r w:rsidRPr="005B6B79">
        <w:rPr>
          <w:rStyle w:val="FootnoteReference"/>
          <w:sz w:val="18"/>
        </w:rPr>
        <w:footnoteRef/>
      </w:r>
      <w:r w:rsidRPr="005B6B79">
        <w:rPr>
          <w:sz w:val="18"/>
        </w:rPr>
        <w:t xml:space="preserve"> </w:t>
      </w:r>
      <w:r w:rsidRPr="005B6B79">
        <w:rPr>
          <w:sz w:val="18"/>
          <w:lang w:val="en-US"/>
        </w:rPr>
        <w:t>The outbreak case definition is up to date at the time of writing.  New outbreak regions may be declared at the discretion of jurisdictional health departments, after which the outbreak case definition will be amended.</w:t>
      </w:r>
    </w:p>
  </w:footnote>
  <w:footnote w:id="13">
    <w:p w14:paraId="777CB9C2" w14:textId="53DD22B4" w:rsidR="009109D9" w:rsidRPr="006557EC" w:rsidRDefault="009109D9">
      <w:pPr>
        <w:pStyle w:val="FootnoteText"/>
        <w:rPr>
          <w:lang w:val="en-US"/>
        </w:rPr>
      </w:pPr>
      <w:r>
        <w:rPr>
          <w:rStyle w:val="FootnoteReference"/>
        </w:rPr>
        <w:footnoteRef/>
      </w:r>
      <w:r>
        <w:t xml:space="preserve"> </w:t>
      </w:r>
      <w:r>
        <w:rPr>
          <w:lang w:val="en-US"/>
        </w:rPr>
        <w:t>Syphilis tests include point of care and/or serology.</w:t>
      </w:r>
    </w:p>
  </w:footnote>
  <w:footnote w:id="14">
    <w:p w14:paraId="06EF351A" w14:textId="0C596538" w:rsidR="009109D9" w:rsidRPr="006557EC" w:rsidRDefault="009109D9">
      <w:pPr>
        <w:pStyle w:val="FootnoteText"/>
        <w:rPr>
          <w:lang w:val="en-US"/>
        </w:rPr>
      </w:pPr>
      <w:r>
        <w:rPr>
          <w:rStyle w:val="FootnoteReference"/>
        </w:rPr>
        <w:footnoteRef/>
      </w:r>
      <w:r>
        <w:t xml:space="preserve"> </w:t>
      </w:r>
      <w:r>
        <w:rPr>
          <w:lang w:val="en-US"/>
        </w:rPr>
        <w:t>Participating services refers to Aboriginal Community Controlled Health Services (ACCHS) currently funded by the Australian Government Department of Health as part of the enhanced response.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DB855" w14:textId="3EE6DDAA" w:rsidR="009109D9" w:rsidRPr="000406C2" w:rsidRDefault="009109D9" w:rsidP="000406C2">
    <w:pPr>
      <w:pStyle w:val="Header"/>
      <w:jc w:val="center"/>
      <w:rPr>
        <w:b/>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232D8"/>
    <w:multiLevelType w:val="hybridMultilevel"/>
    <w:tmpl w:val="4654537C"/>
    <w:lvl w:ilvl="0" w:tplc="1E18064E">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B174EF"/>
    <w:multiLevelType w:val="hybridMultilevel"/>
    <w:tmpl w:val="92BCB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430683"/>
    <w:multiLevelType w:val="hybridMultilevel"/>
    <w:tmpl w:val="085AE8BC"/>
    <w:lvl w:ilvl="0" w:tplc="68E2246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0D56C5"/>
    <w:multiLevelType w:val="hybridMultilevel"/>
    <w:tmpl w:val="3724EA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1521DC"/>
    <w:multiLevelType w:val="hybridMultilevel"/>
    <w:tmpl w:val="EE6E9F34"/>
    <w:lvl w:ilvl="0" w:tplc="07AA598E">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FB164B"/>
    <w:multiLevelType w:val="hybridMultilevel"/>
    <w:tmpl w:val="B9464888"/>
    <w:lvl w:ilvl="0" w:tplc="A79EE7B6">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A50409"/>
    <w:multiLevelType w:val="hybridMultilevel"/>
    <w:tmpl w:val="208E496C"/>
    <w:lvl w:ilvl="0" w:tplc="D7DA556E">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D93043"/>
    <w:multiLevelType w:val="hybridMultilevel"/>
    <w:tmpl w:val="670E04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5B6A45"/>
    <w:multiLevelType w:val="multilevel"/>
    <w:tmpl w:val="BB0C5954"/>
    <w:lvl w:ilvl="0">
      <w:start w:val="1"/>
      <w:numFmt w:val="decimal"/>
      <w:lvlText w:val="%1."/>
      <w:lvlJc w:val="left"/>
      <w:pPr>
        <w:ind w:left="360" w:hanging="360"/>
      </w:pPr>
      <w:rPr>
        <w:rFonts w:hint="default"/>
      </w:rPr>
    </w:lvl>
    <w:lvl w:ilvl="1">
      <w:start w:val="1"/>
      <w:numFmt w:val="decimal"/>
      <w:pStyle w:val="Heading3"/>
      <w:lvlText w:val="%1.%2."/>
      <w:lvlJc w:val="left"/>
      <w:pPr>
        <w:ind w:left="1134" w:hanging="624"/>
      </w:pPr>
      <w:rPr>
        <w:rFonts w:ascii="Times New Roman" w:hAnsi="Times New Roman" w:cs="Times New Roman" w:hint="default"/>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6CD6FAB"/>
    <w:multiLevelType w:val="hybridMultilevel"/>
    <w:tmpl w:val="B680D322"/>
    <w:lvl w:ilvl="0" w:tplc="1E18064E">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1900B7"/>
    <w:multiLevelType w:val="hybridMultilevel"/>
    <w:tmpl w:val="88CEE53A"/>
    <w:lvl w:ilvl="0" w:tplc="1E18064E">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B122759"/>
    <w:multiLevelType w:val="hybridMultilevel"/>
    <w:tmpl w:val="2752F9F4"/>
    <w:lvl w:ilvl="0" w:tplc="BCE8BA3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19229B"/>
    <w:multiLevelType w:val="hybridMultilevel"/>
    <w:tmpl w:val="8EB2A8B4"/>
    <w:lvl w:ilvl="0" w:tplc="68E2246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822BF4"/>
    <w:multiLevelType w:val="hybridMultilevel"/>
    <w:tmpl w:val="C0B2E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F46ABC"/>
    <w:multiLevelType w:val="hybridMultilevel"/>
    <w:tmpl w:val="BEE270BA"/>
    <w:lvl w:ilvl="0" w:tplc="86FCE278">
      <w:start w:val="10"/>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A84EDB"/>
    <w:multiLevelType w:val="hybridMultilevel"/>
    <w:tmpl w:val="3724EA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3125047"/>
    <w:multiLevelType w:val="hybridMultilevel"/>
    <w:tmpl w:val="36B89F82"/>
    <w:lvl w:ilvl="0" w:tplc="9324758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A2D7264"/>
    <w:multiLevelType w:val="hybridMultilevel"/>
    <w:tmpl w:val="51660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3B2B32"/>
    <w:multiLevelType w:val="hybridMultilevel"/>
    <w:tmpl w:val="C6E252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4"/>
  </w:num>
  <w:num w:numId="3">
    <w:abstractNumId w:val="13"/>
  </w:num>
  <w:num w:numId="4">
    <w:abstractNumId w:val="17"/>
  </w:num>
  <w:num w:numId="5">
    <w:abstractNumId w:val="8"/>
  </w:num>
  <w:num w:numId="6">
    <w:abstractNumId w:val="2"/>
  </w:num>
  <w:num w:numId="7">
    <w:abstractNumId w:val="1"/>
  </w:num>
  <w:num w:numId="8">
    <w:abstractNumId w:val="11"/>
  </w:num>
  <w:num w:numId="9">
    <w:abstractNumId w:val="5"/>
  </w:num>
  <w:num w:numId="10">
    <w:abstractNumId w:val="6"/>
  </w:num>
  <w:num w:numId="11">
    <w:abstractNumId w:val="16"/>
  </w:num>
  <w:num w:numId="12">
    <w:abstractNumId w:val="15"/>
  </w:num>
  <w:num w:numId="13">
    <w:abstractNumId w:val="7"/>
  </w:num>
  <w:num w:numId="14">
    <w:abstractNumId w:val="12"/>
  </w:num>
  <w:num w:numId="15">
    <w:abstractNumId w:val="3"/>
  </w:num>
  <w:num w:numId="16">
    <w:abstractNumId w:val="0"/>
  </w:num>
  <w:num w:numId="17">
    <w:abstractNumId w:val="9"/>
  </w:num>
  <w:num w:numId="18">
    <w:abstractNumId w:val="1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C30940"/>
    <w:rsid w:val="00004828"/>
    <w:rsid w:val="0003392A"/>
    <w:rsid w:val="000406C2"/>
    <w:rsid w:val="00041238"/>
    <w:rsid w:val="00060EC9"/>
    <w:rsid w:val="00095346"/>
    <w:rsid w:val="000D6CE7"/>
    <w:rsid w:val="000F04C2"/>
    <w:rsid w:val="000F607F"/>
    <w:rsid w:val="00103159"/>
    <w:rsid w:val="00137E4E"/>
    <w:rsid w:val="00143CFD"/>
    <w:rsid w:val="00154749"/>
    <w:rsid w:val="00162A04"/>
    <w:rsid w:val="001802FF"/>
    <w:rsid w:val="00181B4E"/>
    <w:rsid w:val="00193611"/>
    <w:rsid w:val="001B64C1"/>
    <w:rsid w:val="001B6D64"/>
    <w:rsid w:val="001D2E4C"/>
    <w:rsid w:val="001D5875"/>
    <w:rsid w:val="001D73FC"/>
    <w:rsid w:val="00210CB4"/>
    <w:rsid w:val="00210DB0"/>
    <w:rsid w:val="00225102"/>
    <w:rsid w:val="00237501"/>
    <w:rsid w:val="00260EF0"/>
    <w:rsid w:val="00266302"/>
    <w:rsid w:val="002762AA"/>
    <w:rsid w:val="002C31D7"/>
    <w:rsid w:val="002D441A"/>
    <w:rsid w:val="002F57E2"/>
    <w:rsid w:val="003405B4"/>
    <w:rsid w:val="00360AD1"/>
    <w:rsid w:val="0037598B"/>
    <w:rsid w:val="003942F1"/>
    <w:rsid w:val="003958FA"/>
    <w:rsid w:val="003A35CF"/>
    <w:rsid w:val="003C3256"/>
    <w:rsid w:val="003C4669"/>
    <w:rsid w:val="003D31EE"/>
    <w:rsid w:val="003F0C83"/>
    <w:rsid w:val="003F1045"/>
    <w:rsid w:val="00405CD7"/>
    <w:rsid w:val="00424D1C"/>
    <w:rsid w:val="004404A0"/>
    <w:rsid w:val="00444AD8"/>
    <w:rsid w:val="00446E3E"/>
    <w:rsid w:val="00454832"/>
    <w:rsid w:val="00460ACF"/>
    <w:rsid w:val="00486285"/>
    <w:rsid w:val="00494918"/>
    <w:rsid w:val="004E0D01"/>
    <w:rsid w:val="004E2617"/>
    <w:rsid w:val="004F14FB"/>
    <w:rsid w:val="004F51C9"/>
    <w:rsid w:val="0050287A"/>
    <w:rsid w:val="00524B67"/>
    <w:rsid w:val="005619C1"/>
    <w:rsid w:val="005B4D6E"/>
    <w:rsid w:val="005B5380"/>
    <w:rsid w:val="005B6B79"/>
    <w:rsid w:val="005C2C26"/>
    <w:rsid w:val="005D01A3"/>
    <w:rsid w:val="006000F7"/>
    <w:rsid w:val="00604C98"/>
    <w:rsid w:val="00650BF9"/>
    <w:rsid w:val="006557EC"/>
    <w:rsid w:val="00661E2D"/>
    <w:rsid w:val="0068591E"/>
    <w:rsid w:val="006B557F"/>
    <w:rsid w:val="006C6CC0"/>
    <w:rsid w:val="006D35A7"/>
    <w:rsid w:val="006E06FC"/>
    <w:rsid w:val="00737065"/>
    <w:rsid w:val="00750DAC"/>
    <w:rsid w:val="0075581D"/>
    <w:rsid w:val="00792376"/>
    <w:rsid w:val="00795EED"/>
    <w:rsid w:val="007B1832"/>
    <w:rsid w:val="007F3AF9"/>
    <w:rsid w:val="0080737A"/>
    <w:rsid w:val="00807878"/>
    <w:rsid w:val="00811935"/>
    <w:rsid w:val="00823FDB"/>
    <w:rsid w:val="00825CF5"/>
    <w:rsid w:val="008315E6"/>
    <w:rsid w:val="008331F4"/>
    <w:rsid w:val="00864415"/>
    <w:rsid w:val="00864EC9"/>
    <w:rsid w:val="008740CB"/>
    <w:rsid w:val="0087785E"/>
    <w:rsid w:val="00877FF5"/>
    <w:rsid w:val="00884BA7"/>
    <w:rsid w:val="00891137"/>
    <w:rsid w:val="00892719"/>
    <w:rsid w:val="009109D9"/>
    <w:rsid w:val="00913529"/>
    <w:rsid w:val="00925AE7"/>
    <w:rsid w:val="00926B18"/>
    <w:rsid w:val="00950E82"/>
    <w:rsid w:val="009628B2"/>
    <w:rsid w:val="00977483"/>
    <w:rsid w:val="00A03C2A"/>
    <w:rsid w:val="00A166C7"/>
    <w:rsid w:val="00A2110F"/>
    <w:rsid w:val="00A35A70"/>
    <w:rsid w:val="00A775AA"/>
    <w:rsid w:val="00A84F67"/>
    <w:rsid w:val="00B1318E"/>
    <w:rsid w:val="00B21984"/>
    <w:rsid w:val="00B21BCD"/>
    <w:rsid w:val="00B711D9"/>
    <w:rsid w:val="00B826D7"/>
    <w:rsid w:val="00BB7C1B"/>
    <w:rsid w:val="00BD0CD6"/>
    <w:rsid w:val="00BD7B75"/>
    <w:rsid w:val="00BE5F4D"/>
    <w:rsid w:val="00BF7560"/>
    <w:rsid w:val="00C02487"/>
    <w:rsid w:val="00C154B6"/>
    <w:rsid w:val="00C30940"/>
    <w:rsid w:val="00C365A1"/>
    <w:rsid w:val="00C379E0"/>
    <w:rsid w:val="00C40F4A"/>
    <w:rsid w:val="00C507CD"/>
    <w:rsid w:val="00C76BC3"/>
    <w:rsid w:val="00C827A6"/>
    <w:rsid w:val="00CC27E4"/>
    <w:rsid w:val="00CD55D7"/>
    <w:rsid w:val="00CD7308"/>
    <w:rsid w:val="00CF10F8"/>
    <w:rsid w:val="00CF30AD"/>
    <w:rsid w:val="00D015EF"/>
    <w:rsid w:val="00D1278B"/>
    <w:rsid w:val="00D272CA"/>
    <w:rsid w:val="00D549A9"/>
    <w:rsid w:val="00D74D9A"/>
    <w:rsid w:val="00DA0F8D"/>
    <w:rsid w:val="00DA26DC"/>
    <w:rsid w:val="00DD498C"/>
    <w:rsid w:val="00DE3998"/>
    <w:rsid w:val="00E12096"/>
    <w:rsid w:val="00E156E7"/>
    <w:rsid w:val="00E44364"/>
    <w:rsid w:val="00E555AC"/>
    <w:rsid w:val="00E72F44"/>
    <w:rsid w:val="00EB7E00"/>
    <w:rsid w:val="00EE668D"/>
    <w:rsid w:val="00F063F1"/>
    <w:rsid w:val="00F159B1"/>
    <w:rsid w:val="00F16E78"/>
    <w:rsid w:val="00F24CE1"/>
    <w:rsid w:val="00F47888"/>
    <w:rsid w:val="00F511EB"/>
    <w:rsid w:val="00F7595C"/>
    <w:rsid w:val="00F84996"/>
    <w:rsid w:val="00FC3C0F"/>
    <w:rsid w:val="00FC43B4"/>
    <w:rsid w:val="00FE65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6C5FB5DF"/>
  <w15:docId w15:val="{B1440555-8A35-4272-9027-E4622CCDC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5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Heading4"/>
    <w:next w:val="Normal"/>
    <w:link w:val="Heading3Char"/>
    <w:qFormat/>
    <w:rsid w:val="006E06FC"/>
    <w:pPr>
      <w:keepNext w:val="0"/>
      <w:keepLines w:val="0"/>
      <w:numPr>
        <w:ilvl w:val="1"/>
        <w:numId w:val="5"/>
      </w:numPr>
      <w:spacing w:before="0" w:line="240" w:lineRule="auto"/>
      <w:outlineLvl w:val="2"/>
    </w:pPr>
    <w:rPr>
      <w:rFonts w:ascii="Times New Roman" w:eastAsia="Times New Roman" w:hAnsi="Times New Roman" w:cs="Arial"/>
      <w:bCs w:val="0"/>
      <w:i w:val="0"/>
      <w:iCs w:val="0"/>
      <w:noProof/>
      <w:color w:val="auto"/>
      <w:sz w:val="28"/>
      <w:szCs w:val="28"/>
      <w:lang w:eastAsia="en-AU"/>
    </w:rPr>
  </w:style>
  <w:style w:type="paragraph" w:styleId="Heading4">
    <w:name w:val="heading 4"/>
    <w:basedOn w:val="Normal"/>
    <w:next w:val="Normal"/>
    <w:link w:val="Heading4Char"/>
    <w:uiPriority w:val="9"/>
    <w:semiHidden/>
    <w:unhideWhenUsed/>
    <w:qFormat/>
    <w:rsid w:val="006E06F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 text,Bulleted Para,Bullets,CV text,Dot pt,F5 List Paragraph,FooterText,L,List Paragraph1,List Paragraph11,List Paragraph111,List Paragraph2,Medium Grid 1 - Accent 21,NFP GP Bulleted List,Recommendation,NAST Quote,列"/>
    <w:basedOn w:val="Normal"/>
    <w:link w:val="ListParagraphChar"/>
    <w:uiPriority w:val="34"/>
    <w:qFormat/>
    <w:rsid w:val="00C30940"/>
    <w:pPr>
      <w:ind w:left="720"/>
      <w:contextualSpacing/>
    </w:pPr>
  </w:style>
  <w:style w:type="table" w:styleId="TableGrid">
    <w:name w:val="Table Grid"/>
    <w:basedOn w:val="TableNormal"/>
    <w:uiPriority w:val="59"/>
    <w:rsid w:val="006E06F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Bullet text Char,Bulleted Para Char,Bullets Char,CV text Char,Dot pt Char,F5 List Paragraph Char,FooterText Char,L Char,List Paragraph1 Char,List Paragraph11 Char,List Paragraph111 Char,List Paragraph2 Char,列 Char"/>
    <w:basedOn w:val="DefaultParagraphFont"/>
    <w:link w:val="ListParagraph"/>
    <w:uiPriority w:val="34"/>
    <w:qFormat/>
    <w:rsid w:val="006E06FC"/>
  </w:style>
  <w:style w:type="paragraph" w:styleId="FootnoteText">
    <w:name w:val="footnote text"/>
    <w:basedOn w:val="Normal"/>
    <w:link w:val="FootnoteTextChar"/>
    <w:uiPriority w:val="99"/>
    <w:rsid w:val="006E06F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6E06FC"/>
    <w:rPr>
      <w:rFonts w:ascii="Times New Roman" w:eastAsia="Times New Roman" w:hAnsi="Times New Roman" w:cs="Times New Roman"/>
      <w:sz w:val="20"/>
      <w:szCs w:val="20"/>
    </w:rPr>
  </w:style>
  <w:style w:type="character" w:styleId="FootnoteReference">
    <w:name w:val="footnote reference"/>
    <w:uiPriority w:val="99"/>
    <w:rsid w:val="006E06FC"/>
    <w:rPr>
      <w:vertAlign w:val="superscript"/>
    </w:rPr>
  </w:style>
  <w:style w:type="character" w:styleId="Hyperlink">
    <w:name w:val="Hyperlink"/>
    <w:uiPriority w:val="99"/>
    <w:rsid w:val="006E06FC"/>
    <w:rPr>
      <w:color w:val="0000FF"/>
      <w:u w:val="single"/>
    </w:rPr>
  </w:style>
  <w:style w:type="character" w:customStyle="1" w:styleId="Heading3Char">
    <w:name w:val="Heading 3 Char"/>
    <w:basedOn w:val="DefaultParagraphFont"/>
    <w:link w:val="Heading3"/>
    <w:rsid w:val="006E06FC"/>
    <w:rPr>
      <w:rFonts w:ascii="Times New Roman" w:eastAsia="Times New Roman" w:hAnsi="Times New Roman" w:cs="Arial"/>
      <w:b/>
      <w:noProof/>
      <w:sz w:val="28"/>
      <w:szCs w:val="28"/>
      <w:lang w:eastAsia="en-AU"/>
    </w:rPr>
  </w:style>
  <w:style w:type="character" w:customStyle="1" w:styleId="Heading4Char">
    <w:name w:val="Heading 4 Char"/>
    <w:basedOn w:val="DefaultParagraphFont"/>
    <w:link w:val="Heading4"/>
    <w:uiPriority w:val="9"/>
    <w:semiHidden/>
    <w:rsid w:val="006E06FC"/>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0406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6C2"/>
  </w:style>
  <w:style w:type="paragraph" w:styleId="Footer">
    <w:name w:val="footer"/>
    <w:basedOn w:val="Normal"/>
    <w:link w:val="FooterChar"/>
    <w:uiPriority w:val="99"/>
    <w:unhideWhenUsed/>
    <w:rsid w:val="000406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6C2"/>
  </w:style>
  <w:style w:type="character" w:styleId="CommentReference">
    <w:name w:val="annotation reference"/>
    <w:basedOn w:val="DefaultParagraphFont"/>
    <w:uiPriority w:val="99"/>
    <w:semiHidden/>
    <w:unhideWhenUsed/>
    <w:rsid w:val="00A775AA"/>
    <w:rPr>
      <w:sz w:val="16"/>
      <w:szCs w:val="16"/>
    </w:rPr>
  </w:style>
  <w:style w:type="paragraph" w:styleId="CommentText">
    <w:name w:val="annotation text"/>
    <w:basedOn w:val="Normal"/>
    <w:link w:val="CommentTextChar"/>
    <w:uiPriority w:val="99"/>
    <w:semiHidden/>
    <w:unhideWhenUsed/>
    <w:rsid w:val="00A775AA"/>
    <w:pPr>
      <w:spacing w:line="240" w:lineRule="auto"/>
    </w:pPr>
    <w:rPr>
      <w:sz w:val="20"/>
      <w:szCs w:val="20"/>
    </w:rPr>
  </w:style>
  <w:style w:type="character" w:customStyle="1" w:styleId="CommentTextChar">
    <w:name w:val="Comment Text Char"/>
    <w:basedOn w:val="DefaultParagraphFont"/>
    <w:link w:val="CommentText"/>
    <w:uiPriority w:val="99"/>
    <w:semiHidden/>
    <w:rsid w:val="00A775AA"/>
    <w:rPr>
      <w:sz w:val="20"/>
      <w:szCs w:val="20"/>
    </w:rPr>
  </w:style>
  <w:style w:type="paragraph" w:styleId="CommentSubject">
    <w:name w:val="annotation subject"/>
    <w:basedOn w:val="CommentText"/>
    <w:next w:val="CommentText"/>
    <w:link w:val="CommentSubjectChar"/>
    <w:uiPriority w:val="99"/>
    <w:semiHidden/>
    <w:unhideWhenUsed/>
    <w:rsid w:val="00A775AA"/>
    <w:rPr>
      <w:b/>
      <w:bCs/>
    </w:rPr>
  </w:style>
  <w:style w:type="character" w:customStyle="1" w:styleId="CommentSubjectChar">
    <w:name w:val="Comment Subject Char"/>
    <w:basedOn w:val="CommentTextChar"/>
    <w:link w:val="CommentSubject"/>
    <w:uiPriority w:val="99"/>
    <w:semiHidden/>
    <w:rsid w:val="00A775AA"/>
    <w:rPr>
      <w:b/>
      <w:bCs/>
      <w:sz w:val="20"/>
      <w:szCs w:val="20"/>
    </w:rPr>
  </w:style>
  <w:style w:type="paragraph" w:styleId="BalloonText">
    <w:name w:val="Balloon Text"/>
    <w:basedOn w:val="Normal"/>
    <w:link w:val="BalloonTextChar"/>
    <w:uiPriority w:val="99"/>
    <w:semiHidden/>
    <w:unhideWhenUsed/>
    <w:rsid w:val="00A775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5AA"/>
    <w:rPr>
      <w:rFonts w:ascii="Tahoma" w:hAnsi="Tahoma" w:cs="Tahoma"/>
      <w:sz w:val="16"/>
      <w:szCs w:val="16"/>
    </w:rPr>
  </w:style>
  <w:style w:type="character" w:styleId="FollowedHyperlink">
    <w:name w:val="FollowedHyperlink"/>
    <w:basedOn w:val="DefaultParagraphFont"/>
    <w:uiPriority w:val="99"/>
    <w:semiHidden/>
    <w:unhideWhenUsed/>
    <w:rsid w:val="00825CF5"/>
    <w:rPr>
      <w:color w:val="800080" w:themeColor="followedHyperlink"/>
      <w:u w:val="single"/>
    </w:rPr>
  </w:style>
  <w:style w:type="paragraph" w:customStyle="1" w:styleId="EndNoteBibliographyTitle">
    <w:name w:val="EndNote Bibliography Title"/>
    <w:basedOn w:val="Normal"/>
    <w:link w:val="EndNoteBibliographyTitleChar"/>
    <w:rsid w:val="005C2C26"/>
    <w:pPr>
      <w:spacing w:after="0"/>
      <w:jc w:val="center"/>
    </w:pPr>
    <w:rPr>
      <w:rFonts w:ascii="Times New Roman" w:hAnsi="Times New Roman" w:cs="Times New Roman"/>
      <w:noProof/>
      <w:lang w:val="en-US"/>
    </w:rPr>
  </w:style>
  <w:style w:type="character" w:customStyle="1" w:styleId="EndNoteBibliographyTitleChar">
    <w:name w:val="EndNote Bibliography Title Char"/>
    <w:basedOn w:val="ListParagraphChar"/>
    <w:link w:val="EndNoteBibliographyTitle"/>
    <w:rsid w:val="005C2C26"/>
    <w:rPr>
      <w:rFonts w:ascii="Times New Roman" w:hAnsi="Times New Roman" w:cs="Times New Roman"/>
      <w:noProof/>
      <w:lang w:val="en-US"/>
    </w:rPr>
  </w:style>
  <w:style w:type="paragraph" w:customStyle="1" w:styleId="EndNoteBibliography">
    <w:name w:val="EndNote Bibliography"/>
    <w:basedOn w:val="Normal"/>
    <w:link w:val="EndNoteBibliographyChar"/>
    <w:rsid w:val="005C2C26"/>
    <w:pPr>
      <w:spacing w:line="240" w:lineRule="auto"/>
    </w:pPr>
    <w:rPr>
      <w:rFonts w:ascii="Times New Roman" w:hAnsi="Times New Roman" w:cs="Times New Roman"/>
      <w:noProof/>
      <w:lang w:val="en-US"/>
    </w:rPr>
  </w:style>
  <w:style w:type="character" w:customStyle="1" w:styleId="EndNoteBibliographyChar">
    <w:name w:val="EndNote Bibliography Char"/>
    <w:basedOn w:val="ListParagraphChar"/>
    <w:link w:val="EndNoteBibliography"/>
    <w:rsid w:val="005C2C26"/>
    <w:rPr>
      <w:rFonts w:ascii="Times New Roman" w:hAnsi="Times New Roman" w:cs="Times New Roman"/>
      <w:noProof/>
      <w:lang w:val="en-US"/>
    </w:rPr>
  </w:style>
  <w:style w:type="character" w:customStyle="1" w:styleId="Heading1Char">
    <w:name w:val="Heading 1 Char"/>
    <w:basedOn w:val="DefaultParagraphFont"/>
    <w:link w:val="Heading1"/>
    <w:uiPriority w:val="9"/>
    <w:rsid w:val="006D35A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D35A7"/>
    <w:pPr>
      <w:outlineLvl w:val="9"/>
    </w:pPr>
    <w:rPr>
      <w:lang w:val="en-US" w:eastAsia="ja-JP"/>
    </w:rPr>
  </w:style>
  <w:style w:type="paragraph" w:styleId="TOC1">
    <w:name w:val="toc 1"/>
    <w:basedOn w:val="Normal"/>
    <w:next w:val="Normal"/>
    <w:autoRedefine/>
    <w:uiPriority w:val="39"/>
    <w:unhideWhenUsed/>
    <w:rsid w:val="006D35A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health.gov.au/internet/main/publishing.nsf/Content/ohp-bbvs-1/$File/STI-Fourth-Nat-Strategy-2018-22.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1.health.gov.au/internet/main/publishing.nsf/Content/ohp-infectious-syphilis-outbreak.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health.gov.au/internet/main/publishing.nsf/Content/ohp-infectious-syphilis-outbreak.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1.health.gov.au/internet/main/publishing.nsf/Content/AE05C032DDCB7533CA257BF00020AAC4/$File/Surveil-Monit-Plan-2018-2022-Nat-BBV-STI.pdf" TargetMode="External"/><Relationship Id="rId4" Type="http://schemas.openxmlformats.org/officeDocument/2006/relationships/settings" Target="settings.xml"/><Relationship Id="rId9" Type="http://schemas.openxmlformats.org/officeDocument/2006/relationships/hyperlink" Target="https://www1.health.gov.au/internet/main/publishing.nsf/Content/ohp-bbvs-1/$File/ATSI-Fifth-Nat-Strategy-2018-22.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1.health.gov.au/internet/main/publishing.nsf/Content/ohp-bbvs-1/$File/ATSI-Fifth-Nat-Strategy-2018-22.pdf" TargetMode="External"/><Relationship Id="rId1" Type="http://schemas.openxmlformats.org/officeDocument/2006/relationships/hyperlink" Target="https://www1.health.gov.au/internet/main/publishing.nsf/Content/ohp-bbvs-1/$File/STI-Fourth-Nat-Strategy-2018-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084BFE4C-5D96-4710-9736-239825F2F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5056</Words>
  <Characters>28822</Characters>
  <Application>Microsoft Office Word</Application>
  <DocSecurity>4</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Bright</dc:creator>
  <cp:lastModifiedBy>MARTIN, Mel</cp:lastModifiedBy>
  <cp:revision>2</cp:revision>
  <dcterms:created xsi:type="dcterms:W3CDTF">2022-06-05T22:00:00Z</dcterms:created>
  <dcterms:modified xsi:type="dcterms:W3CDTF">2022-06-05T22:00:00Z</dcterms:modified>
</cp:coreProperties>
</file>