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95443" w14:textId="77777777" w:rsidR="008A6C66" w:rsidRPr="00A561F7" w:rsidRDefault="008A6C66" w:rsidP="00880D5E">
      <w:pPr>
        <w:spacing w:after="120"/>
        <w:ind w:left="851" w:right="397" w:hanging="284"/>
        <w:jc w:val="center"/>
        <w:rPr>
          <w:rFonts w:ascii="Times New Roman" w:hAnsi="Times New Roman" w:cs="Times New Roman"/>
          <w:b/>
          <w:bCs/>
          <w:sz w:val="28"/>
        </w:rPr>
      </w:pPr>
      <w:r w:rsidRPr="00A561F7">
        <w:rPr>
          <w:rFonts w:ascii="Times New Roman" w:hAnsi="Times New Roman" w:cs="Times New Roman"/>
          <w:b/>
          <w:bCs/>
          <w:sz w:val="28"/>
        </w:rPr>
        <w:t xml:space="preserve">National Strategic Approach for Responding to Rising </w:t>
      </w:r>
      <w:r w:rsidRPr="00A561F7">
        <w:rPr>
          <w:rFonts w:ascii="Times New Roman" w:hAnsi="Times New Roman" w:cs="Times New Roman"/>
          <w:b/>
          <w:bCs/>
          <w:sz w:val="28"/>
        </w:rPr>
        <w:br/>
        <w:t>Rates of Syphilis in Australia</w:t>
      </w:r>
      <w:r w:rsidR="002E40F8" w:rsidRPr="00A561F7">
        <w:rPr>
          <w:rFonts w:ascii="Times New Roman" w:hAnsi="Times New Roman" w:cs="Times New Roman"/>
          <w:b/>
          <w:bCs/>
          <w:sz w:val="28"/>
        </w:rPr>
        <w:t xml:space="preserve"> 2021</w:t>
      </w:r>
    </w:p>
    <w:p w14:paraId="626270B8" w14:textId="77777777" w:rsidR="009E53B4" w:rsidRPr="00A561F7" w:rsidRDefault="009E53B4" w:rsidP="009E53B4">
      <w:pPr>
        <w:spacing w:after="120"/>
        <w:ind w:right="851"/>
        <w:jc w:val="center"/>
        <w:rPr>
          <w:rFonts w:ascii="Times New Roman" w:hAnsi="Times New Roman" w:cs="Times New Roman"/>
          <w:bCs/>
          <w:i/>
        </w:rPr>
      </w:pPr>
      <w:r w:rsidRPr="00A561F7">
        <w:rPr>
          <w:rFonts w:ascii="Times New Roman" w:hAnsi="Times New Roman" w:cs="Times New Roman"/>
          <w:bCs/>
          <w:i/>
        </w:rPr>
        <w:t xml:space="preserve">Prepared through the Communicable Diseases Network Australia (CDNA) and </w:t>
      </w:r>
      <w:r w:rsidRPr="00A561F7">
        <w:rPr>
          <w:rFonts w:ascii="Times New Roman" w:hAnsi="Times New Roman" w:cs="Times New Roman"/>
          <w:bCs/>
          <w:i/>
        </w:rPr>
        <w:br/>
        <w:t>BBV and STI Standing Committee (BBVSS)</w:t>
      </w:r>
    </w:p>
    <w:p w14:paraId="758B2FB6" w14:textId="77777777" w:rsidR="006F65E9" w:rsidRPr="00A561F7" w:rsidRDefault="00E81481" w:rsidP="009E53B4">
      <w:pPr>
        <w:spacing w:after="120"/>
        <w:ind w:right="851"/>
        <w:jc w:val="center"/>
        <w:rPr>
          <w:rFonts w:ascii="Times New Roman" w:hAnsi="Times New Roman" w:cs="Times New Roman"/>
          <w:bCs/>
          <w:i/>
        </w:rPr>
      </w:pPr>
      <w:r>
        <w:rPr>
          <w:rFonts w:ascii="Times New Roman" w:hAnsi="Times New Roman" w:cs="Times New Roman"/>
          <w:bCs/>
          <w:i/>
        </w:rPr>
        <w:t>Endorsed</w:t>
      </w:r>
      <w:r w:rsidR="006F65E9" w:rsidRPr="00A561F7">
        <w:rPr>
          <w:rFonts w:ascii="Times New Roman" w:hAnsi="Times New Roman" w:cs="Times New Roman"/>
          <w:bCs/>
          <w:i/>
        </w:rPr>
        <w:t xml:space="preserve"> by the Australian Health Protection Principal Committee (AHPPC) </w:t>
      </w:r>
      <w:r w:rsidR="006F65E9" w:rsidRPr="00545EA4">
        <w:rPr>
          <w:rFonts w:ascii="Times New Roman" w:hAnsi="Times New Roman" w:cs="Times New Roman"/>
          <w:bCs/>
          <w:i/>
        </w:rPr>
        <w:t xml:space="preserve">on </w:t>
      </w:r>
      <w:r w:rsidR="00545EA4" w:rsidRPr="00545EA4">
        <w:rPr>
          <w:rFonts w:ascii="Times New Roman" w:hAnsi="Times New Roman" w:cs="Times New Roman"/>
          <w:bCs/>
          <w:i/>
        </w:rPr>
        <w:t>23 March</w:t>
      </w:r>
      <w:r w:rsidR="006F65E9" w:rsidRPr="00545EA4">
        <w:rPr>
          <w:rFonts w:ascii="Times New Roman" w:hAnsi="Times New Roman" w:cs="Times New Roman"/>
          <w:bCs/>
          <w:i/>
        </w:rPr>
        <w:t xml:space="preserve"> 2021</w:t>
      </w:r>
    </w:p>
    <w:p w14:paraId="77B25665" w14:textId="77777777" w:rsidR="008A6C66" w:rsidRPr="00A561F7" w:rsidRDefault="008A6C66" w:rsidP="00880D5E">
      <w:pPr>
        <w:spacing w:after="120"/>
        <w:ind w:right="851"/>
        <w:rPr>
          <w:rFonts w:ascii="Times New Roman" w:hAnsi="Times New Roman" w:cs="Times New Roman"/>
          <w:b/>
          <w:bCs/>
        </w:rPr>
      </w:pPr>
      <w:r w:rsidRPr="00A561F7">
        <w:rPr>
          <w:rFonts w:ascii="Times New Roman" w:hAnsi="Times New Roman" w:cs="Times New Roman"/>
          <w:b/>
          <w:bCs/>
        </w:rPr>
        <w:t>Overview</w:t>
      </w:r>
    </w:p>
    <w:p w14:paraId="0FA95582" w14:textId="77777777" w:rsidR="008A6C66" w:rsidRPr="00A561F7" w:rsidRDefault="008A6C66" w:rsidP="008A6C66">
      <w:pPr>
        <w:rPr>
          <w:rFonts w:ascii="Times New Roman" w:hAnsi="Times New Roman" w:cs="Times New Roman"/>
          <w:bCs/>
        </w:rPr>
      </w:pPr>
      <w:r w:rsidRPr="00A561F7">
        <w:rPr>
          <w:rFonts w:ascii="Times New Roman" w:hAnsi="Times New Roman" w:cs="Times New Roman"/>
          <w:bCs/>
        </w:rPr>
        <w:t>Notifications of infectious syphilis among females have increased considerably since 2011, in part due to the ongoing outbreak in Aboriginal and Torres Strait Islander peoples residing in predominantly regional and remote areas of Queensland, the Northern Territory, Western Australia, and South Australia.  Notifications among non-Indigenous and Aboriginal and Torres Strait Islander women outside of outbreak declared regions, including major cities, have also contributed to the marked increase in notifications overall.  Particularly concerning is the high proportion of infections occurring in women of reproductive age (approximately 90% of all female cases notified each year) which has considerable public health implications given the increased risk of congenital syphilis and adverse pregnancy outcomes. Sustained high rates of infectious syphilis in men, incl</w:t>
      </w:r>
      <w:r w:rsidR="003A2D2B" w:rsidRPr="00A561F7">
        <w:rPr>
          <w:rFonts w:ascii="Times New Roman" w:hAnsi="Times New Roman" w:cs="Times New Roman"/>
          <w:bCs/>
        </w:rPr>
        <w:t>uding men who have sex with men</w:t>
      </w:r>
      <w:r w:rsidRPr="00A561F7">
        <w:rPr>
          <w:rFonts w:ascii="Times New Roman" w:hAnsi="Times New Roman" w:cs="Times New Roman"/>
          <w:bCs/>
        </w:rPr>
        <w:t>, is also contributing to the considerable rise in notifications overall.</w:t>
      </w:r>
    </w:p>
    <w:p w14:paraId="6E421698" w14:textId="77777777" w:rsidR="008A6C66" w:rsidRPr="00A561F7" w:rsidRDefault="008A6C66" w:rsidP="008A6C66">
      <w:pPr>
        <w:rPr>
          <w:rFonts w:ascii="Times New Roman" w:hAnsi="Times New Roman" w:cs="Times New Roman"/>
          <w:bCs/>
        </w:rPr>
      </w:pPr>
      <w:r w:rsidRPr="00A561F7">
        <w:rPr>
          <w:rFonts w:ascii="Times New Roman" w:hAnsi="Times New Roman" w:cs="Times New Roman"/>
          <w:bCs/>
        </w:rPr>
        <w:t xml:space="preserve">While there are clearly three distinct population groups contributing to increased rates of syphilis, it is expected that there is an overlap in sexual networks impacting on the distribution of infection across Australia.  To effectively respond to syphilis in Australia, it is imperative that we look at interventions at a population level as well as targeted efforts in </w:t>
      </w:r>
      <w:r w:rsidR="003A2D2B" w:rsidRPr="00A561F7">
        <w:rPr>
          <w:rFonts w:ascii="Times New Roman" w:hAnsi="Times New Roman" w:cs="Times New Roman"/>
          <w:bCs/>
        </w:rPr>
        <w:t>identified population groups</w:t>
      </w:r>
      <w:r w:rsidRPr="00A561F7">
        <w:rPr>
          <w:rFonts w:ascii="Times New Roman" w:hAnsi="Times New Roman" w:cs="Times New Roman"/>
          <w:bCs/>
        </w:rPr>
        <w:t>.</w:t>
      </w:r>
    </w:p>
    <w:p w14:paraId="7869B229" w14:textId="77777777" w:rsidR="00880D5E" w:rsidRPr="00A561F7" w:rsidRDefault="008A6C66" w:rsidP="00880D5E">
      <w:pPr>
        <w:rPr>
          <w:rFonts w:ascii="Times New Roman" w:hAnsi="Times New Roman" w:cs="Times New Roman"/>
          <w:lang w:val="en-US"/>
        </w:rPr>
      </w:pPr>
      <w:r w:rsidRPr="00A561F7">
        <w:rPr>
          <w:rFonts w:ascii="Times New Roman" w:hAnsi="Times New Roman" w:cs="Times New Roman"/>
          <w:lang w:val="en-US"/>
        </w:rPr>
        <w:t>The Strategic Approach builds on and intersects with existing national activities related to syphilis (STIs and BBVs), including the:</w:t>
      </w:r>
    </w:p>
    <w:p w14:paraId="09E4D34C" w14:textId="77777777" w:rsidR="00880D5E" w:rsidRPr="00A561F7" w:rsidRDefault="00316A28" w:rsidP="00880D5E">
      <w:pPr>
        <w:pStyle w:val="ListParagraph"/>
        <w:numPr>
          <w:ilvl w:val="0"/>
          <w:numId w:val="4"/>
        </w:numPr>
        <w:rPr>
          <w:rFonts w:ascii="Times New Roman" w:hAnsi="Times New Roman" w:cs="Times New Roman"/>
          <w:lang w:val="en-US"/>
        </w:rPr>
      </w:pPr>
      <w:hyperlink r:id="rId8" w:history="1">
        <w:r w:rsidR="00880D5E" w:rsidRPr="00A561F7">
          <w:rPr>
            <w:rStyle w:val="Hyperlink"/>
            <w:rFonts w:ascii="Times New Roman" w:hAnsi="Times New Roman" w:cs="Times New Roman"/>
            <w:lang w:val="en-US"/>
          </w:rPr>
          <w:t>F</w:t>
        </w:r>
        <w:r w:rsidR="008A6C66" w:rsidRPr="00A561F7">
          <w:rPr>
            <w:rStyle w:val="Hyperlink"/>
            <w:rFonts w:ascii="Times New Roman" w:hAnsi="Times New Roman" w:cs="Times New Roman"/>
            <w:lang w:val="en-US"/>
          </w:rPr>
          <w:t xml:space="preserve">ive National </w:t>
        </w:r>
        <w:r w:rsidR="00880D5E" w:rsidRPr="00A561F7">
          <w:rPr>
            <w:rStyle w:val="Hyperlink"/>
            <w:rFonts w:ascii="Times New Roman" w:hAnsi="Times New Roman" w:cs="Times New Roman"/>
            <w:lang w:val="en-US"/>
          </w:rPr>
          <w:t xml:space="preserve">BBV and STI Strategies </w:t>
        </w:r>
      </w:hyperlink>
      <w:r w:rsidR="00880D5E" w:rsidRPr="00A561F7">
        <w:rPr>
          <w:rFonts w:ascii="Times New Roman" w:hAnsi="Times New Roman" w:cs="Times New Roman"/>
          <w:lang w:val="en-US"/>
        </w:rPr>
        <w:t xml:space="preserve">and supporting </w:t>
      </w:r>
      <w:hyperlink r:id="rId9" w:history="1">
        <w:r w:rsidR="00880D5E" w:rsidRPr="00A561F7">
          <w:rPr>
            <w:rStyle w:val="Hyperlink"/>
            <w:rFonts w:ascii="Times New Roman" w:hAnsi="Times New Roman" w:cs="Times New Roman"/>
            <w:i/>
            <w:lang w:val="en-US"/>
          </w:rPr>
          <w:t>National BBV and STI Surveillance and Monitoring Plan</w:t>
        </w:r>
      </w:hyperlink>
      <w:r w:rsidR="00880D5E" w:rsidRPr="00A561F7">
        <w:rPr>
          <w:rFonts w:ascii="Times New Roman" w:hAnsi="Times New Roman" w:cs="Times New Roman"/>
          <w:lang w:val="en-US"/>
        </w:rPr>
        <w:t>.</w:t>
      </w:r>
    </w:p>
    <w:p w14:paraId="2A8ABC97" w14:textId="77777777" w:rsidR="008A6C66" w:rsidRPr="00A561F7" w:rsidRDefault="00316A28" w:rsidP="00880D5E">
      <w:pPr>
        <w:pStyle w:val="ListParagraph"/>
        <w:numPr>
          <w:ilvl w:val="0"/>
          <w:numId w:val="4"/>
        </w:numPr>
        <w:rPr>
          <w:rFonts w:ascii="Times New Roman" w:hAnsi="Times New Roman" w:cs="Times New Roman"/>
          <w:lang w:val="en-US"/>
        </w:rPr>
      </w:pPr>
      <w:hyperlink r:id="rId10" w:history="1">
        <w:r w:rsidR="008A6C66" w:rsidRPr="00A561F7">
          <w:rPr>
            <w:rStyle w:val="Hyperlink"/>
            <w:rFonts w:ascii="Times New Roman" w:hAnsi="Times New Roman" w:cs="Times New Roman"/>
            <w:i/>
            <w:lang w:val="en-US"/>
          </w:rPr>
          <w:t>Nati</w:t>
        </w:r>
        <w:r w:rsidR="003A2D2B" w:rsidRPr="00A561F7">
          <w:rPr>
            <w:rStyle w:val="Hyperlink"/>
            <w:rFonts w:ascii="Times New Roman" w:hAnsi="Times New Roman" w:cs="Times New Roman"/>
            <w:i/>
            <w:lang w:val="en-US"/>
          </w:rPr>
          <w:t xml:space="preserve">onal Strategic Approach for </w:t>
        </w:r>
        <w:r w:rsidR="008A6C66" w:rsidRPr="00A561F7">
          <w:rPr>
            <w:rStyle w:val="Hyperlink"/>
            <w:rFonts w:ascii="Times New Roman" w:hAnsi="Times New Roman" w:cs="Times New Roman"/>
            <w:i/>
            <w:lang w:val="en-US"/>
          </w:rPr>
          <w:t>an enhanced response to the disproportionately high rates of STI and BBV in Aboriginal and Torres Strait Islander people</w:t>
        </w:r>
      </w:hyperlink>
      <w:r w:rsidR="008A6C66" w:rsidRPr="00A561F7">
        <w:rPr>
          <w:rFonts w:ascii="Times New Roman" w:hAnsi="Times New Roman" w:cs="Times New Roman"/>
          <w:lang w:val="en-US"/>
        </w:rPr>
        <w:fldChar w:fldCharType="begin"/>
      </w:r>
      <w:r w:rsidR="008A6C66" w:rsidRPr="00A561F7">
        <w:rPr>
          <w:rFonts w:ascii="Times New Roman" w:hAnsi="Times New Roman" w:cs="Times New Roman"/>
          <w:lang w:val="en-US"/>
        </w:rPr>
        <w:instrText xml:space="preserve"> ADDIN EN.CITE &lt;EndNote&gt;&lt;Cite&gt;&lt;Author&gt;Australian Government Department of Health&lt;/Author&gt;&lt;RecNum&gt;16&lt;/RecNum&gt;&lt;DisplayText&gt;[2]&lt;/DisplayText&gt;&lt;record&gt;&lt;rec-number&gt;16&lt;/rec-number&gt;&lt;foreign-keys&gt;&lt;key app="EN" db-id="sr9aar2d8e95sgedewtxvfwieszzf2w05ra9" timestamp="1598915044"&gt;16&lt;/key&gt;&lt;/foreign-keys&gt;&lt;ref-type name="Web Page"&gt;12&lt;/ref-type&gt;&lt;contributors&gt;&lt;authors&gt;&lt;author&gt;Australian Government Department of Health,&lt;/author&gt;&lt;/authors&gt;&lt;/contributors&gt;&lt;titles&gt;&lt;title&gt;National strategic approach for an enhanced response to the disproportionately high rates of STI and BBV in Aboriginal and Torres Strait Islander people &lt;/title&gt;&lt;/titles&gt;&lt;dates&gt;&lt;/dates&gt;&lt;urls&gt;&lt;related-urls&gt;&lt;url&gt;&lt;style face="underline" font="default" size="100%"&gt;https://www1.health.gov.au/internet/main/publishing.nsf/Content/ohp-infectious-syphilis-outbreak.htm&lt;/style&gt;&lt;/url&gt;&lt;/related-urls&gt;&lt;/urls&gt;&lt;/record&gt;&lt;/Cite&gt;&lt;/EndNote&gt;</w:instrText>
      </w:r>
      <w:r w:rsidR="008A6C66" w:rsidRPr="00A561F7">
        <w:rPr>
          <w:rFonts w:ascii="Times New Roman" w:hAnsi="Times New Roman" w:cs="Times New Roman"/>
          <w:lang w:val="en-US"/>
        </w:rPr>
        <w:fldChar w:fldCharType="end"/>
      </w:r>
      <w:r w:rsidR="008A6C66" w:rsidRPr="00A561F7">
        <w:rPr>
          <w:rFonts w:ascii="Times New Roman" w:hAnsi="Times New Roman" w:cs="Times New Roman"/>
          <w:lang w:val="en-US"/>
        </w:rPr>
        <w:t>.</w:t>
      </w:r>
    </w:p>
    <w:p w14:paraId="2771A641" w14:textId="77777777" w:rsidR="008A6C66" w:rsidRPr="00A561F7" w:rsidRDefault="008A6C66" w:rsidP="008A6C66">
      <w:pPr>
        <w:rPr>
          <w:rFonts w:ascii="Times New Roman" w:hAnsi="Times New Roman" w:cs="Times New Roman"/>
          <w:lang w:val="en-US"/>
        </w:rPr>
      </w:pPr>
      <w:r w:rsidRPr="00A561F7">
        <w:rPr>
          <w:rFonts w:ascii="Times New Roman" w:hAnsi="Times New Roman" w:cs="Times New Roman"/>
          <w:lang w:val="en-US"/>
        </w:rPr>
        <w:t>Three national targets have been developed to provide a specific focus for efforts towards rising rates of syphilis and adverse outcomes in Australia:</w:t>
      </w:r>
    </w:p>
    <w:p w14:paraId="4E03C455" w14:textId="77777777" w:rsidR="008A6C66" w:rsidRPr="00A561F7" w:rsidRDefault="008A6C66" w:rsidP="008A6C66">
      <w:pPr>
        <w:pStyle w:val="ListParagraph"/>
        <w:numPr>
          <w:ilvl w:val="0"/>
          <w:numId w:val="2"/>
        </w:numPr>
        <w:rPr>
          <w:rFonts w:ascii="Times New Roman" w:hAnsi="Times New Roman" w:cs="Times New Roman"/>
          <w:lang w:val="en-US"/>
        </w:rPr>
      </w:pPr>
      <w:r w:rsidRPr="00A561F7">
        <w:rPr>
          <w:rFonts w:ascii="Times New Roman" w:hAnsi="Times New Roman" w:cs="Times New Roman"/>
          <w:lang w:val="en-US"/>
        </w:rPr>
        <w:t xml:space="preserve">Reduce </w:t>
      </w:r>
      <w:r w:rsidR="00F01F02" w:rsidRPr="00A561F7">
        <w:rPr>
          <w:rFonts w:ascii="Times New Roman" w:hAnsi="Times New Roman" w:cs="Times New Roman"/>
          <w:lang w:val="en-US"/>
        </w:rPr>
        <w:t>incidence</w:t>
      </w:r>
      <w:r w:rsidRPr="00A561F7">
        <w:rPr>
          <w:rFonts w:ascii="Times New Roman" w:hAnsi="Times New Roman" w:cs="Times New Roman"/>
          <w:lang w:val="en-US"/>
        </w:rPr>
        <w:t xml:space="preserve"> of syphilis overall, with a focus on women of reproductive age.</w:t>
      </w:r>
    </w:p>
    <w:p w14:paraId="018FDDFB" w14:textId="77777777" w:rsidR="008A6C66" w:rsidRPr="00A561F7" w:rsidRDefault="008A6C66" w:rsidP="008A6C66">
      <w:pPr>
        <w:pStyle w:val="ListParagraph"/>
        <w:numPr>
          <w:ilvl w:val="0"/>
          <w:numId w:val="2"/>
        </w:numPr>
        <w:rPr>
          <w:rFonts w:ascii="Times New Roman" w:hAnsi="Times New Roman" w:cs="Times New Roman"/>
          <w:lang w:val="en-US"/>
        </w:rPr>
      </w:pPr>
      <w:r w:rsidRPr="00A561F7">
        <w:rPr>
          <w:rFonts w:ascii="Times New Roman" w:hAnsi="Times New Roman" w:cs="Times New Roman"/>
          <w:lang w:val="en-US"/>
        </w:rPr>
        <w:t>Eliminate</w:t>
      </w:r>
      <w:r w:rsidR="00DD3C47" w:rsidRPr="00A561F7">
        <w:rPr>
          <w:rStyle w:val="FootnoteReference"/>
          <w:rFonts w:ascii="Times New Roman" w:hAnsi="Times New Roman" w:cs="Times New Roman"/>
          <w:lang w:val="en-US"/>
        </w:rPr>
        <w:footnoteReference w:id="1"/>
      </w:r>
      <w:r w:rsidRPr="00A561F7">
        <w:rPr>
          <w:rFonts w:ascii="Times New Roman" w:hAnsi="Times New Roman" w:cs="Times New Roman"/>
          <w:lang w:val="en-US"/>
        </w:rPr>
        <w:t xml:space="preserve"> congenital syphilis</w:t>
      </w:r>
      <w:r w:rsidR="00DD3C47" w:rsidRPr="00A561F7">
        <w:rPr>
          <w:rFonts w:ascii="Times New Roman" w:hAnsi="Times New Roman" w:cs="Times New Roman"/>
          <w:lang w:val="en-US"/>
        </w:rPr>
        <w:t>.</w:t>
      </w:r>
    </w:p>
    <w:p w14:paraId="07438548" w14:textId="77777777" w:rsidR="008A6C66" w:rsidRPr="00A561F7" w:rsidRDefault="008A6C66" w:rsidP="002E40F8">
      <w:pPr>
        <w:pStyle w:val="ListParagraph"/>
        <w:numPr>
          <w:ilvl w:val="0"/>
          <w:numId w:val="2"/>
        </w:numPr>
        <w:spacing w:after="120"/>
        <w:ind w:right="851"/>
        <w:rPr>
          <w:rFonts w:ascii="Times New Roman" w:hAnsi="Times New Roman" w:cs="Times New Roman"/>
          <w:bCs/>
        </w:rPr>
      </w:pPr>
      <w:r w:rsidRPr="00A561F7">
        <w:rPr>
          <w:rFonts w:ascii="Times New Roman" w:hAnsi="Times New Roman" w:cs="Times New Roman"/>
          <w:lang w:val="en-US"/>
        </w:rPr>
        <w:t>Control outbreaks</w:t>
      </w:r>
      <w:r w:rsidR="00880D5E" w:rsidRPr="00A561F7">
        <w:rPr>
          <w:rStyle w:val="FootnoteReference"/>
          <w:rFonts w:ascii="Times New Roman" w:hAnsi="Times New Roman" w:cs="Times New Roman"/>
          <w:lang w:val="en-US"/>
        </w:rPr>
        <w:footnoteReference w:id="2"/>
      </w:r>
      <w:r w:rsidRPr="00A561F7">
        <w:rPr>
          <w:rFonts w:ascii="Times New Roman" w:hAnsi="Times New Roman" w:cs="Times New Roman"/>
          <w:lang w:val="en-US"/>
        </w:rPr>
        <w:t xml:space="preserve"> among Aboriginal and Torres Strait Islander peoples in Queensland, the Northern </w:t>
      </w:r>
      <w:r w:rsidRPr="00A561F7">
        <w:rPr>
          <w:rFonts w:ascii="Times New Roman" w:hAnsi="Times New Roman" w:cs="Times New Roman"/>
          <w:bCs/>
        </w:rPr>
        <w:t>Territory, Western Australia and South Australia.</w:t>
      </w:r>
    </w:p>
    <w:p w14:paraId="445CDD3F" w14:textId="77777777" w:rsidR="002E40F8" w:rsidRPr="00A561F7" w:rsidRDefault="002E40F8" w:rsidP="002E40F8">
      <w:pPr>
        <w:spacing w:after="120"/>
        <w:ind w:left="-142" w:right="851"/>
        <w:rPr>
          <w:rFonts w:ascii="Times New Roman" w:hAnsi="Times New Roman" w:cs="Times New Roman"/>
          <w:b/>
          <w:bCs/>
        </w:rPr>
      </w:pPr>
      <w:r w:rsidRPr="00A561F7">
        <w:rPr>
          <w:rFonts w:ascii="Times New Roman" w:hAnsi="Times New Roman" w:cs="Times New Roman"/>
          <w:b/>
          <w:bCs/>
        </w:rPr>
        <w:t>Public health action and response</w:t>
      </w:r>
    </w:p>
    <w:p w14:paraId="39A080CF" w14:textId="77777777" w:rsidR="008A6C66" w:rsidRPr="00A561F7" w:rsidRDefault="008A6C66" w:rsidP="002E40F8">
      <w:pPr>
        <w:tabs>
          <w:tab w:val="left" w:pos="142"/>
          <w:tab w:val="left" w:pos="9639"/>
        </w:tabs>
        <w:ind w:left="-142" w:right="27"/>
        <w:rPr>
          <w:rFonts w:ascii="Times New Roman" w:hAnsi="Times New Roman" w:cs="Times New Roman"/>
        </w:rPr>
      </w:pPr>
      <w:r w:rsidRPr="00A561F7">
        <w:rPr>
          <w:rFonts w:ascii="Times New Roman" w:hAnsi="Times New Roman" w:cs="Times New Roman"/>
        </w:rPr>
        <w:t>It is acknowledged that significant work has been done individually by State and Territory Health services, primary health care and other community organisations to address rising rates of syphilis, including the investment in the enhanced response to the syphilis outbreaks in Aboriginal and/or Torres Strait Islander peoples.</w:t>
      </w:r>
    </w:p>
    <w:p w14:paraId="5D7A48EF" w14:textId="77777777" w:rsidR="002E40F8" w:rsidRPr="00A561F7" w:rsidRDefault="00427731" w:rsidP="002E40F8">
      <w:pPr>
        <w:tabs>
          <w:tab w:val="left" w:pos="142"/>
          <w:tab w:val="left" w:pos="9639"/>
        </w:tabs>
        <w:ind w:left="-142" w:right="27"/>
        <w:rPr>
          <w:rFonts w:ascii="Times New Roman" w:hAnsi="Times New Roman" w:cs="Times New Roman"/>
        </w:rPr>
      </w:pPr>
      <w:r>
        <w:rPr>
          <w:rFonts w:ascii="Times New Roman" w:hAnsi="Times New Roman" w:cs="Times New Roman"/>
        </w:rPr>
        <w:t>The CDNA and BBVSS are, in collaboration, developing further</w:t>
      </w:r>
      <w:r w:rsidR="002E40F8" w:rsidRPr="00A561F7">
        <w:rPr>
          <w:rFonts w:ascii="Times New Roman" w:hAnsi="Times New Roman" w:cs="Times New Roman"/>
        </w:rPr>
        <w:t xml:space="preserve"> priority public health actions, including those related to workforce and community </w:t>
      </w:r>
      <w:r w:rsidRPr="00A561F7">
        <w:rPr>
          <w:rFonts w:ascii="Times New Roman" w:hAnsi="Times New Roman" w:cs="Times New Roman"/>
        </w:rPr>
        <w:t>engagement</w:t>
      </w:r>
      <w:r w:rsidR="009F45B3">
        <w:rPr>
          <w:rFonts w:ascii="Times New Roman" w:hAnsi="Times New Roman" w:cs="Times New Roman"/>
        </w:rPr>
        <w:t xml:space="preserve">, to ensure progress is made towards reducing the incidence of syphilis and elimination of congenital syphilis in Australia.  These actions will </w:t>
      </w:r>
      <w:r w:rsidR="00E81481">
        <w:rPr>
          <w:rFonts w:ascii="Times New Roman" w:hAnsi="Times New Roman" w:cs="Times New Roman"/>
        </w:rPr>
        <w:t>b</w:t>
      </w:r>
      <w:r>
        <w:rPr>
          <w:rFonts w:ascii="Times New Roman" w:hAnsi="Times New Roman" w:cs="Times New Roman"/>
        </w:rPr>
        <w:t>e provided to AHPPC for endorsement</w:t>
      </w:r>
      <w:r w:rsidR="00E81481">
        <w:rPr>
          <w:rFonts w:ascii="Times New Roman" w:hAnsi="Times New Roman" w:cs="Times New Roman"/>
        </w:rPr>
        <w:t>.</w:t>
      </w:r>
      <w:r>
        <w:rPr>
          <w:rFonts w:ascii="Times New Roman" w:hAnsi="Times New Roman" w:cs="Times New Roman"/>
        </w:rPr>
        <w:t xml:space="preserve">  </w:t>
      </w:r>
    </w:p>
    <w:p w14:paraId="374CDA75" w14:textId="77777777" w:rsidR="00EC57E1" w:rsidRPr="00A561F7" w:rsidRDefault="00EC57E1" w:rsidP="00880D5E">
      <w:pPr>
        <w:spacing w:after="120"/>
        <w:ind w:left="-142" w:right="851"/>
        <w:rPr>
          <w:rFonts w:ascii="Times New Roman" w:hAnsi="Times New Roman" w:cs="Times New Roman"/>
          <w:b/>
        </w:rPr>
      </w:pPr>
    </w:p>
    <w:p w14:paraId="1A6587FB" w14:textId="77777777" w:rsidR="006F65E9" w:rsidRPr="00A561F7" w:rsidRDefault="006F65E9" w:rsidP="00880D5E">
      <w:pPr>
        <w:spacing w:after="120"/>
        <w:ind w:left="-142" w:right="851"/>
        <w:rPr>
          <w:rFonts w:ascii="Times New Roman" w:hAnsi="Times New Roman" w:cs="Times New Roman"/>
          <w:b/>
        </w:rPr>
      </w:pPr>
    </w:p>
    <w:p w14:paraId="441E7AFB" w14:textId="77777777" w:rsidR="008A6C66" w:rsidRPr="00A561F7" w:rsidRDefault="008A6C66" w:rsidP="00880D5E">
      <w:pPr>
        <w:spacing w:after="120"/>
        <w:ind w:left="-142" w:right="851"/>
        <w:rPr>
          <w:rFonts w:ascii="Times New Roman" w:hAnsi="Times New Roman" w:cs="Times New Roman"/>
          <w:b/>
        </w:rPr>
      </w:pPr>
      <w:r w:rsidRPr="00A561F7">
        <w:rPr>
          <w:rFonts w:ascii="Times New Roman" w:hAnsi="Times New Roman" w:cs="Times New Roman"/>
          <w:b/>
        </w:rPr>
        <w:t>Surveillance and Monitoring Plan</w:t>
      </w:r>
    </w:p>
    <w:p w14:paraId="6060BE02" w14:textId="77777777" w:rsidR="008A6C66" w:rsidRPr="00A561F7" w:rsidRDefault="008A6C66" w:rsidP="008A6C66">
      <w:pPr>
        <w:ind w:left="-142"/>
        <w:rPr>
          <w:rFonts w:ascii="Times New Roman" w:hAnsi="Times New Roman" w:cs="Times New Roman"/>
          <w:lang w:val="en-US"/>
        </w:rPr>
      </w:pPr>
      <w:r w:rsidRPr="00A561F7">
        <w:rPr>
          <w:rFonts w:ascii="Times New Roman" w:hAnsi="Times New Roman" w:cs="Times New Roman"/>
        </w:rPr>
        <w:t xml:space="preserve">Supporting this Strategic Approach is a National Syphilis Surveillance and Monitoring Plan that outlines the indicators that will be used to monitor progress towards achieving the specific syphilis targets. </w:t>
      </w:r>
      <w:r w:rsidRPr="00A561F7">
        <w:rPr>
          <w:rFonts w:ascii="Times New Roman" w:hAnsi="Times New Roman" w:cs="Times New Roman"/>
          <w:lang w:val="en-US"/>
        </w:rPr>
        <w:t xml:space="preserve">  </w:t>
      </w:r>
    </w:p>
    <w:p w14:paraId="7A662FDC" w14:textId="77777777" w:rsidR="008A6C66" w:rsidRPr="00A561F7" w:rsidRDefault="008A6C66" w:rsidP="00880D5E">
      <w:pPr>
        <w:spacing w:after="120"/>
        <w:ind w:left="-142" w:right="851"/>
        <w:rPr>
          <w:rFonts w:ascii="Times New Roman" w:hAnsi="Times New Roman" w:cs="Times New Roman"/>
          <w:b/>
          <w:bCs/>
        </w:rPr>
      </w:pPr>
      <w:r w:rsidRPr="00A561F7">
        <w:rPr>
          <w:rFonts w:ascii="Times New Roman" w:hAnsi="Times New Roman" w:cs="Times New Roman"/>
          <w:b/>
          <w:bCs/>
        </w:rPr>
        <w:t xml:space="preserve">Governance </w:t>
      </w:r>
    </w:p>
    <w:p w14:paraId="3D4702A8" w14:textId="77777777" w:rsidR="009F5E8F" w:rsidRDefault="008A6C66" w:rsidP="00880D5E">
      <w:pPr>
        <w:ind w:left="-142"/>
      </w:pPr>
      <w:r w:rsidRPr="00A561F7">
        <w:rPr>
          <w:rFonts w:ascii="Times New Roman" w:hAnsi="Times New Roman" w:cs="Times New Roman"/>
          <w:bCs/>
        </w:rPr>
        <w:t xml:space="preserve">The </w:t>
      </w:r>
      <w:r w:rsidR="00E81481">
        <w:rPr>
          <w:rFonts w:ascii="Times New Roman" w:hAnsi="Times New Roman" w:cs="Times New Roman"/>
          <w:bCs/>
        </w:rPr>
        <w:t xml:space="preserve">AHPPC, </w:t>
      </w:r>
      <w:r w:rsidRPr="00A561F7">
        <w:rPr>
          <w:rFonts w:ascii="Times New Roman" w:hAnsi="Times New Roman" w:cs="Times New Roman"/>
          <w:bCs/>
        </w:rPr>
        <w:t>CDNA, BBVSS, in consultation with the Multijurisdictional Syphilis Outbreak Working Group and the National BBV and STI Surveillance Sub-Committee, will drive a nationally co-ordinated response to address rising rates of syphilis in Australia.</w:t>
      </w:r>
    </w:p>
    <w:sectPr w:rsidR="009F5E8F" w:rsidSect="006F65E9">
      <w:headerReference w:type="default" r:id="rId11"/>
      <w:pgSz w:w="11906" w:h="16838" w:code="9"/>
      <w:pgMar w:top="624" w:right="1077" w:bottom="680" w:left="1077" w:header="142"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AE7F1" w14:textId="77777777" w:rsidR="008A6C66" w:rsidRDefault="008A6C66" w:rsidP="008A6C66">
      <w:pPr>
        <w:spacing w:after="0" w:line="240" w:lineRule="auto"/>
      </w:pPr>
      <w:r>
        <w:separator/>
      </w:r>
    </w:p>
  </w:endnote>
  <w:endnote w:type="continuationSeparator" w:id="0">
    <w:p w14:paraId="51712307" w14:textId="77777777" w:rsidR="008A6C66" w:rsidRDefault="008A6C66" w:rsidP="008A6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DCB0F" w14:textId="77777777" w:rsidR="008A6C66" w:rsidRDefault="008A6C66" w:rsidP="008A6C66">
      <w:pPr>
        <w:spacing w:after="0" w:line="240" w:lineRule="auto"/>
      </w:pPr>
      <w:r>
        <w:separator/>
      </w:r>
    </w:p>
  </w:footnote>
  <w:footnote w:type="continuationSeparator" w:id="0">
    <w:p w14:paraId="1C7EE019" w14:textId="77777777" w:rsidR="008A6C66" w:rsidRDefault="008A6C66" w:rsidP="008A6C66">
      <w:pPr>
        <w:spacing w:after="0" w:line="240" w:lineRule="auto"/>
      </w:pPr>
      <w:r>
        <w:continuationSeparator/>
      </w:r>
    </w:p>
  </w:footnote>
  <w:footnote w:id="1">
    <w:p w14:paraId="02B3EDA0" w14:textId="77777777" w:rsidR="00DD3C47" w:rsidRDefault="00DD3C47">
      <w:pPr>
        <w:pStyle w:val="FootnoteText"/>
      </w:pPr>
      <w:r w:rsidRPr="00A561F7">
        <w:rPr>
          <w:rStyle w:val="FootnoteReference"/>
        </w:rPr>
        <w:footnoteRef/>
      </w:r>
      <w:r w:rsidRPr="00A561F7">
        <w:t xml:space="preserve"> </w:t>
      </w:r>
      <w:r w:rsidRPr="00A561F7">
        <w:rPr>
          <w:rFonts w:ascii="Times New Roman" w:hAnsi="Times New Roman" w:cs="Times New Roman"/>
          <w:sz w:val="18"/>
        </w:rPr>
        <w:t>The 2018-22 National STI Strategy and Aboriginal and Torres Strait Islander BBV and STI Strategy, define elimination of congenital syphilis as ‘</w:t>
      </w:r>
      <w:r w:rsidRPr="00A561F7">
        <w:rPr>
          <w:rFonts w:ascii="Times New Roman" w:hAnsi="Times New Roman" w:cs="Times New Roman"/>
          <w:i/>
          <w:sz w:val="18"/>
        </w:rPr>
        <w:t>no new cases of congenital syphilis nationally notified for two consecutive years</w:t>
      </w:r>
      <w:r w:rsidRPr="00A561F7">
        <w:rPr>
          <w:rFonts w:ascii="Times New Roman" w:hAnsi="Times New Roman" w:cs="Times New Roman"/>
          <w:sz w:val="18"/>
        </w:rPr>
        <w:t>’.</w:t>
      </w:r>
    </w:p>
  </w:footnote>
  <w:footnote w:id="2">
    <w:p w14:paraId="4BAFBEF5" w14:textId="77777777" w:rsidR="00880D5E" w:rsidRPr="00880D5E" w:rsidRDefault="00880D5E" w:rsidP="00880D5E">
      <w:pPr>
        <w:pStyle w:val="FootnoteText"/>
        <w:ind w:right="-472"/>
        <w:rPr>
          <w:rFonts w:ascii="Times New Roman" w:hAnsi="Times New Roman" w:cs="Times New Roman"/>
          <w:lang w:val="en-US"/>
        </w:rPr>
      </w:pPr>
      <w:r w:rsidRPr="00880D5E">
        <w:rPr>
          <w:rStyle w:val="FootnoteReference"/>
          <w:rFonts w:ascii="Times New Roman" w:hAnsi="Times New Roman" w:cs="Times New Roman"/>
          <w:sz w:val="18"/>
        </w:rPr>
        <w:footnoteRef/>
      </w:r>
      <w:r w:rsidRPr="00880D5E">
        <w:rPr>
          <w:rFonts w:ascii="Times New Roman" w:hAnsi="Times New Roman" w:cs="Times New Roman"/>
          <w:sz w:val="18"/>
        </w:rPr>
        <w:t xml:space="preserve"> At the time of writing Queensland, the Northern Territory</w:t>
      </w:r>
      <w:r w:rsidR="009E53B4">
        <w:rPr>
          <w:rFonts w:ascii="Times New Roman" w:hAnsi="Times New Roman" w:cs="Times New Roman"/>
          <w:sz w:val="18"/>
        </w:rPr>
        <w:t>,</w:t>
      </w:r>
      <w:r w:rsidRPr="00880D5E">
        <w:rPr>
          <w:rFonts w:ascii="Times New Roman" w:hAnsi="Times New Roman" w:cs="Times New Roman"/>
          <w:sz w:val="18"/>
        </w:rPr>
        <w:t xml:space="preserve"> Western Australia and South Australia were the only jurisdictions with officially declared outbreak regions.  New outbreak regions in other jurisdictions may be declared with endorsement from the</w:t>
      </w:r>
      <w:r>
        <w:rPr>
          <w:rFonts w:ascii="Times New Roman" w:hAnsi="Times New Roman" w:cs="Times New Roman"/>
          <w:sz w:val="18"/>
        </w:rPr>
        <w:t xml:space="preserve"> CDNA</w:t>
      </w:r>
      <w:r w:rsidRPr="00880D5E">
        <w:rPr>
          <w:rFonts w:ascii="Times New Roman" w:hAnsi="Times New Roman" w:cs="Times New Roman"/>
          <w:sz w:val="18"/>
        </w:rPr>
        <w:t>, after which this target will be amended.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E4D2E" w14:textId="77777777" w:rsidR="008A6C66" w:rsidRPr="00880D5E" w:rsidRDefault="008A6C66" w:rsidP="00880D5E">
    <w:pPr>
      <w:pStyle w:val="Header"/>
      <w:jc w:val="center"/>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AA26DD"/>
    <w:multiLevelType w:val="hybridMultilevel"/>
    <w:tmpl w:val="FA8A0F2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B122759"/>
    <w:multiLevelType w:val="hybridMultilevel"/>
    <w:tmpl w:val="2752F9F4"/>
    <w:lvl w:ilvl="0" w:tplc="BCE8BA30">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6BA84EDB"/>
    <w:multiLevelType w:val="hybridMultilevel"/>
    <w:tmpl w:val="322AF3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C1E4B7D"/>
    <w:multiLevelType w:val="hybridMultilevel"/>
    <w:tmpl w:val="7C3CB096"/>
    <w:lvl w:ilvl="0" w:tplc="68E2246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C66"/>
    <w:rsid w:val="000F23FF"/>
    <w:rsid w:val="001711A1"/>
    <w:rsid w:val="001A6A00"/>
    <w:rsid w:val="002E40F8"/>
    <w:rsid w:val="002F5CEF"/>
    <w:rsid w:val="00316A28"/>
    <w:rsid w:val="003A2D2B"/>
    <w:rsid w:val="003D5A18"/>
    <w:rsid w:val="00427731"/>
    <w:rsid w:val="00454445"/>
    <w:rsid w:val="004F51C9"/>
    <w:rsid w:val="00501185"/>
    <w:rsid w:val="00545EA4"/>
    <w:rsid w:val="00596F97"/>
    <w:rsid w:val="00671E07"/>
    <w:rsid w:val="006F65E9"/>
    <w:rsid w:val="0084627B"/>
    <w:rsid w:val="00880D5E"/>
    <w:rsid w:val="008A6C66"/>
    <w:rsid w:val="009E53B4"/>
    <w:rsid w:val="009F45B3"/>
    <w:rsid w:val="00A5115A"/>
    <w:rsid w:val="00A561F7"/>
    <w:rsid w:val="00A84F67"/>
    <w:rsid w:val="00B40B47"/>
    <w:rsid w:val="00D4241B"/>
    <w:rsid w:val="00D97C72"/>
    <w:rsid w:val="00DD3C47"/>
    <w:rsid w:val="00E6356E"/>
    <w:rsid w:val="00E81363"/>
    <w:rsid w:val="00E81481"/>
    <w:rsid w:val="00EC57E1"/>
    <w:rsid w:val="00F01F02"/>
    <w:rsid w:val="00F021FF"/>
    <w:rsid w:val="00F56436"/>
    <w:rsid w:val="00FD3A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BCF039"/>
  <w15:docId w15:val="{43F33FBB-06AD-4AD0-8536-4195692BE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C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 text,Bulleted Para,Bullets,CV text,Dot pt,F5 List Paragraph,FooterText,L,List Paragraph1,List Paragraph11,List Paragraph111,List Paragraph2,Medium Grid 1 - Accent 21,NFP GP Bulleted List,Recommendation,NAST Quote,列"/>
    <w:basedOn w:val="Normal"/>
    <w:link w:val="ListParagraphChar"/>
    <w:uiPriority w:val="34"/>
    <w:qFormat/>
    <w:rsid w:val="008A6C66"/>
    <w:pPr>
      <w:ind w:left="720"/>
      <w:contextualSpacing/>
    </w:pPr>
  </w:style>
  <w:style w:type="character" w:customStyle="1" w:styleId="ListParagraphChar">
    <w:name w:val="List Paragraph Char"/>
    <w:aliases w:val="Bullet point Char,Bullet text Char,Bulleted Para Char,Bullets Char,CV text Char,Dot pt Char,F5 List Paragraph Char,FooterText Char,L Char,List Paragraph1 Char,List Paragraph11 Char,List Paragraph111 Char,List Paragraph2 Char,列 Char"/>
    <w:basedOn w:val="DefaultParagraphFont"/>
    <w:link w:val="ListParagraph"/>
    <w:uiPriority w:val="34"/>
    <w:qFormat/>
    <w:rsid w:val="008A6C66"/>
  </w:style>
  <w:style w:type="paragraph" w:styleId="Header">
    <w:name w:val="header"/>
    <w:basedOn w:val="Normal"/>
    <w:link w:val="HeaderChar"/>
    <w:uiPriority w:val="99"/>
    <w:unhideWhenUsed/>
    <w:rsid w:val="008A6C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6C66"/>
  </w:style>
  <w:style w:type="paragraph" w:styleId="Footer">
    <w:name w:val="footer"/>
    <w:basedOn w:val="Normal"/>
    <w:link w:val="FooterChar"/>
    <w:uiPriority w:val="99"/>
    <w:unhideWhenUsed/>
    <w:rsid w:val="008A6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6C66"/>
  </w:style>
  <w:style w:type="character" w:styleId="CommentReference">
    <w:name w:val="annotation reference"/>
    <w:basedOn w:val="DefaultParagraphFont"/>
    <w:uiPriority w:val="99"/>
    <w:semiHidden/>
    <w:unhideWhenUsed/>
    <w:rsid w:val="00D97C72"/>
    <w:rPr>
      <w:sz w:val="16"/>
      <w:szCs w:val="16"/>
    </w:rPr>
  </w:style>
  <w:style w:type="paragraph" w:styleId="CommentText">
    <w:name w:val="annotation text"/>
    <w:basedOn w:val="Normal"/>
    <w:link w:val="CommentTextChar"/>
    <w:uiPriority w:val="99"/>
    <w:semiHidden/>
    <w:unhideWhenUsed/>
    <w:rsid w:val="00D97C72"/>
    <w:pPr>
      <w:spacing w:line="240" w:lineRule="auto"/>
    </w:pPr>
    <w:rPr>
      <w:sz w:val="20"/>
      <w:szCs w:val="20"/>
    </w:rPr>
  </w:style>
  <w:style w:type="character" w:customStyle="1" w:styleId="CommentTextChar">
    <w:name w:val="Comment Text Char"/>
    <w:basedOn w:val="DefaultParagraphFont"/>
    <w:link w:val="CommentText"/>
    <w:uiPriority w:val="99"/>
    <w:semiHidden/>
    <w:rsid w:val="00D97C72"/>
    <w:rPr>
      <w:sz w:val="20"/>
      <w:szCs w:val="20"/>
    </w:rPr>
  </w:style>
  <w:style w:type="paragraph" w:styleId="CommentSubject">
    <w:name w:val="annotation subject"/>
    <w:basedOn w:val="CommentText"/>
    <w:next w:val="CommentText"/>
    <w:link w:val="CommentSubjectChar"/>
    <w:uiPriority w:val="99"/>
    <w:semiHidden/>
    <w:unhideWhenUsed/>
    <w:rsid w:val="00D97C72"/>
    <w:rPr>
      <w:b/>
      <w:bCs/>
    </w:rPr>
  </w:style>
  <w:style w:type="character" w:customStyle="1" w:styleId="CommentSubjectChar">
    <w:name w:val="Comment Subject Char"/>
    <w:basedOn w:val="CommentTextChar"/>
    <w:link w:val="CommentSubject"/>
    <w:uiPriority w:val="99"/>
    <w:semiHidden/>
    <w:rsid w:val="00D97C72"/>
    <w:rPr>
      <w:b/>
      <w:bCs/>
      <w:sz w:val="20"/>
      <w:szCs w:val="20"/>
    </w:rPr>
  </w:style>
  <w:style w:type="paragraph" w:styleId="BalloonText">
    <w:name w:val="Balloon Text"/>
    <w:basedOn w:val="Normal"/>
    <w:link w:val="BalloonTextChar"/>
    <w:uiPriority w:val="99"/>
    <w:semiHidden/>
    <w:unhideWhenUsed/>
    <w:rsid w:val="00D97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C72"/>
    <w:rPr>
      <w:rFonts w:ascii="Tahoma" w:hAnsi="Tahoma" w:cs="Tahoma"/>
      <w:sz w:val="16"/>
      <w:szCs w:val="16"/>
    </w:rPr>
  </w:style>
  <w:style w:type="paragraph" w:styleId="FootnoteText">
    <w:name w:val="footnote text"/>
    <w:basedOn w:val="Normal"/>
    <w:link w:val="FootnoteTextChar"/>
    <w:uiPriority w:val="99"/>
    <w:semiHidden/>
    <w:unhideWhenUsed/>
    <w:rsid w:val="00880D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D5E"/>
    <w:rPr>
      <w:sz w:val="20"/>
      <w:szCs w:val="20"/>
    </w:rPr>
  </w:style>
  <w:style w:type="character" w:styleId="FootnoteReference">
    <w:name w:val="footnote reference"/>
    <w:basedOn w:val="DefaultParagraphFont"/>
    <w:uiPriority w:val="99"/>
    <w:semiHidden/>
    <w:unhideWhenUsed/>
    <w:rsid w:val="00880D5E"/>
    <w:rPr>
      <w:vertAlign w:val="superscript"/>
    </w:rPr>
  </w:style>
  <w:style w:type="character" w:styleId="Hyperlink">
    <w:name w:val="Hyperlink"/>
    <w:basedOn w:val="DefaultParagraphFont"/>
    <w:uiPriority w:val="99"/>
    <w:unhideWhenUsed/>
    <w:rsid w:val="00880D5E"/>
    <w:rPr>
      <w:color w:val="0000FF" w:themeColor="hyperlink"/>
      <w:u w:val="single"/>
    </w:rPr>
  </w:style>
  <w:style w:type="character" w:styleId="FollowedHyperlink">
    <w:name w:val="FollowedHyperlink"/>
    <w:basedOn w:val="DefaultParagraphFont"/>
    <w:uiPriority w:val="99"/>
    <w:semiHidden/>
    <w:unhideWhenUsed/>
    <w:rsid w:val="00880D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ohp-bbvs-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1.health.gov.au/internet/main/publishing.nsf/Content/ohp-infectious-syphilis-outbreak.htm" TargetMode="External"/><Relationship Id="rId4" Type="http://schemas.openxmlformats.org/officeDocument/2006/relationships/settings" Target="settings.xml"/><Relationship Id="rId9" Type="http://schemas.openxmlformats.org/officeDocument/2006/relationships/hyperlink" Target="https://www1.health.gov.au/internet/main/publishing.nsf/Content/AE05C032DDCB7533CA257BF00020AAC4/$File/Surveil-Monit-Plan-2018-2022-Nat-BBV-ST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B72EC7C-C35E-46B4-9D53-C331EC225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738</Words>
  <Characters>4211</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Bright</dc:creator>
  <cp:lastModifiedBy>MARTIN, Mel</cp:lastModifiedBy>
  <cp:revision>2</cp:revision>
  <dcterms:created xsi:type="dcterms:W3CDTF">2022-06-03T04:26:00Z</dcterms:created>
  <dcterms:modified xsi:type="dcterms:W3CDTF">2022-06-03T04:26:00Z</dcterms:modified>
</cp:coreProperties>
</file>