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BCD4E29" w14:textId="77777777" w:rsidTr="00800DEB">
        <w:tc>
          <w:tcPr>
            <w:tcW w:w="2547" w:type="dxa"/>
          </w:tcPr>
          <w:p w14:paraId="521CAB51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263EA43" wp14:editId="4E1EC236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0E525EF" w14:textId="47062D7B" w:rsidR="00800DEB" w:rsidRDefault="0002698B" w:rsidP="00800DEB">
            <w:pPr>
              <w:pStyle w:val="Title"/>
            </w:pPr>
            <w:r w:rsidRPr="0002698B">
              <w:t>Mumps</w:t>
            </w:r>
          </w:p>
          <w:p w14:paraId="61ECFDB1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E3C5315" w14:textId="04D566B3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02698B">
        <w:t>m</w:t>
      </w:r>
      <w:r w:rsidR="0002698B" w:rsidRPr="0002698B">
        <w:t>umps</w:t>
      </w:r>
      <w:r w:rsidR="0002698B">
        <w:t>,</w:t>
      </w:r>
      <w:r w:rsidR="0002698B" w:rsidRPr="0002698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86"/>
        <w:gridCol w:w="1410"/>
        <w:gridCol w:w="1951"/>
      </w:tblGrid>
      <w:tr w:rsidR="00800DEB" w:rsidRPr="00872414" w14:paraId="546EB72F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4C44D1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57F8C6E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7DF2DECF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95A9E10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572DC75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66B14" w14:textId="633A5E22" w:rsidR="00800DEB" w:rsidRPr="00872414" w:rsidRDefault="0002698B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2.0</w:t>
            </w:r>
          </w:p>
        </w:tc>
        <w:tc>
          <w:tcPr>
            <w:tcW w:w="0" w:type="auto"/>
          </w:tcPr>
          <w:p w14:paraId="54E0F1A9" w14:textId="77777777" w:rsidR="0002698B" w:rsidRDefault="0002698B" w:rsidP="000269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Inclusion of a probable case definition</w:t>
            </w:r>
          </w:p>
          <w:p w14:paraId="54A3CCF7" w14:textId="77777777" w:rsidR="0002698B" w:rsidRDefault="0002698B" w:rsidP="000269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Additional detail to laboratory definitive evidence </w:t>
            </w:r>
            <w:proofErr w:type="gramStart"/>
            <w:r>
              <w:rPr>
                <w:lang w:eastAsia="en-AU"/>
              </w:rPr>
              <w:t>point</w:t>
            </w:r>
            <w:proofErr w:type="gramEnd"/>
            <w:r>
              <w:rPr>
                <w:lang w:eastAsia="en-AU"/>
              </w:rPr>
              <w:t xml:space="preserve"> 3 criterion and inclusion of a footnote to allow recently vaccinated cased to potentially be considered as confirmed cases</w:t>
            </w:r>
          </w:p>
          <w:p w14:paraId="2AFB0124" w14:textId="77777777" w:rsidR="0002698B" w:rsidRDefault="0002698B" w:rsidP="000269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Laboratory suggestive evidence moved and adjusted to form part of the probable case definition</w:t>
            </w:r>
          </w:p>
          <w:p w14:paraId="77F6B268" w14:textId="7A5E84FA" w:rsidR="00800DEB" w:rsidRPr="00872414" w:rsidRDefault="0002698B" w:rsidP="000269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Adjustment to the clinical evidence criteria</w:t>
            </w:r>
            <w:r>
              <w:rPr>
                <w:lang w:eastAsia="en-AU"/>
              </w:rPr>
              <w:t>.</w:t>
            </w:r>
          </w:p>
        </w:tc>
        <w:tc>
          <w:tcPr>
            <w:tcW w:w="0" w:type="auto"/>
          </w:tcPr>
          <w:p w14:paraId="4E273F4F" w14:textId="6F209421" w:rsidR="00800DEB" w:rsidRPr="00872414" w:rsidRDefault="0002698B" w:rsidP="0002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02698B">
              <w:rPr>
                <w:lang w:eastAsia="en-AU"/>
              </w:rPr>
              <w:t>September 2021</w:t>
            </w:r>
          </w:p>
        </w:tc>
        <w:tc>
          <w:tcPr>
            <w:tcW w:w="0" w:type="auto"/>
          </w:tcPr>
          <w:p w14:paraId="4F637075" w14:textId="77777777" w:rsidR="0002698B" w:rsidRPr="0002698B" w:rsidRDefault="0002698B" w:rsidP="0002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02698B">
              <w:rPr>
                <w:lang w:eastAsia="en-AU"/>
              </w:rPr>
              <w:t>01 January 2022</w:t>
            </w:r>
          </w:p>
          <w:p w14:paraId="52B49988" w14:textId="77777777" w:rsidR="00800DEB" w:rsidRPr="00872414" w:rsidRDefault="00800DEB" w:rsidP="000269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800DEB" w:rsidRPr="00872414" w14:paraId="0FCFED49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05D7A" w14:textId="65C45816" w:rsidR="00800DEB" w:rsidRPr="00872414" w:rsidRDefault="0002698B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218EFD98" w14:textId="6FA63748" w:rsidR="00800DEB" w:rsidRPr="00872414" w:rsidRDefault="0002698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02698B">
              <w:rPr>
                <w:lang w:eastAsia="en-AU"/>
              </w:rPr>
              <w:t>Initial case definition</w:t>
            </w:r>
            <w:r w:rsidRPr="0002698B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05A375C2" w14:textId="5990E040" w:rsidR="00800DEB" w:rsidRPr="00872414" w:rsidRDefault="0002698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6AE9362B" w14:textId="10AEC843" w:rsidR="00800DEB" w:rsidRPr="00872414" w:rsidRDefault="0002698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3099DA3A" w14:textId="77777777" w:rsidR="0002698B" w:rsidRPr="0002698B" w:rsidRDefault="0002698B" w:rsidP="0002698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1955A0D0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02698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 </w:t>
      </w: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and </w:t>
      </w:r>
      <w:r w:rsidRPr="0002698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 </w:t>
      </w: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should be notified.</w:t>
      </w:r>
    </w:p>
    <w:p w14:paraId="050718D1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C4FC7D0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laboratory definitive evidence.</w:t>
      </w:r>
    </w:p>
    <w:p w14:paraId="1BB1781E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259CCA0" w14:textId="77777777" w:rsidR="0002698B" w:rsidRPr="0002698B" w:rsidRDefault="0002698B" w:rsidP="0002698B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Isolation of mumps virus</w:t>
      </w:r>
      <w:r w:rsidRPr="0002698B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</w:p>
    <w:p w14:paraId="4A0BD2AB" w14:textId="77777777" w:rsidR="0002698B" w:rsidRP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29DBAF9" w14:textId="77777777" w:rsidR="0002698B" w:rsidRPr="0002698B" w:rsidRDefault="0002698B" w:rsidP="0002698B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Detection of mumps virus by nucleic acid testing</w:t>
      </w:r>
      <w:r w:rsidRPr="0002698B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</w:p>
    <w:p w14:paraId="52BC80B1" w14:textId="77777777" w:rsid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</w:p>
    <w:p w14:paraId="381AAC90" w14:textId="1319757A" w:rsidR="0002698B" w:rsidRP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725ADC70" w14:textId="77777777" w:rsidR="0002698B" w:rsidRPr="0002698B" w:rsidRDefault="0002698B" w:rsidP="0002698B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antibody level, such as a fourfold or greater rise in titre to mumps virus EXCEPT if the case has received a mumps-containing vaccine eight days to eight weeks prior to specimen collection. (NOTE: paired sera must be tested in parallel).</w:t>
      </w:r>
    </w:p>
    <w:p w14:paraId="22C7A382" w14:textId="77777777" w:rsidR="0002698B" w:rsidRP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  <w:r w:rsidRPr="0002698B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If mumps vaccine has been given in the 25 days prior to illness onset wild-type virus must detected to be classified as a confirmed case. Vaccine-associated mumps illness (genotype A) is not notifiable, but rather should be reported as an adverse event following immunisation</w:t>
      </w:r>
    </w:p>
    <w:p w14:paraId="5FD87E94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0F7CD121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 either:</w:t>
      </w:r>
    </w:p>
    <w:p w14:paraId="426F9EE7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Laboratory suggestive evidence AND clinical evidence</w:t>
      </w:r>
    </w:p>
    <w:p w14:paraId="4F2FDB6F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A021127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Clinical evidence AND epidemiological evidence.</w:t>
      </w:r>
    </w:p>
    <w:p w14:paraId="3C591196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40046A41" w14:textId="77777777" w:rsidR="0002698B" w:rsidRPr="0002698B" w:rsidRDefault="0002698B" w:rsidP="0002698B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Detection of mumps-specific IgM antibody, EXCEPT</w:t>
      </w:r>
    </w:p>
    <w:p w14:paraId="046D1363" w14:textId="77777777" w:rsidR="0002698B" w:rsidRPr="0002698B" w:rsidRDefault="0002698B" w:rsidP="0002698B">
      <w:pPr>
        <w:numPr>
          <w:ilvl w:val="1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 - If ruled out by more specific mumps IgM serology testing at a jurisdictional public health laboratory</w:t>
      </w:r>
    </w:p>
    <w:p w14:paraId="678D7349" w14:textId="77777777" w:rsidR="0002698B" w:rsidRP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88CABCF" w14:textId="77777777" w:rsidR="0002698B" w:rsidRPr="0002698B" w:rsidRDefault="0002698B" w:rsidP="0002698B">
      <w:pPr>
        <w:numPr>
          <w:ilvl w:val="1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b - If the case has received a mumps-containing vaccine eight days to eight weeks before specimen collection.</w:t>
      </w:r>
    </w:p>
    <w:p w14:paraId="07A7FA72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523F9D83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 clinically compatible illness (</w:t>
      </w:r>
      <w:proofErr w:type="spellStart"/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e.g</w:t>
      </w:r>
      <w:proofErr w:type="spellEnd"/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swelling of the parotid or other salivary glands lasting at least two days, or orchitis) without other apparent cause.</w:t>
      </w:r>
    </w:p>
    <w:p w14:paraId="6D8A89F9" w14:textId="77777777" w:rsidR="0002698B" w:rsidRPr="0002698B" w:rsidRDefault="0002698B" w:rsidP="000269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2698B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76DBF80F" w14:textId="77777777" w:rsidR="0002698B" w:rsidRPr="0002698B" w:rsidRDefault="0002698B" w:rsidP="000269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6FC85926" w14:textId="77777777" w:rsidR="0002698B" w:rsidRPr="0002698B" w:rsidRDefault="0002698B" w:rsidP="0002698B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Contact between two people involving a plausible mode of transmission at a time when:</w:t>
      </w:r>
    </w:p>
    <w:p w14:paraId="7410F0D3" w14:textId="77777777" w:rsidR="0002698B" w:rsidRPr="0002698B" w:rsidRDefault="0002698B" w:rsidP="0002698B">
      <w:pPr>
        <w:numPr>
          <w:ilvl w:val="1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 - one of them is likely to be infectious (6-7 days before onset of overt parotitis to 9 days after</w:t>
      </w:r>
      <w:proofErr w:type="gramStart"/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);</w:t>
      </w:r>
      <w:proofErr w:type="gramEnd"/>
    </w:p>
    <w:p w14:paraId="48F3CFC1" w14:textId="77777777" w:rsidR="0002698B" w:rsidRPr="0002698B" w:rsidRDefault="0002698B" w:rsidP="000269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4C75F7C1" w14:textId="77777777" w:rsidR="0002698B" w:rsidRPr="0002698B" w:rsidRDefault="0002698B" w:rsidP="0002698B">
      <w:pPr>
        <w:numPr>
          <w:ilvl w:val="1"/>
          <w:numId w:val="26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b - the other has an illness that starts within approximately 12 to 25 days after this </w:t>
      </w:r>
      <w:proofErr w:type="gramStart"/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t>contact;</w:t>
      </w:r>
      <w:proofErr w:type="gramEnd"/>
    </w:p>
    <w:p w14:paraId="0CA3C908" w14:textId="5E5963B4" w:rsidR="009E0B84" w:rsidRPr="00F005D3" w:rsidRDefault="0002698B" w:rsidP="0002698B">
      <w:pPr>
        <w:numPr>
          <w:ilvl w:val="0"/>
          <w:numId w:val="27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2698B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At least one case in the chain of epidemiologically linked cases (which may involve many cases) is a laboratory confirmed case.</w:t>
      </w:r>
    </w:p>
    <w:sectPr w:rsidR="009E0B84" w:rsidRPr="00F005D3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0455" w14:textId="77777777" w:rsidR="0002698B" w:rsidRDefault="0002698B" w:rsidP="006B56BB">
      <w:r>
        <w:separator/>
      </w:r>
    </w:p>
    <w:p w14:paraId="003E0EB1" w14:textId="77777777" w:rsidR="0002698B" w:rsidRDefault="0002698B"/>
  </w:endnote>
  <w:endnote w:type="continuationSeparator" w:id="0">
    <w:p w14:paraId="4050BB8D" w14:textId="77777777" w:rsidR="0002698B" w:rsidRDefault="0002698B" w:rsidP="006B56BB">
      <w:r>
        <w:continuationSeparator/>
      </w:r>
    </w:p>
    <w:p w14:paraId="7437DA53" w14:textId="77777777" w:rsidR="0002698B" w:rsidRDefault="0002698B"/>
  </w:endnote>
  <w:endnote w:type="continuationNotice" w:id="1">
    <w:p w14:paraId="59B64665" w14:textId="77777777" w:rsidR="0002698B" w:rsidRDefault="00026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362A45" w14:textId="52FF2A8C" w:rsidR="00CD407A" w:rsidRDefault="0002698B">
            <w:pPr>
              <w:pStyle w:val="Footer"/>
              <w:jc w:val="right"/>
            </w:pPr>
            <w:r w:rsidRPr="0002698B">
              <w:t>Mumps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8008377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8277" w14:textId="77777777" w:rsidR="0002698B" w:rsidRDefault="0002698B" w:rsidP="006B56BB">
      <w:r>
        <w:separator/>
      </w:r>
    </w:p>
    <w:p w14:paraId="5A52C879" w14:textId="77777777" w:rsidR="0002698B" w:rsidRDefault="0002698B"/>
  </w:footnote>
  <w:footnote w:type="continuationSeparator" w:id="0">
    <w:p w14:paraId="53C7E791" w14:textId="77777777" w:rsidR="0002698B" w:rsidRDefault="0002698B" w:rsidP="006B56BB">
      <w:r>
        <w:continuationSeparator/>
      </w:r>
    </w:p>
    <w:p w14:paraId="370B90C0" w14:textId="77777777" w:rsidR="0002698B" w:rsidRDefault="0002698B"/>
  </w:footnote>
  <w:footnote w:type="continuationNotice" w:id="1">
    <w:p w14:paraId="55BF425E" w14:textId="77777777" w:rsidR="0002698B" w:rsidRDefault="00026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649E6"/>
    <w:multiLevelType w:val="multilevel"/>
    <w:tmpl w:val="7AE6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B17A0"/>
    <w:multiLevelType w:val="multilevel"/>
    <w:tmpl w:val="F04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348B"/>
    <w:multiLevelType w:val="multilevel"/>
    <w:tmpl w:val="E0EEA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0646D"/>
    <w:multiLevelType w:val="multilevel"/>
    <w:tmpl w:val="DDEC5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3F55CB7"/>
    <w:multiLevelType w:val="multilevel"/>
    <w:tmpl w:val="4A34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D73BC"/>
    <w:multiLevelType w:val="multilevel"/>
    <w:tmpl w:val="624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C6ABA"/>
    <w:multiLevelType w:val="multilevel"/>
    <w:tmpl w:val="476A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20571"/>
    <w:multiLevelType w:val="multilevel"/>
    <w:tmpl w:val="C3900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7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2"/>
  </w:num>
  <w:num w:numId="18">
    <w:abstractNumId w:val="14"/>
  </w:num>
  <w:num w:numId="19">
    <w:abstractNumId w:val="16"/>
  </w:num>
  <w:num w:numId="20">
    <w:abstractNumId w:val="9"/>
  </w:num>
  <w:num w:numId="21">
    <w:abstractNumId w:val="15"/>
  </w:num>
  <w:num w:numId="22">
    <w:abstractNumId w:val="13"/>
  </w:num>
  <w:num w:numId="23">
    <w:abstractNumId w:val="11"/>
  </w:num>
  <w:num w:numId="24">
    <w:abstractNumId w:val="22"/>
  </w:num>
  <w:num w:numId="25">
    <w:abstractNumId w:val="20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B"/>
    <w:rsid w:val="00003743"/>
    <w:rsid w:val="000047B4"/>
    <w:rsid w:val="00005712"/>
    <w:rsid w:val="00007FD8"/>
    <w:rsid w:val="000117F8"/>
    <w:rsid w:val="0001460F"/>
    <w:rsid w:val="00022629"/>
    <w:rsid w:val="00026139"/>
    <w:rsid w:val="0002698B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54D0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05D3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762A7"/>
  <w15:docId w15:val="{11EE21AC-5FEE-4ED1-9838-03AED703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02698B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698B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D6EDE015-94E9-491F-BBE5-4793D2941D5E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32</TotalTime>
  <Pages>3</Pages>
  <Words>430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Mumps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2022-06-07T23:40:00Z</dcterms:created>
  <dcterms:modified xsi:type="dcterms:W3CDTF">2022-06-08T00:12:00Z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