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63C7" w:rsidP="009E0B84" w:rsidRDefault="0052034F" w14:paraId="7021D5AB" w14:textId="53354805">
      <w:pPr>
        <w:pStyle w:val="Subtitle"/>
        <w:rPr>
          <w:b/>
          <w:iCs w:val="0"/>
          <w:color w:val="auto"/>
          <w:spacing w:val="0"/>
          <w:kern w:val="28"/>
          <w:sz w:val="48"/>
          <w:szCs w:val="52"/>
        </w:rPr>
      </w:pPr>
      <w:r w:rsidRPr="0052034F">
        <w:rPr>
          <w:b/>
          <w:iCs w:val="0"/>
          <w:color w:val="auto"/>
          <w:spacing w:val="0"/>
          <w:kern w:val="28"/>
          <w:sz w:val="48"/>
          <w:szCs w:val="52"/>
        </w:rPr>
        <w:t>Melioidosis (</w:t>
      </w:r>
      <w:proofErr w:type="spellStart"/>
      <w:r w:rsidRPr="0052034F">
        <w:rPr>
          <w:b/>
          <w:i/>
          <w:color w:val="auto"/>
          <w:spacing w:val="0"/>
          <w:kern w:val="28"/>
          <w:sz w:val="48"/>
          <w:szCs w:val="52"/>
        </w:rPr>
        <w:t>Burkholderia</w:t>
      </w:r>
      <w:proofErr w:type="spellEnd"/>
      <w:r w:rsidRPr="0052034F">
        <w:rPr>
          <w:b/>
          <w:i/>
          <w:color w:val="auto"/>
          <w:spacing w:val="0"/>
          <w:kern w:val="28"/>
          <w:sz w:val="48"/>
          <w:szCs w:val="52"/>
        </w:rPr>
        <w:t xml:space="preserve"> </w:t>
      </w:r>
      <w:proofErr w:type="spellStart"/>
      <w:r w:rsidRPr="0052034F">
        <w:rPr>
          <w:b/>
          <w:i/>
          <w:color w:val="auto"/>
          <w:spacing w:val="0"/>
          <w:kern w:val="28"/>
          <w:sz w:val="48"/>
          <w:szCs w:val="52"/>
        </w:rPr>
        <w:t>pseudomallei</w:t>
      </w:r>
      <w:proofErr w:type="spellEnd"/>
      <w:r w:rsidRPr="0052034F">
        <w:rPr>
          <w:b/>
          <w:iCs w:val="0"/>
          <w:color w:val="auto"/>
          <w:spacing w:val="0"/>
          <w:kern w:val="28"/>
          <w:sz w:val="48"/>
          <w:szCs w:val="52"/>
        </w:rPr>
        <w:t>)</w:t>
      </w:r>
    </w:p>
    <w:p w:rsidR="00177AD2" w:rsidP="009E0B84" w:rsidRDefault="009E0B84" w14:paraId="5D0EE393" w14:textId="77777777">
      <w:pPr>
        <w:pStyle w:val="Subtitle"/>
      </w:pPr>
      <w:r>
        <w:t>Laboratory case definition</w:t>
      </w:r>
    </w:p>
    <w:p w:rsidR="009E0B84" w:rsidP="009E0B84" w:rsidRDefault="009E0B84" w14:paraId="1F3D7252" w14:textId="7A479706">
      <w:pPr>
        <w:pStyle w:val="IntroPara"/>
      </w:pPr>
      <w:r w:rsidR="009E0B84">
        <w:rPr/>
        <w:t xml:space="preserve">The Public Health Laboratory Network </w:t>
      </w:r>
      <w:r w:rsidR="00CD407A">
        <w:rPr/>
        <w:t xml:space="preserve">(PHLN) </w:t>
      </w:r>
      <w:r w:rsidR="009E0B84">
        <w:rPr/>
        <w:t>ha</w:t>
      </w:r>
      <w:r w:rsidR="003100AE">
        <w:rPr/>
        <w:t>s</w:t>
      </w:r>
      <w:r w:rsidR="009E0B84">
        <w:rPr/>
        <w:t xml:space="preserve"> developed standard case definition</w:t>
      </w:r>
      <w:r w:rsidR="003100AE">
        <w:rPr/>
        <w:t>s</w:t>
      </w:r>
      <w:r w:rsidR="009E0B84">
        <w:rPr/>
        <w:t xml:space="preserve"> for the diagnosis of </w:t>
      </w:r>
      <w:r w:rsidR="00AA26D0">
        <w:rPr/>
        <w:t xml:space="preserve">key </w:t>
      </w:r>
      <w:r w:rsidR="009E0B84">
        <w:rPr/>
        <w:t>diseases in Australia. This document contains the laboratory case definition for</w:t>
      </w:r>
      <w:r w:rsidR="0052034F">
        <w:rPr/>
        <w:t xml:space="preserve"> </w:t>
      </w:r>
      <w:r w:rsidRPr="621E73FC" w:rsidR="0052034F">
        <w:rPr>
          <w:i w:val="1"/>
          <w:iCs w:val="1"/>
        </w:rPr>
        <w:t>Burkholderia pseudomallei</w:t>
      </w:r>
      <w:r w:rsidR="0052034F">
        <w:rPr/>
        <w:t>.</w:t>
      </w:r>
    </w:p>
    <w:p w:rsidRPr="009E0B84" w:rsidR="009E0B84" w:rsidP="009E0B84" w:rsidRDefault="009E0B84" w14:paraId="1B1E8D82" w14:textId="77777777">
      <w:pPr>
        <w:spacing w:after="120"/>
      </w:pPr>
      <w:r w:rsidRPr="009E0B84">
        <w:rPr>
          <w:b/>
          <w:bCs/>
        </w:rPr>
        <w:t>Authorisation:</w:t>
      </w:r>
      <w:r w:rsidRPr="009E0B84">
        <w:t> </w:t>
      </w:r>
      <w:r w:rsidRPr="009E0B84">
        <w:tab/>
      </w:r>
      <w:r w:rsidRPr="009E0B84">
        <w:t>PHLN</w:t>
      </w:r>
    </w:p>
    <w:p w:rsidR="0052034F" w:rsidP="009E0B84" w:rsidRDefault="009E0B84" w14:paraId="5EDA28A4" w14:textId="77777777">
      <w:pPr>
        <w:pBdr>
          <w:bottom w:val="single" w:color="auto" w:sz="6" w:space="1"/>
        </w:pBdr>
      </w:pPr>
      <w:r w:rsidRPr="009E0B84">
        <w:rPr>
          <w:b/>
          <w:bCs/>
        </w:rPr>
        <w:t>Consensus date:</w:t>
      </w:r>
      <w:r w:rsidRPr="009E0B84">
        <w:t> </w:t>
      </w:r>
      <w:r w:rsidRPr="009E0B84">
        <w:tab/>
      </w:r>
      <w:proofErr w:type="gramStart"/>
      <w:r w:rsidRPr="0052034F" w:rsidR="0052034F">
        <w:t>June,</w:t>
      </w:r>
      <w:proofErr w:type="gramEnd"/>
      <w:r w:rsidRPr="0052034F" w:rsidR="0052034F">
        <w:t xml:space="preserve"> 2002</w:t>
      </w:r>
    </w:p>
    <w:p w:rsidR="0052034F" w:rsidP="009E0B84" w:rsidRDefault="0052034F" w14:paraId="3448E85E" w14:textId="72561123">
      <w:pPr>
        <w:pBdr>
          <w:bottom w:val="single" w:color="auto" w:sz="6" w:space="1"/>
        </w:pBdr>
      </w:pPr>
    </w:p>
    <w:p w:rsidRPr="0052034F" w:rsidR="0052034F" w:rsidP="0052034F" w:rsidRDefault="0052034F" w14:paraId="0B4838E1" w14:textId="77777777">
      <w:pPr>
        <w:shd w:val="clear" w:color="auto" w:fill="FFFFFF"/>
        <w:spacing w:before="240" w:after="120" w:line="276" w:lineRule="auto"/>
        <w:outlineLvl w:val="1"/>
        <w:rPr>
          <w:rFonts w:ascii="Open Sans" w:hAnsi="Open Sans" w:cs="Open Sans"/>
          <w:color w:val="000000"/>
          <w:sz w:val="36"/>
          <w:szCs w:val="36"/>
          <w:lang w:eastAsia="en-AU"/>
        </w:rPr>
      </w:pPr>
      <w:r w:rsidRPr="0052034F">
        <w:rPr>
          <w:rFonts w:ascii="Open Sans" w:hAnsi="Open Sans" w:cs="Open Sans"/>
          <w:color w:val="000000"/>
          <w:sz w:val="36"/>
          <w:szCs w:val="36"/>
          <w:lang w:eastAsia="en-AU"/>
        </w:rPr>
        <w:t>Nomenclature:</w:t>
      </w:r>
    </w:p>
    <w:p w:rsidR="0052034F" w:rsidP="0052034F" w:rsidRDefault="0052034F" w14:paraId="5816E731" w14:textId="3067DE8A">
      <w:pPr>
        <w:spacing w:line="276" w:lineRule="auto"/>
        <w:rPr>
          <w:rFonts w:ascii="Helvetica" w:hAnsi="Helvetica" w:cs="Helvetica"/>
          <w:color w:val="222222"/>
          <w:sz w:val="20"/>
          <w:szCs w:val="20"/>
          <w:lang w:eastAsia="en-AU"/>
        </w:rPr>
      </w:pPr>
      <w:r w:rsidRPr="0052034F">
        <w:rPr>
          <w:rFonts w:ascii="Helvetica" w:hAnsi="Helvetica" w:cs="Helvetica"/>
          <w:color w:val="222222"/>
          <w:sz w:val="20"/>
          <w:szCs w:val="20"/>
          <w:shd w:val="clear" w:color="auto" w:fill="FFFFFF"/>
          <w:lang w:eastAsia="en-AU"/>
        </w:rPr>
        <w:t>Melioidosis is sometimes referred to as Whitmore’s disease or the ‘Vietnam timebomb’.</w:t>
      </w:r>
    </w:p>
    <w:p w:rsidR="0052034F" w:rsidP="0052034F" w:rsidRDefault="0052034F" w14:paraId="6CDECC5D" w14:textId="1BD132EB">
      <w:pPr>
        <w:spacing w:line="276" w:lineRule="auto"/>
        <w:rPr>
          <w:rFonts w:ascii="Helvetica" w:hAnsi="Helvetica" w:cs="Helvetica"/>
          <w:color w:val="222222"/>
          <w:sz w:val="20"/>
          <w:szCs w:val="20"/>
          <w:lang w:eastAsia="en-AU"/>
        </w:rPr>
      </w:pPr>
    </w:p>
    <w:p w:rsidR="0052034F" w:rsidP="0052034F" w:rsidRDefault="0052034F" w14:paraId="6CBAB859" w14:textId="77777777">
      <w:pPr>
        <w:spacing w:line="276" w:lineRule="auto"/>
        <w:rPr>
          <w:rFonts w:ascii="Helvetica" w:hAnsi="Helvetica" w:cs="Helvetica"/>
          <w:color w:val="222222"/>
          <w:sz w:val="20"/>
          <w:szCs w:val="20"/>
          <w:lang w:eastAsia="en-AU"/>
        </w:rPr>
      </w:pPr>
      <w:proofErr w:type="spellStart"/>
      <w:r w:rsidRPr="0052034F">
        <w:rPr>
          <w:rFonts w:ascii="Helvetica" w:hAnsi="Helvetica" w:cs="Helvetica"/>
          <w:i/>
          <w:iCs/>
          <w:color w:val="222222"/>
          <w:sz w:val="20"/>
          <w:szCs w:val="20"/>
          <w:shd w:val="clear" w:color="auto" w:fill="FFFFFF"/>
          <w:lang w:eastAsia="en-AU"/>
        </w:rPr>
        <w:t>Burkholderia</w:t>
      </w:r>
      <w:proofErr w:type="spellEnd"/>
      <w:r w:rsidRPr="0052034F">
        <w:rPr>
          <w:rFonts w:ascii="Helvetica" w:hAnsi="Helvetica" w:cs="Helvetica"/>
          <w:i/>
          <w:iCs/>
          <w:color w:val="222222"/>
          <w:sz w:val="20"/>
          <w:szCs w:val="20"/>
          <w:shd w:val="clear" w:color="auto" w:fill="FFFFFF"/>
          <w:lang w:eastAsia="en-AU"/>
        </w:rPr>
        <w:t xml:space="preserve">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color w:val="222222"/>
          <w:sz w:val="20"/>
          <w:szCs w:val="20"/>
          <w:shd w:val="clear" w:color="auto" w:fill="FFFFFF"/>
          <w:lang w:eastAsia="en-AU"/>
        </w:rPr>
        <w:t> was previously called </w:t>
      </w:r>
      <w:r w:rsidRPr="0052034F">
        <w:rPr>
          <w:rFonts w:ascii="Helvetica" w:hAnsi="Helvetica" w:cs="Helvetica"/>
          <w:i/>
          <w:iCs/>
          <w:color w:val="222222"/>
          <w:sz w:val="20"/>
          <w:szCs w:val="20"/>
          <w:shd w:val="clear" w:color="auto" w:fill="FFFFFF"/>
          <w:lang w:eastAsia="en-AU"/>
        </w:rPr>
        <w:t xml:space="preserve">Pseudomonas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i/>
          <w:iCs/>
          <w:color w:val="222222"/>
          <w:sz w:val="20"/>
          <w:szCs w:val="20"/>
          <w:shd w:val="clear" w:color="auto" w:fill="FFFFFF"/>
          <w:lang w:eastAsia="en-AU"/>
        </w:rPr>
        <w:t>.</w:t>
      </w:r>
      <w:r w:rsidRPr="0052034F">
        <w:rPr>
          <w:rFonts w:ascii="Helvetica" w:hAnsi="Helvetica" w:cs="Helvetica"/>
          <w:color w:val="222222"/>
          <w:sz w:val="20"/>
          <w:szCs w:val="20"/>
          <w:shd w:val="clear" w:color="auto" w:fill="FFFFFF"/>
          <w:lang w:eastAsia="en-AU"/>
        </w:rPr>
        <w:t> Before that the species was known in reverse chronological order as </w:t>
      </w:r>
      <w:proofErr w:type="spellStart"/>
      <w:r w:rsidRPr="0052034F">
        <w:rPr>
          <w:rFonts w:ascii="Helvetica" w:hAnsi="Helvetica" w:cs="Helvetica"/>
          <w:i/>
          <w:iCs/>
          <w:color w:val="222222"/>
          <w:sz w:val="20"/>
          <w:szCs w:val="20"/>
          <w:shd w:val="clear" w:color="auto" w:fill="FFFFFF"/>
          <w:lang w:eastAsia="en-AU"/>
        </w:rPr>
        <w:t>Pfieferella</w:t>
      </w:r>
      <w:proofErr w:type="spellEnd"/>
      <w:r w:rsidRPr="0052034F">
        <w:rPr>
          <w:rFonts w:ascii="Helvetica" w:hAnsi="Helvetica" w:cs="Helvetica"/>
          <w:i/>
          <w:iCs/>
          <w:color w:val="222222"/>
          <w:sz w:val="20"/>
          <w:szCs w:val="20"/>
          <w:shd w:val="clear" w:color="auto" w:fill="FFFFFF"/>
          <w:lang w:eastAsia="en-AU"/>
        </w:rPr>
        <w:t xml:space="preserve"> </w:t>
      </w:r>
      <w:proofErr w:type="spellStart"/>
      <w:r w:rsidRPr="0052034F">
        <w:rPr>
          <w:rFonts w:ascii="Helvetica" w:hAnsi="Helvetica" w:cs="Helvetica"/>
          <w:i/>
          <w:iCs/>
          <w:color w:val="222222"/>
          <w:sz w:val="20"/>
          <w:szCs w:val="20"/>
          <w:shd w:val="clear" w:color="auto" w:fill="FFFFFF"/>
          <w:lang w:eastAsia="en-AU"/>
        </w:rPr>
        <w:t>whitmori</w:t>
      </w:r>
      <w:proofErr w:type="spellEnd"/>
      <w:r w:rsidRPr="0052034F">
        <w:rPr>
          <w:rFonts w:ascii="Helvetica" w:hAnsi="Helvetica" w:cs="Helvetica"/>
          <w:i/>
          <w:iCs/>
          <w:color w:val="222222"/>
          <w:sz w:val="20"/>
          <w:szCs w:val="20"/>
          <w:shd w:val="clear" w:color="auto" w:fill="FFFFFF"/>
          <w:lang w:eastAsia="en-AU"/>
        </w:rPr>
        <w:t xml:space="preserve">, Bacillus </w:t>
      </w:r>
      <w:proofErr w:type="spellStart"/>
      <w:r w:rsidRPr="0052034F">
        <w:rPr>
          <w:rFonts w:ascii="Helvetica" w:hAnsi="Helvetica" w:cs="Helvetica"/>
          <w:i/>
          <w:iCs/>
          <w:color w:val="222222"/>
          <w:sz w:val="20"/>
          <w:szCs w:val="20"/>
          <w:shd w:val="clear" w:color="auto" w:fill="FFFFFF"/>
          <w:lang w:eastAsia="en-AU"/>
        </w:rPr>
        <w:t>whitmori</w:t>
      </w:r>
      <w:proofErr w:type="spellEnd"/>
      <w:r w:rsidRPr="0052034F">
        <w:rPr>
          <w:rFonts w:ascii="Helvetica" w:hAnsi="Helvetica" w:cs="Helvetica"/>
          <w:color w:val="222222"/>
          <w:sz w:val="20"/>
          <w:szCs w:val="20"/>
          <w:shd w:val="clear" w:color="auto" w:fill="FFFFFF"/>
          <w:lang w:eastAsia="en-AU"/>
        </w:rPr>
        <w:t> and </w:t>
      </w:r>
      <w:r w:rsidRPr="0052034F">
        <w:rPr>
          <w:rFonts w:ascii="Helvetica" w:hAnsi="Helvetica" w:cs="Helvetica"/>
          <w:i/>
          <w:iCs/>
          <w:color w:val="222222"/>
          <w:sz w:val="20"/>
          <w:szCs w:val="20"/>
          <w:shd w:val="clear" w:color="auto" w:fill="FFFFFF"/>
          <w:lang w:eastAsia="en-AU"/>
        </w:rPr>
        <w:t xml:space="preserve">Bacillus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i/>
          <w:iCs/>
          <w:color w:val="222222"/>
          <w:sz w:val="20"/>
          <w:szCs w:val="20"/>
          <w:shd w:val="clear" w:color="auto" w:fill="FFFFFF"/>
          <w:lang w:eastAsia="en-AU"/>
        </w:rPr>
        <w:t>.</w:t>
      </w:r>
    </w:p>
    <w:p w:rsidRPr="0052034F" w:rsidR="0052034F" w:rsidP="0052034F" w:rsidRDefault="0052034F" w14:paraId="523F1967" w14:textId="77777777">
      <w:pPr>
        <w:shd w:val="clear" w:color="auto" w:fill="FFFFFF"/>
        <w:spacing w:before="240" w:after="120" w:line="276" w:lineRule="auto"/>
        <w:outlineLvl w:val="1"/>
        <w:rPr>
          <w:rFonts w:ascii="Open Sans" w:hAnsi="Open Sans" w:cs="Open Sans"/>
          <w:color w:val="000000"/>
          <w:sz w:val="36"/>
          <w:szCs w:val="36"/>
          <w:lang w:eastAsia="en-AU"/>
        </w:rPr>
      </w:pPr>
      <w:r w:rsidRPr="0052034F">
        <w:rPr>
          <w:rFonts w:ascii="Open Sans" w:hAnsi="Open Sans" w:cs="Open Sans"/>
          <w:color w:val="000000"/>
          <w:sz w:val="36"/>
          <w:szCs w:val="36"/>
          <w:lang w:eastAsia="en-AU"/>
        </w:rPr>
        <w:t>1. Introduction</w:t>
      </w:r>
    </w:p>
    <w:p w:rsidR="0052034F" w:rsidP="0052034F" w:rsidRDefault="0052034F" w14:paraId="5B85D3B6" w14:textId="439B3298">
      <w:pPr>
        <w:spacing w:line="276" w:lineRule="auto"/>
        <w:rPr>
          <w:rFonts w:ascii="Helvetica" w:hAnsi="Helvetica" w:cs="Helvetica"/>
          <w:color w:val="222222"/>
          <w:sz w:val="20"/>
          <w:szCs w:val="20"/>
          <w:lang w:eastAsia="en-AU"/>
        </w:rPr>
      </w:pPr>
      <w:r w:rsidRPr="0052034F">
        <w:rPr>
          <w:rFonts w:ascii="Helvetica" w:hAnsi="Helvetica" w:cs="Helvetica"/>
          <w:color w:val="222222"/>
          <w:sz w:val="20"/>
          <w:szCs w:val="20"/>
          <w:shd w:val="clear" w:color="auto" w:fill="FFFFFF"/>
          <w:lang w:eastAsia="en-AU"/>
        </w:rPr>
        <w:t>The genus </w:t>
      </w:r>
      <w:proofErr w:type="spellStart"/>
      <w:r w:rsidRPr="0052034F">
        <w:rPr>
          <w:rFonts w:ascii="Helvetica" w:hAnsi="Helvetica" w:cs="Helvetica"/>
          <w:i/>
          <w:iCs/>
          <w:color w:val="222222"/>
          <w:sz w:val="20"/>
          <w:szCs w:val="20"/>
          <w:shd w:val="clear" w:color="auto" w:fill="FFFFFF"/>
          <w:lang w:eastAsia="en-AU"/>
        </w:rPr>
        <w:t>Burkholderia</w:t>
      </w:r>
      <w:proofErr w:type="spellEnd"/>
      <w:r w:rsidRPr="0052034F">
        <w:rPr>
          <w:rFonts w:ascii="Helvetica" w:hAnsi="Helvetica" w:cs="Helvetica"/>
          <w:color w:val="222222"/>
          <w:sz w:val="20"/>
          <w:szCs w:val="20"/>
          <w:shd w:val="clear" w:color="auto" w:fill="FFFFFF"/>
          <w:lang w:eastAsia="en-AU"/>
        </w:rPr>
        <w:t xml:space="preserve"> contains </w:t>
      </w:r>
      <w:proofErr w:type="gramStart"/>
      <w:r w:rsidRPr="0052034F">
        <w:rPr>
          <w:rFonts w:ascii="Helvetica" w:hAnsi="Helvetica" w:cs="Helvetica"/>
          <w:color w:val="222222"/>
          <w:sz w:val="20"/>
          <w:szCs w:val="20"/>
          <w:shd w:val="clear" w:color="auto" w:fill="FFFFFF"/>
          <w:lang w:eastAsia="en-AU"/>
        </w:rPr>
        <w:t>a number of</w:t>
      </w:r>
      <w:proofErr w:type="gramEnd"/>
      <w:r w:rsidRPr="0052034F">
        <w:rPr>
          <w:rFonts w:ascii="Helvetica" w:hAnsi="Helvetica" w:cs="Helvetica"/>
          <w:color w:val="222222"/>
          <w:sz w:val="20"/>
          <w:szCs w:val="20"/>
          <w:shd w:val="clear" w:color="auto" w:fill="FFFFFF"/>
          <w:lang w:eastAsia="en-AU"/>
        </w:rPr>
        <w:t xml:space="preserve"> distinct species; however, only three members of the genus are regarded as pathogenic to humans, namely </w:t>
      </w:r>
      <w:proofErr w:type="spellStart"/>
      <w:r w:rsidRPr="0052034F">
        <w:rPr>
          <w:rFonts w:ascii="Helvetica" w:hAnsi="Helvetica" w:cs="Helvetica"/>
          <w:i/>
          <w:iCs/>
          <w:color w:val="222222"/>
          <w:sz w:val="20"/>
          <w:szCs w:val="20"/>
          <w:shd w:val="clear" w:color="auto" w:fill="FFFFFF"/>
          <w:lang w:eastAsia="en-AU"/>
        </w:rPr>
        <w:t>Burkholderia</w:t>
      </w:r>
      <w:proofErr w:type="spellEnd"/>
      <w:r w:rsidRPr="0052034F">
        <w:rPr>
          <w:rFonts w:ascii="Helvetica" w:hAnsi="Helvetica" w:cs="Helvetica"/>
          <w:i/>
          <w:iCs/>
          <w:color w:val="222222"/>
          <w:sz w:val="20"/>
          <w:szCs w:val="20"/>
          <w:shd w:val="clear" w:color="auto" w:fill="FFFFFF"/>
          <w:lang w:eastAsia="en-AU"/>
        </w:rPr>
        <w:t xml:space="preserve"> mallei, </w:t>
      </w:r>
      <w:proofErr w:type="spellStart"/>
      <w:r w:rsidRPr="0052034F">
        <w:rPr>
          <w:rFonts w:ascii="Helvetica" w:hAnsi="Helvetica" w:cs="Helvetica"/>
          <w:i/>
          <w:iCs/>
          <w:color w:val="222222"/>
          <w:sz w:val="20"/>
          <w:szCs w:val="20"/>
          <w:shd w:val="clear" w:color="auto" w:fill="FFFFFF"/>
          <w:lang w:eastAsia="en-AU"/>
        </w:rPr>
        <w:t>Burkholderia</w:t>
      </w:r>
      <w:proofErr w:type="spellEnd"/>
      <w:r w:rsidRPr="0052034F">
        <w:rPr>
          <w:rFonts w:ascii="Helvetica" w:hAnsi="Helvetica" w:cs="Helvetica"/>
          <w:i/>
          <w:iCs/>
          <w:color w:val="222222"/>
          <w:sz w:val="20"/>
          <w:szCs w:val="20"/>
          <w:shd w:val="clear" w:color="auto" w:fill="FFFFFF"/>
          <w:lang w:eastAsia="en-AU"/>
        </w:rPr>
        <w:t xml:space="preserve">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color w:val="222222"/>
          <w:sz w:val="20"/>
          <w:szCs w:val="20"/>
          <w:shd w:val="clear" w:color="auto" w:fill="FFFFFF"/>
          <w:lang w:eastAsia="en-AU"/>
        </w:rPr>
        <w:t> and the </w:t>
      </w:r>
      <w:proofErr w:type="spellStart"/>
      <w:r w:rsidRPr="0052034F">
        <w:rPr>
          <w:rFonts w:ascii="Helvetica" w:hAnsi="Helvetica" w:cs="Helvetica"/>
          <w:i/>
          <w:iCs/>
          <w:color w:val="222222"/>
          <w:sz w:val="20"/>
          <w:szCs w:val="20"/>
          <w:shd w:val="clear" w:color="auto" w:fill="FFFFFF"/>
          <w:lang w:eastAsia="en-AU"/>
        </w:rPr>
        <w:t>Burkholderia</w:t>
      </w:r>
      <w:proofErr w:type="spellEnd"/>
      <w:r w:rsidRPr="0052034F">
        <w:rPr>
          <w:rFonts w:ascii="Helvetica" w:hAnsi="Helvetica" w:cs="Helvetica"/>
          <w:i/>
          <w:iCs/>
          <w:color w:val="222222"/>
          <w:sz w:val="20"/>
          <w:szCs w:val="20"/>
          <w:shd w:val="clear" w:color="auto" w:fill="FFFFFF"/>
          <w:lang w:eastAsia="en-AU"/>
        </w:rPr>
        <w:t xml:space="preserve"> </w:t>
      </w:r>
      <w:proofErr w:type="spellStart"/>
      <w:r w:rsidRPr="0052034F">
        <w:rPr>
          <w:rFonts w:ascii="Helvetica" w:hAnsi="Helvetica" w:cs="Helvetica"/>
          <w:i/>
          <w:iCs/>
          <w:color w:val="222222"/>
          <w:sz w:val="20"/>
          <w:szCs w:val="20"/>
          <w:shd w:val="clear" w:color="auto" w:fill="FFFFFF"/>
          <w:lang w:eastAsia="en-AU"/>
        </w:rPr>
        <w:t>cepacia</w:t>
      </w:r>
      <w:proofErr w:type="spellEnd"/>
      <w:r w:rsidRPr="0052034F">
        <w:rPr>
          <w:rFonts w:ascii="Helvetica" w:hAnsi="Helvetica" w:cs="Helvetica"/>
          <w:color w:val="222222"/>
          <w:sz w:val="20"/>
          <w:szCs w:val="20"/>
          <w:shd w:val="clear" w:color="auto" w:fill="FFFFFF"/>
          <w:lang w:eastAsia="en-AU"/>
        </w:rPr>
        <w:t> </w:t>
      </w:r>
      <w:proofErr w:type="spellStart"/>
      <w:r w:rsidRPr="0052034F">
        <w:rPr>
          <w:rFonts w:ascii="Helvetica" w:hAnsi="Helvetica" w:cs="Helvetica"/>
          <w:color w:val="222222"/>
          <w:sz w:val="20"/>
          <w:szCs w:val="20"/>
          <w:shd w:val="clear" w:color="auto" w:fill="FFFFFF"/>
          <w:lang w:eastAsia="en-AU"/>
        </w:rPr>
        <w:t>genomocomplex</w:t>
      </w:r>
      <w:proofErr w:type="spellEnd"/>
      <w:r w:rsidRPr="0052034F">
        <w:rPr>
          <w:rFonts w:ascii="Helvetica" w:hAnsi="Helvetica" w:cs="Helvetica"/>
          <w:color w:val="222222"/>
          <w:sz w:val="20"/>
          <w:szCs w:val="20"/>
          <w:shd w:val="clear" w:color="auto" w:fill="FFFFFF"/>
          <w:lang w:eastAsia="en-AU"/>
        </w:rPr>
        <w:t>. This case definition specifically deals with melioidosis, the infection caused by </w:t>
      </w: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i/>
          <w:iCs/>
          <w:color w:val="222222"/>
          <w:sz w:val="20"/>
          <w:szCs w:val="20"/>
          <w:shd w:val="clear" w:color="auto" w:fill="FFFFFF"/>
          <w:lang w:eastAsia="en-AU"/>
        </w:rPr>
        <w:t>.</w:t>
      </w:r>
      <w:r w:rsidRPr="0052034F">
        <w:rPr>
          <w:rFonts w:ascii="Helvetica" w:hAnsi="Helvetica" w:cs="Helvetica"/>
          <w:color w:val="222222"/>
          <w:sz w:val="20"/>
          <w:szCs w:val="20"/>
          <w:shd w:val="clear" w:color="auto" w:fill="FFFFFF"/>
          <w:lang w:eastAsia="en-AU"/>
        </w:rPr>
        <w:t> The other two species will not be discussed further.</w:t>
      </w:r>
    </w:p>
    <w:p w:rsidR="0052034F" w:rsidP="0052034F" w:rsidRDefault="0052034F" w14:paraId="57678029" w14:textId="77777777">
      <w:pPr>
        <w:spacing w:line="276" w:lineRule="auto"/>
        <w:rPr>
          <w:rFonts w:ascii="Helvetica" w:hAnsi="Helvetica" w:cs="Helvetica"/>
          <w:color w:val="222222"/>
          <w:sz w:val="20"/>
          <w:szCs w:val="20"/>
          <w:lang w:eastAsia="en-AU"/>
        </w:rPr>
      </w:pPr>
    </w:p>
    <w:p w:rsidR="0052034F" w:rsidP="0052034F" w:rsidRDefault="0052034F" w14:paraId="59BE73FC" w14:textId="77777777">
      <w:pPr>
        <w:spacing w:line="276" w:lineRule="auto"/>
        <w:rPr>
          <w:rFonts w:ascii="Helvetica" w:hAnsi="Helvetica" w:cs="Helvetica"/>
          <w:color w:val="222222"/>
          <w:sz w:val="20"/>
          <w:szCs w:val="20"/>
          <w:lang w:eastAsia="en-AU"/>
        </w:rPr>
      </w:pP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color w:val="222222"/>
          <w:sz w:val="20"/>
          <w:szCs w:val="20"/>
          <w:shd w:val="clear" w:color="auto" w:fill="FFFFFF"/>
          <w:lang w:eastAsia="en-AU"/>
        </w:rPr>
        <w:t> has come to attention over the last decade as an emerging pathogen of tropical and subtropical regions, with diagnosis of cases in an increasing list of countries between 20’ north and 20’ south of the Equator. </w:t>
      </w: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color w:val="222222"/>
          <w:sz w:val="20"/>
          <w:szCs w:val="20"/>
          <w:shd w:val="clear" w:color="auto" w:fill="FFFFFF"/>
          <w:lang w:eastAsia="en-AU"/>
        </w:rPr>
        <w:t xml:space="preserve"> is a risk mainly to people who have significant outdoor soil or water exposure and a history of underlying chronic disease (particularly diabetes, chronic renal </w:t>
      </w:r>
      <w:proofErr w:type="gramStart"/>
      <w:r w:rsidRPr="0052034F">
        <w:rPr>
          <w:rFonts w:ascii="Helvetica" w:hAnsi="Helvetica" w:cs="Helvetica"/>
          <w:color w:val="222222"/>
          <w:sz w:val="20"/>
          <w:szCs w:val="20"/>
          <w:shd w:val="clear" w:color="auto" w:fill="FFFFFF"/>
          <w:lang w:eastAsia="en-AU"/>
        </w:rPr>
        <w:t>failure</w:t>
      </w:r>
      <w:proofErr w:type="gramEnd"/>
      <w:r w:rsidRPr="0052034F">
        <w:rPr>
          <w:rFonts w:ascii="Helvetica" w:hAnsi="Helvetica" w:cs="Helvetica"/>
          <w:color w:val="222222"/>
          <w:sz w:val="20"/>
          <w:szCs w:val="20"/>
          <w:shd w:val="clear" w:color="auto" w:fill="FFFFFF"/>
          <w:lang w:eastAsia="en-AU"/>
        </w:rPr>
        <w:t xml:space="preserve"> or alcohol </w:t>
      </w:r>
      <w:proofErr w:type="spellStart"/>
      <w:r w:rsidRPr="0052034F">
        <w:rPr>
          <w:rFonts w:ascii="Helvetica" w:hAnsi="Helvetica" w:cs="Helvetica"/>
          <w:color w:val="222222"/>
          <w:sz w:val="20"/>
          <w:szCs w:val="20"/>
          <w:shd w:val="clear" w:color="auto" w:fill="FFFFFF"/>
          <w:lang w:eastAsia="en-AU"/>
        </w:rPr>
        <w:t>dependancy</w:t>
      </w:r>
      <w:proofErr w:type="spellEnd"/>
      <w:r w:rsidRPr="0052034F">
        <w:rPr>
          <w:rFonts w:ascii="Helvetica" w:hAnsi="Helvetica" w:cs="Helvetica"/>
          <w:color w:val="222222"/>
          <w:sz w:val="20"/>
          <w:szCs w:val="20"/>
          <w:shd w:val="clear" w:color="auto" w:fill="FFFFFF"/>
          <w:lang w:eastAsia="en-AU"/>
        </w:rPr>
        <w:t>). Given the ubiquitous distribution of this organism in soil and surface water in endemic areas and the lack of a human vaccine, targeted education of these risk groups has been used as a preventive measure. The recognition that potable water supplies can become a potential source of </w:t>
      </w: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color w:val="222222"/>
          <w:sz w:val="20"/>
          <w:szCs w:val="20"/>
          <w:shd w:val="clear" w:color="auto" w:fill="FFFFFF"/>
          <w:lang w:eastAsia="en-AU"/>
        </w:rPr>
        <w:t> infection, diagnosis of acute cases in more temperate parts of Australia, and the recent listing by CDC of </w:t>
      </w: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color w:val="222222"/>
          <w:sz w:val="20"/>
          <w:szCs w:val="20"/>
          <w:shd w:val="clear" w:color="auto" w:fill="FFFFFF"/>
          <w:lang w:eastAsia="en-AU"/>
        </w:rPr>
        <w:t> as a possible biological weapon have made melioidosis a possible risk to a much larger proportion of the Australian population than suggested by the location and number of acute cases diagnosed annually.</w:t>
      </w:r>
    </w:p>
    <w:p w:rsidR="0052034F" w:rsidP="0052034F" w:rsidRDefault="0052034F" w14:paraId="473A3513" w14:textId="1F15848D">
      <w:pPr>
        <w:spacing w:line="276" w:lineRule="auto"/>
        <w:rPr>
          <w:rFonts w:ascii="Helvetica" w:hAnsi="Helvetica" w:cs="Helvetica"/>
          <w:color w:val="222222"/>
          <w:sz w:val="20"/>
          <w:szCs w:val="20"/>
          <w:lang w:eastAsia="en-AU"/>
        </w:rPr>
      </w:pPr>
    </w:p>
    <w:p w:rsidR="0052034F" w:rsidP="0052034F" w:rsidRDefault="0052034F" w14:paraId="7A747624" w14:textId="77777777">
      <w:pPr>
        <w:spacing w:line="276" w:lineRule="auto"/>
        <w:rPr>
          <w:rFonts w:ascii="Helvetica" w:hAnsi="Helvetica" w:cs="Helvetica"/>
          <w:color w:val="222222"/>
          <w:sz w:val="20"/>
          <w:szCs w:val="20"/>
          <w:shd w:val="clear" w:color="auto" w:fill="FFFFFF"/>
          <w:lang w:eastAsia="en-AU"/>
        </w:rPr>
      </w:pPr>
      <w:r w:rsidRPr="0052034F">
        <w:rPr>
          <w:rFonts w:ascii="Helvetica" w:hAnsi="Helvetica" w:cs="Helvetica"/>
          <w:i/>
          <w:iCs/>
          <w:color w:val="222222"/>
          <w:sz w:val="20"/>
          <w:szCs w:val="20"/>
          <w:shd w:val="clear" w:color="auto" w:fill="FFFFFF"/>
          <w:lang w:eastAsia="en-AU"/>
        </w:rPr>
        <w:lastRenderedPageBreak/>
        <w:t xml:space="preserve">B.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i/>
          <w:iCs/>
          <w:color w:val="222222"/>
          <w:sz w:val="20"/>
          <w:szCs w:val="20"/>
          <w:shd w:val="clear" w:color="auto" w:fill="FFFFFF"/>
          <w:lang w:eastAsia="en-AU"/>
        </w:rPr>
        <w:t> </w:t>
      </w:r>
      <w:r w:rsidRPr="0052034F">
        <w:rPr>
          <w:rFonts w:ascii="Helvetica" w:hAnsi="Helvetica" w:cs="Helvetica"/>
          <w:color w:val="222222"/>
          <w:sz w:val="20"/>
          <w:szCs w:val="20"/>
          <w:shd w:val="clear" w:color="auto" w:fill="FFFFFF"/>
          <w:lang w:eastAsia="en-AU"/>
        </w:rPr>
        <w:t xml:space="preserve">infection takes a variety of forms, none of which are easily identified from clinical features alone. These include acute septicaemia with or without pneumonia, and localised infection in almost any soft tissue location. Of </w:t>
      </w:r>
      <w:proofErr w:type="gramStart"/>
      <w:r w:rsidRPr="0052034F">
        <w:rPr>
          <w:rFonts w:ascii="Helvetica" w:hAnsi="Helvetica" w:cs="Helvetica"/>
          <w:color w:val="222222"/>
          <w:sz w:val="20"/>
          <w:szCs w:val="20"/>
          <w:shd w:val="clear" w:color="auto" w:fill="FFFFFF"/>
          <w:lang w:eastAsia="en-AU"/>
        </w:rPr>
        <w:t>particular note</w:t>
      </w:r>
      <w:proofErr w:type="gramEnd"/>
      <w:r w:rsidRPr="0052034F">
        <w:rPr>
          <w:rFonts w:ascii="Helvetica" w:hAnsi="Helvetica" w:cs="Helvetica"/>
          <w:color w:val="222222"/>
          <w:sz w:val="20"/>
          <w:szCs w:val="20"/>
          <w:shd w:val="clear" w:color="auto" w:fill="FFFFFF"/>
          <w:lang w:eastAsia="en-AU"/>
        </w:rPr>
        <w:t xml:space="preserve"> is occult </w:t>
      </w: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color w:val="222222"/>
          <w:sz w:val="20"/>
          <w:szCs w:val="20"/>
          <w:shd w:val="clear" w:color="auto" w:fill="FFFFFF"/>
          <w:lang w:eastAsia="en-AU"/>
        </w:rPr>
        <w:t xml:space="preserve"> prostatitis, which may prove </w:t>
      </w:r>
      <w:proofErr w:type="spellStart"/>
      <w:r w:rsidRPr="0052034F">
        <w:rPr>
          <w:rFonts w:ascii="Helvetica" w:hAnsi="Helvetica" w:cs="Helvetica"/>
          <w:color w:val="222222"/>
          <w:sz w:val="20"/>
          <w:szCs w:val="20"/>
          <w:shd w:val="clear" w:color="auto" w:fill="FFFFFF"/>
          <w:lang w:eastAsia="en-AU"/>
        </w:rPr>
        <w:t>difficlut</w:t>
      </w:r>
      <w:proofErr w:type="spellEnd"/>
      <w:r w:rsidRPr="0052034F">
        <w:rPr>
          <w:rFonts w:ascii="Helvetica" w:hAnsi="Helvetica" w:cs="Helvetica"/>
          <w:color w:val="222222"/>
          <w:sz w:val="20"/>
          <w:szCs w:val="20"/>
          <w:shd w:val="clear" w:color="auto" w:fill="FFFFFF"/>
          <w:lang w:eastAsia="en-AU"/>
        </w:rPr>
        <w:t xml:space="preserve"> to diagnose. Infection can relapse after apparently adequate initial therapy and does so in around 25% cases. Infection may also present with a delayed onset up to three decades after the original exposure</w:t>
      </w:r>
      <w:r w:rsidRPr="0052034F">
        <w:rPr>
          <w:rFonts w:ascii="Helvetica" w:hAnsi="Helvetica" w:cs="Helvetica"/>
          <w:i/>
          <w:iCs/>
          <w:color w:val="222222"/>
          <w:sz w:val="20"/>
          <w:szCs w:val="20"/>
          <w:shd w:val="clear" w:color="auto" w:fill="FFFFFF"/>
          <w:lang w:eastAsia="en-AU"/>
        </w:rPr>
        <w:t>. </w:t>
      </w:r>
      <w:r w:rsidRPr="0052034F">
        <w:rPr>
          <w:rFonts w:ascii="Helvetica" w:hAnsi="Helvetica" w:cs="Helvetica"/>
          <w:color w:val="222222"/>
          <w:sz w:val="20"/>
          <w:szCs w:val="20"/>
          <w:shd w:val="clear" w:color="auto" w:fill="FFFFFF"/>
          <w:lang w:eastAsia="en-AU"/>
        </w:rPr>
        <w:t xml:space="preserve">The differential diagnosis is wide and in the relevant clinical setting includes Gram negative septicaemia, </w:t>
      </w:r>
      <w:proofErr w:type="gramStart"/>
      <w:r w:rsidRPr="0052034F">
        <w:rPr>
          <w:rFonts w:ascii="Helvetica" w:hAnsi="Helvetica" w:cs="Helvetica"/>
          <w:color w:val="222222"/>
          <w:sz w:val="20"/>
          <w:szCs w:val="20"/>
          <w:shd w:val="clear" w:color="auto" w:fill="FFFFFF"/>
          <w:lang w:eastAsia="en-AU"/>
        </w:rPr>
        <w:t>tuberculosis</w:t>
      </w:r>
      <w:proofErr w:type="gramEnd"/>
      <w:r w:rsidRPr="0052034F">
        <w:rPr>
          <w:rFonts w:ascii="Helvetica" w:hAnsi="Helvetica" w:cs="Helvetica"/>
          <w:color w:val="222222"/>
          <w:sz w:val="20"/>
          <w:szCs w:val="20"/>
          <w:shd w:val="clear" w:color="auto" w:fill="FFFFFF"/>
          <w:lang w:eastAsia="en-AU"/>
        </w:rPr>
        <w:t xml:space="preserve"> and community-acquired Acinetobacter pneumonia. Person-to-person transmission has been recognised only very rarely. There have been several well documented instances of laboratory acquired infection, resulting from exposure to aerosols generated during unprotected procedures. Infection is believed to occur mainly due to dermal inoculation of contaminated soil or surface water. However, inhalation is likely to be an alternative route of infection, from experience of melioidosis during the Vietnam conflict, and ingestion has not been completely ruled out.</w:t>
      </w:r>
    </w:p>
    <w:p w:rsidR="0052034F" w:rsidP="0052034F" w:rsidRDefault="0052034F" w14:paraId="178AC6D4" w14:textId="77777777">
      <w:pPr>
        <w:spacing w:line="276" w:lineRule="auto"/>
        <w:rPr>
          <w:rFonts w:ascii="Helvetica" w:hAnsi="Helvetica" w:cs="Helvetica"/>
          <w:color w:val="222222"/>
          <w:sz w:val="20"/>
          <w:szCs w:val="20"/>
          <w:lang w:eastAsia="en-AU"/>
        </w:rPr>
      </w:pPr>
    </w:p>
    <w:p w:rsidRPr="0052034F" w:rsidR="0052034F" w:rsidP="0052034F" w:rsidRDefault="008243DE" w14:paraId="60E53CFC" w14:textId="77777777">
      <w:pPr>
        <w:spacing w:line="276" w:lineRule="auto"/>
        <w:rPr>
          <w:rFonts w:ascii="Open Sans" w:hAnsi="Open Sans" w:cs="Open Sans"/>
          <w:color w:val="000000"/>
          <w:sz w:val="36"/>
          <w:szCs w:val="36"/>
          <w:lang w:eastAsia="en-AU"/>
        </w:rPr>
      </w:pPr>
      <w:r w:rsidRPr="0052034F" w:rsidR="0052034F">
        <w:rPr>
          <w:rFonts w:ascii="Open Sans" w:hAnsi="Open Sans" w:cs="Open Sans"/>
          <w:color w:val="000000"/>
          <w:sz w:val="36"/>
          <w:szCs w:val="36"/>
          <w:lang w:eastAsia="en-AU"/>
        </w:rPr>
        <w:t>2. Laboratory diagnosis/tests</w:t>
      </w:r>
    </w:p>
    <w:p w:rsidRPr="0052034F" w:rsidR="0052034F" w:rsidP="0052034F" w:rsidRDefault="0052034F" w14:paraId="413FF5EE" w14:textId="77777777">
      <w:pPr>
        <w:shd w:val="clear" w:color="auto" w:fill="FFFFFF"/>
        <w:spacing w:before="240" w:after="120" w:line="276" w:lineRule="auto"/>
        <w:outlineLvl w:val="2"/>
        <w:rPr>
          <w:rFonts w:ascii="Open Sans" w:hAnsi="Open Sans" w:cs="Open Sans"/>
          <w:color w:val="000000"/>
          <w:sz w:val="27"/>
          <w:szCs w:val="27"/>
          <w:lang w:eastAsia="en-AU"/>
        </w:rPr>
      </w:pPr>
      <w:r w:rsidRPr="0052034F">
        <w:rPr>
          <w:rFonts w:ascii="Open Sans" w:hAnsi="Open Sans" w:cs="Open Sans"/>
          <w:color w:val="000000"/>
          <w:sz w:val="27"/>
          <w:szCs w:val="27"/>
          <w:lang w:eastAsia="en-AU"/>
        </w:rPr>
        <w:t>2.1 Culture for </w:t>
      </w:r>
      <w:r w:rsidRPr="0052034F">
        <w:rPr>
          <w:rFonts w:ascii="Open Sans" w:hAnsi="Open Sans" w:cs="Open Sans"/>
          <w:i/>
          <w:iCs/>
          <w:color w:val="000000"/>
          <w:sz w:val="27"/>
          <w:szCs w:val="27"/>
          <w:lang w:eastAsia="en-AU"/>
        </w:rPr>
        <w:t xml:space="preserve">B. </w:t>
      </w:r>
      <w:proofErr w:type="spellStart"/>
      <w:r w:rsidRPr="0052034F">
        <w:rPr>
          <w:rFonts w:ascii="Open Sans" w:hAnsi="Open Sans" w:cs="Open Sans"/>
          <w:i/>
          <w:iCs/>
          <w:color w:val="000000"/>
          <w:sz w:val="27"/>
          <w:szCs w:val="27"/>
          <w:lang w:eastAsia="en-AU"/>
        </w:rPr>
        <w:t>pseudomallei</w:t>
      </w:r>
      <w:proofErr w:type="spellEnd"/>
    </w:p>
    <w:p w:rsidR="0052034F" w:rsidP="0052034F" w:rsidRDefault="0052034F" w14:paraId="6D2C4F5C" w14:textId="236878EC">
      <w:pPr>
        <w:spacing w:line="276" w:lineRule="auto"/>
        <w:rPr>
          <w:rFonts w:ascii="Helvetica" w:hAnsi="Helvetica" w:cs="Helvetica"/>
          <w:color w:val="222222"/>
          <w:sz w:val="20"/>
          <w:szCs w:val="20"/>
          <w:lang w:eastAsia="en-AU"/>
        </w:rPr>
      </w:pP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color w:val="222222"/>
          <w:sz w:val="20"/>
          <w:szCs w:val="20"/>
          <w:shd w:val="clear" w:color="auto" w:fill="FFFFFF"/>
          <w:lang w:eastAsia="en-AU"/>
        </w:rPr>
        <w:t> is a non-fastidious species, able to grow on minimal media supplemented with any of a wide range of carbon and nitrogen sources. Non-selective diagnostic laboratory media such as blood agar are sufficient for isolation of </w:t>
      </w: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color w:val="222222"/>
          <w:sz w:val="20"/>
          <w:szCs w:val="20"/>
          <w:shd w:val="clear" w:color="auto" w:fill="FFFFFF"/>
          <w:lang w:eastAsia="en-AU"/>
        </w:rPr>
        <w:t> from blood and other sterile fluids. However, selective media such as Ashdown’s selective agar (ASA) are required to isolate </w:t>
      </w: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color w:val="222222"/>
          <w:sz w:val="20"/>
          <w:szCs w:val="20"/>
          <w:shd w:val="clear" w:color="auto" w:fill="FFFFFF"/>
          <w:lang w:eastAsia="en-AU"/>
        </w:rPr>
        <w:t> from non-sterile sites.</w:t>
      </w:r>
    </w:p>
    <w:p w:rsidRPr="0052034F" w:rsidR="0052034F" w:rsidP="0052034F" w:rsidRDefault="0052034F" w14:paraId="55617DC4" w14:textId="77777777">
      <w:pPr>
        <w:shd w:val="clear" w:color="auto" w:fill="FFFFFF"/>
        <w:spacing w:before="240" w:after="120" w:line="276" w:lineRule="auto"/>
        <w:outlineLvl w:val="3"/>
        <w:rPr>
          <w:rFonts w:ascii="Open Sans" w:hAnsi="Open Sans" w:cs="Open Sans"/>
          <w:color w:val="000000"/>
          <w:sz w:val="24"/>
          <w:lang w:eastAsia="en-AU"/>
        </w:rPr>
      </w:pPr>
      <w:r w:rsidRPr="0052034F">
        <w:rPr>
          <w:rFonts w:ascii="Open Sans" w:hAnsi="Open Sans" w:cs="Open Sans"/>
          <w:color w:val="000000"/>
          <w:sz w:val="24"/>
          <w:lang w:eastAsia="en-AU"/>
        </w:rPr>
        <w:t>2.1.1 Media</w:t>
      </w:r>
    </w:p>
    <w:p w:rsidR="0052034F" w:rsidP="0052034F" w:rsidRDefault="0052034F" w14:paraId="487A69D9" w14:textId="17F67D05">
      <w:pPr>
        <w:spacing w:line="276" w:lineRule="auto"/>
        <w:rPr>
          <w:rFonts w:ascii="Helvetica" w:hAnsi="Helvetica" w:cs="Helvetica"/>
          <w:color w:val="222222"/>
          <w:sz w:val="20"/>
          <w:szCs w:val="20"/>
          <w:lang w:eastAsia="en-AU"/>
        </w:rPr>
      </w:pP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color w:val="222222"/>
          <w:sz w:val="20"/>
          <w:szCs w:val="20"/>
          <w:shd w:val="clear" w:color="auto" w:fill="FFFFFF"/>
          <w:lang w:eastAsia="en-AU"/>
        </w:rPr>
        <w:t> can be isolated from blood, tissue specimens and exudate from non-sterile sites by inoculation of clinical specimen material directly onto blood agar or by subcultures from blood culture bottles. ASA (Ashdown’s) agar should be used for culture of clinical specimens from non-sterile sites. The numbers of </w:t>
      </w: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color w:val="222222"/>
          <w:sz w:val="20"/>
          <w:szCs w:val="20"/>
          <w:shd w:val="clear" w:color="auto" w:fill="FFFFFF"/>
          <w:lang w:eastAsia="en-AU"/>
        </w:rPr>
        <w:t> colony-forming units are often very low in tissue and exudate specimens. </w:t>
      </w: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color w:val="222222"/>
          <w:sz w:val="20"/>
          <w:szCs w:val="20"/>
          <w:shd w:val="clear" w:color="auto" w:fill="FFFFFF"/>
          <w:lang w:eastAsia="en-AU"/>
        </w:rPr>
        <w:t> is thus easily lost among heavy growth of commensal bacterial flora. In addition, when a potential environmental source has been identified it may be necessary to attempt culture of soil or surface water specimens. ASA inhibits the growth of some </w:t>
      </w: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color w:val="222222"/>
          <w:sz w:val="20"/>
          <w:szCs w:val="20"/>
          <w:shd w:val="clear" w:color="auto" w:fill="FFFFFF"/>
          <w:lang w:eastAsia="en-AU"/>
        </w:rPr>
        <w:t> strains from environmental specimens and should be incubated for at least 24 hours longer than for clinical specimens. </w:t>
      </w: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cepacia</w:t>
      </w:r>
      <w:proofErr w:type="spellEnd"/>
      <w:r w:rsidRPr="0052034F">
        <w:rPr>
          <w:rFonts w:ascii="Helvetica" w:hAnsi="Helvetica" w:cs="Helvetica"/>
          <w:color w:val="222222"/>
          <w:sz w:val="20"/>
          <w:szCs w:val="20"/>
          <w:shd w:val="clear" w:color="auto" w:fill="FFFFFF"/>
          <w:lang w:eastAsia="en-AU"/>
        </w:rPr>
        <w:t> selective agar (</w:t>
      </w:r>
      <w:proofErr w:type="spellStart"/>
      <w:r w:rsidRPr="0052034F">
        <w:rPr>
          <w:rFonts w:ascii="Helvetica" w:hAnsi="Helvetica" w:cs="Helvetica"/>
          <w:color w:val="222222"/>
          <w:sz w:val="20"/>
          <w:szCs w:val="20"/>
          <w:shd w:val="clear" w:color="auto" w:fill="FFFFFF"/>
          <w:lang w:eastAsia="en-AU"/>
        </w:rPr>
        <w:t>Oxoid</w:t>
      </w:r>
      <w:proofErr w:type="spellEnd"/>
      <w:r w:rsidRPr="0052034F">
        <w:rPr>
          <w:rFonts w:ascii="Helvetica" w:hAnsi="Helvetica" w:cs="Helvetica"/>
          <w:color w:val="222222"/>
          <w:sz w:val="20"/>
          <w:szCs w:val="20"/>
          <w:shd w:val="clear" w:color="auto" w:fill="FFFFFF"/>
          <w:lang w:eastAsia="en-AU"/>
        </w:rPr>
        <w:t xml:space="preserve"> CM0995) is used in some centres as an alternative selective media for </w:t>
      </w: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color w:val="222222"/>
          <w:sz w:val="20"/>
          <w:szCs w:val="20"/>
          <w:shd w:val="clear" w:color="auto" w:fill="FFFFFF"/>
          <w:lang w:eastAsia="en-AU"/>
        </w:rPr>
        <w:t>, though it will obviously not inhibit strains of </w:t>
      </w: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cepacia</w:t>
      </w:r>
      <w:proofErr w:type="spellEnd"/>
      <w:r w:rsidRPr="0052034F">
        <w:rPr>
          <w:rFonts w:ascii="Helvetica" w:hAnsi="Helvetica" w:cs="Helvetica"/>
          <w:color w:val="222222"/>
          <w:sz w:val="20"/>
          <w:szCs w:val="20"/>
          <w:shd w:val="clear" w:color="auto" w:fill="FFFFFF"/>
          <w:lang w:eastAsia="en-AU"/>
        </w:rPr>
        <w:t> that may be difficult to distinguish from </w:t>
      </w: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i/>
          <w:iCs/>
          <w:color w:val="222222"/>
          <w:sz w:val="20"/>
          <w:szCs w:val="20"/>
          <w:shd w:val="clear" w:color="auto" w:fill="FFFFFF"/>
          <w:lang w:eastAsia="en-AU"/>
        </w:rPr>
        <w:t>.</w:t>
      </w:r>
      <w:r w:rsidRPr="0052034F">
        <w:rPr>
          <w:rFonts w:ascii="Helvetica" w:hAnsi="Helvetica" w:cs="Helvetica"/>
          <w:color w:val="222222"/>
          <w:sz w:val="20"/>
          <w:szCs w:val="20"/>
          <w:shd w:val="clear" w:color="auto" w:fill="FFFFFF"/>
          <w:lang w:eastAsia="en-AU"/>
        </w:rPr>
        <w:t> A novel selective medium (BPSA) has been specifically designed to recover </w:t>
      </w: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color w:val="222222"/>
          <w:sz w:val="20"/>
          <w:szCs w:val="20"/>
          <w:shd w:val="clear" w:color="auto" w:fill="FFFFFF"/>
          <w:lang w:eastAsia="en-AU"/>
        </w:rPr>
        <w:t xml:space="preserve"> and distinguish it from environmental </w:t>
      </w:r>
      <w:proofErr w:type="gramStart"/>
      <w:r w:rsidRPr="0052034F">
        <w:rPr>
          <w:rFonts w:ascii="Helvetica" w:hAnsi="Helvetica" w:cs="Helvetica"/>
          <w:color w:val="222222"/>
          <w:sz w:val="20"/>
          <w:szCs w:val="20"/>
          <w:shd w:val="clear" w:color="auto" w:fill="FFFFFF"/>
          <w:lang w:eastAsia="en-AU"/>
        </w:rPr>
        <w:t>Gram negative</w:t>
      </w:r>
      <w:proofErr w:type="gramEnd"/>
      <w:r w:rsidRPr="0052034F">
        <w:rPr>
          <w:rFonts w:ascii="Helvetica" w:hAnsi="Helvetica" w:cs="Helvetica"/>
          <w:color w:val="222222"/>
          <w:sz w:val="20"/>
          <w:szCs w:val="20"/>
          <w:shd w:val="clear" w:color="auto" w:fill="FFFFFF"/>
          <w:lang w:eastAsia="en-AU"/>
        </w:rPr>
        <w:t xml:space="preserve"> species such as </w:t>
      </w: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cepacia</w:t>
      </w:r>
      <w:proofErr w:type="spellEnd"/>
      <w:r w:rsidRPr="0052034F">
        <w:rPr>
          <w:rFonts w:ascii="Helvetica" w:hAnsi="Helvetica" w:cs="Helvetica"/>
          <w:color w:val="222222"/>
          <w:sz w:val="20"/>
          <w:szCs w:val="20"/>
          <w:shd w:val="clear" w:color="auto" w:fill="FFFFFF"/>
          <w:lang w:eastAsia="en-AU"/>
        </w:rPr>
        <w:t> and </w:t>
      </w:r>
      <w:r w:rsidRPr="0052034F">
        <w:rPr>
          <w:rFonts w:ascii="Helvetica" w:hAnsi="Helvetica" w:cs="Helvetica"/>
          <w:i/>
          <w:iCs/>
          <w:color w:val="222222"/>
          <w:sz w:val="20"/>
          <w:szCs w:val="20"/>
          <w:shd w:val="clear" w:color="auto" w:fill="FFFFFF"/>
          <w:lang w:eastAsia="en-AU"/>
        </w:rPr>
        <w:t>Pseudomonas aeruginosa.</w:t>
      </w:r>
      <w:r w:rsidRPr="0052034F">
        <w:rPr>
          <w:rFonts w:ascii="Helvetica" w:hAnsi="Helvetica" w:cs="Helvetica"/>
          <w:color w:val="222222"/>
          <w:sz w:val="20"/>
          <w:szCs w:val="20"/>
          <w:shd w:val="clear" w:color="auto" w:fill="FFFFFF"/>
          <w:lang w:eastAsia="en-AU"/>
        </w:rPr>
        <w:t> BPSA does not inhibit mucoid variant strains of </w:t>
      </w: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color w:val="222222"/>
          <w:sz w:val="20"/>
          <w:szCs w:val="20"/>
          <w:shd w:val="clear" w:color="auto" w:fill="FFFFFF"/>
          <w:lang w:eastAsia="en-AU"/>
        </w:rPr>
        <w:t> to the same extent as ASA but the results of clinical evaluation studies have yet to be published. Some centres find an improved isolation rate of </w:t>
      </w: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color w:val="222222"/>
          <w:sz w:val="20"/>
          <w:szCs w:val="20"/>
          <w:shd w:val="clear" w:color="auto" w:fill="FFFFFF"/>
          <w:lang w:eastAsia="en-AU"/>
        </w:rPr>
        <w:t> from non-sterile sites by using a preliminary incubation step in Ashdown’s broth medium.</w:t>
      </w:r>
    </w:p>
    <w:p w:rsidRPr="0052034F" w:rsidR="0052034F" w:rsidP="0052034F" w:rsidRDefault="0052034F" w14:paraId="1822A976" w14:textId="77777777">
      <w:pPr>
        <w:shd w:val="clear" w:color="auto" w:fill="FFFFFF"/>
        <w:spacing w:before="240" w:after="120" w:line="276" w:lineRule="auto"/>
        <w:outlineLvl w:val="3"/>
        <w:rPr>
          <w:rFonts w:ascii="Open Sans" w:hAnsi="Open Sans" w:cs="Open Sans"/>
          <w:color w:val="000000"/>
          <w:sz w:val="24"/>
          <w:lang w:eastAsia="en-AU"/>
        </w:rPr>
      </w:pPr>
      <w:r w:rsidRPr="0052034F">
        <w:rPr>
          <w:rFonts w:ascii="Open Sans" w:hAnsi="Open Sans" w:cs="Open Sans"/>
          <w:color w:val="000000"/>
          <w:sz w:val="24"/>
          <w:lang w:eastAsia="en-AU"/>
        </w:rPr>
        <w:t>2.1.2 Suitable specimens</w:t>
      </w:r>
    </w:p>
    <w:p w:rsidRPr="0052034F" w:rsidR="0052034F" w:rsidP="0052034F" w:rsidRDefault="0052034F" w14:paraId="1B3B72D1" w14:textId="77777777">
      <w:pPr>
        <w:shd w:val="clear" w:color="auto" w:fill="FFFFFF"/>
        <w:spacing w:before="240" w:after="120" w:line="276" w:lineRule="auto"/>
        <w:outlineLvl w:val="4"/>
        <w:rPr>
          <w:rFonts w:ascii="Open Sans" w:hAnsi="Open Sans" w:cs="Open Sans"/>
          <w:color w:val="000000"/>
          <w:sz w:val="20"/>
          <w:szCs w:val="20"/>
          <w:lang w:eastAsia="en-AU"/>
        </w:rPr>
      </w:pPr>
      <w:r w:rsidRPr="0052034F">
        <w:rPr>
          <w:rFonts w:ascii="Open Sans" w:hAnsi="Open Sans" w:cs="Open Sans"/>
          <w:color w:val="000000"/>
          <w:sz w:val="20"/>
          <w:szCs w:val="20"/>
          <w:lang w:eastAsia="en-AU"/>
        </w:rPr>
        <w:t>Blood</w:t>
      </w:r>
    </w:p>
    <w:p w:rsidRPr="0052034F" w:rsidR="0052034F" w:rsidP="0052034F" w:rsidRDefault="0052034F" w14:paraId="52B06C41" w14:textId="7C39F6C7">
      <w:pPr>
        <w:spacing w:line="276" w:lineRule="auto"/>
        <w:rPr>
          <w:rFonts w:ascii="Times New Roman" w:hAnsi="Times New Roman"/>
          <w:sz w:val="24"/>
          <w:lang w:eastAsia="en-AU"/>
        </w:rPr>
      </w:pPr>
      <w:r w:rsidRPr="0052034F">
        <w:rPr>
          <w:rFonts w:ascii="Helvetica" w:hAnsi="Helvetica" w:cs="Helvetica"/>
          <w:color w:val="222222"/>
          <w:sz w:val="20"/>
          <w:szCs w:val="20"/>
          <w:shd w:val="clear" w:color="auto" w:fill="FFFFFF"/>
          <w:lang w:eastAsia="en-AU"/>
        </w:rPr>
        <w:t>Blood samples should be inoculated immediately into blood culture bottles. These may be stored at room temperature during transport to the laboratory and subsequently incubated at 37</w:t>
      </w:r>
      <w:r w:rsidRPr="0052034F">
        <w:rPr>
          <w:rFonts w:ascii="Helvetica" w:hAnsi="Helvetica" w:cs="Helvetica"/>
          <w:color w:val="222222"/>
          <w:sz w:val="15"/>
          <w:szCs w:val="15"/>
          <w:shd w:val="clear" w:color="auto" w:fill="FFFFFF"/>
          <w:vertAlign w:val="superscript"/>
          <w:lang w:eastAsia="en-AU"/>
        </w:rPr>
        <w:t>o</w:t>
      </w:r>
      <w:r w:rsidRPr="0052034F">
        <w:rPr>
          <w:rFonts w:ascii="Helvetica" w:hAnsi="Helvetica" w:cs="Helvetica"/>
          <w:color w:val="222222"/>
          <w:sz w:val="20"/>
          <w:szCs w:val="20"/>
          <w:shd w:val="clear" w:color="auto" w:fill="FFFFFF"/>
          <w:lang w:eastAsia="en-AU"/>
        </w:rPr>
        <w:t>C.</w:t>
      </w:r>
    </w:p>
    <w:p w:rsidRPr="0052034F" w:rsidR="0052034F" w:rsidP="0052034F" w:rsidRDefault="0052034F" w14:paraId="5535D985" w14:textId="77777777">
      <w:pPr>
        <w:keepNext/>
        <w:shd w:val="clear" w:color="auto" w:fill="FFFFFF"/>
        <w:spacing w:before="240" w:after="120" w:line="276" w:lineRule="auto"/>
        <w:outlineLvl w:val="4"/>
        <w:rPr>
          <w:rFonts w:ascii="Open Sans" w:hAnsi="Open Sans" w:cs="Open Sans"/>
          <w:color w:val="000000"/>
          <w:sz w:val="20"/>
          <w:szCs w:val="20"/>
          <w:lang w:eastAsia="en-AU"/>
        </w:rPr>
      </w:pPr>
      <w:r w:rsidRPr="0052034F">
        <w:rPr>
          <w:rFonts w:ascii="Open Sans" w:hAnsi="Open Sans" w:cs="Open Sans"/>
          <w:color w:val="000000"/>
          <w:sz w:val="20"/>
          <w:szCs w:val="20"/>
          <w:lang w:eastAsia="en-AU"/>
        </w:rPr>
        <w:lastRenderedPageBreak/>
        <w:t>Abscess/inflammatory exudate</w:t>
      </w:r>
    </w:p>
    <w:p w:rsidRPr="0052034F" w:rsidR="0052034F" w:rsidP="0052034F" w:rsidRDefault="0052034F" w14:paraId="0DE6B057" w14:textId="6A1C5D7C">
      <w:pPr>
        <w:spacing w:line="276" w:lineRule="auto"/>
        <w:rPr>
          <w:rFonts w:ascii="Times New Roman" w:hAnsi="Times New Roman"/>
          <w:sz w:val="24"/>
          <w:lang w:eastAsia="en-AU"/>
        </w:rPr>
      </w:pPr>
      <w:r w:rsidRPr="0052034F">
        <w:rPr>
          <w:rFonts w:ascii="Helvetica" w:hAnsi="Helvetica" w:cs="Helvetica"/>
          <w:color w:val="222222"/>
          <w:sz w:val="20"/>
          <w:szCs w:val="20"/>
          <w:shd w:val="clear" w:color="auto" w:fill="FFFFFF"/>
          <w:lang w:eastAsia="en-AU"/>
        </w:rPr>
        <w:t>Swabs should be placed in an appropriate transport medium and transported to the laboratory ASAP.</w:t>
      </w:r>
    </w:p>
    <w:p w:rsidRPr="0052034F" w:rsidR="0052034F" w:rsidP="0052034F" w:rsidRDefault="0052034F" w14:paraId="6607B818" w14:textId="77777777">
      <w:pPr>
        <w:shd w:val="clear" w:color="auto" w:fill="FFFFFF"/>
        <w:spacing w:before="240" w:after="120" w:line="276" w:lineRule="auto"/>
        <w:outlineLvl w:val="4"/>
        <w:rPr>
          <w:rFonts w:ascii="Open Sans" w:hAnsi="Open Sans" w:cs="Open Sans"/>
          <w:color w:val="000000"/>
          <w:sz w:val="20"/>
          <w:szCs w:val="20"/>
          <w:lang w:eastAsia="en-AU"/>
        </w:rPr>
      </w:pPr>
      <w:r w:rsidRPr="0052034F">
        <w:rPr>
          <w:rFonts w:ascii="Open Sans" w:hAnsi="Open Sans" w:cs="Open Sans"/>
          <w:color w:val="000000"/>
          <w:sz w:val="20"/>
          <w:szCs w:val="20"/>
          <w:lang w:eastAsia="en-AU"/>
        </w:rPr>
        <w:t>Sputum</w:t>
      </w:r>
    </w:p>
    <w:p w:rsidRPr="0052034F" w:rsidR="0052034F" w:rsidP="0052034F" w:rsidRDefault="0052034F" w14:paraId="512E5D4A" w14:textId="33AE209C">
      <w:pPr>
        <w:spacing w:line="276" w:lineRule="auto"/>
        <w:rPr>
          <w:rFonts w:ascii="Times New Roman" w:hAnsi="Times New Roman"/>
          <w:sz w:val="24"/>
          <w:lang w:eastAsia="en-AU"/>
        </w:rPr>
      </w:pPr>
      <w:r w:rsidRPr="0052034F">
        <w:rPr>
          <w:rFonts w:ascii="Helvetica" w:hAnsi="Helvetica" w:cs="Helvetica"/>
          <w:color w:val="222222"/>
          <w:sz w:val="20"/>
          <w:szCs w:val="20"/>
          <w:shd w:val="clear" w:color="auto" w:fill="FFFFFF"/>
          <w:lang w:eastAsia="en-AU"/>
        </w:rPr>
        <w:t>Sputum should be collected into an appropriate sterile container, transported to the laboratory ASAP (if longer than 2 hours, keep cool but do not refrigerate). Avoid prolonged cold storage.</w:t>
      </w:r>
    </w:p>
    <w:p w:rsidRPr="0052034F" w:rsidR="0052034F" w:rsidP="0052034F" w:rsidRDefault="0052034F" w14:paraId="7ABDC149" w14:textId="77777777">
      <w:pPr>
        <w:shd w:val="clear" w:color="auto" w:fill="FFFFFF"/>
        <w:spacing w:before="240" w:after="120" w:line="276" w:lineRule="auto"/>
        <w:outlineLvl w:val="4"/>
        <w:rPr>
          <w:rFonts w:ascii="Open Sans" w:hAnsi="Open Sans" w:cs="Open Sans"/>
          <w:color w:val="000000"/>
          <w:sz w:val="20"/>
          <w:szCs w:val="20"/>
          <w:lang w:eastAsia="en-AU"/>
        </w:rPr>
      </w:pPr>
      <w:r w:rsidRPr="0052034F">
        <w:rPr>
          <w:rFonts w:ascii="Open Sans" w:hAnsi="Open Sans" w:cs="Open Sans"/>
          <w:color w:val="000000"/>
          <w:sz w:val="20"/>
          <w:szCs w:val="20"/>
          <w:lang w:eastAsia="en-AU"/>
        </w:rPr>
        <w:t>Autopsy specimens</w:t>
      </w:r>
    </w:p>
    <w:p w:rsidR="0052034F" w:rsidP="0052034F" w:rsidRDefault="0052034F" w14:paraId="76B7BB28" w14:textId="5576D0B7">
      <w:pPr>
        <w:spacing w:line="276" w:lineRule="auto"/>
        <w:rPr>
          <w:rFonts w:ascii="Helvetica" w:hAnsi="Helvetica" w:cs="Helvetica"/>
          <w:color w:val="222222"/>
          <w:sz w:val="20"/>
          <w:szCs w:val="20"/>
          <w:lang w:eastAsia="en-AU"/>
        </w:rPr>
      </w:pPr>
      <w:r w:rsidRPr="0052034F">
        <w:rPr>
          <w:rFonts w:ascii="Helvetica" w:hAnsi="Helvetica" w:cs="Helvetica"/>
          <w:color w:val="222222"/>
          <w:sz w:val="20"/>
          <w:szCs w:val="20"/>
          <w:shd w:val="clear" w:color="auto" w:fill="FFFFFF"/>
          <w:lang w:eastAsia="en-AU"/>
        </w:rPr>
        <w:t xml:space="preserve">Specimens collected during </w:t>
      </w:r>
      <w:proofErr w:type="gramStart"/>
      <w:r w:rsidRPr="0052034F">
        <w:rPr>
          <w:rFonts w:ascii="Helvetica" w:hAnsi="Helvetica" w:cs="Helvetica"/>
          <w:color w:val="222222"/>
          <w:sz w:val="20"/>
          <w:szCs w:val="20"/>
          <w:shd w:val="clear" w:color="auto" w:fill="FFFFFF"/>
          <w:lang w:eastAsia="en-AU"/>
        </w:rPr>
        <w:t>post mortem</w:t>
      </w:r>
      <w:proofErr w:type="gramEnd"/>
      <w:r w:rsidRPr="0052034F">
        <w:rPr>
          <w:rFonts w:ascii="Helvetica" w:hAnsi="Helvetica" w:cs="Helvetica"/>
          <w:color w:val="222222"/>
          <w:sz w:val="20"/>
          <w:szCs w:val="20"/>
          <w:shd w:val="clear" w:color="auto" w:fill="FFFFFF"/>
          <w:lang w:eastAsia="en-AU"/>
        </w:rPr>
        <w:t xml:space="preserve"> examination are liable to be contaminated by resident commensal flora. These should be conveyed to the laboratory ASAP and inoculated promptly to avoid overgrowth of contaminants.</w:t>
      </w:r>
    </w:p>
    <w:p w:rsidRPr="0052034F" w:rsidR="0052034F" w:rsidP="0052034F" w:rsidRDefault="0052034F" w14:paraId="04CBE4DE" w14:textId="77777777">
      <w:pPr>
        <w:shd w:val="clear" w:color="auto" w:fill="FFFFFF"/>
        <w:spacing w:before="240" w:after="120" w:line="276" w:lineRule="auto"/>
        <w:outlineLvl w:val="3"/>
        <w:rPr>
          <w:rFonts w:ascii="Open Sans" w:hAnsi="Open Sans" w:cs="Open Sans"/>
          <w:color w:val="000000"/>
          <w:sz w:val="24"/>
          <w:lang w:eastAsia="en-AU"/>
        </w:rPr>
      </w:pPr>
      <w:r w:rsidRPr="0052034F">
        <w:rPr>
          <w:rFonts w:ascii="Open Sans" w:hAnsi="Open Sans" w:cs="Open Sans"/>
          <w:color w:val="000000"/>
          <w:sz w:val="24"/>
          <w:lang w:eastAsia="en-AU"/>
        </w:rPr>
        <w:t>2.1.3 Test sensitivity</w:t>
      </w:r>
    </w:p>
    <w:p w:rsidR="0052034F" w:rsidP="0052034F" w:rsidRDefault="0052034F" w14:paraId="5530D171" w14:textId="77777777">
      <w:pPr>
        <w:spacing w:line="276" w:lineRule="auto"/>
        <w:rPr>
          <w:rFonts w:ascii="Helvetica" w:hAnsi="Helvetica" w:cs="Helvetica"/>
          <w:color w:val="222222"/>
          <w:sz w:val="20"/>
          <w:szCs w:val="20"/>
          <w:lang w:eastAsia="en-AU"/>
        </w:rPr>
      </w:pPr>
      <w:r w:rsidRPr="0052034F">
        <w:rPr>
          <w:rFonts w:ascii="Helvetica" w:hAnsi="Helvetica" w:cs="Helvetica"/>
          <w:color w:val="222222"/>
          <w:sz w:val="20"/>
          <w:szCs w:val="20"/>
          <w:shd w:val="clear" w:color="auto" w:fill="FFFFFF"/>
          <w:lang w:eastAsia="en-AU"/>
        </w:rPr>
        <w:t>No quantitative data available.</w:t>
      </w:r>
    </w:p>
    <w:p w:rsidR="0052034F" w:rsidP="0052034F" w:rsidRDefault="0052034F" w14:paraId="224DC00B" w14:textId="29B9BA67">
      <w:pPr>
        <w:spacing w:line="276" w:lineRule="auto"/>
        <w:rPr>
          <w:rFonts w:ascii="Helvetica" w:hAnsi="Helvetica" w:cs="Helvetica"/>
          <w:color w:val="222222"/>
          <w:sz w:val="20"/>
          <w:szCs w:val="20"/>
          <w:lang w:eastAsia="en-AU"/>
        </w:rPr>
      </w:pPr>
      <w:r w:rsidRPr="0052034F">
        <w:rPr>
          <w:rFonts w:ascii="Helvetica" w:hAnsi="Helvetica" w:cs="Helvetica"/>
          <w:color w:val="222222"/>
          <w:sz w:val="20"/>
          <w:szCs w:val="20"/>
          <w:shd w:val="clear" w:color="auto" w:fill="FFFFFF"/>
          <w:lang w:eastAsia="en-AU"/>
        </w:rPr>
        <w:t xml:space="preserve"> Depends on the quality and type of the specimen, the type of media chosen, and whether enrichment is used prior to direct plating. Prior antibiotic treatment of cold storage of specimens after collection may inhibit the growth of </w:t>
      </w: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i/>
          <w:iCs/>
          <w:color w:val="222222"/>
          <w:sz w:val="20"/>
          <w:szCs w:val="20"/>
          <w:shd w:val="clear" w:color="auto" w:fill="FFFFFF"/>
          <w:lang w:eastAsia="en-AU"/>
        </w:rPr>
        <w:t>.</w:t>
      </w:r>
    </w:p>
    <w:p w:rsidRPr="0052034F" w:rsidR="0052034F" w:rsidP="0052034F" w:rsidRDefault="0052034F" w14:paraId="1D17D9B0" w14:textId="77777777">
      <w:pPr>
        <w:shd w:val="clear" w:color="auto" w:fill="FFFFFF"/>
        <w:spacing w:before="240" w:after="120" w:line="276" w:lineRule="auto"/>
        <w:outlineLvl w:val="3"/>
        <w:rPr>
          <w:rFonts w:ascii="Open Sans" w:hAnsi="Open Sans" w:cs="Open Sans"/>
          <w:color w:val="000000"/>
          <w:sz w:val="24"/>
          <w:lang w:eastAsia="en-AU"/>
        </w:rPr>
      </w:pPr>
      <w:r w:rsidRPr="0052034F">
        <w:rPr>
          <w:rFonts w:ascii="Open Sans" w:hAnsi="Open Sans" w:cs="Open Sans"/>
          <w:color w:val="000000"/>
          <w:sz w:val="24"/>
          <w:lang w:eastAsia="en-AU"/>
        </w:rPr>
        <w:t>2.1.4 Test specificity</w:t>
      </w:r>
    </w:p>
    <w:p w:rsidR="0052034F" w:rsidP="0052034F" w:rsidRDefault="0052034F" w14:paraId="2ABB0191" w14:textId="40B1A3CB">
      <w:pPr>
        <w:spacing w:line="276" w:lineRule="auto"/>
        <w:rPr>
          <w:rFonts w:ascii="Helvetica" w:hAnsi="Helvetica" w:cs="Helvetica"/>
          <w:color w:val="222222"/>
          <w:sz w:val="20"/>
          <w:szCs w:val="20"/>
          <w:lang w:eastAsia="en-AU"/>
        </w:rPr>
      </w:pPr>
      <w:r w:rsidRPr="0052034F">
        <w:rPr>
          <w:rFonts w:ascii="Helvetica" w:hAnsi="Helvetica" w:cs="Helvetica"/>
          <w:color w:val="222222"/>
          <w:sz w:val="20"/>
          <w:szCs w:val="20"/>
          <w:shd w:val="clear" w:color="auto" w:fill="FFFFFF"/>
          <w:lang w:eastAsia="en-AU"/>
        </w:rPr>
        <w:t>Up to 20% </w:t>
      </w: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color w:val="222222"/>
          <w:sz w:val="20"/>
          <w:szCs w:val="20"/>
          <w:shd w:val="clear" w:color="auto" w:fill="FFFFFF"/>
          <w:lang w:eastAsia="en-AU"/>
        </w:rPr>
        <w:t> strains can be incorrectly identified as another bacterial species when identification relies on biochemical (substrate utilisation) means. The isolation of a </w:t>
      </w: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color w:val="222222"/>
          <w:sz w:val="20"/>
          <w:szCs w:val="20"/>
          <w:shd w:val="clear" w:color="auto" w:fill="FFFFFF"/>
          <w:lang w:eastAsia="en-AU"/>
        </w:rPr>
        <w:t>-like organism, even from a normally sterile site, should be confirmed by supplementary tests such as nucleic acid amplification or agglutination of specific antisera. The isolation of </w:t>
      </w: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color w:val="222222"/>
          <w:sz w:val="20"/>
          <w:szCs w:val="20"/>
          <w:shd w:val="clear" w:color="auto" w:fill="FFFFFF"/>
          <w:lang w:eastAsia="en-AU"/>
        </w:rPr>
        <w:t> is notifiable in all parts of tropical Australia.</w:t>
      </w:r>
    </w:p>
    <w:p w:rsidRPr="0052034F" w:rsidR="0052034F" w:rsidP="0052034F" w:rsidRDefault="0052034F" w14:paraId="370701E4" w14:textId="77777777">
      <w:pPr>
        <w:shd w:val="clear" w:color="auto" w:fill="FFFFFF"/>
        <w:spacing w:before="240" w:after="120" w:line="276" w:lineRule="auto"/>
        <w:outlineLvl w:val="3"/>
        <w:rPr>
          <w:rFonts w:ascii="Open Sans" w:hAnsi="Open Sans" w:cs="Open Sans"/>
          <w:color w:val="000000"/>
          <w:sz w:val="24"/>
          <w:lang w:eastAsia="en-AU"/>
        </w:rPr>
      </w:pPr>
      <w:r w:rsidRPr="0052034F">
        <w:rPr>
          <w:rFonts w:ascii="Open Sans" w:hAnsi="Open Sans" w:cs="Open Sans"/>
          <w:color w:val="000000"/>
          <w:sz w:val="24"/>
          <w:lang w:eastAsia="en-AU"/>
        </w:rPr>
        <w:t>2.1.5 Predictive values</w:t>
      </w:r>
    </w:p>
    <w:p w:rsidR="0052034F" w:rsidP="0052034F" w:rsidRDefault="0052034F" w14:paraId="70974076" w14:textId="73AFDABF">
      <w:pPr>
        <w:spacing w:line="276" w:lineRule="auto"/>
        <w:rPr>
          <w:rFonts w:ascii="Helvetica" w:hAnsi="Helvetica" w:cs="Helvetica"/>
          <w:color w:val="222222"/>
          <w:sz w:val="20"/>
          <w:szCs w:val="20"/>
          <w:lang w:eastAsia="en-AU"/>
        </w:rPr>
      </w:pPr>
      <w:r w:rsidRPr="0052034F">
        <w:rPr>
          <w:rFonts w:ascii="Helvetica" w:hAnsi="Helvetica" w:cs="Helvetica"/>
          <w:color w:val="222222"/>
          <w:sz w:val="20"/>
          <w:szCs w:val="20"/>
          <w:shd w:val="clear" w:color="auto" w:fill="FFFFFF"/>
          <w:lang w:eastAsia="en-AU"/>
        </w:rPr>
        <w:t>A negative culture does not exclude the diagnosis of melioidosis.</w:t>
      </w:r>
    </w:p>
    <w:p w:rsidRPr="0052034F" w:rsidR="0052034F" w:rsidP="0052034F" w:rsidRDefault="0052034F" w14:paraId="22E05036" w14:textId="77777777">
      <w:pPr>
        <w:shd w:val="clear" w:color="auto" w:fill="FFFFFF"/>
        <w:spacing w:before="240" w:after="120" w:line="276" w:lineRule="auto"/>
        <w:outlineLvl w:val="3"/>
        <w:rPr>
          <w:rFonts w:ascii="Open Sans" w:hAnsi="Open Sans" w:cs="Open Sans"/>
          <w:color w:val="000000"/>
          <w:sz w:val="24"/>
          <w:lang w:eastAsia="en-AU"/>
        </w:rPr>
      </w:pPr>
      <w:r w:rsidRPr="0052034F">
        <w:rPr>
          <w:rFonts w:ascii="Open Sans" w:hAnsi="Open Sans" w:cs="Open Sans"/>
          <w:color w:val="000000"/>
          <w:sz w:val="24"/>
          <w:lang w:eastAsia="en-AU"/>
        </w:rPr>
        <w:t>2.1.6 Suitable acceptance criteria</w:t>
      </w:r>
    </w:p>
    <w:p w:rsidR="0052034F" w:rsidP="0052034F" w:rsidRDefault="0052034F" w14:paraId="4FD229AB" w14:textId="12F65E37">
      <w:pPr>
        <w:spacing w:line="276" w:lineRule="auto"/>
        <w:rPr>
          <w:rFonts w:ascii="Helvetica" w:hAnsi="Helvetica" w:cs="Helvetica"/>
          <w:color w:val="222222"/>
          <w:sz w:val="20"/>
          <w:szCs w:val="20"/>
          <w:lang w:eastAsia="en-AU"/>
        </w:rPr>
      </w:pPr>
      <w:r w:rsidRPr="0052034F">
        <w:rPr>
          <w:rFonts w:ascii="Helvetica" w:hAnsi="Helvetica" w:cs="Helvetica"/>
          <w:color w:val="222222"/>
          <w:sz w:val="20"/>
          <w:szCs w:val="20"/>
          <w:shd w:val="clear" w:color="auto" w:fill="FFFFFF"/>
          <w:lang w:eastAsia="en-AU"/>
        </w:rPr>
        <w:t xml:space="preserve">On blood agar after several </w:t>
      </w:r>
      <w:proofErr w:type="gramStart"/>
      <w:r w:rsidRPr="0052034F">
        <w:rPr>
          <w:rFonts w:ascii="Helvetica" w:hAnsi="Helvetica" w:cs="Helvetica"/>
          <w:color w:val="222222"/>
          <w:sz w:val="20"/>
          <w:szCs w:val="20"/>
          <w:shd w:val="clear" w:color="auto" w:fill="FFFFFF"/>
          <w:lang w:eastAsia="en-AU"/>
        </w:rPr>
        <w:t>days</w:t>
      </w:r>
      <w:proofErr w:type="gramEnd"/>
      <w:r w:rsidRPr="0052034F">
        <w:rPr>
          <w:rFonts w:ascii="Helvetica" w:hAnsi="Helvetica" w:cs="Helvetica"/>
          <w:color w:val="222222"/>
          <w:sz w:val="20"/>
          <w:szCs w:val="20"/>
          <w:shd w:val="clear" w:color="auto" w:fill="FFFFFF"/>
          <w:lang w:eastAsia="en-AU"/>
        </w:rPr>
        <w:t xml:space="preserve"> incubation, bacterial colonies often take on a wrinkled, honeycomb appearance. A proportion of strains do not exhibit this property. </w:t>
      </w:r>
      <w:r w:rsidRPr="0052034F">
        <w:rPr>
          <w:rFonts w:ascii="Helvetica" w:hAnsi="Helvetica" w:cs="Helvetica"/>
          <w:i/>
          <w:iCs/>
          <w:color w:val="222222"/>
          <w:sz w:val="20"/>
          <w:szCs w:val="20"/>
          <w:shd w:val="clear" w:color="auto" w:fill="FFFFFF"/>
          <w:lang w:eastAsia="en-AU"/>
        </w:rPr>
        <w:t xml:space="preserve">Pseudomonas </w:t>
      </w:r>
      <w:proofErr w:type="spellStart"/>
      <w:r w:rsidRPr="0052034F">
        <w:rPr>
          <w:rFonts w:ascii="Helvetica" w:hAnsi="Helvetica" w:cs="Helvetica"/>
          <w:i/>
          <w:iCs/>
          <w:color w:val="222222"/>
          <w:sz w:val="20"/>
          <w:szCs w:val="20"/>
          <w:shd w:val="clear" w:color="auto" w:fill="FFFFFF"/>
          <w:lang w:eastAsia="en-AU"/>
        </w:rPr>
        <w:t>stutzeri</w:t>
      </w:r>
      <w:proofErr w:type="spellEnd"/>
      <w:r w:rsidRPr="0052034F">
        <w:rPr>
          <w:rFonts w:ascii="Helvetica" w:hAnsi="Helvetica" w:cs="Helvetica"/>
          <w:color w:val="222222"/>
          <w:sz w:val="20"/>
          <w:szCs w:val="20"/>
          <w:shd w:val="clear" w:color="auto" w:fill="FFFFFF"/>
          <w:lang w:eastAsia="en-AU"/>
        </w:rPr>
        <w:t> and occasional </w:t>
      </w: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cepacia</w:t>
      </w:r>
      <w:proofErr w:type="spellEnd"/>
      <w:r w:rsidRPr="0052034F">
        <w:rPr>
          <w:rFonts w:ascii="Helvetica" w:hAnsi="Helvetica" w:cs="Helvetica"/>
          <w:color w:val="222222"/>
          <w:sz w:val="20"/>
          <w:szCs w:val="20"/>
          <w:shd w:val="clear" w:color="auto" w:fill="FFFFFF"/>
          <w:lang w:eastAsia="en-AU"/>
        </w:rPr>
        <w:t> strains have a similar wrinkling appearance on agar. Colonies produce a positive oxidase test and are almost universally resistant to Gentamicin and Colistin.</w:t>
      </w:r>
    </w:p>
    <w:p w:rsidRPr="0052034F" w:rsidR="0052034F" w:rsidP="0052034F" w:rsidRDefault="0052034F" w14:paraId="1271ECEE" w14:textId="77777777">
      <w:pPr>
        <w:shd w:val="clear" w:color="auto" w:fill="FFFFFF"/>
        <w:spacing w:before="240" w:after="120" w:line="276" w:lineRule="auto"/>
        <w:outlineLvl w:val="3"/>
        <w:rPr>
          <w:rFonts w:ascii="Open Sans" w:hAnsi="Open Sans" w:cs="Open Sans"/>
          <w:color w:val="000000"/>
          <w:sz w:val="24"/>
          <w:lang w:eastAsia="en-AU"/>
        </w:rPr>
      </w:pPr>
      <w:r w:rsidRPr="0052034F">
        <w:rPr>
          <w:rFonts w:ascii="Open Sans" w:hAnsi="Open Sans" w:cs="Open Sans"/>
          <w:color w:val="000000"/>
          <w:sz w:val="24"/>
          <w:lang w:eastAsia="en-AU"/>
        </w:rPr>
        <w:t>2.1.7 Suitable internal controls</w:t>
      </w:r>
    </w:p>
    <w:p w:rsidR="0052034F" w:rsidP="0052034F" w:rsidRDefault="0052034F" w14:paraId="1A37CBBB" w14:textId="77610925">
      <w:pPr>
        <w:spacing w:line="276" w:lineRule="auto"/>
        <w:rPr>
          <w:rFonts w:ascii="Helvetica" w:hAnsi="Helvetica" w:cs="Helvetica"/>
          <w:color w:val="222222"/>
          <w:sz w:val="20"/>
          <w:szCs w:val="20"/>
          <w:lang w:eastAsia="en-AU"/>
        </w:rPr>
      </w:pPr>
      <w:r w:rsidRPr="0052034F">
        <w:rPr>
          <w:rFonts w:ascii="Helvetica" w:hAnsi="Helvetica" w:cs="Helvetica"/>
          <w:color w:val="222222"/>
          <w:sz w:val="20"/>
          <w:szCs w:val="20"/>
          <w:shd w:val="clear" w:color="auto" w:fill="FFFFFF"/>
          <w:lang w:eastAsia="en-AU"/>
        </w:rPr>
        <w:t>Properly documented, relevant, internal quality control program for each type and batch of selective medium (ASA) used.</w:t>
      </w:r>
    </w:p>
    <w:p w:rsidRPr="0052034F" w:rsidR="0052034F" w:rsidP="0052034F" w:rsidRDefault="0052034F" w14:paraId="379B1A9D" w14:textId="77777777">
      <w:pPr>
        <w:shd w:val="clear" w:color="auto" w:fill="FFFFFF"/>
        <w:spacing w:before="240" w:after="120" w:line="276" w:lineRule="auto"/>
        <w:outlineLvl w:val="3"/>
        <w:rPr>
          <w:rFonts w:ascii="Open Sans" w:hAnsi="Open Sans" w:cs="Open Sans"/>
          <w:color w:val="000000"/>
          <w:sz w:val="24"/>
          <w:lang w:eastAsia="en-AU"/>
        </w:rPr>
      </w:pPr>
      <w:r w:rsidRPr="0052034F">
        <w:rPr>
          <w:rFonts w:ascii="Open Sans" w:hAnsi="Open Sans" w:cs="Open Sans"/>
          <w:color w:val="000000"/>
          <w:sz w:val="24"/>
          <w:lang w:eastAsia="en-AU"/>
        </w:rPr>
        <w:t>2.1.8 Suitable test validation criteria</w:t>
      </w:r>
    </w:p>
    <w:p w:rsidR="0052034F" w:rsidP="0052034F" w:rsidRDefault="0052034F" w14:paraId="4180D501" w14:textId="4CDFB597">
      <w:pPr>
        <w:spacing w:line="276" w:lineRule="auto"/>
        <w:rPr>
          <w:rFonts w:ascii="Helvetica" w:hAnsi="Helvetica" w:cs="Helvetica"/>
          <w:color w:val="222222"/>
          <w:sz w:val="20"/>
          <w:szCs w:val="20"/>
          <w:lang w:eastAsia="en-AU"/>
        </w:rPr>
      </w:pPr>
      <w:r w:rsidRPr="0052034F">
        <w:rPr>
          <w:rFonts w:ascii="Helvetica" w:hAnsi="Helvetica" w:cs="Helvetica"/>
          <w:color w:val="222222"/>
          <w:sz w:val="20"/>
          <w:szCs w:val="20"/>
          <w:shd w:val="clear" w:color="auto" w:fill="FFFFFF"/>
          <w:lang w:eastAsia="en-AU"/>
        </w:rPr>
        <w:t>Culture-based isolation of </w:t>
      </w: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color w:val="222222"/>
          <w:sz w:val="20"/>
          <w:szCs w:val="20"/>
          <w:shd w:val="clear" w:color="auto" w:fill="FFFFFF"/>
          <w:lang w:eastAsia="en-AU"/>
        </w:rPr>
        <w:t>, when its identity has been confirmed by a genotypic or similarly discriminating method is the best available standard. No single method is sufficiently reliable to be regarded as a ‘gold standard’.</w:t>
      </w:r>
    </w:p>
    <w:p w:rsidRPr="0052034F" w:rsidR="0052034F" w:rsidP="0052034F" w:rsidRDefault="0052034F" w14:paraId="5458BCB2" w14:textId="77777777">
      <w:pPr>
        <w:keepNext/>
        <w:shd w:val="clear" w:color="auto" w:fill="FFFFFF"/>
        <w:spacing w:before="240" w:after="120" w:line="276" w:lineRule="auto"/>
        <w:outlineLvl w:val="3"/>
        <w:rPr>
          <w:rFonts w:ascii="Open Sans" w:hAnsi="Open Sans" w:cs="Open Sans"/>
          <w:color w:val="000000"/>
          <w:sz w:val="24"/>
          <w:lang w:eastAsia="en-AU"/>
        </w:rPr>
      </w:pPr>
      <w:r w:rsidRPr="0052034F">
        <w:rPr>
          <w:rFonts w:ascii="Open Sans" w:hAnsi="Open Sans" w:cs="Open Sans"/>
          <w:color w:val="000000"/>
          <w:sz w:val="24"/>
          <w:lang w:eastAsia="en-AU"/>
        </w:rPr>
        <w:lastRenderedPageBreak/>
        <w:t>2.1.9 Suitable external QC programme</w:t>
      </w:r>
    </w:p>
    <w:p w:rsidR="0052034F" w:rsidP="0052034F" w:rsidRDefault="0052034F" w14:paraId="53585802" w14:textId="59232C5C">
      <w:pPr>
        <w:spacing w:line="276" w:lineRule="auto"/>
        <w:rPr>
          <w:rFonts w:ascii="Helvetica" w:hAnsi="Helvetica" w:cs="Helvetica"/>
          <w:color w:val="222222"/>
          <w:sz w:val="20"/>
          <w:szCs w:val="20"/>
          <w:lang w:eastAsia="en-AU"/>
        </w:rPr>
      </w:pP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color w:val="222222"/>
          <w:sz w:val="20"/>
          <w:szCs w:val="20"/>
          <w:shd w:val="clear" w:color="auto" w:fill="FFFFFF"/>
          <w:lang w:eastAsia="en-AU"/>
        </w:rPr>
        <w:t> culture does not form part of the RCPA quality control programme.</w:t>
      </w:r>
    </w:p>
    <w:p w:rsidRPr="0052034F" w:rsidR="0052034F" w:rsidP="0052034F" w:rsidRDefault="0052034F" w14:paraId="6B4BD353" w14:textId="77777777">
      <w:pPr>
        <w:shd w:val="clear" w:color="auto" w:fill="FFFFFF"/>
        <w:spacing w:before="240" w:after="120" w:line="276" w:lineRule="auto"/>
        <w:outlineLvl w:val="3"/>
        <w:rPr>
          <w:rFonts w:ascii="Open Sans" w:hAnsi="Open Sans" w:cs="Open Sans"/>
          <w:color w:val="000000"/>
          <w:sz w:val="24"/>
          <w:lang w:eastAsia="en-AU"/>
        </w:rPr>
      </w:pPr>
      <w:r w:rsidRPr="0052034F">
        <w:rPr>
          <w:rFonts w:ascii="Open Sans" w:hAnsi="Open Sans" w:cs="Open Sans"/>
          <w:color w:val="000000"/>
          <w:sz w:val="24"/>
          <w:lang w:eastAsia="en-AU"/>
        </w:rPr>
        <w:t>2.1.10 Special considerations</w:t>
      </w:r>
    </w:p>
    <w:p w:rsidR="0052034F" w:rsidP="0052034F" w:rsidRDefault="0052034F" w14:paraId="2D5FF8AA" w14:textId="3569BD75">
      <w:pPr>
        <w:spacing w:line="276" w:lineRule="auto"/>
        <w:rPr>
          <w:rFonts w:ascii="Helvetica" w:hAnsi="Helvetica" w:cs="Helvetica"/>
          <w:color w:val="222222"/>
          <w:sz w:val="20"/>
          <w:szCs w:val="20"/>
          <w:lang w:eastAsia="en-AU"/>
        </w:rPr>
      </w:pPr>
      <w:r w:rsidRPr="0052034F">
        <w:rPr>
          <w:rFonts w:ascii="Helvetica" w:hAnsi="Helvetica" w:cs="Helvetica"/>
          <w:color w:val="222222"/>
          <w:sz w:val="20"/>
          <w:szCs w:val="20"/>
          <w:shd w:val="clear" w:color="auto" w:fill="FFFFFF"/>
          <w:lang w:eastAsia="en-AU"/>
        </w:rPr>
        <w:t>It is important that laboratories correctly identify the species present in a specimen to avoid false positive and false negative aetiological diagnoses. In some locations up to 98% clinical isolates can be identified easily using standard clinical laboratory methods. In other locations, strain diversity and particularly the presence of mucoid variants may cause a lower recovery rate via selective media (ASA) and erroneous results when relying on substrate utilisation panels for definitive identification. </w:t>
      </w: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i/>
          <w:iCs/>
          <w:color w:val="222222"/>
          <w:sz w:val="20"/>
          <w:szCs w:val="20"/>
          <w:shd w:val="clear" w:color="auto" w:fill="FFFFFF"/>
          <w:lang w:eastAsia="en-AU"/>
        </w:rPr>
        <w:t> </w:t>
      </w:r>
      <w:r w:rsidRPr="0052034F">
        <w:rPr>
          <w:rFonts w:ascii="Helvetica" w:hAnsi="Helvetica" w:cs="Helvetica"/>
          <w:color w:val="222222"/>
          <w:sz w:val="20"/>
          <w:szCs w:val="20"/>
          <w:shd w:val="clear" w:color="auto" w:fill="FFFFFF"/>
          <w:lang w:eastAsia="en-AU"/>
        </w:rPr>
        <w:t>can be differentiated from </w:t>
      </w: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cepacia</w:t>
      </w:r>
      <w:proofErr w:type="spellEnd"/>
      <w:r w:rsidRPr="0052034F">
        <w:rPr>
          <w:rFonts w:ascii="Helvetica" w:hAnsi="Helvetica" w:cs="Helvetica"/>
          <w:color w:val="222222"/>
          <w:sz w:val="20"/>
          <w:szCs w:val="20"/>
          <w:shd w:val="clear" w:color="auto" w:fill="FFFFFF"/>
          <w:lang w:eastAsia="en-AU"/>
        </w:rPr>
        <w:t> by supplementary test such as nucleic acid amplification or gas-liquid chromatography for bacterial cell wall fatty acid methyl esters. Both these methods are known to generate equivocal results that do not distinguish some clinical </w:t>
      </w: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color w:val="222222"/>
          <w:sz w:val="20"/>
          <w:szCs w:val="20"/>
          <w:shd w:val="clear" w:color="auto" w:fill="FFFFFF"/>
          <w:lang w:eastAsia="en-AU"/>
        </w:rPr>
        <w:t> strains from </w:t>
      </w: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cepacia</w:t>
      </w:r>
      <w:proofErr w:type="spellEnd"/>
      <w:r w:rsidRPr="0052034F">
        <w:rPr>
          <w:rFonts w:ascii="Helvetica" w:hAnsi="Helvetica" w:cs="Helvetica"/>
          <w:i/>
          <w:iCs/>
          <w:color w:val="222222"/>
          <w:sz w:val="20"/>
          <w:szCs w:val="20"/>
          <w:shd w:val="clear" w:color="auto" w:fill="FFFFFF"/>
          <w:lang w:eastAsia="en-AU"/>
        </w:rPr>
        <w:t>.</w:t>
      </w:r>
    </w:p>
    <w:p w:rsidRPr="0052034F" w:rsidR="0052034F" w:rsidP="0052034F" w:rsidRDefault="0052034F" w14:paraId="37E7840D" w14:textId="77777777">
      <w:pPr>
        <w:shd w:val="clear" w:color="auto" w:fill="FFFFFF"/>
        <w:spacing w:before="240" w:after="120" w:line="276" w:lineRule="auto"/>
        <w:outlineLvl w:val="2"/>
        <w:rPr>
          <w:rFonts w:ascii="Open Sans" w:hAnsi="Open Sans" w:cs="Open Sans"/>
          <w:color w:val="000000"/>
          <w:sz w:val="27"/>
          <w:szCs w:val="27"/>
          <w:lang w:eastAsia="en-AU"/>
        </w:rPr>
      </w:pPr>
      <w:r w:rsidRPr="0052034F">
        <w:rPr>
          <w:rFonts w:ascii="Open Sans" w:hAnsi="Open Sans" w:cs="Open Sans"/>
          <w:color w:val="000000"/>
          <w:sz w:val="27"/>
          <w:szCs w:val="27"/>
          <w:lang w:eastAsia="en-AU"/>
        </w:rPr>
        <w:t>2.2 Identification of </w:t>
      </w:r>
      <w:r w:rsidRPr="0052034F">
        <w:rPr>
          <w:rFonts w:ascii="Open Sans" w:hAnsi="Open Sans" w:cs="Open Sans"/>
          <w:i/>
          <w:iCs/>
          <w:color w:val="000000"/>
          <w:sz w:val="27"/>
          <w:szCs w:val="27"/>
          <w:lang w:eastAsia="en-AU"/>
        </w:rPr>
        <w:t xml:space="preserve">B. </w:t>
      </w:r>
      <w:proofErr w:type="spellStart"/>
      <w:r w:rsidRPr="0052034F">
        <w:rPr>
          <w:rFonts w:ascii="Open Sans" w:hAnsi="Open Sans" w:cs="Open Sans"/>
          <w:i/>
          <w:iCs/>
          <w:color w:val="000000"/>
          <w:sz w:val="27"/>
          <w:szCs w:val="27"/>
          <w:lang w:eastAsia="en-AU"/>
        </w:rPr>
        <w:t>pseudomallei</w:t>
      </w:r>
      <w:proofErr w:type="spellEnd"/>
    </w:p>
    <w:p w:rsidR="0052034F" w:rsidP="0052034F" w:rsidRDefault="0052034F" w14:paraId="297F6201" w14:textId="1CA1CD47">
      <w:pPr>
        <w:spacing w:line="276" w:lineRule="auto"/>
        <w:rPr>
          <w:rFonts w:ascii="Helvetica" w:hAnsi="Helvetica" w:cs="Helvetica"/>
          <w:color w:val="222222"/>
          <w:sz w:val="20"/>
          <w:szCs w:val="20"/>
          <w:lang w:eastAsia="en-AU"/>
        </w:rPr>
      </w:pPr>
      <w:r w:rsidRPr="0052034F">
        <w:rPr>
          <w:rFonts w:ascii="Helvetica" w:hAnsi="Helvetica" w:cs="Helvetica"/>
          <w:color w:val="222222"/>
          <w:sz w:val="20"/>
          <w:szCs w:val="20"/>
          <w:shd w:val="clear" w:color="auto" w:fill="FFFFFF"/>
          <w:lang w:eastAsia="en-AU"/>
        </w:rPr>
        <w:t>There are two levels of action in the identification of </w:t>
      </w: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color w:val="222222"/>
          <w:sz w:val="20"/>
          <w:szCs w:val="20"/>
          <w:shd w:val="clear" w:color="auto" w:fill="FFFFFF"/>
          <w:lang w:eastAsia="en-AU"/>
        </w:rPr>
        <w:t>:</w:t>
      </w:r>
    </w:p>
    <w:p w:rsidR="0052034F" w:rsidP="0052034F" w:rsidRDefault="0052034F" w14:paraId="6561711A" w14:textId="77777777">
      <w:pPr>
        <w:spacing w:line="276" w:lineRule="auto"/>
        <w:rPr>
          <w:rFonts w:ascii="Helvetica" w:hAnsi="Helvetica" w:cs="Helvetica"/>
          <w:color w:val="222222"/>
          <w:sz w:val="20"/>
          <w:szCs w:val="20"/>
          <w:lang w:eastAsia="en-AU"/>
        </w:rPr>
      </w:pPr>
    </w:p>
    <w:p w:rsidR="0052034F" w:rsidP="0052034F" w:rsidRDefault="0052034F" w14:paraId="56F70F1D" w14:textId="77777777">
      <w:pPr>
        <w:spacing w:line="276" w:lineRule="auto"/>
        <w:rPr>
          <w:rFonts w:ascii="Helvetica" w:hAnsi="Helvetica" w:cs="Helvetica"/>
          <w:color w:val="222222"/>
          <w:sz w:val="20"/>
          <w:szCs w:val="20"/>
          <w:lang w:eastAsia="en-AU"/>
        </w:rPr>
      </w:pPr>
      <w:r w:rsidRPr="0052034F">
        <w:rPr>
          <w:rFonts w:ascii="Helvetica" w:hAnsi="Helvetica" w:cs="Helvetica"/>
          <w:color w:val="222222"/>
          <w:sz w:val="20"/>
          <w:szCs w:val="20"/>
          <w:shd w:val="clear" w:color="auto" w:fill="FFFFFF"/>
          <w:lang w:eastAsia="en-AU"/>
        </w:rPr>
        <w:t>A. Diagnostic laboratories – Most diagnostic laboratories should be capable of presumptive identification of </w:t>
      </w: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i/>
          <w:iCs/>
          <w:color w:val="222222"/>
          <w:sz w:val="20"/>
          <w:szCs w:val="20"/>
          <w:shd w:val="clear" w:color="auto" w:fill="FFFFFF"/>
          <w:lang w:eastAsia="en-AU"/>
        </w:rPr>
        <w:t>.</w:t>
      </w:r>
    </w:p>
    <w:p w:rsidR="0052034F" w:rsidP="0052034F" w:rsidRDefault="0052034F" w14:paraId="6C534505" w14:textId="064CCDE0">
      <w:pPr>
        <w:spacing w:line="276" w:lineRule="auto"/>
        <w:rPr>
          <w:rFonts w:ascii="Helvetica" w:hAnsi="Helvetica" w:cs="Helvetica"/>
          <w:color w:val="222222"/>
          <w:sz w:val="20"/>
          <w:szCs w:val="20"/>
          <w:lang w:eastAsia="en-AU"/>
        </w:rPr>
      </w:pPr>
    </w:p>
    <w:p w:rsidR="0052034F" w:rsidP="0052034F" w:rsidRDefault="0052034F" w14:paraId="5F0B9E08" w14:textId="77777777">
      <w:pPr>
        <w:spacing w:line="276" w:lineRule="auto"/>
        <w:rPr>
          <w:rFonts w:ascii="Helvetica" w:hAnsi="Helvetica" w:cs="Helvetica"/>
          <w:color w:val="222222"/>
          <w:sz w:val="20"/>
          <w:szCs w:val="20"/>
          <w:lang w:eastAsia="en-AU"/>
        </w:rPr>
      </w:pPr>
      <w:r w:rsidRPr="0052034F">
        <w:rPr>
          <w:rFonts w:ascii="Helvetica" w:hAnsi="Helvetica" w:cs="Helvetica"/>
          <w:color w:val="222222"/>
          <w:sz w:val="20"/>
          <w:szCs w:val="20"/>
          <w:shd w:val="clear" w:color="auto" w:fill="FFFFFF"/>
          <w:lang w:eastAsia="en-AU"/>
        </w:rPr>
        <w:t>B. Reference laboratories – Isolates, particularly where a cluster of cases is involved, should be forwarded to a State reference laboratory or clinical laboratory with special interest in </w:t>
      </w:r>
      <w:proofErr w:type="spellStart"/>
      <w:r w:rsidRPr="0052034F">
        <w:rPr>
          <w:rFonts w:ascii="Helvetica" w:hAnsi="Helvetica" w:cs="Helvetica"/>
          <w:i/>
          <w:iCs/>
          <w:color w:val="222222"/>
          <w:sz w:val="20"/>
          <w:szCs w:val="20"/>
          <w:shd w:val="clear" w:color="auto" w:fill="FFFFFF"/>
          <w:lang w:eastAsia="en-AU"/>
        </w:rPr>
        <w:t>Burkholderia</w:t>
      </w:r>
      <w:proofErr w:type="spellEnd"/>
      <w:r w:rsidRPr="0052034F">
        <w:rPr>
          <w:rFonts w:ascii="Helvetica" w:hAnsi="Helvetica" w:cs="Helvetica"/>
          <w:color w:val="222222"/>
          <w:sz w:val="20"/>
          <w:szCs w:val="20"/>
          <w:shd w:val="clear" w:color="auto" w:fill="FFFFFF"/>
          <w:lang w:eastAsia="en-AU"/>
        </w:rPr>
        <w:t> spp. if confirmation by supplementary tests, molecular sub-typing or comparison with related environmental isolates is required.</w:t>
      </w:r>
    </w:p>
    <w:p w:rsidRPr="0052034F" w:rsidR="0052034F" w:rsidP="0052034F" w:rsidRDefault="0052034F" w14:paraId="5BBA7238" w14:textId="77777777">
      <w:pPr>
        <w:shd w:val="clear" w:color="auto" w:fill="FFFFFF"/>
        <w:spacing w:before="240" w:after="120" w:line="276" w:lineRule="auto"/>
        <w:outlineLvl w:val="3"/>
        <w:rPr>
          <w:rFonts w:ascii="Open Sans" w:hAnsi="Open Sans" w:cs="Open Sans"/>
          <w:color w:val="000000"/>
          <w:sz w:val="24"/>
          <w:lang w:eastAsia="en-AU"/>
        </w:rPr>
      </w:pPr>
      <w:r w:rsidRPr="0052034F">
        <w:rPr>
          <w:rFonts w:ascii="Open Sans" w:hAnsi="Open Sans" w:cs="Open Sans"/>
          <w:color w:val="000000"/>
          <w:sz w:val="24"/>
          <w:lang w:eastAsia="en-AU"/>
        </w:rPr>
        <w:t>2.2.1 Conventional biochemical tests</w:t>
      </w:r>
    </w:p>
    <w:p w:rsidR="0052034F" w:rsidP="0052034F" w:rsidRDefault="0052034F" w14:paraId="33A84C63" w14:textId="4B82BCE0">
      <w:pPr>
        <w:spacing w:line="276" w:lineRule="auto"/>
        <w:rPr>
          <w:rFonts w:ascii="Helvetica" w:hAnsi="Helvetica" w:cs="Helvetica"/>
          <w:color w:val="222222"/>
          <w:sz w:val="20"/>
          <w:szCs w:val="20"/>
          <w:lang w:eastAsia="en-AU"/>
        </w:rPr>
      </w:pPr>
      <w:r w:rsidRPr="0052034F">
        <w:rPr>
          <w:rFonts w:ascii="Helvetica" w:hAnsi="Helvetica" w:cs="Helvetica"/>
          <w:color w:val="222222"/>
          <w:sz w:val="20"/>
          <w:szCs w:val="20"/>
          <w:shd w:val="clear" w:color="auto" w:fill="FFFFFF"/>
          <w:lang w:eastAsia="en-AU"/>
        </w:rPr>
        <w:t>Colony appearance on solid media, Gram stain appearance, oxidase reaction and antibiotic susceptibility are the key to preliminary recognition of </w:t>
      </w: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i/>
          <w:iCs/>
          <w:color w:val="222222"/>
          <w:sz w:val="20"/>
          <w:szCs w:val="20"/>
          <w:shd w:val="clear" w:color="auto" w:fill="FFFFFF"/>
          <w:lang w:eastAsia="en-AU"/>
        </w:rPr>
        <w:t>.</w:t>
      </w:r>
      <w:r w:rsidRPr="0052034F">
        <w:rPr>
          <w:rFonts w:ascii="Helvetica" w:hAnsi="Helvetica" w:cs="Helvetica"/>
          <w:color w:val="222222"/>
          <w:sz w:val="20"/>
          <w:szCs w:val="20"/>
          <w:shd w:val="clear" w:color="auto" w:fill="FFFFFF"/>
          <w:lang w:eastAsia="en-AU"/>
        </w:rPr>
        <w:t xml:space="preserve"> Commercially available substrate utilisation panels are prone to variable, subjective </w:t>
      </w:r>
      <w:proofErr w:type="gramStart"/>
      <w:r w:rsidRPr="0052034F">
        <w:rPr>
          <w:rFonts w:ascii="Helvetica" w:hAnsi="Helvetica" w:cs="Helvetica"/>
          <w:color w:val="222222"/>
          <w:sz w:val="20"/>
          <w:szCs w:val="20"/>
          <w:shd w:val="clear" w:color="auto" w:fill="FFFFFF"/>
          <w:lang w:eastAsia="en-AU"/>
        </w:rPr>
        <w:t>end-points</w:t>
      </w:r>
      <w:proofErr w:type="gramEnd"/>
      <w:r w:rsidRPr="0052034F">
        <w:rPr>
          <w:rFonts w:ascii="Helvetica" w:hAnsi="Helvetica" w:cs="Helvetica"/>
          <w:color w:val="222222"/>
          <w:sz w:val="20"/>
          <w:szCs w:val="20"/>
          <w:shd w:val="clear" w:color="auto" w:fill="FFFFFF"/>
          <w:lang w:eastAsia="en-AU"/>
        </w:rPr>
        <w:t xml:space="preserve"> and often rely on data from a small and possibly unrepresentative library of reference </w:t>
      </w: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color w:val="222222"/>
          <w:sz w:val="20"/>
          <w:szCs w:val="20"/>
          <w:shd w:val="clear" w:color="auto" w:fill="FFFFFF"/>
          <w:lang w:eastAsia="en-AU"/>
        </w:rPr>
        <w:t> strains. In some centres up to 98% isolates of </w:t>
      </w: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color w:val="222222"/>
          <w:sz w:val="20"/>
          <w:szCs w:val="20"/>
          <w:shd w:val="clear" w:color="auto" w:fill="FFFFFF"/>
          <w:lang w:eastAsia="en-AU"/>
        </w:rPr>
        <w:t xml:space="preserve"> can be successfully identified by substrate utilisation panels. Cultures inoculated into API and </w:t>
      </w:r>
      <w:proofErr w:type="spellStart"/>
      <w:r w:rsidRPr="0052034F">
        <w:rPr>
          <w:rFonts w:ascii="Helvetica" w:hAnsi="Helvetica" w:cs="Helvetica"/>
          <w:color w:val="222222"/>
          <w:sz w:val="20"/>
          <w:szCs w:val="20"/>
          <w:shd w:val="clear" w:color="auto" w:fill="FFFFFF"/>
          <w:lang w:eastAsia="en-AU"/>
        </w:rPr>
        <w:t>Vitek</w:t>
      </w:r>
      <w:proofErr w:type="spellEnd"/>
      <w:r w:rsidRPr="0052034F">
        <w:rPr>
          <w:rFonts w:ascii="Helvetica" w:hAnsi="Helvetica" w:cs="Helvetica"/>
          <w:color w:val="222222"/>
          <w:sz w:val="20"/>
          <w:szCs w:val="20"/>
          <w:shd w:val="clear" w:color="auto" w:fill="FFFFFF"/>
          <w:lang w:eastAsia="en-AU"/>
        </w:rPr>
        <w:t xml:space="preserve"> systems should be at least 24 hours old for optimal results.</w:t>
      </w:r>
    </w:p>
    <w:p w:rsidR="0052034F" w:rsidP="0052034F" w:rsidRDefault="0052034F" w14:paraId="0D8192BC" w14:textId="77777777">
      <w:pPr>
        <w:spacing w:line="276" w:lineRule="auto"/>
        <w:rPr>
          <w:rFonts w:ascii="Helvetica" w:hAnsi="Helvetica" w:cs="Helvetica"/>
          <w:color w:val="222222"/>
          <w:sz w:val="20"/>
          <w:szCs w:val="20"/>
          <w:lang w:eastAsia="en-AU"/>
        </w:rPr>
      </w:pPr>
    </w:p>
    <w:p w:rsidR="0052034F" w:rsidP="0052034F" w:rsidRDefault="0052034F" w14:paraId="1ABCBBF7" w14:textId="77777777">
      <w:pPr>
        <w:spacing w:line="276" w:lineRule="auto"/>
        <w:rPr>
          <w:rFonts w:ascii="Helvetica" w:hAnsi="Helvetica" w:cs="Helvetica"/>
          <w:color w:val="222222"/>
          <w:sz w:val="20"/>
          <w:szCs w:val="20"/>
          <w:lang w:eastAsia="en-AU"/>
        </w:rPr>
      </w:pPr>
      <w:r w:rsidRPr="0052034F">
        <w:rPr>
          <w:rFonts w:ascii="Helvetica" w:hAnsi="Helvetica" w:cs="Helvetica"/>
          <w:color w:val="222222"/>
          <w:sz w:val="20"/>
          <w:szCs w:val="20"/>
          <w:shd w:val="clear" w:color="auto" w:fill="FFFFFF"/>
          <w:lang w:eastAsia="en-AU"/>
        </w:rPr>
        <w:t>2.2.1.1 </w:t>
      </w:r>
      <w:r w:rsidRPr="0052034F">
        <w:rPr>
          <w:rFonts w:ascii="Helvetica" w:hAnsi="Helvetica" w:cs="Helvetica"/>
          <w:i/>
          <w:iCs/>
          <w:color w:val="222222"/>
          <w:sz w:val="20"/>
          <w:szCs w:val="20"/>
          <w:shd w:val="clear" w:color="auto" w:fill="FFFFFF"/>
          <w:lang w:eastAsia="en-AU"/>
        </w:rPr>
        <w:t>Predictive values</w:t>
      </w:r>
    </w:p>
    <w:p w:rsidR="0052034F" w:rsidP="0052034F" w:rsidRDefault="0052034F" w14:paraId="393B99EB" w14:textId="77777777">
      <w:pPr>
        <w:spacing w:line="276" w:lineRule="auto"/>
        <w:rPr>
          <w:rFonts w:ascii="Helvetica" w:hAnsi="Helvetica" w:cs="Helvetica"/>
          <w:color w:val="222222"/>
          <w:sz w:val="20"/>
          <w:szCs w:val="20"/>
          <w:lang w:eastAsia="en-AU"/>
        </w:rPr>
      </w:pPr>
    </w:p>
    <w:p w:rsidR="0052034F" w:rsidP="0052034F" w:rsidRDefault="0052034F" w14:paraId="5583C29A" w14:textId="77777777">
      <w:pPr>
        <w:spacing w:line="276" w:lineRule="auto"/>
        <w:rPr>
          <w:rFonts w:ascii="Helvetica" w:hAnsi="Helvetica" w:cs="Helvetica"/>
          <w:color w:val="222222"/>
          <w:sz w:val="20"/>
          <w:szCs w:val="20"/>
          <w:lang w:eastAsia="en-AU"/>
        </w:rPr>
      </w:pPr>
      <w:r w:rsidRPr="0052034F">
        <w:rPr>
          <w:rFonts w:ascii="Helvetica" w:hAnsi="Helvetica" w:cs="Helvetica"/>
          <w:color w:val="222222"/>
          <w:sz w:val="20"/>
          <w:szCs w:val="20"/>
          <w:shd w:val="clear" w:color="auto" w:fill="FFFFFF"/>
          <w:lang w:eastAsia="en-AU"/>
        </w:rPr>
        <w:t>A negative result in one substrate utilisation test does not completely exclude </w:t>
      </w: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i/>
          <w:iCs/>
          <w:color w:val="222222"/>
          <w:sz w:val="20"/>
          <w:szCs w:val="20"/>
          <w:shd w:val="clear" w:color="auto" w:fill="FFFFFF"/>
          <w:lang w:eastAsia="en-AU"/>
        </w:rPr>
        <w:t>.</w:t>
      </w:r>
      <w:r w:rsidRPr="0052034F">
        <w:rPr>
          <w:rFonts w:ascii="Helvetica" w:hAnsi="Helvetica" w:cs="Helvetica"/>
          <w:color w:val="222222"/>
          <w:sz w:val="20"/>
          <w:szCs w:val="20"/>
          <w:shd w:val="clear" w:color="auto" w:fill="FFFFFF"/>
          <w:lang w:eastAsia="en-AU"/>
        </w:rPr>
        <w:t> Further testing or more prolonged incubation of the test may be necessary to confirm the identification.</w:t>
      </w:r>
    </w:p>
    <w:p w:rsidR="0052034F" w:rsidP="0052034F" w:rsidRDefault="0052034F" w14:paraId="37B6A31E" w14:textId="77777777">
      <w:pPr>
        <w:spacing w:line="276" w:lineRule="auto"/>
        <w:rPr>
          <w:rFonts w:ascii="Helvetica" w:hAnsi="Helvetica" w:cs="Helvetica"/>
          <w:color w:val="222222"/>
          <w:sz w:val="20"/>
          <w:szCs w:val="20"/>
          <w:lang w:eastAsia="en-AU"/>
        </w:rPr>
      </w:pPr>
    </w:p>
    <w:p w:rsidR="0052034F" w:rsidP="0052034F" w:rsidRDefault="0052034F" w14:paraId="3ACD7FE9" w14:textId="77777777">
      <w:pPr>
        <w:spacing w:line="276" w:lineRule="auto"/>
        <w:rPr>
          <w:rFonts w:ascii="Helvetica" w:hAnsi="Helvetica" w:cs="Helvetica"/>
          <w:color w:val="222222"/>
          <w:sz w:val="20"/>
          <w:szCs w:val="20"/>
          <w:lang w:eastAsia="en-AU"/>
        </w:rPr>
      </w:pPr>
      <w:r w:rsidRPr="0052034F">
        <w:rPr>
          <w:rFonts w:ascii="Helvetica" w:hAnsi="Helvetica" w:cs="Helvetica"/>
          <w:color w:val="222222"/>
          <w:sz w:val="20"/>
          <w:szCs w:val="20"/>
          <w:shd w:val="clear" w:color="auto" w:fill="FFFFFF"/>
          <w:lang w:eastAsia="en-AU"/>
        </w:rPr>
        <w:t>2.2.1.2 </w:t>
      </w:r>
      <w:r w:rsidRPr="0052034F">
        <w:rPr>
          <w:rFonts w:ascii="Helvetica" w:hAnsi="Helvetica" w:cs="Helvetica"/>
          <w:i/>
          <w:iCs/>
          <w:color w:val="222222"/>
          <w:sz w:val="20"/>
          <w:szCs w:val="20"/>
          <w:shd w:val="clear" w:color="auto" w:fill="FFFFFF"/>
          <w:lang w:eastAsia="en-AU"/>
        </w:rPr>
        <w:t>Suitable test criteria</w:t>
      </w:r>
    </w:p>
    <w:p w:rsidR="0052034F" w:rsidP="0052034F" w:rsidRDefault="0052034F" w14:paraId="7D836B83" w14:textId="77777777">
      <w:pPr>
        <w:spacing w:line="276" w:lineRule="auto"/>
        <w:rPr>
          <w:rFonts w:ascii="Helvetica" w:hAnsi="Helvetica" w:cs="Helvetica"/>
          <w:color w:val="222222"/>
          <w:sz w:val="20"/>
          <w:szCs w:val="20"/>
          <w:lang w:eastAsia="en-AU"/>
        </w:rPr>
      </w:pPr>
    </w:p>
    <w:p w:rsidR="0052034F" w:rsidP="0052034F" w:rsidRDefault="0052034F" w14:paraId="78B0F20C" w14:textId="77777777">
      <w:pPr>
        <w:spacing w:line="276" w:lineRule="auto"/>
        <w:rPr>
          <w:rFonts w:ascii="Helvetica" w:hAnsi="Helvetica" w:cs="Helvetica"/>
          <w:color w:val="222222"/>
          <w:sz w:val="20"/>
          <w:szCs w:val="20"/>
          <w:lang w:eastAsia="en-AU"/>
        </w:rPr>
      </w:pPr>
      <w:r w:rsidRPr="0052034F">
        <w:rPr>
          <w:rFonts w:ascii="Helvetica" w:hAnsi="Helvetica" w:cs="Helvetica"/>
          <w:color w:val="222222"/>
          <w:sz w:val="20"/>
          <w:szCs w:val="20"/>
          <w:shd w:val="clear" w:color="auto" w:fill="FFFFFF"/>
          <w:lang w:eastAsia="en-AU"/>
        </w:rPr>
        <w:t>An isolate that exhibits biochemical characteristics consistent with documented reactions for </w:t>
      </w: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i/>
          <w:iCs/>
          <w:color w:val="222222"/>
          <w:sz w:val="20"/>
          <w:szCs w:val="20"/>
          <w:shd w:val="clear" w:color="auto" w:fill="FFFFFF"/>
          <w:lang w:eastAsia="en-AU"/>
        </w:rPr>
        <w:t>.</w:t>
      </w:r>
      <w:r w:rsidRPr="0052034F">
        <w:rPr>
          <w:rFonts w:ascii="Helvetica" w:hAnsi="Helvetica" w:cs="Helvetica"/>
          <w:color w:val="222222"/>
          <w:sz w:val="20"/>
          <w:szCs w:val="20"/>
          <w:shd w:val="clear" w:color="auto" w:fill="FFFFFF"/>
          <w:lang w:eastAsia="en-AU"/>
        </w:rPr>
        <w:t> Expected results for </w:t>
      </w: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color w:val="222222"/>
          <w:sz w:val="20"/>
          <w:szCs w:val="20"/>
          <w:shd w:val="clear" w:color="auto" w:fill="FFFFFF"/>
          <w:lang w:eastAsia="en-AU"/>
        </w:rPr>
        <w:t> are Gram negative bacilli with polar staining, ‘safety pin’ appearance, oxidase, gelatinase and ADH positive, Gentamicin and Colistin resistant but Amoxycillin-Clavulanic acid sensitive. The wrinkled appearance of colonies growing on solid media is not universal, and heavy growth produces a characteristic sheen when growing on blood agar.</w:t>
      </w:r>
    </w:p>
    <w:p w:rsidR="0052034F" w:rsidP="0052034F" w:rsidRDefault="0052034F" w14:paraId="7B24FB27" w14:textId="77777777">
      <w:pPr>
        <w:spacing w:line="276" w:lineRule="auto"/>
        <w:rPr>
          <w:rFonts w:ascii="Helvetica" w:hAnsi="Helvetica" w:cs="Helvetica"/>
          <w:color w:val="222222"/>
          <w:sz w:val="20"/>
          <w:szCs w:val="20"/>
          <w:lang w:eastAsia="en-AU"/>
        </w:rPr>
      </w:pPr>
    </w:p>
    <w:p w:rsidR="0052034F" w:rsidP="0052034F" w:rsidRDefault="0052034F" w14:paraId="37429F7C" w14:textId="77777777">
      <w:pPr>
        <w:keepNext/>
        <w:spacing w:line="276" w:lineRule="auto"/>
        <w:rPr>
          <w:rFonts w:ascii="Helvetica" w:hAnsi="Helvetica" w:cs="Helvetica"/>
          <w:color w:val="222222"/>
          <w:sz w:val="20"/>
          <w:szCs w:val="20"/>
          <w:shd w:val="clear" w:color="auto" w:fill="FFFFFF"/>
          <w:lang w:eastAsia="en-AU"/>
        </w:rPr>
      </w:pPr>
    </w:p>
    <w:p w:rsidR="0052034F" w:rsidP="0052034F" w:rsidRDefault="0052034F" w14:paraId="649948E7" w14:textId="7E5E1A54">
      <w:pPr>
        <w:keepNext/>
        <w:spacing w:line="276" w:lineRule="auto"/>
        <w:rPr>
          <w:rFonts w:ascii="Helvetica" w:hAnsi="Helvetica" w:cs="Helvetica"/>
          <w:color w:val="222222"/>
          <w:sz w:val="20"/>
          <w:szCs w:val="20"/>
          <w:lang w:eastAsia="en-AU"/>
        </w:rPr>
      </w:pPr>
      <w:r w:rsidRPr="0052034F">
        <w:rPr>
          <w:rFonts w:ascii="Helvetica" w:hAnsi="Helvetica" w:cs="Helvetica"/>
          <w:color w:val="222222"/>
          <w:sz w:val="20"/>
          <w:szCs w:val="20"/>
          <w:shd w:val="clear" w:color="auto" w:fill="FFFFFF"/>
          <w:lang w:eastAsia="en-AU"/>
        </w:rPr>
        <w:t>2.2.1.3 </w:t>
      </w:r>
      <w:r w:rsidRPr="0052034F">
        <w:rPr>
          <w:rFonts w:ascii="Helvetica" w:hAnsi="Helvetica" w:cs="Helvetica"/>
          <w:i/>
          <w:iCs/>
          <w:color w:val="222222"/>
          <w:sz w:val="20"/>
          <w:szCs w:val="20"/>
          <w:shd w:val="clear" w:color="auto" w:fill="FFFFFF"/>
          <w:lang w:eastAsia="en-AU"/>
        </w:rPr>
        <w:t>Suitable internal controls</w:t>
      </w:r>
    </w:p>
    <w:p w:rsidR="0052034F" w:rsidP="0052034F" w:rsidRDefault="0052034F" w14:paraId="0945CD5F" w14:textId="77777777">
      <w:pPr>
        <w:spacing w:line="276" w:lineRule="auto"/>
        <w:rPr>
          <w:rFonts w:ascii="Helvetica" w:hAnsi="Helvetica" w:cs="Helvetica"/>
          <w:color w:val="222222"/>
          <w:sz w:val="20"/>
          <w:szCs w:val="20"/>
          <w:lang w:eastAsia="en-AU"/>
        </w:rPr>
      </w:pPr>
    </w:p>
    <w:p w:rsidR="0052034F" w:rsidP="0052034F" w:rsidRDefault="0052034F" w14:paraId="11ED2BE5" w14:textId="77777777">
      <w:pPr>
        <w:spacing w:line="276" w:lineRule="auto"/>
        <w:rPr>
          <w:rFonts w:ascii="Helvetica" w:hAnsi="Helvetica" w:cs="Helvetica"/>
          <w:color w:val="222222"/>
          <w:sz w:val="20"/>
          <w:szCs w:val="20"/>
          <w:lang w:eastAsia="en-AU"/>
        </w:rPr>
      </w:pPr>
      <w:r w:rsidRPr="0052034F">
        <w:rPr>
          <w:rFonts w:ascii="Helvetica" w:hAnsi="Helvetica" w:cs="Helvetica"/>
          <w:color w:val="222222"/>
          <w:sz w:val="20"/>
          <w:szCs w:val="20"/>
          <w:shd w:val="clear" w:color="auto" w:fill="FFFFFF"/>
          <w:lang w:eastAsia="en-AU"/>
        </w:rPr>
        <w:t>Each batch of biochemical substrate tested with positive and negative control strains.</w:t>
      </w:r>
      <w:r w:rsidRPr="0052034F">
        <w:rPr>
          <w:rFonts w:ascii="Helvetica" w:hAnsi="Helvetica" w:cs="Helvetica"/>
          <w:color w:val="222222"/>
          <w:sz w:val="20"/>
          <w:szCs w:val="20"/>
          <w:lang w:eastAsia="en-AU"/>
        </w:rPr>
        <w:br/>
      </w:r>
      <w:r w:rsidRPr="0052034F">
        <w:rPr>
          <w:rFonts w:ascii="Helvetica" w:hAnsi="Helvetica" w:cs="Helvetica"/>
          <w:color w:val="222222"/>
          <w:sz w:val="20"/>
          <w:szCs w:val="20"/>
          <w:shd w:val="clear" w:color="auto" w:fill="FFFFFF"/>
          <w:lang w:eastAsia="en-AU"/>
        </w:rPr>
        <w:t xml:space="preserve">Results of all testing </w:t>
      </w:r>
      <w:proofErr w:type="gramStart"/>
      <w:r w:rsidRPr="0052034F">
        <w:rPr>
          <w:rFonts w:ascii="Helvetica" w:hAnsi="Helvetica" w:cs="Helvetica"/>
          <w:color w:val="222222"/>
          <w:sz w:val="20"/>
          <w:szCs w:val="20"/>
          <w:shd w:val="clear" w:color="auto" w:fill="FFFFFF"/>
          <w:lang w:eastAsia="en-AU"/>
        </w:rPr>
        <w:t>recorded</w:t>
      </w:r>
      <w:proofErr w:type="gramEnd"/>
      <w:r w:rsidRPr="0052034F">
        <w:rPr>
          <w:rFonts w:ascii="Helvetica" w:hAnsi="Helvetica" w:cs="Helvetica"/>
          <w:color w:val="222222"/>
          <w:sz w:val="20"/>
          <w:szCs w:val="20"/>
          <w:shd w:val="clear" w:color="auto" w:fill="FFFFFF"/>
          <w:lang w:eastAsia="en-AU"/>
        </w:rPr>
        <w:t xml:space="preserve"> and the records maintained.</w:t>
      </w:r>
    </w:p>
    <w:p w:rsidR="0052034F" w:rsidP="0052034F" w:rsidRDefault="0052034F" w14:paraId="455B7B3F" w14:textId="77777777">
      <w:pPr>
        <w:spacing w:line="276" w:lineRule="auto"/>
        <w:rPr>
          <w:rFonts w:ascii="Helvetica" w:hAnsi="Helvetica" w:cs="Helvetica"/>
          <w:color w:val="222222"/>
          <w:sz w:val="20"/>
          <w:szCs w:val="20"/>
          <w:lang w:eastAsia="en-AU"/>
        </w:rPr>
      </w:pPr>
    </w:p>
    <w:p w:rsidR="0052034F" w:rsidP="0052034F" w:rsidRDefault="0052034F" w14:paraId="52B9AD7B" w14:textId="77777777">
      <w:pPr>
        <w:spacing w:line="276" w:lineRule="auto"/>
        <w:rPr>
          <w:rFonts w:ascii="Helvetica" w:hAnsi="Helvetica" w:cs="Helvetica"/>
          <w:color w:val="222222"/>
          <w:sz w:val="20"/>
          <w:szCs w:val="20"/>
          <w:lang w:eastAsia="en-AU"/>
        </w:rPr>
      </w:pPr>
      <w:r w:rsidRPr="0052034F">
        <w:rPr>
          <w:rFonts w:ascii="Helvetica" w:hAnsi="Helvetica" w:cs="Helvetica"/>
          <w:color w:val="222222"/>
          <w:sz w:val="20"/>
          <w:szCs w:val="20"/>
          <w:shd w:val="clear" w:color="auto" w:fill="FFFFFF"/>
          <w:lang w:eastAsia="en-AU"/>
        </w:rPr>
        <w:t>2.2.1.4 </w:t>
      </w:r>
      <w:r w:rsidRPr="0052034F">
        <w:rPr>
          <w:rFonts w:ascii="Helvetica" w:hAnsi="Helvetica" w:cs="Helvetica"/>
          <w:i/>
          <w:iCs/>
          <w:color w:val="222222"/>
          <w:sz w:val="20"/>
          <w:szCs w:val="20"/>
          <w:shd w:val="clear" w:color="auto" w:fill="FFFFFF"/>
          <w:lang w:eastAsia="en-AU"/>
        </w:rPr>
        <w:t>Suitable validation criteria</w:t>
      </w:r>
    </w:p>
    <w:p w:rsidR="0052034F" w:rsidP="0052034F" w:rsidRDefault="0052034F" w14:paraId="72C2F68A" w14:textId="77777777">
      <w:pPr>
        <w:spacing w:line="276" w:lineRule="auto"/>
        <w:rPr>
          <w:rFonts w:ascii="Helvetica" w:hAnsi="Helvetica" w:cs="Helvetica"/>
          <w:color w:val="222222"/>
          <w:sz w:val="20"/>
          <w:szCs w:val="20"/>
          <w:lang w:eastAsia="en-AU"/>
        </w:rPr>
      </w:pPr>
    </w:p>
    <w:p w:rsidR="0052034F" w:rsidP="0052034F" w:rsidRDefault="0052034F" w14:paraId="384137DA" w14:textId="77777777">
      <w:pPr>
        <w:spacing w:line="276" w:lineRule="auto"/>
        <w:rPr>
          <w:rFonts w:ascii="Helvetica" w:hAnsi="Helvetica" w:cs="Helvetica"/>
          <w:color w:val="222222"/>
          <w:sz w:val="20"/>
          <w:szCs w:val="20"/>
          <w:lang w:eastAsia="en-AU"/>
        </w:rPr>
      </w:pPr>
      <w:r w:rsidRPr="0052034F">
        <w:rPr>
          <w:rFonts w:ascii="Helvetica" w:hAnsi="Helvetica" w:cs="Helvetica"/>
          <w:color w:val="222222"/>
          <w:sz w:val="20"/>
          <w:szCs w:val="20"/>
          <w:shd w:val="clear" w:color="auto" w:fill="FFFFFF"/>
          <w:lang w:eastAsia="en-AU"/>
        </w:rPr>
        <w:t>Correct biochemical reactions exhibited by a standard </w:t>
      </w: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color w:val="222222"/>
          <w:sz w:val="20"/>
          <w:szCs w:val="20"/>
          <w:shd w:val="clear" w:color="auto" w:fill="FFFFFF"/>
          <w:lang w:eastAsia="en-AU"/>
        </w:rPr>
        <w:t> strain.</w:t>
      </w:r>
    </w:p>
    <w:p w:rsidR="0052034F" w:rsidP="0052034F" w:rsidRDefault="0052034F" w14:paraId="3EB5EC78" w14:textId="77777777">
      <w:pPr>
        <w:spacing w:line="276" w:lineRule="auto"/>
        <w:rPr>
          <w:rFonts w:ascii="Helvetica" w:hAnsi="Helvetica" w:cs="Helvetica"/>
          <w:color w:val="222222"/>
          <w:sz w:val="20"/>
          <w:szCs w:val="20"/>
          <w:lang w:eastAsia="en-AU"/>
        </w:rPr>
      </w:pPr>
    </w:p>
    <w:p w:rsidR="0052034F" w:rsidP="0052034F" w:rsidRDefault="0052034F" w14:paraId="39087CD0" w14:textId="77777777">
      <w:pPr>
        <w:spacing w:line="276" w:lineRule="auto"/>
        <w:rPr>
          <w:rFonts w:ascii="Helvetica" w:hAnsi="Helvetica" w:cs="Helvetica"/>
          <w:color w:val="222222"/>
          <w:sz w:val="20"/>
          <w:szCs w:val="20"/>
          <w:lang w:eastAsia="en-AU"/>
        </w:rPr>
      </w:pPr>
      <w:r w:rsidRPr="0052034F">
        <w:rPr>
          <w:rFonts w:ascii="Helvetica" w:hAnsi="Helvetica" w:cs="Helvetica"/>
          <w:color w:val="222222"/>
          <w:sz w:val="20"/>
          <w:szCs w:val="20"/>
          <w:shd w:val="clear" w:color="auto" w:fill="FFFFFF"/>
          <w:lang w:eastAsia="en-AU"/>
        </w:rPr>
        <w:t>2.2.1.5 </w:t>
      </w:r>
      <w:r w:rsidRPr="0052034F">
        <w:rPr>
          <w:rFonts w:ascii="Helvetica" w:hAnsi="Helvetica" w:cs="Helvetica"/>
          <w:i/>
          <w:iCs/>
          <w:color w:val="222222"/>
          <w:sz w:val="20"/>
          <w:szCs w:val="20"/>
          <w:shd w:val="clear" w:color="auto" w:fill="FFFFFF"/>
          <w:lang w:eastAsia="en-AU"/>
        </w:rPr>
        <w:t>External QC program</w:t>
      </w:r>
    </w:p>
    <w:p w:rsidR="0052034F" w:rsidP="0052034F" w:rsidRDefault="0052034F" w14:paraId="64371D60" w14:textId="77777777">
      <w:pPr>
        <w:spacing w:line="276" w:lineRule="auto"/>
        <w:rPr>
          <w:rFonts w:ascii="Helvetica" w:hAnsi="Helvetica" w:cs="Helvetica"/>
          <w:color w:val="222222"/>
          <w:sz w:val="20"/>
          <w:szCs w:val="20"/>
          <w:lang w:eastAsia="en-AU"/>
        </w:rPr>
      </w:pPr>
    </w:p>
    <w:p w:rsidR="0052034F" w:rsidP="0052034F" w:rsidRDefault="0052034F" w14:paraId="15A91081" w14:textId="77777777">
      <w:pPr>
        <w:spacing w:line="276" w:lineRule="auto"/>
        <w:rPr>
          <w:rFonts w:ascii="Helvetica" w:hAnsi="Helvetica" w:cs="Helvetica"/>
          <w:color w:val="222222"/>
          <w:sz w:val="20"/>
          <w:szCs w:val="20"/>
          <w:lang w:eastAsia="en-AU"/>
        </w:rPr>
      </w:pPr>
      <w:r w:rsidRPr="0052034F">
        <w:rPr>
          <w:rFonts w:ascii="Helvetica" w:hAnsi="Helvetica" w:cs="Helvetica"/>
          <w:color w:val="222222"/>
          <w:sz w:val="20"/>
          <w:szCs w:val="20"/>
          <w:shd w:val="clear" w:color="auto" w:fill="FFFFFF"/>
          <w:lang w:eastAsia="en-AU"/>
        </w:rPr>
        <w:t>A suitable programme does not exist for safety reasons.</w:t>
      </w:r>
    </w:p>
    <w:p w:rsidR="0052034F" w:rsidP="0052034F" w:rsidRDefault="0052034F" w14:paraId="4F22223B" w14:textId="77777777">
      <w:pPr>
        <w:spacing w:line="276" w:lineRule="auto"/>
        <w:rPr>
          <w:rFonts w:ascii="Helvetica" w:hAnsi="Helvetica" w:cs="Helvetica"/>
          <w:color w:val="222222"/>
          <w:sz w:val="20"/>
          <w:szCs w:val="20"/>
          <w:lang w:eastAsia="en-AU"/>
        </w:rPr>
      </w:pPr>
    </w:p>
    <w:p w:rsidR="0052034F" w:rsidP="0052034F" w:rsidRDefault="0052034F" w14:paraId="11EAEFA5" w14:textId="77777777">
      <w:pPr>
        <w:spacing w:line="276" w:lineRule="auto"/>
        <w:rPr>
          <w:rFonts w:ascii="Helvetica" w:hAnsi="Helvetica" w:cs="Helvetica"/>
          <w:color w:val="222222"/>
          <w:sz w:val="20"/>
          <w:szCs w:val="20"/>
          <w:lang w:eastAsia="en-AU"/>
        </w:rPr>
      </w:pPr>
      <w:r w:rsidRPr="0052034F">
        <w:rPr>
          <w:rFonts w:ascii="Helvetica" w:hAnsi="Helvetica" w:cs="Helvetica"/>
          <w:color w:val="222222"/>
          <w:sz w:val="20"/>
          <w:szCs w:val="20"/>
          <w:shd w:val="clear" w:color="auto" w:fill="FFFFFF"/>
          <w:lang w:eastAsia="en-AU"/>
        </w:rPr>
        <w:t>2.2.2 Kits/automated systems for biochemical identification</w:t>
      </w:r>
    </w:p>
    <w:p w:rsidR="0052034F" w:rsidP="0052034F" w:rsidRDefault="0052034F" w14:paraId="3022A484" w14:textId="77777777">
      <w:pPr>
        <w:spacing w:line="276" w:lineRule="auto"/>
        <w:rPr>
          <w:rFonts w:ascii="Helvetica" w:hAnsi="Helvetica" w:cs="Helvetica"/>
          <w:color w:val="222222"/>
          <w:sz w:val="20"/>
          <w:szCs w:val="20"/>
          <w:lang w:eastAsia="en-AU"/>
        </w:rPr>
      </w:pPr>
    </w:p>
    <w:p w:rsidR="0052034F" w:rsidP="0052034F" w:rsidRDefault="0052034F" w14:paraId="7CF84B0E" w14:textId="77777777">
      <w:pPr>
        <w:spacing w:line="276" w:lineRule="auto"/>
        <w:rPr>
          <w:rFonts w:ascii="Helvetica" w:hAnsi="Helvetica" w:cs="Helvetica"/>
          <w:color w:val="222222"/>
          <w:sz w:val="20"/>
          <w:szCs w:val="20"/>
          <w:lang w:eastAsia="en-AU"/>
        </w:rPr>
      </w:pPr>
      <w:r w:rsidRPr="0052034F">
        <w:rPr>
          <w:rFonts w:ascii="Helvetica" w:hAnsi="Helvetica" w:cs="Helvetica"/>
          <w:color w:val="222222"/>
          <w:sz w:val="20"/>
          <w:szCs w:val="20"/>
          <w:shd w:val="clear" w:color="auto" w:fill="FFFFFF"/>
          <w:lang w:eastAsia="en-AU"/>
        </w:rPr>
        <w:t>Various substrate utilisation kits exist for the identification of </w:t>
      </w: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i/>
          <w:iCs/>
          <w:color w:val="222222"/>
          <w:sz w:val="20"/>
          <w:szCs w:val="20"/>
          <w:shd w:val="clear" w:color="auto" w:fill="FFFFFF"/>
          <w:lang w:eastAsia="en-AU"/>
        </w:rPr>
        <w:t>.</w:t>
      </w:r>
      <w:r w:rsidRPr="0052034F">
        <w:rPr>
          <w:rFonts w:ascii="Helvetica" w:hAnsi="Helvetica" w:cs="Helvetica"/>
          <w:color w:val="222222"/>
          <w:sz w:val="20"/>
          <w:szCs w:val="20"/>
          <w:lang w:eastAsia="en-AU"/>
        </w:rPr>
        <w:br/>
      </w:r>
      <w:r w:rsidRPr="0052034F">
        <w:rPr>
          <w:rFonts w:ascii="Helvetica" w:hAnsi="Helvetica" w:cs="Helvetica"/>
          <w:color w:val="222222"/>
          <w:sz w:val="20"/>
          <w:szCs w:val="20"/>
          <w:shd w:val="clear" w:color="auto" w:fill="FFFFFF"/>
          <w:lang w:eastAsia="en-AU"/>
        </w:rPr>
        <w:t>Of the numerous kits available in Australia, the API 20E and 20NE Listeria</w:t>
      </w:r>
      <w:r w:rsidRPr="0052034F">
        <w:rPr>
          <w:rFonts w:ascii="Helvetica" w:hAnsi="Helvetica" w:cs="Helvetica"/>
          <w:i/>
          <w:iCs/>
          <w:color w:val="222222"/>
          <w:sz w:val="20"/>
          <w:szCs w:val="20"/>
          <w:shd w:val="clear" w:color="auto" w:fill="FFFFFF"/>
          <w:lang w:eastAsia="en-AU"/>
        </w:rPr>
        <w:t> </w:t>
      </w:r>
      <w:r w:rsidRPr="0052034F">
        <w:rPr>
          <w:rFonts w:ascii="Helvetica" w:hAnsi="Helvetica" w:cs="Helvetica"/>
          <w:color w:val="222222"/>
          <w:sz w:val="20"/>
          <w:szCs w:val="20"/>
          <w:shd w:val="clear" w:color="auto" w:fill="FFFFFF"/>
          <w:lang w:eastAsia="en-AU"/>
        </w:rPr>
        <w:t xml:space="preserve">and the </w:t>
      </w:r>
      <w:proofErr w:type="spellStart"/>
      <w:r w:rsidRPr="0052034F">
        <w:rPr>
          <w:rFonts w:ascii="Helvetica" w:hAnsi="Helvetica" w:cs="Helvetica"/>
          <w:color w:val="222222"/>
          <w:sz w:val="20"/>
          <w:szCs w:val="20"/>
          <w:shd w:val="clear" w:color="auto" w:fill="FFFFFF"/>
          <w:lang w:eastAsia="en-AU"/>
        </w:rPr>
        <w:t>Microbact</w:t>
      </w:r>
      <w:proofErr w:type="spellEnd"/>
      <w:r w:rsidRPr="0052034F">
        <w:rPr>
          <w:rFonts w:ascii="Helvetica" w:hAnsi="Helvetica" w:cs="Helvetica"/>
          <w:color w:val="222222"/>
          <w:sz w:val="20"/>
          <w:szCs w:val="20"/>
          <w:shd w:val="clear" w:color="auto" w:fill="FFFFFF"/>
          <w:lang w:eastAsia="en-AU"/>
        </w:rPr>
        <w:t xml:space="preserve"> 24 are commonly used.</w:t>
      </w:r>
    </w:p>
    <w:p w:rsidR="0052034F" w:rsidP="0052034F" w:rsidRDefault="0052034F" w14:paraId="206BCC65" w14:textId="77777777">
      <w:pPr>
        <w:spacing w:line="276" w:lineRule="auto"/>
        <w:rPr>
          <w:rFonts w:ascii="Helvetica" w:hAnsi="Helvetica" w:cs="Helvetica"/>
          <w:color w:val="222222"/>
          <w:sz w:val="20"/>
          <w:szCs w:val="20"/>
          <w:lang w:eastAsia="en-AU"/>
        </w:rPr>
      </w:pPr>
    </w:p>
    <w:p w:rsidR="0052034F" w:rsidP="0052034F" w:rsidRDefault="0052034F" w14:paraId="5C64482D" w14:textId="77777777">
      <w:pPr>
        <w:spacing w:line="276" w:lineRule="auto"/>
        <w:rPr>
          <w:rFonts w:ascii="Helvetica" w:hAnsi="Helvetica" w:cs="Helvetica"/>
          <w:color w:val="222222"/>
          <w:sz w:val="20"/>
          <w:szCs w:val="20"/>
          <w:lang w:eastAsia="en-AU"/>
        </w:rPr>
      </w:pPr>
      <w:proofErr w:type="spellStart"/>
      <w:r w:rsidRPr="0052034F">
        <w:rPr>
          <w:rFonts w:ascii="Helvetica" w:hAnsi="Helvetica" w:cs="Helvetica"/>
          <w:color w:val="222222"/>
          <w:sz w:val="20"/>
          <w:szCs w:val="20"/>
          <w:shd w:val="clear" w:color="auto" w:fill="FFFFFF"/>
          <w:lang w:eastAsia="en-AU"/>
        </w:rPr>
        <w:t>MicroScan</w:t>
      </w:r>
      <w:proofErr w:type="spellEnd"/>
      <w:r w:rsidRPr="0052034F">
        <w:rPr>
          <w:rFonts w:ascii="Helvetica" w:hAnsi="Helvetica" w:cs="Helvetica"/>
          <w:color w:val="222222"/>
          <w:sz w:val="20"/>
          <w:szCs w:val="20"/>
          <w:shd w:val="clear" w:color="auto" w:fill="FFFFFF"/>
          <w:lang w:eastAsia="en-AU"/>
        </w:rPr>
        <w:t xml:space="preserve"> (Baxter, Baxter Healthcare Corporation, West Sacramento, USA), </w:t>
      </w:r>
      <w:proofErr w:type="spellStart"/>
      <w:r w:rsidRPr="0052034F">
        <w:rPr>
          <w:rFonts w:ascii="Helvetica" w:hAnsi="Helvetica" w:cs="Helvetica"/>
          <w:color w:val="222222"/>
          <w:sz w:val="20"/>
          <w:szCs w:val="20"/>
          <w:shd w:val="clear" w:color="auto" w:fill="FFFFFF"/>
          <w:lang w:eastAsia="en-AU"/>
        </w:rPr>
        <w:t>Vitek</w:t>
      </w:r>
      <w:proofErr w:type="spellEnd"/>
      <w:r w:rsidRPr="0052034F">
        <w:rPr>
          <w:rFonts w:ascii="Helvetica" w:hAnsi="Helvetica" w:cs="Helvetica"/>
          <w:color w:val="222222"/>
          <w:sz w:val="20"/>
          <w:szCs w:val="20"/>
          <w:shd w:val="clear" w:color="auto" w:fill="FFFFFF"/>
          <w:lang w:eastAsia="en-AU"/>
        </w:rPr>
        <w:t xml:space="preserve"> (</w:t>
      </w:r>
      <w:proofErr w:type="spellStart"/>
      <w:r w:rsidRPr="0052034F">
        <w:rPr>
          <w:rFonts w:ascii="Helvetica" w:hAnsi="Helvetica" w:cs="Helvetica"/>
          <w:color w:val="222222"/>
          <w:sz w:val="20"/>
          <w:szCs w:val="20"/>
          <w:shd w:val="clear" w:color="auto" w:fill="FFFFFF"/>
          <w:lang w:eastAsia="en-AU"/>
        </w:rPr>
        <w:t>BioMerieux</w:t>
      </w:r>
      <w:proofErr w:type="spellEnd"/>
      <w:r w:rsidRPr="0052034F">
        <w:rPr>
          <w:rFonts w:ascii="Helvetica" w:hAnsi="Helvetica" w:cs="Helvetica"/>
          <w:color w:val="222222"/>
          <w:sz w:val="20"/>
          <w:szCs w:val="20"/>
          <w:shd w:val="clear" w:color="auto" w:fill="FFFFFF"/>
          <w:lang w:eastAsia="en-AU"/>
        </w:rPr>
        <w:t xml:space="preserve">, Marcy- </w:t>
      </w:r>
      <w:proofErr w:type="spellStart"/>
      <w:r w:rsidRPr="0052034F">
        <w:rPr>
          <w:rFonts w:ascii="Helvetica" w:hAnsi="Helvetica" w:cs="Helvetica"/>
          <w:color w:val="222222"/>
          <w:sz w:val="20"/>
          <w:szCs w:val="20"/>
          <w:shd w:val="clear" w:color="auto" w:fill="FFFFFF"/>
          <w:lang w:eastAsia="en-AU"/>
        </w:rPr>
        <w:t>l'Etoile</w:t>
      </w:r>
      <w:proofErr w:type="spellEnd"/>
      <w:r w:rsidRPr="0052034F">
        <w:rPr>
          <w:rFonts w:ascii="Helvetica" w:hAnsi="Helvetica" w:cs="Helvetica"/>
          <w:color w:val="222222"/>
          <w:sz w:val="20"/>
          <w:szCs w:val="20"/>
          <w:shd w:val="clear" w:color="auto" w:fill="FFFFFF"/>
          <w:lang w:eastAsia="en-AU"/>
        </w:rPr>
        <w:t>, France), MicroStation (</w:t>
      </w:r>
      <w:proofErr w:type="spellStart"/>
      <w:r w:rsidRPr="0052034F">
        <w:rPr>
          <w:rFonts w:ascii="Helvetica" w:hAnsi="Helvetica" w:cs="Helvetica"/>
          <w:color w:val="222222"/>
          <w:sz w:val="20"/>
          <w:szCs w:val="20"/>
          <w:shd w:val="clear" w:color="auto" w:fill="FFFFFF"/>
          <w:lang w:eastAsia="en-AU"/>
        </w:rPr>
        <w:t>Biolog</w:t>
      </w:r>
      <w:proofErr w:type="spellEnd"/>
      <w:r w:rsidRPr="0052034F">
        <w:rPr>
          <w:rFonts w:ascii="Helvetica" w:hAnsi="Helvetica" w:cs="Helvetica"/>
          <w:color w:val="222222"/>
          <w:sz w:val="20"/>
          <w:szCs w:val="20"/>
          <w:shd w:val="clear" w:color="auto" w:fill="FFFFFF"/>
          <w:lang w:eastAsia="en-AU"/>
        </w:rPr>
        <w:t>, Heyward, USA) and Cobas (Becton Dickinson Instrument Systems, Sparks, USA) are the automated systems in use. All automated systems may be subject to the same </w:t>
      </w: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color w:val="222222"/>
          <w:sz w:val="20"/>
          <w:szCs w:val="20"/>
          <w:shd w:val="clear" w:color="auto" w:fill="FFFFFF"/>
          <w:lang w:eastAsia="en-AU"/>
        </w:rPr>
        <w:t xml:space="preserve"> identification problems that apply to manual substrate utilisation panels. API and </w:t>
      </w:r>
      <w:proofErr w:type="spellStart"/>
      <w:r w:rsidRPr="0052034F">
        <w:rPr>
          <w:rFonts w:ascii="Helvetica" w:hAnsi="Helvetica" w:cs="Helvetica"/>
          <w:color w:val="222222"/>
          <w:sz w:val="20"/>
          <w:szCs w:val="20"/>
          <w:shd w:val="clear" w:color="auto" w:fill="FFFFFF"/>
          <w:lang w:eastAsia="en-AU"/>
        </w:rPr>
        <w:t>Vitek</w:t>
      </w:r>
      <w:proofErr w:type="spellEnd"/>
      <w:r w:rsidRPr="0052034F">
        <w:rPr>
          <w:rFonts w:ascii="Helvetica" w:hAnsi="Helvetica" w:cs="Helvetica"/>
          <w:color w:val="222222"/>
          <w:sz w:val="20"/>
          <w:szCs w:val="20"/>
          <w:shd w:val="clear" w:color="auto" w:fill="FFFFFF"/>
          <w:lang w:eastAsia="en-AU"/>
        </w:rPr>
        <w:t xml:space="preserve"> inoculations should be made with cultures that are at least 24 hours old for optimal results.</w:t>
      </w:r>
    </w:p>
    <w:p w:rsidR="0052034F" w:rsidP="0052034F" w:rsidRDefault="0052034F" w14:paraId="69865F4C" w14:textId="77777777">
      <w:pPr>
        <w:spacing w:line="276" w:lineRule="auto"/>
        <w:rPr>
          <w:rFonts w:ascii="Helvetica" w:hAnsi="Helvetica" w:cs="Helvetica"/>
          <w:color w:val="222222"/>
          <w:sz w:val="20"/>
          <w:szCs w:val="20"/>
          <w:lang w:eastAsia="en-AU"/>
        </w:rPr>
      </w:pPr>
    </w:p>
    <w:p w:rsidR="0052034F" w:rsidP="0052034F" w:rsidRDefault="0052034F" w14:paraId="0E31DC5D" w14:textId="77777777">
      <w:pPr>
        <w:spacing w:line="276" w:lineRule="auto"/>
        <w:rPr>
          <w:rFonts w:ascii="Helvetica" w:hAnsi="Helvetica" w:cs="Helvetica"/>
          <w:color w:val="222222"/>
          <w:sz w:val="20"/>
          <w:szCs w:val="20"/>
          <w:lang w:eastAsia="en-AU"/>
        </w:rPr>
      </w:pPr>
      <w:r w:rsidRPr="0052034F">
        <w:rPr>
          <w:rFonts w:ascii="Helvetica" w:hAnsi="Helvetica" w:cs="Helvetica"/>
          <w:color w:val="222222"/>
          <w:sz w:val="20"/>
          <w:szCs w:val="20"/>
          <w:shd w:val="clear" w:color="auto" w:fill="FFFFFF"/>
          <w:lang w:eastAsia="en-AU"/>
        </w:rPr>
        <w:t>2.2.2.1 </w:t>
      </w:r>
      <w:r w:rsidRPr="0052034F">
        <w:rPr>
          <w:rFonts w:ascii="Helvetica" w:hAnsi="Helvetica" w:cs="Helvetica"/>
          <w:i/>
          <w:iCs/>
          <w:color w:val="222222"/>
          <w:sz w:val="20"/>
          <w:szCs w:val="20"/>
          <w:shd w:val="clear" w:color="auto" w:fill="FFFFFF"/>
          <w:lang w:eastAsia="en-AU"/>
        </w:rPr>
        <w:t>Special considerations</w:t>
      </w:r>
    </w:p>
    <w:p w:rsidR="0052034F" w:rsidP="0052034F" w:rsidRDefault="0052034F" w14:paraId="7A8B4DD2" w14:textId="73B82E75">
      <w:pPr>
        <w:spacing w:line="276" w:lineRule="auto"/>
        <w:rPr>
          <w:rFonts w:ascii="Helvetica" w:hAnsi="Helvetica" w:cs="Helvetica"/>
          <w:color w:val="222222"/>
          <w:sz w:val="20"/>
          <w:szCs w:val="20"/>
          <w:lang w:eastAsia="en-AU"/>
        </w:rPr>
      </w:pPr>
    </w:p>
    <w:p w:rsidR="0052034F" w:rsidP="0052034F" w:rsidRDefault="0052034F" w14:paraId="29DF927C" w14:textId="77777777">
      <w:pPr>
        <w:spacing w:line="276" w:lineRule="auto"/>
        <w:rPr>
          <w:rFonts w:ascii="Helvetica" w:hAnsi="Helvetica" w:cs="Helvetica"/>
          <w:color w:val="222222"/>
          <w:sz w:val="20"/>
          <w:szCs w:val="20"/>
          <w:lang w:eastAsia="en-AU"/>
        </w:rPr>
      </w:pPr>
      <w:r w:rsidRPr="0052034F">
        <w:rPr>
          <w:rFonts w:ascii="Helvetica" w:hAnsi="Helvetica" w:cs="Helvetica"/>
          <w:color w:val="222222"/>
          <w:sz w:val="20"/>
          <w:szCs w:val="20"/>
          <w:shd w:val="clear" w:color="auto" w:fill="FFFFFF"/>
          <w:lang w:eastAsia="en-AU"/>
        </w:rPr>
        <w:t>For accurate results it is imperative to follow the manufacturer’s recommended procedure exactly.</w:t>
      </w:r>
    </w:p>
    <w:p w:rsidRPr="0052034F" w:rsidR="0052034F" w:rsidP="0052034F" w:rsidRDefault="0052034F" w14:paraId="01036974" w14:textId="77777777">
      <w:pPr>
        <w:shd w:val="clear" w:color="auto" w:fill="FFFFFF"/>
        <w:spacing w:before="240" w:after="120" w:line="276" w:lineRule="auto"/>
        <w:outlineLvl w:val="3"/>
        <w:rPr>
          <w:rFonts w:ascii="Open Sans" w:hAnsi="Open Sans" w:cs="Open Sans"/>
          <w:color w:val="000000"/>
          <w:sz w:val="24"/>
          <w:lang w:eastAsia="en-AU"/>
        </w:rPr>
      </w:pPr>
      <w:r w:rsidRPr="0052034F">
        <w:rPr>
          <w:rFonts w:ascii="Open Sans" w:hAnsi="Open Sans" w:cs="Open Sans"/>
          <w:color w:val="000000"/>
          <w:sz w:val="24"/>
          <w:lang w:eastAsia="en-AU"/>
        </w:rPr>
        <w:t>2.2.3 Molecular identification</w:t>
      </w:r>
    </w:p>
    <w:p w:rsidR="0052034F" w:rsidP="0052034F" w:rsidRDefault="0052034F" w14:paraId="156CAAAA" w14:textId="7BDB2E38">
      <w:pPr>
        <w:spacing w:line="276" w:lineRule="auto"/>
        <w:rPr>
          <w:rFonts w:ascii="Helvetica" w:hAnsi="Helvetica" w:cs="Helvetica"/>
          <w:color w:val="222222"/>
          <w:sz w:val="20"/>
          <w:szCs w:val="20"/>
          <w:lang w:eastAsia="en-AU"/>
        </w:rPr>
      </w:pPr>
      <w:r w:rsidRPr="0052034F">
        <w:rPr>
          <w:rFonts w:ascii="Helvetica" w:hAnsi="Helvetica" w:cs="Helvetica"/>
          <w:color w:val="222222"/>
          <w:sz w:val="20"/>
          <w:szCs w:val="20"/>
          <w:shd w:val="clear" w:color="auto" w:fill="FFFFFF"/>
          <w:lang w:eastAsia="en-AU"/>
        </w:rPr>
        <w:t>Probes have been developed for the detection of </w:t>
      </w: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i/>
          <w:iCs/>
          <w:color w:val="222222"/>
          <w:sz w:val="20"/>
          <w:szCs w:val="20"/>
          <w:shd w:val="clear" w:color="auto" w:fill="FFFFFF"/>
          <w:lang w:eastAsia="en-AU"/>
        </w:rPr>
        <w:t>, </w:t>
      </w:r>
      <w:r w:rsidRPr="0052034F">
        <w:rPr>
          <w:rFonts w:ascii="Helvetica" w:hAnsi="Helvetica" w:cs="Helvetica"/>
          <w:color w:val="222222"/>
          <w:sz w:val="20"/>
          <w:szCs w:val="20"/>
          <w:shd w:val="clear" w:color="auto" w:fill="FFFFFF"/>
          <w:lang w:eastAsia="en-AU"/>
        </w:rPr>
        <w:t>particularly for detection in clinical samples by nucleic acid amplification</w:t>
      </w:r>
      <w:r w:rsidRPr="0052034F">
        <w:rPr>
          <w:rFonts w:ascii="Helvetica" w:hAnsi="Helvetica" w:cs="Helvetica"/>
          <w:i/>
          <w:iCs/>
          <w:color w:val="222222"/>
          <w:sz w:val="20"/>
          <w:szCs w:val="20"/>
          <w:shd w:val="clear" w:color="auto" w:fill="FFFFFF"/>
          <w:lang w:eastAsia="en-AU"/>
        </w:rPr>
        <w:t>.</w:t>
      </w:r>
      <w:r w:rsidRPr="0052034F">
        <w:rPr>
          <w:rFonts w:ascii="Helvetica" w:hAnsi="Helvetica" w:cs="Helvetica"/>
          <w:color w:val="222222"/>
          <w:sz w:val="20"/>
          <w:szCs w:val="20"/>
          <w:shd w:val="clear" w:color="auto" w:fill="FFFFFF"/>
          <w:lang w:eastAsia="en-AU"/>
        </w:rPr>
        <w:t> Molecular probes are only in use in some reference laboratories and have not been made commercially available for use by clinical laboratories. They do not offer a significant improvement in sensitivity over culture-based systems. Nucleic acid amplification is used in many reference centres to confirm identification of </w:t>
      </w:r>
      <w:proofErr w:type="spellStart"/>
      <w:r w:rsidRPr="0052034F">
        <w:rPr>
          <w:rFonts w:ascii="Helvetica" w:hAnsi="Helvetica" w:cs="Helvetica"/>
          <w:i/>
          <w:iCs/>
          <w:color w:val="222222"/>
          <w:sz w:val="20"/>
          <w:szCs w:val="20"/>
          <w:shd w:val="clear" w:color="auto" w:fill="FFFFFF"/>
          <w:lang w:eastAsia="en-AU"/>
        </w:rPr>
        <w:t>Burkholderia</w:t>
      </w:r>
      <w:proofErr w:type="spellEnd"/>
      <w:r w:rsidRPr="0052034F">
        <w:rPr>
          <w:rFonts w:ascii="Helvetica" w:hAnsi="Helvetica" w:cs="Helvetica"/>
          <w:color w:val="222222"/>
          <w:sz w:val="20"/>
          <w:szCs w:val="20"/>
          <w:shd w:val="clear" w:color="auto" w:fill="FFFFFF"/>
          <w:lang w:eastAsia="en-AU"/>
        </w:rPr>
        <w:t> species and can be used for </w:t>
      </w: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i/>
          <w:iCs/>
          <w:color w:val="222222"/>
          <w:sz w:val="20"/>
          <w:szCs w:val="20"/>
          <w:shd w:val="clear" w:color="auto" w:fill="FFFFFF"/>
          <w:lang w:eastAsia="en-AU"/>
        </w:rPr>
        <w:t>.</w:t>
      </w:r>
      <w:r w:rsidRPr="0052034F">
        <w:rPr>
          <w:rFonts w:ascii="Helvetica" w:hAnsi="Helvetica" w:cs="Helvetica"/>
          <w:color w:val="222222"/>
          <w:sz w:val="20"/>
          <w:szCs w:val="20"/>
          <w:shd w:val="clear" w:color="auto" w:fill="FFFFFF"/>
          <w:lang w:eastAsia="en-AU"/>
        </w:rPr>
        <w:t> Some clinical strains cannot be easily distinguished from </w:t>
      </w: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cepacia</w:t>
      </w:r>
      <w:proofErr w:type="spellEnd"/>
      <w:r w:rsidRPr="0052034F">
        <w:rPr>
          <w:rFonts w:ascii="Helvetica" w:hAnsi="Helvetica" w:cs="Helvetica"/>
          <w:color w:val="222222"/>
          <w:sz w:val="20"/>
          <w:szCs w:val="20"/>
          <w:shd w:val="clear" w:color="auto" w:fill="FFFFFF"/>
          <w:lang w:eastAsia="en-AU"/>
        </w:rPr>
        <w:t> by NAA tests.</w:t>
      </w:r>
    </w:p>
    <w:p w:rsidRPr="0052034F" w:rsidR="0052034F" w:rsidP="0052034F" w:rsidRDefault="0052034F" w14:paraId="7AF148C6" w14:textId="77777777">
      <w:pPr>
        <w:shd w:val="clear" w:color="auto" w:fill="FFFFFF"/>
        <w:spacing w:before="240" w:after="120" w:line="276" w:lineRule="auto"/>
        <w:outlineLvl w:val="2"/>
        <w:rPr>
          <w:rFonts w:ascii="Open Sans" w:hAnsi="Open Sans" w:cs="Open Sans"/>
          <w:color w:val="000000"/>
          <w:sz w:val="27"/>
          <w:szCs w:val="27"/>
          <w:lang w:eastAsia="en-AU"/>
        </w:rPr>
      </w:pPr>
      <w:r w:rsidRPr="0052034F">
        <w:rPr>
          <w:rFonts w:ascii="Open Sans" w:hAnsi="Open Sans" w:cs="Open Sans"/>
          <w:color w:val="000000"/>
          <w:sz w:val="27"/>
          <w:szCs w:val="27"/>
          <w:lang w:eastAsia="en-AU"/>
        </w:rPr>
        <w:t>2.3 Molecular subtyping</w:t>
      </w:r>
    </w:p>
    <w:p w:rsidR="0052034F" w:rsidP="0052034F" w:rsidRDefault="0052034F" w14:paraId="0730230C" w14:textId="7FCF49FC">
      <w:pPr>
        <w:spacing w:line="276" w:lineRule="auto"/>
        <w:rPr>
          <w:rFonts w:ascii="Helvetica" w:hAnsi="Helvetica" w:cs="Helvetica"/>
          <w:color w:val="222222"/>
          <w:sz w:val="20"/>
          <w:szCs w:val="20"/>
          <w:lang w:eastAsia="en-AU"/>
        </w:rPr>
      </w:pPr>
      <w:r w:rsidRPr="0052034F">
        <w:rPr>
          <w:rFonts w:ascii="Helvetica" w:hAnsi="Helvetica" w:cs="Helvetica"/>
          <w:color w:val="222222"/>
          <w:sz w:val="20"/>
          <w:szCs w:val="20"/>
          <w:shd w:val="clear" w:color="auto" w:fill="FFFFFF"/>
          <w:lang w:eastAsia="en-AU"/>
        </w:rPr>
        <w:t xml:space="preserve">Subtyping for epidemiological purposes is available in only a small number of reference laboratories that can perform DNA </w:t>
      </w:r>
      <w:proofErr w:type="spellStart"/>
      <w:r w:rsidRPr="0052034F">
        <w:rPr>
          <w:rFonts w:ascii="Helvetica" w:hAnsi="Helvetica" w:cs="Helvetica"/>
          <w:color w:val="222222"/>
          <w:sz w:val="20"/>
          <w:szCs w:val="20"/>
          <w:shd w:val="clear" w:color="auto" w:fill="FFFFFF"/>
          <w:lang w:eastAsia="en-AU"/>
        </w:rPr>
        <w:t>macrorestriction</w:t>
      </w:r>
      <w:proofErr w:type="spellEnd"/>
      <w:r w:rsidRPr="0052034F">
        <w:rPr>
          <w:rFonts w:ascii="Helvetica" w:hAnsi="Helvetica" w:cs="Helvetica"/>
          <w:color w:val="222222"/>
          <w:sz w:val="20"/>
          <w:szCs w:val="20"/>
          <w:shd w:val="clear" w:color="auto" w:fill="FFFFFF"/>
          <w:lang w:eastAsia="en-AU"/>
        </w:rPr>
        <w:t xml:space="preserve"> analysis (by pulsed-field gel electrophoresis, or PFGE). Rapid genotyping methods such as automated ribotyping have been successfully applied to </w:t>
      </w: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i/>
          <w:iCs/>
          <w:color w:val="222222"/>
          <w:sz w:val="20"/>
          <w:szCs w:val="20"/>
          <w:shd w:val="clear" w:color="auto" w:fill="FFFFFF"/>
          <w:lang w:eastAsia="en-AU"/>
        </w:rPr>
        <w:t> </w:t>
      </w:r>
      <w:r w:rsidRPr="0052034F">
        <w:rPr>
          <w:rFonts w:ascii="Helvetica" w:hAnsi="Helvetica" w:cs="Helvetica"/>
          <w:color w:val="222222"/>
          <w:sz w:val="20"/>
          <w:szCs w:val="20"/>
          <w:shd w:val="clear" w:color="auto" w:fill="FFFFFF"/>
          <w:lang w:eastAsia="en-AU"/>
        </w:rPr>
        <w:t>and approach the level of discrimination achieved with PFGE.</w:t>
      </w:r>
    </w:p>
    <w:p w:rsidRPr="0052034F" w:rsidR="0052034F" w:rsidP="0052034F" w:rsidRDefault="0052034F" w14:paraId="1581D8A2" w14:textId="77777777">
      <w:pPr>
        <w:shd w:val="clear" w:color="auto" w:fill="FFFFFF"/>
        <w:spacing w:before="240" w:after="120" w:line="276" w:lineRule="auto"/>
        <w:outlineLvl w:val="3"/>
        <w:rPr>
          <w:rFonts w:ascii="Open Sans" w:hAnsi="Open Sans" w:cs="Open Sans"/>
          <w:color w:val="000000"/>
          <w:sz w:val="24"/>
          <w:lang w:eastAsia="en-AU"/>
        </w:rPr>
      </w:pPr>
      <w:r w:rsidRPr="0052034F">
        <w:rPr>
          <w:rFonts w:ascii="Open Sans" w:hAnsi="Open Sans" w:cs="Open Sans"/>
          <w:color w:val="000000"/>
          <w:sz w:val="24"/>
          <w:lang w:eastAsia="en-AU"/>
        </w:rPr>
        <w:t>2.4 Serodiagnosis</w:t>
      </w:r>
    </w:p>
    <w:p w:rsidR="0052034F" w:rsidP="0052034F" w:rsidRDefault="0052034F" w14:paraId="2FBF61B1" w14:textId="4E563A4A">
      <w:pPr>
        <w:spacing w:line="276" w:lineRule="auto"/>
        <w:rPr>
          <w:rFonts w:ascii="Helvetica" w:hAnsi="Helvetica" w:cs="Helvetica"/>
          <w:color w:val="222222"/>
          <w:sz w:val="20"/>
          <w:szCs w:val="20"/>
          <w:lang w:eastAsia="en-AU"/>
        </w:rPr>
      </w:pPr>
      <w:r w:rsidRPr="0052034F">
        <w:rPr>
          <w:rFonts w:ascii="Helvetica" w:hAnsi="Helvetica" w:cs="Helvetica"/>
          <w:color w:val="222222"/>
          <w:sz w:val="20"/>
          <w:szCs w:val="20"/>
          <w:shd w:val="clear" w:color="auto" w:fill="FFFFFF"/>
          <w:lang w:eastAsia="en-AU"/>
        </w:rPr>
        <w:t xml:space="preserve">A variety of </w:t>
      </w:r>
      <w:proofErr w:type="spellStart"/>
      <w:r w:rsidRPr="0052034F">
        <w:rPr>
          <w:rFonts w:ascii="Helvetica" w:hAnsi="Helvetica" w:cs="Helvetica"/>
          <w:color w:val="222222"/>
          <w:sz w:val="20"/>
          <w:szCs w:val="20"/>
          <w:shd w:val="clear" w:color="auto" w:fill="FFFFFF"/>
          <w:lang w:eastAsia="en-AU"/>
        </w:rPr>
        <w:t>serodiagnostic</w:t>
      </w:r>
      <w:proofErr w:type="spellEnd"/>
      <w:r w:rsidRPr="0052034F">
        <w:rPr>
          <w:rFonts w:ascii="Helvetica" w:hAnsi="Helvetica" w:cs="Helvetica"/>
          <w:color w:val="222222"/>
          <w:sz w:val="20"/>
          <w:szCs w:val="20"/>
          <w:shd w:val="clear" w:color="auto" w:fill="FFFFFF"/>
          <w:lang w:eastAsia="en-AU"/>
        </w:rPr>
        <w:t xml:space="preserve"> methods are available. These include indirect haemagglutination and ELISA. Diagnostic criteria, action thresholds and interpretation of results depend on the local epidemiology of melioidosis. In endemic areas, there may be a high incidence of seropositivity in an </w:t>
      </w:r>
      <w:r w:rsidRPr="0052034F">
        <w:rPr>
          <w:rFonts w:ascii="Helvetica" w:hAnsi="Helvetica" w:cs="Helvetica"/>
          <w:color w:val="222222"/>
          <w:sz w:val="20"/>
          <w:szCs w:val="20"/>
          <w:shd w:val="clear" w:color="auto" w:fill="FFFFFF"/>
          <w:lang w:eastAsia="en-AU"/>
        </w:rPr>
        <w:lastRenderedPageBreak/>
        <w:t xml:space="preserve">asymptomatic population. Reagents may also be subject to batch-to-batch variation. A </w:t>
      </w:r>
      <w:proofErr w:type="gramStart"/>
      <w:r w:rsidRPr="0052034F">
        <w:rPr>
          <w:rFonts w:ascii="Helvetica" w:hAnsi="Helvetica" w:cs="Helvetica"/>
          <w:color w:val="222222"/>
          <w:sz w:val="20"/>
          <w:szCs w:val="20"/>
          <w:shd w:val="clear" w:color="auto" w:fill="FFFFFF"/>
          <w:lang w:eastAsia="en-AU"/>
        </w:rPr>
        <w:t>positive serology result meeting local interpretive thresholds</w:t>
      </w:r>
      <w:proofErr w:type="gramEnd"/>
      <w:r w:rsidRPr="0052034F">
        <w:rPr>
          <w:rFonts w:ascii="Helvetica" w:hAnsi="Helvetica" w:cs="Helvetica"/>
          <w:color w:val="222222"/>
          <w:sz w:val="20"/>
          <w:szCs w:val="20"/>
          <w:shd w:val="clear" w:color="auto" w:fill="FFFFFF"/>
          <w:lang w:eastAsia="en-AU"/>
        </w:rPr>
        <w:t xml:space="preserve"> for recent infection only indicates a presumptive diagnosis.</w:t>
      </w:r>
    </w:p>
    <w:p w:rsidR="0052034F" w:rsidP="0052034F" w:rsidRDefault="0052034F" w14:paraId="4DC2A1A4" w14:textId="77777777">
      <w:pPr>
        <w:spacing w:line="276" w:lineRule="auto"/>
        <w:rPr>
          <w:rFonts w:ascii="Helvetica" w:hAnsi="Helvetica" w:cs="Helvetica"/>
          <w:color w:val="222222"/>
          <w:sz w:val="20"/>
          <w:szCs w:val="20"/>
          <w:lang w:eastAsia="en-AU"/>
        </w:rPr>
      </w:pPr>
    </w:p>
    <w:p w:rsidR="0052034F" w:rsidP="0052034F" w:rsidRDefault="0052034F" w14:paraId="316071E1" w14:textId="77777777">
      <w:pPr>
        <w:spacing w:line="276" w:lineRule="auto"/>
        <w:rPr>
          <w:rFonts w:ascii="Helvetica" w:hAnsi="Helvetica" w:cs="Helvetica"/>
          <w:color w:val="222222"/>
          <w:sz w:val="20"/>
          <w:szCs w:val="20"/>
          <w:lang w:eastAsia="en-AU"/>
        </w:rPr>
      </w:pPr>
      <w:r w:rsidRPr="0052034F">
        <w:rPr>
          <w:rFonts w:ascii="Helvetica" w:hAnsi="Helvetica" w:cs="Helvetica"/>
          <w:color w:val="222222"/>
          <w:sz w:val="20"/>
          <w:szCs w:val="20"/>
          <w:shd w:val="clear" w:color="auto" w:fill="FFFFFF"/>
          <w:lang w:eastAsia="en-AU"/>
        </w:rPr>
        <w:t>2.4.1.1 </w:t>
      </w:r>
      <w:r w:rsidRPr="0052034F">
        <w:rPr>
          <w:rFonts w:ascii="Helvetica" w:hAnsi="Helvetica" w:cs="Helvetica"/>
          <w:i/>
          <w:iCs/>
          <w:color w:val="222222"/>
          <w:sz w:val="20"/>
          <w:szCs w:val="20"/>
          <w:shd w:val="clear" w:color="auto" w:fill="FFFFFF"/>
          <w:lang w:eastAsia="en-AU"/>
        </w:rPr>
        <w:t>Predictive values</w:t>
      </w:r>
    </w:p>
    <w:p w:rsidR="0052034F" w:rsidP="0052034F" w:rsidRDefault="0052034F" w14:paraId="50EC0E34" w14:textId="77777777">
      <w:pPr>
        <w:spacing w:line="276" w:lineRule="auto"/>
        <w:rPr>
          <w:rFonts w:ascii="Helvetica" w:hAnsi="Helvetica" w:cs="Helvetica"/>
          <w:color w:val="222222"/>
          <w:sz w:val="20"/>
          <w:szCs w:val="20"/>
          <w:lang w:eastAsia="en-AU"/>
        </w:rPr>
      </w:pPr>
    </w:p>
    <w:p w:rsidR="0052034F" w:rsidP="0052034F" w:rsidRDefault="0052034F" w14:paraId="5BFD92F6" w14:textId="77777777">
      <w:pPr>
        <w:spacing w:line="276" w:lineRule="auto"/>
        <w:rPr>
          <w:rFonts w:ascii="Helvetica" w:hAnsi="Helvetica" w:cs="Helvetica"/>
          <w:color w:val="222222"/>
          <w:sz w:val="20"/>
          <w:szCs w:val="20"/>
          <w:lang w:eastAsia="en-AU"/>
        </w:rPr>
      </w:pPr>
      <w:r w:rsidRPr="0052034F">
        <w:rPr>
          <w:rFonts w:ascii="Helvetica" w:hAnsi="Helvetica" w:cs="Helvetica"/>
          <w:color w:val="222222"/>
          <w:sz w:val="20"/>
          <w:szCs w:val="20"/>
          <w:shd w:val="clear" w:color="auto" w:fill="FFFFFF"/>
          <w:lang w:eastAsia="en-AU"/>
        </w:rPr>
        <w:t xml:space="preserve">A negative result in a single antibody test does not exclude a diagnosis of melioidosis. Repeat testing </w:t>
      </w:r>
      <w:proofErr w:type="gramStart"/>
      <w:r w:rsidRPr="0052034F">
        <w:rPr>
          <w:rFonts w:ascii="Helvetica" w:hAnsi="Helvetica" w:cs="Helvetica"/>
          <w:color w:val="222222"/>
          <w:sz w:val="20"/>
          <w:szCs w:val="20"/>
          <w:shd w:val="clear" w:color="auto" w:fill="FFFFFF"/>
          <w:lang w:eastAsia="en-AU"/>
        </w:rPr>
        <w:t>at a later date</w:t>
      </w:r>
      <w:proofErr w:type="gramEnd"/>
      <w:r w:rsidRPr="0052034F">
        <w:rPr>
          <w:rFonts w:ascii="Helvetica" w:hAnsi="Helvetica" w:cs="Helvetica"/>
          <w:color w:val="222222"/>
          <w:sz w:val="20"/>
          <w:szCs w:val="20"/>
          <w:shd w:val="clear" w:color="auto" w:fill="FFFFFF"/>
          <w:lang w:eastAsia="en-AU"/>
        </w:rPr>
        <w:t xml:space="preserve"> may be required to detect a late onset seroconversion. A positive result does not necessarily confirm a diagnosis of acute </w:t>
      </w:r>
      <w:r w:rsidRPr="0052034F">
        <w:rPr>
          <w:rFonts w:ascii="Helvetica" w:hAnsi="Helvetica" w:cs="Helvetica"/>
          <w:i/>
          <w:iCs/>
          <w:color w:val="222222"/>
          <w:sz w:val="20"/>
          <w:szCs w:val="20"/>
          <w:shd w:val="clear" w:color="auto" w:fill="FFFFFF"/>
          <w:lang w:eastAsia="en-AU"/>
        </w:rPr>
        <w:t xml:space="preserve">B. </w:t>
      </w:r>
      <w:proofErr w:type="spellStart"/>
      <w:r w:rsidRPr="0052034F">
        <w:rPr>
          <w:rFonts w:ascii="Helvetica" w:hAnsi="Helvetica" w:cs="Helvetica"/>
          <w:i/>
          <w:iCs/>
          <w:color w:val="222222"/>
          <w:sz w:val="20"/>
          <w:szCs w:val="20"/>
          <w:shd w:val="clear" w:color="auto" w:fill="FFFFFF"/>
          <w:lang w:eastAsia="en-AU"/>
        </w:rPr>
        <w:t>pseudomallei</w:t>
      </w:r>
      <w:proofErr w:type="spellEnd"/>
      <w:r w:rsidRPr="0052034F">
        <w:rPr>
          <w:rFonts w:ascii="Helvetica" w:hAnsi="Helvetica" w:cs="Helvetica"/>
          <w:color w:val="222222"/>
          <w:sz w:val="20"/>
          <w:szCs w:val="20"/>
          <w:shd w:val="clear" w:color="auto" w:fill="FFFFFF"/>
          <w:lang w:eastAsia="en-AU"/>
        </w:rPr>
        <w:t> infection and may reflect prior exposure at an unspecified date.</w:t>
      </w:r>
    </w:p>
    <w:p w:rsidR="0052034F" w:rsidP="0052034F" w:rsidRDefault="0052034F" w14:paraId="4CCF9939" w14:textId="77777777">
      <w:pPr>
        <w:spacing w:line="276" w:lineRule="auto"/>
        <w:rPr>
          <w:rFonts w:ascii="Helvetica" w:hAnsi="Helvetica" w:cs="Helvetica"/>
          <w:color w:val="222222"/>
          <w:sz w:val="20"/>
          <w:szCs w:val="20"/>
          <w:lang w:eastAsia="en-AU"/>
        </w:rPr>
      </w:pPr>
    </w:p>
    <w:p w:rsidR="0052034F" w:rsidP="0052034F" w:rsidRDefault="0052034F" w14:paraId="29FBD97C" w14:textId="77777777">
      <w:pPr>
        <w:spacing w:line="276" w:lineRule="auto"/>
        <w:rPr>
          <w:rFonts w:ascii="Helvetica" w:hAnsi="Helvetica" w:cs="Helvetica"/>
          <w:color w:val="222222"/>
          <w:sz w:val="20"/>
          <w:szCs w:val="20"/>
          <w:lang w:eastAsia="en-AU"/>
        </w:rPr>
      </w:pPr>
      <w:r w:rsidRPr="0052034F">
        <w:rPr>
          <w:rFonts w:ascii="Helvetica" w:hAnsi="Helvetica" w:cs="Helvetica"/>
          <w:color w:val="222222"/>
          <w:sz w:val="20"/>
          <w:szCs w:val="20"/>
          <w:shd w:val="clear" w:color="auto" w:fill="FFFFFF"/>
          <w:lang w:eastAsia="en-AU"/>
        </w:rPr>
        <w:t>2.2.1.2 </w:t>
      </w:r>
      <w:r w:rsidRPr="0052034F">
        <w:rPr>
          <w:rFonts w:ascii="Helvetica" w:hAnsi="Helvetica" w:cs="Helvetica"/>
          <w:i/>
          <w:iCs/>
          <w:color w:val="222222"/>
          <w:sz w:val="20"/>
          <w:szCs w:val="20"/>
          <w:shd w:val="clear" w:color="auto" w:fill="FFFFFF"/>
          <w:lang w:eastAsia="en-AU"/>
        </w:rPr>
        <w:t>Suitable test criteria</w:t>
      </w:r>
    </w:p>
    <w:p w:rsidR="0052034F" w:rsidP="0052034F" w:rsidRDefault="0052034F" w14:paraId="680C0D53" w14:textId="77777777">
      <w:pPr>
        <w:spacing w:line="276" w:lineRule="auto"/>
        <w:rPr>
          <w:rFonts w:ascii="Helvetica" w:hAnsi="Helvetica" w:cs="Helvetica"/>
          <w:color w:val="222222"/>
          <w:sz w:val="20"/>
          <w:szCs w:val="20"/>
          <w:lang w:eastAsia="en-AU"/>
        </w:rPr>
      </w:pPr>
    </w:p>
    <w:p w:rsidR="0052034F" w:rsidP="0052034F" w:rsidRDefault="0052034F" w14:paraId="3DD33606" w14:textId="77777777">
      <w:pPr>
        <w:spacing w:line="276" w:lineRule="auto"/>
        <w:rPr>
          <w:rFonts w:ascii="Helvetica" w:hAnsi="Helvetica" w:cs="Helvetica"/>
          <w:color w:val="222222"/>
          <w:sz w:val="20"/>
          <w:szCs w:val="20"/>
          <w:lang w:eastAsia="en-AU"/>
        </w:rPr>
      </w:pPr>
      <w:r w:rsidRPr="0052034F">
        <w:rPr>
          <w:rFonts w:ascii="Helvetica" w:hAnsi="Helvetica" w:cs="Helvetica"/>
          <w:color w:val="222222"/>
          <w:sz w:val="20"/>
          <w:szCs w:val="20"/>
          <w:shd w:val="clear" w:color="auto" w:fill="FFFFFF"/>
          <w:lang w:eastAsia="en-AU"/>
        </w:rPr>
        <w:t>A serum specimen that exhibits a positive reaction by haemagglutination or ELISA.</w:t>
      </w:r>
    </w:p>
    <w:p w:rsidR="0052034F" w:rsidP="0052034F" w:rsidRDefault="0052034F" w14:paraId="3D2722ED" w14:textId="77777777">
      <w:pPr>
        <w:spacing w:line="276" w:lineRule="auto"/>
        <w:rPr>
          <w:rFonts w:ascii="Helvetica" w:hAnsi="Helvetica" w:cs="Helvetica"/>
          <w:color w:val="222222"/>
          <w:sz w:val="20"/>
          <w:szCs w:val="20"/>
          <w:lang w:eastAsia="en-AU"/>
        </w:rPr>
      </w:pPr>
    </w:p>
    <w:p w:rsidR="0052034F" w:rsidP="0052034F" w:rsidRDefault="0052034F" w14:paraId="6ACC650F" w14:textId="77777777">
      <w:pPr>
        <w:spacing w:line="276" w:lineRule="auto"/>
        <w:rPr>
          <w:rFonts w:ascii="Helvetica" w:hAnsi="Helvetica" w:cs="Helvetica"/>
          <w:color w:val="222222"/>
          <w:sz w:val="20"/>
          <w:szCs w:val="20"/>
          <w:lang w:eastAsia="en-AU"/>
        </w:rPr>
      </w:pPr>
      <w:r w:rsidRPr="0052034F">
        <w:rPr>
          <w:rFonts w:ascii="Helvetica" w:hAnsi="Helvetica" w:cs="Helvetica"/>
          <w:color w:val="222222"/>
          <w:sz w:val="20"/>
          <w:szCs w:val="20"/>
          <w:shd w:val="clear" w:color="auto" w:fill="FFFFFF"/>
          <w:lang w:eastAsia="en-AU"/>
        </w:rPr>
        <w:t>2.2.1.3 </w:t>
      </w:r>
      <w:r w:rsidRPr="0052034F">
        <w:rPr>
          <w:rFonts w:ascii="Helvetica" w:hAnsi="Helvetica" w:cs="Helvetica"/>
          <w:i/>
          <w:iCs/>
          <w:color w:val="222222"/>
          <w:sz w:val="20"/>
          <w:szCs w:val="20"/>
          <w:shd w:val="clear" w:color="auto" w:fill="FFFFFF"/>
          <w:lang w:eastAsia="en-AU"/>
        </w:rPr>
        <w:t>Suitable internal controls</w:t>
      </w:r>
    </w:p>
    <w:p w:rsidR="0052034F" w:rsidP="0052034F" w:rsidRDefault="0052034F" w14:paraId="2FDA1084" w14:textId="77777777">
      <w:pPr>
        <w:spacing w:line="276" w:lineRule="auto"/>
        <w:rPr>
          <w:rFonts w:ascii="Helvetica" w:hAnsi="Helvetica" w:cs="Helvetica"/>
          <w:color w:val="222222"/>
          <w:sz w:val="20"/>
          <w:szCs w:val="20"/>
          <w:lang w:eastAsia="en-AU"/>
        </w:rPr>
      </w:pPr>
    </w:p>
    <w:p w:rsidR="0052034F" w:rsidP="0052034F" w:rsidRDefault="0052034F" w14:paraId="3E4DEB55" w14:textId="77777777">
      <w:pPr>
        <w:spacing w:line="276" w:lineRule="auto"/>
        <w:rPr>
          <w:rFonts w:ascii="Helvetica" w:hAnsi="Helvetica" w:cs="Helvetica"/>
          <w:color w:val="222222"/>
          <w:sz w:val="20"/>
          <w:szCs w:val="20"/>
          <w:lang w:eastAsia="en-AU"/>
        </w:rPr>
      </w:pPr>
      <w:r w:rsidRPr="0052034F">
        <w:rPr>
          <w:rFonts w:ascii="Helvetica" w:hAnsi="Helvetica" w:cs="Helvetica"/>
          <w:color w:val="222222"/>
          <w:sz w:val="20"/>
          <w:szCs w:val="20"/>
          <w:shd w:val="clear" w:color="auto" w:fill="FFFFFF"/>
          <w:lang w:eastAsia="en-AU"/>
        </w:rPr>
        <w:t xml:space="preserve">Each batch of tests should be tested with a suitable positive and negative control. Results of all testing </w:t>
      </w:r>
      <w:proofErr w:type="gramStart"/>
      <w:r w:rsidRPr="0052034F">
        <w:rPr>
          <w:rFonts w:ascii="Helvetica" w:hAnsi="Helvetica" w:cs="Helvetica"/>
          <w:color w:val="222222"/>
          <w:sz w:val="20"/>
          <w:szCs w:val="20"/>
          <w:shd w:val="clear" w:color="auto" w:fill="FFFFFF"/>
          <w:lang w:eastAsia="en-AU"/>
        </w:rPr>
        <w:t>recorded</w:t>
      </w:r>
      <w:proofErr w:type="gramEnd"/>
      <w:r w:rsidRPr="0052034F">
        <w:rPr>
          <w:rFonts w:ascii="Helvetica" w:hAnsi="Helvetica" w:cs="Helvetica"/>
          <w:color w:val="222222"/>
          <w:sz w:val="20"/>
          <w:szCs w:val="20"/>
          <w:shd w:val="clear" w:color="auto" w:fill="FFFFFF"/>
          <w:lang w:eastAsia="en-AU"/>
        </w:rPr>
        <w:t xml:space="preserve"> and the records maintained.</w:t>
      </w:r>
    </w:p>
    <w:p w:rsidR="0052034F" w:rsidP="0052034F" w:rsidRDefault="0052034F" w14:paraId="321C2162" w14:textId="77777777">
      <w:pPr>
        <w:spacing w:line="276" w:lineRule="auto"/>
        <w:rPr>
          <w:rFonts w:ascii="Helvetica" w:hAnsi="Helvetica" w:cs="Helvetica"/>
          <w:color w:val="222222"/>
          <w:sz w:val="20"/>
          <w:szCs w:val="20"/>
          <w:lang w:eastAsia="en-AU"/>
        </w:rPr>
      </w:pPr>
    </w:p>
    <w:p w:rsidR="0052034F" w:rsidP="0052034F" w:rsidRDefault="0052034F" w14:paraId="4E49F185" w14:textId="77777777">
      <w:pPr>
        <w:spacing w:line="276" w:lineRule="auto"/>
        <w:rPr>
          <w:rFonts w:ascii="Helvetica" w:hAnsi="Helvetica" w:cs="Helvetica"/>
          <w:color w:val="222222"/>
          <w:sz w:val="20"/>
          <w:szCs w:val="20"/>
          <w:lang w:eastAsia="en-AU"/>
        </w:rPr>
      </w:pPr>
      <w:r w:rsidRPr="0052034F">
        <w:rPr>
          <w:rFonts w:ascii="Helvetica" w:hAnsi="Helvetica" w:cs="Helvetica"/>
          <w:color w:val="222222"/>
          <w:sz w:val="20"/>
          <w:szCs w:val="20"/>
          <w:shd w:val="clear" w:color="auto" w:fill="FFFFFF"/>
          <w:lang w:eastAsia="en-AU"/>
        </w:rPr>
        <w:t>2.2.1.4 </w:t>
      </w:r>
      <w:r w:rsidRPr="0052034F">
        <w:rPr>
          <w:rFonts w:ascii="Helvetica" w:hAnsi="Helvetica" w:cs="Helvetica"/>
          <w:i/>
          <w:iCs/>
          <w:color w:val="222222"/>
          <w:sz w:val="20"/>
          <w:szCs w:val="20"/>
          <w:shd w:val="clear" w:color="auto" w:fill="FFFFFF"/>
          <w:lang w:eastAsia="en-AU"/>
        </w:rPr>
        <w:t>Suitable validation criteria</w:t>
      </w:r>
    </w:p>
    <w:p w:rsidR="0052034F" w:rsidP="0052034F" w:rsidRDefault="0052034F" w14:paraId="2DB9053E" w14:textId="77777777">
      <w:pPr>
        <w:spacing w:line="276" w:lineRule="auto"/>
        <w:rPr>
          <w:rFonts w:ascii="Helvetica" w:hAnsi="Helvetica" w:cs="Helvetica"/>
          <w:color w:val="222222"/>
          <w:sz w:val="20"/>
          <w:szCs w:val="20"/>
          <w:lang w:eastAsia="en-AU"/>
        </w:rPr>
      </w:pPr>
    </w:p>
    <w:p w:rsidR="0052034F" w:rsidP="0052034F" w:rsidRDefault="0052034F" w14:paraId="05C36CC3" w14:textId="77777777">
      <w:pPr>
        <w:spacing w:line="276" w:lineRule="auto"/>
        <w:rPr>
          <w:rFonts w:ascii="Helvetica" w:hAnsi="Helvetica" w:cs="Helvetica"/>
          <w:color w:val="222222"/>
          <w:sz w:val="20"/>
          <w:szCs w:val="20"/>
          <w:lang w:eastAsia="en-AU"/>
        </w:rPr>
      </w:pPr>
      <w:r w:rsidRPr="0052034F">
        <w:rPr>
          <w:rFonts w:ascii="Helvetica" w:hAnsi="Helvetica" w:cs="Helvetica"/>
          <w:color w:val="222222"/>
          <w:sz w:val="20"/>
          <w:szCs w:val="20"/>
          <w:shd w:val="clear" w:color="auto" w:fill="FFFFFF"/>
          <w:lang w:eastAsia="en-AU"/>
        </w:rPr>
        <w:t>Correct serological reactions exhibited by a standard positive serum strain.</w:t>
      </w:r>
    </w:p>
    <w:p w:rsidR="0052034F" w:rsidP="0052034F" w:rsidRDefault="0052034F" w14:paraId="7961358D" w14:textId="77777777">
      <w:pPr>
        <w:spacing w:line="276" w:lineRule="auto"/>
        <w:rPr>
          <w:rFonts w:ascii="Helvetica" w:hAnsi="Helvetica" w:cs="Helvetica"/>
          <w:color w:val="222222"/>
          <w:sz w:val="20"/>
          <w:szCs w:val="20"/>
          <w:lang w:eastAsia="en-AU"/>
        </w:rPr>
      </w:pPr>
    </w:p>
    <w:p w:rsidR="0052034F" w:rsidP="0052034F" w:rsidRDefault="0052034F" w14:paraId="35302877" w14:textId="77777777">
      <w:pPr>
        <w:spacing w:line="276" w:lineRule="auto"/>
        <w:rPr>
          <w:rFonts w:ascii="Helvetica" w:hAnsi="Helvetica" w:cs="Helvetica"/>
          <w:color w:val="222222"/>
          <w:sz w:val="20"/>
          <w:szCs w:val="20"/>
          <w:lang w:eastAsia="en-AU"/>
        </w:rPr>
      </w:pPr>
      <w:r w:rsidRPr="0052034F">
        <w:rPr>
          <w:rFonts w:ascii="Helvetica" w:hAnsi="Helvetica" w:cs="Helvetica"/>
          <w:color w:val="222222"/>
          <w:sz w:val="20"/>
          <w:szCs w:val="20"/>
          <w:shd w:val="clear" w:color="auto" w:fill="FFFFFF"/>
          <w:lang w:eastAsia="en-AU"/>
        </w:rPr>
        <w:t>2.2.1.5 </w:t>
      </w:r>
      <w:r w:rsidRPr="0052034F">
        <w:rPr>
          <w:rFonts w:ascii="Helvetica" w:hAnsi="Helvetica" w:cs="Helvetica"/>
          <w:i/>
          <w:iCs/>
          <w:color w:val="222222"/>
          <w:sz w:val="20"/>
          <w:szCs w:val="20"/>
          <w:shd w:val="clear" w:color="auto" w:fill="FFFFFF"/>
          <w:lang w:eastAsia="en-AU"/>
        </w:rPr>
        <w:t>External QC program</w:t>
      </w:r>
    </w:p>
    <w:p w:rsidR="0052034F" w:rsidP="0052034F" w:rsidRDefault="0052034F" w14:paraId="5CBD326A" w14:textId="5D06F888">
      <w:pPr>
        <w:spacing w:line="276" w:lineRule="auto"/>
        <w:rPr>
          <w:rFonts w:ascii="Helvetica" w:hAnsi="Helvetica" w:cs="Helvetica"/>
          <w:color w:val="222222"/>
          <w:sz w:val="20"/>
          <w:szCs w:val="20"/>
          <w:lang w:eastAsia="en-AU"/>
        </w:rPr>
      </w:pPr>
    </w:p>
    <w:p w:rsidRPr="0052034F" w:rsidR="0052034F" w:rsidP="0052034F" w:rsidRDefault="0052034F" w14:paraId="138D3CD8" w14:textId="77777777">
      <w:pPr>
        <w:spacing w:line="276" w:lineRule="auto"/>
        <w:rPr>
          <w:rFonts w:ascii="Times New Roman" w:hAnsi="Times New Roman"/>
          <w:sz w:val="24"/>
          <w:lang w:eastAsia="en-AU"/>
        </w:rPr>
      </w:pPr>
      <w:r w:rsidRPr="0052034F">
        <w:rPr>
          <w:rFonts w:ascii="Helvetica" w:hAnsi="Helvetica" w:cs="Helvetica"/>
          <w:color w:val="222222"/>
          <w:sz w:val="20"/>
          <w:szCs w:val="20"/>
          <w:shd w:val="clear" w:color="auto" w:fill="FFFFFF"/>
          <w:lang w:eastAsia="en-AU"/>
        </w:rPr>
        <w:t>RCPA Quality Assurance Programs Pty. Ltd.</w:t>
      </w:r>
    </w:p>
    <w:p w:rsidRPr="0052034F" w:rsidR="0052034F" w:rsidP="0052034F" w:rsidRDefault="0052034F" w14:paraId="6143E90B" w14:textId="77777777">
      <w:pPr>
        <w:shd w:val="clear" w:color="auto" w:fill="FFFFFF"/>
        <w:spacing w:before="240" w:after="120" w:line="276" w:lineRule="auto"/>
        <w:outlineLvl w:val="1"/>
        <w:rPr>
          <w:rFonts w:ascii="Open Sans" w:hAnsi="Open Sans" w:cs="Open Sans"/>
          <w:color w:val="000000"/>
          <w:sz w:val="36"/>
          <w:szCs w:val="36"/>
          <w:lang w:eastAsia="en-AU"/>
        </w:rPr>
      </w:pPr>
      <w:r w:rsidRPr="0052034F">
        <w:rPr>
          <w:rFonts w:ascii="Open Sans" w:hAnsi="Open Sans" w:cs="Open Sans"/>
          <w:color w:val="000000"/>
          <w:sz w:val="36"/>
          <w:szCs w:val="36"/>
          <w:lang w:eastAsia="en-AU"/>
        </w:rPr>
        <w:t>3. References</w:t>
      </w:r>
    </w:p>
    <w:p w:rsidRPr="0052034F" w:rsidR="0052034F" w:rsidP="0052034F" w:rsidRDefault="0052034F" w14:paraId="0550315A" w14:textId="77777777">
      <w:pPr>
        <w:numPr>
          <w:ilvl w:val="0"/>
          <w:numId w:val="20"/>
        </w:numPr>
        <w:shd w:val="clear" w:color="auto" w:fill="FFFFFF"/>
        <w:spacing w:after="90" w:line="276" w:lineRule="auto"/>
        <w:rPr>
          <w:rFonts w:ascii="Helvetica" w:hAnsi="Helvetica" w:cs="Helvetica"/>
          <w:color w:val="222222"/>
          <w:sz w:val="20"/>
          <w:szCs w:val="20"/>
          <w:lang w:eastAsia="en-AU"/>
        </w:rPr>
      </w:pPr>
      <w:r w:rsidRPr="0052034F">
        <w:rPr>
          <w:rFonts w:ascii="Helvetica" w:hAnsi="Helvetica" w:cs="Helvetica"/>
          <w:color w:val="222222"/>
          <w:sz w:val="20"/>
          <w:szCs w:val="20"/>
          <w:lang w:eastAsia="en-AU"/>
        </w:rPr>
        <w:t xml:space="preserve">Gilligan PH &amp; Whittier S. </w:t>
      </w:r>
      <w:proofErr w:type="spellStart"/>
      <w:r w:rsidRPr="0052034F">
        <w:rPr>
          <w:rFonts w:ascii="Helvetica" w:hAnsi="Helvetica" w:cs="Helvetica"/>
          <w:color w:val="222222"/>
          <w:sz w:val="20"/>
          <w:szCs w:val="20"/>
          <w:lang w:eastAsia="en-AU"/>
        </w:rPr>
        <w:t>Burkholderia</w:t>
      </w:r>
      <w:proofErr w:type="spellEnd"/>
      <w:r w:rsidRPr="0052034F">
        <w:rPr>
          <w:rFonts w:ascii="Helvetica" w:hAnsi="Helvetica" w:cs="Helvetica"/>
          <w:color w:val="222222"/>
          <w:sz w:val="20"/>
          <w:szCs w:val="20"/>
          <w:lang w:eastAsia="en-AU"/>
        </w:rPr>
        <w:t xml:space="preserve">, Stenotrophomonas, </w:t>
      </w:r>
      <w:proofErr w:type="spellStart"/>
      <w:r w:rsidRPr="0052034F">
        <w:rPr>
          <w:rFonts w:ascii="Helvetica" w:hAnsi="Helvetica" w:cs="Helvetica"/>
          <w:color w:val="222222"/>
          <w:sz w:val="20"/>
          <w:szCs w:val="20"/>
          <w:lang w:eastAsia="en-AU"/>
        </w:rPr>
        <w:t>Ralstonia</w:t>
      </w:r>
      <w:proofErr w:type="spellEnd"/>
      <w:r w:rsidRPr="0052034F">
        <w:rPr>
          <w:rFonts w:ascii="Helvetica" w:hAnsi="Helvetica" w:cs="Helvetica"/>
          <w:color w:val="222222"/>
          <w:sz w:val="20"/>
          <w:szCs w:val="20"/>
          <w:lang w:eastAsia="en-AU"/>
        </w:rPr>
        <w:t xml:space="preserve">, </w:t>
      </w:r>
      <w:proofErr w:type="spellStart"/>
      <w:r w:rsidRPr="0052034F">
        <w:rPr>
          <w:rFonts w:ascii="Helvetica" w:hAnsi="Helvetica" w:cs="Helvetica"/>
          <w:color w:val="222222"/>
          <w:sz w:val="20"/>
          <w:szCs w:val="20"/>
          <w:lang w:eastAsia="en-AU"/>
        </w:rPr>
        <w:t>Brevundimonas</w:t>
      </w:r>
      <w:proofErr w:type="spellEnd"/>
      <w:r w:rsidRPr="0052034F">
        <w:rPr>
          <w:rFonts w:ascii="Helvetica" w:hAnsi="Helvetica" w:cs="Helvetica"/>
          <w:color w:val="222222"/>
          <w:sz w:val="20"/>
          <w:szCs w:val="20"/>
          <w:lang w:eastAsia="en-AU"/>
        </w:rPr>
        <w:t xml:space="preserve">, </w:t>
      </w:r>
      <w:proofErr w:type="spellStart"/>
      <w:r w:rsidRPr="0052034F">
        <w:rPr>
          <w:rFonts w:ascii="Helvetica" w:hAnsi="Helvetica" w:cs="Helvetica"/>
          <w:color w:val="222222"/>
          <w:sz w:val="20"/>
          <w:szCs w:val="20"/>
          <w:lang w:eastAsia="en-AU"/>
        </w:rPr>
        <w:t>Comamonas</w:t>
      </w:r>
      <w:proofErr w:type="spellEnd"/>
      <w:r w:rsidRPr="0052034F">
        <w:rPr>
          <w:rFonts w:ascii="Helvetica" w:hAnsi="Helvetica" w:cs="Helvetica"/>
          <w:color w:val="222222"/>
          <w:sz w:val="20"/>
          <w:szCs w:val="20"/>
          <w:lang w:eastAsia="en-AU"/>
        </w:rPr>
        <w:t xml:space="preserve"> and </w:t>
      </w:r>
      <w:proofErr w:type="spellStart"/>
      <w:r w:rsidRPr="0052034F">
        <w:rPr>
          <w:rFonts w:ascii="Helvetica" w:hAnsi="Helvetica" w:cs="Helvetica"/>
          <w:color w:val="222222"/>
          <w:sz w:val="20"/>
          <w:szCs w:val="20"/>
          <w:lang w:eastAsia="en-AU"/>
        </w:rPr>
        <w:t>Acidovorax</w:t>
      </w:r>
      <w:proofErr w:type="spellEnd"/>
      <w:r w:rsidRPr="0052034F">
        <w:rPr>
          <w:rFonts w:ascii="Helvetica" w:hAnsi="Helvetica" w:cs="Helvetica"/>
          <w:color w:val="222222"/>
          <w:sz w:val="20"/>
          <w:szCs w:val="20"/>
          <w:lang w:eastAsia="en-AU"/>
        </w:rPr>
        <w:t>. Ch 34. In Murray PR </w:t>
      </w:r>
      <w:r w:rsidRPr="0052034F">
        <w:rPr>
          <w:rFonts w:ascii="Helvetica" w:hAnsi="Helvetica" w:cs="Helvetica"/>
          <w:i/>
          <w:iCs/>
          <w:color w:val="222222"/>
          <w:sz w:val="20"/>
          <w:szCs w:val="20"/>
          <w:lang w:eastAsia="en-AU"/>
        </w:rPr>
        <w:t>et al.</w:t>
      </w:r>
      <w:r w:rsidRPr="0052034F">
        <w:rPr>
          <w:rFonts w:ascii="Helvetica" w:hAnsi="Helvetica" w:cs="Helvetica"/>
          <w:color w:val="222222"/>
          <w:sz w:val="20"/>
          <w:szCs w:val="20"/>
          <w:lang w:eastAsia="en-AU"/>
        </w:rPr>
        <w:t> Eds. Manual of Clinical Microbiology. 7</w:t>
      </w:r>
      <w:r w:rsidRPr="0052034F">
        <w:rPr>
          <w:rFonts w:ascii="Helvetica" w:hAnsi="Helvetica" w:cs="Helvetica"/>
          <w:color w:val="222222"/>
          <w:sz w:val="15"/>
          <w:szCs w:val="15"/>
          <w:vertAlign w:val="superscript"/>
          <w:lang w:eastAsia="en-AU"/>
        </w:rPr>
        <w:t>th</w:t>
      </w:r>
      <w:r w:rsidRPr="0052034F">
        <w:rPr>
          <w:rFonts w:ascii="Helvetica" w:hAnsi="Helvetica" w:cs="Helvetica"/>
          <w:color w:val="222222"/>
          <w:sz w:val="20"/>
          <w:szCs w:val="20"/>
          <w:lang w:eastAsia="en-AU"/>
        </w:rPr>
        <w:t> </w:t>
      </w:r>
      <w:proofErr w:type="spellStart"/>
      <w:r w:rsidRPr="0052034F">
        <w:rPr>
          <w:rFonts w:ascii="Helvetica" w:hAnsi="Helvetica" w:cs="Helvetica"/>
          <w:color w:val="222222"/>
          <w:sz w:val="20"/>
          <w:szCs w:val="20"/>
          <w:lang w:eastAsia="en-AU"/>
        </w:rPr>
        <w:t>edn</w:t>
      </w:r>
      <w:proofErr w:type="spellEnd"/>
      <w:r w:rsidRPr="0052034F">
        <w:rPr>
          <w:rFonts w:ascii="Helvetica" w:hAnsi="Helvetica" w:cs="Helvetica"/>
          <w:color w:val="222222"/>
          <w:sz w:val="20"/>
          <w:szCs w:val="20"/>
          <w:lang w:eastAsia="en-AU"/>
        </w:rPr>
        <w:t>. American Society for Microbiology, Washington, DC. 1999. Pp 526-538.</w:t>
      </w:r>
    </w:p>
    <w:p w:rsidRPr="0052034F" w:rsidR="0052034F" w:rsidP="0052034F" w:rsidRDefault="0052034F" w14:paraId="708201D0" w14:textId="77777777">
      <w:pPr>
        <w:numPr>
          <w:ilvl w:val="0"/>
          <w:numId w:val="20"/>
        </w:numPr>
        <w:shd w:val="clear" w:color="auto" w:fill="FFFFFF"/>
        <w:spacing w:after="90" w:line="276" w:lineRule="auto"/>
        <w:rPr>
          <w:rFonts w:ascii="Helvetica" w:hAnsi="Helvetica" w:cs="Helvetica"/>
          <w:color w:val="222222"/>
          <w:sz w:val="20"/>
          <w:szCs w:val="20"/>
          <w:lang w:eastAsia="en-AU"/>
        </w:rPr>
      </w:pPr>
      <w:r w:rsidRPr="0052034F">
        <w:rPr>
          <w:rFonts w:ascii="Helvetica" w:hAnsi="Helvetica" w:cs="Helvetica"/>
          <w:color w:val="222222"/>
          <w:sz w:val="20"/>
          <w:szCs w:val="20"/>
          <w:lang w:eastAsia="en-AU"/>
        </w:rPr>
        <w:t xml:space="preserve">Dance DA, </w:t>
      </w:r>
      <w:proofErr w:type="spellStart"/>
      <w:r w:rsidRPr="0052034F">
        <w:rPr>
          <w:rFonts w:ascii="Helvetica" w:hAnsi="Helvetica" w:cs="Helvetica"/>
          <w:color w:val="222222"/>
          <w:sz w:val="20"/>
          <w:szCs w:val="20"/>
          <w:lang w:eastAsia="en-AU"/>
        </w:rPr>
        <w:t>Wuthiekanun</w:t>
      </w:r>
      <w:proofErr w:type="spellEnd"/>
      <w:r w:rsidRPr="0052034F">
        <w:rPr>
          <w:rFonts w:ascii="Helvetica" w:hAnsi="Helvetica" w:cs="Helvetica"/>
          <w:color w:val="222222"/>
          <w:sz w:val="20"/>
          <w:szCs w:val="20"/>
          <w:lang w:eastAsia="en-AU"/>
        </w:rPr>
        <w:t xml:space="preserve"> V, </w:t>
      </w:r>
      <w:proofErr w:type="spellStart"/>
      <w:r w:rsidRPr="0052034F">
        <w:rPr>
          <w:rFonts w:ascii="Helvetica" w:hAnsi="Helvetica" w:cs="Helvetica"/>
          <w:color w:val="222222"/>
          <w:sz w:val="20"/>
          <w:szCs w:val="20"/>
          <w:lang w:eastAsia="en-AU"/>
        </w:rPr>
        <w:t>Naigowit</w:t>
      </w:r>
      <w:proofErr w:type="spellEnd"/>
      <w:r w:rsidRPr="0052034F">
        <w:rPr>
          <w:rFonts w:ascii="Helvetica" w:hAnsi="Helvetica" w:cs="Helvetica"/>
          <w:color w:val="222222"/>
          <w:sz w:val="20"/>
          <w:szCs w:val="20"/>
          <w:lang w:eastAsia="en-AU"/>
        </w:rPr>
        <w:t xml:space="preserve"> P, White NJ. Identification of </w:t>
      </w:r>
      <w:r w:rsidRPr="0052034F">
        <w:rPr>
          <w:rFonts w:ascii="Helvetica" w:hAnsi="Helvetica" w:cs="Helvetica"/>
          <w:i/>
          <w:iCs/>
          <w:color w:val="222222"/>
          <w:sz w:val="20"/>
          <w:szCs w:val="20"/>
          <w:lang w:eastAsia="en-AU"/>
        </w:rPr>
        <w:t xml:space="preserve">Pseudomonas </w:t>
      </w:r>
      <w:proofErr w:type="spellStart"/>
      <w:r w:rsidRPr="0052034F">
        <w:rPr>
          <w:rFonts w:ascii="Helvetica" w:hAnsi="Helvetica" w:cs="Helvetica"/>
          <w:i/>
          <w:iCs/>
          <w:color w:val="222222"/>
          <w:sz w:val="20"/>
          <w:szCs w:val="20"/>
          <w:lang w:eastAsia="en-AU"/>
        </w:rPr>
        <w:t>pseudomallei</w:t>
      </w:r>
      <w:proofErr w:type="spellEnd"/>
      <w:r w:rsidRPr="0052034F">
        <w:rPr>
          <w:rFonts w:ascii="Helvetica" w:hAnsi="Helvetica" w:cs="Helvetica"/>
          <w:color w:val="222222"/>
          <w:sz w:val="20"/>
          <w:szCs w:val="20"/>
          <w:lang w:eastAsia="en-AU"/>
        </w:rPr>
        <w:t xml:space="preserve"> in clinical practice: use of simple screening tests and API 20NE. J Clin </w:t>
      </w:r>
      <w:proofErr w:type="spellStart"/>
      <w:r w:rsidRPr="0052034F">
        <w:rPr>
          <w:rFonts w:ascii="Helvetica" w:hAnsi="Helvetica" w:cs="Helvetica"/>
          <w:color w:val="222222"/>
          <w:sz w:val="20"/>
          <w:szCs w:val="20"/>
          <w:lang w:eastAsia="en-AU"/>
        </w:rPr>
        <w:t>Pathol</w:t>
      </w:r>
      <w:proofErr w:type="spellEnd"/>
      <w:r w:rsidRPr="0052034F">
        <w:rPr>
          <w:rFonts w:ascii="Helvetica" w:hAnsi="Helvetica" w:cs="Helvetica"/>
          <w:color w:val="222222"/>
          <w:sz w:val="20"/>
          <w:szCs w:val="20"/>
          <w:lang w:eastAsia="en-AU"/>
        </w:rPr>
        <w:t xml:space="preserve"> 1989 Jun; 42(6): 645-48.</w:t>
      </w:r>
    </w:p>
    <w:p w:rsidRPr="0052034F" w:rsidR="0052034F" w:rsidP="0052034F" w:rsidRDefault="0052034F" w14:paraId="468C8AA3" w14:textId="77777777">
      <w:pPr>
        <w:numPr>
          <w:ilvl w:val="0"/>
          <w:numId w:val="20"/>
        </w:numPr>
        <w:shd w:val="clear" w:color="auto" w:fill="FFFFFF"/>
        <w:spacing w:after="90" w:line="276" w:lineRule="auto"/>
        <w:rPr>
          <w:rFonts w:ascii="Helvetica" w:hAnsi="Helvetica" w:cs="Helvetica"/>
          <w:color w:val="222222"/>
          <w:sz w:val="20"/>
          <w:szCs w:val="20"/>
          <w:lang w:eastAsia="en-AU"/>
        </w:rPr>
      </w:pPr>
      <w:r w:rsidRPr="0052034F">
        <w:rPr>
          <w:rFonts w:ascii="Helvetica" w:hAnsi="Helvetica" w:cs="Helvetica"/>
          <w:color w:val="222222"/>
          <w:sz w:val="20"/>
          <w:szCs w:val="20"/>
          <w:lang w:eastAsia="en-AU"/>
        </w:rPr>
        <w:t>Ashdown LR. Melioidosis and safety in the clinical laboratory. J Hosp Infect 1992 Aug; 21(4): 301-06.</w:t>
      </w:r>
    </w:p>
    <w:p w:rsidRPr="0052034F" w:rsidR="0052034F" w:rsidP="0052034F" w:rsidRDefault="0052034F" w14:paraId="18AF75A5" w14:textId="77777777">
      <w:pPr>
        <w:numPr>
          <w:ilvl w:val="0"/>
          <w:numId w:val="20"/>
        </w:numPr>
        <w:shd w:val="clear" w:color="auto" w:fill="FFFFFF"/>
        <w:spacing w:after="90" w:line="276" w:lineRule="auto"/>
        <w:rPr>
          <w:rFonts w:ascii="Helvetica" w:hAnsi="Helvetica" w:cs="Helvetica"/>
          <w:color w:val="222222"/>
          <w:sz w:val="20"/>
          <w:szCs w:val="20"/>
          <w:lang w:eastAsia="en-AU"/>
        </w:rPr>
      </w:pPr>
      <w:proofErr w:type="spellStart"/>
      <w:r w:rsidRPr="0052034F">
        <w:rPr>
          <w:rFonts w:ascii="Helvetica" w:hAnsi="Helvetica" w:cs="Helvetica"/>
          <w:color w:val="222222"/>
          <w:sz w:val="20"/>
          <w:szCs w:val="20"/>
          <w:lang w:eastAsia="en-AU"/>
        </w:rPr>
        <w:t>Kunakorn</w:t>
      </w:r>
      <w:proofErr w:type="spellEnd"/>
      <w:r w:rsidRPr="0052034F">
        <w:rPr>
          <w:rFonts w:ascii="Helvetica" w:hAnsi="Helvetica" w:cs="Helvetica"/>
          <w:color w:val="222222"/>
          <w:sz w:val="20"/>
          <w:szCs w:val="20"/>
          <w:lang w:eastAsia="en-AU"/>
        </w:rPr>
        <w:t xml:space="preserve"> M &amp; Markham R. Clinically practical </w:t>
      </w:r>
      <w:proofErr w:type="spellStart"/>
      <w:r w:rsidRPr="0052034F">
        <w:rPr>
          <w:rFonts w:ascii="Helvetica" w:hAnsi="Helvetica" w:cs="Helvetica"/>
          <w:color w:val="222222"/>
          <w:sz w:val="20"/>
          <w:szCs w:val="20"/>
          <w:lang w:eastAsia="en-AU"/>
        </w:rPr>
        <w:t>seminested</w:t>
      </w:r>
      <w:proofErr w:type="spellEnd"/>
      <w:r w:rsidRPr="0052034F">
        <w:rPr>
          <w:rFonts w:ascii="Helvetica" w:hAnsi="Helvetica" w:cs="Helvetica"/>
          <w:color w:val="222222"/>
          <w:sz w:val="20"/>
          <w:szCs w:val="20"/>
          <w:lang w:eastAsia="en-AU"/>
        </w:rPr>
        <w:t xml:space="preserve"> PCR for </w:t>
      </w:r>
      <w:proofErr w:type="spellStart"/>
      <w:r w:rsidRPr="0052034F">
        <w:rPr>
          <w:rFonts w:ascii="Helvetica" w:hAnsi="Helvetica" w:cs="Helvetica"/>
          <w:i/>
          <w:iCs/>
          <w:color w:val="222222"/>
          <w:sz w:val="20"/>
          <w:szCs w:val="20"/>
          <w:lang w:eastAsia="en-AU"/>
        </w:rPr>
        <w:t>Burkholderia</w:t>
      </w:r>
      <w:proofErr w:type="spellEnd"/>
      <w:r w:rsidRPr="0052034F">
        <w:rPr>
          <w:rFonts w:ascii="Helvetica" w:hAnsi="Helvetica" w:cs="Helvetica"/>
          <w:i/>
          <w:iCs/>
          <w:color w:val="222222"/>
          <w:sz w:val="20"/>
          <w:szCs w:val="20"/>
          <w:lang w:eastAsia="en-AU"/>
        </w:rPr>
        <w:t xml:space="preserve"> </w:t>
      </w:r>
      <w:proofErr w:type="spellStart"/>
      <w:r w:rsidRPr="0052034F">
        <w:rPr>
          <w:rFonts w:ascii="Helvetica" w:hAnsi="Helvetica" w:cs="Helvetica"/>
          <w:i/>
          <w:iCs/>
          <w:color w:val="222222"/>
          <w:sz w:val="20"/>
          <w:szCs w:val="20"/>
          <w:lang w:eastAsia="en-AU"/>
        </w:rPr>
        <w:t>pseudomallei</w:t>
      </w:r>
      <w:proofErr w:type="spellEnd"/>
      <w:r w:rsidRPr="0052034F">
        <w:rPr>
          <w:rFonts w:ascii="Helvetica" w:hAnsi="Helvetica" w:cs="Helvetica"/>
          <w:color w:val="222222"/>
          <w:sz w:val="20"/>
          <w:szCs w:val="20"/>
          <w:lang w:eastAsia="en-AU"/>
        </w:rPr>
        <w:t> quantitated by enzyme immunoassay with and without solid hybridisation. J Clin Microbiol 1995; 33: 2131-5.</w:t>
      </w:r>
    </w:p>
    <w:p w:rsidRPr="0052034F" w:rsidR="0052034F" w:rsidP="0052034F" w:rsidRDefault="0052034F" w14:paraId="1E40FA09" w14:textId="77777777">
      <w:pPr>
        <w:numPr>
          <w:ilvl w:val="0"/>
          <w:numId w:val="20"/>
        </w:numPr>
        <w:shd w:val="clear" w:color="auto" w:fill="FFFFFF"/>
        <w:spacing w:after="90" w:line="276" w:lineRule="auto"/>
        <w:rPr>
          <w:rFonts w:ascii="Helvetica" w:hAnsi="Helvetica" w:cs="Helvetica"/>
          <w:color w:val="222222"/>
          <w:sz w:val="20"/>
          <w:szCs w:val="20"/>
          <w:lang w:eastAsia="en-AU"/>
        </w:rPr>
      </w:pPr>
      <w:r w:rsidRPr="0052034F">
        <w:rPr>
          <w:rFonts w:ascii="Helvetica" w:hAnsi="Helvetica" w:cs="Helvetica"/>
          <w:color w:val="222222"/>
          <w:sz w:val="20"/>
          <w:szCs w:val="20"/>
          <w:lang w:eastAsia="en-AU"/>
        </w:rPr>
        <w:t xml:space="preserve">Inglis TJJ, Chiang </w:t>
      </w:r>
      <w:proofErr w:type="gramStart"/>
      <w:r w:rsidRPr="0052034F">
        <w:rPr>
          <w:rFonts w:ascii="Helvetica" w:hAnsi="Helvetica" w:cs="Helvetica"/>
          <w:color w:val="222222"/>
          <w:sz w:val="20"/>
          <w:szCs w:val="20"/>
          <w:lang w:eastAsia="en-AU"/>
        </w:rPr>
        <w:t>D ,</w:t>
      </w:r>
      <w:proofErr w:type="gramEnd"/>
      <w:r w:rsidRPr="0052034F">
        <w:rPr>
          <w:rFonts w:ascii="Helvetica" w:hAnsi="Helvetica" w:cs="Helvetica"/>
          <w:color w:val="222222"/>
          <w:sz w:val="20"/>
          <w:szCs w:val="20"/>
          <w:lang w:eastAsia="en-AU"/>
        </w:rPr>
        <w:t xml:space="preserve"> Lee GSH, and Lim CK. Misidentification of </w:t>
      </w:r>
      <w:proofErr w:type="spellStart"/>
      <w:r w:rsidRPr="0052034F">
        <w:rPr>
          <w:rFonts w:ascii="Helvetica" w:hAnsi="Helvetica" w:cs="Helvetica"/>
          <w:i/>
          <w:iCs/>
          <w:color w:val="222222"/>
          <w:sz w:val="20"/>
          <w:szCs w:val="20"/>
          <w:lang w:eastAsia="en-AU"/>
        </w:rPr>
        <w:t>Burkholderia</w:t>
      </w:r>
      <w:proofErr w:type="spellEnd"/>
      <w:r w:rsidRPr="0052034F">
        <w:rPr>
          <w:rFonts w:ascii="Helvetica" w:hAnsi="Helvetica" w:cs="Helvetica"/>
          <w:i/>
          <w:iCs/>
          <w:color w:val="222222"/>
          <w:sz w:val="20"/>
          <w:szCs w:val="20"/>
          <w:lang w:eastAsia="en-AU"/>
        </w:rPr>
        <w:t xml:space="preserve"> </w:t>
      </w:r>
      <w:proofErr w:type="spellStart"/>
      <w:r w:rsidRPr="0052034F">
        <w:rPr>
          <w:rFonts w:ascii="Helvetica" w:hAnsi="Helvetica" w:cs="Helvetica"/>
          <w:i/>
          <w:iCs/>
          <w:color w:val="222222"/>
          <w:sz w:val="20"/>
          <w:szCs w:val="20"/>
          <w:lang w:eastAsia="en-AU"/>
        </w:rPr>
        <w:t>pseudomallei</w:t>
      </w:r>
      <w:proofErr w:type="spellEnd"/>
      <w:r w:rsidRPr="0052034F">
        <w:rPr>
          <w:rFonts w:ascii="Helvetica" w:hAnsi="Helvetica" w:cs="Helvetica"/>
          <w:color w:val="222222"/>
          <w:sz w:val="20"/>
          <w:szCs w:val="20"/>
          <w:lang w:eastAsia="en-AU"/>
        </w:rPr>
        <w:t> with the API 20NE. </w:t>
      </w:r>
      <w:r w:rsidRPr="0052034F">
        <w:rPr>
          <w:rFonts w:ascii="Helvetica" w:hAnsi="Helvetica" w:cs="Helvetica"/>
          <w:i/>
          <w:iCs/>
          <w:color w:val="222222"/>
          <w:sz w:val="20"/>
          <w:szCs w:val="20"/>
          <w:lang w:eastAsia="en-AU"/>
        </w:rPr>
        <w:t>Pathology.</w:t>
      </w:r>
      <w:r w:rsidRPr="0052034F">
        <w:rPr>
          <w:rFonts w:ascii="Helvetica" w:hAnsi="Helvetica" w:cs="Helvetica"/>
          <w:color w:val="222222"/>
          <w:sz w:val="20"/>
          <w:szCs w:val="20"/>
          <w:lang w:eastAsia="en-AU"/>
        </w:rPr>
        <w:t> 1998; 30: 62-4.</w:t>
      </w:r>
    </w:p>
    <w:p w:rsidRPr="0052034F" w:rsidR="0052034F" w:rsidP="0052034F" w:rsidRDefault="0052034F" w14:paraId="3DC4DC7F" w14:textId="77777777">
      <w:pPr>
        <w:numPr>
          <w:ilvl w:val="0"/>
          <w:numId w:val="20"/>
        </w:numPr>
        <w:shd w:val="clear" w:color="auto" w:fill="FFFFFF"/>
        <w:spacing w:after="90" w:line="276" w:lineRule="auto"/>
        <w:rPr>
          <w:rFonts w:ascii="Helvetica" w:hAnsi="Helvetica" w:cs="Helvetica"/>
          <w:color w:val="222222"/>
          <w:sz w:val="20"/>
          <w:szCs w:val="20"/>
          <w:lang w:eastAsia="en-AU"/>
        </w:rPr>
      </w:pPr>
      <w:r w:rsidRPr="0052034F">
        <w:rPr>
          <w:rFonts w:ascii="Helvetica" w:hAnsi="Helvetica" w:cs="Helvetica"/>
          <w:color w:val="222222"/>
          <w:sz w:val="20"/>
          <w:szCs w:val="20"/>
          <w:lang w:eastAsia="en-AU"/>
        </w:rPr>
        <w:t>Currie BJ. Melioidosis: an Australian perspective of an emerging infectious disease. Recent Advances in Microbiology. ASM, vol 8, 2000. pp1-75.</w:t>
      </w:r>
    </w:p>
    <w:p w:rsidRPr="0052034F" w:rsidR="009E0B84" w:rsidP="0052034F" w:rsidRDefault="0052034F" w14:paraId="3FF5B724" w14:textId="7B24A9A4">
      <w:pPr>
        <w:numPr>
          <w:ilvl w:val="0"/>
          <w:numId w:val="20"/>
        </w:numPr>
        <w:shd w:val="clear" w:color="auto" w:fill="FFFFFF"/>
        <w:spacing w:after="90" w:line="276" w:lineRule="auto"/>
        <w:rPr>
          <w:rFonts w:ascii="Helvetica" w:hAnsi="Helvetica" w:cs="Helvetica"/>
          <w:color w:val="222222"/>
          <w:sz w:val="20"/>
          <w:szCs w:val="20"/>
          <w:lang w:eastAsia="en-AU"/>
        </w:rPr>
      </w:pPr>
      <w:r w:rsidRPr="0052034F">
        <w:rPr>
          <w:rFonts w:ascii="Helvetica" w:hAnsi="Helvetica" w:cs="Helvetica"/>
          <w:color w:val="222222"/>
          <w:sz w:val="20"/>
          <w:szCs w:val="20"/>
          <w:lang w:eastAsia="en-AU"/>
        </w:rPr>
        <w:t>Inglis TJJ, Hunter R. Improved selective medium for isolation of </w:t>
      </w:r>
      <w:proofErr w:type="spellStart"/>
      <w:r w:rsidRPr="0052034F">
        <w:rPr>
          <w:rFonts w:ascii="Helvetica" w:hAnsi="Helvetica" w:cs="Helvetica"/>
          <w:i/>
          <w:iCs/>
          <w:color w:val="222222"/>
          <w:sz w:val="20"/>
          <w:szCs w:val="20"/>
          <w:lang w:eastAsia="en-AU"/>
        </w:rPr>
        <w:t>Burkholderia</w:t>
      </w:r>
      <w:proofErr w:type="spellEnd"/>
      <w:r w:rsidRPr="0052034F">
        <w:rPr>
          <w:rFonts w:ascii="Helvetica" w:hAnsi="Helvetica" w:cs="Helvetica"/>
          <w:i/>
          <w:iCs/>
          <w:color w:val="222222"/>
          <w:sz w:val="20"/>
          <w:szCs w:val="20"/>
          <w:lang w:eastAsia="en-AU"/>
        </w:rPr>
        <w:t xml:space="preserve"> </w:t>
      </w:r>
      <w:proofErr w:type="spellStart"/>
      <w:r w:rsidRPr="0052034F">
        <w:rPr>
          <w:rFonts w:ascii="Helvetica" w:hAnsi="Helvetica" w:cs="Helvetica"/>
          <w:i/>
          <w:iCs/>
          <w:color w:val="222222"/>
          <w:sz w:val="20"/>
          <w:szCs w:val="20"/>
          <w:lang w:eastAsia="en-AU"/>
        </w:rPr>
        <w:t>pseudomallei</w:t>
      </w:r>
      <w:proofErr w:type="spellEnd"/>
      <w:r w:rsidRPr="0052034F">
        <w:rPr>
          <w:rFonts w:ascii="Helvetica" w:hAnsi="Helvetica" w:cs="Helvetica"/>
          <w:i/>
          <w:iCs/>
          <w:color w:val="222222"/>
          <w:sz w:val="20"/>
          <w:szCs w:val="20"/>
          <w:lang w:eastAsia="en-AU"/>
        </w:rPr>
        <w:t>.</w:t>
      </w:r>
      <w:r w:rsidRPr="0052034F">
        <w:rPr>
          <w:rFonts w:ascii="Helvetica" w:hAnsi="Helvetica" w:cs="Helvetica"/>
          <w:color w:val="222222"/>
          <w:sz w:val="20"/>
          <w:szCs w:val="20"/>
          <w:lang w:eastAsia="en-AU"/>
        </w:rPr>
        <w:t xml:space="preserve"> Proceedings of the American Society for Microbiology Annual Scientific Meeting, May 21st-25th, 2000, Los Angeles Convention </w:t>
      </w:r>
      <w:proofErr w:type="spellStart"/>
      <w:r w:rsidRPr="0052034F">
        <w:rPr>
          <w:rFonts w:ascii="Helvetica" w:hAnsi="Helvetica" w:cs="Helvetica"/>
          <w:color w:val="222222"/>
          <w:sz w:val="20"/>
          <w:szCs w:val="20"/>
          <w:lang w:eastAsia="en-AU"/>
        </w:rPr>
        <w:t>Center</w:t>
      </w:r>
      <w:proofErr w:type="spellEnd"/>
      <w:r w:rsidRPr="0052034F">
        <w:rPr>
          <w:rFonts w:ascii="Helvetica" w:hAnsi="Helvetica" w:cs="Helvetica"/>
          <w:color w:val="222222"/>
          <w:sz w:val="20"/>
          <w:szCs w:val="20"/>
          <w:lang w:eastAsia="en-AU"/>
        </w:rPr>
        <w:t>. Abstracts. pp 193-4.</w:t>
      </w:r>
    </w:p>
    <w:sectPr w:rsidRPr="0052034F" w:rsidR="009E0B84" w:rsidSect="00F42019">
      <w:headerReference w:type="default" r:id="rId12"/>
      <w:footerReference w:type="default" r:id="rId13"/>
      <w:headerReference w:type="first" r:id="rId14"/>
      <w:footerReference w:type="first" r:id="rId15"/>
      <w:type w:val="continuous"/>
      <w:pgSz w:w="11906" w:h="16838" w:orient="portrait"/>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2034F" w:rsidP="006B56BB" w:rsidRDefault="0052034F" w14:paraId="077B9A10" w14:textId="77777777">
      <w:r>
        <w:separator/>
      </w:r>
    </w:p>
    <w:p w:rsidR="0052034F" w:rsidRDefault="0052034F" w14:paraId="2BD2163B" w14:textId="77777777"/>
  </w:endnote>
  <w:endnote w:type="continuationSeparator" w:id="0">
    <w:p w:rsidR="0052034F" w:rsidP="006B56BB" w:rsidRDefault="0052034F" w14:paraId="15E58C56" w14:textId="77777777">
      <w:r>
        <w:continuationSeparator/>
      </w:r>
    </w:p>
    <w:p w:rsidR="0052034F" w:rsidRDefault="0052034F" w14:paraId="22458CDF" w14:textId="77777777"/>
  </w:endnote>
  <w:endnote w:type="continuationNotice" w:id="1">
    <w:p w:rsidR="0052034F" w:rsidRDefault="0052034F" w14:paraId="0953D33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rsidR="00CD407A" w:rsidRDefault="0052034F" w14:paraId="76B2B21E" w14:textId="249C71C0">
            <w:pPr>
              <w:pStyle w:val="Footer"/>
              <w:jc w:val="right"/>
            </w:pPr>
            <w:r w:rsidRPr="0052034F">
              <w:t xml:space="preserve">Melioidosis </w:t>
            </w:r>
            <w:r w:rsidR="00076AD6">
              <w:t xml:space="preserve">– Laboratory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p w:rsidR="00CD407A" w:rsidRDefault="00CD407A" w14:paraId="40681CD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40AE" w:rsidP="005E40AE" w:rsidRDefault="0052034F" w14:paraId="026F6A5B" w14:textId="5ABF988B">
    <w:pPr>
      <w:pStyle w:val="Footer"/>
      <w:jc w:val="right"/>
    </w:pPr>
    <w:r w:rsidRPr="0052034F">
      <w:t xml:space="preserve">Melioidosis </w:t>
    </w:r>
    <w:r w:rsidR="005E40AE">
      <w:t xml:space="preserve">– Laboratory case definition </w:t>
    </w:r>
    <w:r w:rsidR="005E40AE">
      <w:tab/>
    </w:r>
    <w:r w:rsidR="005E40AE">
      <w:tab/>
    </w:r>
    <w:r w:rsidR="005E40AE">
      <w:t xml:space="preserve">Page </w:t>
    </w:r>
    <w:r w:rsidR="005E40AE">
      <w:rPr>
        <w:b/>
        <w:bCs/>
        <w:sz w:val="24"/>
      </w:rPr>
      <w:fldChar w:fldCharType="begin"/>
    </w:r>
    <w:r w:rsidR="005E40AE">
      <w:rPr>
        <w:b/>
        <w:bCs/>
      </w:rPr>
      <w:instrText xml:space="preserve"> PAGE </w:instrText>
    </w:r>
    <w:r w:rsidR="005E40AE">
      <w:rPr>
        <w:b/>
        <w:bCs/>
        <w:sz w:val="24"/>
      </w:rPr>
      <w:fldChar w:fldCharType="separate"/>
    </w:r>
    <w:r w:rsidR="005E40AE">
      <w:rPr>
        <w:b/>
        <w:bCs/>
        <w:sz w:val="24"/>
      </w:rPr>
      <w:t>2</w:t>
    </w:r>
    <w:r w:rsidR="005E40AE">
      <w:rPr>
        <w:b/>
        <w:bCs/>
        <w:sz w:val="24"/>
      </w:rPr>
      <w:fldChar w:fldCharType="end"/>
    </w:r>
    <w:r w:rsidR="005E40AE">
      <w:t xml:space="preserve"> of </w:t>
    </w:r>
    <w:r w:rsidR="005E40AE">
      <w:rPr>
        <w:b/>
        <w:bCs/>
        <w:sz w:val="24"/>
      </w:rPr>
      <w:fldChar w:fldCharType="begin"/>
    </w:r>
    <w:r w:rsidR="005E40AE">
      <w:rPr>
        <w:b/>
        <w:bCs/>
      </w:rPr>
      <w:instrText xml:space="preserve"> NUMPAGES  </w:instrText>
    </w:r>
    <w:r w:rsidR="005E40AE">
      <w:rPr>
        <w:b/>
        <w:bCs/>
        <w:sz w:val="24"/>
      </w:rPr>
      <w:fldChar w:fldCharType="separate"/>
    </w:r>
    <w:r w:rsidR="005E40AE">
      <w:rPr>
        <w:b/>
        <w:bCs/>
        <w:sz w:val="24"/>
      </w:rPr>
      <w:t>2</w:t>
    </w:r>
    <w:r w:rsidR="005E40AE">
      <w:rPr>
        <w:b/>
        <w:bCs/>
        <w:sz w:val="24"/>
      </w:rPr>
      <w:fldChar w:fldCharType="end"/>
    </w:r>
  </w:p>
  <w:p w:rsidR="005E40AE" w:rsidRDefault="005E40AE" w14:paraId="074FE89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2034F" w:rsidP="006B56BB" w:rsidRDefault="0052034F" w14:paraId="273C0502" w14:textId="77777777">
      <w:r>
        <w:separator/>
      </w:r>
    </w:p>
    <w:p w:rsidR="0052034F" w:rsidRDefault="0052034F" w14:paraId="4498DB8B" w14:textId="77777777"/>
  </w:footnote>
  <w:footnote w:type="continuationSeparator" w:id="0">
    <w:p w:rsidR="0052034F" w:rsidP="006B56BB" w:rsidRDefault="0052034F" w14:paraId="1005479E" w14:textId="77777777">
      <w:r>
        <w:continuationSeparator/>
      </w:r>
    </w:p>
    <w:p w:rsidR="0052034F" w:rsidRDefault="0052034F" w14:paraId="35992D99" w14:textId="77777777"/>
  </w:footnote>
  <w:footnote w:type="continuationNotice" w:id="1">
    <w:p w:rsidR="0052034F" w:rsidRDefault="0052034F" w14:paraId="04EFE33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0C77" w:rsidP="008E0C77" w:rsidRDefault="008E0C77" w14:paraId="08749AB3" w14:textId="777777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42019" w:rsidRDefault="00F42019" w14:paraId="55420E17" w14:textId="77777777">
    <w:pPr>
      <w:pStyle w:val="Header"/>
    </w:pPr>
    <w:r>
      <w:rPr>
        <w:noProof/>
      </w:rPr>
      <w:drawing>
        <wp:inline distT="0" distB="0" distL="0" distR="0" wp14:anchorId="060FA5FF" wp14:editId="215FC9BB">
          <wp:extent cx="2943580" cy="1200150"/>
          <wp:effectExtent l="0" t="0" r="9525" b="0"/>
          <wp:docPr id="2" name="Picture 2" descr="Public Health Laborator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ublic Health Laboratory Network logo"/>
                  <pic:cNvPicPr/>
                </pic:nvPicPr>
                <pic:blipFill>
                  <a:blip r:embed="rId1">
                    <a:extLst>
                      <a:ext uri="{28A0092B-C50C-407E-A947-70E740481C1C}">
                        <a14:useLocalDpi xmlns:a14="http://schemas.microsoft.com/office/drawing/2010/main" val="0"/>
                      </a:ext>
                    </a:extLst>
                  </a:blip>
                  <a:stretch>
                    <a:fillRect/>
                  </a:stretch>
                </pic:blipFill>
                <pic:spPr>
                  <a:xfrm>
                    <a:off x="0" y="0"/>
                    <a:ext cx="2997886" cy="1222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hint="default" w:ascii="Symbol" w:hAnsi="Symbol"/>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hint="default" w:ascii="Symbol" w:hAnsi="Symbol"/>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hint="default" w:ascii="Symbol" w:hAnsi="Symbol"/>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hint="default" w:ascii="Symbol" w:hAnsi="Symbol"/>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hint="default" w:ascii="Calibri" w:hAnsi="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13363506"/>
    <w:multiLevelType w:val="hybridMultilevel"/>
    <w:tmpl w:val="C55CFE62"/>
    <w:lvl w:ilvl="0" w:tplc="B722292C">
      <w:start w:val="1"/>
      <w:numFmt w:val="bullet"/>
      <w:pStyle w:val="ListBullet"/>
      <w:lvlText w:val=""/>
      <w:lvlJc w:val="left"/>
      <w:pPr>
        <w:ind w:left="36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34CD50FD"/>
    <w:multiLevelType w:val="hybridMultilevel"/>
    <w:tmpl w:val="B3569960"/>
    <w:lvl w:ilvl="0" w:tplc="98DA49D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3" w15:restartNumberingAfterBreak="0">
    <w:nsid w:val="42144530"/>
    <w:multiLevelType w:val="multilevel"/>
    <w:tmpl w:val="2ECCB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hint="default" w:ascii="Calibri" w:hAnsi="Calibri"/>
      </w:rPr>
    </w:lvl>
    <w:lvl w:ilvl="1" w:tplc="B770D50E">
      <w:start w:val="1"/>
      <w:numFmt w:val="bullet"/>
      <w:lvlText w:val="•"/>
      <w:lvlJc w:val="left"/>
      <w:pPr>
        <w:tabs>
          <w:tab w:val="num" w:pos="1440"/>
        </w:tabs>
        <w:ind w:left="1440" w:hanging="360"/>
      </w:pPr>
      <w:rPr>
        <w:rFonts w:hint="default" w:ascii="Calibri" w:hAnsi="Calibri"/>
      </w:rPr>
    </w:lvl>
    <w:lvl w:ilvl="2" w:tplc="D1AC3FE6">
      <w:start w:val="1"/>
      <w:numFmt w:val="bullet"/>
      <w:lvlText w:val=""/>
      <w:lvlJc w:val="left"/>
      <w:pPr>
        <w:tabs>
          <w:tab w:val="num" w:pos="2084"/>
        </w:tabs>
        <w:ind w:left="2084" w:hanging="284"/>
      </w:pPr>
      <w:rPr>
        <w:rFonts w:hint="default" w:ascii="Symbol" w:hAnsi="Symbol"/>
      </w:rPr>
    </w:lvl>
    <w:lvl w:ilvl="3" w:tplc="2E722BD4">
      <w:start w:val="1"/>
      <w:numFmt w:val="bullet"/>
      <w:lvlText w:val="•"/>
      <w:lvlJc w:val="left"/>
      <w:pPr>
        <w:tabs>
          <w:tab w:val="num" w:pos="2880"/>
        </w:tabs>
        <w:ind w:left="2880" w:hanging="360"/>
      </w:pPr>
      <w:rPr>
        <w:rFonts w:hint="default" w:ascii="Calibri" w:hAnsi="Calibri"/>
      </w:rPr>
    </w:lvl>
    <w:lvl w:ilvl="4" w:tplc="CDB2B8BC" w:tentative="1">
      <w:start w:val="1"/>
      <w:numFmt w:val="bullet"/>
      <w:lvlText w:val="•"/>
      <w:lvlJc w:val="left"/>
      <w:pPr>
        <w:tabs>
          <w:tab w:val="num" w:pos="3600"/>
        </w:tabs>
        <w:ind w:left="3600" w:hanging="360"/>
      </w:pPr>
      <w:rPr>
        <w:rFonts w:hint="default" w:ascii="Calibri" w:hAnsi="Calibri"/>
      </w:rPr>
    </w:lvl>
    <w:lvl w:ilvl="5" w:tplc="7D8CFA76" w:tentative="1">
      <w:start w:val="1"/>
      <w:numFmt w:val="bullet"/>
      <w:lvlText w:val="•"/>
      <w:lvlJc w:val="left"/>
      <w:pPr>
        <w:tabs>
          <w:tab w:val="num" w:pos="4320"/>
        </w:tabs>
        <w:ind w:left="4320" w:hanging="360"/>
      </w:pPr>
      <w:rPr>
        <w:rFonts w:hint="default" w:ascii="Calibri" w:hAnsi="Calibri"/>
      </w:rPr>
    </w:lvl>
    <w:lvl w:ilvl="6" w:tplc="349224D0" w:tentative="1">
      <w:start w:val="1"/>
      <w:numFmt w:val="bullet"/>
      <w:lvlText w:val="•"/>
      <w:lvlJc w:val="left"/>
      <w:pPr>
        <w:tabs>
          <w:tab w:val="num" w:pos="5040"/>
        </w:tabs>
        <w:ind w:left="5040" w:hanging="360"/>
      </w:pPr>
      <w:rPr>
        <w:rFonts w:hint="default" w:ascii="Calibri" w:hAnsi="Calibri"/>
      </w:rPr>
    </w:lvl>
    <w:lvl w:ilvl="7" w:tplc="AD2E393C" w:tentative="1">
      <w:start w:val="1"/>
      <w:numFmt w:val="bullet"/>
      <w:lvlText w:val="•"/>
      <w:lvlJc w:val="left"/>
      <w:pPr>
        <w:tabs>
          <w:tab w:val="num" w:pos="5760"/>
        </w:tabs>
        <w:ind w:left="5760" w:hanging="360"/>
      </w:pPr>
      <w:rPr>
        <w:rFonts w:hint="default" w:ascii="Calibri" w:hAnsi="Calibri"/>
      </w:rPr>
    </w:lvl>
    <w:lvl w:ilvl="8" w:tplc="22B27F60" w:tentative="1">
      <w:start w:val="1"/>
      <w:numFmt w:val="bullet"/>
      <w:lvlText w:val="•"/>
      <w:lvlJc w:val="left"/>
      <w:pPr>
        <w:tabs>
          <w:tab w:val="num" w:pos="6480"/>
        </w:tabs>
        <w:ind w:left="6480" w:hanging="360"/>
      </w:pPr>
      <w:rPr>
        <w:rFonts w:hint="default" w:ascii="Calibri" w:hAnsi="Calibri"/>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FE2A36DA"/>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hint="default" w:ascii="Courier New" w:hAnsi="Courier New" w:cs="Courier New"/>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num w:numId="1">
    <w:abstractNumId w:val="7"/>
  </w:num>
  <w:num w:numId="2">
    <w:abstractNumId w:val="15"/>
  </w:num>
  <w:num w:numId="3">
    <w:abstractNumId w:val="17"/>
  </w:num>
  <w:num w:numId="4">
    <w:abstractNumId w:val="8"/>
  </w:num>
  <w:num w:numId="5">
    <w:abstractNumId w:val="8"/>
    <w:lvlOverride w:ilvl="0">
      <w:startOverride w:val="1"/>
    </w:lvlOverride>
  </w:num>
  <w:num w:numId="6">
    <w:abstractNumId w:val="9"/>
  </w:num>
  <w:num w:numId="7">
    <w:abstractNumId w:val="14"/>
  </w:num>
  <w:num w:numId="8">
    <w:abstractNumId w:val="16"/>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8"/>
  </w:num>
  <w:num w:numId="17">
    <w:abstractNumId w:val="10"/>
  </w:num>
  <w:num w:numId="18">
    <w:abstractNumId w:val="11"/>
  </w:num>
  <w:num w:numId="19">
    <w:abstractNumId w:val="12"/>
  </w:num>
  <w:num w:numId="20">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87"/>
  <w:hideSpellingErrors/>
  <w:hideGrammaticalErrors/>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val="false"/>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34F"/>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8564F"/>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2E1B"/>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34F"/>
    <w:rsid w:val="0052051D"/>
    <w:rsid w:val="00545EE6"/>
    <w:rsid w:val="005550E7"/>
    <w:rsid w:val="005553B6"/>
    <w:rsid w:val="005564FB"/>
    <w:rsid w:val="005572C7"/>
    <w:rsid w:val="005650ED"/>
    <w:rsid w:val="00575754"/>
    <w:rsid w:val="00581FBA"/>
    <w:rsid w:val="00591E20"/>
    <w:rsid w:val="00595408"/>
    <w:rsid w:val="00595E84"/>
    <w:rsid w:val="005A0C59"/>
    <w:rsid w:val="005A48EB"/>
    <w:rsid w:val="005A6CFB"/>
    <w:rsid w:val="005C5AEB"/>
    <w:rsid w:val="005D75EA"/>
    <w:rsid w:val="005E0A3F"/>
    <w:rsid w:val="005E40AE"/>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B194E"/>
    <w:rsid w:val="007C1FDC"/>
    <w:rsid w:val="007C6D9C"/>
    <w:rsid w:val="007C7DDB"/>
    <w:rsid w:val="007D2CC7"/>
    <w:rsid w:val="007D673D"/>
    <w:rsid w:val="007E4D09"/>
    <w:rsid w:val="007F2220"/>
    <w:rsid w:val="007F4B3E"/>
    <w:rsid w:val="008127AF"/>
    <w:rsid w:val="00812B46"/>
    <w:rsid w:val="00815700"/>
    <w:rsid w:val="008243DE"/>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363C7"/>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A26D0"/>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6A51"/>
    <w:rsid w:val="00B32222"/>
    <w:rsid w:val="00B3618D"/>
    <w:rsid w:val="00B36233"/>
    <w:rsid w:val="00B42851"/>
    <w:rsid w:val="00B45AC7"/>
    <w:rsid w:val="00B5372F"/>
    <w:rsid w:val="00B61129"/>
    <w:rsid w:val="00B67E7F"/>
    <w:rsid w:val="00B839B2"/>
    <w:rsid w:val="00B86E28"/>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2019"/>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 w:val="621E73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AF0902"/>
  <w15:docId w15:val="{30A15E54-E3A7-48F0-88F2-5F214D4459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uiPriority="9" w:qFormat="1"/>
    <w:lsdException w:name="heading 4" w:uiPriority="9" w:qFormat="1"/>
    <w:lsdException w:name="heading 5" w:uiPriority="9"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99"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uiPriority="99"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uiPriority="99" w:semiHidden="1"/>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link w:val="Heading2Char"/>
    <w:uiPriority w:val="9"/>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link w:val="Heading3Char"/>
    <w:uiPriority w:val="9"/>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link w:val="Heading4Char"/>
    <w:uiPriority w:val="9"/>
    <w:qFormat/>
    <w:rsid w:val="002C38C4"/>
    <w:pPr>
      <w:keepNext/>
      <w:spacing w:before="240" w:after="60"/>
      <w:outlineLvl w:val="3"/>
    </w:pPr>
    <w:rPr>
      <w:b/>
      <w:bCs/>
      <w:i/>
      <w:color w:val="414141"/>
      <w:sz w:val="24"/>
      <w:szCs w:val="28"/>
    </w:rPr>
  </w:style>
  <w:style w:type="paragraph" w:styleId="Heading5">
    <w:name w:val="heading 5"/>
    <w:basedOn w:val="Normal"/>
    <w:next w:val="Normal"/>
    <w:link w:val="Heading5Char"/>
    <w:uiPriority w:val="9"/>
    <w:qFormat/>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text" w:customStyle="1">
    <w:name w:val="Paragraph text"/>
    <w:basedOn w:val="Normal"/>
    <w:qFormat/>
    <w:rsid w:val="001571C7"/>
    <w:pPr>
      <w:spacing w:before="120" w:after="60"/>
    </w:pPr>
    <w:rPr>
      <w:color w:val="000000" w:themeColor="text1"/>
      <w:sz w:val="21"/>
    </w:rPr>
  </w:style>
  <w:style w:type="character" w:styleId="Emphasis">
    <w:name w:val="Emphasis"/>
    <w:basedOn w:val="DefaultParagraphFont"/>
    <w:uiPriority w:val="20"/>
    <w:qForma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3100AE"/>
    <w:pPr>
      <w:numPr>
        <w:ilvl w:val="1"/>
      </w:numPr>
      <w:spacing w:before="120" w:after="60"/>
    </w:pPr>
    <w:rPr>
      <w:rFonts w:ascii="Arial" w:hAnsi="Arial" w:eastAsiaTheme="majorEastAsia" w:cstheme="majorBidi"/>
      <w:iCs/>
      <w:color w:val="000000" w:themeColor="text1"/>
      <w:spacing w:val="15"/>
      <w:sz w:val="40"/>
      <w:szCs w:val="24"/>
      <w:lang w:eastAsia="en-US"/>
    </w:rPr>
  </w:style>
  <w:style w:type="character" w:styleId="SubtitleChar" w:customStyle="1">
    <w:name w:val="Subtitle Char"/>
    <w:basedOn w:val="DefaultParagraphFont"/>
    <w:link w:val="Subtitle"/>
    <w:rsid w:val="003100AE"/>
    <w:rPr>
      <w:rFonts w:ascii="Arial" w:hAnsi="Arial" w:eastAsiaTheme="majorEastAsia"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styleId="TitleChar" w:customStyle="1">
    <w:name w:val="Title Char"/>
    <w:basedOn w:val="DefaultParagraphFont"/>
    <w:link w:val="Title"/>
    <w:rsid w:val="00EC5E9A"/>
    <w:rPr>
      <w:rFonts w:ascii="Arial" w:hAnsi="Arial" w:eastAsiaTheme="majorEastAsia" w:cstheme="majorBidi"/>
      <w:b/>
      <w:kern w:val="28"/>
      <w:sz w:val="48"/>
      <w:szCs w:val="52"/>
      <w:lang w:eastAsia="en-US"/>
    </w:rPr>
  </w:style>
  <w:style w:type="paragraph" w:styleId="Boxheading" w:customStyle="1">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styleId="QuoteChar" w:customStyle="1">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styleId="IntenseQuoteChar" w:customStyle="1">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styleId="ImageTitle" w:customStyle="1">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styleId="BodyTextChar" w:customStyle="1">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Columns3">
    <w:name w:val="Table Columns 3"/>
    <w:basedOn w:val="TableNormal"/>
    <w:locked/>
    <w:rsid w:val="003A2E4F"/>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 w:customStyle="1">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1">
    <w:name w:val="Table Columns 1"/>
    <w:basedOn w:val="TableNormal"/>
    <w:locked/>
    <w:rsid w:val="007263B9"/>
    <w:rPr>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orful3">
    <w:name w:val="Table Colorful 3"/>
    <w:basedOn w:val="TableNormal"/>
    <w:locked/>
    <w:rsid w:val="004F13EE"/>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lassic4">
    <w:name w:val="Table Classic 4"/>
    <w:basedOn w:val="TableNormal"/>
    <w:locked/>
    <w:rsid w:val="004F13EE"/>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Grid8">
    <w:name w:val="Table Grid 8"/>
    <w:basedOn w:val="TableNormal"/>
    <w:locked/>
    <w:rsid w:val="004F13EE"/>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ableTitle" w:customStyle="1">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styleId="HeaderChar" w:customStyle="1">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styleId="FooterChar" w:customStyle="1">
    <w:name w:val="Footer Char"/>
    <w:basedOn w:val="DefaultParagraphFont"/>
    <w:link w:val="Footer"/>
    <w:uiPriority w:val="99"/>
    <w:rsid w:val="00220E5F"/>
    <w:rPr>
      <w:rFonts w:ascii="Arial" w:hAnsi="Arial"/>
      <w:szCs w:val="24"/>
      <w:lang w:eastAsia="en-US"/>
    </w:rPr>
  </w:style>
  <w:style w:type="paragraph" w:styleId="TableHeaderWhite" w:customStyle="1">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Tablehead" w:customStyle="1">
    <w:name w:val="Table_head"/>
    <w:basedOn w:val="Normal"/>
    <w:locked/>
    <w:rsid w:val="00912D54"/>
    <w:pPr>
      <w:spacing w:before="60" w:after="60"/>
    </w:pPr>
    <w:rPr>
      <w:rFonts w:cs="Arial"/>
      <w:b/>
      <w:sz w:val="20"/>
    </w:rPr>
  </w:style>
  <w:style w:type="paragraph" w:styleId="FigureTitle" w:customStyle="1">
    <w:name w:val="Figure Title"/>
    <w:basedOn w:val="Normal"/>
    <w:next w:val="Paragraphtext"/>
    <w:qFormat/>
    <w:rsid w:val="00DA3D1D"/>
    <w:pPr>
      <w:spacing w:before="120" w:after="120"/>
    </w:pPr>
    <w:rPr>
      <w:rFonts w:cs="Arial"/>
      <w:b/>
      <w:bCs/>
      <w:iCs/>
      <w:color w:val="000000" w:themeColor="text1"/>
      <w:szCs w:val="22"/>
    </w:rPr>
  </w:style>
  <w:style w:type="paragraph" w:styleId="Headertext" w:customStyle="1">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styleId="PHNGreyTable" w:customStyle="1">
    <w:name w:val="PHN Grey Table"/>
    <w:basedOn w:val="TableNormal"/>
    <w:uiPriority w:val="99"/>
    <w:rsid w:val="00404F8B"/>
    <w:pPr>
      <w:spacing w:before="120" w:after="120"/>
    </w:pPr>
    <w:rPr>
      <w:rFonts w:ascii="Arial" w:hAnsi="Arial"/>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blStylePr w:type="firstRow">
      <w:rPr>
        <w:rFonts w:ascii="Arial" w:hAnsi="Arial"/>
        <w:b/>
        <w:color w:val="FFFFFF" w:themeColor="background1"/>
        <w:sz w:val="22"/>
      </w:rPr>
      <w:tblPr/>
      <w:tcPr>
        <w:shd w:val="clear" w:color="auto" w:fill="32373A"/>
      </w:tcPr>
    </w:tblStylePr>
  </w:style>
  <w:style w:type="paragraph" w:styleId="Tablelistbullet" w:customStyle="1">
    <w:name w:val="Table list bullet"/>
    <w:basedOn w:val="TableText"/>
    <w:qFormat/>
    <w:rsid w:val="00110478"/>
    <w:pPr>
      <w:numPr>
        <w:numId w:val="3"/>
      </w:numPr>
      <w:ind w:left="284" w:hanging="284"/>
    </w:pPr>
    <w:rPr>
      <w:szCs w:val="20"/>
    </w:rPr>
  </w:style>
  <w:style w:type="paragraph" w:styleId="Tablelistnumber" w:customStyle="1">
    <w:name w:val="Table list number"/>
    <w:basedOn w:val="TableText"/>
    <w:qFormat/>
    <w:rsid w:val="00DD2061"/>
    <w:pPr>
      <w:numPr>
        <w:numId w:val="4"/>
      </w:numPr>
    </w:pPr>
    <w:rPr>
      <w:bCs/>
      <w14:numSpacing w14:val="proportional"/>
    </w:rPr>
  </w:style>
  <w:style w:type="paragraph" w:styleId="TableHeader" w:customStyle="1">
    <w:name w:val="Table Header"/>
    <w:basedOn w:val="Normal"/>
    <w:next w:val="TableText"/>
    <w:qFormat/>
    <w:rsid w:val="00B16A51"/>
    <w:pPr>
      <w:spacing w:before="80" w:after="80"/>
    </w:pPr>
    <w:rPr>
      <w:rFonts w:eastAsia="Cambria"/>
      <w:b/>
      <w:color w:val="000000" w:themeColor="text1"/>
      <w:szCs w:val="22"/>
      <w:lang w:val="en-US"/>
    </w:rPr>
  </w:style>
  <w:style w:type="paragraph" w:styleId="SectionHeading" w:customStyle="1">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styleId="FootnoteTextChar" w:customStyle="1">
    <w:name w:val="Footnote Text Char"/>
    <w:basedOn w:val="DefaultParagraphFont"/>
    <w:link w:val="FootnoteText"/>
    <w:rsid w:val="00A24961"/>
    <w:rPr>
      <w:rFonts w:ascii="Arial" w:hAnsi="Arial"/>
      <w:lang w:eastAsia="en-US"/>
    </w:rPr>
  </w:style>
  <w:style w:type="paragraph" w:styleId="VisionBox" w:customStyle="1">
    <w:name w:val="VisionBox"/>
    <w:basedOn w:val="Normal"/>
    <w:qFormat/>
    <w:rsid w:val="00BB5860"/>
    <w:pPr>
      <w:pBdr>
        <w:top w:val="single" w:color="358189" w:sz="4" w:space="15"/>
        <w:bottom w:val="single" w:color="358189" w:sz="4" w:space="10"/>
      </w:pBdr>
      <w:spacing w:before="240" w:after="240" w:line="340" w:lineRule="exact"/>
    </w:pPr>
    <w:rPr>
      <w:rFonts w:eastAsiaTheme="minorHAnsi"/>
      <w:color w:val="358189"/>
    </w:rPr>
  </w:style>
  <w:style w:type="paragraph" w:styleId="Boxtype" w:customStyle="1">
    <w:name w:val="Box type"/>
    <w:next w:val="Normal"/>
    <w:qFormat/>
    <w:rsid w:val="00177AD2"/>
    <w:pPr>
      <w:pBdr>
        <w:top w:val="single" w:color="358189" w:sz="6" w:space="20"/>
        <w:left w:val="single" w:color="358189" w:sz="6" w:space="10"/>
        <w:bottom w:val="single" w:color="358189" w:sz="6" w:space="10"/>
        <w:right w:val="single" w:color="358189" w:sz="6" w:space="10"/>
      </w:pBdr>
      <w:spacing w:after="240" w:line="260" w:lineRule="auto"/>
      <w:ind w:left="227" w:right="227"/>
    </w:pPr>
    <w:rPr>
      <w:rFonts w:ascii="Arial" w:hAnsi="Arial" w:cs="Arial"/>
      <w:color w:val="000000" w:themeColor="text1"/>
      <w:sz w:val="21"/>
      <w:szCs w:val="24"/>
      <w:lang w:val="en" w:eastAsia="en-US"/>
    </w:rPr>
  </w:style>
  <w:style w:type="character" w:styleId="BoldAllCaps" w:customStyle="1">
    <w:name w:val="Bold All Caps"/>
    <w:basedOn w:val="DefaultParagraphFont"/>
    <w:uiPriority w:val="1"/>
    <w:qFormat/>
    <w:rsid w:val="00177AD2"/>
    <w:rPr>
      <w:b/>
      <w:caps/>
      <w:smallCaps w:val="0"/>
      <w:color w:val="358189"/>
      <w:bdr w:val="none" w:color="auto" w:sz="0" w:space="0"/>
    </w:rPr>
  </w:style>
  <w:style w:type="paragraph" w:styleId="PolicyStatement" w:customStyle="1">
    <w:name w:val="PolicyStatement"/>
    <w:basedOn w:val="Normal"/>
    <w:qFormat/>
    <w:rsid w:val="00177AD2"/>
    <w:pPr>
      <w:pBdr>
        <w:top w:val="single" w:color="F2F2F2" w:themeColor="background1" w:themeShade="F2" w:sz="4" w:space="20"/>
        <w:left w:val="single" w:color="F2F2F2" w:themeColor="background1" w:themeShade="F2" w:sz="4" w:space="10"/>
        <w:bottom w:val="single" w:color="F2F2F2" w:themeColor="background1" w:themeShade="F2" w:sz="4" w:space="10"/>
        <w:right w:val="single" w:color="F2F2F2" w:themeColor="background1" w:themeShade="F2" w:sz="4" w:space="10"/>
      </w:pBdr>
      <w:shd w:val="clear" w:color="auto" w:fill="F2F2F2" w:themeFill="background1" w:themeFillShade="F2"/>
      <w:spacing w:before="240" w:line="260" w:lineRule="auto"/>
      <w:ind w:left="227" w:right="227"/>
    </w:pPr>
    <w:rPr>
      <w:sz w:val="21"/>
    </w:rPr>
  </w:style>
  <w:style w:type="paragraph" w:styleId="IntroPara" w:customStyle="1">
    <w:name w:val="Intro Para"/>
    <w:basedOn w:val="Title"/>
    <w:qFormat/>
    <w:rsid w:val="00EC5E9A"/>
    <w:pPr>
      <w:spacing w:after="240" w:line="360" w:lineRule="auto"/>
    </w:pPr>
    <w:rPr>
      <w:b w:val="0"/>
      <w:color w:val="000000" w:themeColor="text1"/>
      <w:sz w:val="28"/>
    </w:rPr>
  </w:style>
  <w:style w:type="paragraph" w:styleId="Intropara0" w:customStyle="1">
    <w:name w:val="Intro para"/>
    <w:basedOn w:val="VisionBox"/>
    <w:rsid w:val="008376E2"/>
    <w:pPr>
      <w:pBdr>
        <w:top w:val="none" w:color="auto" w:sz="0" w:space="0"/>
        <w:bottom w:val="none" w:color="auto" w:sz="0" w:space="0"/>
      </w:pBdr>
      <w:spacing w:before="480" w:line="400" w:lineRule="exact"/>
    </w:pPr>
    <w:rPr>
      <w:sz w:val="28"/>
    </w:rPr>
  </w:style>
  <w:style w:type="table" w:styleId="DepartmentofHealthtable" w:customStyle="1">
    <w:name w:val="Department of Health table"/>
    <w:basedOn w:val="TableNormal"/>
    <w:uiPriority w:val="99"/>
    <w:rsid w:val="009040E9"/>
    <w:rPr>
      <w:rFonts w:ascii="Arial" w:hAnsi="Arial"/>
      <w:color w:val="000000" w:themeColor="text1"/>
      <w:sz w:val="21"/>
    </w:rPr>
    <w:tblPr>
      <w:tblStyleRowBandSize w:val="1"/>
      <w:tblBorders>
        <w:top w:val="single" w:color="auto" w:sz="4" w:space="0"/>
        <w:bottom w:val="single" w:color="auto" w:sz="4" w:space="0"/>
        <w:insideH w:val="single" w:color="auto" w:sz="4" w:space="0"/>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Tabletitle0" w:customStyle="1">
    <w:name w:val="Table title"/>
    <w:basedOn w:val="Normal"/>
    <w:rsid w:val="009040E9"/>
    <w:pPr>
      <w:spacing w:before="120" w:after="120"/>
    </w:pPr>
    <w:rPr>
      <w:b/>
      <w:bCs/>
      <w:color w:val="000000" w:themeColor="text1"/>
      <w:szCs w:val="20"/>
    </w:rPr>
  </w:style>
  <w:style w:type="paragraph" w:styleId="Tableheader0" w:customStyle="1">
    <w:name w:val="Table header"/>
    <w:basedOn w:val="Normal"/>
    <w:rsid w:val="009040E9"/>
    <w:pPr>
      <w:spacing w:before="80" w:after="80"/>
    </w:pPr>
    <w:rPr>
      <w:b/>
      <w:bCs/>
      <w:color w:val="FFFFFF" w:themeColor="background1"/>
      <w:szCs w:val="20"/>
    </w:rPr>
  </w:style>
  <w:style w:type="paragraph" w:styleId="Tabletextleft" w:customStyle="1">
    <w:name w:val="Table text left"/>
    <w:basedOn w:val="Normal"/>
    <w:rsid w:val="009040E9"/>
    <w:pPr>
      <w:spacing w:before="60" w:after="60"/>
    </w:pPr>
    <w:rPr>
      <w:color w:val="000000" w:themeColor="text1"/>
      <w:sz w:val="21"/>
      <w:szCs w:val="20"/>
    </w:rPr>
  </w:style>
  <w:style w:type="paragraph" w:styleId="TabletextRight" w:customStyle="1">
    <w:name w:val="Table text Right"/>
    <w:basedOn w:val="Tabletextleft"/>
    <w:rsid w:val="009040E9"/>
    <w:pPr>
      <w:jc w:val="right"/>
    </w:pPr>
  </w:style>
  <w:style w:type="paragraph" w:styleId="Tabletextright0" w:customStyle="1">
    <w:name w:val="Table text right"/>
    <w:basedOn w:val="Tabletextleft"/>
    <w:rsid w:val="00D01F09"/>
    <w:pPr>
      <w:jc w:val="right"/>
    </w:pPr>
  </w:style>
  <w:style w:type="character" w:styleId="Heading2Char" w:customStyle="1">
    <w:name w:val="Heading 2 Char"/>
    <w:basedOn w:val="DefaultParagraphFont"/>
    <w:link w:val="Heading2"/>
    <w:uiPriority w:val="9"/>
    <w:rsid w:val="0052034F"/>
    <w:rPr>
      <w:rFonts w:ascii="Arial" w:hAnsi="Arial" w:cs="Arial"/>
      <w:bCs/>
      <w:iCs/>
      <w:color w:val="358189"/>
      <w:sz w:val="32"/>
      <w:szCs w:val="28"/>
      <w:lang w:eastAsia="en-US"/>
    </w:rPr>
  </w:style>
  <w:style w:type="character" w:styleId="Heading3Char" w:customStyle="1">
    <w:name w:val="Heading 3 Char"/>
    <w:basedOn w:val="DefaultParagraphFont"/>
    <w:link w:val="Heading3"/>
    <w:uiPriority w:val="9"/>
    <w:rsid w:val="0052034F"/>
    <w:rPr>
      <w:rFonts w:ascii="Arial" w:hAnsi="Arial" w:cs="Arial"/>
      <w:bCs/>
      <w:color w:val="358189"/>
      <w:sz w:val="24"/>
      <w:szCs w:val="26"/>
      <w:lang w:eastAsia="en-US"/>
    </w:rPr>
  </w:style>
  <w:style w:type="character" w:styleId="Heading4Char" w:customStyle="1">
    <w:name w:val="Heading 4 Char"/>
    <w:basedOn w:val="DefaultParagraphFont"/>
    <w:link w:val="Heading4"/>
    <w:uiPriority w:val="9"/>
    <w:rsid w:val="0052034F"/>
    <w:rPr>
      <w:rFonts w:ascii="Arial" w:hAnsi="Arial"/>
      <w:b/>
      <w:bCs/>
      <w:i/>
      <w:color w:val="414141"/>
      <w:sz w:val="24"/>
      <w:szCs w:val="28"/>
      <w:lang w:eastAsia="en-US"/>
    </w:rPr>
  </w:style>
  <w:style w:type="character" w:styleId="Heading5Char" w:customStyle="1">
    <w:name w:val="Heading 5 Char"/>
    <w:basedOn w:val="DefaultParagraphFont"/>
    <w:link w:val="Heading5"/>
    <w:uiPriority w:val="9"/>
    <w:rsid w:val="0052034F"/>
    <w:rPr>
      <w:rFonts w:ascii="Arial" w:hAnsi="Arial"/>
      <w:b/>
      <w:bCs/>
      <w:iCs/>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243153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202146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glossaryDocument" Target="glossary/document.xml" Id="Refe7a076a1e94233"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ARNOMA\Documents\Laboratory%20Case%20Definitions\Templates%20and%20Instructions\PHLN%20laboratory%20case%20definition%20template%20v2.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71637ed-ffe9-4d14-848a-9e05000887a5}"/>
      </w:docPartPr>
      <w:docPartBody>
        <w:p w14:paraId="34312144">
          <w:r>
            <w:rPr>
              <w:rStyle w:val="PlaceholderText"/>
            </w:rPr>
            <w:t/>
          </w:r>
        </w:p>
      </w:docPartBody>
    </w:docPart>
  </w:docParts>
</w:glossaryDocument>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6487dd-ec90-4f99-8970-1318e5f29791"/>
    <ds:schemaRef ds:uri="http://purl.org/dc/elements/1.1/"/>
    <ds:schemaRef ds:uri="dcf7b372-aaaa-46d8-9da6-ade9aab953df"/>
    <ds:schemaRef ds:uri="http://www.w3.org/XML/1998/namespace"/>
    <ds:schemaRef ds:uri="http://purl.org/dc/dcmitype/"/>
  </ds:schemaRefs>
</ds:datastoreItem>
</file>

<file path=customXml/itemProps3.xml><?xml version="1.0" encoding="utf-8"?>
<ds:datastoreItem xmlns:ds="http://schemas.openxmlformats.org/officeDocument/2006/customXml" ds:itemID="{B4FF989D-5634-4129-8F6C-44B773BC0BA7}"/>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PHLN laboratory case definition template v2.dotx</ap:Template>
  <ap:Application>Microsoft Word for the web</ap:Application>
  <ap:DocSecurity>0</ap:DocSecurity>
  <ap:ScaleCrop>false</ap:ScaleCrop>
  <ap:Company>Dept Health And Ageing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Melioidosis – Laboratory case definition</dc:title>
  <dc:creator>Public Health Laboratories Network</dc:creator>
  <cp:keywords>Communicable diseases</cp:keywords>
  <cp:lastModifiedBy>WATSON, Michel</cp:lastModifiedBy>
  <cp:revision>4</cp:revision>
  <dcterms:created xsi:type="dcterms:W3CDTF">2022-06-06T01:32:00Z</dcterms:created>
  <dcterms:modified xsi:type="dcterms:W3CDTF">2022-06-10T00:08:18Z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y fmtid="{D5CDD505-2E9C-101B-9397-08002B2CF9AE}" pid="5" name="MediaServiceImageTags">
    <vt:lpwstr/>
  </property>
</Properties>
</file>