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0740A7" w14:paraId="5784455B" w14:textId="351F9F10">
      <w:pPr>
        <w:pStyle w:val="Subtitle"/>
        <w:rPr>
          <w:b/>
          <w:iCs w:val="0"/>
          <w:color w:val="auto"/>
          <w:spacing w:val="0"/>
          <w:kern w:val="28"/>
          <w:sz w:val="48"/>
          <w:szCs w:val="52"/>
        </w:rPr>
      </w:pPr>
      <w:r w:rsidRPr="000740A7">
        <w:rPr>
          <w:b/>
          <w:iCs w:val="0"/>
          <w:color w:val="auto"/>
          <w:spacing w:val="0"/>
          <w:kern w:val="28"/>
          <w:sz w:val="48"/>
          <w:szCs w:val="52"/>
        </w:rPr>
        <w:t>Malaria (</w:t>
      </w:r>
      <w:r w:rsidRPr="000740A7">
        <w:rPr>
          <w:b/>
          <w:i/>
          <w:color w:val="auto"/>
          <w:spacing w:val="0"/>
          <w:kern w:val="28"/>
          <w:sz w:val="48"/>
          <w:szCs w:val="52"/>
        </w:rPr>
        <w:t>Plasmodium</w:t>
      </w:r>
      <w:r w:rsidRPr="000740A7">
        <w:rPr>
          <w:b/>
          <w:iCs w:val="0"/>
          <w:color w:val="auto"/>
          <w:spacing w:val="0"/>
          <w:kern w:val="28"/>
          <w:sz w:val="48"/>
          <w:szCs w:val="52"/>
        </w:rPr>
        <w:t xml:space="preserve"> genus)</w:t>
      </w:r>
    </w:p>
    <w:p w:rsidR="00177AD2" w:rsidP="009E0B84" w:rsidRDefault="009E0B84" w14:paraId="086591B9" w14:textId="77777777">
      <w:pPr>
        <w:pStyle w:val="Subtitle"/>
      </w:pPr>
      <w:r>
        <w:t>Laboratory case definition</w:t>
      </w:r>
    </w:p>
    <w:p w:rsidR="009E0B84" w:rsidP="009E0B84" w:rsidRDefault="009E0B84" w14:paraId="3B941BA2" w14:textId="04090A91">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70C8B527" w:rsidR="000740A7">
        <w:rPr>
          <w:i w:val="1"/>
          <w:iCs w:val="1"/>
        </w:rPr>
        <w:t xml:space="preserve">plasmodium </w:t>
      </w:r>
      <w:r w:rsidRPr="70C8B527" w:rsidR="000740A7">
        <w:rPr>
          <w:i w:val="0"/>
          <w:iCs w:val="0"/>
        </w:rPr>
        <w:t>genus</w:t>
      </w:r>
      <w:r w:rsidR="000740A7">
        <w:rPr/>
        <w:t>.</w:t>
      </w:r>
    </w:p>
    <w:p w:rsidR="00AA26D0" w:rsidP="009E0B84" w:rsidRDefault="00AA26D0" w14:paraId="3BF4DCE2" w14:textId="4696AC1F">
      <w:pPr>
        <w:spacing w:after="120"/>
        <w:rPr>
          <w:b/>
          <w:bCs/>
        </w:rPr>
      </w:pPr>
      <w:r>
        <w:rPr>
          <w:b/>
          <w:bCs/>
        </w:rPr>
        <w:t>Version:</w:t>
      </w:r>
      <w:r>
        <w:rPr>
          <w:b/>
          <w:bCs/>
        </w:rPr>
        <w:tab/>
      </w:r>
      <w:r>
        <w:rPr>
          <w:b/>
          <w:bCs/>
        </w:rPr>
        <w:tab/>
      </w:r>
      <w:r w:rsidR="000740A7">
        <w:t>2</w:t>
      </w:r>
      <w:r w:rsidRPr="00AA26D0">
        <w:t>.0</w:t>
      </w:r>
    </w:p>
    <w:p w:rsidRPr="009E0B84" w:rsidR="009E0B84" w:rsidP="009E0B84" w:rsidRDefault="009E0B84" w14:paraId="3BCAAB6F" w14:textId="77777777">
      <w:pPr>
        <w:spacing w:after="120"/>
      </w:pPr>
      <w:r w:rsidRPr="009E0B84">
        <w:rPr>
          <w:b/>
          <w:bCs/>
        </w:rPr>
        <w:t>Authorisation:</w:t>
      </w:r>
      <w:r w:rsidRPr="009E0B84">
        <w:t> </w:t>
      </w:r>
      <w:r w:rsidRPr="009E0B84">
        <w:tab/>
      </w:r>
      <w:r w:rsidRPr="009E0B84">
        <w:t>PHLN</w:t>
      </w:r>
    </w:p>
    <w:p w:rsidR="000740A7" w:rsidP="009E0B84" w:rsidRDefault="009E0B84" w14:paraId="51F1A6B5" w14:textId="77777777">
      <w:pPr>
        <w:pBdr>
          <w:bottom w:val="single" w:color="auto" w:sz="6" w:space="1"/>
        </w:pBdr>
      </w:pPr>
      <w:r w:rsidRPr="009E0B84">
        <w:rPr>
          <w:b/>
          <w:bCs/>
        </w:rPr>
        <w:t>Consensus date:</w:t>
      </w:r>
      <w:r w:rsidRPr="009E0B84">
        <w:t> </w:t>
      </w:r>
      <w:r w:rsidRPr="009E0B84">
        <w:tab/>
      </w:r>
      <w:r w:rsidRPr="000740A7" w:rsidR="000740A7">
        <w:t>09 November 2018</w:t>
      </w:r>
    </w:p>
    <w:p w:rsidR="000740A7" w:rsidP="009E0B84" w:rsidRDefault="000740A7" w14:paraId="3CFF5E22" w14:textId="3E955F58">
      <w:pPr>
        <w:pBdr>
          <w:bottom w:val="single" w:color="auto" w:sz="6" w:space="1"/>
        </w:pBdr>
      </w:pPr>
    </w:p>
    <w:p w:rsidRPr="000740A7" w:rsidR="000740A7" w:rsidP="000740A7" w:rsidRDefault="000740A7" w14:paraId="658CBBB9" w14:textId="3E955F58">
      <w:pPr>
        <w:shd w:val="clear" w:color="auto" w:fill="FFFFFF"/>
        <w:spacing w:before="240" w:after="120"/>
        <w:outlineLvl w:val="1"/>
        <w:rPr>
          <w:rFonts w:ascii="Open Sans" w:hAnsi="Open Sans" w:cs="Open Sans"/>
          <w:sz w:val="36"/>
          <w:szCs w:val="36"/>
          <w:lang w:eastAsia="en-AU"/>
        </w:rPr>
      </w:pPr>
      <w:r w:rsidRPr="000740A7">
        <w:rPr>
          <w:rFonts w:ascii="Open Sans" w:hAnsi="Open Sans" w:cs="Open Sans"/>
          <w:sz w:val="36"/>
          <w:szCs w:val="36"/>
          <w:lang w:eastAsia="en-AU"/>
        </w:rPr>
        <w:t>1 PHLN Summary Laboratory Definition</w:t>
      </w:r>
    </w:p>
    <w:p w:rsidRPr="000740A7" w:rsidR="000740A7" w:rsidP="000740A7" w:rsidRDefault="000740A7" w14:paraId="2BCB101A" w14:textId="77777777">
      <w:pPr>
        <w:shd w:val="clear" w:color="auto" w:fill="FFFFFF"/>
        <w:spacing w:before="240" w:after="120"/>
        <w:outlineLvl w:val="2"/>
        <w:rPr>
          <w:rFonts w:ascii="Open Sans" w:hAnsi="Open Sans" w:cs="Open Sans"/>
          <w:sz w:val="27"/>
          <w:szCs w:val="27"/>
          <w:lang w:eastAsia="en-AU"/>
        </w:rPr>
      </w:pPr>
      <w:r w:rsidRPr="000740A7">
        <w:rPr>
          <w:rFonts w:ascii="Open Sans" w:hAnsi="Open Sans" w:cs="Open Sans"/>
          <w:sz w:val="27"/>
          <w:szCs w:val="27"/>
          <w:lang w:eastAsia="en-AU"/>
        </w:rPr>
        <w:t>1.1 Condition:</w:t>
      </w:r>
    </w:p>
    <w:p w:rsidRPr="000740A7" w:rsidR="000740A7" w:rsidP="000740A7" w:rsidRDefault="000740A7" w14:paraId="28356F71"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Malaria</w:t>
      </w:r>
    </w:p>
    <w:p w:rsidRPr="000740A7" w:rsidR="000740A7" w:rsidP="000740A7" w:rsidRDefault="000740A7" w14:paraId="25010C28" w14:textId="77777777">
      <w:pPr>
        <w:shd w:val="clear" w:color="auto" w:fill="FFFFFF"/>
        <w:spacing w:after="120"/>
        <w:outlineLvl w:val="2"/>
        <w:rPr>
          <w:rFonts w:ascii="Open Sans" w:hAnsi="Open Sans" w:cs="Open Sans"/>
          <w:sz w:val="27"/>
          <w:szCs w:val="27"/>
          <w:lang w:eastAsia="en-AU"/>
        </w:rPr>
      </w:pPr>
      <w:r w:rsidRPr="000740A7">
        <w:rPr>
          <w:rFonts w:ascii="Open Sans" w:hAnsi="Open Sans" w:cs="Open Sans"/>
          <w:sz w:val="27"/>
          <w:szCs w:val="27"/>
          <w:lang w:eastAsia="en-AU"/>
        </w:rPr>
        <w:t>1.1.1 Definitive Criteria</w:t>
      </w:r>
    </w:p>
    <w:p w:rsidRPr="000740A7" w:rsidR="000740A7" w:rsidP="000740A7" w:rsidRDefault="000740A7" w14:paraId="343C26A9" w14:textId="77777777">
      <w:pPr>
        <w:numPr>
          <w:ilvl w:val="0"/>
          <w:numId w:val="20"/>
        </w:numPr>
        <w:shd w:val="clear" w:color="auto" w:fill="FFFFFF"/>
        <w:spacing w:after="90" w:line="300" w:lineRule="atLeast"/>
        <w:rPr>
          <w:rFonts w:ascii="Helvetica" w:hAnsi="Helvetica" w:cs="Helvetica"/>
          <w:sz w:val="20"/>
          <w:szCs w:val="20"/>
          <w:lang w:eastAsia="en-AU"/>
        </w:rPr>
      </w:pPr>
      <w:r w:rsidRPr="000740A7">
        <w:rPr>
          <w:rFonts w:ascii="Helvetica" w:hAnsi="Helvetica" w:cs="Helvetica"/>
          <w:sz w:val="20"/>
          <w:szCs w:val="20"/>
          <w:lang w:eastAsia="en-AU"/>
        </w:rPr>
        <w:t>Detection and specific identification of malaria parasites in blood films made from a sample of peripheral blood.</w:t>
      </w:r>
    </w:p>
    <w:p w:rsidRPr="000740A7" w:rsidR="000740A7" w:rsidP="000740A7" w:rsidRDefault="000740A7" w14:paraId="02A3E9DB" w14:textId="77777777">
      <w:pPr>
        <w:numPr>
          <w:ilvl w:val="0"/>
          <w:numId w:val="20"/>
        </w:numPr>
        <w:shd w:val="clear" w:color="auto" w:fill="FFFFFF"/>
        <w:spacing w:after="9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Detection of </w:t>
      </w:r>
      <w:proofErr w:type="gramStart"/>
      <w:r w:rsidRPr="000740A7">
        <w:rPr>
          <w:rFonts w:ascii="Helvetica" w:hAnsi="Helvetica" w:cs="Helvetica"/>
          <w:sz w:val="20"/>
          <w:szCs w:val="20"/>
          <w:lang w:eastAsia="en-AU"/>
        </w:rPr>
        <w:t>species specific</w:t>
      </w:r>
      <w:proofErr w:type="gramEnd"/>
      <w:r w:rsidRPr="000740A7">
        <w:rPr>
          <w:rFonts w:ascii="Helvetica" w:hAnsi="Helvetica" w:cs="Helvetica"/>
          <w:sz w:val="20"/>
          <w:szCs w:val="20"/>
          <w:lang w:eastAsia="en-AU"/>
        </w:rPr>
        <w:t xml:space="preserve"> parasite DNA in a sample of peripheral blood, using a method which has been validated by comparison with expert blood film diagnosis.</w:t>
      </w:r>
    </w:p>
    <w:p w:rsidRPr="000740A7" w:rsidR="000740A7" w:rsidP="000740A7" w:rsidRDefault="000740A7" w14:paraId="654F1C78" w14:textId="77777777">
      <w:pPr>
        <w:shd w:val="clear" w:color="auto" w:fill="FFFFFF"/>
        <w:spacing w:after="120"/>
        <w:outlineLvl w:val="2"/>
        <w:rPr>
          <w:rFonts w:ascii="Open Sans" w:hAnsi="Open Sans" w:cs="Open Sans"/>
          <w:sz w:val="27"/>
          <w:szCs w:val="27"/>
          <w:lang w:eastAsia="en-AU"/>
        </w:rPr>
      </w:pPr>
      <w:r w:rsidRPr="000740A7">
        <w:rPr>
          <w:rFonts w:ascii="Open Sans" w:hAnsi="Open Sans" w:cs="Open Sans"/>
          <w:sz w:val="27"/>
          <w:szCs w:val="27"/>
          <w:lang w:eastAsia="en-AU"/>
        </w:rPr>
        <w:t>1.1.2 Suggestive Criteria</w:t>
      </w:r>
    </w:p>
    <w:p w:rsidRPr="000740A7" w:rsidR="000740A7" w:rsidP="000740A7" w:rsidRDefault="000740A7" w14:paraId="2704245B"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A positive result with a rapid immunodiagnostic (immunochromatography or antigen detection EIA) test. Such a diagnosis should be confirmed by microscopy or Polymerase Chain Reaction (PCR) because of </w:t>
      </w:r>
      <w:proofErr w:type="gramStart"/>
      <w:r w:rsidRPr="000740A7">
        <w:rPr>
          <w:rFonts w:ascii="Helvetica" w:hAnsi="Helvetica" w:cs="Helvetica"/>
          <w:sz w:val="20"/>
          <w:szCs w:val="20"/>
          <w:lang w:eastAsia="en-AU"/>
        </w:rPr>
        <w:t>less than optimal</w:t>
      </w:r>
      <w:proofErr w:type="gramEnd"/>
      <w:r w:rsidRPr="000740A7">
        <w:rPr>
          <w:rFonts w:ascii="Helvetica" w:hAnsi="Helvetica" w:cs="Helvetica"/>
          <w:sz w:val="20"/>
          <w:szCs w:val="20"/>
          <w:lang w:eastAsia="en-AU"/>
        </w:rPr>
        <w:t xml:space="preserve"> sensitivity and specificity and interspecies variability.</w:t>
      </w:r>
    </w:p>
    <w:p w:rsidRPr="000740A7" w:rsidR="000740A7" w:rsidP="000740A7" w:rsidRDefault="000740A7" w14:paraId="64F36BBB" w14:textId="77777777">
      <w:pPr>
        <w:shd w:val="clear" w:color="auto" w:fill="FFFFFF"/>
        <w:spacing w:after="120"/>
        <w:outlineLvl w:val="1"/>
        <w:rPr>
          <w:rFonts w:ascii="Open Sans" w:hAnsi="Open Sans" w:cs="Open Sans"/>
          <w:sz w:val="36"/>
          <w:szCs w:val="36"/>
          <w:lang w:eastAsia="en-AU"/>
        </w:rPr>
      </w:pPr>
      <w:r w:rsidRPr="000740A7">
        <w:rPr>
          <w:rFonts w:ascii="Open Sans" w:hAnsi="Open Sans" w:cs="Open Sans"/>
          <w:sz w:val="36"/>
          <w:szCs w:val="36"/>
          <w:lang w:eastAsia="en-AU"/>
        </w:rPr>
        <w:t>2 Introduction</w:t>
      </w:r>
    </w:p>
    <w:p w:rsidRPr="000740A7" w:rsidR="000740A7" w:rsidP="000740A7" w:rsidRDefault="000740A7" w14:paraId="6978D95F" w14:textId="310E5AD4">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Malaria results from infection with blood parasites of the genus </w:t>
      </w:r>
      <w:r w:rsidRPr="000740A7">
        <w:rPr>
          <w:rFonts w:ascii="Helvetica" w:hAnsi="Helvetica" w:cs="Helvetica"/>
          <w:i/>
          <w:iCs/>
          <w:sz w:val="20"/>
          <w:szCs w:val="20"/>
          <w:lang w:eastAsia="en-AU"/>
        </w:rPr>
        <w:t>Plasmodium.</w:t>
      </w:r>
      <w:r w:rsidRPr="000740A7">
        <w:rPr>
          <w:rFonts w:ascii="Helvetica" w:hAnsi="Helvetica" w:cs="Helvetica"/>
          <w:sz w:val="20"/>
          <w:szCs w:val="20"/>
          <w:lang w:eastAsia="en-AU"/>
        </w:rPr>
        <w:t> Six species are currently known to cause infection in humans, </w:t>
      </w:r>
      <w:r w:rsidRPr="000740A7">
        <w:rPr>
          <w:rFonts w:ascii="Helvetica" w:hAnsi="Helvetica" w:cs="Helvetica"/>
          <w:i/>
          <w:iCs/>
          <w:sz w:val="20"/>
          <w:szCs w:val="20"/>
          <w:lang w:eastAsia="en-AU"/>
        </w:rPr>
        <w:t xml:space="preserve">Plasmodium falciparum, P. vivax, P. </w:t>
      </w:r>
      <w:proofErr w:type="spellStart"/>
      <w:r w:rsidRPr="000740A7">
        <w:rPr>
          <w:rFonts w:ascii="Helvetica" w:hAnsi="Helvetica" w:cs="Helvetica"/>
          <w:i/>
          <w:iCs/>
          <w:sz w:val="20"/>
          <w:szCs w:val="20"/>
          <w:lang w:eastAsia="en-AU"/>
        </w:rPr>
        <w:t>ovale</w:t>
      </w:r>
      <w:proofErr w:type="spellEnd"/>
      <w:r w:rsidRPr="000740A7">
        <w:rPr>
          <w:rFonts w:ascii="Helvetica" w:hAnsi="Helvetica" w:cs="Helvetica"/>
          <w:i/>
          <w:iCs/>
          <w:sz w:val="20"/>
          <w:szCs w:val="20"/>
          <w:lang w:eastAsia="en-AU"/>
        </w:rPr>
        <w:t xml:space="preserve"> </w:t>
      </w:r>
      <w:proofErr w:type="spellStart"/>
      <w:r w:rsidRPr="000740A7">
        <w:rPr>
          <w:rFonts w:ascii="Helvetica" w:hAnsi="Helvetica" w:cs="Helvetica"/>
          <w:i/>
          <w:iCs/>
          <w:sz w:val="20"/>
          <w:szCs w:val="20"/>
          <w:lang w:eastAsia="en-AU"/>
        </w:rPr>
        <w:t>curtisi</w:t>
      </w:r>
      <w:proofErr w:type="spellEnd"/>
      <w:r w:rsidRPr="000740A7">
        <w:rPr>
          <w:rFonts w:ascii="Helvetica" w:hAnsi="Helvetica" w:cs="Helvetica"/>
          <w:i/>
          <w:iCs/>
          <w:sz w:val="20"/>
          <w:szCs w:val="20"/>
          <w:lang w:eastAsia="en-AU"/>
        </w:rPr>
        <w:t xml:space="preserve">, P. </w:t>
      </w:r>
      <w:proofErr w:type="spellStart"/>
      <w:r w:rsidRPr="000740A7">
        <w:rPr>
          <w:rFonts w:ascii="Helvetica" w:hAnsi="Helvetica" w:cs="Helvetica"/>
          <w:i/>
          <w:iCs/>
          <w:sz w:val="20"/>
          <w:szCs w:val="20"/>
          <w:lang w:eastAsia="en-AU"/>
        </w:rPr>
        <w:t>ovale</w:t>
      </w:r>
      <w:proofErr w:type="spellEnd"/>
      <w:r w:rsidRPr="000740A7">
        <w:rPr>
          <w:rFonts w:ascii="Helvetica" w:hAnsi="Helvetica" w:cs="Helvetica"/>
          <w:i/>
          <w:iCs/>
          <w:sz w:val="20"/>
          <w:szCs w:val="20"/>
          <w:lang w:eastAsia="en-AU"/>
        </w:rPr>
        <w:t xml:space="preserve"> </w:t>
      </w:r>
      <w:proofErr w:type="spellStart"/>
      <w:r w:rsidRPr="000740A7">
        <w:rPr>
          <w:rFonts w:ascii="Helvetica" w:hAnsi="Helvetica" w:cs="Helvetica"/>
          <w:i/>
          <w:iCs/>
          <w:sz w:val="20"/>
          <w:szCs w:val="20"/>
          <w:lang w:eastAsia="en-AU"/>
        </w:rPr>
        <w:t>wallikeri</w:t>
      </w:r>
      <w:proofErr w:type="spellEnd"/>
      <w:r w:rsidRPr="000740A7">
        <w:rPr>
          <w:rFonts w:ascii="Helvetica" w:hAnsi="Helvetica" w:cs="Helvetica"/>
          <w:i/>
          <w:iCs/>
          <w:sz w:val="20"/>
          <w:szCs w:val="20"/>
          <w:lang w:eastAsia="en-AU"/>
        </w:rPr>
        <w:t xml:space="preserve">, P. </w:t>
      </w:r>
      <w:proofErr w:type="spellStart"/>
      <w:r w:rsidRPr="000740A7">
        <w:rPr>
          <w:rFonts w:ascii="Helvetica" w:hAnsi="Helvetica" w:cs="Helvetica"/>
          <w:i/>
          <w:iCs/>
          <w:sz w:val="20"/>
          <w:szCs w:val="20"/>
          <w:lang w:eastAsia="en-AU"/>
        </w:rPr>
        <w:t>malariae</w:t>
      </w:r>
      <w:proofErr w:type="spellEnd"/>
      <w:r w:rsidRPr="000740A7">
        <w:rPr>
          <w:rFonts w:ascii="Helvetica" w:hAnsi="Helvetica" w:cs="Helvetica"/>
          <w:i/>
          <w:iCs/>
          <w:sz w:val="20"/>
          <w:szCs w:val="20"/>
          <w:lang w:eastAsia="en-AU"/>
        </w:rPr>
        <w:t xml:space="preserve"> and P. </w:t>
      </w:r>
      <w:proofErr w:type="spellStart"/>
      <w:r w:rsidRPr="000740A7">
        <w:rPr>
          <w:rFonts w:ascii="Helvetica" w:hAnsi="Helvetica" w:cs="Helvetica"/>
          <w:i/>
          <w:iCs/>
          <w:sz w:val="20"/>
          <w:szCs w:val="20"/>
          <w:lang w:eastAsia="en-AU"/>
        </w:rPr>
        <w:t>knowlesi</w:t>
      </w:r>
      <w:proofErr w:type="spellEnd"/>
      <w:r w:rsidRPr="000740A7">
        <w:rPr>
          <w:rFonts w:ascii="Helvetica" w:hAnsi="Helvetica" w:cs="Helvetica"/>
          <w:i/>
          <w:iCs/>
          <w:sz w:val="20"/>
          <w:szCs w:val="20"/>
          <w:lang w:eastAsia="en-AU"/>
        </w:rPr>
        <w:t>.</w:t>
      </w:r>
      <w:r w:rsidRPr="000740A7">
        <w:rPr>
          <w:rFonts w:ascii="Helvetica" w:hAnsi="Helvetica" w:cs="Helvetica"/>
          <w:sz w:val="20"/>
          <w:szCs w:val="20"/>
          <w:lang w:eastAsia="en-AU"/>
        </w:rPr>
        <w:t> Recently,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ovale</w:t>
      </w:r>
      <w:proofErr w:type="spellEnd"/>
      <w:r w:rsidRPr="000740A7">
        <w:rPr>
          <w:rFonts w:ascii="Helvetica" w:hAnsi="Helvetica" w:cs="Helvetica"/>
          <w:i/>
          <w:iCs/>
          <w:sz w:val="20"/>
          <w:szCs w:val="20"/>
          <w:lang w:eastAsia="en-AU"/>
        </w:rPr>
        <w:t xml:space="preserve"> </w:t>
      </w:r>
      <w:proofErr w:type="spellStart"/>
      <w:r w:rsidRPr="000740A7">
        <w:rPr>
          <w:rFonts w:ascii="Helvetica" w:hAnsi="Helvetica" w:cs="Helvetica"/>
          <w:i/>
          <w:iCs/>
          <w:sz w:val="20"/>
          <w:szCs w:val="20"/>
          <w:lang w:eastAsia="en-AU"/>
        </w:rPr>
        <w:t>curtisi</w:t>
      </w:r>
      <w:proofErr w:type="spellEnd"/>
      <w:r w:rsidRPr="000740A7">
        <w:rPr>
          <w:rFonts w:ascii="Helvetica" w:hAnsi="Helvetica" w:cs="Helvetica"/>
          <w:sz w:val="20"/>
          <w:szCs w:val="20"/>
          <w:lang w:eastAsia="en-AU"/>
        </w:rPr>
        <w:t> and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ovale</w:t>
      </w:r>
      <w:proofErr w:type="spellEnd"/>
      <w:r w:rsidRPr="000740A7">
        <w:rPr>
          <w:rFonts w:ascii="Helvetica" w:hAnsi="Helvetica" w:cs="Helvetica"/>
          <w:i/>
          <w:iCs/>
          <w:sz w:val="20"/>
          <w:szCs w:val="20"/>
          <w:lang w:eastAsia="en-AU"/>
        </w:rPr>
        <w:t xml:space="preserve"> </w:t>
      </w:r>
      <w:proofErr w:type="spellStart"/>
      <w:r w:rsidRPr="000740A7">
        <w:rPr>
          <w:rFonts w:ascii="Helvetica" w:hAnsi="Helvetica" w:cs="Helvetica"/>
          <w:i/>
          <w:iCs/>
          <w:sz w:val="20"/>
          <w:szCs w:val="20"/>
          <w:lang w:eastAsia="en-AU"/>
        </w:rPr>
        <w:t>wallikeri</w:t>
      </w:r>
      <w:proofErr w:type="spellEnd"/>
      <w:r w:rsidRPr="000740A7">
        <w:rPr>
          <w:rFonts w:ascii="Helvetica" w:hAnsi="Helvetica" w:cs="Helvetica"/>
          <w:i/>
          <w:iCs/>
          <w:sz w:val="20"/>
          <w:szCs w:val="20"/>
          <w:lang w:eastAsia="en-AU"/>
        </w:rPr>
        <w:t> </w:t>
      </w:r>
      <w:r w:rsidRPr="000740A7">
        <w:rPr>
          <w:rFonts w:ascii="Helvetica" w:hAnsi="Helvetica" w:cs="Helvetica"/>
          <w:sz w:val="20"/>
          <w:szCs w:val="20"/>
          <w:lang w:eastAsia="en-AU"/>
        </w:rPr>
        <w:t xml:space="preserve">have been classified as two species by </w:t>
      </w:r>
      <w:proofErr w:type="spellStart"/>
      <w:proofErr w:type="gramStart"/>
      <w:r w:rsidRPr="000740A7">
        <w:rPr>
          <w:rFonts w:ascii="Helvetica" w:hAnsi="Helvetica" w:cs="Helvetica"/>
          <w:sz w:val="20"/>
          <w:szCs w:val="20"/>
          <w:lang w:eastAsia="en-AU"/>
        </w:rPr>
        <w:t>moleculargenotyping</w:t>
      </w:r>
      <w:proofErr w:type="spellEnd"/>
      <w:r w:rsidRPr="000740A7">
        <w:rPr>
          <w:rFonts w:ascii="Helvetica" w:hAnsi="Helvetica" w:cs="Helvetica"/>
          <w:sz w:val="20"/>
          <w:szCs w:val="20"/>
          <w:lang w:eastAsia="en-AU"/>
        </w:rPr>
        <w:t>, but</w:t>
      </w:r>
      <w:proofErr w:type="gramEnd"/>
      <w:r w:rsidRPr="000740A7">
        <w:rPr>
          <w:rFonts w:ascii="Helvetica" w:hAnsi="Helvetica" w:cs="Helvetica"/>
          <w:sz w:val="20"/>
          <w:szCs w:val="20"/>
          <w:lang w:eastAsia="en-AU"/>
        </w:rPr>
        <w:t xml:space="preserve"> cannot be separated morphologically in stained blood smears.1 </w:t>
      </w:r>
      <w:r w:rsidRPr="000740A7">
        <w:rPr>
          <w:rFonts w:ascii="Helvetica" w:hAnsi="Helvetica" w:cs="Helvetica"/>
          <w:i/>
          <w:iCs/>
          <w:sz w:val="20"/>
          <w:szCs w:val="20"/>
          <w:lang w:eastAsia="en-AU"/>
        </w:rPr>
        <w:t xml:space="preserve">Plasmodium </w:t>
      </w:r>
      <w:proofErr w:type="spellStart"/>
      <w:r w:rsidRPr="000740A7">
        <w:rPr>
          <w:rFonts w:ascii="Helvetica" w:hAnsi="Helvetica" w:cs="Helvetica"/>
          <w:i/>
          <w:iCs/>
          <w:sz w:val="20"/>
          <w:szCs w:val="20"/>
          <w:lang w:eastAsia="en-AU"/>
        </w:rPr>
        <w:t>knowlesi</w:t>
      </w:r>
      <w:proofErr w:type="spellEnd"/>
      <w:r w:rsidRPr="000740A7">
        <w:rPr>
          <w:rFonts w:ascii="Helvetica" w:hAnsi="Helvetica" w:cs="Helvetica"/>
          <w:i/>
          <w:iCs/>
          <w:sz w:val="20"/>
          <w:szCs w:val="20"/>
          <w:lang w:eastAsia="en-AU"/>
        </w:rPr>
        <w:t> </w:t>
      </w:r>
      <w:r w:rsidRPr="000740A7">
        <w:rPr>
          <w:rFonts w:ascii="Helvetica" w:hAnsi="Helvetica" w:cs="Helvetica"/>
          <w:sz w:val="20"/>
          <w:szCs w:val="20"/>
          <w:lang w:eastAsia="en-AU"/>
        </w:rPr>
        <w:t>is a zoonotic infection which is usually transmitted to humans by mosquitoes which have taken a blood meal from infected macaques.</w:t>
      </w:r>
      <w:r w:rsidRPr="000740A7">
        <w:rPr>
          <w:rFonts w:ascii="Helvetica" w:hAnsi="Helvetica" w:cs="Helvetica"/>
          <w:sz w:val="15"/>
          <w:szCs w:val="15"/>
          <w:vertAlign w:val="superscript"/>
          <w:lang w:eastAsia="en-AU"/>
        </w:rPr>
        <w:t>1,2,3</w:t>
      </w:r>
      <w:r w:rsidRPr="000740A7">
        <w:rPr>
          <w:rFonts w:ascii="Helvetica" w:hAnsi="Helvetica" w:cs="Helvetica"/>
          <w:sz w:val="20"/>
          <w:szCs w:val="20"/>
          <w:lang w:eastAsia="en-AU"/>
        </w:rPr>
        <w:t xml:space="preserve"> These primates are the </w:t>
      </w:r>
      <w:r w:rsidRPr="000740A7">
        <w:rPr>
          <w:rFonts w:ascii="Helvetica" w:hAnsi="Helvetica" w:cs="Helvetica"/>
          <w:sz w:val="20"/>
          <w:szCs w:val="20"/>
          <w:lang w:eastAsia="en-AU"/>
        </w:rPr>
        <w:lastRenderedPageBreak/>
        <w:t>reservoir for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knowlesi</w:t>
      </w:r>
      <w:proofErr w:type="spellEnd"/>
      <w:r w:rsidRPr="000740A7">
        <w:rPr>
          <w:rFonts w:ascii="Helvetica" w:hAnsi="Helvetica" w:cs="Helvetica"/>
          <w:sz w:val="20"/>
          <w:szCs w:val="20"/>
          <w:lang w:eastAsia="en-AU"/>
        </w:rPr>
        <w:t> and live in jungles or forests of South East Asia. Recent studies in Malaysia show that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knowlesi</w:t>
      </w:r>
      <w:proofErr w:type="spellEnd"/>
      <w:r w:rsidRPr="000740A7">
        <w:rPr>
          <w:rFonts w:ascii="Helvetica" w:hAnsi="Helvetica" w:cs="Helvetica"/>
          <w:sz w:val="20"/>
          <w:szCs w:val="20"/>
          <w:lang w:eastAsia="en-AU"/>
        </w:rPr>
        <w:t> infections have been frequently misdiagnosed as either </w:t>
      </w:r>
      <w:r w:rsidRPr="000740A7">
        <w:rPr>
          <w:rFonts w:ascii="Helvetica" w:hAnsi="Helvetica" w:cs="Helvetica"/>
          <w:i/>
          <w:iCs/>
          <w:sz w:val="20"/>
          <w:szCs w:val="20"/>
          <w:lang w:eastAsia="en-AU"/>
        </w:rPr>
        <w:t>P. falciparum</w:t>
      </w:r>
      <w:r w:rsidRPr="000740A7">
        <w:rPr>
          <w:rFonts w:ascii="Helvetica" w:hAnsi="Helvetica" w:cs="Helvetica"/>
          <w:sz w:val="20"/>
          <w:szCs w:val="20"/>
          <w:lang w:eastAsia="en-AU"/>
        </w:rPr>
        <w:t> or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malariae</w:t>
      </w:r>
      <w:proofErr w:type="spellEnd"/>
      <w:r w:rsidRPr="000740A7">
        <w:rPr>
          <w:rFonts w:ascii="Helvetica" w:hAnsi="Helvetica" w:cs="Helvetica"/>
          <w:sz w:val="20"/>
          <w:szCs w:val="20"/>
          <w:lang w:eastAsia="en-AU"/>
        </w:rPr>
        <w:t> infections.</w:t>
      </w:r>
      <w:r w:rsidRPr="000740A7">
        <w:rPr>
          <w:rFonts w:ascii="Helvetica" w:hAnsi="Helvetica" w:cs="Helvetica"/>
          <w:sz w:val="15"/>
          <w:szCs w:val="15"/>
          <w:vertAlign w:val="superscript"/>
          <w:lang w:eastAsia="en-AU"/>
        </w:rPr>
        <w:t>4</w:t>
      </w:r>
      <w:r w:rsidRPr="000740A7">
        <w:rPr>
          <w:rFonts w:ascii="Helvetica" w:hAnsi="Helvetica" w:cs="Helvetica"/>
          <w:sz w:val="20"/>
          <w:szCs w:val="20"/>
          <w:lang w:eastAsia="en-AU"/>
        </w:rPr>
        <w:t xml:space="preserve"> The severity and course of an episode of malaria depends on the species of infecting parasite, and is modified by the age, genetic constitution, degree of immunity, general </w:t>
      </w:r>
      <w:proofErr w:type="gramStart"/>
      <w:r w:rsidRPr="000740A7">
        <w:rPr>
          <w:rFonts w:ascii="Helvetica" w:hAnsi="Helvetica" w:cs="Helvetica"/>
          <w:sz w:val="20"/>
          <w:szCs w:val="20"/>
          <w:lang w:eastAsia="en-AU"/>
        </w:rPr>
        <w:t>health</w:t>
      </w:r>
      <w:proofErr w:type="gramEnd"/>
      <w:r w:rsidRPr="000740A7">
        <w:rPr>
          <w:rFonts w:ascii="Helvetica" w:hAnsi="Helvetica" w:cs="Helvetica"/>
          <w:sz w:val="20"/>
          <w:szCs w:val="20"/>
          <w:lang w:eastAsia="en-AU"/>
        </w:rPr>
        <w:t xml:space="preserve"> and nutritional status of the patient and by any chemoprophylaxis or chemotherapy that has been used. Most infections in non-immune individuals are moderately severe and those involving </w:t>
      </w:r>
      <w:r w:rsidRPr="000740A7">
        <w:rPr>
          <w:rFonts w:ascii="Helvetica" w:hAnsi="Helvetica" w:cs="Helvetica"/>
          <w:i/>
          <w:iCs/>
          <w:sz w:val="20"/>
          <w:szCs w:val="20"/>
          <w:lang w:eastAsia="en-AU"/>
        </w:rPr>
        <w:t>P. falciparum</w:t>
      </w:r>
      <w:r w:rsidRPr="000740A7">
        <w:rPr>
          <w:rFonts w:ascii="Helvetica" w:hAnsi="Helvetica" w:cs="Helvetica"/>
          <w:sz w:val="20"/>
          <w:szCs w:val="20"/>
          <w:lang w:eastAsia="en-AU"/>
        </w:rPr>
        <w:t> may be fatal. Death can also occur, albeit less frequently, with infection by </w:t>
      </w:r>
      <w:proofErr w:type="spellStart"/>
      <w:proofErr w:type="gramStart"/>
      <w:r w:rsidRPr="000740A7">
        <w:rPr>
          <w:rFonts w:ascii="Helvetica" w:hAnsi="Helvetica" w:cs="Helvetica"/>
          <w:i/>
          <w:iCs/>
          <w:sz w:val="20"/>
          <w:szCs w:val="20"/>
          <w:lang w:eastAsia="en-AU"/>
        </w:rPr>
        <w:t>P.vivax</w:t>
      </w:r>
      <w:proofErr w:type="spellEnd"/>
      <w:proofErr w:type="gramEnd"/>
      <w:r w:rsidRPr="000740A7">
        <w:rPr>
          <w:rFonts w:ascii="Helvetica" w:hAnsi="Helvetica" w:cs="Helvetica"/>
          <w:sz w:val="20"/>
          <w:szCs w:val="20"/>
          <w:lang w:eastAsia="en-AU"/>
        </w:rPr>
        <w:t> or </w:t>
      </w:r>
      <w:proofErr w:type="spellStart"/>
      <w:r w:rsidRPr="000740A7">
        <w:rPr>
          <w:rFonts w:ascii="Helvetica" w:hAnsi="Helvetica" w:cs="Helvetica"/>
          <w:i/>
          <w:iCs/>
          <w:sz w:val="20"/>
          <w:szCs w:val="20"/>
          <w:lang w:eastAsia="en-AU"/>
        </w:rPr>
        <w:t>P.knowlesi</w:t>
      </w:r>
      <w:proofErr w:type="spellEnd"/>
      <w:r w:rsidRPr="000740A7">
        <w:rPr>
          <w:rFonts w:ascii="Helvetica" w:hAnsi="Helvetica" w:cs="Helvetica"/>
          <w:sz w:val="20"/>
          <w:szCs w:val="20"/>
          <w:lang w:eastAsia="en-AU"/>
        </w:rPr>
        <w:t>.</w:t>
      </w:r>
    </w:p>
    <w:p w:rsidRPr="000740A7" w:rsidR="000740A7" w:rsidP="000740A7" w:rsidRDefault="000740A7" w14:paraId="5C37F5B0"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Infection is almost always preceded by the bite of an infected female </w:t>
      </w:r>
      <w:r w:rsidRPr="000740A7">
        <w:rPr>
          <w:rFonts w:ascii="Helvetica" w:hAnsi="Helvetica" w:cs="Helvetica"/>
          <w:i/>
          <w:iCs/>
          <w:sz w:val="20"/>
          <w:szCs w:val="20"/>
          <w:lang w:eastAsia="en-AU"/>
        </w:rPr>
        <w:t>Anopheles</w:t>
      </w:r>
      <w:r w:rsidRPr="000740A7">
        <w:rPr>
          <w:rFonts w:ascii="Helvetica" w:hAnsi="Helvetica" w:cs="Helvetica"/>
          <w:sz w:val="20"/>
          <w:szCs w:val="20"/>
          <w:lang w:eastAsia="en-AU"/>
        </w:rPr>
        <w:t> mosquito. Rarely it may be congenital, follow transfusion with blood from an asymptomatic, infected individual or the sharing of contaminated needles by injecting drug users.</w:t>
      </w:r>
    </w:p>
    <w:p w:rsidRPr="000740A7" w:rsidR="000740A7" w:rsidP="000740A7" w:rsidRDefault="000740A7" w14:paraId="69D95B85" w14:textId="77771CDF">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Following infection, the parasites first multiply in hepatocytes before emerging and invading erythrocytes. Since it is the erythrocytic parasites that cause the symptoms, pathology, and allow for diagnosis of malaria, the initial incubation period is asymptomatic and the parasites in the liver are undetectable. The prepatent period (interval between infection and the first detection of parasites in the blood) is a function of the species involved and is modified by factors such as the method of detection and the skill of the diagnosticians. For </w:t>
      </w:r>
      <w:r w:rsidRPr="000740A7">
        <w:rPr>
          <w:rFonts w:ascii="Helvetica" w:hAnsi="Helvetica" w:cs="Helvetica"/>
          <w:i/>
          <w:iCs/>
          <w:sz w:val="20"/>
          <w:szCs w:val="20"/>
          <w:lang w:eastAsia="en-AU"/>
        </w:rPr>
        <w:t>P. falciparum</w:t>
      </w:r>
      <w:r w:rsidRPr="000740A7">
        <w:rPr>
          <w:rFonts w:ascii="Helvetica" w:hAnsi="Helvetica" w:cs="Helvetica"/>
          <w:sz w:val="20"/>
          <w:szCs w:val="20"/>
          <w:lang w:eastAsia="en-AU"/>
        </w:rPr>
        <w:t> it is 5.5 to 6 days, for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knowlesi</w:t>
      </w:r>
      <w:proofErr w:type="spellEnd"/>
      <w:r w:rsidRPr="000740A7">
        <w:rPr>
          <w:rFonts w:ascii="Helvetica" w:hAnsi="Helvetica" w:cs="Helvetica"/>
          <w:i/>
          <w:iCs/>
          <w:sz w:val="20"/>
          <w:szCs w:val="20"/>
          <w:lang w:eastAsia="en-AU"/>
        </w:rPr>
        <w:t> </w:t>
      </w:r>
      <w:r w:rsidRPr="000740A7">
        <w:rPr>
          <w:rFonts w:ascii="Helvetica" w:hAnsi="Helvetica" w:cs="Helvetica"/>
          <w:sz w:val="20"/>
          <w:szCs w:val="20"/>
          <w:lang w:eastAsia="en-AU"/>
        </w:rPr>
        <w:t>6 to 9 days, for </w:t>
      </w:r>
      <w:r w:rsidRPr="000740A7">
        <w:rPr>
          <w:rFonts w:ascii="Helvetica" w:hAnsi="Helvetica" w:cs="Helvetica"/>
          <w:i/>
          <w:iCs/>
          <w:sz w:val="20"/>
          <w:szCs w:val="20"/>
          <w:lang w:eastAsia="en-AU"/>
        </w:rPr>
        <w:t>P. vivax,</w:t>
      </w:r>
      <w:r w:rsidRPr="000740A7">
        <w:rPr>
          <w:rFonts w:ascii="Helvetica" w:hAnsi="Helvetica" w:cs="Helvetica"/>
          <w:sz w:val="20"/>
          <w:szCs w:val="20"/>
          <w:lang w:eastAsia="en-AU"/>
        </w:rPr>
        <w:t> 11 to 13 days, for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ovale</w:t>
      </w:r>
      <w:proofErr w:type="spellEnd"/>
      <w:r w:rsidRPr="000740A7">
        <w:rPr>
          <w:rFonts w:ascii="Helvetica" w:hAnsi="Helvetica" w:cs="Helvetica"/>
          <w:i/>
          <w:iCs/>
          <w:sz w:val="20"/>
          <w:szCs w:val="20"/>
          <w:lang w:eastAsia="en-AU"/>
        </w:rPr>
        <w:t>,</w:t>
      </w:r>
      <w:r w:rsidRPr="000740A7">
        <w:rPr>
          <w:rFonts w:ascii="Helvetica" w:hAnsi="Helvetica" w:cs="Helvetica"/>
          <w:sz w:val="20"/>
          <w:szCs w:val="20"/>
          <w:lang w:eastAsia="en-AU"/>
        </w:rPr>
        <w:t> 10 to 14 days and for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malariae</w:t>
      </w:r>
      <w:proofErr w:type="spellEnd"/>
      <w:r w:rsidRPr="000740A7">
        <w:rPr>
          <w:rFonts w:ascii="Helvetica" w:hAnsi="Helvetica" w:cs="Helvetica"/>
          <w:sz w:val="20"/>
          <w:szCs w:val="20"/>
          <w:lang w:eastAsia="en-AU"/>
        </w:rPr>
        <w:t xml:space="preserve"> 15 to 16 days. Because the initial number of parasites released from the liver to the circulation is too small to elicit a response by the host, the incubation period (interval between infection and the onset of symptoms) is usually several days longer than the prepatent period. It can be significantly lengthened by partial acquired immunity and </w:t>
      </w:r>
      <w:proofErr w:type="gramStart"/>
      <w:r w:rsidRPr="000740A7">
        <w:rPr>
          <w:rFonts w:ascii="Helvetica" w:hAnsi="Helvetica" w:cs="Helvetica"/>
          <w:sz w:val="20"/>
          <w:szCs w:val="20"/>
          <w:lang w:eastAsia="en-AU"/>
        </w:rPr>
        <w:t>by the use of</w:t>
      </w:r>
      <w:proofErr w:type="gramEnd"/>
      <w:r w:rsidRPr="000740A7">
        <w:rPr>
          <w:rFonts w:ascii="Helvetica" w:hAnsi="Helvetica" w:cs="Helvetica"/>
          <w:sz w:val="20"/>
          <w:szCs w:val="20"/>
          <w:lang w:eastAsia="en-AU"/>
        </w:rPr>
        <w:t xml:space="preserve"> anti-malarial drugs. In infections involving </w:t>
      </w:r>
      <w:r w:rsidRPr="000740A7">
        <w:rPr>
          <w:rFonts w:ascii="Helvetica" w:hAnsi="Helvetica" w:cs="Helvetica"/>
          <w:i/>
          <w:iCs/>
          <w:sz w:val="20"/>
          <w:szCs w:val="20"/>
          <w:lang w:eastAsia="en-AU"/>
        </w:rPr>
        <w:t>P. vivax</w:t>
      </w:r>
      <w:r w:rsidRPr="000740A7">
        <w:rPr>
          <w:rFonts w:ascii="Helvetica" w:hAnsi="Helvetica" w:cs="Helvetica"/>
          <w:sz w:val="20"/>
          <w:szCs w:val="20"/>
          <w:lang w:eastAsia="en-AU"/>
        </w:rPr>
        <w:t> and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ovale</w:t>
      </w:r>
      <w:proofErr w:type="spellEnd"/>
      <w:r w:rsidRPr="000740A7">
        <w:rPr>
          <w:rFonts w:ascii="Helvetica" w:hAnsi="Helvetica" w:cs="Helvetica"/>
          <w:sz w:val="20"/>
          <w:szCs w:val="20"/>
          <w:lang w:eastAsia="en-AU"/>
        </w:rPr>
        <w:t xml:space="preserve"> there may be persistent hypnozoites in the liver. They are responsible for relapses of those species for periods of up to 8 or 9 years. If the primary clinical episode of either of these species has been suppressed by chemoprophylaxis, reactivation of hypnozoites will result in an initial clinical episode </w:t>
      </w:r>
      <w:proofErr w:type="gramStart"/>
      <w:r w:rsidRPr="000740A7">
        <w:rPr>
          <w:rFonts w:ascii="Helvetica" w:hAnsi="Helvetica" w:cs="Helvetica"/>
          <w:sz w:val="20"/>
          <w:szCs w:val="20"/>
          <w:lang w:eastAsia="en-AU"/>
        </w:rPr>
        <w:t>as long as</w:t>
      </w:r>
      <w:proofErr w:type="gramEnd"/>
      <w:r w:rsidRPr="000740A7">
        <w:rPr>
          <w:rFonts w:ascii="Helvetica" w:hAnsi="Helvetica" w:cs="Helvetica"/>
          <w:sz w:val="20"/>
          <w:szCs w:val="20"/>
          <w:lang w:eastAsia="en-AU"/>
        </w:rPr>
        <w:t xml:space="preserve"> several years after infection. “Recrudescence” is the term for recurrence of infection with all malaria species including </w:t>
      </w:r>
      <w:r w:rsidRPr="000740A7">
        <w:rPr>
          <w:rFonts w:ascii="Helvetica" w:hAnsi="Helvetica" w:cs="Helvetica"/>
          <w:i/>
          <w:iCs/>
          <w:sz w:val="20"/>
          <w:szCs w:val="20"/>
          <w:lang w:eastAsia="en-AU"/>
        </w:rPr>
        <w:t xml:space="preserve">P. falciparum, P. </w:t>
      </w:r>
      <w:proofErr w:type="spellStart"/>
      <w:r w:rsidRPr="000740A7">
        <w:rPr>
          <w:rFonts w:ascii="Helvetica" w:hAnsi="Helvetica" w:cs="Helvetica"/>
          <w:i/>
          <w:iCs/>
          <w:sz w:val="20"/>
          <w:szCs w:val="20"/>
          <w:lang w:eastAsia="en-AU"/>
        </w:rPr>
        <w:t>malariae</w:t>
      </w:r>
      <w:proofErr w:type="spellEnd"/>
      <w:r w:rsidRPr="000740A7">
        <w:rPr>
          <w:rFonts w:ascii="Helvetica" w:hAnsi="Helvetica" w:cs="Helvetica"/>
          <w:i/>
          <w:iCs/>
          <w:sz w:val="20"/>
          <w:szCs w:val="20"/>
          <w:lang w:eastAsia="en-AU"/>
        </w:rPr>
        <w:t xml:space="preserve"> and P. </w:t>
      </w:r>
      <w:proofErr w:type="spellStart"/>
      <w:r w:rsidRPr="000740A7">
        <w:rPr>
          <w:rFonts w:ascii="Helvetica" w:hAnsi="Helvetica" w:cs="Helvetica"/>
          <w:i/>
          <w:iCs/>
          <w:sz w:val="20"/>
          <w:szCs w:val="20"/>
          <w:lang w:eastAsia="en-AU"/>
        </w:rPr>
        <w:t>knowlesi</w:t>
      </w:r>
      <w:proofErr w:type="spellEnd"/>
      <w:r w:rsidRPr="000740A7">
        <w:rPr>
          <w:rFonts w:ascii="Helvetica" w:hAnsi="Helvetica" w:cs="Helvetica"/>
          <w:i/>
          <w:iCs/>
          <w:sz w:val="20"/>
          <w:szCs w:val="20"/>
          <w:lang w:eastAsia="en-AU"/>
        </w:rPr>
        <w:t>, which</w:t>
      </w:r>
      <w:r w:rsidRPr="000740A7">
        <w:rPr>
          <w:rFonts w:ascii="Helvetica" w:hAnsi="Helvetica" w:cs="Helvetica"/>
          <w:sz w:val="20"/>
          <w:szCs w:val="20"/>
          <w:lang w:eastAsia="en-AU"/>
        </w:rPr>
        <w:t> lack hypnozoites. This occurs when the infection (unless a new infection) has persisted in the blood at undetectable levels and then becomes detectable again.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malariae</w:t>
      </w:r>
      <w:proofErr w:type="spellEnd"/>
      <w:r w:rsidRPr="000740A7">
        <w:rPr>
          <w:rFonts w:ascii="Helvetica" w:hAnsi="Helvetica" w:cs="Helvetica"/>
          <w:sz w:val="20"/>
          <w:szCs w:val="20"/>
          <w:lang w:eastAsia="en-AU"/>
        </w:rPr>
        <w:t> can persist as a low-level, normally asymptomatic erythrocytic, infection in humans for up to 40 or 50 years.</w:t>
      </w:r>
      <w:r w:rsidRPr="000740A7">
        <w:rPr>
          <w:rFonts w:ascii="Helvetica" w:hAnsi="Helvetica" w:cs="Helvetica"/>
          <w:sz w:val="15"/>
          <w:szCs w:val="15"/>
          <w:vertAlign w:val="superscript"/>
          <w:lang w:eastAsia="en-AU"/>
        </w:rPr>
        <w:t>3</w:t>
      </w:r>
      <w:r w:rsidRPr="000740A7">
        <w:rPr>
          <w:rFonts w:ascii="Helvetica" w:hAnsi="Helvetica" w:cs="Helvetica"/>
          <w:sz w:val="20"/>
          <w:szCs w:val="20"/>
          <w:lang w:eastAsia="en-AU"/>
        </w:rPr>
        <w:t> Because of the lack of a hepatic stage in infections acquired congenitally or by infected blood, the incubation period may be short. However, in some cases the inoculum is so low that the incubation period may be much longer than average. In two congenital infections diagnosed in Sydney it was 6 weeks after birth.</w:t>
      </w:r>
    </w:p>
    <w:p w:rsidRPr="000740A7" w:rsidR="000740A7" w:rsidP="000740A7" w:rsidRDefault="000740A7" w14:paraId="5298DD73"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Both </w:t>
      </w:r>
      <w:r w:rsidRPr="000740A7">
        <w:rPr>
          <w:rFonts w:ascii="Helvetica" w:hAnsi="Helvetica" w:cs="Helvetica"/>
          <w:i/>
          <w:iCs/>
          <w:sz w:val="20"/>
          <w:szCs w:val="20"/>
          <w:lang w:eastAsia="en-AU"/>
        </w:rPr>
        <w:t>Plasmodium vivax</w:t>
      </w:r>
      <w:r w:rsidRPr="000740A7">
        <w:rPr>
          <w:rFonts w:ascii="Helvetica" w:hAnsi="Helvetica" w:cs="Helvetica"/>
          <w:sz w:val="20"/>
          <w:szCs w:val="20"/>
          <w:lang w:eastAsia="en-AU"/>
        </w:rPr>
        <w:t> and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ovale</w:t>
      </w:r>
      <w:proofErr w:type="spellEnd"/>
      <w:r w:rsidRPr="000740A7">
        <w:rPr>
          <w:rFonts w:ascii="Helvetica" w:hAnsi="Helvetica" w:cs="Helvetica"/>
          <w:sz w:val="20"/>
          <w:szCs w:val="20"/>
          <w:lang w:eastAsia="en-AU"/>
        </w:rPr>
        <w:t> have persistent liver stages (hypnozoites) which may lead to a relapse within a period of 8 or 9 years after initial infection. This is a feature of these parasites, which enables their survival during periods when mosquito vectors are absent (cold winters) and enables the transport of the parasite to new regions, establishing new foci of transmission. In the interval between a primary episode and a relapse the human host is usually free of erythrocytic parasites and, consequently, incapable of spreading the infection via mosquitoes. If, following re-activation of a latent hypnozoite in the liver, a relapse occurred, then that individual would, potentially, be able to spread the infection to mosquitoes (</w:t>
      </w:r>
      <w:proofErr w:type="gramStart"/>
      <w:r w:rsidRPr="000740A7">
        <w:rPr>
          <w:rFonts w:ascii="Helvetica" w:hAnsi="Helvetica" w:cs="Helvetica"/>
          <w:sz w:val="20"/>
          <w:szCs w:val="20"/>
          <w:lang w:eastAsia="en-AU"/>
        </w:rPr>
        <w:t>provided that</w:t>
      </w:r>
      <w:proofErr w:type="gramEnd"/>
      <w:r w:rsidRPr="000740A7">
        <w:rPr>
          <w:rFonts w:ascii="Helvetica" w:hAnsi="Helvetica" w:cs="Helvetica"/>
          <w:sz w:val="20"/>
          <w:szCs w:val="20"/>
          <w:lang w:eastAsia="en-AU"/>
        </w:rPr>
        <w:t xml:space="preserve"> there were gametocytes in the blood). Malaria epidemiologists consider that each relapse has the potential to establish a new focus of transmission and, thus constitutes a new case. In the case of the persistence of drug resistant parasites, there would be no </w:t>
      </w:r>
      <w:r w:rsidRPr="000740A7">
        <w:rPr>
          <w:rFonts w:ascii="Helvetica" w:hAnsi="Helvetica" w:cs="Helvetica"/>
          <w:sz w:val="20"/>
          <w:szCs w:val="20"/>
          <w:lang w:eastAsia="en-AU"/>
        </w:rPr>
        <w:lastRenderedPageBreak/>
        <w:t>clearance of parasitaemia even though it might be reduced to sub-patent levels for a time. This would be the same case but, in this instance, recurrence would be termed “recrudescence” not “relapse” (refer above). The period of 8 weeks used to exclude recrudescence as the cause of recurrences of chloroquine resistant </w:t>
      </w:r>
      <w:r w:rsidRPr="000740A7">
        <w:rPr>
          <w:rFonts w:ascii="Helvetica" w:hAnsi="Helvetica" w:cs="Helvetica"/>
          <w:i/>
          <w:iCs/>
          <w:sz w:val="20"/>
          <w:szCs w:val="20"/>
          <w:lang w:eastAsia="en-AU"/>
        </w:rPr>
        <w:t>P. vivax</w:t>
      </w:r>
      <w:r w:rsidRPr="000740A7">
        <w:rPr>
          <w:rFonts w:ascii="Helvetica" w:hAnsi="Helvetica" w:cs="Helvetica"/>
          <w:sz w:val="20"/>
          <w:szCs w:val="20"/>
          <w:lang w:eastAsia="en-AU"/>
        </w:rPr>
        <w:t xml:space="preserve"> is somewhat arbitrary, but it does extend beyond the period during which there would be sufficient drug present to suppress the resistant parasites below patency. </w:t>
      </w:r>
      <w:proofErr w:type="gramStart"/>
      <w:r w:rsidRPr="000740A7">
        <w:rPr>
          <w:rFonts w:ascii="Helvetica" w:hAnsi="Helvetica" w:cs="Helvetica"/>
          <w:sz w:val="20"/>
          <w:szCs w:val="20"/>
          <w:lang w:eastAsia="en-AU"/>
        </w:rPr>
        <w:t>Consequently</w:t>
      </w:r>
      <w:proofErr w:type="gramEnd"/>
      <w:r w:rsidRPr="000740A7">
        <w:rPr>
          <w:rFonts w:ascii="Helvetica" w:hAnsi="Helvetica" w:cs="Helvetica"/>
          <w:sz w:val="20"/>
          <w:szCs w:val="20"/>
          <w:lang w:eastAsia="en-AU"/>
        </w:rPr>
        <w:t xml:space="preserve"> a recurrence of either </w:t>
      </w:r>
      <w:r w:rsidRPr="000740A7">
        <w:rPr>
          <w:rFonts w:ascii="Helvetica" w:hAnsi="Helvetica" w:cs="Helvetica"/>
          <w:i/>
          <w:iCs/>
          <w:sz w:val="20"/>
          <w:szCs w:val="20"/>
          <w:lang w:eastAsia="en-AU"/>
        </w:rPr>
        <w:t>P. vivax</w:t>
      </w:r>
      <w:r w:rsidRPr="000740A7">
        <w:rPr>
          <w:rFonts w:ascii="Helvetica" w:hAnsi="Helvetica" w:cs="Helvetica"/>
          <w:sz w:val="20"/>
          <w:szCs w:val="20"/>
          <w:lang w:eastAsia="en-AU"/>
        </w:rPr>
        <w:t> or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ovale</w:t>
      </w:r>
      <w:proofErr w:type="spellEnd"/>
      <w:r w:rsidRPr="000740A7">
        <w:rPr>
          <w:rFonts w:ascii="Helvetica" w:hAnsi="Helvetica" w:cs="Helvetica"/>
          <w:i/>
          <w:iCs/>
          <w:sz w:val="20"/>
          <w:szCs w:val="20"/>
          <w:lang w:eastAsia="en-AU"/>
        </w:rPr>
        <w:t>,</w:t>
      </w:r>
      <w:r w:rsidRPr="000740A7">
        <w:rPr>
          <w:rFonts w:ascii="Helvetica" w:hAnsi="Helvetica" w:cs="Helvetica"/>
          <w:sz w:val="20"/>
          <w:szCs w:val="20"/>
          <w:lang w:eastAsia="en-AU"/>
        </w:rPr>
        <w:t> without possible re-exposure to infection, occurring after appropriate treatment for the elimination of erythrocytic parasites and after a period long enough to exclude a recrudescence of drug resistant parasites is, from a public health perspective, a new case. Recurrences of </w:t>
      </w:r>
      <w:r w:rsidRPr="000740A7">
        <w:rPr>
          <w:rFonts w:ascii="Helvetica" w:hAnsi="Helvetica" w:cs="Helvetica"/>
          <w:i/>
          <w:iCs/>
          <w:sz w:val="20"/>
          <w:szCs w:val="20"/>
          <w:lang w:eastAsia="en-AU"/>
        </w:rPr>
        <w:t>P. falciparum</w:t>
      </w:r>
      <w:r w:rsidRPr="000740A7">
        <w:rPr>
          <w:rFonts w:ascii="Helvetica" w:hAnsi="Helvetica" w:cs="Helvetica"/>
          <w:sz w:val="20"/>
          <w:szCs w:val="20"/>
          <w:lang w:eastAsia="en-AU"/>
        </w:rPr>
        <w:t> or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malariae</w:t>
      </w:r>
      <w:proofErr w:type="spellEnd"/>
      <w:r w:rsidRPr="000740A7">
        <w:rPr>
          <w:rFonts w:ascii="Helvetica" w:hAnsi="Helvetica" w:cs="Helvetica"/>
          <w:sz w:val="20"/>
          <w:szCs w:val="20"/>
          <w:lang w:eastAsia="en-AU"/>
        </w:rPr>
        <w:t> or </w:t>
      </w:r>
      <w:r w:rsidRPr="000740A7">
        <w:rPr>
          <w:rFonts w:ascii="Helvetica" w:hAnsi="Helvetica" w:cs="Helvetica"/>
          <w:i/>
          <w:iCs/>
          <w:sz w:val="20"/>
          <w:szCs w:val="20"/>
          <w:lang w:eastAsia="en-AU"/>
        </w:rPr>
        <w:t xml:space="preserve">P. </w:t>
      </w:r>
      <w:proofErr w:type="spellStart"/>
      <w:r w:rsidRPr="000740A7">
        <w:rPr>
          <w:rFonts w:ascii="Helvetica" w:hAnsi="Helvetica" w:cs="Helvetica"/>
          <w:i/>
          <w:iCs/>
          <w:sz w:val="20"/>
          <w:szCs w:val="20"/>
          <w:lang w:eastAsia="en-AU"/>
        </w:rPr>
        <w:t>knowlesi</w:t>
      </w:r>
      <w:proofErr w:type="spellEnd"/>
      <w:r w:rsidRPr="000740A7">
        <w:rPr>
          <w:rFonts w:ascii="Helvetica" w:hAnsi="Helvetica" w:cs="Helvetica"/>
          <w:sz w:val="20"/>
          <w:szCs w:val="20"/>
          <w:lang w:eastAsia="en-AU"/>
        </w:rPr>
        <w:t xml:space="preserve"> (which do not have persistent liver stages), without possible re-infection, </w:t>
      </w:r>
      <w:proofErr w:type="gramStart"/>
      <w:r w:rsidRPr="000740A7">
        <w:rPr>
          <w:rFonts w:ascii="Helvetica" w:hAnsi="Helvetica" w:cs="Helvetica"/>
          <w:sz w:val="20"/>
          <w:szCs w:val="20"/>
          <w:lang w:eastAsia="en-AU"/>
        </w:rPr>
        <w:t>are considered to be</w:t>
      </w:r>
      <w:proofErr w:type="gramEnd"/>
      <w:r w:rsidRPr="000740A7">
        <w:rPr>
          <w:rFonts w:ascii="Helvetica" w:hAnsi="Helvetica" w:cs="Helvetica"/>
          <w:sz w:val="20"/>
          <w:szCs w:val="20"/>
          <w:lang w:eastAsia="en-AU"/>
        </w:rPr>
        <w:t xml:space="preserve"> the same case.</w:t>
      </w:r>
    </w:p>
    <w:p w:rsidRPr="000740A7" w:rsidR="000740A7" w:rsidP="000740A7" w:rsidRDefault="000740A7" w14:paraId="4D746057" w14:textId="0740B18C">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Neither the prodromal symptoms of fever, malaise, </w:t>
      </w:r>
      <w:proofErr w:type="gramStart"/>
      <w:r w:rsidRPr="000740A7">
        <w:rPr>
          <w:rFonts w:ascii="Helvetica" w:hAnsi="Helvetica" w:cs="Helvetica"/>
          <w:sz w:val="20"/>
          <w:szCs w:val="20"/>
          <w:lang w:eastAsia="en-AU"/>
        </w:rPr>
        <w:t>lassitude</w:t>
      </w:r>
      <w:proofErr w:type="gramEnd"/>
      <w:r w:rsidRPr="000740A7">
        <w:rPr>
          <w:rFonts w:ascii="Helvetica" w:hAnsi="Helvetica" w:cs="Helvetica"/>
          <w:sz w:val="20"/>
          <w:szCs w:val="20"/>
          <w:lang w:eastAsia="en-AU"/>
        </w:rPr>
        <w:t xml:space="preserve"> and headache, nor the classical malarial paroxysm or rigor are sufficiently specific to be diagnostic of malaria. </w:t>
      </w:r>
      <w:proofErr w:type="gramStart"/>
      <w:r w:rsidRPr="000740A7">
        <w:rPr>
          <w:rFonts w:ascii="Helvetica" w:hAnsi="Helvetica" w:cs="Helvetica"/>
          <w:sz w:val="20"/>
          <w:szCs w:val="20"/>
          <w:lang w:eastAsia="en-AU"/>
        </w:rPr>
        <w:t>Consequently</w:t>
      </w:r>
      <w:proofErr w:type="gramEnd"/>
      <w:r w:rsidRPr="000740A7">
        <w:rPr>
          <w:rFonts w:ascii="Helvetica" w:hAnsi="Helvetica" w:cs="Helvetica"/>
          <w:sz w:val="20"/>
          <w:szCs w:val="20"/>
          <w:lang w:eastAsia="en-AU"/>
        </w:rPr>
        <w:t xml:space="preserve"> the diagnosis of an infection as malaria must be based on laboratory findings. Because </w:t>
      </w:r>
      <w:proofErr w:type="spellStart"/>
      <w:proofErr w:type="gramStart"/>
      <w:r w:rsidRPr="000740A7">
        <w:rPr>
          <w:rFonts w:ascii="Helvetica" w:hAnsi="Helvetica" w:cs="Helvetica"/>
          <w:i/>
          <w:iCs/>
          <w:sz w:val="20"/>
          <w:szCs w:val="20"/>
          <w:lang w:eastAsia="en-AU"/>
        </w:rPr>
        <w:t>P.falciparum</w:t>
      </w:r>
      <w:proofErr w:type="spellEnd"/>
      <w:proofErr w:type="gramEnd"/>
      <w:r w:rsidRPr="000740A7">
        <w:rPr>
          <w:rFonts w:ascii="Helvetica" w:hAnsi="Helvetica" w:cs="Helvetica"/>
          <w:sz w:val="20"/>
          <w:szCs w:val="20"/>
          <w:lang w:eastAsia="en-AU"/>
        </w:rPr>
        <w:t> and some strains of </w:t>
      </w:r>
      <w:proofErr w:type="spellStart"/>
      <w:r w:rsidRPr="000740A7">
        <w:rPr>
          <w:rFonts w:ascii="Helvetica" w:hAnsi="Helvetica" w:cs="Helvetica"/>
          <w:i/>
          <w:iCs/>
          <w:sz w:val="20"/>
          <w:szCs w:val="20"/>
          <w:lang w:eastAsia="en-AU"/>
        </w:rPr>
        <w:t>P.vivax</w:t>
      </w:r>
      <w:proofErr w:type="spellEnd"/>
      <w:r w:rsidRPr="000740A7">
        <w:rPr>
          <w:rFonts w:ascii="Helvetica" w:hAnsi="Helvetica" w:cs="Helvetica"/>
          <w:sz w:val="20"/>
          <w:szCs w:val="20"/>
          <w:lang w:eastAsia="en-AU"/>
        </w:rPr>
        <w:t> have become highly resistant to chloroquine in many parts of Asia, treatment for these infections is diverging and species diagnosis has become increasingly important.</w:t>
      </w:r>
      <w:r w:rsidRPr="000740A7">
        <w:rPr>
          <w:rFonts w:ascii="Helvetica" w:hAnsi="Helvetica" w:cs="Helvetica"/>
          <w:sz w:val="15"/>
          <w:szCs w:val="15"/>
          <w:vertAlign w:val="superscript"/>
          <w:lang w:eastAsia="en-AU"/>
        </w:rPr>
        <w:t>2,3</w:t>
      </w:r>
      <w:r w:rsidRPr="000740A7">
        <w:rPr>
          <w:rFonts w:ascii="Helvetica" w:hAnsi="Helvetica" w:cs="Helvetica"/>
          <w:sz w:val="20"/>
          <w:szCs w:val="20"/>
          <w:lang w:eastAsia="en-AU"/>
        </w:rPr>
        <w:t> Good-quality microscopy still remains the superior diagnostic method that provides parasite detection and quantitation as well as species identification.</w:t>
      </w:r>
    </w:p>
    <w:p w:rsidRPr="000740A7" w:rsidR="000740A7" w:rsidP="000740A7" w:rsidRDefault="000740A7" w14:paraId="04A0C21A" w14:textId="77777777">
      <w:pPr>
        <w:shd w:val="clear" w:color="auto" w:fill="FFFFFF"/>
        <w:spacing w:after="120"/>
        <w:outlineLvl w:val="1"/>
        <w:rPr>
          <w:rFonts w:ascii="Open Sans" w:hAnsi="Open Sans" w:cs="Open Sans"/>
          <w:sz w:val="36"/>
          <w:szCs w:val="36"/>
          <w:lang w:eastAsia="en-AU"/>
        </w:rPr>
      </w:pPr>
      <w:r w:rsidRPr="000740A7">
        <w:rPr>
          <w:rFonts w:ascii="Open Sans" w:hAnsi="Open Sans" w:cs="Open Sans"/>
          <w:sz w:val="36"/>
          <w:szCs w:val="36"/>
          <w:lang w:eastAsia="en-AU"/>
        </w:rPr>
        <w:t>3 Laboratory Diagnosis</w:t>
      </w:r>
    </w:p>
    <w:p w:rsidRPr="000740A7" w:rsidR="000740A7" w:rsidP="000740A7" w:rsidRDefault="000740A7" w14:paraId="2643006A" w14:textId="77777777">
      <w:pPr>
        <w:shd w:val="clear" w:color="auto" w:fill="FFFFFF"/>
        <w:spacing w:before="240" w:after="120"/>
        <w:outlineLvl w:val="2"/>
        <w:rPr>
          <w:rFonts w:ascii="Open Sans" w:hAnsi="Open Sans" w:cs="Open Sans"/>
          <w:sz w:val="27"/>
          <w:szCs w:val="27"/>
          <w:lang w:eastAsia="en-AU"/>
        </w:rPr>
      </w:pPr>
      <w:r w:rsidRPr="000740A7">
        <w:rPr>
          <w:rFonts w:ascii="Open Sans" w:hAnsi="Open Sans" w:cs="Open Sans"/>
          <w:sz w:val="27"/>
          <w:szCs w:val="27"/>
          <w:lang w:eastAsia="en-AU"/>
        </w:rPr>
        <w:t>3.1 Microscopy</w:t>
      </w:r>
    </w:p>
    <w:p w:rsidRPr="000740A7" w:rsidR="000740A7" w:rsidP="000740A7" w:rsidRDefault="000740A7" w14:paraId="7373B959"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Both thick and thin blood films should be examined. They should be stained with Giemsa or another Romanowsky stain, preferably at pH 7.2 </w:t>
      </w:r>
      <w:proofErr w:type="gramStart"/>
      <w:r w:rsidRPr="000740A7">
        <w:rPr>
          <w:rFonts w:ascii="Helvetica" w:hAnsi="Helvetica" w:cs="Helvetica"/>
          <w:sz w:val="20"/>
          <w:szCs w:val="20"/>
          <w:lang w:eastAsia="en-AU"/>
        </w:rPr>
        <w:t>so as to</w:t>
      </w:r>
      <w:proofErr w:type="gramEnd"/>
      <w:r w:rsidRPr="000740A7">
        <w:rPr>
          <w:rFonts w:ascii="Helvetica" w:hAnsi="Helvetica" w:cs="Helvetica"/>
          <w:sz w:val="20"/>
          <w:szCs w:val="20"/>
          <w:lang w:eastAsia="en-AU"/>
        </w:rPr>
        <w:t xml:space="preserve"> maximise the occurrence of diagnostic criteria such as stippling on the infected erythrocyte. Malaria microscopy results are reported in a variety of ways. They can be reported as numbers of parasites per 100 thick film fields using a -, + to ++++, the latter being when there are &gt; 10 parasites in 1 thick film field. Preferred method is usually to report the number of parasites relative to the number of leucocytes – after counting 200 leucocytes or after counting 500 leucocytes for lower density infections. This can then be converted to number of parasites per microlitre using the formula:</w:t>
      </w:r>
    </w:p>
    <w:p w:rsidRPr="000740A7" w:rsidR="000740A7" w:rsidP="000740A7" w:rsidRDefault="000740A7" w14:paraId="399A792D" w14:textId="77777777">
      <w:pPr>
        <w:shd w:val="clear" w:color="auto" w:fill="FFFFFF"/>
        <w:spacing w:before="240" w:line="300" w:lineRule="atLeast"/>
        <w:rPr>
          <w:rFonts w:ascii="Helvetica" w:hAnsi="Helvetica" w:cs="Helvetica"/>
          <w:sz w:val="20"/>
          <w:szCs w:val="20"/>
          <w:lang w:eastAsia="en-AU"/>
        </w:rPr>
      </w:pPr>
      <w:r w:rsidRPr="000740A7">
        <w:rPr>
          <w:rFonts w:ascii="Helvetica" w:hAnsi="Helvetica" w:cs="Helvetica"/>
          <w:sz w:val="20"/>
          <w:szCs w:val="20"/>
          <w:lang w:eastAsia="en-AU"/>
        </w:rPr>
        <w:t>Number of Parasites x 8000 ÷ Number of Leucocytes = Parasites per microlitre</w:t>
      </w:r>
    </w:p>
    <w:p w:rsidRPr="000740A7" w:rsidR="000740A7" w:rsidP="000740A7" w:rsidRDefault="000740A7" w14:paraId="76279846" w14:textId="77777777">
      <w:pPr>
        <w:shd w:val="clear" w:color="auto" w:fill="FFFFFF"/>
        <w:spacing w:before="240" w:after="240" w:line="300" w:lineRule="atLeast"/>
        <w:rPr>
          <w:rFonts w:ascii="Helvetica" w:hAnsi="Helvetica" w:cs="Helvetica"/>
          <w:sz w:val="20"/>
          <w:szCs w:val="20"/>
          <w:lang w:eastAsia="en-AU"/>
        </w:rPr>
      </w:pPr>
      <w:r w:rsidRPr="000740A7">
        <w:rPr>
          <w:rFonts w:ascii="Helvetica" w:hAnsi="Helvetica" w:cs="Helvetica"/>
          <w:sz w:val="20"/>
          <w:szCs w:val="20"/>
          <w:lang w:eastAsia="en-AU"/>
        </w:rPr>
        <w:t>The term “% parasitaemia” or percentage of red cells parasitized is often used to report results. Roughly 250,000 parasites per microlitre equates to 5% parasitaemia. Parasitaemia has been shown to correlate with clinical severity and is a predictor of test sensitivity.</w:t>
      </w:r>
    </w:p>
    <w:p w:rsidRPr="000740A7" w:rsidR="000740A7" w:rsidP="000740A7" w:rsidRDefault="000740A7" w14:paraId="6809A8F8"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3.1.1 Suitable Specimens</w:t>
      </w:r>
    </w:p>
    <w:p w:rsidRPr="000740A7" w:rsidR="000740A7" w:rsidP="000740A7" w:rsidRDefault="000740A7" w14:paraId="55A40F87"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The blood can be taken directly onto a slide from a finger or an ear lobe, or by venepuncture into a tube containing an anticoagulant such as EDTA or heparin. From infants the blood is best obtained from the heel. If blood in anticoagulant is being used, the films should be made as soon as possible after collection because the parasite morphology deteriorates markedly with time. Blood specimens older than 12 hours should be rejected and a new sample collected.</w:t>
      </w:r>
    </w:p>
    <w:p w:rsidRPr="000740A7" w:rsidR="000740A7" w:rsidP="000740A7" w:rsidRDefault="000740A7" w14:paraId="11F49B4B" w14:textId="77777777">
      <w:pPr>
        <w:keepNext/>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3.1.2 Test Sensitivity</w:t>
      </w:r>
    </w:p>
    <w:p w:rsidRPr="000740A7" w:rsidR="000740A7" w:rsidP="000740A7" w:rsidRDefault="000740A7" w14:paraId="6FF63947" w14:textId="1581F94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lastRenderedPageBreak/>
        <w:t xml:space="preserve">Thick films concentrate parasites 15 to 20 times over thin films, so they should be used for parasite detection. Routine haematology laboratories should be able to detect parasite densities of 50 per microlitre. Experienced malaria microscopists can detect fewer than 10 parasites per microlitre. The sensitivity of diagnosis is improved considerably by using a lower power oil immersion objective (40X or 50X) in combination with standard wide field eyepieces. This combination significantly enlarges the area being observed </w:t>
      </w:r>
      <w:proofErr w:type="gramStart"/>
      <w:r w:rsidRPr="000740A7">
        <w:rPr>
          <w:rFonts w:ascii="Helvetica" w:hAnsi="Helvetica" w:cs="Helvetica"/>
          <w:sz w:val="20"/>
          <w:szCs w:val="20"/>
          <w:lang w:eastAsia="en-AU"/>
        </w:rPr>
        <w:t>and,</w:t>
      </w:r>
      <w:proofErr w:type="gramEnd"/>
      <w:r w:rsidRPr="000740A7">
        <w:rPr>
          <w:rFonts w:ascii="Helvetica" w:hAnsi="Helvetica" w:cs="Helvetica"/>
          <w:sz w:val="20"/>
          <w:szCs w:val="20"/>
          <w:lang w:eastAsia="en-AU"/>
        </w:rPr>
        <w:t xml:space="preserve"> hence increases sensitivity.</w:t>
      </w:r>
      <w:r w:rsidRPr="000740A7">
        <w:rPr>
          <w:rFonts w:ascii="Helvetica" w:hAnsi="Helvetica" w:cs="Helvetica"/>
          <w:sz w:val="15"/>
          <w:szCs w:val="15"/>
          <w:vertAlign w:val="superscript"/>
          <w:lang w:eastAsia="en-AU"/>
        </w:rPr>
        <w:t>1,5,6</w:t>
      </w:r>
      <w:r w:rsidRPr="000740A7">
        <w:rPr>
          <w:rFonts w:ascii="Helvetica" w:hAnsi="Helvetica" w:cs="Helvetica"/>
          <w:sz w:val="20"/>
          <w:szCs w:val="20"/>
          <w:lang w:eastAsia="en-AU"/>
        </w:rPr>
        <w:t> Thick films should be examined for at least 5 minutes or 100 oil immersion fields before being declared negative.</w:t>
      </w:r>
    </w:p>
    <w:p w:rsidRPr="000740A7" w:rsidR="000740A7" w:rsidP="000740A7" w:rsidRDefault="000740A7" w14:paraId="54003900"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Serial collection of samples initially preceding anti-malarial therapy, and every 12-24 hours for up to three samples enhances sensitivity.</w:t>
      </w:r>
    </w:p>
    <w:p w:rsidRPr="000740A7" w:rsidR="000740A7" w:rsidP="000740A7" w:rsidRDefault="000740A7" w14:paraId="27979788"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3.1.3 Test Specificity</w:t>
      </w:r>
    </w:p>
    <w:p w:rsidRPr="000740A7" w:rsidR="000740A7" w:rsidP="000740A7" w:rsidRDefault="000740A7" w14:paraId="7D9D10C6"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The recognition of an object in a blood film as a malaria parasite and the identification of the species involved are significantly affected by the experience of the observer. Confirmation of malaria diagnoses by a reference laboratory is desirable.</w:t>
      </w:r>
    </w:p>
    <w:p w:rsidRPr="000740A7" w:rsidR="000740A7" w:rsidP="000740A7" w:rsidRDefault="000740A7" w14:paraId="0D996A01"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3.1.4 Predictive Values</w:t>
      </w:r>
    </w:p>
    <w:p w:rsidRPr="000740A7" w:rsidR="000740A7" w:rsidP="000740A7" w:rsidRDefault="000740A7" w14:paraId="51845565"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Negative microscopy does not exclude a diagnosis of malaria. Positive microscopy usually indicates a current infection, but false positives do occur, generally </w:t>
      </w:r>
      <w:proofErr w:type="gramStart"/>
      <w:r w:rsidRPr="000740A7">
        <w:rPr>
          <w:rFonts w:ascii="Helvetica" w:hAnsi="Helvetica" w:cs="Helvetica"/>
          <w:sz w:val="20"/>
          <w:szCs w:val="20"/>
          <w:lang w:eastAsia="en-AU"/>
        </w:rPr>
        <w:t>as a result of</w:t>
      </w:r>
      <w:proofErr w:type="gramEnd"/>
      <w:r w:rsidRPr="000740A7">
        <w:rPr>
          <w:rFonts w:ascii="Helvetica" w:hAnsi="Helvetica" w:cs="Helvetica"/>
          <w:sz w:val="20"/>
          <w:szCs w:val="20"/>
          <w:lang w:eastAsia="en-AU"/>
        </w:rPr>
        <w:t xml:space="preserve"> poor staining techniques.</w:t>
      </w:r>
    </w:p>
    <w:p w:rsidRPr="000740A7" w:rsidR="000740A7" w:rsidP="000740A7" w:rsidRDefault="000740A7" w14:paraId="5CCCE3E6"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3.1.5 Suitable Test Acceptance Criteria</w:t>
      </w:r>
    </w:p>
    <w:p w:rsidRPr="000740A7" w:rsidR="000740A7" w:rsidP="000740A7" w:rsidRDefault="000740A7" w14:paraId="3B4FD116" w14:textId="1B093614">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A malaria infection diagnosed by blood film should be reported immediately to the requesting medical officer by telephone and should be notified to the appropriate state health authority. Negative microscopy does not exclude malaria and if the clinical suspicion is high enough, further blood samples should be tested until parasites are found or alternative diagnosis made.</w:t>
      </w:r>
      <w:r w:rsidRPr="000740A7">
        <w:rPr>
          <w:rFonts w:ascii="Helvetica" w:hAnsi="Helvetica" w:cs="Helvetica"/>
          <w:sz w:val="15"/>
          <w:szCs w:val="15"/>
          <w:vertAlign w:val="superscript"/>
          <w:lang w:eastAsia="en-AU"/>
        </w:rPr>
        <w:t>2</w:t>
      </w:r>
    </w:p>
    <w:p w:rsidRPr="000740A7" w:rsidR="000740A7" w:rsidP="000740A7" w:rsidRDefault="000740A7" w14:paraId="00150D5E"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3.1.6 Suitable Internal Controls</w:t>
      </w:r>
    </w:p>
    <w:p w:rsidRPr="000740A7" w:rsidR="000740A7" w:rsidP="000740A7" w:rsidRDefault="000740A7" w14:paraId="42AE707E"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Controls are not necessary for checking stain quality; if white blood cells in the film stain well, so too will malaria parasites. For laboratories in which the diagnosis is made infrequently, a set of well-stained films of both </w:t>
      </w:r>
      <w:r w:rsidRPr="000740A7">
        <w:rPr>
          <w:rFonts w:ascii="Helvetica" w:hAnsi="Helvetica" w:cs="Helvetica"/>
          <w:i/>
          <w:iCs/>
          <w:sz w:val="20"/>
          <w:szCs w:val="20"/>
          <w:lang w:eastAsia="en-AU"/>
        </w:rPr>
        <w:t>P. falciparum</w:t>
      </w:r>
      <w:r w:rsidRPr="000740A7">
        <w:rPr>
          <w:rFonts w:ascii="Helvetica" w:hAnsi="Helvetica" w:cs="Helvetica"/>
          <w:sz w:val="20"/>
          <w:szCs w:val="20"/>
          <w:lang w:eastAsia="en-AU"/>
        </w:rPr>
        <w:t> and </w:t>
      </w:r>
      <w:r w:rsidRPr="000740A7">
        <w:rPr>
          <w:rFonts w:ascii="Helvetica" w:hAnsi="Helvetica" w:cs="Helvetica"/>
          <w:i/>
          <w:iCs/>
          <w:sz w:val="20"/>
          <w:szCs w:val="20"/>
          <w:lang w:eastAsia="en-AU"/>
        </w:rPr>
        <w:t>P. vivax</w:t>
      </w:r>
      <w:r w:rsidRPr="000740A7">
        <w:rPr>
          <w:rFonts w:ascii="Helvetica" w:hAnsi="Helvetica" w:cs="Helvetica"/>
          <w:sz w:val="20"/>
          <w:szCs w:val="20"/>
          <w:lang w:eastAsia="en-AU"/>
        </w:rPr>
        <w:t> for use in guiding diagnosis is recommended.</w:t>
      </w:r>
    </w:p>
    <w:p w:rsidRPr="000740A7" w:rsidR="000740A7" w:rsidP="000740A7" w:rsidRDefault="000740A7" w14:paraId="391E6519"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3.1.7 Suitable Validation Criteria</w:t>
      </w:r>
    </w:p>
    <w:p w:rsidRPr="000740A7" w:rsidR="000740A7" w:rsidP="000740A7" w:rsidRDefault="000740A7" w14:paraId="5E193098"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Blood films can be sent to appropriate reference laboratories for confirmation of diagnosis.</w:t>
      </w:r>
    </w:p>
    <w:p w:rsidRPr="000740A7" w:rsidR="000740A7" w:rsidP="000740A7" w:rsidRDefault="000740A7" w14:paraId="076A201F"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3.1.8 Suitable External QC Programmes</w:t>
      </w:r>
    </w:p>
    <w:p w:rsidRPr="000740A7" w:rsidR="000740A7" w:rsidP="000740A7" w:rsidRDefault="000740A7" w14:paraId="0D5F0421"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RCPA Haematology QAP for Malaria has been established since 2008. Malaria blood films are sent out to participating laboratories twice yearly.</w:t>
      </w:r>
    </w:p>
    <w:p w:rsidRPr="000740A7" w:rsidR="000740A7" w:rsidP="000740A7" w:rsidRDefault="000740A7" w14:paraId="112E28AD" w14:textId="77777777">
      <w:pPr>
        <w:keepNext/>
        <w:shd w:val="clear" w:color="auto" w:fill="FFFFFF"/>
        <w:spacing w:after="120"/>
        <w:outlineLvl w:val="2"/>
        <w:rPr>
          <w:rFonts w:ascii="Open Sans" w:hAnsi="Open Sans" w:cs="Open Sans"/>
          <w:sz w:val="27"/>
          <w:szCs w:val="27"/>
          <w:lang w:eastAsia="en-AU"/>
        </w:rPr>
      </w:pPr>
      <w:r w:rsidRPr="000740A7">
        <w:rPr>
          <w:rFonts w:ascii="Open Sans" w:hAnsi="Open Sans" w:cs="Open Sans"/>
          <w:sz w:val="27"/>
          <w:szCs w:val="27"/>
          <w:lang w:eastAsia="en-AU"/>
        </w:rPr>
        <w:t>3.2 Nucleic Acid Amplification – Polymerase Chain Reaction (PCR) and Loop-Mediated Isothermal Amplification (LAMP)</w:t>
      </w:r>
    </w:p>
    <w:p w:rsidRPr="000740A7" w:rsidR="000740A7" w:rsidP="000740A7" w:rsidRDefault="000740A7" w14:paraId="32DB41A6" w14:textId="77777777">
      <w:pPr>
        <w:keepNext/>
        <w:shd w:val="clear" w:color="auto" w:fill="FFFFFF"/>
        <w:spacing w:before="240" w:after="120"/>
        <w:outlineLvl w:val="3"/>
        <w:rPr>
          <w:rFonts w:ascii="Open Sans" w:hAnsi="Open Sans" w:cs="Open Sans"/>
          <w:sz w:val="24"/>
          <w:lang w:eastAsia="en-AU"/>
        </w:rPr>
      </w:pPr>
      <w:r w:rsidRPr="000740A7">
        <w:rPr>
          <w:rFonts w:ascii="Open Sans" w:hAnsi="Open Sans" w:cs="Open Sans"/>
          <w:sz w:val="24"/>
          <w:lang w:eastAsia="en-AU"/>
        </w:rPr>
        <w:t>3.2.1 Suitable Specimens</w:t>
      </w:r>
    </w:p>
    <w:p w:rsidRPr="000740A7" w:rsidR="000740A7" w:rsidP="000740A7" w:rsidRDefault="000740A7" w14:paraId="20725E1D"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lastRenderedPageBreak/>
        <w:t>The blood specimen used for the preparation of the blood films can be used for polymerase chain reaction (PCR), but preference is for a specimen obtained by venepuncture into a tube containing an anticoagulant such as EDTA or heparin. The age of the specimen is not critical. PCR can also be performed on dried blood removed from slides.</w:t>
      </w:r>
    </w:p>
    <w:p w:rsidRPr="000740A7" w:rsidR="000740A7" w:rsidP="000740A7" w:rsidRDefault="000740A7" w14:paraId="5E914C16"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3.2.2 Test Sensitivity</w:t>
      </w:r>
    </w:p>
    <w:p w:rsidRPr="000740A7" w:rsidR="000740A7" w:rsidP="000740A7" w:rsidRDefault="000740A7" w14:paraId="0720C1C3" w14:textId="669AB7C6">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Comparative trials have shown PCR to be at least as sensitive as the best standard of microscopy, detecting less than 1 parasite per microlitre of blood. PCR may detect parasites prior to microscopy becoming </w:t>
      </w:r>
      <w:proofErr w:type="gramStart"/>
      <w:r w:rsidRPr="000740A7">
        <w:rPr>
          <w:rFonts w:ascii="Helvetica" w:hAnsi="Helvetica" w:cs="Helvetica"/>
          <w:sz w:val="20"/>
          <w:szCs w:val="20"/>
          <w:lang w:eastAsia="en-AU"/>
        </w:rPr>
        <w:t>positive, and</w:t>
      </w:r>
      <w:proofErr w:type="gramEnd"/>
      <w:r w:rsidRPr="000740A7">
        <w:rPr>
          <w:rFonts w:ascii="Helvetica" w:hAnsi="Helvetica" w:cs="Helvetica"/>
          <w:sz w:val="20"/>
          <w:szCs w:val="20"/>
          <w:lang w:eastAsia="en-AU"/>
        </w:rPr>
        <w:t xml:space="preserve"> provides species specific results. Results may stay positive for several weeks after treatment.</w:t>
      </w:r>
      <w:r w:rsidRPr="000740A7">
        <w:rPr>
          <w:rFonts w:ascii="Helvetica" w:hAnsi="Helvetica" w:cs="Helvetica"/>
          <w:sz w:val="15"/>
          <w:szCs w:val="15"/>
          <w:vertAlign w:val="superscript"/>
          <w:lang w:eastAsia="en-AU"/>
        </w:rPr>
        <w:t>7</w:t>
      </w:r>
    </w:p>
    <w:p w:rsidRPr="000740A7" w:rsidR="000740A7" w:rsidP="000740A7" w:rsidRDefault="000740A7" w14:paraId="0EB5FA2F"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3.2.3 Test Specificity</w:t>
      </w:r>
    </w:p>
    <w:p w:rsidRPr="000740A7" w:rsidR="000740A7" w:rsidP="000740A7" w:rsidRDefault="000740A7" w14:paraId="764B9438" w14:textId="6258EE74">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PCR using appropriate primers is highly specific. The nested PCR assay targets a specific region of the multi-copy 18S rRNA gene cluster that is highly conserved in </w:t>
      </w:r>
      <w:r w:rsidRPr="000740A7">
        <w:rPr>
          <w:rFonts w:ascii="Helvetica" w:hAnsi="Helvetica" w:cs="Helvetica"/>
          <w:i/>
          <w:iCs/>
          <w:sz w:val="20"/>
          <w:szCs w:val="20"/>
          <w:lang w:eastAsia="en-AU"/>
        </w:rPr>
        <w:t>Plasmodium</w:t>
      </w:r>
      <w:r w:rsidRPr="000740A7">
        <w:rPr>
          <w:rFonts w:ascii="Helvetica" w:hAnsi="Helvetica" w:cs="Helvetica"/>
          <w:sz w:val="20"/>
          <w:szCs w:val="20"/>
          <w:lang w:eastAsia="en-AU"/>
        </w:rPr>
        <w:t> species.</w:t>
      </w:r>
      <w:r w:rsidRPr="000740A7">
        <w:rPr>
          <w:rFonts w:ascii="Helvetica" w:hAnsi="Helvetica" w:cs="Helvetica"/>
          <w:sz w:val="15"/>
          <w:szCs w:val="15"/>
          <w:vertAlign w:val="superscript"/>
          <w:lang w:eastAsia="en-AU"/>
        </w:rPr>
        <w:t>2,8,9,10,11</w:t>
      </w:r>
      <w:r w:rsidRPr="000740A7">
        <w:rPr>
          <w:rFonts w:ascii="Helvetica" w:hAnsi="Helvetica" w:cs="Helvetica"/>
          <w:sz w:val="20"/>
          <w:szCs w:val="20"/>
          <w:lang w:eastAsia="en-AU"/>
        </w:rPr>
        <w:t> For the detection of </w:t>
      </w:r>
      <w:r w:rsidRPr="000740A7">
        <w:rPr>
          <w:rFonts w:ascii="Helvetica" w:hAnsi="Helvetica" w:cs="Helvetica"/>
          <w:i/>
          <w:iCs/>
          <w:sz w:val="20"/>
          <w:szCs w:val="20"/>
          <w:lang w:eastAsia="en-AU"/>
        </w:rPr>
        <w:t>P. falciparum</w:t>
      </w:r>
      <w:r w:rsidRPr="000740A7">
        <w:rPr>
          <w:rFonts w:ascii="Helvetica" w:hAnsi="Helvetica" w:cs="Helvetica"/>
          <w:sz w:val="20"/>
          <w:szCs w:val="20"/>
          <w:lang w:eastAsia="en-AU"/>
        </w:rPr>
        <w:t xml:space="preserve">, the most efficient assays amplified either the gene </w:t>
      </w:r>
      <w:proofErr w:type="spellStart"/>
      <w:r w:rsidRPr="000740A7">
        <w:rPr>
          <w:rFonts w:ascii="Helvetica" w:hAnsi="Helvetica" w:cs="Helvetica"/>
          <w:sz w:val="20"/>
          <w:szCs w:val="20"/>
          <w:lang w:eastAsia="en-AU"/>
        </w:rPr>
        <w:t>SSUrRNA</w:t>
      </w:r>
      <w:proofErr w:type="spellEnd"/>
      <w:r w:rsidRPr="000740A7">
        <w:rPr>
          <w:rFonts w:ascii="Helvetica" w:hAnsi="Helvetica" w:cs="Helvetica"/>
          <w:sz w:val="20"/>
          <w:szCs w:val="20"/>
          <w:lang w:eastAsia="en-AU"/>
        </w:rPr>
        <w:t>, or Pf155/RESA, or </w:t>
      </w:r>
      <w:r w:rsidRPr="000740A7">
        <w:rPr>
          <w:rFonts w:ascii="Helvetica" w:hAnsi="Helvetica" w:cs="Helvetica"/>
          <w:i/>
          <w:iCs/>
          <w:sz w:val="20"/>
          <w:szCs w:val="20"/>
          <w:lang w:eastAsia="en-AU"/>
        </w:rPr>
        <w:t>cox1</w:t>
      </w:r>
      <w:r w:rsidRPr="000740A7">
        <w:rPr>
          <w:rFonts w:ascii="Helvetica" w:hAnsi="Helvetica" w:cs="Helvetica"/>
          <w:sz w:val="20"/>
          <w:szCs w:val="20"/>
          <w:lang w:eastAsia="en-AU"/>
        </w:rPr>
        <w:t> gene. PCR may correct the results of </w:t>
      </w:r>
      <w:r w:rsidRPr="000740A7">
        <w:rPr>
          <w:rFonts w:ascii="Helvetica" w:hAnsi="Helvetica" w:cs="Helvetica"/>
          <w:i/>
          <w:iCs/>
          <w:sz w:val="20"/>
          <w:szCs w:val="20"/>
          <w:lang w:eastAsia="en-AU"/>
        </w:rPr>
        <w:t>Plasmodium</w:t>
      </w:r>
      <w:r w:rsidRPr="000740A7">
        <w:rPr>
          <w:rFonts w:ascii="Helvetica" w:hAnsi="Helvetica" w:cs="Helvetica"/>
          <w:sz w:val="20"/>
          <w:szCs w:val="20"/>
          <w:lang w:eastAsia="en-AU"/>
        </w:rPr>
        <w:t> species identification by microscopy and PCR-based methods were found to be the most efficient for the detection of mixed infections missed by microscopy.</w:t>
      </w:r>
    </w:p>
    <w:p w:rsidRPr="000740A7" w:rsidR="000740A7" w:rsidP="000740A7" w:rsidRDefault="000740A7" w14:paraId="4C821C8F"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3.2.4 Predictive Value</w:t>
      </w:r>
    </w:p>
    <w:p w:rsidRPr="000740A7" w:rsidR="000740A7" w:rsidP="000740A7" w:rsidRDefault="000740A7" w14:paraId="368E694D"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A negative PCR test does not exclude the possibility of malaria, though such instances are extremely rare. Small numbers of </w:t>
      </w:r>
      <w:proofErr w:type="gramStart"/>
      <w:r w:rsidRPr="000740A7">
        <w:rPr>
          <w:rFonts w:ascii="Helvetica" w:hAnsi="Helvetica" w:cs="Helvetica"/>
          <w:sz w:val="20"/>
          <w:szCs w:val="20"/>
          <w:lang w:eastAsia="en-AU"/>
        </w:rPr>
        <w:t>false-positives</w:t>
      </w:r>
      <w:proofErr w:type="gramEnd"/>
      <w:r w:rsidRPr="000740A7">
        <w:rPr>
          <w:rFonts w:ascii="Helvetica" w:hAnsi="Helvetica" w:cs="Helvetica"/>
          <w:sz w:val="20"/>
          <w:szCs w:val="20"/>
          <w:lang w:eastAsia="en-AU"/>
        </w:rPr>
        <w:t xml:space="preserve"> do occur following treatment.</w:t>
      </w:r>
    </w:p>
    <w:p w:rsidRPr="000740A7" w:rsidR="000740A7" w:rsidP="000740A7" w:rsidRDefault="000740A7" w14:paraId="106A702A"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3.2.5 Suitable Test Acceptance Criteria</w:t>
      </w:r>
    </w:p>
    <w:p w:rsidRPr="000740A7" w:rsidR="000740A7" w:rsidP="000740A7" w:rsidRDefault="000740A7" w14:paraId="5E5DAFC8"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These will depend on the </w:t>
      </w:r>
      <w:proofErr w:type="gramStart"/>
      <w:r w:rsidRPr="000740A7">
        <w:rPr>
          <w:rFonts w:ascii="Helvetica" w:hAnsi="Helvetica" w:cs="Helvetica"/>
          <w:sz w:val="20"/>
          <w:szCs w:val="20"/>
          <w:lang w:eastAsia="en-AU"/>
        </w:rPr>
        <w:t>particular form</w:t>
      </w:r>
      <w:proofErr w:type="gramEnd"/>
      <w:r w:rsidRPr="000740A7">
        <w:rPr>
          <w:rFonts w:ascii="Helvetica" w:hAnsi="Helvetica" w:cs="Helvetica"/>
          <w:sz w:val="20"/>
          <w:szCs w:val="20"/>
          <w:lang w:eastAsia="en-AU"/>
        </w:rPr>
        <w:t xml:space="preserve"> of PCR being used. Majority of PCR assays are “in house” assays, but a limited number are commercially available. Commercial kits may only detect </w:t>
      </w:r>
      <w:r w:rsidRPr="000740A7">
        <w:rPr>
          <w:rFonts w:ascii="Helvetica" w:hAnsi="Helvetica" w:cs="Helvetica"/>
          <w:i/>
          <w:iCs/>
          <w:sz w:val="20"/>
          <w:szCs w:val="20"/>
          <w:lang w:eastAsia="en-AU"/>
        </w:rPr>
        <w:t>Plasmodium </w:t>
      </w:r>
      <w:r w:rsidRPr="000740A7">
        <w:rPr>
          <w:rFonts w:ascii="Helvetica" w:hAnsi="Helvetica" w:cs="Helvetica"/>
          <w:sz w:val="20"/>
          <w:szCs w:val="20"/>
          <w:lang w:eastAsia="en-AU"/>
        </w:rPr>
        <w:t>species which can be a useful screening test in blood banks. Positive PCR reactions found in blood banks should be followed up with microscopy and assessment of the patient’s clinical status.</w:t>
      </w:r>
    </w:p>
    <w:p w:rsidRPr="000740A7" w:rsidR="000740A7" w:rsidP="000740A7" w:rsidRDefault="000740A7" w14:paraId="4B2D7228"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3.2.6 Suitable Internal Controls</w:t>
      </w:r>
    </w:p>
    <w:p w:rsidRPr="000740A7" w:rsidR="000740A7" w:rsidP="000740A7" w:rsidRDefault="000740A7" w14:paraId="298154F4"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Positive control specimens of all malaria species should be included in every run. These can be a pooled sample in a multiplex PCR. </w:t>
      </w:r>
      <w:proofErr w:type="spellStart"/>
      <w:r w:rsidRPr="000740A7">
        <w:rPr>
          <w:rFonts w:ascii="Helvetica" w:hAnsi="Helvetica" w:cs="Helvetica"/>
          <w:i/>
          <w:iCs/>
          <w:sz w:val="20"/>
          <w:szCs w:val="20"/>
          <w:lang w:eastAsia="en-AU"/>
        </w:rPr>
        <w:t>Plasmodiun</w:t>
      </w:r>
      <w:proofErr w:type="spellEnd"/>
      <w:r w:rsidRPr="000740A7">
        <w:rPr>
          <w:rFonts w:ascii="Helvetica" w:hAnsi="Helvetica" w:cs="Helvetica"/>
          <w:i/>
          <w:iCs/>
          <w:sz w:val="20"/>
          <w:szCs w:val="20"/>
          <w:lang w:eastAsia="en-AU"/>
        </w:rPr>
        <w:t xml:space="preserve"> </w:t>
      </w:r>
      <w:proofErr w:type="spellStart"/>
      <w:r w:rsidRPr="000740A7">
        <w:rPr>
          <w:rFonts w:ascii="Helvetica" w:hAnsi="Helvetica" w:cs="Helvetica"/>
          <w:i/>
          <w:iCs/>
          <w:sz w:val="20"/>
          <w:szCs w:val="20"/>
          <w:lang w:eastAsia="en-AU"/>
        </w:rPr>
        <w:t>knowlesi</w:t>
      </w:r>
      <w:proofErr w:type="spellEnd"/>
      <w:r w:rsidRPr="000740A7">
        <w:rPr>
          <w:rFonts w:ascii="Helvetica" w:hAnsi="Helvetica" w:cs="Helvetica"/>
          <w:sz w:val="20"/>
          <w:szCs w:val="20"/>
          <w:lang w:eastAsia="en-AU"/>
        </w:rPr>
        <w:t> control specimens are not easily obtained and may require referring the blood specimen to a laboratory which has access to such control specimens.</w:t>
      </w:r>
    </w:p>
    <w:p w:rsidRPr="000740A7" w:rsidR="000740A7" w:rsidP="000740A7" w:rsidRDefault="000740A7" w14:paraId="61A4E81C"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3.2.7 Suitable Validation Criteria</w:t>
      </w:r>
    </w:p>
    <w:p w:rsidRPr="000740A7" w:rsidR="000740A7" w:rsidP="000740A7" w:rsidRDefault="000740A7" w14:paraId="0E69615A" w14:textId="02F1BC9D">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Blood film microscopy remains the gold standard for diagnosis.</w:t>
      </w:r>
      <w:r w:rsidRPr="000740A7">
        <w:rPr>
          <w:rFonts w:ascii="Helvetica" w:hAnsi="Helvetica" w:cs="Helvetica"/>
          <w:sz w:val="15"/>
          <w:szCs w:val="15"/>
          <w:vertAlign w:val="superscript"/>
          <w:lang w:eastAsia="en-AU"/>
        </w:rPr>
        <w:t>7</w:t>
      </w:r>
    </w:p>
    <w:p w:rsidRPr="000740A7" w:rsidR="000740A7" w:rsidP="000740A7" w:rsidRDefault="000740A7" w14:paraId="7BC871BD"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 xml:space="preserve">3.2.8 Suitable External </w:t>
      </w:r>
      <w:proofErr w:type="spellStart"/>
      <w:r w:rsidRPr="000740A7">
        <w:rPr>
          <w:rFonts w:ascii="Open Sans" w:hAnsi="Open Sans" w:cs="Open Sans"/>
          <w:sz w:val="24"/>
          <w:lang w:eastAsia="en-AU"/>
        </w:rPr>
        <w:t>QCProgrammes</w:t>
      </w:r>
      <w:proofErr w:type="spellEnd"/>
    </w:p>
    <w:p w:rsidRPr="000740A7" w:rsidR="000740A7" w:rsidP="000740A7" w:rsidRDefault="000740A7" w14:paraId="53C05AC4"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None.</w:t>
      </w:r>
    </w:p>
    <w:p w:rsidRPr="000740A7" w:rsidR="000740A7" w:rsidP="000740A7" w:rsidRDefault="000740A7" w14:paraId="1566FBD4"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3.2.9 Malaria LAMP Assay</w:t>
      </w:r>
    </w:p>
    <w:p w:rsidRPr="000740A7" w:rsidR="000740A7" w:rsidP="000740A7" w:rsidRDefault="000740A7" w14:paraId="2AD7B9B3" w14:textId="44812956">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lastRenderedPageBreak/>
        <w:t>LAMP is an isothermal test that is now commercially available. It can detect </w:t>
      </w:r>
      <w:proofErr w:type="spellStart"/>
      <w:r w:rsidRPr="000740A7">
        <w:rPr>
          <w:rFonts w:ascii="Helvetica" w:hAnsi="Helvetica" w:cs="Helvetica"/>
          <w:i/>
          <w:iCs/>
          <w:sz w:val="20"/>
          <w:szCs w:val="20"/>
          <w:lang w:eastAsia="en-AU"/>
        </w:rPr>
        <w:t>Plasmodiun</w:t>
      </w:r>
      <w:proofErr w:type="spellEnd"/>
      <w:r w:rsidRPr="000740A7">
        <w:rPr>
          <w:rFonts w:ascii="Helvetica" w:hAnsi="Helvetica" w:cs="Helvetica"/>
          <w:sz w:val="20"/>
          <w:szCs w:val="20"/>
          <w:lang w:eastAsia="en-AU"/>
        </w:rPr>
        <w:t> </w:t>
      </w:r>
      <w:proofErr w:type="spellStart"/>
      <w:r w:rsidRPr="000740A7">
        <w:rPr>
          <w:rFonts w:ascii="Helvetica" w:hAnsi="Helvetica" w:cs="Helvetica"/>
          <w:sz w:val="20"/>
          <w:szCs w:val="20"/>
          <w:lang w:eastAsia="en-AU"/>
        </w:rPr>
        <w:t>spp</w:t>
      </w:r>
      <w:proofErr w:type="spellEnd"/>
      <w:r w:rsidRPr="000740A7">
        <w:rPr>
          <w:rFonts w:ascii="Helvetica" w:hAnsi="Helvetica" w:cs="Helvetica"/>
          <w:sz w:val="20"/>
          <w:szCs w:val="20"/>
          <w:lang w:eastAsia="en-AU"/>
        </w:rPr>
        <w:t xml:space="preserve"> only. The advantages of LAMP over the </w:t>
      </w:r>
      <w:proofErr w:type="gramStart"/>
      <w:r w:rsidRPr="000740A7">
        <w:rPr>
          <w:rFonts w:ascii="Helvetica" w:hAnsi="Helvetica" w:cs="Helvetica"/>
          <w:sz w:val="20"/>
          <w:szCs w:val="20"/>
          <w:lang w:eastAsia="en-AU"/>
        </w:rPr>
        <w:t>laboratory based</w:t>
      </w:r>
      <w:proofErr w:type="gramEnd"/>
      <w:r w:rsidRPr="000740A7">
        <w:rPr>
          <w:rFonts w:ascii="Helvetica" w:hAnsi="Helvetica" w:cs="Helvetica"/>
          <w:sz w:val="20"/>
          <w:szCs w:val="20"/>
          <w:lang w:eastAsia="en-AU"/>
        </w:rPr>
        <w:t xml:space="preserve"> PCR assay is that it is less technically demanding, can be done in less than an hour and adapted into the field. Current evidence suggests similar sensitivity and specificity to that of the nested PCR assays.</w:t>
      </w:r>
      <w:r w:rsidRPr="000740A7">
        <w:rPr>
          <w:rFonts w:ascii="Helvetica" w:hAnsi="Helvetica" w:cs="Helvetica"/>
          <w:sz w:val="15"/>
          <w:szCs w:val="15"/>
          <w:vertAlign w:val="superscript"/>
          <w:lang w:eastAsia="en-AU"/>
        </w:rPr>
        <w:t>12</w:t>
      </w:r>
      <w:r w:rsidRPr="000740A7">
        <w:rPr>
          <w:rFonts w:ascii="Helvetica" w:hAnsi="Helvetica" w:cs="Helvetica"/>
          <w:sz w:val="20"/>
          <w:szCs w:val="20"/>
          <w:lang w:eastAsia="en-AU"/>
        </w:rPr>
        <w:t> The LAMP assay is likely to be adopted into primary diagnostic laboratories as the demand for fast and more sensitive tests compared to microscopy and malaria antigen tests increases.</w:t>
      </w:r>
    </w:p>
    <w:p w:rsidRPr="000740A7" w:rsidR="000740A7" w:rsidP="000740A7" w:rsidRDefault="000740A7" w14:paraId="30FBDF05" w14:textId="77777777">
      <w:pPr>
        <w:shd w:val="clear" w:color="auto" w:fill="FFFFFF"/>
        <w:spacing w:after="120"/>
        <w:outlineLvl w:val="2"/>
        <w:rPr>
          <w:rFonts w:ascii="Open Sans" w:hAnsi="Open Sans" w:cs="Open Sans"/>
          <w:sz w:val="27"/>
          <w:szCs w:val="27"/>
          <w:lang w:eastAsia="en-AU"/>
        </w:rPr>
      </w:pPr>
      <w:r w:rsidRPr="000740A7">
        <w:rPr>
          <w:rFonts w:ascii="Open Sans" w:hAnsi="Open Sans" w:cs="Open Sans"/>
          <w:sz w:val="27"/>
          <w:szCs w:val="27"/>
          <w:lang w:eastAsia="en-AU"/>
        </w:rPr>
        <w:t>3.3 Rapid Immunochromatography Assays or Rapid Diagnostic Tests</w:t>
      </w:r>
    </w:p>
    <w:p w:rsidRPr="000740A7" w:rsidR="000740A7" w:rsidP="000740A7" w:rsidRDefault="000740A7" w14:paraId="49A7983C" w14:textId="104DCC43">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The accuracy of malaria diagnosis has received renewed interest in recent years due to changes in treatment policies in favour of relatively high-cost artemisinin-based combination therapies. The use of rapid diagnostic tests has been advocated to save costs and to minimize inappropriate treatment of non-malarial febrile illnesses. Many rapid diagnostic tests are currently available commercially. They detect antigens produced by the four human malaria species and </w:t>
      </w:r>
      <w:proofErr w:type="gramStart"/>
      <w:r w:rsidRPr="000740A7">
        <w:rPr>
          <w:rFonts w:ascii="Helvetica" w:hAnsi="Helvetica" w:cs="Helvetica"/>
          <w:sz w:val="20"/>
          <w:szCs w:val="20"/>
          <w:lang w:eastAsia="en-AU"/>
        </w:rPr>
        <w:t>are able to</w:t>
      </w:r>
      <w:proofErr w:type="gramEnd"/>
      <w:r w:rsidRPr="000740A7">
        <w:rPr>
          <w:rFonts w:ascii="Helvetica" w:hAnsi="Helvetica" w:cs="Helvetica"/>
          <w:sz w:val="20"/>
          <w:szCs w:val="20"/>
          <w:lang w:eastAsia="en-AU"/>
        </w:rPr>
        <w:t xml:space="preserve"> distinguish between infections involving </w:t>
      </w:r>
      <w:r w:rsidRPr="000740A7">
        <w:rPr>
          <w:rFonts w:ascii="Helvetica" w:hAnsi="Helvetica" w:cs="Helvetica"/>
          <w:i/>
          <w:iCs/>
          <w:sz w:val="20"/>
          <w:szCs w:val="20"/>
          <w:lang w:eastAsia="en-AU"/>
        </w:rPr>
        <w:t>P. falciparum</w:t>
      </w:r>
      <w:r w:rsidRPr="000740A7">
        <w:rPr>
          <w:rFonts w:ascii="Helvetica" w:hAnsi="Helvetica" w:cs="Helvetica"/>
          <w:sz w:val="20"/>
          <w:szCs w:val="20"/>
          <w:lang w:eastAsia="en-AU"/>
        </w:rPr>
        <w:t> and the other species. One group of assays detects histidine rich protein two (HRP2), a molecule produced by </w:t>
      </w:r>
      <w:r w:rsidRPr="000740A7">
        <w:rPr>
          <w:rFonts w:ascii="Helvetica" w:hAnsi="Helvetica" w:cs="Helvetica"/>
          <w:i/>
          <w:iCs/>
          <w:sz w:val="20"/>
          <w:szCs w:val="20"/>
          <w:lang w:eastAsia="en-AU"/>
        </w:rPr>
        <w:t>Plasmodium falciparum</w:t>
      </w:r>
      <w:r w:rsidRPr="000740A7">
        <w:rPr>
          <w:rFonts w:ascii="Helvetica" w:hAnsi="Helvetica" w:cs="Helvetica"/>
          <w:sz w:val="20"/>
          <w:szCs w:val="20"/>
          <w:lang w:eastAsia="en-AU"/>
        </w:rPr>
        <w:t> parasites within the infected erythrocyte. In some assays this detection mechanism has been combined with reagents that detect a “pan-malaria” group of antigens (parasite aldolase) produced by all four species. A second kind of immunochromatographic assay detects parasite specific lactate dehydrogenase (</w:t>
      </w:r>
      <w:proofErr w:type="spellStart"/>
      <w:r w:rsidRPr="000740A7">
        <w:rPr>
          <w:rFonts w:ascii="Helvetica" w:hAnsi="Helvetica" w:cs="Helvetica"/>
          <w:sz w:val="20"/>
          <w:szCs w:val="20"/>
          <w:lang w:eastAsia="en-AU"/>
        </w:rPr>
        <w:t>pLDH</w:t>
      </w:r>
      <w:proofErr w:type="spellEnd"/>
      <w:r w:rsidRPr="000740A7">
        <w:rPr>
          <w:rFonts w:ascii="Helvetica" w:hAnsi="Helvetica" w:cs="Helvetica"/>
          <w:sz w:val="20"/>
          <w:szCs w:val="20"/>
          <w:lang w:eastAsia="en-AU"/>
        </w:rPr>
        <w:t>). A global study by WHO show that assays for </w:t>
      </w:r>
      <w:r w:rsidRPr="000740A7">
        <w:rPr>
          <w:rFonts w:ascii="Helvetica" w:hAnsi="Helvetica" w:cs="Helvetica"/>
          <w:i/>
          <w:iCs/>
          <w:sz w:val="20"/>
          <w:szCs w:val="20"/>
          <w:lang w:eastAsia="en-AU"/>
        </w:rPr>
        <w:t>P. falciparum </w:t>
      </w:r>
      <w:r w:rsidRPr="000740A7">
        <w:rPr>
          <w:rFonts w:ascii="Helvetica" w:hAnsi="Helvetica" w:cs="Helvetica"/>
          <w:sz w:val="20"/>
          <w:szCs w:val="20"/>
          <w:lang w:eastAsia="en-AU"/>
        </w:rPr>
        <w:t>and</w:t>
      </w:r>
      <w:r w:rsidRPr="000740A7">
        <w:rPr>
          <w:rFonts w:ascii="Helvetica" w:hAnsi="Helvetica" w:cs="Helvetica"/>
          <w:i/>
          <w:iCs/>
          <w:sz w:val="20"/>
          <w:szCs w:val="20"/>
          <w:lang w:eastAsia="en-AU"/>
        </w:rPr>
        <w:t> P. vivax </w:t>
      </w:r>
      <w:r w:rsidRPr="000740A7">
        <w:rPr>
          <w:rFonts w:ascii="Helvetica" w:hAnsi="Helvetica" w:cs="Helvetica"/>
          <w:sz w:val="20"/>
          <w:szCs w:val="20"/>
          <w:lang w:eastAsia="en-AU"/>
        </w:rPr>
        <w:t>are highly variable – especially at lower parasite densities of 200 parasites/µL.</w:t>
      </w:r>
      <w:r w:rsidRPr="000740A7">
        <w:rPr>
          <w:rFonts w:ascii="Helvetica" w:hAnsi="Helvetica" w:cs="Helvetica"/>
          <w:sz w:val="15"/>
          <w:szCs w:val="15"/>
          <w:vertAlign w:val="superscript"/>
          <w:lang w:eastAsia="en-AU"/>
        </w:rPr>
        <w:t>13</w:t>
      </w:r>
    </w:p>
    <w:p w:rsidRPr="000740A7" w:rsidR="000740A7" w:rsidP="000740A7" w:rsidRDefault="000740A7" w14:paraId="3D881255"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3.3.1 Suitable Specimens</w:t>
      </w:r>
    </w:p>
    <w:p w:rsidRPr="000740A7" w:rsidR="000740A7" w:rsidP="000740A7" w:rsidRDefault="000740A7" w14:paraId="28342D3C"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Capillary or venous blood should be collected into a tube containing an anticoagulant such as EDTA or heparin. Specimens should be tested as soon as possible, but samples refrigerated for several days will usually perform satisfactorily.</w:t>
      </w:r>
    </w:p>
    <w:p w:rsidRPr="000740A7" w:rsidR="000740A7" w:rsidP="000740A7" w:rsidRDefault="000740A7" w14:paraId="74B80EEA"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3.3.2 Test Sensitivity</w:t>
      </w:r>
    </w:p>
    <w:p w:rsidRPr="000740A7" w:rsidR="000740A7" w:rsidP="000740A7" w:rsidRDefault="000740A7" w14:paraId="54212915"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Estimates of the sensitivity of these tests differ widely. Much of the variation relates to the quality of the microscopy against which the tests are </w:t>
      </w:r>
      <w:proofErr w:type="gramStart"/>
      <w:r w:rsidRPr="000740A7">
        <w:rPr>
          <w:rFonts w:ascii="Helvetica" w:hAnsi="Helvetica" w:cs="Helvetica"/>
          <w:sz w:val="20"/>
          <w:szCs w:val="20"/>
          <w:lang w:eastAsia="en-AU"/>
        </w:rPr>
        <w:t>compared</w:t>
      </w:r>
      <w:proofErr w:type="gramEnd"/>
      <w:r w:rsidRPr="000740A7">
        <w:rPr>
          <w:rFonts w:ascii="Helvetica" w:hAnsi="Helvetica" w:cs="Helvetica"/>
          <w:sz w:val="20"/>
          <w:szCs w:val="20"/>
          <w:lang w:eastAsia="en-AU"/>
        </w:rPr>
        <w:t xml:space="preserve"> and the age of patients enrolled. There is also a significant difference between the systems. Those that detect parasite HRP2, which is present at relatively high concentrations in infected cells, have a high level of sensitivity for </w:t>
      </w:r>
      <w:r w:rsidRPr="000740A7">
        <w:rPr>
          <w:rFonts w:ascii="Helvetica" w:hAnsi="Helvetica" w:cs="Helvetica"/>
          <w:i/>
          <w:iCs/>
          <w:sz w:val="20"/>
          <w:szCs w:val="20"/>
          <w:lang w:eastAsia="en-AU"/>
        </w:rPr>
        <w:t>P. falciparum</w:t>
      </w:r>
      <w:r w:rsidRPr="000740A7">
        <w:rPr>
          <w:rFonts w:ascii="Helvetica" w:hAnsi="Helvetica" w:cs="Helvetica"/>
          <w:sz w:val="20"/>
          <w:szCs w:val="20"/>
          <w:lang w:eastAsia="en-AU"/>
        </w:rPr>
        <w:t>. Published figures range from 80% to 100%. The “pan-malaria” antigen used in combination with HRP2 detection, is present at low concentrations. Hence the sensitivity of these combined assays can be as low as 45% for </w:t>
      </w:r>
      <w:r w:rsidRPr="000740A7">
        <w:rPr>
          <w:rFonts w:ascii="Helvetica" w:hAnsi="Helvetica" w:cs="Helvetica"/>
          <w:i/>
          <w:iCs/>
          <w:sz w:val="20"/>
          <w:szCs w:val="20"/>
          <w:lang w:eastAsia="en-AU"/>
        </w:rPr>
        <w:t xml:space="preserve">P. vivax, P. </w:t>
      </w:r>
      <w:proofErr w:type="spellStart"/>
      <w:r w:rsidRPr="000740A7">
        <w:rPr>
          <w:rFonts w:ascii="Helvetica" w:hAnsi="Helvetica" w:cs="Helvetica"/>
          <w:i/>
          <w:iCs/>
          <w:sz w:val="20"/>
          <w:szCs w:val="20"/>
          <w:lang w:eastAsia="en-AU"/>
        </w:rPr>
        <w:t>ovale</w:t>
      </w:r>
      <w:proofErr w:type="spellEnd"/>
      <w:r w:rsidRPr="000740A7">
        <w:rPr>
          <w:rFonts w:ascii="Helvetica" w:hAnsi="Helvetica" w:cs="Helvetica"/>
          <w:i/>
          <w:iCs/>
          <w:sz w:val="20"/>
          <w:szCs w:val="20"/>
          <w:lang w:eastAsia="en-AU"/>
        </w:rPr>
        <w:t xml:space="preserve"> or P. </w:t>
      </w:r>
      <w:proofErr w:type="spellStart"/>
      <w:r w:rsidRPr="000740A7">
        <w:rPr>
          <w:rFonts w:ascii="Helvetica" w:hAnsi="Helvetica" w:cs="Helvetica"/>
          <w:i/>
          <w:iCs/>
          <w:sz w:val="20"/>
          <w:szCs w:val="20"/>
          <w:lang w:eastAsia="en-AU"/>
        </w:rPr>
        <w:t>malariae</w:t>
      </w:r>
      <w:proofErr w:type="spellEnd"/>
      <w:r w:rsidRPr="000740A7">
        <w:rPr>
          <w:rFonts w:ascii="Helvetica" w:hAnsi="Helvetica" w:cs="Helvetica"/>
          <w:sz w:val="20"/>
          <w:szCs w:val="20"/>
          <w:lang w:eastAsia="en-AU"/>
        </w:rPr>
        <w:t xml:space="preserve">. Systems detecting </w:t>
      </w:r>
      <w:proofErr w:type="spellStart"/>
      <w:r w:rsidRPr="000740A7">
        <w:rPr>
          <w:rFonts w:ascii="Helvetica" w:hAnsi="Helvetica" w:cs="Helvetica"/>
          <w:sz w:val="20"/>
          <w:szCs w:val="20"/>
          <w:lang w:eastAsia="en-AU"/>
        </w:rPr>
        <w:t>pLDH</w:t>
      </w:r>
      <w:proofErr w:type="spellEnd"/>
      <w:r w:rsidRPr="000740A7">
        <w:rPr>
          <w:rFonts w:ascii="Helvetica" w:hAnsi="Helvetica" w:cs="Helvetica"/>
          <w:sz w:val="20"/>
          <w:szCs w:val="20"/>
          <w:lang w:eastAsia="en-AU"/>
        </w:rPr>
        <w:t xml:space="preserve"> perform better in the diagnosis of </w:t>
      </w:r>
      <w:r w:rsidRPr="000740A7">
        <w:rPr>
          <w:rFonts w:ascii="Helvetica" w:hAnsi="Helvetica" w:cs="Helvetica"/>
          <w:i/>
          <w:iCs/>
          <w:sz w:val="20"/>
          <w:szCs w:val="20"/>
          <w:lang w:eastAsia="en-AU"/>
        </w:rPr>
        <w:t>P. vivax</w:t>
      </w:r>
      <w:r w:rsidRPr="000740A7">
        <w:rPr>
          <w:rFonts w:ascii="Helvetica" w:hAnsi="Helvetica" w:cs="Helvetica"/>
          <w:sz w:val="20"/>
          <w:szCs w:val="20"/>
          <w:lang w:eastAsia="en-AU"/>
        </w:rPr>
        <w:t> than tests utilising the “pan-malaria’ antigen, but less well for </w:t>
      </w:r>
      <w:r w:rsidRPr="000740A7">
        <w:rPr>
          <w:rFonts w:ascii="Helvetica" w:hAnsi="Helvetica" w:cs="Helvetica"/>
          <w:i/>
          <w:iCs/>
          <w:sz w:val="20"/>
          <w:szCs w:val="20"/>
          <w:lang w:eastAsia="en-AU"/>
        </w:rPr>
        <w:t>P. falciparum</w:t>
      </w:r>
      <w:r w:rsidRPr="000740A7">
        <w:rPr>
          <w:rFonts w:ascii="Helvetica" w:hAnsi="Helvetica" w:cs="Helvetica"/>
          <w:sz w:val="20"/>
          <w:szCs w:val="20"/>
          <w:lang w:eastAsia="en-AU"/>
        </w:rPr>
        <w:t xml:space="preserve"> than those tests relying on HPR2. Despite claims by some manufacturers, the sensitivity of these tests </w:t>
      </w:r>
      <w:proofErr w:type="gramStart"/>
      <w:r w:rsidRPr="000740A7">
        <w:rPr>
          <w:rFonts w:ascii="Helvetica" w:hAnsi="Helvetica" w:cs="Helvetica"/>
          <w:sz w:val="20"/>
          <w:szCs w:val="20"/>
          <w:lang w:eastAsia="en-AU"/>
        </w:rPr>
        <w:t>correlate</w:t>
      </w:r>
      <w:proofErr w:type="gramEnd"/>
      <w:r w:rsidRPr="000740A7">
        <w:rPr>
          <w:rFonts w:ascii="Helvetica" w:hAnsi="Helvetica" w:cs="Helvetica"/>
          <w:sz w:val="20"/>
          <w:szCs w:val="20"/>
          <w:lang w:eastAsia="en-AU"/>
        </w:rPr>
        <w:t xml:space="preserve"> poorly with parasite density in blood. Infections with densities of over 5,000 parasites per microlitre of blood have been missed by both kinds of assay in a prospective study at Westmead Hospital.</w:t>
      </w:r>
    </w:p>
    <w:p w:rsidRPr="000740A7" w:rsidR="000740A7" w:rsidP="000740A7" w:rsidRDefault="000740A7" w14:paraId="1731F10F"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3.3.3 Test Specificity</w:t>
      </w:r>
    </w:p>
    <w:p w:rsidRPr="000740A7" w:rsidR="000740A7" w:rsidP="000740A7" w:rsidRDefault="000740A7" w14:paraId="71F98B89"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Physiological persistence of HRP2 antigen following successful treatment of </w:t>
      </w:r>
      <w:r w:rsidRPr="000740A7">
        <w:rPr>
          <w:rFonts w:ascii="Helvetica" w:hAnsi="Helvetica" w:cs="Helvetica"/>
          <w:i/>
          <w:iCs/>
          <w:sz w:val="20"/>
          <w:szCs w:val="20"/>
          <w:lang w:eastAsia="en-AU"/>
        </w:rPr>
        <w:t>P. falciparum</w:t>
      </w:r>
      <w:r w:rsidRPr="000740A7">
        <w:rPr>
          <w:rFonts w:ascii="Helvetica" w:hAnsi="Helvetica" w:cs="Helvetica"/>
          <w:sz w:val="20"/>
          <w:szCs w:val="20"/>
          <w:lang w:eastAsia="en-AU"/>
        </w:rPr>
        <w:t> infection is well documented, resulting in positive results for three or four weeks after treatment. This limits the specificity of these tests for the diagnosis of </w:t>
      </w:r>
      <w:r w:rsidRPr="000740A7">
        <w:rPr>
          <w:rFonts w:ascii="Helvetica" w:hAnsi="Helvetica" w:cs="Helvetica"/>
          <w:i/>
          <w:iCs/>
          <w:sz w:val="20"/>
          <w:szCs w:val="20"/>
          <w:lang w:eastAsia="en-AU"/>
        </w:rPr>
        <w:t>P. falciparum</w:t>
      </w:r>
      <w:r w:rsidRPr="000740A7">
        <w:rPr>
          <w:rFonts w:ascii="Helvetica" w:hAnsi="Helvetica" w:cs="Helvetica"/>
          <w:sz w:val="20"/>
          <w:szCs w:val="20"/>
          <w:lang w:eastAsia="en-AU"/>
        </w:rPr>
        <w:t xml:space="preserve"> to around 95%. In evaluation studies at </w:t>
      </w:r>
      <w:r w:rsidRPr="000740A7">
        <w:rPr>
          <w:rFonts w:ascii="Helvetica" w:hAnsi="Helvetica" w:cs="Helvetica"/>
          <w:sz w:val="20"/>
          <w:szCs w:val="20"/>
          <w:lang w:eastAsia="en-AU"/>
        </w:rPr>
        <w:lastRenderedPageBreak/>
        <w:t>Westmead Hospital, no false positive results occurred with </w:t>
      </w:r>
      <w:r w:rsidRPr="000740A7">
        <w:rPr>
          <w:rFonts w:ascii="Helvetica" w:hAnsi="Helvetica" w:cs="Helvetica"/>
          <w:i/>
          <w:iCs/>
          <w:sz w:val="20"/>
          <w:szCs w:val="20"/>
          <w:lang w:eastAsia="en-AU"/>
        </w:rPr>
        <w:t>P. vivax</w:t>
      </w:r>
      <w:r w:rsidRPr="000740A7">
        <w:rPr>
          <w:rFonts w:ascii="Helvetica" w:hAnsi="Helvetica" w:cs="Helvetica"/>
          <w:sz w:val="20"/>
          <w:szCs w:val="20"/>
          <w:lang w:eastAsia="en-AU"/>
        </w:rPr>
        <w:t xml:space="preserve"> infections using the “pan-malaria” antigen, but in view of the low sensitivity of this assay, a high specificity is not surprising. The assay detecting </w:t>
      </w:r>
      <w:proofErr w:type="spellStart"/>
      <w:r w:rsidRPr="000740A7">
        <w:rPr>
          <w:rFonts w:ascii="Helvetica" w:hAnsi="Helvetica" w:cs="Helvetica"/>
          <w:sz w:val="20"/>
          <w:szCs w:val="20"/>
          <w:lang w:eastAsia="en-AU"/>
        </w:rPr>
        <w:t>pLDH</w:t>
      </w:r>
      <w:proofErr w:type="spellEnd"/>
      <w:r w:rsidRPr="000740A7">
        <w:rPr>
          <w:rFonts w:ascii="Helvetica" w:hAnsi="Helvetica" w:cs="Helvetica"/>
          <w:sz w:val="20"/>
          <w:szCs w:val="20"/>
          <w:lang w:eastAsia="en-AU"/>
        </w:rPr>
        <w:t xml:space="preserve"> had a specificity for </w:t>
      </w:r>
      <w:r w:rsidRPr="000740A7">
        <w:rPr>
          <w:rFonts w:ascii="Helvetica" w:hAnsi="Helvetica" w:cs="Helvetica"/>
          <w:i/>
          <w:iCs/>
          <w:sz w:val="20"/>
          <w:szCs w:val="20"/>
          <w:lang w:eastAsia="en-AU"/>
        </w:rPr>
        <w:t>P. falciparum</w:t>
      </w:r>
      <w:r w:rsidRPr="000740A7">
        <w:rPr>
          <w:rFonts w:ascii="Helvetica" w:hAnsi="Helvetica" w:cs="Helvetica"/>
          <w:sz w:val="20"/>
          <w:szCs w:val="20"/>
          <w:lang w:eastAsia="en-AU"/>
        </w:rPr>
        <w:t> of 98% and a specificity for </w:t>
      </w:r>
      <w:r w:rsidRPr="000740A7">
        <w:rPr>
          <w:rFonts w:ascii="Helvetica" w:hAnsi="Helvetica" w:cs="Helvetica"/>
          <w:i/>
          <w:iCs/>
          <w:sz w:val="20"/>
          <w:szCs w:val="20"/>
          <w:lang w:eastAsia="en-AU"/>
        </w:rPr>
        <w:t>P. vivax</w:t>
      </w:r>
      <w:r w:rsidRPr="000740A7">
        <w:rPr>
          <w:rFonts w:ascii="Helvetica" w:hAnsi="Helvetica" w:cs="Helvetica"/>
          <w:sz w:val="20"/>
          <w:szCs w:val="20"/>
          <w:lang w:eastAsia="en-AU"/>
        </w:rPr>
        <w:t> of 91%. Neither of these detection systems, as currently available, can distinguish between the non-falciparum malarias (</w:t>
      </w:r>
      <w:proofErr w:type="gramStart"/>
      <w:r w:rsidRPr="000740A7">
        <w:rPr>
          <w:rFonts w:ascii="Helvetica" w:hAnsi="Helvetica" w:cs="Helvetica"/>
          <w:sz w:val="20"/>
          <w:szCs w:val="20"/>
          <w:lang w:eastAsia="en-AU"/>
        </w:rPr>
        <w:t>i.e.</w:t>
      </w:r>
      <w:proofErr w:type="gramEnd"/>
      <w:r w:rsidRPr="000740A7">
        <w:rPr>
          <w:rFonts w:ascii="Helvetica" w:hAnsi="Helvetica" w:cs="Helvetica"/>
          <w:sz w:val="20"/>
          <w:szCs w:val="20"/>
          <w:lang w:eastAsia="en-AU"/>
        </w:rPr>
        <w:t> </w:t>
      </w:r>
      <w:r w:rsidRPr="000740A7">
        <w:rPr>
          <w:rFonts w:ascii="Helvetica" w:hAnsi="Helvetica" w:cs="Helvetica"/>
          <w:i/>
          <w:iCs/>
          <w:sz w:val="20"/>
          <w:szCs w:val="20"/>
          <w:lang w:eastAsia="en-AU"/>
        </w:rPr>
        <w:t xml:space="preserve">P. vivax, P. </w:t>
      </w:r>
      <w:proofErr w:type="spellStart"/>
      <w:r w:rsidRPr="000740A7">
        <w:rPr>
          <w:rFonts w:ascii="Helvetica" w:hAnsi="Helvetica" w:cs="Helvetica"/>
          <w:i/>
          <w:iCs/>
          <w:sz w:val="20"/>
          <w:szCs w:val="20"/>
          <w:lang w:eastAsia="en-AU"/>
        </w:rPr>
        <w:t>ovale</w:t>
      </w:r>
      <w:proofErr w:type="spellEnd"/>
      <w:r w:rsidRPr="000740A7">
        <w:rPr>
          <w:rFonts w:ascii="Helvetica" w:hAnsi="Helvetica" w:cs="Helvetica"/>
          <w:i/>
          <w:iCs/>
          <w:sz w:val="20"/>
          <w:szCs w:val="20"/>
          <w:lang w:eastAsia="en-AU"/>
        </w:rPr>
        <w:t xml:space="preserve">, P. </w:t>
      </w:r>
      <w:proofErr w:type="spellStart"/>
      <w:r w:rsidRPr="000740A7">
        <w:rPr>
          <w:rFonts w:ascii="Helvetica" w:hAnsi="Helvetica" w:cs="Helvetica"/>
          <w:i/>
          <w:iCs/>
          <w:sz w:val="20"/>
          <w:szCs w:val="20"/>
          <w:lang w:eastAsia="en-AU"/>
        </w:rPr>
        <w:t>malariae</w:t>
      </w:r>
      <w:proofErr w:type="spellEnd"/>
      <w:r w:rsidRPr="000740A7">
        <w:rPr>
          <w:rFonts w:ascii="Helvetica" w:hAnsi="Helvetica" w:cs="Helvetica"/>
          <w:i/>
          <w:iCs/>
          <w:sz w:val="20"/>
          <w:szCs w:val="20"/>
          <w:lang w:eastAsia="en-AU"/>
        </w:rPr>
        <w:t xml:space="preserve"> or P. </w:t>
      </w:r>
      <w:proofErr w:type="spellStart"/>
      <w:r w:rsidRPr="000740A7">
        <w:rPr>
          <w:rFonts w:ascii="Helvetica" w:hAnsi="Helvetica" w:cs="Helvetica"/>
          <w:i/>
          <w:iCs/>
          <w:sz w:val="20"/>
          <w:szCs w:val="20"/>
          <w:lang w:eastAsia="en-AU"/>
        </w:rPr>
        <w:t>knowlesi</w:t>
      </w:r>
      <w:proofErr w:type="spellEnd"/>
      <w:r w:rsidRPr="000740A7">
        <w:rPr>
          <w:rFonts w:ascii="Helvetica" w:hAnsi="Helvetica" w:cs="Helvetica"/>
          <w:sz w:val="20"/>
          <w:szCs w:val="20"/>
          <w:lang w:eastAsia="en-AU"/>
        </w:rPr>
        <w:t>).</w:t>
      </w:r>
    </w:p>
    <w:p w:rsidRPr="000740A7" w:rsidR="000740A7" w:rsidP="000740A7" w:rsidRDefault="000740A7" w14:paraId="0D6B04BA"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3.3.4 Predictive Values</w:t>
      </w:r>
    </w:p>
    <w:p w:rsidRPr="000740A7" w:rsidR="000740A7" w:rsidP="000740A7" w:rsidRDefault="000740A7" w14:paraId="5DA11415" w14:textId="09DB2869">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The diverse context of malaria testing (e.g., febrile Australian born </w:t>
      </w:r>
      <w:proofErr w:type="spellStart"/>
      <w:r w:rsidRPr="000740A7">
        <w:rPr>
          <w:rFonts w:ascii="Helvetica" w:hAnsi="Helvetica" w:cs="Helvetica"/>
          <w:sz w:val="20"/>
          <w:szCs w:val="20"/>
          <w:lang w:eastAsia="en-AU"/>
        </w:rPr>
        <w:t>travelers</w:t>
      </w:r>
      <w:proofErr w:type="spellEnd"/>
      <w:r w:rsidRPr="000740A7">
        <w:rPr>
          <w:rFonts w:ascii="Helvetica" w:hAnsi="Helvetica" w:cs="Helvetica"/>
          <w:sz w:val="20"/>
          <w:szCs w:val="20"/>
          <w:lang w:eastAsia="en-AU"/>
        </w:rPr>
        <w:t xml:space="preserve"> returned from endemic countries, returned “visiting family and friends” visitors, patients with fever of unknown origin presented to emergency departments or to primary care centres, screening of asymptomatic refugees etc) can significantly affect the predictive values. In the Australian context, overall positive predictive value of the combined HRP2</w:t>
      </w:r>
      <w:proofErr w:type="gramStart"/>
      <w:r w:rsidRPr="000740A7">
        <w:rPr>
          <w:rFonts w:ascii="Helvetica" w:hAnsi="Helvetica" w:cs="Helvetica"/>
          <w:sz w:val="20"/>
          <w:szCs w:val="20"/>
          <w:lang w:eastAsia="en-AU"/>
        </w:rPr>
        <w:t>/“</w:t>
      </w:r>
      <w:proofErr w:type="gramEnd"/>
      <w:r w:rsidRPr="000740A7">
        <w:rPr>
          <w:rFonts w:ascii="Helvetica" w:hAnsi="Helvetica" w:cs="Helvetica"/>
          <w:sz w:val="20"/>
          <w:szCs w:val="20"/>
          <w:lang w:eastAsia="en-AU"/>
        </w:rPr>
        <w:t>pan-malaria” system was 93% and the negative predictive value 71%.</w:t>
      </w:r>
      <w:r w:rsidRPr="000740A7">
        <w:rPr>
          <w:rFonts w:ascii="Helvetica" w:hAnsi="Helvetica" w:cs="Helvetica"/>
          <w:sz w:val="15"/>
          <w:szCs w:val="15"/>
          <w:vertAlign w:val="superscript"/>
          <w:lang w:eastAsia="en-AU"/>
        </w:rPr>
        <w:t>9</w:t>
      </w:r>
      <w:r w:rsidRPr="000740A7">
        <w:rPr>
          <w:rFonts w:ascii="Helvetica" w:hAnsi="Helvetica" w:cs="Helvetica"/>
          <w:sz w:val="20"/>
          <w:szCs w:val="20"/>
          <w:lang w:eastAsia="en-AU"/>
        </w:rPr>
        <w:t xml:space="preserve"> For the </w:t>
      </w:r>
      <w:proofErr w:type="spellStart"/>
      <w:r w:rsidRPr="000740A7">
        <w:rPr>
          <w:rFonts w:ascii="Helvetica" w:hAnsi="Helvetica" w:cs="Helvetica"/>
          <w:sz w:val="20"/>
          <w:szCs w:val="20"/>
          <w:lang w:eastAsia="en-AU"/>
        </w:rPr>
        <w:t>pLDH</w:t>
      </w:r>
      <w:proofErr w:type="spellEnd"/>
      <w:r w:rsidRPr="000740A7">
        <w:rPr>
          <w:rFonts w:ascii="Helvetica" w:hAnsi="Helvetica" w:cs="Helvetica"/>
          <w:sz w:val="20"/>
          <w:szCs w:val="20"/>
          <w:lang w:eastAsia="en-AU"/>
        </w:rPr>
        <w:t xml:space="preserve"> system the positive predictive value was 98% and the negative predictive value 83%. Overseas reports suggest that the most valuable clinical role of the rapid assays is in the rapid diagnosis or the exclusion of </w:t>
      </w:r>
      <w:r w:rsidRPr="000740A7">
        <w:rPr>
          <w:rFonts w:ascii="Helvetica" w:hAnsi="Helvetica" w:cs="Helvetica"/>
          <w:i/>
          <w:iCs/>
          <w:sz w:val="20"/>
          <w:szCs w:val="20"/>
          <w:lang w:eastAsia="en-AU"/>
        </w:rPr>
        <w:t>P. falciparum</w:t>
      </w:r>
      <w:r w:rsidRPr="000740A7">
        <w:rPr>
          <w:rFonts w:ascii="Helvetica" w:hAnsi="Helvetica" w:cs="Helvetica"/>
          <w:sz w:val="20"/>
          <w:szCs w:val="20"/>
          <w:lang w:eastAsia="en-AU"/>
        </w:rPr>
        <w:t> malaria, which is particularly useful in outpatient settings when evaluating febrile travelers.</w:t>
      </w:r>
      <w:r w:rsidRPr="000740A7">
        <w:rPr>
          <w:rFonts w:ascii="Helvetica" w:hAnsi="Helvetica" w:cs="Helvetica"/>
          <w:sz w:val="15"/>
          <w:szCs w:val="15"/>
          <w:vertAlign w:val="superscript"/>
          <w:lang w:eastAsia="en-AU"/>
        </w:rPr>
        <w:t>16</w:t>
      </w:r>
    </w:p>
    <w:p w:rsidRPr="000740A7" w:rsidR="000740A7" w:rsidP="000740A7" w:rsidRDefault="000740A7" w14:paraId="078C5288"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3.3.5 Suitable Test acceptance Criteria</w:t>
      </w:r>
    </w:p>
    <w:p w:rsidRPr="000740A7" w:rsidR="000740A7" w:rsidP="000740A7" w:rsidRDefault="000740A7" w14:paraId="2D46EA46"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Clear bands on the test strips that appear within the </w:t>
      </w:r>
      <w:proofErr w:type="gramStart"/>
      <w:r w:rsidRPr="000740A7">
        <w:rPr>
          <w:rFonts w:ascii="Helvetica" w:hAnsi="Helvetica" w:cs="Helvetica"/>
          <w:sz w:val="20"/>
          <w:szCs w:val="20"/>
          <w:lang w:eastAsia="en-AU"/>
        </w:rPr>
        <w:t>time period</w:t>
      </w:r>
      <w:proofErr w:type="gramEnd"/>
      <w:r w:rsidRPr="000740A7">
        <w:rPr>
          <w:rFonts w:ascii="Helvetica" w:hAnsi="Helvetica" w:cs="Helvetica"/>
          <w:sz w:val="20"/>
          <w:szCs w:val="20"/>
          <w:lang w:eastAsia="en-AU"/>
        </w:rPr>
        <w:t xml:space="preserve"> stated by the manufacturer. This recommended </w:t>
      </w:r>
      <w:proofErr w:type="gramStart"/>
      <w:r w:rsidRPr="000740A7">
        <w:rPr>
          <w:rFonts w:ascii="Helvetica" w:hAnsi="Helvetica" w:cs="Helvetica"/>
          <w:sz w:val="20"/>
          <w:szCs w:val="20"/>
          <w:lang w:eastAsia="en-AU"/>
        </w:rPr>
        <w:t>time period</w:t>
      </w:r>
      <w:proofErr w:type="gramEnd"/>
      <w:r w:rsidRPr="000740A7">
        <w:rPr>
          <w:rFonts w:ascii="Helvetica" w:hAnsi="Helvetica" w:cs="Helvetica"/>
          <w:sz w:val="20"/>
          <w:szCs w:val="20"/>
          <w:lang w:eastAsia="en-AU"/>
        </w:rPr>
        <w:t xml:space="preserve"> must be adhered to, because some of these tests produce 100% positive results after several days, even on negative specimens. Because of potential false positive and negative results these assays should be supported with examination of blood films. These tests are also susceptible to the “prozone” phenomenon, yielding false negative results due to the concentration of antigen in the blood specimen tested.</w:t>
      </w:r>
    </w:p>
    <w:p w:rsidRPr="000740A7" w:rsidR="000740A7" w:rsidP="000740A7" w:rsidRDefault="000740A7" w14:paraId="1496421E"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3.3.6 Suitable Internal Controls</w:t>
      </w:r>
    </w:p>
    <w:p w:rsidRPr="000740A7" w:rsidR="000740A7" w:rsidP="000740A7" w:rsidRDefault="000740A7" w14:paraId="637345B3"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Both these assays have a built-in control that indicates </w:t>
      </w:r>
      <w:proofErr w:type="gramStart"/>
      <w:r w:rsidRPr="000740A7">
        <w:rPr>
          <w:rFonts w:ascii="Helvetica" w:hAnsi="Helvetica" w:cs="Helvetica"/>
          <w:sz w:val="20"/>
          <w:szCs w:val="20"/>
          <w:lang w:eastAsia="en-AU"/>
        </w:rPr>
        <w:t>whether or not</w:t>
      </w:r>
      <w:proofErr w:type="gramEnd"/>
      <w:r w:rsidRPr="000740A7">
        <w:rPr>
          <w:rFonts w:ascii="Helvetica" w:hAnsi="Helvetica" w:cs="Helvetica"/>
          <w:sz w:val="20"/>
          <w:szCs w:val="20"/>
          <w:lang w:eastAsia="en-AU"/>
        </w:rPr>
        <w:t xml:space="preserve"> the reagents are functioning correctly.</w:t>
      </w:r>
    </w:p>
    <w:p w:rsidRPr="000740A7" w:rsidR="000740A7" w:rsidP="000740A7" w:rsidRDefault="000740A7" w14:paraId="5845C4D5"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3.3.7 Suitable Validation Criteria</w:t>
      </w:r>
    </w:p>
    <w:p w:rsidRPr="000740A7" w:rsidR="000740A7" w:rsidP="000740A7" w:rsidRDefault="000740A7" w14:paraId="079D134C"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Microscopy remains the “gold” standard.</w:t>
      </w:r>
    </w:p>
    <w:p w:rsidRPr="000740A7" w:rsidR="000740A7" w:rsidP="000740A7" w:rsidRDefault="000740A7" w14:paraId="2FF9FE03" w14:textId="77777777">
      <w:pPr>
        <w:shd w:val="clear" w:color="auto" w:fill="FFFFFF"/>
        <w:spacing w:after="120"/>
        <w:outlineLvl w:val="3"/>
        <w:rPr>
          <w:rFonts w:ascii="Open Sans" w:hAnsi="Open Sans" w:cs="Open Sans"/>
          <w:sz w:val="24"/>
          <w:lang w:eastAsia="en-AU"/>
        </w:rPr>
      </w:pPr>
      <w:r w:rsidRPr="000740A7">
        <w:rPr>
          <w:rFonts w:ascii="Open Sans" w:hAnsi="Open Sans" w:cs="Open Sans"/>
          <w:sz w:val="24"/>
          <w:lang w:eastAsia="en-AU"/>
        </w:rPr>
        <w:t>3.3.8 Suitable External QC Programmes</w:t>
      </w:r>
    </w:p>
    <w:p w:rsidRPr="000740A7" w:rsidR="000740A7" w:rsidP="000740A7" w:rsidRDefault="000740A7" w14:paraId="249283CC"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RCPA Haematology QAP for Malaria antigen has been established since 2016. Vials of malaria antigen are sent out to participating laboratories twice yearly.</w:t>
      </w:r>
    </w:p>
    <w:p w:rsidRPr="000740A7" w:rsidR="000740A7" w:rsidP="000740A7" w:rsidRDefault="000740A7" w14:paraId="23D6E042" w14:textId="77777777">
      <w:pPr>
        <w:shd w:val="clear" w:color="auto" w:fill="FFFFFF"/>
        <w:spacing w:after="120"/>
        <w:outlineLvl w:val="2"/>
        <w:rPr>
          <w:rFonts w:ascii="Open Sans" w:hAnsi="Open Sans" w:cs="Open Sans"/>
          <w:sz w:val="27"/>
          <w:szCs w:val="27"/>
          <w:lang w:eastAsia="en-AU"/>
        </w:rPr>
      </w:pPr>
      <w:r w:rsidRPr="000740A7">
        <w:rPr>
          <w:rFonts w:ascii="Open Sans" w:hAnsi="Open Sans" w:cs="Open Sans"/>
          <w:sz w:val="27"/>
          <w:szCs w:val="27"/>
          <w:lang w:eastAsia="en-AU"/>
        </w:rPr>
        <w:t>3.4 Serology</w:t>
      </w:r>
    </w:p>
    <w:p w:rsidRPr="000740A7" w:rsidR="000740A7" w:rsidP="000740A7" w:rsidRDefault="000740A7" w14:paraId="056611D5" w14:textId="77777777">
      <w:pPr>
        <w:shd w:val="clear" w:color="auto" w:fill="FFFFFF"/>
        <w:spacing w:after="240" w:line="300" w:lineRule="atLeast"/>
        <w:rPr>
          <w:rFonts w:ascii="Helvetica" w:hAnsi="Helvetica" w:cs="Helvetica"/>
          <w:sz w:val="20"/>
          <w:szCs w:val="20"/>
          <w:lang w:eastAsia="en-AU"/>
        </w:rPr>
      </w:pPr>
      <w:r w:rsidRPr="000740A7">
        <w:rPr>
          <w:rFonts w:ascii="Helvetica" w:hAnsi="Helvetica" w:cs="Helvetica"/>
          <w:sz w:val="20"/>
          <w:szCs w:val="20"/>
          <w:lang w:eastAsia="en-AU"/>
        </w:rPr>
        <w:t xml:space="preserve">Detection of antibody to malaria parasites should not be used for diagnosis of acute malaria because the results do not necessarily indicate current infection, do not indicate level of parasitaemia when positive and </w:t>
      </w:r>
      <w:proofErr w:type="spellStart"/>
      <w:r w:rsidRPr="000740A7">
        <w:rPr>
          <w:rFonts w:ascii="Helvetica" w:hAnsi="Helvetica" w:cs="Helvetica"/>
          <w:sz w:val="20"/>
          <w:szCs w:val="20"/>
          <w:lang w:eastAsia="en-AU"/>
        </w:rPr>
        <w:t>can not</w:t>
      </w:r>
      <w:proofErr w:type="spellEnd"/>
      <w:r w:rsidRPr="000740A7">
        <w:rPr>
          <w:rFonts w:ascii="Helvetica" w:hAnsi="Helvetica" w:cs="Helvetica"/>
          <w:sz w:val="20"/>
          <w:szCs w:val="20"/>
          <w:lang w:eastAsia="en-AU"/>
        </w:rPr>
        <w:t xml:space="preserve"> differentiate between malaria species under normal circumstances. For a public health notification of a case of malaria it is essential to know that parasites are </w:t>
      </w:r>
      <w:proofErr w:type="gramStart"/>
      <w:r w:rsidRPr="000740A7">
        <w:rPr>
          <w:rFonts w:ascii="Helvetica" w:hAnsi="Helvetica" w:cs="Helvetica"/>
          <w:sz w:val="20"/>
          <w:szCs w:val="20"/>
          <w:lang w:eastAsia="en-AU"/>
        </w:rPr>
        <w:t>actually present</w:t>
      </w:r>
      <w:proofErr w:type="gramEnd"/>
      <w:r w:rsidRPr="000740A7">
        <w:rPr>
          <w:rFonts w:ascii="Helvetica" w:hAnsi="Helvetica" w:cs="Helvetica"/>
          <w:sz w:val="20"/>
          <w:szCs w:val="20"/>
          <w:lang w:eastAsia="en-AU"/>
        </w:rPr>
        <w:t>.</w:t>
      </w:r>
    </w:p>
    <w:p w:rsidR="000740A7" w:rsidP="000740A7" w:rsidRDefault="000740A7" w14:paraId="37C6C14A" w14:textId="186A8283">
      <w:pPr>
        <w:shd w:val="clear" w:color="auto" w:fill="FFFFFF"/>
        <w:spacing w:after="120"/>
        <w:outlineLvl w:val="1"/>
        <w:rPr>
          <w:rFonts w:ascii="Open Sans" w:hAnsi="Open Sans" w:cs="Open Sans"/>
          <w:color w:val="000000"/>
          <w:sz w:val="36"/>
          <w:szCs w:val="36"/>
          <w:lang w:eastAsia="en-AU"/>
        </w:rPr>
      </w:pPr>
      <w:r w:rsidRPr="000740A7">
        <w:rPr>
          <w:rFonts w:ascii="Open Sans" w:hAnsi="Open Sans" w:cs="Open Sans"/>
          <w:color w:val="000000"/>
          <w:sz w:val="36"/>
          <w:szCs w:val="36"/>
          <w:lang w:eastAsia="en-AU"/>
        </w:rPr>
        <w:lastRenderedPageBreak/>
        <w:t>4 Laboratory Nomenclature for National Database Dictionary</w:t>
      </w:r>
    </w:p>
    <w:tbl>
      <w:tblPr>
        <w:tblW w:w="89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Description w:val="Laboratory Nomenclature for National Database Dictionary"/>
      </w:tblPr>
      <w:tblGrid>
        <w:gridCol w:w="4497"/>
        <w:gridCol w:w="4497"/>
      </w:tblGrid>
      <w:tr w:rsidRPr="000740A7" w:rsidR="000740A7" w:rsidTr="000740A7" w14:paraId="5D069DDD" w14:textId="77777777">
        <w:trPr>
          <w:trHeight w:val="170"/>
          <w:tblHeader/>
        </w:trPr>
        <w:tc>
          <w:tcPr>
            <w:tcW w:w="4497" w:type="dxa"/>
            <w:shd w:val="clear" w:color="auto" w:fill="E8F3FA"/>
            <w:tcMar>
              <w:top w:w="150" w:type="dxa"/>
              <w:left w:w="150" w:type="dxa"/>
              <w:bottom w:w="150" w:type="dxa"/>
              <w:right w:w="150" w:type="dxa"/>
            </w:tcMar>
            <w:hideMark/>
          </w:tcPr>
          <w:p w:rsidRPr="000740A7" w:rsidR="000740A7" w:rsidP="00255E60" w:rsidRDefault="000740A7" w14:paraId="62AF3332" w14:textId="77777777">
            <w:pPr>
              <w:spacing w:after="300"/>
              <w:jc w:val="center"/>
              <w:rPr>
                <w:rFonts w:ascii="Helvetica" w:hAnsi="Helvetica" w:cs="Helvetica"/>
                <w:b/>
                <w:bCs/>
                <w:color w:val="222222"/>
                <w:sz w:val="20"/>
                <w:szCs w:val="20"/>
                <w:lang w:eastAsia="en-AU"/>
              </w:rPr>
            </w:pPr>
            <w:bookmarkStart w:name="_GoBack" w:id="0"/>
            <w:bookmarkEnd w:id="0"/>
            <w:r w:rsidRPr="000740A7">
              <w:rPr>
                <w:rFonts w:ascii="Helvetica" w:hAnsi="Helvetica" w:cs="Helvetica"/>
                <w:b/>
                <w:bCs/>
                <w:color w:val="222222"/>
                <w:sz w:val="20"/>
                <w:szCs w:val="20"/>
                <w:lang w:eastAsia="en-AU"/>
              </w:rPr>
              <w:t>SNOMED CT concept</w:t>
            </w:r>
          </w:p>
        </w:tc>
        <w:tc>
          <w:tcPr>
            <w:tcW w:w="4497" w:type="dxa"/>
            <w:shd w:val="clear" w:color="auto" w:fill="E8F3FA"/>
            <w:tcMar>
              <w:top w:w="150" w:type="dxa"/>
              <w:left w:w="150" w:type="dxa"/>
              <w:bottom w:w="150" w:type="dxa"/>
              <w:right w:w="150" w:type="dxa"/>
            </w:tcMar>
            <w:hideMark/>
          </w:tcPr>
          <w:p w:rsidRPr="000740A7" w:rsidR="000740A7" w:rsidP="00255E60" w:rsidRDefault="000740A7" w14:paraId="764C0271" w14:textId="77777777">
            <w:pPr>
              <w:spacing w:after="300"/>
              <w:jc w:val="center"/>
              <w:rPr>
                <w:rFonts w:ascii="Helvetica" w:hAnsi="Helvetica" w:cs="Helvetica"/>
                <w:b/>
                <w:bCs/>
                <w:color w:val="222222"/>
                <w:sz w:val="20"/>
                <w:szCs w:val="20"/>
                <w:lang w:eastAsia="en-AU"/>
              </w:rPr>
            </w:pPr>
            <w:r w:rsidRPr="000740A7">
              <w:rPr>
                <w:rFonts w:ascii="Helvetica" w:hAnsi="Helvetica" w:cs="Helvetica"/>
                <w:b/>
                <w:bCs/>
                <w:color w:val="222222"/>
                <w:sz w:val="20"/>
                <w:szCs w:val="20"/>
                <w:lang w:eastAsia="en-AU"/>
              </w:rPr>
              <w:t>SNOMED CT Code</w:t>
            </w:r>
          </w:p>
        </w:tc>
      </w:tr>
      <w:tr w:rsidRPr="000740A7" w:rsidR="000740A7" w:rsidTr="000740A7" w14:paraId="61131CF0" w14:textId="77777777">
        <w:trPr>
          <w:trHeight w:val="39"/>
        </w:trPr>
        <w:tc>
          <w:tcPr>
            <w:tcW w:w="4497" w:type="dxa"/>
            <w:shd w:val="clear" w:color="auto" w:fill="FFFFFF"/>
            <w:tcMar>
              <w:top w:w="150" w:type="dxa"/>
              <w:left w:w="150" w:type="dxa"/>
              <w:bottom w:w="150" w:type="dxa"/>
              <w:right w:w="150" w:type="dxa"/>
            </w:tcMar>
            <w:hideMark/>
          </w:tcPr>
          <w:p w:rsidRPr="000740A7" w:rsidR="000740A7" w:rsidP="000740A7" w:rsidRDefault="000740A7" w14:paraId="61E30804"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Malaria (disorder)</w:t>
            </w:r>
          </w:p>
        </w:tc>
        <w:tc>
          <w:tcPr>
            <w:tcW w:w="4497" w:type="dxa"/>
            <w:shd w:val="clear" w:color="auto" w:fill="FFFFFF"/>
            <w:tcMar>
              <w:top w:w="150" w:type="dxa"/>
              <w:left w:w="150" w:type="dxa"/>
              <w:bottom w:w="150" w:type="dxa"/>
              <w:right w:w="150" w:type="dxa"/>
            </w:tcMar>
            <w:hideMark/>
          </w:tcPr>
          <w:p w:rsidRPr="000740A7" w:rsidR="000740A7" w:rsidP="00255E60" w:rsidRDefault="000740A7" w14:paraId="5DB76E66"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61462000</w:t>
            </w:r>
          </w:p>
        </w:tc>
      </w:tr>
      <w:tr w:rsidRPr="000740A7" w:rsidR="000740A7" w:rsidTr="000740A7" w14:paraId="19D78B06" w14:textId="77777777">
        <w:trPr>
          <w:trHeight w:val="521"/>
        </w:trPr>
        <w:tc>
          <w:tcPr>
            <w:tcW w:w="4497" w:type="dxa"/>
            <w:shd w:val="clear" w:color="auto" w:fill="FFFFFF"/>
            <w:tcMar>
              <w:top w:w="150" w:type="dxa"/>
              <w:left w:w="150" w:type="dxa"/>
              <w:bottom w:w="150" w:type="dxa"/>
              <w:right w:w="150" w:type="dxa"/>
            </w:tcMar>
            <w:hideMark/>
          </w:tcPr>
          <w:p w:rsidRPr="000740A7" w:rsidR="000740A7" w:rsidP="000740A7" w:rsidRDefault="000740A7" w14:paraId="354A13E1"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Malaria smear (procedure)</w:t>
            </w:r>
          </w:p>
        </w:tc>
        <w:tc>
          <w:tcPr>
            <w:tcW w:w="4497" w:type="dxa"/>
            <w:shd w:val="clear" w:color="auto" w:fill="FFFFFF"/>
            <w:tcMar>
              <w:top w:w="150" w:type="dxa"/>
              <w:left w:w="150" w:type="dxa"/>
              <w:bottom w:w="150" w:type="dxa"/>
              <w:right w:w="150" w:type="dxa"/>
            </w:tcMar>
            <w:hideMark/>
          </w:tcPr>
          <w:p w:rsidRPr="000740A7" w:rsidR="000740A7" w:rsidP="00255E60" w:rsidRDefault="000740A7" w14:paraId="75E97FC4"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12845003</w:t>
            </w:r>
          </w:p>
        </w:tc>
      </w:tr>
      <w:tr w:rsidRPr="000740A7" w:rsidR="000740A7" w:rsidTr="000740A7" w14:paraId="68D0E2E1" w14:textId="77777777">
        <w:trPr>
          <w:trHeight w:val="521"/>
        </w:trPr>
        <w:tc>
          <w:tcPr>
            <w:tcW w:w="4497" w:type="dxa"/>
            <w:shd w:val="clear" w:color="auto" w:fill="FFFFFF"/>
            <w:tcMar>
              <w:top w:w="150" w:type="dxa"/>
              <w:left w:w="150" w:type="dxa"/>
              <w:bottom w:w="150" w:type="dxa"/>
              <w:right w:w="150" w:type="dxa"/>
            </w:tcMar>
            <w:hideMark/>
          </w:tcPr>
          <w:p w:rsidRPr="000740A7" w:rsidR="000740A7" w:rsidP="000740A7" w:rsidRDefault="000740A7" w14:paraId="7CFD32BA"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Malaria thick smear (procedure)</w:t>
            </w:r>
          </w:p>
        </w:tc>
        <w:tc>
          <w:tcPr>
            <w:tcW w:w="4497" w:type="dxa"/>
            <w:shd w:val="clear" w:color="auto" w:fill="FFFFFF"/>
            <w:tcMar>
              <w:top w:w="150" w:type="dxa"/>
              <w:left w:w="150" w:type="dxa"/>
              <w:bottom w:w="150" w:type="dxa"/>
              <w:right w:w="150" w:type="dxa"/>
            </w:tcMar>
            <w:hideMark/>
          </w:tcPr>
          <w:p w:rsidRPr="000740A7" w:rsidR="000740A7" w:rsidP="00255E60" w:rsidRDefault="000740A7" w14:paraId="189009B3"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121240000</w:t>
            </w:r>
          </w:p>
        </w:tc>
      </w:tr>
      <w:tr w:rsidRPr="000740A7" w:rsidR="000740A7" w:rsidTr="000740A7" w14:paraId="4D92BC62" w14:textId="77777777">
        <w:trPr>
          <w:trHeight w:val="508"/>
        </w:trPr>
        <w:tc>
          <w:tcPr>
            <w:tcW w:w="4497" w:type="dxa"/>
            <w:shd w:val="clear" w:color="auto" w:fill="FFFFFF"/>
            <w:tcMar>
              <w:top w:w="150" w:type="dxa"/>
              <w:left w:w="150" w:type="dxa"/>
              <w:bottom w:w="150" w:type="dxa"/>
              <w:right w:w="150" w:type="dxa"/>
            </w:tcMar>
            <w:hideMark/>
          </w:tcPr>
          <w:p w:rsidRPr="000740A7" w:rsidR="000740A7" w:rsidP="000740A7" w:rsidRDefault="000740A7" w14:paraId="309CBD30"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Malaria thin smear (procedure)</w:t>
            </w:r>
          </w:p>
        </w:tc>
        <w:tc>
          <w:tcPr>
            <w:tcW w:w="4497" w:type="dxa"/>
            <w:shd w:val="clear" w:color="auto" w:fill="FFFFFF"/>
            <w:tcMar>
              <w:top w:w="150" w:type="dxa"/>
              <w:left w:w="150" w:type="dxa"/>
              <w:bottom w:w="150" w:type="dxa"/>
              <w:right w:w="150" w:type="dxa"/>
            </w:tcMar>
            <w:hideMark/>
          </w:tcPr>
          <w:p w:rsidRPr="000740A7" w:rsidR="000740A7" w:rsidP="00255E60" w:rsidRDefault="000740A7" w14:paraId="0812A00D"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121241001</w:t>
            </w:r>
          </w:p>
        </w:tc>
      </w:tr>
      <w:tr w:rsidRPr="000740A7" w:rsidR="000740A7" w:rsidTr="000740A7" w14:paraId="14DEE809" w14:textId="77777777">
        <w:trPr>
          <w:trHeight w:val="521"/>
        </w:trPr>
        <w:tc>
          <w:tcPr>
            <w:tcW w:w="4497" w:type="dxa"/>
            <w:shd w:val="clear" w:color="auto" w:fill="FFFFFF"/>
            <w:tcMar>
              <w:top w:w="150" w:type="dxa"/>
              <w:left w:w="150" w:type="dxa"/>
              <w:bottom w:w="150" w:type="dxa"/>
              <w:right w:w="150" w:type="dxa"/>
            </w:tcMar>
            <w:hideMark/>
          </w:tcPr>
          <w:p w:rsidRPr="000740A7" w:rsidR="000740A7" w:rsidP="000740A7" w:rsidRDefault="000740A7" w14:paraId="1151D525"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Plasmodium species identification (procedure)</w:t>
            </w:r>
          </w:p>
        </w:tc>
        <w:tc>
          <w:tcPr>
            <w:tcW w:w="4497" w:type="dxa"/>
            <w:shd w:val="clear" w:color="auto" w:fill="FFFFFF"/>
            <w:tcMar>
              <w:top w:w="150" w:type="dxa"/>
              <w:left w:w="150" w:type="dxa"/>
              <w:bottom w:w="150" w:type="dxa"/>
              <w:right w:w="150" w:type="dxa"/>
            </w:tcMar>
            <w:hideMark/>
          </w:tcPr>
          <w:p w:rsidRPr="000740A7" w:rsidR="000740A7" w:rsidP="00255E60" w:rsidRDefault="000740A7" w14:paraId="0B6AA23E"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122074006</w:t>
            </w:r>
          </w:p>
        </w:tc>
      </w:tr>
      <w:tr w:rsidRPr="000740A7" w:rsidR="000740A7" w:rsidTr="000740A7" w14:paraId="21127EFF" w14:textId="77777777">
        <w:trPr>
          <w:trHeight w:val="521"/>
        </w:trPr>
        <w:tc>
          <w:tcPr>
            <w:tcW w:w="4497" w:type="dxa"/>
            <w:shd w:val="clear" w:color="auto" w:fill="FFFFFF"/>
            <w:tcMar>
              <w:top w:w="150" w:type="dxa"/>
              <w:left w:w="150" w:type="dxa"/>
              <w:bottom w:w="150" w:type="dxa"/>
              <w:right w:w="150" w:type="dxa"/>
            </w:tcMar>
            <w:hideMark/>
          </w:tcPr>
          <w:p w:rsidRPr="000740A7" w:rsidR="000740A7" w:rsidP="000740A7" w:rsidRDefault="000740A7" w14:paraId="46786DFF"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Malaria antigen test (procedure)</w:t>
            </w:r>
          </w:p>
        </w:tc>
        <w:tc>
          <w:tcPr>
            <w:tcW w:w="4497" w:type="dxa"/>
            <w:shd w:val="clear" w:color="auto" w:fill="FFFFFF"/>
            <w:tcMar>
              <w:top w:w="150" w:type="dxa"/>
              <w:left w:w="150" w:type="dxa"/>
              <w:bottom w:w="150" w:type="dxa"/>
              <w:right w:w="150" w:type="dxa"/>
            </w:tcMar>
            <w:hideMark/>
          </w:tcPr>
          <w:p w:rsidRPr="000740A7" w:rsidR="000740A7" w:rsidP="00255E60" w:rsidRDefault="000740A7" w14:paraId="1520A97B"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407727009</w:t>
            </w:r>
          </w:p>
        </w:tc>
      </w:tr>
      <w:tr w:rsidRPr="000740A7" w:rsidR="000740A7" w:rsidTr="000740A7" w14:paraId="606EC14C" w14:textId="77777777">
        <w:trPr>
          <w:trHeight w:val="521"/>
        </w:trPr>
        <w:tc>
          <w:tcPr>
            <w:tcW w:w="4497" w:type="dxa"/>
            <w:shd w:val="clear" w:color="auto" w:fill="FFFFFF"/>
            <w:tcMar>
              <w:top w:w="150" w:type="dxa"/>
              <w:left w:w="150" w:type="dxa"/>
              <w:bottom w:w="150" w:type="dxa"/>
              <w:right w:w="150" w:type="dxa"/>
            </w:tcMar>
            <w:hideMark/>
          </w:tcPr>
          <w:p w:rsidRPr="000740A7" w:rsidR="000740A7" w:rsidP="000740A7" w:rsidRDefault="000740A7" w14:paraId="5D9EAFA9"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Malaria serology (procedure)</w:t>
            </w:r>
          </w:p>
        </w:tc>
        <w:tc>
          <w:tcPr>
            <w:tcW w:w="4497" w:type="dxa"/>
            <w:shd w:val="clear" w:color="auto" w:fill="FFFFFF"/>
            <w:tcMar>
              <w:top w:w="150" w:type="dxa"/>
              <w:left w:w="150" w:type="dxa"/>
              <w:bottom w:w="150" w:type="dxa"/>
              <w:right w:w="150" w:type="dxa"/>
            </w:tcMar>
            <w:hideMark/>
          </w:tcPr>
          <w:p w:rsidRPr="000740A7" w:rsidR="000740A7" w:rsidP="00255E60" w:rsidRDefault="000740A7" w14:paraId="2BC5DAFC"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412690006</w:t>
            </w:r>
          </w:p>
        </w:tc>
      </w:tr>
      <w:tr w:rsidRPr="000740A7" w:rsidR="000740A7" w:rsidTr="000740A7" w14:paraId="70EABA69" w14:textId="77777777">
        <w:trPr>
          <w:trHeight w:val="508"/>
        </w:trPr>
        <w:tc>
          <w:tcPr>
            <w:tcW w:w="4497" w:type="dxa"/>
            <w:shd w:val="clear" w:color="auto" w:fill="FFFFFF"/>
            <w:tcMar>
              <w:top w:w="150" w:type="dxa"/>
              <w:left w:w="150" w:type="dxa"/>
              <w:bottom w:w="150" w:type="dxa"/>
              <w:right w:w="150" w:type="dxa"/>
            </w:tcMar>
            <w:hideMark/>
          </w:tcPr>
          <w:p w:rsidRPr="000740A7" w:rsidR="000740A7" w:rsidP="000740A7" w:rsidRDefault="000740A7" w14:paraId="13FA72F4"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Plasmodium (organism)</w:t>
            </w:r>
          </w:p>
        </w:tc>
        <w:tc>
          <w:tcPr>
            <w:tcW w:w="4497" w:type="dxa"/>
            <w:shd w:val="clear" w:color="auto" w:fill="FFFFFF"/>
            <w:tcMar>
              <w:top w:w="150" w:type="dxa"/>
              <w:left w:w="150" w:type="dxa"/>
              <w:bottom w:w="150" w:type="dxa"/>
              <w:right w:w="150" w:type="dxa"/>
            </w:tcMar>
            <w:hideMark/>
          </w:tcPr>
          <w:p w:rsidRPr="000740A7" w:rsidR="000740A7" w:rsidP="00255E60" w:rsidRDefault="000740A7" w14:paraId="0A18B52A"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34706006</w:t>
            </w:r>
          </w:p>
        </w:tc>
      </w:tr>
      <w:tr w:rsidRPr="000740A7" w:rsidR="000740A7" w:rsidTr="000740A7" w14:paraId="5E5A7BD2" w14:textId="77777777">
        <w:trPr>
          <w:trHeight w:val="521"/>
        </w:trPr>
        <w:tc>
          <w:tcPr>
            <w:tcW w:w="4497" w:type="dxa"/>
            <w:shd w:val="clear" w:color="auto" w:fill="FFFFFF"/>
            <w:tcMar>
              <w:top w:w="150" w:type="dxa"/>
              <w:left w:w="150" w:type="dxa"/>
              <w:bottom w:w="150" w:type="dxa"/>
              <w:right w:w="150" w:type="dxa"/>
            </w:tcMar>
            <w:hideMark/>
          </w:tcPr>
          <w:p w:rsidRPr="000740A7" w:rsidR="000740A7" w:rsidP="000740A7" w:rsidRDefault="000740A7" w14:paraId="77FE4A26"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 xml:space="preserve">Plasmodium </w:t>
            </w:r>
            <w:proofErr w:type="spellStart"/>
            <w:r w:rsidRPr="000740A7">
              <w:rPr>
                <w:rFonts w:ascii="Helvetica" w:hAnsi="Helvetica" w:cs="Helvetica"/>
                <w:color w:val="222222"/>
                <w:sz w:val="20"/>
                <w:szCs w:val="20"/>
                <w:lang w:eastAsia="en-AU"/>
              </w:rPr>
              <w:t>ovale</w:t>
            </w:r>
            <w:proofErr w:type="spellEnd"/>
            <w:r w:rsidRPr="000740A7">
              <w:rPr>
                <w:rFonts w:ascii="Helvetica" w:hAnsi="Helvetica" w:cs="Helvetica"/>
                <w:color w:val="222222"/>
                <w:sz w:val="20"/>
                <w:szCs w:val="20"/>
                <w:lang w:eastAsia="en-AU"/>
              </w:rPr>
              <w:t xml:space="preserve"> (organism)</w:t>
            </w:r>
          </w:p>
        </w:tc>
        <w:tc>
          <w:tcPr>
            <w:tcW w:w="4497" w:type="dxa"/>
            <w:shd w:val="clear" w:color="auto" w:fill="FFFFFF"/>
            <w:tcMar>
              <w:top w:w="150" w:type="dxa"/>
              <w:left w:w="150" w:type="dxa"/>
              <w:bottom w:w="150" w:type="dxa"/>
              <w:right w:w="150" w:type="dxa"/>
            </w:tcMar>
            <w:hideMark/>
          </w:tcPr>
          <w:p w:rsidRPr="000740A7" w:rsidR="000740A7" w:rsidP="00255E60" w:rsidRDefault="000740A7" w14:paraId="716F8552"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18508006</w:t>
            </w:r>
          </w:p>
        </w:tc>
      </w:tr>
      <w:tr w:rsidRPr="000740A7" w:rsidR="000740A7" w:rsidTr="000740A7" w14:paraId="30A6C81A" w14:textId="77777777">
        <w:trPr>
          <w:trHeight w:val="521"/>
        </w:trPr>
        <w:tc>
          <w:tcPr>
            <w:tcW w:w="4497" w:type="dxa"/>
            <w:shd w:val="clear" w:color="auto" w:fill="FFFFFF"/>
            <w:tcMar>
              <w:top w:w="150" w:type="dxa"/>
              <w:left w:w="150" w:type="dxa"/>
              <w:bottom w:w="150" w:type="dxa"/>
              <w:right w:w="150" w:type="dxa"/>
            </w:tcMar>
            <w:hideMark/>
          </w:tcPr>
          <w:p w:rsidRPr="000740A7" w:rsidR="000740A7" w:rsidP="000740A7" w:rsidRDefault="000740A7" w14:paraId="504D09D2"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Plasmodium vivax (organism)</w:t>
            </w:r>
          </w:p>
        </w:tc>
        <w:tc>
          <w:tcPr>
            <w:tcW w:w="4497" w:type="dxa"/>
            <w:shd w:val="clear" w:color="auto" w:fill="FFFFFF"/>
            <w:tcMar>
              <w:top w:w="150" w:type="dxa"/>
              <w:left w:w="150" w:type="dxa"/>
              <w:bottom w:w="150" w:type="dxa"/>
              <w:right w:w="150" w:type="dxa"/>
            </w:tcMar>
            <w:hideMark/>
          </w:tcPr>
          <w:p w:rsidRPr="000740A7" w:rsidR="000740A7" w:rsidP="00255E60" w:rsidRDefault="000740A7" w14:paraId="367E91A9"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74746009</w:t>
            </w:r>
          </w:p>
        </w:tc>
      </w:tr>
      <w:tr w:rsidRPr="000740A7" w:rsidR="000740A7" w:rsidTr="000740A7" w14:paraId="353E8DB4" w14:textId="77777777">
        <w:trPr>
          <w:trHeight w:val="508"/>
        </w:trPr>
        <w:tc>
          <w:tcPr>
            <w:tcW w:w="4497" w:type="dxa"/>
            <w:shd w:val="clear" w:color="auto" w:fill="FFFFFF"/>
            <w:tcMar>
              <w:top w:w="150" w:type="dxa"/>
              <w:left w:w="150" w:type="dxa"/>
              <w:bottom w:w="150" w:type="dxa"/>
              <w:right w:w="150" w:type="dxa"/>
            </w:tcMar>
            <w:hideMark/>
          </w:tcPr>
          <w:p w:rsidRPr="000740A7" w:rsidR="000740A7" w:rsidP="000740A7" w:rsidRDefault="000740A7" w14:paraId="095760C5"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Plasmodium falciparum (organism)</w:t>
            </w:r>
          </w:p>
        </w:tc>
        <w:tc>
          <w:tcPr>
            <w:tcW w:w="4497" w:type="dxa"/>
            <w:shd w:val="clear" w:color="auto" w:fill="FFFFFF"/>
            <w:tcMar>
              <w:top w:w="150" w:type="dxa"/>
              <w:left w:w="150" w:type="dxa"/>
              <w:bottom w:w="150" w:type="dxa"/>
              <w:right w:w="150" w:type="dxa"/>
            </w:tcMar>
            <w:hideMark/>
          </w:tcPr>
          <w:p w:rsidRPr="000740A7" w:rsidR="000740A7" w:rsidP="00255E60" w:rsidRDefault="000740A7" w14:paraId="78281871"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30020004</w:t>
            </w:r>
          </w:p>
        </w:tc>
      </w:tr>
      <w:tr w:rsidRPr="000740A7" w:rsidR="000740A7" w:rsidTr="000740A7" w14:paraId="318A4682" w14:textId="77777777">
        <w:trPr>
          <w:trHeight w:val="521"/>
        </w:trPr>
        <w:tc>
          <w:tcPr>
            <w:tcW w:w="4497" w:type="dxa"/>
            <w:shd w:val="clear" w:color="auto" w:fill="FFFFFF"/>
            <w:tcMar>
              <w:top w:w="150" w:type="dxa"/>
              <w:left w:w="150" w:type="dxa"/>
              <w:bottom w:w="150" w:type="dxa"/>
              <w:right w:w="150" w:type="dxa"/>
            </w:tcMar>
            <w:hideMark/>
          </w:tcPr>
          <w:p w:rsidRPr="000740A7" w:rsidR="000740A7" w:rsidP="000740A7" w:rsidRDefault="000740A7" w14:paraId="3BCF0689"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 xml:space="preserve">Plasmodium </w:t>
            </w:r>
            <w:proofErr w:type="spellStart"/>
            <w:r w:rsidRPr="000740A7">
              <w:rPr>
                <w:rFonts w:ascii="Helvetica" w:hAnsi="Helvetica" w:cs="Helvetica"/>
                <w:color w:val="222222"/>
                <w:sz w:val="20"/>
                <w:szCs w:val="20"/>
                <w:lang w:eastAsia="en-AU"/>
              </w:rPr>
              <w:t>malariae</w:t>
            </w:r>
            <w:proofErr w:type="spellEnd"/>
            <w:r w:rsidRPr="000740A7">
              <w:rPr>
                <w:rFonts w:ascii="Helvetica" w:hAnsi="Helvetica" w:cs="Helvetica"/>
                <w:color w:val="222222"/>
                <w:sz w:val="20"/>
                <w:szCs w:val="20"/>
                <w:lang w:eastAsia="en-AU"/>
              </w:rPr>
              <w:t xml:space="preserve"> (organism)</w:t>
            </w:r>
          </w:p>
        </w:tc>
        <w:tc>
          <w:tcPr>
            <w:tcW w:w="4497" w:type="dxa"/>
            <w:shd w:val="clear" w:color="auto" w:fill="FFFFFF"/>
            <w:tcMar>
              <w:top w:w="150" w:type="dxa"/>
              <w:left w:w="150" w:type="dxa"/>
              <w:bottom w:w="150" w:type="dxa"/>
              <w:right w:w="150" w:type="dxa"/>
            </w:tcMar>
            <w:hideMark/>
          </w:tcPr>
          <w:p w:rsidRPr="000740A7" w:rsidR="000740A7" w:rsidP="00255E60" w:rsidRDefault="000740A7" w14:paraId="103A8EF0"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56395006</w:t>
            </w:r>
          </w:p>
        </w:tc>
      </w:tr>
      <w:tr w:rsidRPr="000740A7" w:rsidR="000740A7" w:rsidTr="000740A7" w14:paraId="15C3BEBD" w14:textId="77777777">
        <w:trPr>
          <w:trHeight w:val="521"/>
        </w:trPr>
        <w:tc>
          <w:tcPr>
            <w:tcW w:w="4497" w:type="dxa"/>
            <w:shd w:val="clear" w:color="auto" w:fill="FFFFFF"/>
            <w:tcMar>
              <w:top w:w="150" w:type="dxa"/>
              <w:left w:w="150" w:type="dxa"/>
              <w:bottom w:w="150" w:type="dxa"/>
              <w:right w:w="150" w:type="dxa"/>
            </w:tcMar>
            <w:hideMark/>
          </w:tcPr>
          <w:p w:rsidRPr="000740A7" w:rsidR="000740A7" w:rsidP="000740A7" w:rsidRDefault="000740A7" w14:paraId="20BFC158"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 xml:space="preserve">Plasmodium </w:t>
            </w:r>
            <w:proofErr w:type="spellStart"/>
            <w:r w:rsidRPr="000740A7">
              <w:rPr>
                <w:rFonts w:ascii="Helvetica" w:hAnsi="Helvetica" w:cs="Helvetica"/>
                <w:color w:val="222222"/>
                <w:sz w:val="20"/>
                <w:szCs w:val="20"/>
                <w:lang w:eastAsia="en-AU"/>
              </w:rPr>
              <w:t>knowlesi</w:t>
            </w:r>
            <w:proofErr w:type="spellEnd"/>
            <w:r w:rsidRPr="000740A7">
              <w:rPr>
                <w:rFonts w:ascii="Helvetica" w:hAnsi="Helvetica" w:cs="Helvetica"/>
                <w:color w:val="222222"/>
                <w:sz w:val="20"/>
                <w:szCs w:val="20"/>
                <w:lang w:eastAsia="en-AU"/>
              </w:rPr>
              <w:t xml:space="preserve"> (organism)</w:t>
            </w:r>
          </w:p>
        </w:tc>
        <w:tc>
          <w:tcPr>
            <w:tcW w:w="4497" w:type="dxa"/>
            <w:shd w:val="clear" w:color="auto" w:fill="FFFFFF"/>
            <w:tcMar>
              <w:top w:w="150" w:type="dxa"/>
              <w:left w:w="150" w:type="dxa"/>
              <w:bottom w:w="150" w:type="dxa"/>
              <w:right w:w="150" w:type="dxa"/>
            </w:tcMar>
            <w:hideMark/>
          </w:tcPr>
          <w:p w:rsidRPr="000740A7" w:rsidR="000740A7" w:rsidP="00255E60" w:rsidRDefault="000740A7" w14:paraId="776917D2"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49918008</w:t>
            </w:r>
          </w:p>
        </w:tc>
      </w:tr>
      <w:tr w:rsidRPr="000740A7" w:rsidR="000740A7" w:rsidTr="000740A7" w14:paraId="440ED8AD" w14:textId="77777777">
        <w:trPr>
          <w:trHeight w:val="521"/>
        </w:trPr>
        <w:tc>
          <w:tcPr>
            <w:tcW w:w="4497" w:type="dxa"/>
            <w:shd w:val="clear" w:color="auto" w:fill="FFFFFF"/>
            <w:tcMar>
              <w:top w:w="150" w:type="dxa"/>
              <w:left w:w="150" w:type="dxa"/>
              <w:bottom w:w="150" w:type="dxa"/>
              <w:right w:w="150" w:type="dxa"/>
            </w:tcMar>
            <w:hideMark/>
          </w:tcPr>
          <w:p w:rsidRPr="000740A7" w:rsidR="000740A7" w:rsidP="000740A7" w:rsidRDefault="000740A7" w14:paraId="11791E6C"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Plasmodium species (organism)</w:t>
            </w:r>
          </w:p>
        </w:tc>
        <w:tc>
          <w:tcPr>
            <w:tcW w:w="4497" w:type="dxa"/>
            <w:shd w:val="clear" w:color="auto" w:fill="FFFFFF"/>
            <w:tcMar>
              <w:top w:w="150" w:type="dxa"/>
              <w:left w:w="150" w:type="dxa"/>
              <w:bottom w:w="150" w:type="dxa"/>
              <w:right w:w="150" w:type="dxa"/>
            </w:tcMar>
            <w:hideMark/>
          </w:tcPr>
          <w:p w:rsidRPr="000740A7" w:rsidR="000740A7" w:rsidP="00255E60" w:rsidRDefault="000740A7" w14:paraId="6E90CCD4" w14:textId="77777777">
            <w:pPr>
              <w:spacing w:after="300"/>
              <w:jc w:val="center"/>
              <w:rPr>
                <w:rFonts w:ascii="Helvetica" w:hAnsi="Helvetica" w:cs="Helvetica"/>
                <w:color w:val="222222"/>
                <w:sz w:val="20"/>
                <w:szCs w:val="20"/>
                <w:lang w:eastAsia="en-AU"/>
              </w:rPr>
            </w:pPr>
            <w:r w:rsidRPr="000740A7">
              <w:rPr>
                <w:rFonts w:ascii="Helvetica" w:hAnsi="Helvetica" w:cs="Helvetica"/>
                <w:color w:val="222222"/>
                <w:sz w:val="20"/>
                <w:szCs w:val="20"/>
                <w:lang w:eastAsia="en-AU"/>
              </w:rPr>
              <w:t>372332005</w:t>
            </w:r>
          </w:p>
        </w:tc>
      </w:tr>
    </w:tbl>
    <w:p w:rsidRPr="000740A7" w:rsidR="000740A7" w:rsidP="000740A7" w:rsidRDefault="000740A7" w14:paraId="2230DC3B" w14:textId="77777777">
      <w:pPr>
        <w:shd w:val="clear" w:color="auto" w:fill="FFFFFF"/>
        <w:spacing w:before="240" w:after="120"/>
        <w:outlineLvl w:val="1"/>
        <w:rPr>
          <w:rFonts w:ascii="Open Sans" w:hAnsi="Open Sans" w:cs="Open Sans"/>
          <w:color w:val="000000"/>
          <w:sz w:val="36"/>
          <w:szCs w:val="36"/>
          <w:lang w:eastAsia="en-AU"/>
        </w:rPr>
      </w:pPr>
      <w:bookmarkStart w:name="ref" w:id="1"/>
      <w:bookmarkEnd w:id="1"/>
      <w:r w:rsidRPr="000740A7">
        <w:rPr>
          <w:rFonts w:ascii="Open Sans" w:hAnsi="Open Sans" w:cs="Open Sans"/>
          <w:color w:val="000000"/>
          <w:sz w:val="36"/>
          <w:szCs w:val="36"/>
          <w:lang w:eastAsia="en-AU"/>
        </w:rPr>
        <w:t>5 References</w:t>
      </w:r>
    </w:p>
    <w:p w:rsidRPr="000740A7" w:rsidR="000740A7" w:rsidP="000740A7" w:rsidRDefault="000740A7" w14:paraId="477D7962"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0740A7">
        <w:rPr>
          <w:rFonts w:ascii="Helvetica" w:hAnsi="Helvetica" w:cs="Helvetica"/>
          <w:color w:val="222222"/>
          <w:sz w:val="20"/>
          <w:szCs w:val="20"/>
          <w:lang w:eastAsia="en-AU"/>
        </w:rPr>
        <w:t xml:space="preserve">Sutherland CJ, </w:t>
      </w:r>
      <w:proofErr w:type="spellStart"/>
      <w:r w:rsidRPr="000740A7">
        <w:rPr>
          <w:rFonts w:ascii="Helvetica" w:hAnsi="Helvetica" w:cs="Helvetica"/>
          <w:color w:val="222222"/>
          <w:sz w:val="20"/>
          <w:szCs w:val="20"/>
          <w:lang w:eastAsia="en-AU"/>
        </w:rPr>
        <w:t>Tanomsing</w:t>
      </w:r>
      <w:proofErr w:type="spellEnd"/>
      <w:r w:rsidRPr="000740A7">
        <w:rPr>
          <w:rFonts w:ascii="Helvetica" w:hAnsi="Helvetica" w:cs="Helvetica"/>
          <w:color w:val="222222"/>
          <w:sz w:val="20"/>
          <w:szCs w:val="20"/>
          <w:lang w:eastAsia="en-AU"/>
        </w:rPr>
        <w:t xml:space="preserve"> N, </w:t>
      </w:r>
      <w:proofErr w:type="spellStart"/>
      <w:r w:rsidRPr="000740A7">
        <w:rPr>
          <w:rFonts w:ascii="Helvetica" w:hAnsi="Helvetica" w:cs="Helvetica"/>
          <w:color w:val="222222"/>
          <w:sz w:val="20"/>
          <w:szCs w:val="20"/>
          <w:lang w:eastAsia="en-AU"/>
        </w:rPr>
        <w:t>Nolder</w:t>
      </w:r>
      <w:proofErr w:type="spellEnd"/>
      <w:r w:rsidRPr="000740A7">
        <w:rPr>
          <w:rFonts w:ascii="Helvetica" w:hAnsi="Helvetica" w:cs="Helvetica"/>
          <w:color w:val="222222"/>
          <w:sz w:val="20"/>
          <w:szCs w:val="20"/>
          <w:lang w:eastAsia="en-AU"/>
        </w:rPr>
        <w:t xml:space="preserve"> D, et al. Two nonrecombining sympatric forms of human malaria parasite </w:t>
      </w:r>
      <w:r w:rsidRPr="000740A7">
        <w:rPr>
          <w:rFonts w:ascii="Helvetica" w:hAnsi="Helvetica" w:cs="Helvetica"/>
          <w:i/>
          <w:iCs/>
          <w:color w:val="222222"/>
          <w:sz w:val="20"/>
          <w:szCs w:val="20"/>
          <w:lang w:eastAsia="en-AU"/>
        </w:rPr>
        <w:t xml:space="preserve">Plasmodium </w:t>
      </w:r>
      <w:proofErr w:type="spellStart"/>
      <w:r w:rsidRPr="000740A7">
        <w:rPr>
          <w:rFonts w:ascii="Helvetica" w:hAnsi="Helvetica" w:cs="Helvetica"/>
          <w:i/>
          <w:iCs/>
          <w:color w:val="222222"/>
          <w:sz w:val="20"/>
          <w:szCs w:val="20"/>
          <w:lang w:eastAsia="en-AU"/>
        </w:rPr>
        <w:t>ovale</w:t>
      </w:r>
      <w:proofErr w:type="spellEnd"/>
      <w:r w:rsidRPr="000740A7">
        <w:rPr>
          <w:rFonts w:ascii="Helvetica" w:hAnsi="Helvetica" w:cs="Helvetica"/>
          <w:color w:val="222222"/>
          <w:sz w:val="20"/>
          <w:szCs w:val="20"/>
          <w:lang w:eastAsia="en-AU"/>
        </w:rPr>
        <w:t> occur globally. </w:t>
      </w:r>
      <w:r w:rsidRPr="000740A7">
        <w:rPr>
          <w:rFonts w:ascii="Helvetica" w:hAnsi="Helvetica" w:cs="Helvetica"/>
          <w:i/>
          <w:iCs/>
          <w:color w:val="222222"/>
          <w:sz w:val="20"/>
          <w:szCs w:val="20"/>
          <w:lang w:eastAsia="en-AU"/>
        </w:rPr>
        <w:t>Journal of Infectious Diseases</w:t>
      </w:r>
      <w:r w:rsidRPr="000740A7">
        <w:rPr>
          <w:rFonts w:ascii="Helvetica" w:hAnsi="Helvetica" w:cs="Helvetica"/>
          <w:color w:val="222222"/>
          <w:sz w:val="20"/>
          <w:szCs w:val="20"/>
          <w:lang w:eastAsia="en-AU"/>
        </w:rPr>
        <w:t> 2010, 201:1544-1550.</w:t>
      </w:r>
    </w:p>
    <w:p w:rsidRPr="000740A7" w:rsidR="000740A7" w:rsidP="000740A7" w:rsidRDefault="000740A7" w14:paraId="33A6760D"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0740A7">
        <w:rPr>
          <w:rFonts w:ascii="Helvetica" w:hAnsi="Helvetica" w:cs="Helvetica"/>
          <w:color w:val="222222"/>
          <w:sz w:val="20"/>
          <w:szCs w:val="20"/>
          <w:lang w:eastAsia="en-AU"/>
        </w:rPr>
        <w:t>Baird JK. Malaria zoonoses. </w:t>
      </w:r>
      <w:r w:rsidRPr="000740A7">
        <w:rPr>
          <w:rFonts w:ascii="Helvetica" w:hAnsi="Helvetica" w:cs="Helvetica"/>
          <w:i/>
          <w:iCs/>
          <w:color w:val="222222"/>
          <w:sz w:val="20"/>
          <w:szCs w:val="20"/>
          <w:lang w:eastAsia="en-AU"/>
        </w:rPr>
        <w:t>Travel Medicine and Infectious Disease</w:t>
      </w:r>
      <w:r w:rsidRPr="000740A7">
        <w:rPr>
          <w:rFonts w:ascii="Helvetica" w:hAnsi="Helvetica" w:cs="Helvetica"/>
          <w:color w:val="222222"/>
          <w:sz w:val="20"/>
          <w:szCs w:val="20"/>
          <w:lang w:eastAsia="en-AU"/>
        </w:rPr>
        <w:t> </w:t>
      </w:r>
      <w:proofErr w:type="gramStart"/>
      <w:r w:rsidRPr="000740A7">
        <w:rPr>
          <w:rFonts w:ascii="Helvetica" w:hAnsi="Helvetica" w:cs="Helvetica"/>
          <w:color w:val="222222"/>
          <w:sz w:val="20"/>
          <w:szCs w:val="20"/>
          <w:lang w:eastAsia="en-AU"/>
        </w:rPr>
        <w:t>2009;7:269</w:t>
      </w:r>
      <w:proofErr w:type="gramEnd"/>
      <w:r w:rsidRPr="000740A7">
        <w:rPr>
          <w:rFonts w:ascii="Helvetica" w:hAnsi="Helvetica" w:cs="Helvetica"/>
          <w:color w:val="222222"/>
          <w:sz w:val="20"/>
          <w:szCs w:val="20"/>
          <w:lang w:eastAsia="en-AU"/>
        </w:rPr>
        <w:t>-77.</w:t>
      </w:r>
    </w:p>
    <w:p w:rsidRPr="000740A7" w:rsidR="000740A7" w:rsidP="000740A7" w:rsidRDefault="000740A7" w14:paraId="140B9536" w14:textId="77777777">
      <w:pPr>
        <w:numPr>
          <w:ilvl w:val="0"/>
          <w:numId w:val="21"/>
        </w:numPr>
        <w:shd w:val="clear" w:color="auto" w:fill="FFFFFF"/>
        <w:spacing w:after="90" w:line="300" w:lineRule="atLeast"/>
        <w:rPr>
          <w:rFonts w:ascii="Helvetica" w:hAnsi="Helvetica" w:cs="Helvetica"/>
          <w:color w:val="222222"/>
          <w:sz w:val="20"/>
          <w:szCs w:val="20"/>
          <w:lang w:eastAsia="en-AU"/>
        </w:rPr>
      </w:pPr>
      <w:proofErr w:type="spellStart"/>
      <w:r w:rsidRPr="000740A7">
        <w:rPr>
          <w:rFonts w:ascii="Helvetica" w:hAnsi="Helvetica" w:cs="Helvetica"/>
          <w:color w:val="222222"/>
          <w:sz w:val="20"/>
          <w:szCs w:val="20"/>
          <w:lang w:eastAsia="en-AU"/>
        </w:rPr>
        <w:t>Greenswood</w:t>
      </w:r>
      <w:proofErr w:type="spellEnd"/>
      <w:r w:rsidRPr="000740A7">
        <w:rPr>
          <w:rFonts w:ascii="Helvetica" w:hAnsi="Helvetica" w:cs="Helvetica"/>
          <w:color w:val="222222"/>
          <w:sz w:val="20"/>
          <w:szCs w:val="20"/>
          <w:lang w:eastAsia="en-AU"/>
        </w:rPr>
        <w:t xml:space="preserve"> BM, </w:t>
      </w:r>
      <w:proofErr w:type="spellStart"/>
      <w:r w:rsidRPr="000740A7">
        <w:rPr>
          <w:rFonts w:ascii="Helvetica" w:hAnsi="Helvetica" w:cs="Helvetica"/>
          <w:color w:val="222222"/>
          <w:sz w:val="20"/>
          <w:szCs w:val="20"/>
          <w:lang w:eastAsia="en-AU"/>
        </w:rPr>
        <w:t>Bojang</w:t>
      </w:r>
      <w:proofErr w:type="spellEnd"/>
      <w:r w:rsidRPr="000740A7">
        <w:rPr>
          <w:rFonts w:ascii="Helvetica" w:hAnsi="Helvetica" w:cs="Helvetica"/>
          <w:color w:val="222222"/>
          <w:sz w:val="20"/>
          <w:szCs w:val="20"/>
          <w:lang w:eastAsia="en-AU"/>
        </w:rPr>
        <w:t xml:space="preserve"> K, Whitty CJM, Targett GA. Malaria. </w:t>
      </w:r>
      <w:r w:rsidRPr="000740A7">
        <w:rPr>
          <w:rFonts w:ascii="Helvetica" w:hAnsi="Helvetica" w:cs="Helvetica"/>
          <w:i/>
          <w:iCs/>
          <w:color w:val="222222"/>
          <w:sz w:val="20"/>
          <w:szCs w:val="20"/>
          <w:lang w:eastAsia="en-AU"/>
        </w:rPr>
        <w:t>Lancet</w:t>
      </w:r>
      <w:r w:rsidRPr="000740A7">
        <w:rPr>
          <w:rFonts w:ascii="Helvetica" w:hAnsi="Helvetica" w:cs="Helvetica"/>
          <w:color w:val="222222"/>
          <w:sz w:val="20"/>
          <w:szCs w:val="20"/>
          <w:lang w:eastAsia="en-AU"/>
        </w:rPr>
        <w:t> </w:t>
      </w:r>
      <w:proofErr w:type="gramStart"/>
      <w:r w:rsidRPr="000740A7">
        <w:rPr>
          <w:rFonts w:ascii="Helvetica" w:hAnsi="Helvetica" w:cs="Helvetica"/>
          <w:color w:val="222222"/>
          <w:sz w:val="20"/>
          <w:szCs w:val="20"/>
          <w:lang w:eastAsia="en-AU"/>
        </w:rPr>
        <w:t>2005;365:1487</w:t>
      </w:r>
      <w:proofErr w:type="gramEnd"/>
      <w:r w:rsidRPr="000740A7">
        <w:rPr>
          <w:rFonts w:ascii="Helvetica" w:hAnsi="Helvetica" w:cs="Helvetica"/>
          <w:color w:val="222222"/>
          <w:sz w:val="20"/>
          <w:szCs w:val="20"/>
          <w:lang w:eastAsia="en-AU"/>
        </w:rPr>
        <w:t>-98.</w:t>
      </w:r>
    </w:p>
    <w:p w:rsidRPr="000740A7" w:rsidR="000740A7" w:rsidP="000740A7" w:rsidRDefault="000740A7" w14:paraId="1B67ECD8"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0740A7">
        <w:rPr>
          <w:rFonts w:ascii="Helvetica" w:hAnsi="Helvetica" w:cs="Helvetica"/>
          <w:color w:val="222222"/>
          <w:sz w:val="20"/>
          <w:szCs w:val="20"/>
          <w:lang w:eastAsia="en-AU"/>
        </w:rPr>
        <w:t xml:space="preserve">Singh B, Sung LK, </w:t>
      </w:r>
      <w:proofErr w:type="spellStart"/>
      <w:r w:rsidRPr="000740A7">
        <w:rPr>
          <w:rFonts w:ascii="Helvetica" w:hAnsi="Helvetica" w:cs="Helvetica"/>
          <w:color w:val="222222"/>
          <w:sz w:val="20"/>
          <w:szCs w:val="20"/>
          <w:lang w:eastAsia="en-AU"/>
        </w:rPr>
        <w:t>Matusop</w:t>
      </w:r>
      <w:proofErr w:type="spellEnd"/>
      <w:r w:rsidRPr="000740A7">
        <w:rPr>
          <w:rFonts w:ascii="Helvetica" w:hAnsi="Helvetica" w:cs="Helvetica"/>
          <w:color w:val="222222"/>
          <w:sz w:val="20"/>
          <w:szCs w:val="20"/>
          <w:lang w:eastAsia="en-AU"/>
        </w:rPr>
        <w:t xml:space="preserve"> A, et al. A large focus of naturally acquired </w:t>
      </w:r>
      <w:r w:rsidRPr="000740A7">
        <w:rPr>
          <w:rFonts w:ascii="Helvetica" w:hAnsi="Helvetica" w:cs="Helvetica"/>
          <w:i/>
          <w:iCs/>
          <w:color w:val="222222"/>
          <w:sz w:val="20"/>
          <w:szCs w:val="20"/>
          <w:lang w:eastAsia="en-AU"/>
        </w:rPr>
        <w:t xml:space="preserve">Plasmodium </w:t>
      </w:r>
      <w:proofErr w:type="spellStart"/>
      <w:r w:rsidRPr="000740A7">
        <w:rPr>
          <w:rFonts w:ascii="Helvetica" w:hAnsi="Helvetica" w:cs="Helvetica"/>
          <w:i/>
          <w:iCs/>
          <w:color w:val="222222"/>
          <w:sz w:val="20"/>
          <w:szCs w:val="20"/>
          <w:lang w:eastAsia="en-AU"/>
        </w:rPr>
        <w:t>knowlesi</w:t>
      </w:r>
      <w:proofErr w:type="spellEnd"/>
      <w:r w:rsidRPr="000740A7">
        <w:rPr>
          <w:rFonts w:ascii="Helvetica" w:hAnsi="Helvetica" w:cs="Helvetica"/>
          <w:color w:val="222222"/>
          <w:sz w:val="20"/>
          <w:szCs w:val="20"/>
          <w:lang w:eastAsia="en-AU"/>
        </w:rPr>
        <w:t> infections in human beings. </w:t>
      </w:r>
      <w:r w:rsidRPr="000740A7">
        <w:rPr>
          <w:rFonts w:ascii="Helvetica" w:hAnsi="Helvetica" w:cs="Helvetica"/>
          <w:i/>
          <w:iCs/>
          <w:color w:val="222222"/>
          <w:sz w:val="20"/>
          <w:szCs w:val="20"/>
          <w:lang w:eastAsia="en-AU"/>
        </w:rPr>
        <w:t>Lancet</w:t>
      </w:r>
      <w:r w:rsidRPr="000740A7">
        <w:rPr>
          <w:rFonts w:ascii="Helvetica" w:hAnsi="Helvetica" w:cs="Helvetica"/>
          <w:color w:val="222222"/>
          <w:sz w:val="20"/>
          <w:szCs w:val="20"/>
          <w:lang w:eastAsia="en-AU"/>
        </w:rPr>
        <w:t> 2004, 363:1017-24.</w:t>
      </w:r>
    </w:p>
    <w:p w:rsidRPr="000740A7" w:rsidR="000740A7" w:rsidP="000740A7" w:rsidRDefault="000740A7" w14:paraId="7CF5E518"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0740A7">
        <w:rPr>
          <w:rFonts w:ascii="Helvetica" w:hAnsi="Helvetica" w:cs="Helvetica"/>
          <w:color w:val="222222"/>
          <w:sz w:val="20"/>
          <w:szCs w:val="20"/>
          <w:lang w:eastAsia="en-AU"/>
        </w:rPr>
        <w:t>Payne D. A lens too far. </w:t>
      </w:r>
      <w:r w:rsidRPr="000740A7">
        <w:rPr>
          <w:rFonts w:ascii="Helvetica" w:hAnsi="Helvetica" w:cs="Helvetica"/>
          <w:i/>
          <w:iCs/>
          <w:color w:val="222222"/>
          <w:sz w:val="20"/>
          <w:szCs w:val="20"/>
          <w:lang w:eastAsia="en-AU"/>
        </w:rPr>
        <w:t>Transactions of the Royal Society of Tropical Medicine and Hygiene</w:t>
      </w:r>
      <w:r w:rsidRPr="000740A7">
        <w:rPr>
          <w:rFonts w:ascii="Helvetica" w:hAnsi="Helvetica" w:cs="Helvetica"/>
          <w:color w:val="222222"/>
          <w:sz w:val="20"/>
          <w:szCs w:val="20"/>
          <w:lang w:eastAsia="en-AU"/>
        </w:rPr>
        <w:t> 1993;87(4): 496.</w:t>
      </w:r>
    </w:p>
    <w:p w:rsidRPr="000740A7" w:rsidR="000740A7" w:rsidP="000740A7" w:rsidRDefault="000740A7" w14:paraId="0062C6A1" w14:textId="77777777">
      <w:pPr>
        <w:numPr>
          <w:ilvl w:val="0"/>
          <w:numId w:val="21"/>
        </w:numPr>
        <w:shd w:val="clear" w:color="auto" w:fill="FFFFFF"/>
        <w:spacing w:after="90" w:line="300" w:lineRule="atLeast"/>
        <w:rPr>
          <w:rFonts w:ascii="Helvetica" w:hAnsi="Helvetica" w:cs="Helvetica"/>
          <w:color w:val="222222"/>
          <w:sz w:val="20"/>
          <w:szCs w:val="20"/>
          <w:lang w:eastAsia="en-AU"/>
        </w:rPr>
      </w:pPr>
      <w:proofErr w:type="spellStart"/>
      <w:r w:rsidRPr="000740A7">
        <w:rPr>
          <w:rFonts w:ascii="Helvetica" w:hAnsi="Helvetica" w:cs="Helvetica"/>
          <w:color w:val="222222"/>
          <w:sz w:val="20"/>
          <w:szCs w:val="20"/>
          <w:lang w:eastAsia="en-AU"/>
        </w:rPr>
        <w:t>Schute</w:t>
      </w:r>
      <w:proofErr w:type="spellEnd"/>
      <w:r w:rsidRPr="000740A7">
        <w:rPr>
          <w:rFonts w:ascii="Helvetica" w:hAnsi="Helvetica" w:cs="Helvetica"/>
          <w:color w:val="222222"/>
          <w:sz w:val="20"/>
          <w:szCs w:val="20"/>
          <w:lang w:eastAsia="en-AU"/>
        </w:rPr>
        <w:t xml:space="preserve">, GT. The Microscopic Diagnosis of Malaria, in Malaria, Principles and Practice of Malariology, </w:t>
      </w:r>
      <w:proofErr w:type="spellStart"/>
      <w:r w:rsidRPr="000740A7">
        <w:rPr>
          <w:rFonts w:ascii="Helvetica" w:hAnsi="Helvetica" w:cs="Helvetica"/>
          <w:color w:val="222222"/>
          <w:sz w:val="20"/>
          <w:szCs w:val="20"/>
          <w:lang w:eastAsia="en-AU"/>
        </w:rPr>
        <w:t>Wernsdorfer</w:t>
      </w:r>
      <w:proofErr w:type="spellEnd"/>
      <w:r w:rsidRPr="000740A7">
        <w:rPr>
          <w:rFonts w:ascii="Helvetica" w:hAnsi="Helvetica" w:cs="Helvetica"/>
          <w:color w:val="222222"/>
          <w:sz w:val="20"/>
          <w:szCs w:val="20"/>
          <w:lang w:eastAsia="en-AU"/>
        </w:rPr>
        <w:t xml:space="preserve"> WH and McGregor I (Eds), Churchill Livingstone, 1988.</w:t>
      </w:r>
    </w:p>
    <w:p w:rsidRPr="000740A7" w:rsidR="000740A7" w:rsidP="000740A7" w:rsidRDefault="000740A7" w14:paraId="686ABA2B" w14:textId="77777777">
      <w:pPr>
        <w:numPr>
          <w:ilvl w:val="0"/>
          <w:numId w:val="21"/>
        </w:numPr>
        <w:shd w:val="clear" w:color="auto" w:fill="FFFFFF"/>
        <w:spacing w:after="90" w:line="300" w:lineRule="atLeast"/>
        <w:rPr>
          <w:rFonts w:ascii="Helvetica" w:hAnsi="Helvetica" w:cs="Helvetica"/>
          <w:color w:val="222222"/>
          <w:sz w:val="20"/>
          <w:szCs w:val="20"/>
          <w:lang w:eastAsia="en-AU"/>
        </w:rPr>
      </w:pPr>
      <w:proofErr w:type="spellStart"/>
      <w:r w:rsidRPr="000740A7">
        <w:rPr>
          <w:rFonts w:ascii="Helvetica" w:hAnsi="Helvetica" w:cs="Helvetica"/>
          <w:color w:val="222222"/>
          <w:sz w:val="20"/>
          <w:szCs w:val="20"/>
          <w:lang w:eastAsia="en-AU"/>
        </w:rPr>
        <w:t>Homann</w:t>
      </w:r>
      <w:proofErr w:type="spellEnd"/>
      <w:r w:rsidRPr="000740A7">
        <w:rPr>
          <w:rFonts w:ascii="Helvetica" w:hAnsi="Helvetica" w:cs="Helvetica"/>
          <w:color w:val="222222"/>
          <w:sz w:val="20"/>
          <w:szCs w:val="20"/>
          <w:lang w:eastAsia="en-AU"/>
        </w:rPr>
        <w:t xml:space="preserve"> M, </w:t>
      </w:r>
      <w:proofErr w:type="spellStart"/>
      <w:r w:rsidRPr="000740A7">
        <w:rPr>
          <w:rFonts w:ascii="Helvetica" w:hAnsi="Helvetica" w:cs="Helvetica"/>
          <w:color w:val="222222"/>
          <w:sz w:val="20"/>
          <w:szCs w:val="20"/>
          <w:lang w:eastAsia="en-AU"/>
        </w:rPr>
        <w:t>Emami</w:t>
      </w:r>
      <w:proofErr w:type="spellEnd"/>
      <w:r w:rsidRPr="000740A7">
        <w:rPr>
          <w:rFonts w:ascii="Helvetica" w:hAnsi="Helvetica" w:cs="Helvetica"/>
          <w:color w:val="222222"/>
          <w:sz w:val="20"/>
          <w:szCs w:val="20"/>
          <w:lang w:eastAsia="en-AU"/>
        </w:rPr>
        <w:t xml:space="preserve"> S, </w:t>
      </w:r>
      <w:proofErr w:type="spellStart"/>
      <w:r w:rsidRPr="000740A7">
        <w:rPr>
          <w:rFonts w:ascii="Helvetica" w:hAnsi="Helvetica" w:cs="Helvetica"/>
          <w:color w:val="222222"/>
          <w:sz w:val="20"/>
          <w:szCs w:val="20"/>
          <w:lang w:eastAsia="en-AU"/>
        </w:rPr>
        <w:t>Yman</w:t>
      </w:r>
      <w:proofErr w:type="spellEnd"/>
      <w:r w:rsidRPr="000740A7">
        <w:rPr>
          <w:rFonts w:ascii="Helvetica" w:hAnsi="Helvetica" w:cs="Helvetica"/>
          <w:color w:val="222222"/>
          <w:sz w:val="20"/>
          <w:szCs w:val="20"/>
          <w:lang w:eastAsia="en-AU"/>
        </w:rPr>
        <w:t xml:space="preserve"> V, et al. Detection of malaria parasites after treatment in </w:t>
      </w:r>
      <w:proofErr w:type="spellStart"/>
      <w:r w:rsidRPr="000740A7">
        <w:rPr>
          <w:rFonts w:ascii="Helvetica" w:hAnsi="Helvetica" w:cs="Helvetica"/>
          <w:color w:val="222222"/>
          <w:sz w:val="20"/>
          <w:szCs w:val="20"/>
          <w:lang w:eastAsia="en-AU"/>
        </w:rPr>
        <w:t>travelers</w:t>
      </w:r>
      <w:proofErr w:type="spellEnd"/>
      <w:r w:rsidRPr="000740A7">
        <w:rPr>
          <w:rFonts w:ascii="Helvetica" w:hAnsi="Helvetica" w:cs="Helvetica"/>
          <w:color w:val="222222"/>
          <w:sz w:val="20"/>
          <w:szCs w:val="20"/>
          <w:lang w:eastAsia="en-AU"/>
        </w:rPr>
        <w:t>: A 12-months longitudinal study and statistical modelling analysis. </w:t>
      </w:r>
      <w:proofErr w:type="spellStart"/>
      <w:r w:rsidRPr="000740A7">
        <w:rPr>
          <w:rFonts w:ascii="Helvetica" w:hAnsi="Helvetica" w:cs="Helvetica"/>
          <w:i/>
          <w:iCs/>
          <w:color w:val="222222"/>
          <w:sz w:val="20"/>
          <w:szCs w:val="20"/>
          <w:lang w:eastAsia="en-AU"/>
        </w:rPr>
        <w:t>EBioMedicine</w:t>
      </w:r>
      <w:proofErr w:type="spellEnd"/>
      <w:r w:rsidRPr="000740A7">
        <w:rPr>
          <w:rFonts w:ascii="Helvetica" w:hAnsi="Helvetica" w:cs="Helvetica"/>
          <w:color w:val="222222"/>
          <w:sz w:val="20"/>
          <w:szCs w:val="20"/>
          <w:lang w:eastAsia="en-AU"/>
        </w:rPr>
        <w:t> 2017; 25:66-72.</w:t>
      </w:r>
    </w:p>
    <w:p w:rsidRPr="000740A7" w:rsidR="000740A7" w:rsidP="000740A7" w:rsidRDefault="000740A7" w14:paraId="6174FFDA"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0740A7">
        <w:rPr>
          <w:rFonts w:ascii="Helvetica" w:hAnsi="Helvetica" w:cs="Helvetica"/>
          <w:color w:val="222222"/>
          <w:sz w:val="20"/>
          <w:szCs w:val="20"/>
          <w:lang w:eastAsia="en-AU"/>
        </w:rPr>
        <w:t xml:space="preserve">Bell D, </w:t>
      </w:r>
      <w:proofErr w:type="spellStart"/>
      <w:r w:rsidRPr="000740A7">
        <w:rPr>
          <w:rFonts w:ascii="Helvetica" w:hAnsi="Helvetica" w:cs="Helvetica"/>
          <w:color w:val="222222"/>
          <w:sz w:val="20"/>
          <w:szCs w:val="20"/>
          <w:lang w:eastAsia="en-AU"/>
        </w:rPr>
        <w:t>Wongsrichanalai</w:t>
      </w:r>
      <w:proofErr w:type="spellEnd"/>
      <w:r w:rsidRPr="000740A7">
        <w:rPr>
          <w:rFonts w:ascii="Helvetica" w:hAnsi="Helvetica" w:cs="Helvetica"/>
          <w:color w:val="222222"/>
          <w:sz w:val="20"/>
          <w:szCs w:val="20"/>
          <w:lang w:eastAsia="en-AU"/>
        </w:rPr>
        <w:t xml:space="preserve"> C, Barnwell JW. Ensuring quality and access for malaria diagnosis: How can it be achieved? </w:t>
      </w:r>
      <w:r w:rsidRPr="000740A7">
        <w:rPr>
          <w:rFonts w:ascii="Helvetica" w:hAnsi="Helvetica" w:cs="Helvetica"/>
          <w:i/>
          <w:iCs/>
          <w:color w:val="222222"/>
          <w:sz w:val="20"/>
          <w:szCs w:val="20"/>
          <w:lang w:eastAsia="en-AU"/>
        </w:rPr>
        <w:t>Nature Reviews Microbiology</w:t>
      </w:r>
      <w:r w:rsidRPr="000740A7">
        <w:rPr>
          <w:rFonts w:ascii="Helvetica" w:hAnsi="Helvetica" w:cs="Helvetica"/>
          <w:color w:val="222222"/>
          <w:sz w:val="20"/>
          <w:szCs w:val="20"/>
          <w:lang w:eastAsia="en-AU"/>
        </w:rPr>
        <w:t> </w:t>
      </w:r>
      <w:proofErr w:type="gramStart"/>
      <w:r w:rsidRPr="000740A7">
        <w:rPr>
          <w:rFonts w:ascii="Helvetica" w:hAnsi="Helvetica" w:cs="Helvetica"/>
          <w:color w:val="222222"/>
          <w:sz w:val="20"/>
          <w:szCs w:val="20"/>
          <w:lang w:eastAsia="en-AU"/>
        </w:rPr>
        <w:t>2006;4:682</w:t>
      </w:r>
      <w:proofErr w:type="gramEnd"/>
      <w:r w:rsidRPr="000740A7">
        <w:rPr>
          <w:rFonts w:ascii="Helvetica" w:hAnsi="Helvetica" w:cs="Helvetica"/>
          <w:color w:val="222222"/>
          <w:sz w:val="20"/>
          <w:szCs w:val="20"/>
          <w:lang w:eastAsia="en-AU"/>
        </w:rPr>
        <w:t>-95.</w:t>
      </w:r>
    </w:p>
    <w:p w:rsidRPr="000740A7" w:rsidR="000740A7" w:rsidP="000740A7" w:rsidRDefault="000740A7" w14:paraId="60883C90"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0740A7">
        <w:rPr>
          <w:rFonts w:ascii="Helvetica" w:hAnsi="Helvetica" w:cs="Helvetica"/>
          <w:color w:val="222222"/>
          <w:sz w:val="20"/>
          <w:szCs w:val="20"/>
          <w:lang w:eastAsia="en-AU"/>
        </w:rPr>
        <w:t xml:space="preserve">Playford GE and Walker J. Evaluation of the ICT malaria </w:t>
      </w:r>
      <w:proofErr w:type="spellStart"/>
      <w:r w:rsidRPr="000740A7">
        <w:rPr>
          <w:rFonts w:ascii="Helvetica" w:hAnsi="Helvetica" w:cs="Helvetica"/>
          <w:color w:val="222222"/>
          <w:sz w:val="20"/>
          <w:szCs w:val="20"/>
          <w:lang w:eastAsia="en-AU"/>
        </w:rPr>
        <w:t>P.f</w:t>
      </w:r>
      <w:proofErr w:type="spellEnd"/>
      <w:r w:rsidRPr="000740A7">
        <w:rPr>
          <w:rFonts w:ascii="Helvetica" w:hAnsi="Helvetica" w:cs="Helvetica"/>
          <w:color w:val="222222"/>
          <w:sz w:val="20"/>
          <w:szCs w:val="20"/>
          <w:lang w:eastAsia="en-AU"/>
        </w:rPr>
        <w:t>/</w:t>
      </w:r>
      <w:proofErr w:type="spellStart"/>
      <w:proofErr w:type="gramStart"/>
      <w:r w:rsidRPr="000740A7">
        <w:rPr>
          <w:rFonts w:ascii="Helvetica" w:hAnsi="Helvetica" w:cs="Helvetica"/>
          <w:color w:val="222222"/>
          <w:sz w:val="20"/>
          <w:szCs w:val="20"/>
          <w:lang w:eastAsia="en-AU"/>
        </w:rPr>
        <w:t>P.v</w:t>
      </w:r>
      <w:proofErr w:type="spellEnd"/>
      <w:proofErr w:type="gramEnd"/>
      <w:r w:rsidRPr="000740A7">
        <w:rPr>
          <w:rFonts w:ascii="Helvetica" w:hAnsi="Helvetica" w:cs="Helvetica"/>
          <w:color w:val="222222"/>
          <w:sz w:val="20"/>
          <w:szCs w:val="20"/>
          <w:lang w:eastAsia="en-AU"/>
        </w:rPr>
        <w:t xml:space="preserve"> and the </w:t>
      </w:r>
      <w:proofErr w:type="spellStart"/>
      <w:r w:rsidRPr="000740A7">
        <w:rPr>
          <w:rFonts w:ascii="Helvetica" w:hAnsi="Helvetica" w:cs="Helvetica"/>
          <w:color w:val="222222"/>
          <w:sz w:val="20"/>
          <w:szCs w:val="20"/>
          <w:lang w:eastAsia="en-AU"/>
        </w:rPr>
        <w:t>OptiMal</w:t>
      </w:r>
      <w:proofErr w:type="spellEnd"/>
      <w:r w:rsidRPr="000740A7">
        <w:rPr>
          <w:rFonts w:ascii="Helvetica" w:hAnsi="Helvetica" w:cs="Helvetica"/>
          <w:color w:val="222222"/>
          <w:sz w:val="20"/>
          <w:szCs w:val="20"/>
          <w:lang w:eastAsia="en-AU"/>
        </w:rPr>
        <w:t xml:space="preserve"> rapid diagnostic tests for malaria in febrile returned </w:t>
      </w:r>
      <w:proofErr w:type="spellStart"/>
      <w:r w:rsidRPr="000740A7">
        <w:rPr>
          <w:rFonts w:ascii="Helvetica" w:hAnsi="Helvetica" w:cs="Helvetica"/>
          <w:color w:val="222222"/>
          <w:sz w:val="20"/>
          <w:szCs w:val="20"/>
          <w:lang w:eastAsia="en-AU"/>
        </w:rPr>
        <w:t>travelers</w:t>
      </w:r>
      <w:proofErr w:type="spellEnd"/>
      <w:r w:rsidRPr="000740A7">
        <w:rPr>
          <w:rFonts w:ascii="Helvetica" w:hAnsi="Helvetica" w:cs="Helvetica"/>
          <w:color w:val="222222"/>
          <w:sz w:val="20"/>
          <w:szCs w:val="20"/>
          <w:lang w:eastAsia="en-AU"/>
        </w:rPr>
        <w:t>. </w:t>
      </w:r>
      <w:r w:rsidRPr="000740A7">
        <w:rPr>
          <w:rFonts w:ascii="Helvetica" w:hAnsi="Helvetica" w:cs="Helvetica"/>
          <w:i/>
          <w:iCs/>
          <w:color w:val="222222"/>
          <w:sz w:val="20"/>
          <w:szCs w:val="20"/>
          <w:lang w:eastAsia="en-AU"/>
        </w:rPr>
        <w:t>Journal of Clinical Microbiology</w:t>
      </w:r>
      <w:r w:rsidRPr="000740A7">
        <w:rPr>
          <w:rFonts w:ascii="Helvetica" w:hAnsi="Helvetica" w:cs="Helvetica"/>
          <w:color w:val="222222"/>
          <w:sz w:val="20"/>
          <w:szCs w:val="20"/>
          <w:lang w:eastAsia="en-AU"/>
        </w:rPr>
        <w:t> 2002; 40:4166-71.</w:t>
      </w:r>
    </w:p>
    <w:p w:rsidRPr="000740A7" w:rsidR="000740A7" w:rsidP="000740A7" w:rsidRDefault="000740A7" w14:paraId="65884F81" w14:textId="77777777">
      <w:pPr>
        <w:numPr>
          <w:ilvl w:val="0"/>
          <w:numId w:val="21"/>
        </w:numPr>
        <w:shd w:val="clear" w:color="auto" w:fill="FFFFFF"/>
        <w:spacing w:after="90" w:line="300" w:lineRule="atLeast"/>
        <w:rPr>
          <w:rFonts w:ascii="Helvetica" w:hAnsi="Helvetica" w:cs="Helvetica"/>
          <w:color w:val="222222"/>
          <w:sz w:val="20"/>
          <w:szCs w:val="20"/>
          <w:lang w:eastAsia="en-AU"/>
        </w:rPr>
      </w:pPr>
      <w:proofErr w:type="spellStart"/>
      <w:r w:rsidRPr="000740A7">
        <w:rPr>
          <w:rFonts w:ascii="Helvetica" w:hAnsi="Helvetica" w:cs="Helvetica"/>
          <w:color w:val="222222"/>
          <w:sz w:val="20"/>
          <w:szCs w:val="20"/>
          <w:lang w:eastAsia="en-AU"/>
        </w:rPr>
        <w:t>Snounou</w:t>
      </w:r>
      <w:proofErr w:type="spellEnd"/>
      <w:r w:rsidRPr="000740A7">
        <w:rPr>
          <w:rFonts w:ascii="Helvetica" w:hAnsi="Helvetica" w:cs="Helvetica"/>
          <w:color w:val="222222"/>
          <w:sz w:val="20"/>
          <w:szCs w:val="20"/>
          <w:lang w:eastAsia="en-AU"/>
        </w:rPr>
        <w:t xml:space="preserve"> G, et al. High sensitivity of detection of human malaria parasites </w:t>
      </w:r>
      <w:proofErr w:type="gramStart"/>
      <w:r w:rsidRPr="000740A7">
        <w:rPr>
          <w:rFonts w:ascii="Helvetica" w:hAnsi="Helvetica" w:cs="Helvetica"/>
          <w:color w:val="222222"/>
          <w:sz w:val="20"/>
          <w:szCs w:val="20"/>
          <w:lang w:eastAsia="en-AU"/>
        </w:rPr>
        <w:t>by the use of</w:t>
      </w:r>
      <w:proofErr w:type="gramEnd"/>
      <w:r w:rsidRPr="000740A7">
        <w:rPr>
          <w:rFonts w:ascii="Helvetica" w:hAnsi="Helvetica" w:cs="Helvetica"/>
          <w:color w:val="222222"/>
          <w:sz w:val="20"/>
          <w:szCs w:val="20"/>
          <w:lang w:eastAsia="en-AU"/>
        </w:rPr>
        <w:t xml:space="preserve"> nested polymerase chain reaction. </w:t>
      </w:r>
      <w:r w:rsidRPr="000740A7">
        <w:rPr>
          <w:rFonts w:ascii="Helvetica" w:hAnsi="Helvetica" w:cs="Helvetica"/>
          <w:i/>
          <w:iCs/>
          <w:color w:val="222222"/>
          <w:sz w:val="20"/>
          <w:szCs w:val="20"/>
          <w:lang w:eastAsia="en-AU"/>
        </w:rPr>
        <w:t xml:space="preserve">Mol </w:t>
      </w:r>
      <w:proofErr w:type="spellStart"/>
      <w:r w:rsidRPr="000740A7">
        <w:rPr>
          <w:rFonts w:ascii="Helvetica" w:hAnsi="Helvetica" w:cs="Helvetica"/>
          <w:i/>
          <w:iCs/>
          <w:color w:val="222222"/>
          <w:sz w:val="20"/>
          <w:szCs w:val="20"/>
          <w:lang w:eastAsia="en-AU"/>
        </w:rPr>
        <w:t>Biochem</w:t>
      </w:r>
      <w:proofErr w:type="spellEnd"/>
      <w:r w:rsidRPr="000740A7">
        <w:rPr>
          <w:rFonts w:ascii="Helvetica" w:hAnsi="Helvetica" w:cs="Helvetica"/>
          <w:i/>
          <w:iCs/>
          <w:color w:val="222222"/>
          <w:sz w:val="20"/>
          <w:szCs w:val="20"/>
          <w:lang w:eastAsia="en-AU"/>
        </w:rPr>
        <w:t xml:space="preserve"> </w:t>
      </w:r>
      <w:proofErr w:type="spellStart"/>
      <w:r w:rsidRPr="000740A7">
        <w:rPr>
          <w:rFonts w:ascii="Helvetica" w:hAnsi="Helvetica" w:cs="Helvetica"/>
          <w:i/>
          <w:iCs/>
          <w:color w:val="222222"/>
          <w:sz w:val="20"/>
          <w:szCs w:val="20"/>
          <w:lang w:eastAsia="en-AU"/>
        </w:rPr>
        <w:t>Parasitol</w:t>
      </w:r>
      <w:proofErr w:type="spellEnd"/>
      <w:r w:rsidRPr="000740A7">
        <w:rPr>
          <w:rFonts w:ascii="Helvetica" w:hAnsi="Helvetica" w:cs="Helvetica"/>
          <w:color w:val="222222"/>
          <w:sz w:val="20"/>
          <w:szCs w:val="20"/>
          <w:lang w:eastAsia="en-AU"/>
        </w:rPr>
        <w:t>. 1993 Oct;61(2):315-20.</w:t>
      </w:r>
    </w:p>
    <w:p w:rsidRPr="000740A7" w:rsidR="000740A7" w:rsidP="000740A7" w:rsidRDefault="000740A7" w14:paraId="395EF6FC"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0740A7">
        <w:rPr>
          <w:rFonts w:ascii="Helvetica" w:hAnsi="Helvetica" w:cs="Helvetica"/>
          <w:color w:val="222222"/>
          <w:sz w:val="20"/>
          <w:szCs w:val="20"/>
          <w:lang w:eastAsia="en-AU"/>
        </w:rPr>
        <w:t>Rubio JM, et al. Semi-nested, multiplex polymerase chain reaction for detection of human malaria parasites and evidence of </w:t>
      </w:r>
      <w:r w:rsidRPr="000740A7">
        <w:rPr>
          <w:rFonts w:ascii="Helvetica" w:hAnsi="Helvetica" w:cs="Helvetica"/>
          <w:i/>
          <w:iCs/>
          <w:color w:val="222222"/>
          <w:sz w:val="20"/>
          <w:szCs w:val="20"/>
          <w:lang w:eastAsia="en-AU"/>
        </w:rPr>
        <w:t>Plasmodium vivax</w:t>
      </w:r>
      <w:r w:rsidRPr="000740A7">
        <w:rPr>
          <w:rFonts w:ascii="Helvetica" w:hAnsi="Helvetica" w:cs="Helvetica"/>
          <w:color w:val="222222"/>
          <w:sz w:val="20"/>
          <w:szCs w:val="20"/>
          <w:lang w:eastAsia="en-AU"/>
        </w:rPr>
        <w:t> infection in Equatorial Guinea. </w:t>
      </w:r>
      <w:r w:rsidRPr="000740A7">
        <w:rPr>
          <w:rFonts w:ascii="Helvetica" w:hAnsi="Helvetica" w:cs="Helvetica"/>
          <w:i/>
          <w:iCs/>
          <w:color w:val="222222"/>
          <w:sz w:val="20"/>
          <w:szCs w:val="20"/>
          <w:lang w:eastAsia="en-AU"/>
        </w:rPr>
        <w:t xml:space="preserve">Am J Trop Med </w:t>
      </w:r>
      <w:proofErr w:type="spellStart"/>
      <w:r w:rsidRPr="000740A7">
        <w:rPr>
          <w:rFonts w:ascii="Helvetica" w:hAnsi="Helvetica" w:cs="Helvetica"/>
          <w:i/>
          <w:iCs/>
          <w:color w:val="222222"/>
          <w:sz w:val="20"/>
          <w:szCs w:val="20"/>
          <w:lang w:eastAsia="en-AU"/>
        </w:rPr>
        <w:t>Hyg</w:t>
      </w:r>
      <w:proofErr w:type="spellEnd"/>
      <w:r w:rsidRPr="000740A7">
        <w:rPr>
          <w:rFonts w:ascii="Helvetica" w:hAnsi="Helvetica" w:cs="Helvetica"/>
          <w:color w:val="222222"/>
          <w:sz w:val="20"/>
          <w:szCs w:val="20"/>
          <w:lang w:eastAsia="en-AU"/>
        </w:rPr>
        <w:t> </w:t>
      </w:r>
      <w:proofErr w:type="gramStart"/>
      <w:r w:rsidRPr="000740A7">
        <w:rPr>
          <w:rFonts w:ascii="Helvetica" w:hAnsi="Helvetica" w:cs="Helvetica"/>
          <w:color w:val="222222"/>
          <w:sz w:val="20"/>
          <w:szCs w:val="20"/>
          <w:lang w:eastAsia="en-AU"/>
        </w:rPr>
        <w:t>1999;60:183</w:t>
      </w:r>
      <w:proofErr w:type="gramEnd"/>
      <w:r w:rsidRPr="000740A7">
        <w:rPr>
          <w:rFonts w:ascii="Helvetica" w:hAnsi="Helvetica" w:cs="Helvetica"/>
          <w:color w:val="222222"/>
          <w:sz w:val="20"/>
          <w:szCs w:val="20"/>
          <w:lang w:eastAsia="en-AU"/>
        </w:rPr>
        <w:t>-87.</w:t>
      </w:r>
    </w:p>
    <w:p w:rsidRPr="000740A7" w:rsidR="000740A7" w:rsidP="000740A7" w:rsidRDefault="000740A7" w14:paraId="0B35E356" w14:textId="77777777">
      <w:pPr>
        <w:numPr>
          <w:ilvl w:val="0"/>
          <w:numId w:val="21"/>
        </w:numPr>
        <w:shd w:val="clear" w:color="auto" w:fill="FFFFFF"/>
        <w:spacing w:after="90" w:line="300" w:lineRule="atLeast"/>
        <w:rPr>
          <w:rFonts w:ascii="Helvetica" w:hAnsi="Helvetica" w:cs="Helvetica"/>
          <w:color w:val="222222"/>
          <w:sz w:val="20"/>
          <w:szCs w:val="20"/>
          <w:lang w:eastAsia="en-AU"/>
        </w:rPr>
      </w:pPr>
      <w:proofErr w:type="spellStart"/>
      <w:r w:rsidRPr="000740A7">
        <w:rPr>
          <w:rFonts w:ascii="Helvetica" w:hAnsi="Helvetica" w:cs="Helvetica"/>
          <w:color w:val="222222"/>
          <w:sz w:val="20"/>
          <w:szCs w:val="20"/>
          <w:lang w:eastAsia="en-AU"/>
        </w:rPr>
        <w:t>Frickmann</w:t>
      </w:r>
      <w:proofErr w:type="spellEnd"/>
      <w:r w:rsidRPr="000740A7">
        <w:rPr>
          <w:rFonts w:ascii="Helvetica" w:hAnsi="Helvetica" w:cs="Helvetica"/>
          <w:color w:val="222222"/>
          <w:sz w:val="20"/>
          <w:szCs w:val="20"/>
          <w:lang w:eastAsia="en-AU"/>
        </w:rPr>
        <w:t xml:space="preserve"> H, et al. Evaluation of automated loop-mediated amplification (LAMP) for routine malaria detection in blood samples of German </w:t>
      </w:r>
      <w:proofErr w:type="spellStart"/>
      <w:r w:rsidRPr="000740A7">
        <w:rPr>
          <w:rFonts w:ascii="Helvetica" w:hAnsi="Helvetica" w:cs="Helvetica"/>
          <w:color w:val="222222"/>
          <w:sz w:val="20"/>
          <w:szCs w:val="20"/>
          <w:lang w:eastAsia="en-AU"/>
        </w:rPr>
        <w:t>travelers</w:t>
      </w:r>
      <w:proofErr w:type="spellEnd"/>
      <w:r w:rsidRPr="000740A7">
        <w:rPr>
          <w:rFonts w:ascii="Helvetica" w:hAnsi="Helvetica" w:cs="Helvetica"/>
          <w:color w:val="222222"/>
          <w:sz w:val="20"/>
          <w:szCs w:val="20"/>
          <w:lang w:eastAsia="en-AU"/>
        </w:rPr>
        <w:t xml:space="preserve"> – A cross-sectional study. </w:t>
      </w:r>
      <w:r w:rsidRPr="000740A7">
        <w:rPr>
          <w:rFonts w:ascii="Helvetica" w:hAnsi="Helvetica" w:cs="Helvetica"/>
          <w:i/>
          <w:iCs/>
          <w:color w:val="222222"/>
          <w:sz w:val="20"/>
          <w:szCs w:val="20"/>
          <w:lang w:eastAsia="en-AU"/>
        </w:rPr>
        <w:t>Travel Med Infect Dis</w:t>
      </w:r>
      <w:r w:rsidRPr="000740A7">
        <w:rPr>
          <w:rFonts w:ascii="Helvetica" w:hAnsi="Helvetica" w:cs="Helvetica"/>
          <w:color w:val="222222"/>
          <w:sz w:val="20"/>
          <w:szCs w:val="20"/>
          <w:lang w:eastAsia="en-AU"/>
        </w:rPr>
        <w:t> </w:t>
      </w:r>
      <w:proofErr w:type="gramStart"/>
      <w:r w:rsidRPr="000740A7">
        <w:rPr>
          <w:rFonts w:ascii="Helvetica" w:hAnsi="Helvetica" w:cs="Helvetica"/>
          <w:color w:val="222222"/>
          <w:sz w:val="20"/>
          <w:szCs w:val="20"/>
          <w:lang w:eastAsia="en-AU"/>
        </w:rPr>
        <w:t>2018;24:25</w:t>
      </w:r>
      <w:proofErr w:type="gramEnd"/>
      <w:r w:rsidRPr="000740A7">
        <w:rPr>
          <w:rFonts w:ascii="Helvetica" w:hAnsi="Helvetica" w:cs="Helvetica"/>
          <w:color w:val="222222"/>
          <w:sz w:val="20"/>
          <w:szCs w:val="20"/>
          <w:lang w:eastAsia="en-AU"/>
        </w:rPr>
        <w:t>-30.</w:t>
      </w:r>
    </w:p>
    <w:p w:rsidRPr="000740A7" w:rsidR="000740A7" w:rsidP="000740A7" w:rsidRDefault="000740A7" w14:paraId="2D5F2027"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0740A7">
        <w:rPr>
          <w:rFonts w:ascii="Helvetica" w:hAnsi="Helvetica" w:cs="Helvetica"/>
          <w:color w:val="222222"/>
          <w:sz w:val="20"/>
          <w:szCs w:val="20"/>
          <w:lang w:eastAsia="en-AU"/>
        </w:rPr>
        <w:t>Malaria Rapid Diagnostic Test Performance: Results of WHO product testing of malaria RDTs: Round 7 (2015-2016).</w:t>
      </w:r>
    </w:p>
    <w:p w:rsidRPr="000740A7" w:rsidR="000740A7" w:rsidP="000740A7" w:rsidRDefault="000740A7" w14:paraId="35613DB4"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0740A7">
        <w:rPr>
          <w:rFonts w:ascii="Helvetica" w:hAnsi="Helvetica" w:cs="Helvetica"/>
          <w:color w:val="222222"/>
          <w:sz w:val="20"/>
          <w:szCs w:val="20"/>
          <w:lang w:eastAsia="en-AU"/>
        </w:rPr>
        <w:t>False-negative RDT results and implications of new reports of </w:t>
      </w:r>
      <w:r w:rsidRPr="000740A7">
        <w:rPr>
          <w:rFonts w:ascii="Helvetica" w:hAnsi="Helvetica" w:cs="Helvetica"/>
          <w:i/>
          <w:iCs/>
          <w:color w:val="222222"/>
          <w:sz w:val="20"/>
          <w:szCs w:val="20"/>
          <w:lang w:eastAsia="en-AU"/>
        </w:rPr>
        <w:t>P. falciparum </w:t>
      </w:r>
      <w:r w:rsidRPr="000740A7">
        <w:rPr>
          <w:rFonts w:ascii="Helvetica" w:hAnsi="Helvetica" w:cs="Helvetica"/>
          <w:color w:val="222222"/>
          <w:sz w:val="20"/>
          <w:szCs w:val="20"/>
          <w:lang w:eastAsia="en-AU"/>
        </w:rPr>
        <w:t>histidine-rich protein 2/3 gene deletions May 2016 (Rev. September 2017) World Health Organization.</w:t>
      </w:r>
    </w:p>
    <w:p w:rsidRPr="000740A7" w:rsidR="000740A7" w:rsidP="000740A7" w:rsidRDefault="000740A7" w14:paraId="6E88EB71"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0740A7">
        <w:rPr>
          <w:rFonts w:ascii="Helvetica" w:hAnsi="Helvetica" w:cs="Helvetica"/>
          <w:color w:val="222222"/>
          <w:sz w:val="20"/>
          <w:szCs w:val="20"/>
          <w:lang w:eastAsia="en-AU"/>
        </w:rPr>
        <w:t>Baker J, McCarthy J, Gatton M, Kyle DE, et al. Genetic diversity of </w:t>
      </w:r>
      <w:r w:rsidRPr="000740A7">
        <w:rPr>
          <w:rFonts w:ascii="Helvetica" w:hAnsi="Helvetica" w:cs="Helvetica"/>
          <w:i/>
          <w:iCs/>
          <w:color w:val="222222"/>
          <w:sz w:val="20"/>
          <w:szCs w:val="20"/>
          <w:lang w:eastAsia="en-AU"/>
        </w:rPr>
        <w:t>Plasmodium falciparum</w:t>
      </w:r>
      <w:r w:rsidRPr="000740A7">
        <w:rPr>
          <w:rFonts w:ascii="Helvetica" w:hAnsi="Helvetica" w:cs="Helvetica"/>
          <w:color w:val="222222"/>
          <w:sz w:val="20"/>
          <w:szCs w:val="20"/>
          <w:lang w:eastAsia="en-AU"/>
        </w:rPr>
        <w:t> Histidine-Rich Protein 2 (PfHRP2) and its effect on the performance of PfHRP2-based rapid diagnostic tests. </w:t>
      </w:r>
      <w:r w:rsidRPr="000740A7">
        <w:rPr>
          <w:rFonts w:ascii="Helvetica" w:hAnsi="Helvetica" w:cs="Helvetica"/>
          <w:i/>
          <w:iCs/>
          <w:color w:val="222222"/>
          <w:sz w:val="20"/>
          <w:szCs w:val="20"/>
          <w:lang w:eastAsia="en-AU"/>
        </w:rPr>
        <w:t>J Infect Dis</w:t>
      </w:r>
      <w:r w:rsidRPr="000740A7">
        <w:rPr>
          <w:rFonts w:ascii="Helvetica" w:hAnsi="Helvetica" w:cs="Helvetica"/>
          <w:color w:val="222222"/>
          <w:sz w:val="20"/>
          <w:szCs w:val="20"/>
          <w:lang w:eastAsia="en-AU"/>
        </w:rPr>
        <w:t> </w:t>
      </w:r>
      <w:proofErr w:type="gramStart"/>
      <w:r w:rsidRPr="000740A7">
        <w:rPr>
          <w:rFonts w:ascii="Helvetica" w:hAnsi="Helvetica" w:cs="Helvetica"/>
          <w:color w:val="222222"/>
          <w:sz w:val="20"/>
          <w:szCs w:val="20"/>
          <w:lang w:eastAsia="en-AU"/>
        </w:rPr>
        <w:t>2005;192:870</w:t>
      </w:r>
      <w:proofErr w:type="gramEnd"/>
      <w:r w:rsidRPr="000740A7">
        <w:rPr>
          <w:rFonts w:ascii="Helvetica" w:hAnsi="Helvetica" w:cs="Helvetica"/>
          <w:color w:val="222222"/>
          <w:sz w:val="20"/>
          <w:szCs w:val="20"/>
          <w:lang w:eastAsia="en-AU"/>
        </w:rPr>
        <w:t>.</w:t>
      </w:r>
    </w:p>
    <w:p w:rsidRPr="000740A7" w:rsidR="009E0B84" w:rsidP="00F42019" w:rsidRDefault="000740A7" w14:paraId="6B106170" w14:textId="4D50B548">
      <w:pPr>
        <w:numPr>
          <w:ilvl w:val="0"/>
          <w:numId w:val="21"/>
        </w:numPr>
        <w:shd w:val="clear" w:color="auto" w:fill="FFFFFF"/>
        <w:spacing w:after="90" w:line="300" w:lineRule="atLeast"/>
        <w:rPr>
          <w:rFonts w:ascii="Helvetica" w:hAnsi="Helvetica" w:cs="Helvetica"/>
          <w:color w:val="222222"/>
          <w:sz w:val="20"/>
          <w:szCs w:val="20"/>
          <w:lang w:eastAsia="en-AU"/>
        </w:rPr>
      </w:pPr>
      <w:r w:rsidRPr="000740A7">
        <w:rPr>
          <w:rFonts w:ascii="Helvetica" w:hAnsi="Helvetica" w:cs="Helvetica"/>
          <w:color w:val="222222"/>
          <w:sz w:val="20"/>
          <w:szCs w:val="20"/>
          <w:lang w:eastAsia="en-AU"/>
        </w:rPr>
        <w:lastRenderedPageBreak/>
        <w:t>Stauffer WM, Cartwright CP, Olson DA, et al. Diagnostic performance of rapid diagnostic tests versus blood smears for malaria in US clinical practice. </w:t>
      </w:r>
      <w:r w:rsidRPr="000740A7">
        <w:rPr>
          <w:rFonts w:ascii="Helvetica" w:hAnsi="Helvetica" w:cs="Helvetica"/>
          <w:i/>
          <w:iCs/>
          <w:color w:val="222222"/>
          <w:sz w:val="20"/>
          <w:szCs w:val="20"/>
          <w:lang w:eastAsia="en-AU"/>
        </w:rPr>
        <w:t>Clin Infect Dis</w:t>
      </w:r>
      <w:r w:rsidRPr="000740A7">
        <w:rPr>
          <w:rFonts w:ascii="Helvetica" w:hAnsi="Helvetica" w:cs="Helvetica"/>
          <w:color w:val="222222"/>
          <w:sz w:val="20"/>
          <w:szCs w:val="20"/>
          <w:lang w:eastAsia="en-AU"/>
        </w:rPr>
        <w:t> 2009;49(6):908-13.</w:t>
      </w:r>
    </w:p>
    <w:sectPr w:rsidRPr="000740A7" w:rsidR="009E0B84" w:rsidSect="00F42019">
      <w:headerReference w:type="default" r:id="rId11"/>
      <w:footerReference w:type="default" r:id="rId12"/>
      <w:headerReference w:type="first" r:id="rId13"/>
      <w:footerReference w:type="first" r:id="rId14"/>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40A7" w:rsidP="006B56BB" w:rsidRDefault="000740A7" w14:paraId="5A303B0E" w14:textId="77777777">
      <w:r>
        <w:separator/>
      </w:r>
    </w:p>
    <w:p w:rsidR="000740A7" w:rsidRDefault="000740A7" w14:paraId="07567F9A" w14:textId="77777777"/>
  </w:endnote>
  <w:endnote w:type="continuationSeparator" w:id="0">
    <w:p w:rsidR="000740A7" w:rsidP="006B56BB" w:rsidRDefault="000740A7" w14:paraId="24B235A9" w14:textId="77777777">
      <w:r>
        <w:continuationSeparator/>
      </w:r>
    </w:p>
    <w:p w:rsidR="000740A7" w:rsidRDefault="000740A7" w14:paraId="63C15D86" w14:textId="77777777"/>
  </w:endnote>
  <w:endnote w:type="continuationNotice" w:id="1">
    <w:p w:rsidR="000740A7" w:rsidRDefault="000740A7" w14:paraId="528428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0740A7" w14:paraId="716029A9" w14:textId="512D575F">
            <w:pPr>
              <w:pStyle w:val="Footer"/>
              <w:jc w:val="right"/>
            </w:pPr>
            <w:r w:rsidRPr="000740A7">
              <w:t xml:space="preserve">Malaria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112B1A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0740A7" w14:paraId="5ABD3079" w14:textId="404D70CB">
    <w:pPr>
      <w:pStyle w:val="Footer"/>
      <w:jc w:val="right"/>
    </w:pPr>
    <w:r w:rsidRPr="000740A7">
      <w:t xml:space="preserve">Malaria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26F97D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40A7" w:rsidP="006B56BB" w:rsidRDefault="000740A7" w14:paraId="7420EA39" w14:textId="77777777">
      <w:r>
        <w:separator/>
      </w:r>
    </w:p>
    <w:p w:rsidR="000740A7" w:rsidRDefault="000740A7" w14:paraId="2DC68B90" w14:textId="77777777"/>
  </w:footnote>
  <w:footnote w:type="continuationSeparator" w:id="0">
    <w:p w:rsidR="000740A7" w:rsidP="006B56BB" w:rsidRDefault="000740A7" w14:paraId="4AA7A2A7" w14:textId="77777777">
      <w:r>
        <w:continuationSeparator/>
      </w:r>
    </w:p>
    <w:p w:rsidR="000740A7" w:rsidRDefault="000740A7" w14:paraId="1C17CA65" w14:textId="77777777"/>
  </w:footnote>
  <w:footnote w:type="continuationNotice" w:id="1">
    <w:p w:rsidR="000740A7" w:rsidRDefault="000740A7" w14:paraId="6C75A7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23FDD666"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462489D4" w14:textId="77777777">
    <w:pPr>
      <w:pStyle w:val="Header"/>
    </w:pPr>
    <w:r>
      <w:rPr>
        <w:noProof/>
      </w:rPr>
      <w:drawing>
        <wp:inline distT="0" distB="0" distL="0" distR="0" wp14:anchorId="2DCB4347" wp14:editId="69E0CC50">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71A3A6F"/>
    <w:multiLevelType w:val="multilevel"/>
    <w:tmpl w:val="DBBC37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AA54E2D"/>
    <w:multiLevelType w:val="multilevel"/>
    <w:tmpl w:val="B4B2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4"/>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1"/>
  </w:num>
  <w:num w:numId="19">
    <w:abstractNumId w:val="13"/>
  </w:num>
  <w:num w:numId="20">
    <w:abstractNumId w:val="12"/>
  </w:num>
  <w:num w:numId="21">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A7"/>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40A7"/>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70C8B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D3034"/>
  <w15:docId w15:val="{B8E5566F-8027-4F70-9A21-94BADFE547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0740A7"/>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0740A7"/>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0740A7"/>
    <w:rPr>
      <w:rFonts w:ascii="Arial" w:hAnsi="Arial"/>
      <w:b/>
      <w:bCs/>
      <w:i/>
      <w:color w:val="414141"/>
      <w:sz w:val="24"/>
      <w:szCs w:val="28"/>
      <w:lang w:eastAsia="en-US"/>
    </w:rPr>
  </w:style>
  <w:style w:type="paragraph" w:styleId="NormalWeb">
    <w:name w:val="Normal (Web)"/>
    <w:basedOn w:val="Normal"/>
    <w:uiPriority w:val="99"/>
    <w:semiHidden/>
    <w:unhideWhenUsed/>
    <w:rsid w:val="000740A7"/>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47442623">
      <w:bodyDiv w:val="1"/>
      <w:marLeft w:val="0"/>
      <w:marRight w:val="0"/>
      <w:marTop w:val="0"/>
      <w:marBottom w:val="0"/>
      <w:divBdr>
        <w:top w:val="none" w:sz="0" w:space="0" w:color="auto"/>
        <w:left w:val="none" w:sz="0" w:space="0" w:color="auto"/>
        <w:bottom w:val="none" w:sz="0" w:space="0" w:color="auto"/>
        <w:right w:val="none" w:sz="0" w:space="0" w:color="auto"/>
      </w:divBdr>
      <w:divsChild>
        <w:div w:id="2064330122">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ffd799b506fb4f2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6cc67b2-1b02-466b-8f1b-9187d48a9937}"/>
      </w:docPartPr>
      <w:docPartBody>
        <w:p w14:paraId="42DB626F">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02741667-0F13-43C8-90E4-F853D6CEE313}"/>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Malaria – Laboratory case definition</dc:title>
  <dc:creator>Public Health Laboratories Network</dc:creator>
  <cp:keywords>Communicable diseases</cp:keywords>
  <cp:lastModifiedBy>WATSON, Michel</cp:lastModifiedBy>
  <cp:revision>3</cp:revision>
  <dcterms:created xsi:type="dcterms:W3CDTF">2022-06-06T01:20:00Z</dcterms:created>
  <dcterms:modified xsi:type="dcterms:W3CDTF">2022-06-10T00:02:15Z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