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AC24" w14:textId="17CDB792" w:rsidR="006D5FD8" w:rsidRPr="002C078F" w:rsidRDefault="006D5FD8" w:rsidP="000A7A74">
      <w:pPr>
        <w:pStyle w:val="Title"/>
      </w:pPr>
      <w:r w:rsidRPr="002C078F">
        <w:t>Health Technology Assessment (HTA)</w:t>
      </w:r>
      <w:r w:rsidR="000A7A74">
        <w:t xml:space="preserve"> </w:t>
      </w:r>
      <w:r w:rsidRPr="002C078F">
        <w:t>Consumer Consultative Committee</w:t>
      </w:r>
      <w:r>
        <w:t xml:space="preserve"> (CCC)</w:t>
      </w:r>
    </w:p>
    <w:p w14:paraId="4857C0B0" w14:textId="77777777" w:rsidR="006D5FD8" w:rsidRPr="008376E2" w:rsidRDefault="006D5FD8" w:rsidP="006D5FD8">
      <w:pPr>
        <w:sectPr w:rsidR="006D5FD8" w:rsidRPr="008376E2" w:rsidSect="0068134A">
          <w:footerReference w:type="default" r:id="rId8"/>
          <w:headerReference w:type="first" r:id="rId9"/>
          <w:footerReference w:type="first" r:id="rId10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1F38A7F8" w14:textId="22B3A885" w:rsidR="006D5FD8" w:rsidRDefault="004F579A" w:rsidP="000A7A74">
      <w:pPr>
        <w:pStyle w:val="Heading1"/>
      </w:pPr>
      <w:r w:rsidRPr="004F579A">
        <w:t>HTA CCC Communique –</w:t>
      </w:r>
      <w:r>
        <w:t xml:space="preserve"> </w:t>
      </w:r>
      <w:r w:rsidR="004D21EB" w:rsidRPr="0078551E">
        <w:t>Thursday 18th November</w:t>
      </w:r>
      <w:r w:rsidR="006D5FD8" w:rsidRPr="0078551E">
        <w:t xml:space="preserve"> 2021</w:t>
      </w:r>
      <w:r w:rsidR="000A7A74">
        <w:t xml:space="preserve"> </w:t>
      </w:r>
      <w:r w:rsidR="009E3784">
        <w:t>1</w:t>
      </w:r>
      <w:r w:rsidR="000716CF">
        <w:t>8</w:t>
      </w:r>
      <w:r w:rsidR="009E3784" w:rsidRPr="000A7A74">
        <w:t>th</w:t>
      </w:r>
      <w:r w:rsidR="009E3784">
        <w:t xml:space="preserve"> </w:t>
      </w:r>
      <w:r w:rsidR="006D5FD8">
        <w:t>meeting of the HTA CCC</w:t>
      </w:r>
      <w:r w:rsidR="003B2506">
        <w:t>,</w:t>
      </w:r>
      <w:r w:rsidR="00850D7C">
        <w:t xml:space="preserve"> held via videoconference</w:t>
      </w:r>
    </w:p>
    <w:p w14:paraId="55693CF7" w14:textId="715A3A43" w:rsidR="006D5FD8" w:rsidRPr="0025504D" w:rsidRDefault="006D5FD8" w:rsidP="000A7A74">
      <w:pPr>
        <w:pStyle w:val="Heading2"/>
      </w:pPr>
      <w:r w:rsidRPr="0025504D">
        <w:t>Attendees</w:t>
      </w:r>
    </w:p>
    <w:p w14:paraId="4154B45C" w14:textId="13BB9546" w:rsidR="00624C2A" w:rsidRPr="00662057" w:rsidRDefault="00624C2A" w:rsidP="000A7A74">
      <w:r w:rsidRPr="00662057">
        <w:t xml:space="preserve">Consumer representatives from the Pharmaceutical Benefits Advisory Committee </w:t>
      </w:r>
      <w:r w:rsidR="005D253A" w:rsidRPr="00662057">
        <w:t>and its subcommittee, the Drug Utilisation Sub</w:t>
      </w:r>
      <w:r w:rsidR="005D253A" w:rsidRPr="00662057">
        <w:noBreakHyphen/>
        <w:t>Committee</w:t>
      </w:r>
      <w:r w:rsidR="008E1AC1" w:rsidRPr="00662057">
        <w:t xml:space="preserve">, </w:t>
      </w:r>
      <w:r w:rsidRPr="00662057">
        <w:t xml:space="preserve">the Medical Services Advisory Committee (MSAC) and </w:t>
      </w:r>
      <w:r w:rsidR="002F39B7" w:rsidRPr="00662057">
        <w:t>its</w:t>
      </w:r>
      <w:r w:rsidRPr="00662057">
        <w:t xml:space="preserve"> subcommittees</w:t>
      </w:r>
      <w:r w:rsidR="005D253A" w:rsidRPr="00662057">
        <w:t xml:space="preserve">, </w:t>
      </w:r>
      <w:r w:rsidR="00E84383" w:rsidRPr="00662057">
        <w:t>the Prostheses List Advisory Committee</w:t>
      </w:r>
      <w:r w:rsidR="0053202F">
        <w:t xml:space="preserve">, </w:t>
      </w:r>
      <w:r w:rsidR="00E84383">
        <w:t xml:space="preserve">in addition to </w:t>
      </w:r>
      <w:r w:rsidR="005F7477">
        <w:t xml:space="preserve">the </w:t>
      </w:r>
      <w:r w:rsidRPr="00662057">
        <w:t>consumer representative from the Therapeutic Goods Administration</w:t>
      </w:r>
      <w:r w:rsidR="000B57A2">
        <w:t xml:space="preserve"> </w:t>
      </w:r>
      <w:r w:rsidRPr="00662057">
        <w:t xml:space="preserve">Advisory Committee on Medical Devices. </w:t>
      </w:r>
    </w:p>
    <w:p w14:paraId="69980516" w14:textId="1E5A616B" w:rsidR="004D21EB" w:rsidRPr="00662057" w:rsidRDefault="00624C2A" w:rsidP="000A7A74">
      <w:r w:rsidRPr="00662057">
        <w:t>Departmental representatives from the Consumer Evidence and Engagement Unit (CEEU) and the Office of Health Technology Assessment HTA Support Unit.</w:t>
      </w:r>
    </w:p>
    <w:p w14:paraId="08080AC4" w14:textId="42784A19" w:rsidR="00624C2A" w:rsidRPr="000A7A74" w:rsidRDefault="00624C2A" w:rsidP="000A7A74">
      <w:pPr>
        <w:pStyle w:val="Heading2"/>
      </w:pPr>
      <w:r w:rsidRPr="006E0F67">
        <w:t>Outcomes</w:t>
      </w:r>
    </w:p>
    <w:p w14:paraId="3791B8A7" w14:textId="3BF0A984" w:rsidR="003479B1" w:rsidRPr="00CE4478" w:rsidRDefault="003479B1" w:rsidP="00CE4478">
      <w:r w:rsidRPr="00CE4478">
        <w:t xml:space="preserve">The Chair </w:t>
      </w:r>
      <w:r w:rsidR="0077404F" w:rsidRPr="00CE4478">
        <w:t xml:space="preserve">(Jo Watson) </w:t>
      </w:r>
      <w:r w:rsidRPr="00CE4478">
        <w:t xml:space="preserve">provided an overview of </w:t>
      </w:r>
      <w:r w:rsidR="0077404F" w:rsidRPr="00CE4478">
        <w:t>her</w:t>
      </w:r>
      <w:r w:rsidRPr="00CE4478">
        <w:t xml:space="preserve"> activities since the last HTA CCC meeting on 17 September 2021. </w:t>
      </w:r>
      <w:r w:rsidR="00EF77C7" w:rsidRPr="00CE4478">
        <w:t>The</w:t>
      </w:r>
      <w:r w:rsidR="00F35D98" w:rsidRPr="00CE4478">
        <w:t>se</w:t>
      </w:r>
      <w:r w:rsidR="00EF77C7" w:rsidRPr="00CE4478">
        <w:t xml:space="preserve"> activities </w:t>
      </w:r>
      <w:r w:rsidRPr="00CE4478">
        <w:t xml:space="preserve">included presentations at the Cystic </w:t>
      </w:r>
      <w:r w:rsidR="008C4D57" w:rsidRPr="00CE4478">
        <w:t>F</w:t>
      </w:r>
      <w:r w:rsidRPr="00CE4478">
        <w:t xml:space="preserve">ibrosis Australia Webinar, the </w:t>
      </w:r>
      <w:r w:rsidR="00DE3275" w:rsidRPr="00CE4478">
        <w:t xml:space="preserve">National </w:t>
      </w:r>
      <w:r w:rsidRPr="00CE4478">
        <w:t>Sickle Cell Conference, the CCC Making Connections Consumer Symposium</w:t>
      </w:r>
      <w:r w:rsidR="00E13C4A" w:rsidRPr="00CE4478">
        <w:t xml:space="preserve"> and </w:t>
      </w:r>
      <w:r w:rsidR="00DE3275" w:rsidRPr="00CE4478">
        <w:t xml:space="preserve">the </w:t>
      </w:r>
      <w:r w:rsidR="00DC01D1" w:rsidRPr="00CE4478">
        <w:t xml:space="preserve">Spinal Muscular Atrophy </w:t>
      </w:r>
      <w:r w:rsidR="00DE3275" w:rsidRPr="00CE4478">
        <w:t>Australia Webinar.</w:t>
      </w:r>
    </w:p>
    <w:p w14:paraId="03644DE6" w14:textId="0657037C" w:rsidR="00B02E11" w:rsidRPr="00CE4478" w:rsidRDefault="00E60CF1" w:rsidP="00CE4478">
      <w:r w:rsidRPr="00CE4478">
        <w:t xml:space="preserve">The Chair </w:t>
      </w:r>
      <w:r w:rsidR="00430DC7" w:rsidRPr="00CE4478">
        <w:t xml:space="preserve">gave </w:t>
      </w:r>
      <w:r w:rsidRPr="00CE4478">
        <w:t xml:space="preserve">an update on the 2022–2027 </w:t>
      </w:r>
      <w:r w:rsidR="003E0B43" w:rsidRPr="00CE4478">
        <w:t>Strategic</w:t>
      </w:r>
      <w:r w:rsidRPr="00CE4478">
        <w:t xml:space="preserve"> </w:t>
      </w:r>
      <w:r w:rsidR="00E67C4F" w:rsidRPr="00CE4478">
        <w:t>A</w:t>
      </w:r>
      <w:r w:rsidRPr="00CE4478">
        <w:t>greement</w:t>
      </w:r>
      <w:r w:rsidR="00DE3275" w:rsidRPr="00CE4478">
        <w:t xml:space="preserve">s between the Australian Government and </w:t>
      </w:r>
      <w:r w:rsidR="00E67C4F" w:rsidRPr="00CE4478">
        <w:t>Medicines Australia</w:t>
      </w:r>
      <w:r w:rsidR="00DE3275" w:rsidRPr="00CE4478">
        <w:t>,</w:t>
      </w:r>
      <w:r w:rsidR="00E67C4F" w:rsidRPr="00CE4478">
        <w:t xml:space="preserve"> and the Generic and Biosimilar Medicines Association</w:t>
      </w:r>
      <w:r w:rsidR="00B02E11" w:rsidRPr="00CE4478">
        <w:t>.</w:t>
      </w:r>
      <w:r w:rsidR="003E0B43" w:rsidRPr="00CE4478">
        <w:t xml:space="preserve"> </w:t>
      </w:r>
      <w:r w:rsidR="0055474B" w:rsidRPr="00CE4478">
        <w:t>Members</w:t>
      </w:r>
      <w:r w:rsidR="003E0B43" w:rsidRPr="00CE4478">
        <w:t xml:space="preserve"> noted that ke</w:t>
      </w:r>
      <w:r w:rsidR="00B02E11" w:rsidRPr="00CE4478">
        <w:t xml:space="preserve">y elements of the agreement </w:t>
      </w:r>
      <w:r w:rsidR="00DE3275" w:rsidRPr="00CE4478">
        <w:t>with M</w:t>
      </w:r>
      <w:r w:rsidR="00DC01D1" w:rsidRPr="00CE4478">
        <w:t>edicines Australia</w:t>
      </w:r>
      <w:r w:rsidR="00DE3275" w:rsidRPr="00CE4478">
        <w:t xml:space="preserve"> </w:t>
      </w:r>
      <w:r w:rsidR="00B02E11" w:rsidRPr="00CE4478">
        <w:t>include</w:t>
      </w:r>
      <w:r w:rsidR="003E0B43" w:rsidRPr="00CE4478">
        <w:t>:</w:t>
      </w:r>
    </w:p>
    <w:p w14:paraId="3A0D290D" w14:textId="77777777" w:rsidR="00B02E11" w:rsidRPr="00762CFF" w:rsidRDefault="00B02E11" w:rsidP="000A7A74">
      <w:pPr>
        <w:pStyle w:val="ListBullet"/>
      </w:pPr>
      <w:r w:rsidRPr="00762CFF">
        <w:t>Funding for new medicines</w:t>
      </w:r>
    </w:p>
    <w:p w14:paraId="25ECAFEA" w14:textId="77777777" w:rsidR="00B02E11" w:rsidRPr="00762CFF" w:rsidRDefault="00B02E11" w:rsidP="000A7A74">
      <w:pPr>
        <w:pStyle w:val="ListBullet"/>
      </w:pPr>
      <w:r w:rsidRPr="00762CFF">
        <w:t>A medicines supply security guarantee</w:t>
      </w:r>
    </w:p>
    <w:p w14:paraId="042575D5" w14:textId="77777777" w:rsidR="00B02E11" w:rsidRPr="00762CFF" w:rsidRDefault="00B02E11" w:rsidP="000A7A74">
      <w:pPr>
        <w:pStyle w:val="ListBullet"/>
      </w:pPr>
      <w:r w:rsidRPr="00762CFF">
        <w:t>Establishment of a HTA methods review</w:t>
      </w:r>
    </w:p>
    <w:p w14:paraId="2C262D58" w14:textId="12DD158F" w:rsidR="00B02E11" w:rsidRPr="00762CFF" w:rsidRDefault="00B02E11" w:rsidP="000A7A74">
      <w:pPr>
        <w:pStyle w:val="ListBullet"/>
      </w:pPr>
      <w:r w:rsidRPr="00762CFF">
        <w:t>Work on a</w:t>
      </w:r>
      <w:r w:rsidR="003E0B43" w:rsidRPr="00762CFF">
        <w:t>n</w:t>
      </w:r>
      <w:r w:rsidRPr="00762CFF">
        <w:t xml:space="preserve"> enhance</w:t>
      </w:r>
      <w:r w:rsidR="003E0B43" w:rsidRPr="00762CFF">
        <w:t>d</w:t>
      </w:r>
      <w:r w:rsidRPr="00762CFF">
        <w:t xml:space="preserve"> consumer engagement framework</w:t>
      </w:r>
      <w:r w:rsidR="000B57A2">
        <w:t>.</w:t>
      </w:r>
    </w:p>
    <w:p w14:paraId="6B150547" w14:textId="20EE9703" w:rsidR="00850D7C" w:rsidRPr="00CE4478" w:rsidRDefault="00907551" w:rsidP="00CE4478">
      <w:r w:rsidRPr="00CE4478">
        <w:t>The Chair further note</w:t>
      </w:r>
      <w:r w:rsidR="00486CE2" w:rsidRPr="00CE4478">
        <w:t>d</w:t>
      </w:r>
      <w:r w:rsidRPr="00CE4478">
        <w:t xml:space="preserve"> the </w:t>
      </w:r>
      <w:r w:rsidR="005D0E5C" w:rsidRPr="00CE4478">
        <w:t>H</w:t>
      </w:r>
      <w:r w:rsidR="003E0B43" w:rsidRPr="00CE4478">
        <w:t xml:space="preserve">ouse </w:t>
      </w:r>
      <w:r w:rsidR="005D0E5C" w:rsidRPr="00CE4478">
        <w:t>o</w:t>
      </w:r>
      <w:r w:rsidR="003E0B43" w:rsidRPr="00CE4478">
        <w:t xml:space="preserve">f </w:t>
      </w:r>
      <w:r w:rsidR="005D0E5C" w:rsidRPr="00CE4478">
        <w:t>R</w:t>
      </w:r>
      <w:r w:rsidR="003E0B43" w:rsidRPr="00CE4478">
        <w:t xml:space="preserve">epresentatives </w:t>
      </w:r>
      <w:r w:rsidR="00F91068" w:rsidRPr="00CE4478">
        <w:t>i</w:t>
      </w:r>
      <w:r w:rsidR="00762699" w:rsidRPr="00CE4478">
        <w:t>nquiry into approval processes for new drugs and novel medical technologies in Australia report is</w:t>
      </w:r>
      <w:r w:rsidR="005D0E5C" w:rsidRPr="00CE4478">
        <w:t xml:space="preserve"> expected to be </w:t>
      </w:r>
      <w:r w:rsidR="0055474B" w:rsidRPr="00CE4478">
        <w:t>tabled in Parliament</w:t>
      </w:r>
      <w:r w:rsidR="005D0E5C" w:rsidRPr="00CE4478">
        <w:t xml:space="preserve"> </w:t>
      </w:r>
      <w:r w:rsidR="0055474B" w:rsidRPr="00CE4478">
        <w:t>shortly</w:t>
      </w:r>
      <w:r w:rsidRPr="00CE4478">
        <w:t xml:space="preserve"> and </w:t>
      </w:r>
      <w:r w:rsidR="00486CE2" w:rsidRPr="00CE4478">
        <w:t>provided an update regarding consultation opportunities for the Review of the National Medicines Policy (NMP).</w:t>
      </w:r>
      <w:r w:rsidR="003E0B43" w:rsidRPr="00CE4478">
        <w:t xml:space="preserve"> </w:t>
      </w:r>
    </w:p>
    <w:p w14:paraId="2FA5D1C4" w14:textId="39BD5D05" w:rsidR="00EF6DAB" w:rsidRPr="005D0055" w:rsidRDefault="00567B83" w:rsidP="0025504D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T</w:t>
      </w:r>
      <w:r w:rsidR="000B57A2">
        <w:rPr>
          <w:rFonts w:cs="Arial"/>
          <w:bCs/>
          <w:szCs w:val="22"/>
        </w:rPr>
        <w:t xml:space="preserve">he CEEU </w:t>
      </w:r>
      <w:r w:rsidR="00E2785A">
        <w:rPr>
          <w:rFonts w:cs="Arial"/>
          <w:bCs/>
          <w:szCs w:val="22"/>
        </w:rPr>
        <w:t>L</w:t>
      </w:r>
      <w:r w:rsidR="000B57A2">
        <w:rPr>
          <w:rFonts w:cs="Arial"/>
          <w:bCs/>
          <w:szCs w:val="22"/>
        </w:rPr>
        <w:t>ead</w:t>
      </w:r>
      <w:r w:rsidR="00EF6DAB" w:rsidRPr="005D0055">
        <w:rPr>
          <w:rFonts w:cs="Arial"/>
          <w:bCs/>
          <w:szCs w:val="22"/>
        </w:rPr>
        <w:t xml:space="preserve"> </w:t>
      </w:r>
      <w:r w:rsidR="000F0659" w:rsidRPr="005D0055">
        <w:rPr>
          <w:rFonts w:cs="Arial"/>
          <w:bCs/>
          <w:szCs w:val="22"/>
        </w:rPr>
        <w:t xml:space="preserve">gave an update about </w:t>
      </w:r>
      <w:r w:rsidR="009E45FF" w:rsidRPr="005D0055">
        <w:rPr>
          <w:rFonts w:cs="Arial"/>
          <w:bCs/>
          <w:szCs w:val="22"/>
        </w:rPr>
        <w:t xml:space="preserve">CEEU </w:t>
      </w:r>
      <w:r w:rsidR="000F0659" w:rsidRPr="005D0055">
        <w:rPr>
          <w:rFonts w:cs="Arial"/>
          <w:bCs/>
          <w:szCs w:val="22"/>
        </w:rPr>
        <w:t xml:space="preserve">activities </w:t>
      </w:r>
      <w:r w:rsidR="007B43B5" w:rsidRPr="005D0055">
        <w:rPr>
          <w:rFonts w:cs="Arial"/>
          <w:bCs/>
          <w:szCs w:val="22"/>
        </w:rPr>
        <w:t xml:space="preserve">since </w:t>
      </w:r>
      <w:r w:rsidR="009E45FF" w:rsidRPr="005D0055">
        <w:rPr>
          <w:rFonts w:cs="Arial"/>
          <w:bCs/>
          <w:szCs w:val="22"/>
        </w:rPr>
        <w:t xml:space="preserve">the last CCC meeting in </w:t>
      </w:r>
      <w:r w:rsidR="007B43B5" w:rsidRPr="005D0055">
        <w:rPr>
          <w:rFonts w:cs="Arial"/>
          <w:bCs/>
          <w:szCs w:val="22"/>
        </w:rPr>
        <w:t>September</w:t>
      </w:r>
      <w:r w:rsidR="000B57A2">
        <w:rPr>
          <w:rFonts w:cs="Arial"/>
          <w:bCs/>
          <w:szCs w:val="22"/>
        </w:rPr>
        <w:t> </w:t>
      </w:r>
      <w:r w:rsidR="007B43B5" w:rsidRPr="005D0055">
        <w:rPr>
          <w:rFonts w:cs="Arial"/>
          <w:bCs/>
          <w:szCs w:val="22"/>
        </w:rPr>
        <w:t xml:space="preserve">2021. This included coordination of targeted consultation for the new </w:t>
      </w:r>
      <w:r w:rsidR="009E45FF" w:rsidRPr="005D0055">
        <w:rPr>
          <w:rFonts w:cs="Arial"/>
          <w:bCs/>
          <w:szCs w:val="22"/>
        </w:rPr>
        <w:t xml:space="preserve">tranche of </w:t>
      </w:r>
      <w:r w:rsidR="007B43B5" w:rsidRPr="005D0055">
        <w:rPr>
          <w:rFonts w:cs="Arial"/>
          <w:bCs/>
          <w:szCs w:val="22"/>
        </w:rPr>
        <w:t xml:space="preserve">applications </w:t>
      </w:r>
      <w:r w:rsidR="009E45FF" w:rsidRPr="005D0055">
        <w:rPr>
          <w:rFonts w:cs="Arial"/>
          <w:bCs/>
          <w:szCs w:val="22"/>
        </w:rPr>
        <w:t xml:space="preserve">expected to be considered at the </w:t>
      </w:r>
      <w:r w:rsidR="007B43B5" w:rsidRPr="005D0055">
        <w:rPr>
          <w:rFonts w:cs="Arial"/>
          <w:bCs/>
          <w:szCs w:val="22"/>
        </w:rPr>
        <w:t xml:space="preserve">December 2021 </w:t>
      </w:r>
      <w:r w:rsidR="00DF7813" w:rsidRPr="005D0055">
        <w:rPr>
          <w:rFonts w:cs="Arial"/>
          <w:bCs/>
          <w:szCs w:val="22"/>
        </w:rPr>
        <w:t xml:space="preserve">MSAC </w:t>
      </w:r>
      <w:r w:rsidR="000B57A2">
        <w:rPr>
          <w:rFonts w:cs="Arial"/>
          <w:bCs/>
          <w:szCs w:val="22"/>
        </w:rPr>
        <w:t xml:space="preserve">PICO Advisory </w:t>
      </w:r>
      <w:r w:rsidR="000B57A2" w:rsidRPr="00662057">
        <w:t>Sub</w:t>
      </w:r>
      <w:r w:rsidR="000B57A2" w:rsidRPr="00662057">
        <w:noBreakHyphen/>
        <w:t>Committee</w:t>
      </w:r>
      <w:r w:rsidR="000B57A2">
        <w:t xml:space="preserve"> </w:t>
      </w:r>
      <w:r w:rsidR="007B43B5" w:rsidRPr="005D0055">
        <w:rPr>
          <w:rFonts w:cs="Arial"/>
          <w:bCs/>
          <w:szCs w:val="22"/>
        </w:rPr>
        <w:t>meeting</w:t>
      </w:r>
      <w:r w:rsidR="0009506C" w:rsidRPr="005D0055">
        <w:rPr>
          <w:rFonts w:cs="Arial"/>
          <w:bCs/>
          <w:szCs w:val="22"/>
        </w:rPr>
        <w:t xml:space="preserve">, and evaluation of the </w:t>
      </w:r>
      <w:r w:rsidR="0009506C" w:rsidRPr="005D0055">
        <w:rPr>
          <w:rFonts w:cs="Arial"/>
          <w:bCs/>
          <w:i/>
          <w:iCs/>
          <w:szCs w:val="22"/>
        </w:rPr>
        <w:t>Making Connections</w:t>
      </w:r>
      <w:r w:rsidR="0009506C" w:rsidRPr="005D0055">
        <w:rPr>
          <w:rFonts w:cs="Arial"/>
          <w:bCs/>
          <w:szCs w:val="22"/>
        </w:rPr>
        <w:t xml:space="preserve"> Consumer Symposium held on 23 September 2021.</w:t>
      </w:r>
      <w:r w:rsidR="002A1DF5" w:rsidRPr="005D0055">
        <w:rPr>
          <w:rFonts w:cs="Arial"/>
          <w:bCs/>
          <w:szCs w:val="22"/>
        </w:rPr>
        <w:t xml:space="preserve"> </w:t>
      </w:r>
    </w:p>
    <w:p w14:paraId="076D2C1D" w14:textId="77777777" w:rsidR="002A1DF5" w:rsidRPr="005D0055" w:rsidRDefault="0009506C" w:rsidP="0025504D">
      <w:pPr>
        <w:rPr>
          <w:rFonts w:cs="Arial"/>
          <w:bCs/>
          <w:szCs w:val="22"/>
        </w:rPr>
      </w:pPr>
      <w:r w:rsidRPr="005D0055">
        <w:rPr>
          <w:rFonts w:cs="Arial"/>
          <w:bCs/>
          <w:szCs w:val="22"/>
        </w:rPr>
        <w:t>A s</w:t>
      </w:r>
      <w:r w:rsidR="006F076A" w:rsidRPr="005D0055">
        <w:rPr>
          <w:rFonts w:cs="Arial"/>
          <w:bCs/>
          <w:szCs w:val="22"/>
        </w:rPr>
        <w:t>ample</w:t>
      </w:r>
      <w:r w:rsidRPr="005D0055">
        <w:rPr>
          <w:rFonts w:cs="Arial"/>
          <w:bCs/>
          <w:szCs w:val="22"/>
        </w:rPr>
        <w:t xml:space="preserve"> of </w:t>
      </w:r>
      <w:r w:rsidR="006F076A" w:rsidRPr="005D0055">
        <w:rPr>
          <w:rFonts w:cs="Arial"/>
          <w:bCs/>
          <w:szCs w:val="22"/>
        </w:rPr>
        <w:t>Symposium attendees</w:t>
      </w:r>
      <w:r w:rsidRPr="005D0055">
        <w:rPr>
          <w:rFonts w:cs="Arial"/>
          <w:bCs/>
          <w:szCs w:val="22"/>
        </w:rPr>
        <w:t xml:space="preserve"> completed </w:t>
      </w:r>
      <w:r w:rsidR="00F33327">
        <w:rPr>
          <w:rFonts w:cs="Arial"/>
          <w:bCs/>
          <w:szCs w:val="22"/>
        </w:rPr>
        <w:t>an event</w:t>
      </w:r>
      <w:r w:rsidR="006F076A" w:rsidRPr="005D0055">
        <w:rPr>
          <w:rFonts w:cs="Arial"/>
          <w:bCs/>
          <w:szCs w:val="22"/>
        </w:rPr>
        <w:t xml:space="preserve"> evaluation survey by</w:t>
      </w:r>
      <w:r w:rsidRPr="005D0055">
        <w:rPr>
          <w:rFonts w:cs="Arial"/>
          <w:bCs/>
          <w:szCs w:val="22"/>
        </w:rPr>
        <w:t xml:space="preserve"> telephone, </w:t>
      </w:r>
      <w:r w:rsidR="00661DE1">
        <w:rPr>
          <w:rFonts w:cs="Arial"/>
          <w:bCs/>
          <w:szCs w:val="22"/>
        </w:rPr>
        <w:t>while</w:t>
      </w:r>
      <w:r w:rsidRPr="005D0055">
        <w:rPr>
          <w:rFonts w:cs="Arial"/>
          <w:bCs/>
          <w:szCs w:val="22"/>
        </w:rPr>
        <w:t xml:space="preserve"> 17 people completed the </w:t>
      </w:r>
      <w:r w:rsidR="00661DE1">
        <w:rPr>
          <w:rFonts w:cs="Arial"/>
          <w:bCs/>
          <w:szCs w:val="22"/>
        </w:rPr>
        <w:t xml:space="preserve">online </w:t>
      </w:r>
      <w:r w:rsidR="00F33327">
        <w:rPr>
          <w:rFonts w:cs="Arial"/>
          <w:bCs/>
          <w:szCs w:val="22"/>
        </w:rPr>
        <w:t xml:space="preserve">event </w:t>
      </w:r>
      <w:r w:rsidRPr="005D0055">
        <w:rPr>
          <w:rFonts w:cs="Arial"/>
          <w:bCs/>
          <w:szCs w:val="22"/>
        </w:rPr>
        <w:t>evaluation surve</w:t>
      </w:r>
      <w:r w:rsidR="00661DE1">
        <w:rPr>
          <w:rFonts w:cs="Arial"/>
          <w:bCs/>
          <w:szCs w:val="22"/>
        </w:rPr>
        <w:t>y</w:t>
      </w:r>
      <w:r w:rsidR="00235824">
        <w:rPr>
          <w:rFonts w:cs="Arial"/>
          <w:bCs/>
          <w:szCs w:val="22"/>
        </w:rPr>
        <w:t>.</w:t>
      </w:r>
    </w:p>
    <w:p w14:paraId="02421B32" w14:textId="77777777" w:rsidR="00D056B0" w:rsidRPr="005D0055" w:rsidRDefault="00D056B0" w:rsidP="0021006B">
      <w:pPr>
        <w:rPr>
          <w:rFonts w:cs="Arial"/>
          <w:bCs/>
          <w:szCs w:val="22"/>
        </w:rPr>
      </w:pPr>
      <w:r w:rsidRPr="005D0055">
        <w:rPr>
          <w:rFonts w:cs="Arial"/>
          <w:bCs/>
          <w:szCs w:val="22"/>
        </w:rPr>
        <w:t xml:space="preserve">Feedback </w:t>
      </w:r>
      <w:r w:rsidR="006F076A" w:rsidRPr="005D0055">
        <w:rPr>
          <w:rFonts w:cs="Arial"/>
          <w:bCs/>
          <w:szCs w:val="22"/>
        </w:rPr>
        <w:t xml:space="preserve">provided </w:t>
      </w:r>
      <w:r w:rsidRPr="005D0055">
        <w:rPr>
          <w:rFonts w:cs="Arial"/>
          <w:bCs/>
          <w:szCs w:val="22"/>
        </w:rPr>
        <w:t>was largely positive</w:t>
      </w:r>
      <w:r w:rsidR="00256596">
        <w:rPr>
          <w:rFonts w:cs="Arial"/>
          <w:bCs/>
          <w:szCs w:val="22"/>
        </w:rPr>
        <w:t xml:space="preserve"> – </w:t>
      </w:r>
      <w:r w:rsidR="00676CD4" w:rsidRPr="005D0055">
        <w:rPr>
          <w:rFonts w:cs="Arial"/>
          <w:bCs/>
          <w:szCs w:val="22"/>
        </w:rPr>
        <w:t xml:space="preserve">participants said </w:t>
      </w:r>
      <w:r w:rsidRPr="005D0055">
        <w:rPr>
          <w:rFonts w:cs="Arial"/>
          <w:bCs/>
          <w:szCs w:val="22"/>
        </w:rPr>
        <w:t>they would attend future events</w:t>
      </w:r>
      <w:r w:rsidR="00676CD4" w:rsidRPr="005D0055">
        <w:rPr>
          <w:rFonts w:cs="Arial"/>
          <w:bCs/>
          <w:szCs w:val="22"/>
        </w:rPr>
        <w:t>, several attendees reported that t</w:t>
      </w:r>
      <w:r w:rsidR="007F430B" w:rsidRPr="005D0055">
        <w:rPr>
          <w:rFonts w:cs="Arial"/>
          <w:bCs/>
          <w:szCs w:val="22"/>
        </w:rPr>
        <w:t>he lunch</w:t>
      </w:r>
      <w:r w:rsidR="00676CD4" w:rsidRPr="005D0055">
        <w:rPr>
          <w:rFonts w:cs="Arial"/>
          <w:bCs/>
          <w:szCs w:val="22"/>
        </w:rPr>
        <w:t>-</w:t>
      </w:r>
      <w:r w:rsidR="007F430B" w:rsidRPr="005D0055">
        <w:rPr>
          <w:rFonts w:cs="Arial"/>
          <w:bCs/>
          <w:szCs w:val="22"/>
        </w:rPr>
        <w:t xml:space="preserve">time networking rooms </w:t>
      </w:r>
      <w:r w:rsidR="00676CD4" w:rsidRPr="005D0055">
        <w:rPr>
          <w:rFonts w:cs="Arial"/>
          <w:bCs/>
          <w:szCs w:val="22"/>
        </w:rPr>
        <w:t xml:space="preserve">were a </w:t>
      </w:r>
      <w:r w:rsidR="007F430B" w:rsidRPr="005D0055">
        <w:rPr>
          <w:rFonts w:cs="Arial"/>
          <w:bCs/>
          <w:szCs w:val="22"/>
        </w:rPr>
        <w:t xml:space="preserve">positive way of </w:t>
      </w:r>
      <w:r w:rsidR="007F430B" w:rsidRPr="005D0055">
        <w:rPr>
          <w:rFonts w:cs="Arial"/>
          <w:bCs/>
          <w:szCs w:val="22"/>
        </w:rPr>
        <w:lastRenderedPageBreak/>
        <w:t>connecting with others in the sector</w:t>
      </w:r>
      <w:r w:rsidR="00676CD4" w:rsidRPr="005D0055">
        <w:rPr>
          <w:rFonts w:cs="Arial"/>
          <w:bCs/>
          <w:szCs w:val="22"/>
        </w:rPr>
        <w:t xml:space="preserve">, while other </w:t>
      </w:r>
      <w:r w:rsidRPr="005D0055">
        <w:rPr>
          <w:rFonts w:cs="Arial"/>
          <w:bCs/>
          <w:szCs w:val="22"/>
        </w:rPr>
        <w:t xml:space="preserve">attendees commented that a broader range of consumers and consumer groups could have been invited. </w:t>
      </w:r>
    </w:p>
    <w:p w14:paraId="3D1A0BA8" w14:textId="77777777" w:rsidR="006F7697" w:rsidRDefault="00676CD4" w:rsidP="006F7697">
      <w:pPr>
        <w:rPr>
          <w:rFonts w:cs="Arial"/>
          <w:bCs/>
          <w:szCs w:val="22"/>
        </w:rPr>
      </w:pPr>
      <w:r w:rsidRPr="005D0055">
        <w:rPr>
          <w:rFonts w:cs="Arial"/>
          <w:bCs/>
          <w:szCs w:val="22"/>
        </w:rPr>
        <w:t>Th</w:t>
      </w:r>
      <w:r w:rsidR="002650B4" w:rsidRPr="005D0055">
        <w:rPr>
          <w:rFonts w:cs="Arial"/>
          <w:bCs/>
          <w:szCs w:val="22"/>
        </w:rPr>
        <w:t xml:space="preserve">is inaugural </w:t>
      </w:r>
      <w:r w:rsidRPr="005D0055">
        <w:rPr>
          <w:rFonts w:cs="Arial"/>
          <w:bCs/>
          <w:szCs w:val="22"/>
        </w:rPr>
        <w:t>Symposium gave valuable</w:t>
      </w:r>
      <w:r w:rsidR="00D056B0" w:rsidRPr="005D0055">
        <w:rPr>
          <w:rFonts w:cs="Arial"/>
          <w:bCs/>
          <w:szCs w:val="22"/>
        </w:rPr>
        <w:t xml:space="preserve"> learnings</w:t>
      </w:r>
      <w:r w:rsidR="00391D10" w:rsidRPr="005D0055">
        <w:rPr>
          <w:rFonts w:cs="Arial"/>
          <w:bCs/>
          <w:szCs w:val="22"/>
        </w:rPr>
        <w:t xml:space="preserve"> </w:t>
      </w:r>
      <w:r w:rsidR="00F71A8C">
        <w:rPr>
          <w:rFonts w:cs="Arial"/>
          <w:bCs/>
          <w:szCs w:val="22"/>
        </w:rPr>
        <w:t>on</w:t>
      </w:r>
      <w:r w:rsidRPr="005D0055">
        <w:rPr>
          <w:rFonts w:cs="Arial"/>
          <w:bCs/>
          <w:szCs w:val="22"/>
        </w:rPr>
        <w:t xml:space="preserve"> </w:t>
      </w:r>
      <w:r w:rsidR="00D056B0" w:rsidRPr="005D0055">
        <w:rPr>
          <w:rFonts w:cs="Arial"/>
          <w:bCs/>
          <w:szCs w:val="22"/>
        </w:rPr>
        <w:t xml:space="preserve">the </w:t>
      </w:r>
      <w:r w:rsidRPr="005D0055">
        <w:rPr>
          <w:rFonts w:cs="Arial"/>
          <w:bCs/>
          <w:szCs w:val="22"/>
        </w:rPr>
        <w:t xml:space="preserve">internal </w:t>
      </w:r>
      <w:r w:rsidR="00D056B0" w:rsidRPr="005D0055">
        <w:rPr>
          <w:rFonts w:cs="Arial"/>
          <w:bCs/>
          <w:szCs w:val="22"/>
        </w:rPr>
        <w:t xml:space="preserve">resources required to </w:t>
      </w:r>
      <w:r w:rsidR="002650B4" w:rsidRPr="005D0055">
        <w:rPr>
          <w:rFonts w:cs="Arial"/>
          <w:bCs/>
          <w:szCs w:val="22"/>
        </w:rPr>
        <w:t>hold</w:t>
      </w:r>
      <w:r w:rsidRPr="005D0055">
        <w:rPr>
          <w:rFonts w:cs="Arial"/>
          <w:bCs/>
          <w:szCs w:val="22"/>
        </w:rPr>
        <w:t xml:space="preserve"> </w:t>
      </w:r>
      <w:r w:rsidR="00D056B0" w:rsidRPr="005D0055">
        <w:rPr>
          <w:rFonts w:cs="Arial"/>
          <w:bCs/>
          <w:szCs w:val="22"/>
        </w:rPr>
        <w:t>an event</w:t>
      </w:r>
      <w:r w:rsidRPr="005D0055">
        <w:rPr>
          <w:rFonts w:cs="Arial"/>
          <w:bCs/>
          <w:szCs w:val="22"/>
        </w:rPr>
        <w:t xml:space="preserve"> of this scale </w:t>
      </w:r>
      <w:r w:rsidR="00DB70BE" w:rsidRPr="005D0055">
        <w:rPr>
          <w:rFonts w:cs="Arial"/>
          <w:bCs/>
          <w:szCs w:val="22"/>
        </w:rPr>
        <w:t>in addition to</w:t>
      </w:r>
      <w:r w:rsidR="0053202F">
        <w:rPr>
          <w:rFonts w:cs="Arial"/>
          <w:bCs/>
          <w:szCs w:val="22"/>
        </w:rPr>
        <w:t xml:space="preserve"> </w:t>
      </w:r>
      <w:r w:rsidR="00A85E24" w:rsidRPr="005D0055">
        <w:rPr>
          <w:rFonts w:cs="Arial"/>
          <w:bCs/>
          <w:szCs w:val="22"/>
        </w:rPr>
        <w:t xml:space="preserve">managing </w:t>
      </w:r>
      <w:r w:rsidR="00DB70BE" w:rsidRPr="005D0055">
        <w:rPr>
          <w:rFonts w:cs="Arial"/>
          <w:bCs/>
          <w:szCs w:val="22"/>
        </w:rPr>
        <w:t xml:space="preserve">existing </w:t>
      </w:r>
      <w:r w:rsidR="00D056B0" w:rsidRPr="005D0055">
        <w:rPr>
          <w:rFonts w:cs="Arial"/>
          <w:bCs/>
          <w:szCs w:val="22"/>
        </w:rPr>
        <w:t xml:space="preserve">business-as-usual activities of the </w:t>
      </w:r>
      <w:r w:rsidR="007F430B" w:rsidRPr="005D0055">
        <w:rPr>
          <w:rFonts w:cs="Arial"/>
          <w:bCs/>
          <w:szCs w:val="22"/>
        </w:rPr>
        <w:t>CEEU</w:t>
      </w:r>
      <w:r w:rsidR="006F7697">
        <w:rPr>
          <w:rFonts w:cs="Arial"/>
          <w:bCs/>
          <w:szCs w:val="22"/>
        </w:rPr>
        <w:t>.</w:t>
      </w:r>
    </w:p>
    <w:p w14:paraId="2B3DF23E" w14:textId="7BA797ED" w:rsidR="00B95C9B" w:rsidRPr="005D0055" w:rsidRDefault="00567B83" w:rsidP="006F7697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The </w:t>
      </w:r>
      <w:r w:rsidR="00832F52" w:rsidRPr="005D0055">
        <w:rPr>
          <w:rFonts w:cs="Arial"/>
          <w:bCs/>
          <w:szCs w:val="22"/>
        </w:rPr>
        <w:t>CEEU</w:t>
      </w:r>
      <w:r w:rsidR="00D072CC" w:rsidRPr="005D0055">
        <w:rPr>
          <w:rFonts w:cs="Arial"/>
          <w:bCs/>
          <w:szCs w:val="22"/>
        </w:rPr>
        <w:t xml:space="preserve"> </w:t>
      </w:r>
      <w:r w:rsidR="00832F52" w:rsidRPr="005D0055">
        <w:rPr>
          <w:rFonts w:cs="Arial"/>
          <w:bCs/>
          <w:szCs w:val="22"/>
        </w:rPr>
        <w:t xml:space="preserve">provided </w:t>
      </w:r>
      <w:r w:rsidR="00B95C9B" w:rsidRPr="005D0055">
        <w:rPr>
          <w:rFonts w:cs="Arial"/>
          <w:bCs/>
          <w:szCs w:val="22"/>
        </w:rPr>
        <w:t>the</w:t>
      </w:r>
      <w:r w:rsidR="00832F52" w:rsidRPr="005D0055">
        <w:rPr>
          <w:rFonts w:cs="Arial"/>
          <w:bCs/>
          <w:szCs w:val="22"/>
        </w:rPr>
        <w:t xml:space="preserve"> below</w:t>
      </w:r>
      <w:r w:rsidR="00B95C9B" w:rsidRPr="005D0055">
        <w:rPr>
          <w:rFonts w:cs="Arial"/>
          <w:bCs/>
          <w:szCs w:val="22"/>
        </w:rPr>
        <w:t xml:space="preserve"> </w:t>
      </w:r>
      <w:r w:rsidR="005B6A57" w:rsidRPr="005D0055">
        <w:rPr>
          <w:rFonts w:cs="Arial"/>
          <w:bCs/>
          <w:szCs w:val="22"/>
        </w:rPr>
        <w:t>statistics for</w:t>
      </w:r>
      <w:r w:rsidR="0053202F">
        <w:rPr>
          <w:rFonts w:cs="Arial"/>
          <w:bCs/>
          <w:szCs w:val="22"/>
        </w:rPr>
        <w:t xml:space="preserve"> </w:t>
      </w:r>
      <w:r w:rsidR="00832F52" w:rsidRPr="005D0055">
        <w:rPr>
          <w:rFonts w:cs="Arial"/>
          <w:bCs/>
          <w:szCs w:val="22"/>
        </w:rPr>
        <w:t>the Symposium</w:t>
      </w:r>
      <w:r w:rsidR="005B6A57" w:rsidRPr="005D0055">
        <w:rPr>
          <w:rFonts w:cs="Arial"/>
          <w:bCs/>
          <w:szCs w:val="22"/>
        </w:rPr>
        <w:t>.</w:t>
      </w:r>
      <w:r w:rsidR="00D072CC" w:rsidRPr="005D0055">
        <w:rPr>
          <w:rFonts w:cs="Arial"/>
          <w:bCs/>
          <w:szCs w:val="22"/>
        </w:rPr>
        <w:t xml:space="preserve"> </w:t>
      </w:r>
    </w:p>
    <w:p w14:paraId="02830693" w14:textId="044C5086" w:rsidR="00B95C9B" w:rsidRPr="005D0055" w:rsidRDefault="00B95C9B" w:rsidP="000A7A74">
      <w:pPr>
        <w:pStyle w:val="ListBullet"/>
      </w:pPr>
      <w:r w:rsidRPr="005D0055">
        <w:t xml:space="preserve">There were 99 </w:t>
      </w:r>
      <w:r w:rsidR="007E78E7" w:rsidRPr="005D0055">
        <w:t xml:space="preserve">online </w:t>
      </w:r>
      <w:r w:rsidRPr="005D0055">
        <w:t>registrations</w:t>
      </w:r>
      <w:r w:rsidR="007E78E7" w:rsidRPr="005D0055">
        <w:t>, which included</w:t>
      </w:r>
      <w:r w:rsidR="0053202F">
        <w:t xml:space="preserve"> </w:t>
      </w:r>
      <w:r w:rsidRPr="005D0055">
        <w:t>55 consumers and staff</w:t>
      </w:r>
      <w:r w:rsidR="00EA1071">
        <w:t xml:space="preserve"> affiliated with</w:t>
      </w:r>
      <w:r w:rsidRPr="005D0055">
        <w:t xml:space="preserve"> </w:t>
      </w:r>
      <w:r w:rsidR="00EA1071">
        <w:t>a wide range of</w:t>
      </w:r>
      <w:r w:rsidRPr="005D0055">
        <w:t xml:space="preserve"> national consumer organisations, 16 CCC members and </w:t>
      </w:r>
      <w:r w:rsidR="007E78E7" w:rsidRPr="005D0055">
        <w:t xml:space="preserve">Federal </w:t>
      </w:r>
      <w:r w:rsidRPr="005D0055">
        <w:t xml:space="preserve">Department of Health staff, </w:t>
      </w:r>
      <w:r w:rsidR="007E78E7" w:rsidRPr="005D0055">
        <w:t xml:space="preserve">along with </w:t>
      </w:r>
      <w:r w:rsidRPr="005D0055">
        <w:t xml:space="preserve">28 speakers. </w:t>
      </w:r>
    </w:p>
    <w:p w14:paraId="779FE4E7" w14:textId="02468E3A" w:rsidR="00D83C23" w:rsidRPr="00D5592D" w:rsidRDefault="00B95C9B" w:rsidP="000A7A74">
      <w:pPr>
        <w:pStyle w:val="ListBullet"/>
      </w:pPr>
      <w:r w:rsidRPr="005D0055">
        <w:t>T</w:t>
      </w:r>
      <w:r w:rsidR="00E50FC1" w:rsidRPr="005D0055">
        <w:t xml:space="preserve">he most </w:t>
      </w:r>
      <w:r w:rsidR="000C5721" w:rsidRPr="005D0055">
        <w:t xml:space="preserve">watched </w:t>
      </w:r>
      <w:r w:rsidR="00DC01D1">
        <w:t>p</w:t>
      </w:r>
      <w:r w:rsidR="00DE3275">
        <w:t xml:space="preserve">re-recorded </w:t>
      </w:r>
      <w:r w:rsidR="000C5721" w:rsidRPr="005D0055">
        <w:t xml:space="preserve">video </w:t>
      </w:r>
      <w:r w:rsidR="007E78E7" w:rsidRPr="005D0055">
        <w:t xml:space="preserve">on the Symposium website </w:t>
      </w:r>
      <w:r w:rsidR="000C5721" w:rsidRPr="005D0055">
        <w:t xml:space="preserve">was </w:t>
      </w:r>
      <w:r w:rsidR="00E50FC1" w:rsidRPr="000A7A74">
        <w:t xml:space="preserve">an </w:t>
      </w:r>
      <w:r w:rsidR="007E78E7" w:rsidRPr="000A7A74">
        <w:t>O</w:t>
      </w:r>
      <w:r w:rsidR="00E50FC1" w:rsidRPr="000A7A74">
        <w:t>verview of the Department of Health</w:t>
      </w:r>
      <w:r w:rsidR="00DE3275" w:rsidRPr="000A7A74">
        <w:t>.</w:t>
      </w:r>
    </w:p>
    <w:p w14:paraId="4C1D7844" w14:textId="7EB9D78D" w:rsidR="002F3CD6" w:rsidRPr="00D5592D" w:rsidRDefault="00C15CFD" w:rsidP="000A7A74">
      <w:pPr>
        <w:pStyle w:val="ListBullet"/>
      </w:pPr>
      <w:r w:rsidRPr="00D5592D">
        <w:t>In total</w:t>
      </w:r>
      <w:r w:rsidR="007E78E7" w:rsidRPr="00D5592D">
        <w:t xml:space="preserve">, </w:t>
      </w:r>
      <w:r w:rsidRPr="00D5592D">
        <w:t xml:space="preserve">there were 348 user logins with the peak </w:t>
      </w:r>
      <w:r w:rsidR="007E78E7" w:rsidRPr="00D5592D">
        <w:t xml:space="preserve">occurring on </w:t>
      </w:r>
      <w:r w:rsidR="000D0BCD">
        <w:t xml:space="preserve">the event day, </w:t>
      </w:r>
      <w:r w:rsidR="007E78E7" w:rsidRPr="00D5592D">
        <w:t>the 23</w:t>
      </w:r>
      <w:r w:rsidR="000B57A2">
        <w:t> </w:t>
      </w:r>
      <w:r w:rsidR="007E78E7" w:rsidRPr="00D5592D">
        <w:t>September</w:t>
      </w:r>
      <w:r w:rsidR="00073093" w:rsidRPr="00D5592D">
        <w:t xml:space="preserve">. </w:t>
      </w:r>
      <w:r w:rsidR="007E78E7" w:rsidRPr="00D5592D">
        <w:t>There were</w:t>
      </w:r>
      <w:r w:rsidR="0053202F">
        <w:t xml:space="preserve"> </w:t>
      </w:r>
      <w:r w:rsidR="00073093" w:rsidRPr="00D5592D">
        <w:t>55</w:t>
      </w:r>
      <w:r w:rsidR="007E78E7" w:rsidRPr="00D5592D">
        <w:t>–</w:t>
      </w:r>
      <w:r w:rsidR="00073093" w:rsidRPr="00D5592D">
        <w:t>60 consistent users</w:t>
      </w:r>
      <w:r w:rsidR="000C5721" w:rsidRPr="00D5592D">
        <w:t xml:space="preserve"> throughout the </w:t>
      </w:r>
      <w:r w:rsidR="007E78E7" w:rsidRPr="00D5592D">
        <w:t xml:space="preserve">event </w:t>
      </w:r>
      <w:r w:rsidR="000C5721" w:rsidRPr="00D5592D">
        <w:t>day</w:t>
      </w:r>
      <w:r w:rsidR="007E78E7" w:rsidRPr="00D5592D">
        <w:t xml:space="preserve">, </w:t>
      </w:r>
      <w:r w:rsidR="00073093" w:rsidRPr="00D5592D">
        <w:t xml:space="preserve">from the welcoming address to the conversations and reflection session </w:t>
      </w:r>
      <w:r w:rsidR="007E78E7" w:rsidRPr="00D5592D">
        <w:t xml:space="preserve">held </w:t>
      </w:r>
      <w:r w:rsidR="00073093" w:rsidRPr="00D5592D">
        <w:t xml:space="preserve">at the end of the </w:t>
      </w:r>
      <w:r w:rsidR="007E78E7" w:rsidRPr="00D5592D">
        <w:t>Symposium</w:t>
      </w:r>
      <w:r w:rsidR="00073093" w:rsidRPr="00D5592D">
        <w:t>.</w:t>
      </w:r>
    </w:p>
    <w:p w14:paraId="3315901C" w14:textId="6B779B00" w:rsidR="00A304BE" w:rsidRPr="000A7A74" w:rsidRDefault="00542046" w:rsidP="000A7A74">
      <w:r>
        <w:t>A report evaluating the Symposium is in preparation</w:t>
      </w:r>
      <w:r w:rsidR="00E87BB5">
        <w:t xml:space="preserve"> - to</w:t>
      </w:r>
      <w:r w:rsidR="005A43D4">
        <w:t xml:space="preserve"> </w:t>
      </w:r>
      <w:r w:rsidR="00E13C4A">
        <w:t xml:space="preserve">be distributed to members </w:t>
      </w:r>
      <w:r w:rsidR="005A43D4">
        <w:t xml:space="preserve">for </w:t>
      </w:r>
      <w:r w:rsidR="00E13C4A">
        <w:t>the next HTA CCC meeting</w:t>
      </w:r>
      <w:r>
        <w:t>.</w:t>
      </w:r>
    </w:p>
    <w:sectPr w:rsidR="00A304BE" w:rsidRPr="000A7A74" w:rsidSect="007B43B5">
      <w:footerReference w:type="default" r:id="rId11"/>
      <w:type w:val="continuous"/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5995C" w14:textId="77777777" w:rsidR="0037177F" w:rsidRDefault="0037177F" w:rsidP="006B56BB">
      <w:r>
        <w:separator/>
      </w:r>
    </w:p>
    <w:p w14:paraId="16F9229C" w14:textId="77777777" w:rsidR="0037177F" w:rsidRDefault="0037177F"/>
  </w:endnote>
  <w:endnote w:type="continuationSeparator" w:id="0">
    <w:p w14:paraId="298AA614" w14:textId="77777777" w:rsidR="0037177F" w:rsidRDefault="0037177F" w:rsidP="006B56BB">
      <w:r>
        <w:continuationSeparator/>
      </w:r>
    </w:p>
    <w:p w14:paraId="4712224F" w14:textId="77777777" w:rsidR="0037177F" w:rsidRDefault="0037177F"/>
  </w:endnote>
  <w:endnote w:type="continuationNotice" w:id="1">
    <w:p w14:paraId="2C7EB712" w14:textId="77777777" w:rsidR="0037177F" w:rsidRDefault="00371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AE3D4" w14:textId="77777777" w:rsidR="006D5FD8" w:rsidRPr="0068134A" w:rsidRDefault="006D5FD8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6067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6951E" w14:textId="77777777" w:rsidR="006D5FD8" w:rsidRPr="00DE3355" w:rsidRDefault="00F450A9" w:rsidP="00F450A9">
        <w:pPr>
          <w:pStyle w:val="Footer"/>
        </w:pPr>
        <w:r w:rsidRPr="00F450A9">
          <w:t>HTA CCC Communique – 1</w:t>
        </w:r>
        <w:r>
          <w:t>8</w:t>
        </w:r>
        <w:r w:rsidRPr="00F450A9">
          <w:t xml:space="preserve"> </w:t>
        </w:r>
        <w:r>
          <w:t>November</w:t>
        </w:r>
        <w:r w:rsidRPr="00F450A9">
          <w:t xml:space="preserve"> 2021</w:t>
        </w:r>
        <w:r>
          <w:tab/>
        </w:r>
        <w:r>
          <w:tab/>
        </w:r>
        <w:r w:rsidR="003E7880">
          <w:fldChar w:fldCharType="begin"/>
        </w:r>
        <w:r w:rsidR="003E7880">
          <w:instrText xml:space="preserve"> PAGE   \* MERGEFORMAT </w:instrText>
        </w:r>
        <w:r w:rsidR="003E7880">
          <w:fldChar w:fldCharType="separate"/>
        </w:r>
        <w:r w:rsidR="004D4712">
          <w:rPr>
            <w:noProof/>
          </w:rPr>
          <w:t>1</w:t>
        </w:r>
        <w:r w:rsidR="003E7880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2DC2D" w14:textId="77777777" w:rsidR="00440411" w:rsidRPr="006D5FD8" w:rsidRDefault="00F450A9" w:rsidP="00F450A9">
    <w:pPr>
      <w:pStyle w:val="Footer"/>
      <w:jc w:val="center"/>
    </w:pPr>
    <w:r w:rsidRPr="00F450A9">
      <w:t>HTA CCC Communique – 1</w:t>
    </w:r>
    <w:r>
      <w:t>8</w:t>
    </w:r>
    <w:r w:rsidRPr="00F450A9">
      <w:t xml:space="preserve"> </w:t>
    </w:r>
    <w:r>
      <w:t>November</w:t>
    </w:r>
    <w:r w:rsidRPr="00F450A9">
      <w:t xml:space="preserve"> 2021</w:t>
    </w:r>
    <w:r>
      <w:tab/>
    </w:r>
    <w:r>
      <w:tab/>
    </w:r>
    <w:sdt>
      <w:sdtPr>
        <w:id w:val="2084581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712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411A2" w14:textId="77777777" w:rsidR="0037177F" w:rsidRDefault="0037177F" w:rsidP="006B56BB">
      <w:r>
        <w:separator/>
      </w:r>
    </w:p>
    <w:p w14:paraId="04A52B61" w14:textId="77777777" w:rsidR="0037177F" w:rsidRDefault="0037177F"/>
  </w:footnote>
  <w:footnote w:type="continuationSeparator" w:id="0">
    <w:p w14:paraId="280FC7ED" w14:textId="77777777" w:rsidR="0037177F" w:rsidRDefault="0037177F" w:rsidP="006B56BB">
      <w:r>
        <w:continuationSeparator/>
      </w:r>
    </w:p>
    <w:p w14:paraId="00758B32" w14:textId="77777777" w:rsidR="0037177F" w:rsidRDefault="0037177F"/>
  </w:footnote>
  <w:footnote w:type="continuationNotice" w:id="1">
    <w:p w14:paraId="47CD2AB8" w14:textId="77777777" w:rsidR="0037177F" w:rsidRDefault="00371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38BBB" w14:textId="77777777" w:rsidR="006D5FD8" w:rsidRDefault="006D5FD8">
    <w:pPr>
      <w:pStyle w:val="Header"/>
    </w:pPr>
    <w:r>
      <w:rPr>
        <w:noProof/>
        <w:lang w:eastAsia="en-AU"/>
      </w:rPr>
      <w:drawing>
        <wp:inline distT="0" distB="0" distL="0" distR="0" wp14:anchorId="2D033AE2" wp14:editId="6FF6B508">
          <wp:extent cx="5765470" cy="958215"/>
          <wp:effectExtent l="0" t="0" r="6985" b="0"/>
          <wp:docPr id="12" name="Picture 12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 r="1581"/>
                  <a:stretch/>
                </pic:blipFill>
                <pic:spPr bwMode="auto">
                  <a:xfrm>
                    <a:off x="0" y="0"/>
                    <a:ext cx="5772805" cy="9594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BEA2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18B0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562A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542B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B20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E0AF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122339"/>
    <w:multiLevelType w:val="hybridMultilevel"/>
    <w:tmpl w:val="D7542BCE"/>
    <w:lvl w:ilvl="0" w:tplc="04EE9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0B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E9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8C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4D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20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A1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E8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6E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137BC"/>
    <w:multiLevelType w:val="hybridMultilevel"/>
    <w:tmpl w:val="D674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B42EB"/>
    <w:multiLevelType w:val="hybridMultilevel"/>
    <w:tmpl w:val="E47C2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65B9A"/>
    <w:multiLevelType w:val="multilevel"/>
    <w:tmpl w:val="F22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4806EA"/>
    <w:multiLevelType w:val="hybridMultilevel"/>
    <w:tmpl w:val="D1CC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6BF046C"/>
    <w:multiLevelType w:val="hybridMultilevel"/>
    <w:tmpl w:val="82380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55D7F"/>
    <w:multiLevelType w:val="hybridMultilevel"/>
    <w:tmpl w:val="39BAF6C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E0BC5"/>
    <w:multiLevelType w:val="hybridMultilevel"/>
    <w:tmpl w:val="24E48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17846"/>
    <w:multiLevelType w:val="hybridMultilevel"/>
    <w:tmpl w:val="BD109C62"/>
    <w:lvl w:ilvl="0" w:tplc="C28AD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66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08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0C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8D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A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6C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C9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67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B3E02"/>
    <w:multiLevelType w:val="hybridMultilevel"/>
    <w:tmpl w:val="1A569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339B5"/>
    <w:multiLevelType w:val="hybridMultilevel"/>
    <w:tmpl w:val="054EBAB4"/>
    <w:lvl w:ilvl="0" w:tplc="3D26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89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E6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A1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EE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04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42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69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9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C04E5C"/>
    <w:multiLevelType w:val="hybridMultilevel"/>
    <w:tmpl w:val="CBB0C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F9301DD"/>
    <w:multiLevelType w:val="hybridMultilevel"/>
    <w:tmpl w:val="772AE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4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1"/>
  </w:num>
  <w:num w:numId="7">
    <w:abstractNumId w:val="27"/>
  </w:num>
  <w:num w:numId="8">
    <w:abstractNumId w:val="3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44"/>
  </w:num>
  <w:num w:numId="17">
    <w:abstractNumId w:val="14"/>
  </w:num>
  <w:num w:numId="18">
    <w:abstractNumId w:val="15"/>
  </w:num>
  <w:num w:numId="19">
    <w:abstractNumId w:val="21"/>
  </w:num>
  <w:num w:numId="20">
    <w:abstractNumId w:val="23"/>
  </w:num>
  <w:num w:numId="21">
    <w:abstractNumId w:val="41"/>
  </w:num>
  <w:num w:numId="22">
    <w:abstractNumId w:val="10"/>
  </w:num>
  <w:num w:numId="23">
    <w:abstractNumId w:val="14"/>
  </w:num>
  <w:num w:numId="24">
    <w:abstractNumId w:val="21"/>
  </w:num>
  <w:num w:numId="25">
    <w:abstractNumId w:val="40"/>
  </w:num>
  <w:num w:numId="26">
    <w:abstractNumId w:val="8"/>
  </w:num>
  <w:num w:numId="27">
    <w:abstractNumId w:val="24"/>
  </w:num>
  <w:num w:numId="28">
    <w:abstractNumId w:val="37"/>
  </w:num>
  <w:num w:numId="29">
    <w:abstractNumId w:val="28"/>
  </w:num>
  <w:num w:numId="30">
    <w:abstractNumId w:val="30"/>
  </w:num>
  <w:num w:numId="31">
    <w:abstractNumId w:val="12"/>
  </w:num>
  <w:num w:numId="32">
    <w:abstractNumId w:val="9"/>
  </w:num>
  <w:num w:numId="33">
    <w:abstractNumId w:val="18"/>
  </w:num>
  <w:num w:numId="34">
    <w:abstractNumId w:val="25"/>
  </w:num>
  <w:num w:numId="35">
    <w:abstractNumId w:val="38"/>
  </w:num>
  <w:num w:numId="36">
    <w:abstractNumId w:val="34"/>
  </w:num>
  <w:num w:numId="37">
    <w:abstractNumId w:val="35"/>
  </w:num>
  <w:num w:numId="38">
    <w:abstractNumId w:val="32"/>
  </w:num>
  <w:num w:numId="39">
    <w:abstractNumId w:val="13"/>
  </w:num>
  <w:num w:numId="40">
    <w:abstractNumId w:val="33"/>
  </w:num>
  <w:num w:numId="41">
    <w:abstractNumId w:val="42"/>
  </w:num>
  <w:num w:numId="42">
    <w:abstractNumId w:val="22"/>
  </w:num>
  <w:num w:numId="43">
    <w:abstractNumId w:val="19"/>
  </w:num>
  <w:num w:numId="44">
    <w:abstractNumId w:val="20"/>
  </w:num>
  <w:num w:numId="45">
    <w:abstractNumId w:val="29"/>
  </w:num>
  <w:num w:numId="46">
    <w:abstractNumId w:val="32"/>
  </w:num>
  <w:num w:numId="47">
    <w:abstractNumId w:val="32"/>
  </w:num>
  <w:num w:numId="48">
    <w:abstractNumId w:val="32"/>
  </w:num>
  <w:num w:numId="49">
    <w:abstractNumId w:val="43"/>
  </w:num>
  <w:num w:numId="50">
    <w:abstractNumId w:val="36"/>
  </w:num>
  <w:num w:numId="51">
    <w:abstractNumId w:val="17"/>
  </w:num>
  <w:num w:numId="52">
    <w:abstractNumId w:val="26"/>
  </w:num>
  <w:num w:numId="53">
    <w:abstractNumId w:val="45"/>
  </w:num>
  <w:num w:numId="54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D8"/>
    <w:rsid w:val="00003195"/>
    <w:rsid w:val="000032C7"/>
    <w:rsid w:val="00003743"/>
    <w:rsid w:val="00003C13"/>
    <w:rsid w:val="000047B4"/>
    <w:rsid w:val="00005712"/>
    <w:rsid w:val="00007FD8"/>
    <w:rsid w:val="000117F8"/>
    <w:rsid w:val="0001460F"/>
    <w:rsid w:val="00022629"/>
    <w:rsid w:val="00026139"/>
    <w:rsid w:val="00027601"/>
    <w:rsid w:val="00030B3C"/>
    <w:rsid w:val="000325F3"/>
    <w:rsid w:val="00033321"/>
    <w:rsid w:val="000338E5"/>
    <w:rsid w:val="00033ECC"/>
    <w:rsid w:val="0003422F"/>
    <w:rsid w:val="0003590B"/>
    <w:rsid w:val="000363BA"/>
    <w:rsid w:val="00046FF0"/>
    <w:rsid w:val="00050176"/>
    <w:rsid w:val="000607B2"/>
    <w:rsid w:val="00067456"/>
    <w:rsid w:val="00071506"/>
    <w:rsid w:val="0007154F"/>
    <w:rsid w:val="000716CF"/>
    <w:rsid w:val="00073093"/>
    <w:rsid w:val="00081AB1"/>
    <w:rsid w:val="000871E3"/>
    <w:rsid w:val="00090316"/>
    <w:rsid w:val="00093981"/>
    <w:rsid w:val="0009506C"/>
    <w:rsid w:val="000A7A74"/>
    <w:rsid w:val="000B067A"/>
    <w:rsid w:val="000B1540"/>
    <w:rsid w:val="000B1E53"/>
    <w:rsid w:val="000B33FD"/>
    <w:rsid w:val="000B3B2C"/>
    <w:rsid w:val="000B4ABA"/>
    <w:rsid w:val="000B57A2"/>
    <w:rsid w:val="000C243A"/>
    <w:rsid w:val="000C4B16"/>
    <w:rsid w:val="000C50C3"/>
    <w:rsid w:val="000C5721"/>
    <w:rsid w:val="000C5E14"/>
    <w:rsid w:val="000C6859"/>
    <w:rsid w:val="000D0BCD"/>
    <w:rsid w:val="000D21F6"/>
    <w:rsid w:val="000D2B04"/>
    <w:rsid w:val="000D316B"/>
    <w:rsid w:val="000D4500"/>
    <w:rsid w:val="000D7AEA"/>
    <w:rsid w:val="000E0A39"/>
    <w:rsid w:val="000E2C66"/>
    <w:rsid w:val="000F0659"/>
    <w:rsid w:val="000F123C"/>
    <w:rsid w:val="000F2FED"/>
    <w:rsid w:val="00101D2D"/>
    <w:rsid w:val="0010616D"/>
    <w:rsid w:val="0010683D"/>
    <w:rsid w:val="00110478"/>
    <w:rsid w:val="001141B4"/>
    <w:rsid w:val="0011711B"/>
    <w:rsid w:val="00117F8A"/>
    <w:rsid w:val="00121B9B"/>
    <w:rsid w:val="00122ADC"/>
    <w:rsid w:val="001248F2"/>
    <w:rsid w:val="0013004A"/>
    <w:rsid w:val="00130F59"/>
    <w:rsid w:val="00131D20"/>
    <w:rsid w:val="00132744"/>
    <w:rsid w:val="00133EC0"/>
    <w:rsid w:val="00136520"/>
    <w:rsid w:val="00140691"/>
    <w:rsid w:val="00141CE5"/>
    <w:rsid w:val="00144908"/>
    <w:rsid w:val="001544B2"/>
    <w:rsid w:val="001571C7"/>
    <w:rsid w:val="00161094"/>
    <w:rsid w:val="0017665C"/>
    <w:rsid w:val="00177AD2"/>
    <w:rsid w:val="001815A8"/>
    <w:rsid w:val="001829D9"/>
    <w:rsid w:val="001840FA"/>
    <w:rsid w:val="00184E8B"/>
    <w:rsid w:val="00190079"/>
    <w:rsid w:val="0019622E"/>
    <w:rsid w:val="001966A7"/>
    <w:rsid w:val="001A4627"/>
    <w:rsid w:val="001A4979"/>
    <w:rsid w:val="001A5442"/>
    <w:rsid w:val="001A54F8"/>
    <w:rsid w:val="001B15D3"/>
    <w:rsid w:val="001B3443"/>
    <w:rsid w:val="001C0326"/>
    <w:rsid w:val="001C192F"/>
    <w:rsid w:val="001C3C42"/>
    <w:rsid w:val="001D397C"/>
    <w:rsid w:val="001D7869"/>
    <w:rsid w:val="001E5D7E"/>
    <w:rsid w:val="002026CD"/>
    <w:rsid w:val="002033FC"/>
    <w:rsid w:val="002044BB"/>
    <w:rsid w:val="0021006B"/>
    <w:rsid w:val="00210B09"/>
    <w:rsid w:val="00210C9E"/>
    <w:rsid w:val="00211840"/>
    <w:rsid w:val="00217583"/>
    <w:rsid w:val="00220E5F"/>
    <w:rsid w:val="002212B5"/>
    <w:rsid w:val="00226668"/>
    <w:rsid w:val="002274D8"/>
    <w:rsid w:val="00233809"/>
    <w:rsid w:val="00235824"/>
    <w:rsid w:val="002374FE"/>
    <w:rsid w:val="00240046"/>
    <w:rsid w:val="00245916"/>
    <w:rsid w:val="0024797F"/>
    <w:rsid w:val="0025119E"/>
    <w:rsid w:val="00251269"/>
    <w:rsid w:val="00252D76"/>
    <w:rsid w:val="002535C0"/>
    <w:rsid w:val="0025504D"/>
    <w:rsid w:val="00256596"/>
    <w:rsid w:val="002579FE"/>
    <w:rsid w:val="0026311C"/>
    <w:rsid w:val="00263C15"/>
    <w:rsid w:val="002650B4"/>
    <w:rsid w:val="0026668C"/>
    <w:rsid w:val="00266AC1"/>
    <w:rsid w:val="0027178C"/>
    <w:rsid w:val="002719FA"/>
    <w:rsid w:val="00272668"/>
    <w:rsid w:val="0027330B"/>
    <w:rsid w:val="002803AD"/>
    <w:rsid w:val="00282052"/>
    <w:rsid w:val="0028485E"/>
    <w:rsid w:val="0028519E"/>
    <w:rsid w:val="002856A5"/>
    <w:rsid w:val="002872ED"/>
    <w:rsid w:val="002905C2"/>
    <w:rsid w:val="002920FE"/>
    <w:rsid w:val="002938E8"/>
    <w:rsid w:val="00295481"/>
    <w:rsid w:val="00295AF2"/>
    <w:rsid w:val="00295C91"/>
    <w:rsid w:val="00297151"/>
    <w:rsid w:val="002A1DF5"/>
    <w:rsid w:val="002A2C3A"/>
    <w:rsid w:val="002A6943"/>
    <w:rsid w:val="002B016B"/>
    <w:rsid w:val="002B20E6"/>
    <w:rsid w:val="002B42A3"/>
    <w:rsid w:val="002C07C4"/>
    <w:rsid w:val="002C0CDD"/>
    <w:rsid w:val="002C31CA"/>
    <w:rsid w:val="002C38C4"/>
    <w:rsid w:val="002D2F71"/>
    <w:rsid w:val="002D5310"/>
    <w:rsid w:val="002E1A1D"/>
    <w:rsid w:val="002E4081"/>
    <w:rsid w:val="002E4497"/>
    <w:rsid w:val="002E5B78"/>
    <w:rsid w:val="002F39B7"/>
    <w:rsid w:val="002F3AE3"/>
    <w:rsid w:val="002F3CD6"/>
    <w:rsid w:val="003009D9"/>
    <w:rsid w:val="0030464B"/>
    <w:rsid w:val="00305D17"/>
    <w:rsid w:val="0030786C"/>
    <w:rsid w:val="0032172B"/>
    <w:rsid w:val="003233DE"/>
    <w:rsid w:val="0032466B"/>
    <w:rsid w:val="00331E69"/>
    <w:rsid w:val="003330EB"/>
    <w:rsid w:val="003415FD"/>
    <w:rsid w:val="003429F0"/>
    <w:rsid w:val="00345A82"/>
    <w:rsid w:val="003479B1"/>
    <w:rsid w:val="0035097A"/>
    <w:rsid w:val="003540A4"/>
    <w:rsid w:val="00357BCC"/>
    <w:rsid w:val="00360E4E"/>
    <w:rsid w:val="00362529"/>
    <w:rsid w:val="00370AAA"/>
    <w:rsid w:val="0037177F"/>
    <w:rsid w:val="00373CEA"/>
    <w:rsid w:val="00375F77"/>
    <w:rsid w:val="00375FD4"/>
    <w:rsid w:val="00380789"/>
    <w:rsid w:val="00381BBE"/>
    <w:rsid w:val="00382903"/>
    <w:rsid w:val="003846FF"/>
    <w:rsid w:val="00384E88"/>
    <w:rsid w:val="003857D4"/>
    <w:rsid w:val="00385AD4"/>
    <w:rsid w:val="00387924"/>
    <w:rsid w:val="00390EEC"/>
    <w:rsid w:val="00391D10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2506"/>
    <w:rsid w:val="003B43AD"/>
    <w:rsid w:val="003C0FEC"/>
    <w:rsid w:val="003C2AC8"/>
    <w:rsid w:val="003D033A"/>
    <w:rsid w:val="003D17F9"/>
    <w:rsid w:val="003D2D88"/>
    <w:rsid w:val="003D34B6"/>
    <w:rsid w:val="003D41EA"/>
    <w:rsid w:val="003D4850"/>
    <w:rsid w:val="003D535A"/>
    <w:rsid w:val="003E0B43"/>
    <w:rsid w:val="003E3718"/>
    <w:rsid w:val="003E5265"/>
    <w:rsid w:val="003E5E0C"/>
    <w:rsid w:val="003E7880"/>
    <w:rsid w:val="003F0955"/>
    <w:rsid w:val="003F5F4D"/>
    <w:rsid w:val="003F646F"/>
    <w:rsid w:val="00400F00"/>
    <w:rsid w:val="00404F8B"/>
    <w:rsid w:val="00405256"/>
    <w:rsid w:val="004057A7"/>
    <w:rsid w:val="00410031"/>
    <w:rsid w:val="00415C81"/>
    <w:rsid w:val="00430DC7"/>
    <w:rsid w:val="00432378"/>
    <w:rsid w:val="00437FC5"/>
    <w:rsid w:val="00440411"/>
    <w:rsid w:val="00440D65"/>
    <w:rsid w:val="004435E6"/>
    <w:rsid w:val="00444420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5E"/>
    <w:rsid w:val="00467BBF"/>
    <w:rsid w:val="00484C16"/>
    <w:rsid w:val="0048593C"/>
    <w:rsid w:val="004867E2"/>
    <w:rsid w:val="00486CE2"/>
    <w:rsid w:val="004929A9"/>
    <w:rsid w:val="004933F0"/>
    <w:rsid w:val="0049515A"/>
    <w:rsid w:val="00497CD8"/>
    <w:rsid w:val="004A78D9"/>
    <w:rsid w:val="004B3EF3"/>
    <w:rsid w:val="004B5A85"/>
    <w:rsid w:val="004C2706"/>
    <w:rsid w:val="004C55A6"/>
    <w:rsid w:val="004C6BCF"/>
    <w:rsid w:val="004D21EB"/>
    <w:rsid w:val="004D4712"/>
    <w:rsid w:val="004D58BF"/>
    <w:rsid w:val="004E0EE9"/>
    <w:rsid w:val="004E23D6"/>
    <w:rsid w:val="004E4335"/>
    <w:rsid w:val="004E621B"/>
    <w:rsid w:val="004F0B21"/>
    <w:rsid w:val="004F13EE"/>
    <w:rsid w:val="004F2022"/>
    <w:rsid w:val="004F5476"/>
    <w:rsid w:val="004F579A"/>
    <w:rsid w:val="004F7C05"/>
    <w:rsid w:val="00500C1D"/>
    <w:rsid w:val="00501C94"/>
    <w:rsid w:val="00503B12"/>
    <w:rsid w:val="00506432"/>
    <w:rsid w:val="00514099"/>
    <w:rsid w:val="005202A1"/>
    <w:rsid w:val="0052051D"/>
    <w:rsid w:val="0053202F"/>
    <w:rsid w:val="00542046"/>
    <w:rsid w:val="005423A3"/>
    <w:rsid w:val="005443D9"/>
    <w:rsid w:val="00545EE6"/>
    <w:rsid w:val="0054768D"/>
    <w:rsid w:val="0055474B"/>
    <w:rsid w:val="005550E7"/>
    <w:rsid w:val="005564FB"/>
    <w:rsid w:val="005572C7"/>
    <w:rsid w:val="005622C2"/>
    <w:rsid w:val="005650ED"/>
    <w:rsid w:val="00567B83"/>
    <w:rsid w:val="005744EA"/>
    <w:rsid w:val="00575754"/>
    <w:rsid w:val="00581FBA"/>
    <w:rsid w:val="00591E20"/>
    <w:rsid w:val="00595408"/>
    <w:rsid w:val="0059564E"/>
    <w:rsid w:val="00595E84"/>
    <w:rsid w:val="00596FB1"/>
    <w:rsid w:val="00597A32"/>
    <w:rsid w:val="005A0C59"/>
    <w:rsid w:val="005A1BBC"/>
    <w:rsid w:val="005A43D4"/>
    <w:rsid w:val="005A48EB"/>
    <w:rsid w:val="005A6CFB"/>
    <w:rsid w:val="005B507E"/>
    <w:rsid w:val="005B54CC"/>
    <w:rsid w:val="005B6A57"/>
    <w:rsid w:val="005C18F9"/>
    <w:rsid w:val="005C55A8"/>
    <w:rsid w:val="005C5AEB"/>
    <w:rsid w:val="005D0055"/>
    <w:rsid w:val="005D0E5C"/>
    <w:rsid w:val="005D253A"/>
    <w:rsid w:val="005D3B7D"/>
    <w:rsid w:val="005E0A3F"/>
    <w:rsid w:val="005E6883"/>
    <w:rsid w:val="005E772F"/>
    <w:rsid w:val="005F4ECA"/>
    <w:rsid w:val="005F7477"/>
    <w:rsid w:val="006036A3"/>
    <w:rsid w:val="006041BE"/>
    <w:rsid w:val="006043C7"/>
    <w:rsid w:val="00607F5F"/>
    <w:rsid w:val="00612C16"/>
    <w:rsid w:val="00624B52"/>
    <w:rsid w:val="00624C2A"/>
    <w:rsid w:val="00626CE8"/>
    <w:rsid w:val="00627E56"/>
    <w:rsid w:val="00630794"/>
    <w:rsid w:val="00631DF4"/>
    <w:rsid w:val="00634175"/>
    <w:rsid w:val="006408AC"/>
    <w:rsid w:val="00647539"/>
    <w:rsid w:val="00650D96"/>
    <w:rsid w:val="006511B6"/>
    <w:rsid w:val="006559AF"/>
    <w:rsid w:val="00657FF8"/>
    <w:rsid w:val="00661DE1"/>
    <w:rsid w:val="00662057"/>
    <w:rsid w:val="00670C28"/>
    <w:rsid w:val="00670D99"/>
    <w:rsid w:val="00670E2B"/>
    <w:rsid w:val="006724E9"/>
    <w:rsid w:val="006734BB"/>
    <w:rsid w:val="006736D9"/>
    <w:rsid w:val="00674FD9"/>
    <w:rsid w:val="0067697A"/>
    <w:rsid w:val="00676CD4"/>
    <w:rsid w:val="00677B29"/>
    <w:rsid w:val="00677F66"/>
    <w:rsid w:val="0068134A"/>
    <w:rsid w:val="006821EB"/>
    <w:rsid w:val="006821EC"/>
    <w:rsid w:val="006873C0"/>
    <w:rsid w:val="006916BE"/>
    <w:rsid w:val="00692F10"/>
    <w:rsid w:val="006A2C64"/>
    <w:rsid w:val="006B1044"/>
    <w:rsid w:val="006B1E21"/>
    <w:rsid w:val="006B2286"/>
    <w:rsid w:val="006B56BB"/>
    <w:rsid w:val="006B7C1B"/>
    <w:rsid w:val="006C179C"/>
    <w:rsid w:val="006C77A8"/>
    <w:rsid w:val="006D05D3"/>
    <w:rsid w:val="006D4098"/>
    <w:rsid w:val="006D5FD8"/>
    <w:rsid w:val="006D7681"/>
    <w:rsid w:val="006D7B2E"/>
    <w:rsid w:val="006E02EA"/>
    <w:rsid w:val="006E0968"/>
    <w:rsid w:val="006E26ED"/>
    <w:rsid w:val="006E2AF6"/>
    <w:rsid w:val="006E5E8F"/>
    <w:rsid w:val="006E71CE"/>
    <w:rsid w:val="006F076A"/>
    <w:rsid w:val="006F7697"/>
    <w:rsid w:val="00701275"/>
    <w:rsid w:val="00707F56"/>
    <w:rsid w:val="00713558"/>
    <w:rsid w:val="00720D08"/>
    <w:rsid w:val="00722450"/>
    <w:rsid w:val="007263B9"/>
    <w:rsid w:val="00730E51"/>
    <w:rsid w:val="00731DE4"/>
    <w:rsid w:val="007334F8"/>
    <w:rsid w:val="007339CD"/>
    <w:rsid w:val="007359D8"/>
    <w:rsid w:val="007362D4"/>
    <w:rsid w:val="007375FA"/>
    <w:rsid w:val="00741A57"/>
    <w:rsid w:val="007448E0"/>
    <w:rsid w:val="00746DEC"/>
    <w:rsid w:val="007536A6"/>
    <w:rsid w:val="00762699"/>
    <w:rsid w:val="00762CFF"/>
    <w:rsid w:val="0076672A"/>
    <w:rsid w:val="0077404F"/>
    <w:rsid w:val="00775E45"/>
    <w:rsid w:val="007764FE"/>
    <w:rsid w:val="00776E74"/>
    <w:rsid w:val="00785169"/>
    <w:rsid w:val="0078551E"/>
    <w:rsid w:val="007954AB"/>
    <w:rsid w:val="007A14C5"/>
    <w:rsid w:val="007A2837"/>
    <w:rsid w:val="007A4A10"/>
    <w:rsid w:val="007A6205"/>
    <w:rsid w:val="007B1760"/>
    <w:rsid w:val="007B2A4E"/>
    <w:rsid w:val="007B43B5"/>
    <w:rsid w:val="007B48C5"/>
    <w:rsid w:val="007B4E37"/>
    <w:rsid w:val="007C1FDC"/>
    <w:rsid w:val="007C59DB"/>
    <w:rsid w:val="007C6D9C"/>
    <w:rsid w:val="007C7DDB"/>
    <w:rsid w:val="007D2CC7"/>
    <w:rsid w:val="007D673D"/>
    <w:rsid w:val="007E1E47"/>
    <w:rsid w:val="007E4D09"/>
    <w:rsid w:val="007E78E7"/>
    <w:rsid w:val="007F2220"/>
    <w:rsid w:val="007F430B"/>
    <w:rsid w:val="007F4B3E"/>
    <w:rsid w:val="0080560B"/>
    <w:rsid w:val="008127AF"/>
    <w:rsid w:val="00812B46"/>
    <w:rsid w:val="00815700"/>
    <w:rsid w:val="00817F48"/>
    <w:rsid w:val="00822E2D"/>
    <w:rsid w:val="008264EB"/>
    <w:rsid w:val="00826B8F"/>
    <w:rsid w:val="0083107F"/>
    <w:rsid w:val="008316DD"/>
    <w:rsid w:val="00831E8A"/>
    <w:rsid w:val="00832F52"/>
    <w:rsid w:val="00835C76"/>
    <w:rsid w:val="008376E2"/>
    <w:rsid w:val="00842A9F"/>
    <w:rsid w:val="00843049"/>
    <w:rsid w:val="00847DFD"/>
    <w:rsid w:val="00850D7C"/>
    <w:rsid w:val="0085209B"/>
    <w:rsid w:val="00856B66"/>
    <w:rsid w:val="008601AC"/>
    <w:rsid w:val="00861A5F"/>
    <w:rsid w:val="008644AD"/>
    <w:rsid w:val="00864717"/>
    <w:rsid w:val="00865735"/>
    <w:rsid w:val="00865DDB"/>
    <w:rsid w:val="00867538"/>
    <w:rsid w:val="00873D90"/>
    <w:rsid w:val="00873FC8"/>
    <w:rsid w:val="00875734"/>
    <w:rsid w:val="00884C63"/>
    <w:rsid w:val="00885908"/>
    <w:rsid w:val="0088631D"/>
    <w:rsid w:val="008864B7"/>
    <w:rsid w:val="0089677E"/>
    <w:rsid w:val="008A468D"/>
    <w:rsid w:val="008A7438"/>
    <w:rsid w:val="008B1285"/>
    <w:rsid w:val="008B1334"/>
    <w:rsid w:val="008B1BFD"/>
    <w:rsid w:val="008B25C7"/>
    <w:rsid w:val="008C0278"/>
    <w:rsid w:val="008C2338"/>
    <w:rsid w:val="008C24E9"/>
    <w:rsid w:val="008C4D57"/>
    <w:rsid w:val="008D0533"/>
    <w:rsid w:val="008D3EFC"/>
    <w:rsid w:val="008D41D1"/>
    <w:rsid w:val="008D42CB"/>
    <w:rsid w:val="008D48C9"/>
    <w:rsid w:val="008D6381"/>
    <w:rsid w:val="008E0C77"/>
    <w:rsid w:val="008E15B0"/>
    <w:rsid w:val="008E1AC1"/>
    <w:rsid w:val="008E625F"/>
    <w:rsid w:val="008F264D"/>
    <w:rsid w:val="00903346"/>
    <w:rsid w:val="009040E9"/>
    <w:rsid w:val="00906E5A"/>
    <w:rsid w:val="009074E1"/>
    <w:rsid w:val="00907551"/>
    <w:rsid w:val="009112F7"/>
    <w:rsid w:val="009122AF"/>
    <w:rsid w:val="00912D54"/>
    <w:rsid w:val="0091389F"/>
    <w:rsid w:val="0092008C"/>
    <w:rsid w:val="009208F7"/>
    <w:rsid w:val="00920D33"/>
    <w:rsid w:val="00921649"/>
    <w:rsid w:val="00922517"/>
    <w:rsid w:val="00922722"/>
    <w:rsid w:val="009261E6"/>
    <w:rsid w:val="009268E1"/>
    <w:rsid w:val="009344DE"/>
    <w:rsid w:val="00945E7F"/>
    <w:rsid w:val="00947AC5"/>
    <w:rsid w:val="009557C1"/>
    <w:rsid w:val="0095683C"/>
    <w:rsid w:val="00960D6E"/>
    <w:rsid w:val="00971D39"/>
    <w:rsid w:val="009724AB"/>
    <w:rsid w:val="00974B59"/>
    <w:rsid w:val="0098122D"/>
    <w:rsid w:val="0098340B"/>
    <w:rsid w:val="00984947"/>
    <w:rsid w:val="0098588C"/>
    <w:rsid w:val="00986830"/>
    <w:rsid w:val="009924C3"/>
    <w:rsid w:val="00993102"/>
    <w:rsid w:val="009A0E19"/>
    <w:rsid w:val="009B10B7"/>
    <w:rsid w:val="009B1570"/>
    <w:rsid w:val="009B4B4D"/>
    <w:rsid w:val="009C3DE7"/>
    <w:rsid w:val="009C6F10"/>
    <w:rsid w:val="009D148F"/>
    <w:rsid w:val="009D3D70"/>
    <w:rsid w:val="009E3784"/>
    <w:rsid w:val="009E45FF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4BE"/>
    <w:rsid w:val="00A30E9B"/>
    <w:rsid w:val="00A331FB"/>
    <w:rsid w:val="00A343C7"/>
    <w:rsid w:val="00A42018"/>
    <w:rsid w:val="00A43763"/>
    <w:rsid w:val="00A4512D"/>
    <w:rsid w:val="00A50244"/>
    <w:rsid w:val="00A551F4"/>
    <w:rsid w:val="00A627D7"/>
    <w:rsid w:val="00A656C7"/>
    <w:rsid w:val="00A705AF"/>
    <w:rsid w:val="00A72454"/>
    <w:rsid w:val="00A77696"/>
    <w:rsid w:val="00A80557"/>
    <w:rsid w:val="00A81D33"/>
    <w:rsid w:val="00A8341C"/>
    <w:rsid w:val="00A85E24"/>
    <w:rsid w:val="00A930AE"/>
    <w:rsid w:val="00AA1A95"/>
    <w:rsid w:val="00AA260F"/>
    <w:rsid w:val="00AA6503"/>
    <w:rsid w:val="00AA6A01"/>
    <w:rsid w:val="00AB1EE7"/>
    <w:rsid w:val="00AB4B37"/>
    <w:rsid w:val="00AB5762"/>
    <w:rsid w:val="00AC24B7"/>
    <w:rsid w:val="00AC2679"/>
    <w:rsid w:val="00AC4BE4"/>
    <w:rsid w:val="00AC6B69"/>
    <w:rsid w:val="00AC6DC6"/>
    <w:rsid w:val="00AD05E6"/>
    <w:rsid w:val="00AD0D3F"/>
    <w:rsid w:val="00AD2599"/>
    <w:rsid w:val="00AE1D7D"/>
    <w:rsid w:val="00AE2A8B"/>
    <w:rsid w:val="00AE3F64"/>
    <w:rsid w:val="00AE6CB7"/>
    <w:rsid w:val="00AF4D2E"/>
    <w:rsid w:val="00AF7386"/>
    <w:rsid w:val="00AF7934"/>
    <w:rsid w:val="00B00B81"/>
    <w:rsid w:val="00B02E11"/>
    <w:rsid w:val="00B04580"/>
    <w:rsid w:val="00B04B09"/>
    <w:rsid w:val="00B07E67"/>
    <w:rsid w:val="00B10A46"/>
    <w:rsid w:val="00B16A51"/>
    <w:rsid w:val="00B22D72"/>
    <w:rsid w:val="00B25823"/>
    <w:rsid w:val="00B2602E"/>
    <w:rsid w:val="00B26D95"/>
    <w:rsid w:val="00B30386"/>
    <w:rsid w:val="00B32222"/>
    <w:rsid w:val="00B35A8D"/>
    <w:rsid w:val="00B3618D"/>
    <w:rsid w:val="00B36233"/>
    <w:rsid w:val="00B42851"/>
    <w:rsid w:val="00B45AC7"/>
    <w:rsid w:val="00B5372F"/>
    <w:rsid w:val="00B54577"/>
    <w:rsid w:val="00B61129"/>
    <w:rsid w:val="00B67E7F"/>
    <w:rsid w:val="00B71079"/>
    <w:rsid w:val="00B839B2"/>
    <w:rsid w:val="00B94252"/>
    <w:rsid w:val="00B95C9B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C26DB"/>
    <w:rsid w:val="00BC4A19"/>
    <w:rsid w:val="00BC4E6D"/>
    <w:rsid w:val="00BC5A62"/>
    <w:rsid w:val="00BC60A9"/>
    <w:rsid w:val="00BD0617"/>
    <w:rsid w:val="00BD2E9B"/>
    <w:rsid w:val="00BD7929"/>
    <w:rsid w:val="00BD7FB2"/>
    <w:rsid w:val="00BF2CE3"/>
    <w:rsid w:val="00C00930"/>
    <w:rsid w:val="00C02701"/>
    <w:rsid w:val="00C060AD"/>
    <w:rsid w:val="00C113BF"/>
    <w:rsid w:val="00C15CFD"/>
    <w:rsid w:val="00C2176E"/>
    <w:rsid w:val="00C23430"/>
    <w:rsid w:val="00C246D0"/>
    <w:rsid w:val="00C27D67"/>
    <w:rsid w:val="00C363E0"/>
    <w:rsid w:val="00C41A50"/>
    <w:rsid w:val="00C4631F"/>
    <w:rsid w:val="00C47CDE"/>
    <w:rsid w:val="00C47FD1"/>
    <w:rsid w:val="00C50E16"/>
    <w:rsid w:val="00C50E9A"/>
    <w:rsid w:val="00C55258"/>
    <w:rsid w:val="00C606DF"/>
    <w:rsid w:val="00C82EEB"/>
    <w:rsid w:val="00C93F4C"/>
    <w:rsid w:val="00C971DC"/>
    <w:rsid w:val="00CA16B7"/>
    <w:rsid w:val="00CA556A"/>
    <w:rsid w:val="00CA62AE"/>
    <w:rsid w:val="00CB5B1A"/>
    <w:rsid w:val="00CC220B"/>
    <w:rsid w:val="00CC5C43"/>
    <w:rsid w:val="00CD02AE"/>
    <w:rsid w:val="00CD2A4F"/>
    <w:rsid w:val="00CD7233"/>
    <w:rsid w:val="00CE03CA"/>
    <w:rsid w:val="00CE22F1"/>
    <w:rsid w:val="00CE4478"/>
    <w:rsid w:val="00CE50F2"/>
    <w:rsid w:val="00CE6502"/>
    <w:rsid w:val="00CF12A5"/>
    <w:rsid w:val="00CF2331"/>
    <w:rsid w:val="00CF7D3C"/>
    <w:rsid w:val="00D01F09"/>
    <w:rsid w:val="00D056B0"/>
    <w:rsid w:val="00D072CC"/>
    <w:rsid w:val="00D128A2"/>
    <w:rsid w:val="00D147EB"/>
    <w:rsid w:val="00D3317A"/>
    <w:rsid w:val="00D34667"/>
    <w:rsid w:val="00D401E1"/>
    <w:rsid w:val="00D408B4"/>
    <w:rsid w:val="00D450F4"/>
    <w:rsid w:val="00D524C8"/>
    <w:rsid w:val="00D5592D"/>
    <w:rsid w:val="00D6077C"/>
    <w:rsid w:val="00D70E24"/>
    <w:rsid w:val="00D72B61"/>
    <w:rsid w:val="00D72E48"/>
    <w:rsid w:val="00D73225"/>
    <w:rsid w:val="00D75D4C"/>
    <w:rsid w:val="00D7615D"/>
    <w:rsid w:val="00D82F41"/>
    <w:rsid w:val="00D83C23"/>
    <w:rsid w:val="00DA3D1D"/>
    <w:rsid w:val="00DB1906"/>
    <w:rsid w:val="00DB6286"/>
    <w:rsid w:val="00DB645F"/>
    <w:rsid w:val="00DB70BE"/>
    <w:rsid w:val="00DB76E9"/>
    <w:rsid w:val="00DC01D1"/>
    <w:rsid w:val="00DC0A67"/>
    <w:rsid w:val="00DC1D5E"/>
    <w:rsid w:val="00DC5220"/>
    <w:rsid w:val="00DD2061"/>
    <w:rsid w:val="00DD7DAB"/>
    <w:rsid w:val="00DE3275"/>
    <w:rsid w:val="00DE3355"/>
    <w:rsid w:val="00DE6AD6"/>
    <w:rsid w:val="00DF0C60"/>
    <w:rsid w:val="00DF1A3F"/>
    <w:rsid w:val="00DF486F"/>
    <w:rsid w:val="00DF5003"/>
    <w:rsid w:val="00DF5B5B"/>
    <w:rsid w:val="00DF7619"/>
    <w:rsid w:val="00DF7813"/>
    <w:rsid w:val="00E0405E"/>
    <w:rsid w:val="00E042D8"/>
    <w:rsid w:val="00E07EE7"/>
    <w:rsid w:val="00E106E3"/>
    <w:rsid w:val="00E1103B"/>
    <w:rsid w:val="00E13C4A"/>
    <w:rsid w:val="00E16E02"/>
    <w:rsid w:val="00E17B44"/>
    <w:rsid w:val="00E20F27"/>
    <w:rsid w:val="00E22443"/>
    <w:rsid w:val="00E277BC"/>
    <w:rsid w:val="00E2785A"/>
    <w:rsid w:val="00E27FEA"/>
    <w:rsid w:val="00E4063B"/>
    <w:rsid w:val="00E4086F"/>
    <w:rsid w:val="00E4237B"/>
    <w:rsid w:val="00E42F99"/>
    <w:rsid w:val="00E43B3C"/>
    <w:rsid w:val="00E45349"/>
    <w:rsid w:val="00E50188"/>
    <w:rsid w:val="00E50BB3"/>
    <w:rsid w:val="00E50FC1"/>
    <w:rsid w:val="00E515CB"/>
    <w:rsid w:val="00E52260"/>
    <w:rsid w:val="00E52D20"/>
    <w:rsid w:val="00E54FE8"/>
    <w:rsid w:val="00E60CF1"/>
    <w:rsid w:val="00E639B6"/>
    <w:rsid w:val="00E6434B"/>
    <w:rsid w:val="00E643B4"/>
    <w:rsid w:val="00E6463D"/>
    <w:rsid w:val="00E67C4F"/>
    <w:rsid w:val="00E71EFB"/>
    <w:rsid w:val="00E72E9B"/>
    <w:rsid w:val="00E84383"/>
    <w:rsid w:val="00E850C3"/>
    <w:rsid w:val="00E87BB5"/>
    <w:rsid w:val="00E87DF2"/>
    <w:rsid w:val="00E9462E"/>
    <w:rsid w:val="00E96198"/>
    <w:rsid w:val="00EA1071"/>
    <w:rsid w:val="00EA470E"/>
    <w:rsid w:val="00EA47A7"/>
    <w:rsid w:val="00EA57EB"/>
    <w:rsid w:val="00EB1E7C"/>
    <w:rsid w:val="00EB3226"/>
    <w:rsid w:val="00EC1382"/>
    <w:rsid w:val="00EC213A"/>
    <w:rsid w:val="00EC7744"/>
    <w:rsid w:val="00ED0DAD"/>
    <w:rsid w:val="00ED0F46"/>
    <w:rsid w:val="00ED174D"/>
    <w:rsid w:val="00ED2373"/>
    <w:rsid w:val="00ED66B2"/>
    <w:rsid w:val="00EE3E8A"/>
    <w:rsid w:val="00EE512F"/>
    <w:rsid w:val="00EF2429"/>
    <w:rsid w:val="00EF58B8"/>
    <w:rsid w:val="00EF6DAB"/>
    <w:rsid w:val="00EF6ECA"/>
    <w:rsid w:val="00EF77C7"/>
    <w:rsid w:val="00EF7CF5"/>
    <w:rsid w:val="00F024E1"/>
    <w:rsid w:val="00F06C10"/>
    <w:rsid w:val="00F1096F"/>
    <w:rsid w:val="00F11F67"/>
    <w:rsid w:val="00F12589"/>
    <w:rsid w:val="00F12595"/>
    <w:rsid w:val="00F134D9"/>
    <w:rsid w:val="00F1403D"/>
    <w:rsid w:val="00F1463F"/>
    <w:rsid w:val="00F21302"/>
    <w:rsid w:val="00F219F9"/>
    <w:rsid w:val="00F24E6A"/>
    <w:rsid w:val="00F2544C"/>
    <w:rsid w:val="00F321DE"/>
    <w:rsid w:val="00F33327"/>
    <w:rsid w:val="00F33777"/>
    <w:rsid w:val="00F33F21"/>
    <w:rsid w:val="00F35D98"/>
    <w:rsid w:val="00F40648"/>
    <w:rsid w:val="00F450A9"/>
    <w:rsid w:val="00F47DA2"/>
    <w:rsid w:val="00F519FC"/>
    <w:rsid w:val="00F6193F"/>
    <w:rsid w:val="00F6239D"/>
    <w:rsid w:val="00F624C3"/>
    <w:rsid w:val="00F671E0"/>
    <w:rsid w:val="00F70FD3"/>
    <w:rsid w:val="00F715D2"/>
    <w:rsid w:val="00F71A8C"/>
    <w:rsid w:val="00F7274F"/>
    <w:rsid w:val="00F74E84"/>
    <w:rsid w:val="00F7587C"/>
    <w:rsid w:val="00F76FA8"/>
    <w:rsid w:val="00F87538"/>
    <w:rsid w:val="00F91068"/>
    <w:rsid w:val="00F93F08"/>
    <w:rsid w:val="00F94CED"/>
    <w:rsid w:val="00F97403"/>
    <w:rsid w:val="00FA02BB"/>
    <w:rsid w:val="00FA2CEE"/>
    <w:rsid w:val="00FA318C"/>
    <w:rsid w:val="00FB1F1A"/>
    <w:rsid w:val="00FB6BA0"/>
    <w:rsid w:val="00FB6F92"/>
    <w:rsid w:val="00FB7859"/>
    <w:rsid w:val="00FC026E"/>
    <w:rsid w:val="00FC5124"/>
    <w:rsid w:val="00FD4731"/>
    <w:rsid w:val="00FD6768"/>
    <w:rsid w:val="00FD6FC2"/>
    <w:rsid w:val="00FF0AB0"/>
    <w:rsid w:val="00FF28AC"/>
    <w:rsid w:val="00FF5B83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1A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A7A74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A7A74"/>
    <w:pPr>
      <w:keepNext/>
      <w:outlineLvl w:val="0"/>
    </w:pPr>
    <w:rPr>
      <w:rFonts w:cs="Arial"/>
      <w:bCs/>
      <w:color w:val="358189" w:themeColor="accent2"/>
      <w:kern w:val="28"/>
      <w:sz w:val="36"/>
      <w:szCs w:val="36"/>
    </w:rPr>
  </w:style>
  <w:style w:type="paragraph" w:styleId="Heading2">
    <w:name w:val="heading 2"/>
    <w:basedOn w:val="Heading1"/>
    <w:next w:val="Normal"/>
    <w:qFormat/>
    <w:rsid w:val="000A7A74"/>
    <w:pPr>
      <w:outlineLvl w:val="1"/>
    </w:pPr>
    <w:rPr>
      <w:bCs w:val="0"/>
      <w:iCs/>
      <w:color w:val="3F4A75" w:themeColor="text2"/>
      <w:sz w:val="28"/>
      <w:szCs w:val="28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0A7A74"/>
    <w:pPr>
      <w:numPr>
        <w:numId w:val="23"/>
      </w:numPr>
      <w:spacing w:before="0" w:after="0"/>
      <w:ind w:left="357" w:hanging="357"/>
      <w:contextualSpacing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741A57"/>
    <w:rPr>
      <w:rFonts w:ascii="Arial" w:hAnsi="Arial"/>
      <w:sz w:val="22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C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04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7309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475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0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7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2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E7DD-690F-48B1-AB24-A9E3284F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3034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(HTA) Consumer Consultative Committee (CCC)</dc:title>
  <dc:subject>Health Technology</dc:subject>
  <dc:creator/>
  <cp:keywords>Health Technology; HTC; Consumer Consultative Committee (CCC)</cp:keywords>
  <dc:description/>
  <cp:lastModifiedBy/>
  <cp:revision>1</cp:revision>
  <dcterms:created xsi:type="dcterms:W3CDTF">2022-06-17T00:00:00Z</dcterms:created>
  <dcterms:modified xsi:type="dcterms:W3CDTF">2022-06-17T00:07:00Z</dcterms:modified>
</cp:coreProperties>
</file>