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4E5C40" w:rsidR="00A363C7" w:rsidP="009E0B84" w:rsidRDefault="004E5C40" w14:paraId="00096D81" w14:textId="486CF50D">
      <w:pPr>
        <w:pStyle w:val="Subtitle"/>
        <w:rPr>
          <w:b/>
          <w:iCs w:val="0"/>
          <w:color w:val="auto"/>
          <w:spacing w:val="0"/>
          <w:kern w:val="28"/>
          <w:sz w:val="48"/>
          <w:szCs w:val="52"/>
        </w:rPr>
      </w:pPr>
      <w:proofErr w:type="spellStart"/>
      <w:r w:rsidRPr="004E5C40">
        <w:rPr>
          <w:b/>
          <w:iCs w:val="0"/>
          <w:color w:val="auto"/>
          <w:spacing w:val="0"/>
          <w:kern w:val="28"/>
          <w:sz w:val="48"/>
          <w:szCs w:val="52"/>
        </w:rPr>
        <w:t>Clostridiodes</w:t>
      </w:r>
      <w:proofErr w:type="spellEnd"/>
      <w:r w:rsidRPr="004E5C40">
        <w:rPr>
          <w:b/>
          <w:iCs w:val="0"/>
          <w:color w:val="auto"/>
          <w:spacing w:val="0"/>
          <w:kern w:val="28"/>
          <w:sz w:val="48"/>
          <w:szCs w:val="52"/>
        </w:rPr>
        <w:t xml:space="preserve"> difficile infection (</w:t>
      </w:r>
      <w:proofErr w:type="spellStart"/>
      <w:r w:rsidRPr="004E5C40">
        <w:rPr>
          <w:b/>
          <w:i/>
          <w:color w:val="auto"/>
          <w:spacing w:val="0"/>
          <w:kern w:val="28"/>
          <w:sz w:val="48"/>
          <w:szCs w:val="52"/>
        </w:rPr>
        <w:t>Clostridioides</w:t>
      </w:r>
      <w:proofErr w:type="spellEnd"/>
      <w:r w:rsidRPr="004E5C40">
        <w:rPr>
          <w:b/>
          <w:i/>
          <w:color w:val="auto"/>
          <w:spacing w:val="0"/>
          <w:kern w:val="28"/>
          <w:sz w:val="48"/>
          <w:szCs w:val="52"/>
        </w:rPr>
        <w:t xml:space="preserve"> difficile</w:t>
      </w:r>
      <w:r w:rsidRPr="004E5C40">
        <w:rPr>
          <w:b/>
          <w:iCs w:val="0"/>
          <w:color w:val="auto"/>
          <w:spacing w:val="0"/>
          <w:kern w:val="28"/>
          <w:sz w:val="48"/>
          <w:szCs w:val="52"/>
        </w:rPr>
        <w:t>)</w:t>
      </w:r>
    </w:p>
    <w:p w:rsidRPr="004E5C40" w:rsidR="00177AD2" w:rsidP="009E0B84" w:rsidRDefault="009E0B84" w14:paraId="04BAABFC" w14:textId="77777777">
      <w:pPr>
        <w:pStyle w:val="Subtitle"/>
        <w:rPr>
          <w:color w:val="auto"/>
        </w:rPr>
      </w:pPr>
      <w:r w:rsidRPr="004E5C40">
        <w:rPr>
          <w:color w:val="auto"/>
        </w:rPr>
        <w:t>Laboratory case definition</w:t>
      </w:r>
    </w:p>
    <w:p w:rsidRPr="004E5C40" w:rsidR="009E0B84" w:rsidP="009E0B84" w:rsidRDefault="009E0B84" w14:paraId="086485EB" w14:textId="0EFAC560">
      <w:pPr>
        <w:pStyle w:val="IntroPara"/>
        <w:rPr>
          <w:color w:val="auto"/>
        </w:rPr>
      </w:pPr>
      <w:r w:rsidRPr="6079CA59" w:rsidR="009E0B84">
        <w:rPr>
          <w:color w:val="auto"/>
        </w:rPr>
        <w:t xml:space="preserve">The Public Health Laboratory Network </w:t>
      </w:r>
      <w:r w:rsidRPr="6079CA59" w:rsidR="00CD407A">
        <w:rPr>
          <w:color w:val="auto"/>
        </w:rPr>
        <w:t xml:space="preserve">(PHLN) </w:t>
      </w:r>
      <w:r w:rsidRPr="6079CA59" w:rsidR="009E0B84">
        <w:rPr>
          <w:color w:val="auto"/>
        </w:rPr>
        <w:t>ha</w:t>
      </w:r>
      <w:r w:rsidRPr="6079CA59" w:rsidR="003100AE">
        <w:rPr>
          <w:color w:val="auto"/>
        </w:rPr>
        <w:t>s</w:t>
      </w:r>
      <w:r w:rsidRPr="6079CA59" w:rsidR="009E0B84">
        <w:rPr>
          <w:color w:val="auto"/>
        </w:rPr>
        <w:t xml:space="preserve"> developed standard case definition</w:t>
      </w:r>
      <w:r w:rsidRPr="6079CA59" w:rsidR="003100AE">
        <w:rPr>
          <w:color w:val="auto"/>
        </w:rPr>
        <w:t>s</w:t>
      </w:r>
      <w:r w:rsidRPr="6079CA59" w:rsidR="009E0B84">
        <w:rPr>
          <w:color w:val="auto"/>
        </w:rPr>
        <w:t xml:space="preserve"> for the diagnosis of </w:t>
      </w:r>
      <w:r w:rsidRPr="6079CA59" w:rsidR="00AA26D0">
        <w:rPr>
          <w:color w:val="auto"/>
        </w:rPr>
        <w:t xml:space="preserve">key </w:t>
      </w:r>
      <w:r w:rsidRPr="6079CA59" w:rsidR="009E0B84">
        <w:rPr>
          <w:color w:val="auto"/>
        </w:rPr>
        <w:t xml:space="preserve">diseases in Australia. This document contains the laboratory case definition for </w:t>
      </w:r>
      <w:proofErr w:type="spellStart"/>
      <w:r w:rsidRPr="6079CA59" w:rsidR="004E5C40">
        <w:rPr>
          <w:i w:val="1"/>
          <w:iCs w:val="1"/>
          <w:color w:val="auto"/>
        </w:rPr>
        <w:t>clostridiodes</w:t>
      </w:r>
      <w:proofErr w:type="spellEnd"/>
      <w:r w:rsidRPr="6079CA59" w:rsidR="004E5C40">
        <w:rPr>
          <w:i w:val="1"/>
          <w:iCs w:val="1"/>
          <w:color w:val="auto"/>
        </w:rPr>
        <w:t xml:space="preserve"> difficile</w:t>
      </w:r>
      <w:r w:rsidRPr="6079CA59" w:rsidR="004E5C40">
        <w:rPr>
          <w:color w:val="auto"/>
        </w:rPr>
        <w:t>.</w:t>
      </w:r>
    </w:p>
    <w:p w:rsidRPr="004E5C40" w:rsidR="00AA26D0" w:rsidP="009E0B84" w:rsidRDefault="00AA26D0" w14:paraId="13723F51" w14:textId="7FEAFEF7">
      <w:pPr>
        <w:spacing w:after="120"/>
        <w:rPr>
          <w:b/>
          <w:bCs/>
        </w:rPr>
      </w:pPr>
      <w:r w:rsidRPr="004E5C40">
        <w:rPr>
          <w:b/>
          <w:bCs/>
        </w:rPr>
        <w:t>Version:</w:t>
      </w:r>
      <w:r w:rsidRPr="004E5C40">
        <w:rPr>
          <w:b/>
          <w:bCs/>
        </w:rPr>
        <w:tab/>
      </w:r>
      <w:r w:rsidRPr="004E5C40">
        <w:rPr>
          <w:b/>
          <w:bCs/>
        </w:rPr>
        <w:tab/>
      </w:r>
      <w:r w:rsidRPr="004E5C40" w:rsidR="004E5C40">
        <w:t>1</w:t>
      </w:r>
      <w:r w:rsidRPr="004E5C40">
        <w:t>.0</w:t>
      </w:r>
    </w:p>
    <w:p w:rsidRPr="004E5C40" w:rsidR="009E0B84" w:rsidP="009E0B84" w:rsidRDefault="009E0B84" w14:paraId="20F3B786" w14:textId="77777777">
      <w:pPr>
        <w:spacing w:after="120"/>
      </w:pPr>
      <w:r w:rsidRPr="004E5C40">
        <w:rPr>
          <w:b/>
          <w:bCs/>
        </w:rPr>
        <w:t>Authorisation:</w:t>
      </w:r>
      <w:r w:rsidRPr="004E5C40">
        <w:t> </w:t>
      </w:r>
      <w:r w:rsidRPr="004E5C40">
        <w:tab/>
      </w:r>
      <w:r w:rsidRPr="004E5C40">
        <w:t>PHLN</w:t>
      </w:r>
    </w:p>
    <w:p w:rsidRPr="004E5C40" w:rsidR="004E5C40" w:rsidP="009E0B84" w:rsidRDefault="009E0B84" w14:paraId="26B521E7" w14:textId="77777777">
      <w:pPr>
        <w:pBdr>
          <w:bottom w:val="single" w:color="auto" w:sz="6" w:space="1"/>
        </w:pBdr>
      </w:pPr>
      <w:r w:rsidRPr="004E5C40">
        <w:rPr>
          <w:b/>
          <w:bCs/>
        </w:rPr>
        <w:t>Consensus date:</w:t>
      </w:r>
      <w:r w:rsidRPr="004E5C40">
        <w:t> </w:t>
      </w:r>
      <w:r w:rsidRPr="004E5C40">
        <w:tab/>
      </w:r>
      <w:r w:rsidRPr="004E5C40" w:rsidR="004E5C40">
        <w:t>May</w:t>
      </w:r>
      <w:r w:rsidRPr="004E5C40">
        <w:t xml:space="preserve"> </w:t>
      </w:r>
      <w:r w:rsidRPr="004E5C40" w:rsidR="004E5C40">
        <w:t>2016</w:t>
      </w:r>
    </w:p>
    <w:p w:rsidRPr="004E5C40" w:rsidR="004E5C40" w:rsidP="009E0B84" w:rsidRDefault="004E5C40" w14:paraId="0037BC41" w14:textId="0DE27450">
      <w:pPr>
        <w:pBdr>
          <w:bottom w:val="single" w:color="auto" w:sz="6" w:space="1"/>
        </w:pBdr>
      </w:pPr>
    </w:p>
    <w:p w:rsidRPr="0026245B" w:rsidR="004E5C40" w:rsidP="004E5C40" w:rsidRDefault="004E5C40" w14:paraId="2BB5911F" w14:textId="77777777">
      <w:pPr>
        <w:shd w:val="clear" w:color="auto" w:fill="FFFFFF"/>
        <w:spacing w:after="120"/>
        <w:outlineLvl w:val="1"/>
        <w:rPr>
          <w:rFonts w:ascii="Open Sans" w:hAnsi="Open Sans" w:cs="Open Sans"/>
          <w:sz w:val="36"/>
          <w:szCs w:val="36"/>
          <w:lang w:eastAsia="en-AU"/>
        </w:rPr>
      </w:pPr>
      <w:r w:rsidRPr="0026245B">
        <w:rPr>
          <w:rFonts w:ascii="Open Sans" w:hAnsi="Open Sans" w:cs="Open Sans"/>
          <w:sz w:val="36"/>
          <w:szCs w:val="36"/>
          <w:lang w:eastAsia="en-AU"/>
        </w:rPr>
        <w:t>1 PHLN Summary Laboratory Definition</w:t>
      </w:r>
    </w:p>
    <w:p w:rsidRPr="0026245B" w:rsidR="004E5C40" w:rsidP="004E5C40" w:rsidRDefault="004E5C40" w14:paraId="753DACAD" w14:textId="77777777">
      <w:pPr>
        <w:shd w:val="clear" w:color="auto" w:fill="FFFFFF"/>
        <w:spacing w:before="240" w:after="120"/>
        <w:outlineLvl w:val="2"/>
        <w:rPr>
          <w:rFonts w:ascii="Open Sans" w:hAnsi="Open Sans" w:cs="Open Sans"/>
          <w:sz w:val="27"/>
          <w:szCs w:val="27"/>
          <w:lang w:eastAsia="en-AU"/>
        </w:rPr>
      </w:pPr>
      <w:r w:rsidRPr="0026245B">
        <w:rPr>
          <w:rFonts w:ascii="Open Sans" w:hAnsi="Open Sans" w:cs="Open Sans"/>
          <w:sz w:val="27"/>
          <w:szCs w:val="27"/>
          <w:lang w:eastAsia="en-AU"/>
        </w:rPr>
        <w:t>1.1 Condition:</w:t>
      </w:r>
    </w:p>
    <w:p w:rsidRPr="0026245B" w:rsidR="004E5C40" w:rsidP="004E5C40" w:rsidRDefault="004E5C40" w14:paraId="5A16695A" w14:textId="77777777">
      <w:pPr>
        <w:shd w:val="clear" w:color="auto" w:fill="FFFFFF"/>
        <w:spacing w:after="240" w:line="300" w:lineRule="atLeast"/>
        <w:rPr>
          <w:rFonts w:ascii="Helvetica" w:hAnsi="Helvetica" w:cs="Helvetica"/>
          <w:sz w:val="20"/>
          <w:szCs w:val="20"/>
          <w:lang w:eastAsia="en-AU"/>
        </w:rPr>
      </w:pPr>
      <w:proofErr w:type="spellStart"/>
      <w:r w:rsidRPr="0026245B">
        <w:rPr>
          <w:rFonts w:ascii="Helvetica" w:hAnsi="Helvetica" w:cs="Helvetica"/>
          <w:i/>
          <w:iCs/>
          <w:sz w:val="20"/>
          <w:szCs w:val="20"/>
          <w:lang w:eastAsia="en-AU"/>
        </w:rPr>
        <w:t>Clostridioides</w:t>
      </w:r>
      <w:proofErr w:type="spellEnd"/>
      <w:r w:rsidRPr="0026245B">
        <w:rPr>
          <w:rFonts w:ascii="Helvetica" w:hAnsi="Helvetica" w:cs="Helvetica"/>
          <w:i/>
          <w:iCs/>
          <w:sz w:val="20"/>
          <w:szCs w:val="20"/>
          <w:lang w:eastAsia="en-AU"/>
        </w:rPr>
        <w:t xml:space="preserve"> difficile </w:t>
      </w:r>
      <w:r w:rsidRPr="0026245B">
        <w:rPr>
          <w:rFonts w:ascii="Helvetica" w:hAnsi="Helvetica" w:cs="Helvetica"/>
          <w:sz w:val="20"/>
          <w:szCs w:val="20"/>
          <w:lang w:eastAsia="en-AU"/>
        </w:rPr>
        <w:t>infection (CDI).</w:t>
      </w:r>
    </w:p>
    <w:p w:rsidRPr="0026245B" w:rsidR="004E5C40" w:rsidP="004E5C40" w:rsidRDefault="004E5C40" w14:paraId="28D47757" w14:textId="7777777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A diagnosis of CDI implies:</w:t>
      </w:r>
    </w:p>
    <w:p w:rsidRPr="0026245B" w:rsidR="004E5C40" w:rsidP="004E5C40" w:rsidRDefault="004E5C40" w14:paraId="79F30FAE" w14:textId="77777777">
      <w:pPr>
        <w:numPr>
          <w:ilvl w:val="0"/>
          <w:numId w:val="20"/>
        </w:numPr>
        <w:shd w:val="clear" w:color="auto" w:fill="FFFFFF"/>
        <w:spacing w:after="90" w:line="300" w:lineRule="atLeast"/>
        <w:rPr>
          <w:rFonts w:ascii="Helvetica" w:hAnsi="Helvetica" w:cs="Helvetica"/>
          <w:sz w:val="20"/>
          <w:szCs w:val="20"/>
          <w:lang w:eastAsia="en-AU"/>
        </w:rPr>
      </w:pPr>
      <w:r w:rsidRPr="0026245B">
        <w:rPr>
          <w:rFonts w:ascii="Helvetica" w:hAnsi="Helvetica" w:cs="Helvetica"/>
          <w:sz w:val="20"/>
          <w:szCs w:val="20"/>
          <w:lang w:eastAsia="en-AU"/>
        </w:rPr>
        <w:t>laboratory detection of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toxins and/or toxigenic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in faeces, rectal </w:t>
      </w:r>
      <w:proofErr w:type="gramStart"/>
      <w:r w:rsidRPr="0026245B">
        <w:rPr>
          <w:rFonts w:ascii="Helvetica" w:hAnsi="Helvetica" w:cs="Helvetica"/>
          <w:sz w:val="20"/>
          <w:szCs w:val="20"/>
          <w:lang w:eastAsia="en-AU"/>
        </w:rPr>
        <w:t>swab</w:t>
      </w:r>
      <w:proofErr w:type="gramEnd"/>
      <w:r w:rsidRPr="0026245B">
        <w:rPr>
          <w:rFonts w:ascii="Helvetica" w:hAnsi="Helvetica" w:cs="Helvetica"/>
          <w:sz w:val="20"/>
          <w:szCs w:val="20"/>
          <w:lang w:eastAsia="en-AU"/>
        </w:rPr>
        <w:t xml:space="preserve"> or bowel contents PLUS</w:t>
      </w:r>
    </w:p>
    <w:p w:rsidRPr="0026245B" w:rsidR="004E5C40" w:rsidP="004E5C40" w:rsidRDefault="004E5C40" w14:paraId="5720B531" w14:textId="0F09503A">
      <w:pPr>
        <w:numPr>
          <w:ilvl w:val="0"/>
          <w:numId w:val="20"/>
        </w:numPr>
        <w:shd w:val="clear" w:color="auto" w:fill="FFFFFF"/>
        <w:spacing w:after="90" w:line="300" w:lineRule="atLeast"/>
        <w:rPr>
          <w:rFonts w:ascii="Helvetica" w:hAnsi="Helvetica" w:cs="Helvetica"/>
          <w:sz w:val="20"/>
          <w:szCs w:val="20"/>
          <w:lang w:eastAsia="en-AU"/>
        </w:rPr>
      </w:pPr>
      <w:r w:rsidRPr="0026245B">
        <w:rPr>
          <w:rFonts w:ascii="Helvetica" w:hAnsi="Helvetica" w:cs="Helvetica"/>
          <w:sz w:val="20"/>
          <w:szCs w:val="20"/>
          <w:lang w:eastAsia="en-AU"/>
        </w:rPr>
        <w:t xml:space="preserve">relevant clinical manifestations: diarrhoea (usually defined as 3 or more loose stools in a </w:t>
      </w:r>
      <w:proofErr w:type="gramStart"/>
      <w:r w:rsidRPr="0026245B">
        <w:rPr>
          <w:rFonts w:ascii="Helvetica" w:hAnsi="Helvetica" w:cs="Helvetica"/>
          <w:sz w:val="20"/>
          <w:szCs w:val="20"/>
          <w:lang w:eastAsia="en-AU"/>
        </w:rPr>
        <w:t>24 hour</w:t>
      </w:r>
      <w:proofErr w:type="gramEnd"/>
      <w:r w:rsidRPr="0026245B">
        <w:rPr>
          <w:rFonts w:ascii="Helvetica" w:hAnsi="Helvetica" w:cs="Helvetica"/>
          <w:sz w:val="20"/>
          <w:szCs w:val="20"/>
          <w:lang w:eastAsia="en-AU"/>
        </w:rPr>
        <w:t xml:space="preserve"> period) or, less commonly, ileus, toxic megacolon or pseudomembranous colitis (identified by endoscopy).</w:t>
      </w:r>
    </w:p>
    <w:p w:rsidRPr="0026245B" w:rsidR="004E5C40" w:rsidP="004E5C40" w:rsidRDefault="004E5C40" w14:paraId="281021FF" w14:textId="0F09503A">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1.1.1 Definitive laboratory criteria</w:t>
      </w:r>
    </w:p>
    <w:p w:rsidRPr="0026245B" w:rsidR="004E5C40" w:rsidP="004E5C40" w:rsidRDefault="004E5C40" w14:paraId="0DF50BD5" w14:textId="7777777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Direct identification of preformed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toxin(s) in an unformed (diarrhoeal) stool sample.</w:t>
      </w:r>
    </w:p>
    <w:p w:rsidRPr="0026245B" w:rsidR="004E5C40" w:rsidP="004E5C40" w:rsidRDefault="004E5C40" w14:paraId="0CD395D7"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1.1.2 Suggestive laboratory criteria</w:t>
      </w:r>
    </w:p>
    <w:p w:rsidRPr="0026245B" w:rsidR="004E5C40" w:rsidP="004E5C40" w:rsidRDefault="004E5C40" w14:paraId="2C281A12" w14:textId="77777777">
      <w:pPr>
        <w:numPr>
          <w:ilvl w:val="0"/>
          <w:numId w:val="21"/>
        </w:numPr>
        <w:shd w:val="clear" w:color="auto" w:fill="FFFFFF"/>
        <w:spacing w:after="90" w:line="300" w:lineRule="atLeast"/>
        <w:rPr>
          <w:rFonts w:ascii="Helvetica" w:hAnsi="Helvetica" w:cs="Helvetica"/>
          <w:sz w:val="20"/>
          <w:szCs w:val="20"/>
          <w:lang w:eastAsia="en-AU"/>
        </w:rPr>
      </w:pPr>
      <w:r w:rsidRPr="0026245B">
        <w:rPr>
          <w:rFonts w:ascii="Helvetica" w:hAnsi="Helvetica" w:cs="Helvetica"/>
          <w:sz w:val="20"/>
          <w:szCs w:val="20"/>
          <w:lang w:eastAsia="en-AU"/>
        </w:rPr>
        <w:t>Direct detection of gene(s) within the Pathogenicity Locus (</w:t>
      </w:r>
      <w:proofErr w:type="spellStart"/>
      <w:r w:rsidRPr="0026245B">
        <w:rPr>
          <w:rFonts w:ascii="Helvetica" w:hAnsi="Helvetica" w:cs="Helvetica"/>
          <w:sz w:val="20"/>
          <w:szCs w:val="20"/>
          <w:lang w:eastAsia="en-AU"/>
        </w:rPr>
        <w:t>PaLoc</w:t>
      </w:r>
      <w:proofErr w:type="spellEnd"/>
      <w:r w:rsidRPr="0026245B">
        <w:rPr>
          <w:rFonts w:ascii="Helvetica" w:hAnsi="Helvetica" w:cs="Helvetica"/>
          <w:sz w:val="20"/>
          <w:szCs w:val="20"/>
          <w:lang w:eastAsia="en-AU"/>
        </w:rPr>
        <w:t>) (which encodes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toxin production - </w:t>
      </w:r>
      <w:proofErr w:type="spellStart"/>
      <w:r w:rsidRPr="0026245B">
        <w:rPr>
          <w:rFonts w:ascii="Helvetica" w:hAnsi="Helvetica" w:cs="Helvetica"/>
          <w:i/>
          <w:iCs/>
          <w:sz w:val="20"/>
          <w:szCs w:val="20"/>
          <w:lang w:eastAsia="en-AU"/>
        </w:rPr>
        <w:t>tcdA</w:t>
      </w:r>
      <w:proofErr w:type="spellEnd"/>
      <w:r w:rsidRPr="0026245B">
        <w:rPr>
          <w:rFonts w:ascii="Helvetica" w:hAnsi="Helvetica" w:cs="Helvetica"/>
          <w:i/>
          <w:iCs/>
          <w:sz w:val="20"/>
          <w:szCs w:val="20"/>
          <w:lang w:eastAsia="en-AU"/>
        </w:rPr>
        <w:t> </w:t>
      </w:r>
      <w:r w:rsidRPr="0026245B">
        <w:rPr>
          <w:rFonts w:ascii="Helvetica" w:hAnsi="Helvetica" w:cs="Helvetica"/>
          <w:sz w:val="20"/>
          <w:szCs w:val="20"/>
          <w:lang w:eastAsia="en-AU"/>
        </w:rPr>
        <w:t>and/or</w:t>
      </w:r>
      <w:r w:rsidRPr="0026245B">
        <w:rPr>
          <w:rFonts w:ascii="Helvetica" w:hAnsi="Helvetica" w:cs="Helvetica"/>
          <w:i/>
          <w:iCs/>
          <w:sz w:val="20"/>
          <w:szCs w:val="20"/>
          <w:lang w:eastAsia="en-AU"/>
        </w:rPr>
        <w:t> </w:t>
      </w:r>
      <w:proofErr w:type="spellStart"/>
      <w:r w:rsidRPr="0026245B">
        <w:rPr>
          <w:rFonts w:ascii="Helvetica" w:hAnsi="Helvetica" w:cs="Helvetica"/>
          <w:i/>
          <w:iCs/>
          <w:sz w:val="20"/>
          <w:szCs w:val="20"/>
          <w:lang w:eastAsia="en-AU"/>
        </w:rPr>
        <w:t>tcdB</w:t>
      </w:r>
      <w:proofErr w:type="spellEnd"/>
      <w:r w:rsidRPr="0026245B">
        <w:rPr>
          <w:rFonts w:ascii="Helvetica" w:hAnsi="Helvetica" w:cs="Helvetica"/>
          <w:i/>
          <w:iCs/>
          <w:sz w:val="20"/>
          <w:szCs w:val="20"/>
          <w:lang w:eastAsia="en-AU"/>
        </w:rPr>
        <w:t xml:space="preserve">, </w:t>
      </w:r>
      <w:proofErr w:type="spellStart"/>
      <w:r w:rsidRPr="0026245B">
        <w:rPr>
          <w:rFonts w:ascii="Helvetica" w:hAnsi="Helvetica" w:cs="Helvetica"/>
          <w:i/>
          <w:iCs/>
          <w:sz w:val="20"/>
          <w:szCs w:val="20"/>
          <w:lang w:eastAsia="en-AU"/>
        </w:rPr>
        <w:t>tcdE</w:t>
      </w:r>
      <w:proofErr w:type="spellEnd"/>
      <w:r w:rsidRPr="0026245B">
        <w:rPr>
          <w:rFonts w:ascii="Helvetica" w:hAnsi="Helvetica" w:cs="Helvetica"/>
          <w:i/>
          <w:iCs/>
          <w:sz w:val="20"/>
          <w:szCs w:val="20"/>
          <w:lang w:eastAsia="en-AU"/>
        </w:rPr>
        <w:t>)</w:t>
      </w:r>
      <w:r w:rsidRPr="0026245B">
        <w:rPr>
          <w:rFonts w:ascii="Helvetica" w:hAnsi="Helvetica" w:cs="Helvetica"/>
          <w:sz w:val="20"/>
          <w:szCs w:val="20"/>
          <w:lang w:eastAsia="en-AU"/>
        </w:rPr>
        <w:t> - in an unformed (diarrhoeal) stool sample or in bowel tissue by nucleic acid amplification tests OR</w:t>
      </w:r>
    </w:p>
    <w:p w:rsidRPr="0026245B" w:rsidR="004E5C40" w:rsidP="004E5C40" w:rsidRDefault="004E5C40" w14:paraId="197CEA86" w14:textId="77777777">
      <w:pPr>
        <w:numPr>
          <w:ilvl w:val="0"/>
          <w:numId w:val="21"/>
        </w:numPr>
        <w:shd w:val="clear" w:color="auto" w:fill="FFFFFF"/>
        <w:spacing w:after="90" w:line="300" w:lineRule="atLeast"/>
        <w:rPr>
          <w:rFonts w:ascii="Helvetica" w:hAnsi="Helvetica" w:cs="Helvetica"/>
          <w:sz w:val="20"/>
          <w:szCs w:val="20"/>
          <w:lang w:eastAsia="en-AU"/>
        </w:rPr>
      </w:pPr>
      <w:r w:rsidRPr="0026245B">
        <w:rPr>
          <w:rFonts w:ascii="Helvetica" w:hAnsi="Helvetica" w:cs="Helvetica"/>
          <w:sz w:val="20"/>
          <w:szCs w:val="20"/>
          <w:lang w:eastAsia="en-AU"/>
        </w:rPr>
        <w:t>Isolation, from an unformed (diarrhoeal) stool sample or bowel tissue, of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which EITHER</w:t>
      </w:r>
    </w:p>
    <w:p w:rsidRPr="0026245B" w:rsidR="004E5C40" w:rsidP="004E5C40" w:rsidRDefault="004E5C40" w14:paraId="683DE32E" w14:textId="77777777">
      <w:pPr>
        <w:numPr>
          <w:ilvl w:val="1"/>
          <w:numId w:val="21"/>
        </w:numPr>
        <w:shd w:val="clear" w:color="auto" w:fill="FFFFFF"/>
        <w:spacing w:after="90" w:line="300" w:lineRule="atLeast"/>
        <w:rPr>
          <w:rFonts w:ascii="Helvetica" w:hAnsi="Helvetica" w:cs="Helvetica"/>
          <w:sz w:val="20"/>
          <w:szCs w:val="20"/>
          <w:lang w:eastAsia="en-AU"/>
        </w:rPr>
      </w:pPr>
      <w:r w:rsidRPr="0026245B">
        <w:rPr>
          <w:rFonts w:ascii="Helvetica" w:hAnsi="Helvetica" w:cs="Helvetica"/>
          <w:sz w:val="20"/>
          <w:szCs w:val="20"/>
          <w:lang w:eastAsia="en-AU"/>
        </w:rPr>
        <w:lastRenderedPageBreak/>
        <w:t>possesses one or more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toxin-related gene(s) carried on the pathogenicity locus (</w:t>
      </w:r>
      <w:proofErr w:type="spellStart"/>
      <w:r w:rsidRPr="0026245B">
        <w:rPr>
          <w:rFonts w:ascii="Helvetica" w:hAnsi="Helvetica" w:cs="Helvetica"/>
          <w:sz w:val="20"/>
          <w:szCs w:val="20"/>
          <w:lang w:eastAsia="en-AU"/>
        </w:rPr>
        <w:t>PaLoc</w:t>
      </w:r>
      <w:proofErr w:type="spellEnd"/>
      <w:r w:rsidRPr="0026245B">
        <w:rPr>
          <w:rFonts w:ascii="Helvetica" w:hAnsi="Helvetica" w:cs="Helvetica"/>
          <w:sz w:val="20"/>
          <w:szCs w:val="20"/>
          <w:lang w:eastAsia="en-AU"/>
        </w:rPr>
        <w:t>) plus or minus the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transferase locus (</w:t>
      </w:r>
      <w:proofErr w:type="spellStart"/>
      <w:r w:rsidRPr="0026245B">
        <w:rPr>
          <w:rFonts w:ascii="Helvetica" w:hAnsi="Helvetica" w:cs="Helvetica"/>
          <w:sz w:val="20"/>
          <w:szCs w:val="20"/>
          <w:lang w:eastAsia="en-AU"/>
        </w:rPr>
        <w:t>CdtLoc</w:t>
      </w:r>
      <w:proofErr w:type="spellEnd"/>
      <w:r w:rsidRPr="0026245B">
        <w:rPr>
          <w:rFonts w:ascii="Helvetica" w:hAnsi="Helvetica" w:cs="Helvetica"/>
          <w:sz w:val="20"/>
          <w:szCs w:val="20"/>
          <w:lang w:eastAsia="en-AU"/>
        </w:rPr>
        <w:t>), OR</w:t>
      </w:r>
    </w:p>
    <w:p w:rsidRPr="0026245B" w:rsidR="004E5C40" w:rsidP="004E5C40" w:rsidRDefault="004E5C40" w14:paraId="29414703" w14:textId="77777777">
      <w:pPr>
        <w:numPr>
          <w:ilvl w:val="1"/>
          <w:numId w:val="21"/>
        </w:numPr>
        <w:shd w:val="clear" w:color="auto" w:fill="FFFFFF"/>
        <w:spacing w:after="90" w:line="300" w:lineRule="atLeast"/>
        <w:rPr>
          <w:rFonts w:ascii="Helvetica" w:hAnsi="Helvetica" w:cs="Helvetica"/>
          <w:sz w:val="20"/>
          <w:szCs w:val="20"/>
          <w:lang w:eastAsia="en-AU"/>
        </w:rPr>
      </w:pPr>
      <w:r w:rsidRPr="0026245B">
        <w:rPr>
          <w:rFonts w:ascii="Helvetica" w:hAnsi="Helvetica" w:cs="Helvetica"/>
          <w:sz w:val="20"/>
          <w:szCs w:val="20"/>
          <w:lang w:eastAsia="en-AU"/>
        </w:rPr>
        <w:t>produces toxin A and/or B in vitro.</w:t>
      </w:r>
    </w:p>
    <w:p w:rsidRPr="0026245B" w:rsidR="004E5C40" w:rsidP="004E5C40" w:rsidRDefault="004E5C40" w14:paraId="484DF5C3" w14:textId="77777777">
      <w:pPr>
        <w:shd w:val="clear" w:color="auto" w:fill="FFFFFF"/>
        <w:spacing w:after="120"/>
        <w:outlineLvl w:val="1"/>
        <w:rPr>
          <w:rFonts w:ascii="Open Sans" w:hAnsi="Open Sans" w:cs="Open Sans"/>
          <w:sz w:val="36"/>
          <w:szCs w:val="36"/>
          <w:lang w:eastAsia="en-AU"/>
        </w:rPr>
      </w:pPr>
      <w:r w:rsidRPr="0026245B">
        <w:rPr>
          <w:rFonts w:ascii="Open Sans" w:hAnsi="Open Sans" w:cs="Open Sans"/>
          <w:sz w:val="36"/>
          <w:szCs w:val="36"/>
          <w:lang w:eastAsia="en-AU"/>
        </w:rPr>
        <w:t>2 Introduction</w:t>
      </w:r>
    </w:p>
    <w:p w:rsidRPr="0026245B" w:rsidR="004E5C40" w:rsidP="004E5C40" w:rsidRDefault="004E5C40" w14:paraId="71DA121A" w14:textId="77777777">
      <w:pPr>
        <w:shd w:val="clear" w:color="auto" w:fill="FFFFFF"/>
        <w:spacing w:before="240" w:after="120"/>
        <w:outlineLvl w:val="2"/>
        <w:rPr>
          <w:rFonts w:ascii="Open Sans" w:hAnsi="Open Sans" w:cs="Open Sans"/>
          <w:sz w:val="27"/>
          <w:szCs w:val="27"/>
          <w:lang w:eastAsia="en-AU"/>
        </w:rPr>
      </w:pPr>
      <w:r w:rsidRPr="0026245B">
        <w:rPr>
          <w:rFonts w:ascii="Open Sans" w:hAnsi="Open Sans" w:cs="Open Sans"/>
          <w:sz w:val="27"/>
          <w:szCs w:val="27"/>
          <w:lang w:eastAsia="en-AU"/>
        </w:rPr>
        <w:t>2.1 The organism and its toxins</w:t>
      </w:r>
    </w:p>
    <w:p w:rsidRPr="0026245B" w:rsidR="004E5C40" w:rsidP="004E5C40" w:rsidRDefault="004E5C40" w14:paraId="55F56E99" w14:textId="5B87291F">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is a </w:t>
      </w:r>
      <w:proofErr w:type="gramStart"/>
      <w:r w:rsidRPr="0026245B">
        <w:rPr>
          <w:rFonts w:ascii="Helvetica" w:hAnsi="Helvetica" w:cs="Helvetica"/>
          <w:sz w:val="20"/>
          <w:szCs w:val="20"/>
          <w:lang w:eastAsia="en-AU"/>
        </w:rPr>
        <w:t>Gram positive</w:t>
      </w:r>
      <w:proofErr w:type="gramEnd"/>
      <w:r w:rsidRPr="0026245B">
        <w:rPr>
          <w:rFonts w:ascii="Helvetica" w:hAnsi="Helvetica" w:cs="Helvetica"/>
          <w:sz w:val="20"/>
          <w:szCs w:val="20"/>
          <w:lang w:eastAsia="en-AU"/>
        </w:rPr>
        <w:t xml:space="preserve"> spore-forming bacterium, which was shown to be the cause of pseudomembranous colitis – a condition often associated with use of the (then) new antibiotic, clindamycin - in 1978</w:t>
      </w:r>
      <w:r w:rsidRPr="0026245B">
        <w:rPr>
          <w:rFonts w:ascii="Helvetica" w:hAnsi="Helvetica" w:cs="Helvetica"/>
          <w:sz w:val="15"/>
          <w:szCs w:val="15"/>
          <w:vertAlign w:val="superscript"/>
          <w:lang w:eastAsia="en-AU"/>
        </w:rPr>
        <w:t>1</w:t>
      </w:r>
      <w:r w:rsidRPr="0026245B">
        <w:rPr>
          <w:rFonts w:ascii="Helvetica" w:hAnsi="Helvetica" w:cs="Helvetica"/>
          <w:sz w:val="20"/>
          <w:szCs w:val="20"/>
          <w:lang w:eastAsia="en-AU"/>
        </w:rPr>
        <w:t>. In 2016, </w:t>
      </w:r>
      <w:r w:rsidRPr="0026245B">
        <w:rPr>
          <w:rFonts w:ascii="Helvetica" w:hAnsi="Helvetica" w:cs="Helvetica"/>
          <w:i/>
          <w:iCs/>
          <w:sz w:val="20"/>
          <w:szCs w:val="20"/>
          <w:lang w:eastAsia="en-AU"/>
        </w:rPr>
        <w:t>Clostridium difficile</w:t>
      </w:r>
      <w:r w:rsidRPr="0026245B">
        <w:rPr>
          <w:rFonts w:ascii="Helvetica" w:hAnsi="Helvetica" w:cs="Helvetica"/>
          <w:sz w:val="20"/>
          <w:szCs w:val="20"/>
          <w:lang w:eastAsia="en-AU"/>
        </w:rPr>
        <w:t> was reclassified as </w:t>
      </w:r>
      <w:proofErr w:type="spellStart"/>
      <w:r w:rsidRPr="0026245B">
        <w:rPr>
          <w:rFonts w:ascii="Helvetica" w:hAnsi="Helvetica" w:cs="Helvetica"/>
          <w:i/>
          <w:iCs/>
          <w:sz w:val="20"/>
          <w:szCs w:val="20"/>
          <w:lang w:eastAsia="en-AU"/>
        </w:rPr>
        <w:t>Clostridioides</w:t>
      </w:r>
      <w:proofErr w:type="spellEnd"/>
      <w:r w:rsidRPr="0026245B">
        <w:rPr>
          <w:rFonts w:ascii="Helvetica" w:hAnsi="Helvetica" w:cs="Helvetica"/>
          <w:i/>
          <w:iCs/>
          <w:sz w:val="20"/>
          <w:szCs w:val="20"/>
          <w:lang w:eastAsia="en-AU"/>
        </w:rPr>
        <w:t xml:space="preserve"> difficile</w:t>
      </w:r>
      <w:r w:rsidRPr="0026245B">
        <w:rPr>
          <w:rFonts w:ascii="Helvetica" w:hAnsi="Helvetica" w:cs="Helvetica"/>
          <w:sz w:val="20"/>
          <w:szCs w:val="20"/>
          <w:lang w:eastAsia="en-AU"/>
        </w:rPr>
        <w:t>. It is widely distributed in the environment and faecal flora of humans and animals. With rare exceptions, colonisation and infection are limited to the gastrointestinal tract.</w:t>
      </w:r>
    </w:p>
    <w:p w:rsidRPr="0026245B" w:rsidR="004E5C40" w:rsidP="004E5C40" w:rsidRDefault="004E5C40" w14:paraId="43A0C6DD" w14:textId="2D2226E0">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 xml:space="preserve">Local and systemic symptoms are </w:t>
      </w:r>
      <w:proofErr w:type="gramStart"/>
      <w:r w:rsidRPr="0026245B">
        <w:rPr>
          <w:rFonts w:ascii="Helvetica" w:hAnsi="Helvetica" w:cs="Helvetica"/>
          <w:sz w:val="20"/>
          <w:szCs w:val="20"/>
          <w:lang w:eastAsia="en-AU"/>
        </w:rPr>
        <w:t>due to the effects</w:t>
      </w:r>
      <w:proofErr w:type="gramEnd"/>
      <w:r w:rsidRPr="0026245B">
        <w:rPr>
          <w:rFonts w:ascii="Helvetica" w:hAnsi="Helvetica" w:cs="Helvetica"/>
          <w:sz w:val="20"/>
          <w:szCs w:val="20"/>
          <w:lang w:eastAsia="en-AU"/>
        </w:rPr>
        <w:t xml:space="preserve"> of one or both of two toxins, encoded by genes carried on a pathogenicity locus (</w:t>
      </w:r>
      <w:proofErr w:type="spellStart"/>
      <w:r w:rsidRPr="0026245B">
        <w:rPr>
          <w:rFonts w:ascii="Helvetica" w:hAnsi="Helvetica" w:cs="Helvetica"/>
          <w:sz w:val="20"/>
          <w:szCs w:val="20"/>
          <w:lang w:eastAsia="en-AU"/>
        </w:rPr>
        <w:t>PaLoc</w:t>
      </w:r>
      <w:proofErr w:type="spellEnd"/>
      <w:r w:rsidRPr="0026245B">
        <w:rPr>
          <w:rFonts w:ascii="Helvetica" w:hAnsi="Helvetica" w:cs="Helvetica"/>
          <w:sz w:val="20"/>
          <w:szCs w:val="20"/>
          <w:lang w:eastAsia="en-AU"/>
        </w:rPr>
        <w:t>), which is absent from non-toxigenic strains: toxin A (</w:t>
      </w:r>
      <w:proofErr w:type="spellStart"/>
      <w:r w:rsidRPr="0026245B">
        <w:rPr>
          <w:rFonts w:ascii="Helvetica" w:hAnsi="Helvetica" w:cs="Helvetica"/>
          <w:sz w:val="20"/>
          <w:szCs w:val="20"/>
          <w:lang w:eastAsia="en-AU"/>
        </w:rPr>
        <w:t>TcdA</w:t>
      </w:r>
      <w:proofErr w:type="spellEnd"/>
      <w:r w:rsidRPr="0026245B">
        <w:rPr>
          <w:rFonts w:ascii="Helvetica" w:hAnsi="Helvetica" w:cs="Helvetica"/>
          <w:sz w:val="20"/>
          <w:szCs w:val="20"/>
          <w:lang w:eastAsia="en-AU"/>
        </w:rPr>
        <w:t xml:space="preserve"> or “enterotoxin”, encoded by </w:t>
      </w:r>
      <w:proofErr w:type="spellStart"/>
      <w:r w:rsidRPr="0026245B">
        <w:rPr>
          <w:rFonts w:ascii="Helvetica" w:hAnsi="Helvetica" w:cs="Helvetica"/>
          <w:i/>
          <w:iCs/>
          <w:sz w:val="20"/>
          <w:szCs w:val="20"/>
          <w:lang w:eastAsia="en-AU"/>
        </w:rPr>
        <w:t>tcdA</w:t>
      </w:r>
      <w:proofErr w:type="spellEnd"/>
      <w:r w:rsidRPr="0026245B">
        <w:rPr>
          <w:rFonts w:ascii="Helvetica" w:hAnsi="Helvetica" w:cs="Helvetica"/>
          <w:sz w:val="20"/>
          <w:szCs w:val="20"/>
          <w:lang w:eastAsia="en-AU"/>
        </w:rPr>
        <w:t>) and toxin B (</w:t>
      </w:r>
      <w:proofErr w:type="spellStart"/>
      <w:r w:rsidRPr="0026245B">
        <w:rPr>
          <w:rFonts w:ascii="Helvetica" w:hAnsi="Helvetica" w:cs="Helvetica"/>
          <w:sz w:val="20"/>
          <w:szCs w:val="20"/>
          <w:lang w:eastAsia="en-AU"/>
        </w:rPr>
        <w:t>TcdB</w:t>
      </w:r>
      <w:proofErr w:type="spellEnd"/>
      <w:r w:rsidRPr="0026245B">
        <w:rPr>
          <w:rFonts w:ascii="Helvetica" w:hAnsi="Helvetica" w:cs="Helvetica"/>
          <w:sz w:val="20"/>
          <w:szCs w:val="20"/>
          <w:lang w:eastAsia="en-AU"/>
        </w:rPr>
        <w:t xml:space="preserve"> or “cytotoxin”, encoded by </w:t>
      </w:r>
      <w:proofErr w:type="spellStart"/>
      <w:r w:rsidRPr="0026245B">
        <w:rPr>
          <w:rFonts w:ascii="Helvetica" w:hAnsi="Helvetica" w:cs="Helvetica"/>
          <w:i/>
          <w:iCs/>
          <w:sz w:val="20"/>
          <w:szCs w:val="20"/>
          <w:lang w:eastAsia="en-AU"/>
        </w:rPr>
        <w:t>tcdB</w:t>
      </w:r>
      <w:proofErr w:type="spellEnd"/>
      <w:r w:rsidRPr="0026245B">
        <w:rPr>
          <w:rFonts w:ascii="Helvetica" w:hAnsi="Helvetica" w:cs="Helvetica"/>
          <w:sz w:val="20"/>
          <w:szCs w:val="20"/>
          <w:lang w:eastAsia="en-AU"/>
        </w:rPr>
        <w:t xml:space="preserve">). Although both are cytotoxic, </w:t>
      </w:r>
      <w:proofErr w:type="spellStart"/>
      <w:r w:rsidRPr="0026245B">
        <w:rPr>
          <w:rFonts w:ascii="Helvetica" w:hAnsi="Helvetica" w:cs="Helvetica"/>
          <w:sz w:val="20"/>
          <w:szCs w:val="20"/>
          <w:lang w:eastAsia="en-AU"/>
        </w:rPr>
        <w:t>TcdB</w:t>
      </w:r>
      <w:proofErr w:type="spellEnd"/>
      <w:r w:rsidRPr="0026245B">
        <w:rPr>
          <w:rFonts w:ascii="Helvetica" w:hAnsi="Helvetica" w:cs="Helvetica"/>
          <w:sz w:val="20"/>
          <w:szCs w:val="20"/>
          <w:lang w:eastAsia="en-AU"/>
        </w:rPr>
        <w:t xml:space="preserve"> is 100-1000-fold more potent; </w:t>
      </w:r>
      <w:proofErr w:type="spellStart"/>
      <w:r w:rsidRPr="0026245B">
        <w:rPr>
          <w:rFonts w:ascii="Helvetica" w:hAnsi="Helvetica" w:cs="Helvetica"/>
          <w:sz w:val="20"/>
          <w:szCs w:val="20"/>
          <w:lang w:eastAsia="en-AU"/>
        </w:rPr>
        <w:t>TcdA</w:t>
      </w:r>
      <w:proofErr w:type="spellEnd"/>
      <w:r w:rsidRPr="0026245B">
        <w:rPr>
          <w:rFonts w:ascii="Helvetica" w:hAnsi="Helvetica" w:cs="Helvetica"/>
          <w:sz w:val="20"/>
          <w:szCs w:val="20"/>
          <w:lang w:eastAsia="en-AU"/>
        </w:rPr>
        <w:t xml:space="preserve"> causes fluid accumulation, </w:t>
      </w:r>
      <w:proofErr w:type="gramStart"/>
      <w:r w:rsidRPr="0026245B">
        <w:rPr>
          <w:rFonts w:ascii="Helvetica" w:hAnsi="Helvetica" w:cs="Helvetica"/>
          <w:sz w:val="20"/>
          <w:szCs w:val="20"/>
          <w:lang w:eastAsia="en-AU"/>
        </w:rPr>
        <w:t>similar to</w:t>
      </w:r>
      <w:proofErr w:type="gramEnd"/>
      <w:r w:rsidRPr="0026245B">
        <w:rPr>
          <w:rFonts w:ascii="Helvetica" w:hAnsi="Helvetica" w:cs="Helvetica"/>
          <w:sz w:val="20"/>
          <w:szCs w:val="20"/>
          <w:lang w:eastAsia="en-AU"/>
        </w:rPr>
        <w:t xml:space="preserve"> cholera toxin, in the rabbit ileal loop</w:t>
      </w:r>
      <w:r w:rsidRPr="0026245B">
        <w:rPr>
          <w:rFonts w:ascii="Helvetica" w:hAnsi="Helvetica" w:cs="Helvetica"/>
          <w:sz w:val="15"/>
          <w:szCs w:val="15"/>
          <w:vertAlign w:val="superscript"/>
          <w:lang w:eastAsia="en-AU"/>
        </w:rPr>
        <w:t>2</w:t>
      </w:r>
      <w:r w:rsidRPr="0026245B">
        <w:rPr>
          <w:rFonts w:ascii="Helvetica" w:hAnsi="Helvetica" w:cs="Helvetica"/>
          <w:sz w:val="20"/>
          <w:szCs w:val="20"/>
          <w:lang w:eastAsia="en-AU"/>
        </w:rPr>
        <w:t xml:space="preserve">. The </w:t>
      </w:r>
      <w:proofErr w:type="spellStart"/>
      <w:r w:rsidRPr="0026245B">
        <w:rPr>
          <w:rFonts w:ascii="Helvetica" w:hAnsi="Helvetica" w:cs="Helvetica"/>
          <w:sz w:val="20"/>
          <w:szCs w:val="20"/>
          <w:lang w:eastAsia="en-AU"/>
        </w:rPr>
        <w:t>PaLoc</w:t>
      </w:r>
      <w:proofErr w:type="spellEnd"/>
      <w:r w:rsidRPr="0026245B">
        <w:rPr>
          <w:rFonts w:ascii="Helvetica" w:hAnsi="Helvetica" w:cs="Helvetica"/>
          <w:sz w:val="20"/>
          <w:szCs w:val="20"/>
          <w:lang w:eastAsia="en-AU"/>
        </w:rPr>
        <w:t xml:space="preserve"> also carries </w:t>
      </w:r>
      <w:proofErr w:type="spellStart"/>
      <w:r w:rsidRPr="0026245B">
        <w:rPr>
          <w:rFonts w:ascii="Helvetica" w:hAnsi="Helvetica" w:cs="Helvetica"/>
          <w:i/>
          <w:iCs/>
          <w:sz w:val="20"/>
          <w:szCs w:val="20"/>
          <w:lang w:eastAsia="en-AU"/>
        </w:rPr>
        <w:t>tcdC</w:t>
      </w:r>
      <w:proofErr w:type="spellEnd"/>
      <w:r w:rsidRPr="0026245B">
        <w:rPr>
          <w:rFonts w:ascii="Helvetica" w:hAnsi="Helvetica" w:cs="Helvetica"/>
          <w:sz w:val="20"/>
          <w:szCs w:val="20"/>
          <w:lang w:eastAsia="en-AU"/>
        </w:rPr>
        <w:t> and </w:t>
      </w:r>
      <w:proofErr w:type="spellStart"/>
      <w:r w:rsidRPr="0026245B">
        <w:rPr>
          <w:rFonts w:ascii="Helvetica" w:hAnsi="Helvetica" w:cs="Helvetica"/>
          <w:i/>
          <w:iCs/>
          <w:sz w:val="20"/>
          <w:szCs w:val="20"/>
          <w:lang w:eastAsia="en-AU"/>
        </w:rPr>
        <w:t>tcdR</w:t>
      </w:r>
      <w:proofErr w:type="spellEnd"/>
      <w:r w:rsidRPr="0026245B">
        <w:rPr>
          <w:rFonts w:ascii="Helvetica" w:hAnsi="Helvetica" w:cs="Helvetica"/>
          <w:sz w:val="20"/>
          <w:szCs w:val="20"/>
          <w:lang w:eastAsia="en-AU"/>
        </w:rPr>
        <w:t xml:space="preserve">, which are, respectively, </w:t>
      </w:r>
      <w:proofErr w:type="gramStart"/>
      <w:r w:rsidRPr="0026245B">
        <w:rPr>
          <w:rFonts w:ascii="Helvetica" w:hAnsi="Helvetica" w:cs="Helvetica"/>
          <w:sz w:val="20"/>
          <w:szCs w:val="20"/>
          <w:lang w:eastAsia="en-AU"/>
        </w:rPr>
        <w:t>negative</w:t>
      </w:r>
      <w:proofErr w:type="gramEnd"/>
      <w:r w:rsidRPr="0026245B">
        <w:rPr>
          <w:rFonts w:ascii="Helvetica" w:hAnsi="Helvetica" w:cs="Helvetica"/>
          <w:sz w:val="20"/>
          <w:szCs w:val="20"/>
          <w:lang w:eastAsia="en-AU"/>
        </w:rPr>
        <w:t xml:space="preserve"> and positive regulators of toxin production, and </w:t>
      </w:r>
      <w:proofErr w:type="spellStart"/>
      <w:r w:rsidRPr="0026245B">
        <w:rPr>
          <w:rFonts w:ascii="Helvetica" w:hAnsi="Helvetica" w:cs="Helvetica"/>
          <w:i/>
          <w:iCs/>
          <w:sz w:val="20"/>
          <w:szCs w:val="20"/>
          <w:lang w:eastAsia="en-AU"/>
        </w:rPr>
        <w:t>tcdE</w:t>
      </w:r>
      <w:proofErr w:type="spellEnd"/>
      <w:r w:rsidRPr="0026245B">
        <w:rPr>
          <w:rFonts w:ascii="Helvetica" w:hAnsi="Helvetica" w:cs="Helvetica"/>
          <w:sz w:val="20"/>
          <w:szCs w:val="20"/>
          <w:lang w:eastAsia="en-AU"/>
        </w:rPr>
        <w:t>, which is involved in toxin release</w:t>
      </w:r>
      <w:r w:rsidRPr="0026245B">
        <w:rPr>
          <w:rFonts w:ascii="Helvetica" w:hAnsi="Helvetica" w:cs="Helvetica"/>
          <w:sz w:val="15"/>
          <w:szCs w:val="15"/>
          <w:vertAlign w:val="superscript"/>
          <w:lang w:eastAsia="en-AU"/>
        </w:rPr>
        <w:t>3</w:t>
      </w:r>
      <w:r w:rsidRPr="0026245B">
        <w:rPr>
          <w:rFonts w:ascii="Helvetica" w:hAnsi="Helvetica" w:cs="Helvetica"/>
          <w:sz w:val="20"/>
          <w:szCs w:val="20"/>
          <w:lang w:eastAsia="en-AU"/>
        </w:rPr>
        <w:t>. A minority (3-12%) of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strains infecting humans produce binary toxin or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transferase (CDT), which is a classic two component toxin with binding (</w:t>
      </w:r>
      <w:proofErr w:type="spellStart"/>
      <w:r w:rsidRPr="0026245B">
        <w:rPr>
          <w:rFonts w:ascii="Helvetica" w:hAnsi="Helvetica" w:cs="Helvetica"/>
          <w:sz w:val="20"/>
          <w:szCs w:val="20"/>
          <w:lang w:eastAsia="en-AU"/>
        </w:rPr>
        <w:t>CDTb</w:t>
      </w:r>
      <w:proofErr w:type="spellEnd"/>
      <w:r w:rsidRPr="0026245B">
        <w:rPr>
          <w:rFonts w:ascii="Helvetica" w:hAnsi="Helvetica" w:cs="Helvetica"/>
          <w:sz w:val="20"/>
          <w:szCs w:val="20"/>
          <w:lang w:eastAsia="en-AU"/>
        </w:rPr>
        <w:t>) and enzyme/toxic (</w:t>
      </w:r>
      <w:proofErr w:type="spellStart"/>
      <w:r w:rsidRPr="0026245B">
        <w:rPr>
          <w:rFonts w:ascii="Helvetica" w:hAnsi="Helvetica" w:cs="Helvetica"/>
          <w:sz w:val="20"/>
          <w:szCs w:val="20"/>
          <w:lang w:eastAsia="en-AU"/>
        </w:rPr>
        <w:t>CDTa</w:t>
      </w:r>
      <w:proofErr w:type="spellEnd"/>
      <w:r w:rsidRPr="0026245B">
        <w:rPr>
          <w:rFonts w:ascii="Helvetica" w:hAnsi="Helvetica" w:cs="Helvetica"/>
          <w:sz w:val="20"/>
          <w:szCs w:val="20"/>
          <w:lang w:eastAsia="en-AU"/>
        </w:rPr>
        <w:t>) subunits encoded by </w:t>
      </w:r>
      <w:proofErr w:type="spellStart"/>
      <w:r w:rsidRPr="0026245B">
        <w:rPr>
          <w:rFonts w:ascii="Helvetica" w:hAnsi="Helvetica" w:cs="Helvetica"/>
          <w:i/>
          <w:iCs/>
          <w:sz w:val="20"/>
          <w:szCs w:val="20"/>
          <w:lang w:eastAsia="en-AU"/>
        </w:rPr>
        <w:t>cdtA</w:t>
      </w:r>
      <w:proofErr w:type="spellEnd"/>
      <w:r w:rsidRPr="0026245B">
        <w:rPr>
          <w:rFonts w:ascii="Helvetica" w:hAnsi="Helvetica" w:cs="Helvetica"/>
          <w:sz w:val="20"/>
          <w:szCs w:val="20"/>
          <w:lang w:eastAsia="en-AU"/>
        </w:rPr>
        <w:t> and </w:t>
      </w:r>
      <w:proofErr w:type="spellStart"/>
      <w:r w:rsidRPr="0026245B">
        <w:rPr>
          <w:rFonts w:ascii="Helvetica" w:hAnsi="Helvetica" w:cs="Helvetica"/>
          <w:i/>
          <w:iCs/>
          <w:sz w:val="20"/>
          <w:szCs w:val="20"/>
          <w:lang w:eastAsia="en-AU"/>
        </w:rPr>
        <w:t>cdtB</w:t>
      </w:r>
      <w:proofErr w:type="spellEnd"/>
      <w:r w:rsidRPr="0026245B">
        <w:rPr>
          <w:rFonts w:ascii="Helvetica" w:hAnsi="Helvetica" w:cs="Helvetica"/>
          <w:sz w:val="20"/>
          <w:szCs w:val="20"/>
          <w:lang w:eastAsia="en-AU"/>
        </w:rPr>
        <w:t>, respectively; they are carried on the CDT locus (</w:t>
      </w:r>
      <w:proofErr w:type="spellStart"/>
      <w:r w:rsidRPr="0026245B">
        <w:rPr>
          <w:rFonts w:ascii="Helvetica" w:hAnsi="Helvetica" w:cs="Helvetica"/>
          <w:sz w:val="20"/>
          <w:szCs w:val="20"/>
          <w:lang w:eastAsia="en-AU"/>
        </w:rPr>
        <w:t>CdtLoc</w:t>
      </w:r>
      <w:proofErr w:type="spellEnd"/>
      <w:r w:rsidRPr="0026245B">
        <w:rPr>
          <w:rFonts w:ascii="Helvetica" w:hAnsi="Helvetica" w:cs="Helvetica"/>
          <w:sz w:val="20"/>
          <w:szCs w:val="20"/>
          <w:lang w:eastAsia="en-AU"/>
        </w:rPr>
        <w:t>) along with a regulatory gene, </w:t>
      </w:r>
      <w:proofErr w:type="spellStart"/>
      <w:r w:rsidRPr="0026245B">
        <w:rPr>
          <w:rFonts w:ascii="Helvetica" w:hAnsi="Helvetica" w:cs="Helvetica"/>
          <w:i/>
          <w:iCs/>
          <w:sz w:val="20"/>
          <w:szCs w:val="20"/>
          <w:lang w:eastAsia="en-AU"/>
        </w:rPr>
        <w:t>cdtR</w:t>
      </w:r>
      <w:proofErr w:type="spellEnd"/>
      <w:r w:rsidRPr="0026245B">
        <w:rPr>
          <w:rFonts w:ascii="Helvetica" w:hAnsi="Helvetica" w:cs="Helvetica"/>
          <w:sz w:val="20"/>
          <w:szCs w:val="20"/>
          <w:lang w:eastAsia="en-AU"/>
        </w:rPr>
        <w:t>. CDT production is generally associated with increased virulence of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although the mechanism is uncertain; it is cytotoxic in vitro and believed to enhance adherence of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to the intestinal epithelium</w:t>
      </w:r>
      <w:r w:rsidRPr="0026245B">
        <w:rPr>
          <w:rFonts w:ascii="Helvetica" w:hAnsi="Helvetica" w:cs="Helvetica"/>
          <w:sz w:val="15"/>
          <w:szCs w:val="15"/>
          <w:vertAlign w:val="superscript"/>
          <w:lang w:eastAsia="en-AU"/>
        </w:rPr>
        <w:t>3</w:t>
      </w:r>
      <w:r w:rsidRPr="0026245B">
        <w:rPr>
          <w:rFonts w:ascii="Helvetica" w:hAnsi="Helvetica" w:cs="Helvetica"/>
          <w:sz w:val="20"/>
          <w:szCs w:val="20"/>
          <w:lang w:eastAsia="en-AU"/>
        </w:rPr>
        <w:t>.</w:t>
      </w:r>
    </w:p>
    <w:p w:rsidRPr="0026245B" w:rsidR="004E5C40" w:rsidP="004E5C40" w:rsidRDefault="004E5C40" w14:paraId="511E20E5" w14:textId="67C00405">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Various combinations of toxin genes occur in different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strains; the majority produce both </w:t>
      </w:r>
      <w:proofErr w:type="spellStart"/>
      <w:r w:rsidRPr="0026245B">
        <w:rPr>
          <w:rFonts w:ascii="Helvetica" w:hAnsi="Helvetica" w:cs="Helvetica"/>
          <w:sz w:val="20"/>
          <w:szCs w:val="20"/>
          <w:lang w:eastAsia="en-AU"/>
        </w:rPr>
        <w:t>TcdA</w:t>
      </w:r>
      <w:proofErr w:type="spellEnd"/>
      <w:r w:rsidRPr="0026245B">
        <w:rPr>
          <w:rFonts w:ascii="Helvetica" w:hAnsi="Helvetica" w:cs="Helvetica"/>
          <w:sz w:val="20"/>
          <w:szCs w:val="20"/>
          <w:lang w:eastAsia="en-AU"/>
        </w:rPr>
        <w:t xml:space="preserve"> and </w:t>
      </w:r>
      <w:proofErr w:type="spellStart"/>
      <w:r w:rsidRPr="0026245B">
        <w:rPr>
          <w:rFonts w:ascii="Helvetica" w:hAnsi="Helvetica" w:cs="Helvetica"/>
          <w:sz w:val="20"/>
          <w:szCs w:val="20"/>
          <w:lang w:eastAsia="en-AU"/>
        </w:rPr>
        <w:t>TcdB</w:t>
      </w:r>
      <w:proofErr w:type="spellEnd"/>
      <w:r w:rsidRPr="0026245B">
        <w:rPr>
          <w:rFonts w:ascii="Helvetica" w:hAnsi="Helvetica" w:cs="Helvetica"/>
          <w:sz w:val="20"/>
          <w:szCs w:val="20"/>
          <w:lang w:eastAsia="en-AU"/>
        </w:rPr>
        <w:t xml:space="preserve"> or </w:t>
      </w:r>
      <w:proofErr w:type="spellStart"/>
      <w:r w:rsidRPr="0026245B">
        <w:rPr>
          <w:rFonts w:ascii="Helvetica" w:hAnsi="Helvetica" w:cs="Helvetica"/>
          <w:sz w:val="20"/>
          <w:szCs w:val="20"/>
          <w:lang w:eastAsia="en-AU"/>
        </w:rPr>
        <w:t>TcdB</w:t>
      </w:r>
      <w:proofErr w:type="spellEnd"/>
      <w:r w:rsidRPr="0026245B">
        <w:rPr>
          <w:rFonts w:ascii="Helvetica" w:hAnsi="Helvetica" w:cs="Helvetica"/>
          <w:sz w:val="20"/>
          <w:szCs w:val="20"/>
          <w:lang w:eastAsia="en-AU"/>
        </w:rPr>
        <w:t xml:space="preserve"> alone, but not binary toxin. By contrast, </w:t>
      </w:r>
      <w:proofErr w:type="spellStart"/>
      <w:r w:rsidRPr="0026245B">
        <w:rPr>
          <w:rFonts w:ascii="Helvetica" w:hAnsi="Helvetica" w:cs="Helvetica"/>
          <w:sz w:val="20"/>
          <w:szCs w:val="20"/>
          <w:lang w:eastAsia="en-AU"/>
        </w:rPr>
        <w:t>ribotype</w:t>
      </w:r>
      <w:proofErr w:type="spellEnd"/>
      <w:r w:rsidRPr="0026245B">
        <w:rPr>
          <w:rFonts w:ascii="Helvetica" w:hAnsi="Helvetica" w:cs="Helvetica"/>
          <w:sz w:val="20"/>
          <w:szCs w:val="20"/>
          <w:lang w:eastAsia="en-AU"/>
        </w:rPr>
        <w:t xml:space="preserve"> (RT) 027 (refer below) and related strains, which originate from animals, produce </w:t>
      </w:r>
      <w:proofErr w:type="spellStart"/>
      <w:r w:rsidRPr="0026245B">
        <w:rPr>
          <w:rFonts w:ascii="Helvetica" w:hAnsi="Helvetica" w:cs="Helvetica"/>
          <w:sz w:val="20"/>
          <w:szCs w:val="20"/>
          <w:lang w:eastAsia="en-AU"/>
        </w:rPr>
        <w:t>TcdA</w:t>
      </w:r>
      <w:proofErr w:type="spellEnd"/>
      <w:r w:rsidRPr="0026245B">
        <w:rPr>
          <w:rFonts w:ascii="Helvetica" w:hAnsi="Helvetica" w:cs="Helvetica"/>
          <w:sz w:val="20"/>
          <w:szCs w:val="20"/>
          <w:lang w:eastAsia="en-AU"/>
        </w:rPr>
        <w:t xml:space="preserve">, </w:t>
      </w:r>
      <w:proofErr w:type="spellStart"/>
      <w:r w:rsidRPr="0026245B">
        <w:rPr>
          <w:rFonts w:ascii="Helvetica" w:hAnsi="Helvetica" w:cs="Helvetica"/>
          <w:sz w:val="20"/>
          <w:szCs w:val="20"/>
          <w:lang w:eastAsia="en-AU"/>
        </w:rPr>
        <w:t>TcdB</w:t>
      </w:r>
      <w:proofErr w:type="spellEnd"/>
      <w:r w:rsidRPr="0026245B">
        <w:rPr>
          <w:rFonts w:ascii="Helvetica" w:hAnsi="Helvetica" w:cs="Helvetica"/>
          <w:sz w:val="20"/>
          <w:szCs w:val="20"/>
          <w:lang w:eastAsia="en-AU"/>
        </w:rPr>
        <w:t xml:space="preserve"> and binary toxin</w:t>
      </w:r>
      <w:r w:rsidRPr="0026245B">
        <w:rPr>
          <w:rFonts w:ascii="Helvetica" w:hAnsi="Helvetica" w:cs="Helvetica"/>
          <w:sz w:val="15"/>
          <w:szCs w:val="15"/>
          <w:vertAlign w:val="superscript"/>
          <w:lang w:eastAsia="en-AU"/>
        </w:rPr>
        <w:t>2, 4</w:t>
      </w:r>
      <w:r w:rsidRPr="0026245B">
        <w:rPr>
          <w:rFonts w:ascii="Helvetica" w:hAnsi="Helvetica" w:cs="Helvetica"/>
          <w:sz w:val="20"/>
          <w:szCs w:val="20"/>
          <w:lang w:eastAsia="en-AU"/>
        </w:rPr>
        <w:t>.</w:t>
      </w:r>
    </w:p>
    <w:p w:rsidRPr="0026245B" w:rsidR="004E5C40" w:rsidP="004E5C40" w:rsidRDefault="004E5C40" w14:paraId="0BE0C843" w14:textId="77777777">
      <w:pPr>
        <w:shd w:val="clear" w:color="auto" w:fill="FFFFFF"/>
        <w:spacing w:before="240" w:after="120"/>
        <w:outlineLvl w:val="2"/>
        <w:rPr>
          <w:rFonts w:ascii="Open Sans" w:hAnsi="Open Sans" w:cs="Open Sans"/>
          <w:sz w:val="27"/>
          <w:szCs w:val="27"/>
          <w:lang w:eastAsia="en-AU"/>
        </w:rPr>
      </w:pPr>
      <w:r w:rsidRPr="0026245B">
        <w:rPr>
          <w:rFonts w:ascii="Open Sans" w:hAnsi="Open Sans" w:cs="Open Sans"/>
          <w:sz w:val="27"/>
          <w:szCs w:val="27"/>
          <w:lang w:eastAsia="en-AU"/>
        </w:rPr>
        <w:t>2.2 Infection and colonisation</w:t>
      </w:r>
    </w:p>
    <w:p w:rsidRPr="0026245B" w:rsidR="004E5C40" w:rsidP="004E5C40" w:rsidRDefault="004E5C40" w14:paraId="496F685D" w14:textId="4753C061">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 xml:space="preserve">Symptoms of CDI range in severity from a few loose stools to severe bloody diarrhoea with colonic ulceration, </w:t>
      </w:r>
      <w:proofErr w:type="spellStart"/>
      <w:r w:rsidRPr="0026245B">
        <w:rPr>
          <w:rFonts w:ascii="Helvetica" w:hAnsi="Helvetica" w:cs="Helvetica"/>
          <w:sz w:val="20"/>
          <w:szCs w:val="20"/>
          <w:lang w:eastAsia="en-AU"/>
        </w:rPr>
        <w:t>pseudomembrane</w:t>
      </w:r>
      <w:proofErr w:type="spellEnd"/>
      <w:r w:rsidRPr="0026245B">
        <w:rPr>
          <w:rFonts w:ascii="Helvetica" w:hAnsi="Helvetica" w:cs="Helvetica"/>
          <w:sz w:val="20"/>
          <w:szCs w:val="20"/>
          <w:lang w:eastAsia="en-AU"/>
        </w:rPr>
        <w:t xml:space="preserve"> formation, fever, </w:t>
      </w:r>
      <w:proofErr w:type="spellStart"/>
      <w:proofErr w:type="gramStart"/>
      <w:r w:rsidRPr="0026245B">
        <w:rPr>
          <w:rFonts w:ascii="Helvetica" w:hAnsi="Helvetica" w:cs="Helvetica"/>
          <w:sz w:val="20"/>
          <w:szCs w:val="20"/>
          <w:lang w:eastAsia="en-AU"/>
        </w:rPr>
        <w:t>leukocytosis</w:t>
      </w:r>
      <w:proofErr w:type="spellEnd"/>
      <w:proofErr w:type="gramEnd"/>
      <w:r w:rsidRPr="0026245B">
        <w:rPr>
          <w:rFonts w:ascii="Helvetica" w:hAnsi="Helvetica" w:cs="Helvetica"/>
          <w:sz w:val="20"/>
          <w:szCs w:val="20"/>
          <w:lang w:eastAsia="en-AU"/>
        </w:rPr>
        <w:t xml:space="preserve"> and systemic toxicity, sometimes further complicated by life-threatening toxic megacolon or perforation and peritonitis, requiring emergency colectomy. The average attributable mortality is reported to be ~5%, but it varies widely according to patient characteristics – particularly age – and the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strain involved. Recurrent CDI – </w:t>
      </w:r>
      <w:proofErr w:type="gramStart"/>
      <w:r w:rsidRPr="0026245B">
        <w:rPr>
          <w:rFonts w:ascii="Helvetica" w:hAnsi="Helvetica" w:cs="Helvetica"/>
          <w:sz w:val="20"/>
          <w:szCs w:val="20"/>
          <w:lang w:eastAsia="en-AU"/>
        </w:rPr>
        <w:t>i.e.</w:t>
      </w:r>
      <w:proofErr w:type="gramEnd"/>
      <w:r w:rsidRPr="0026245B">
        <w:rPr>
          <w:rFonts w:ascii="Helvetica" w:hAnsi="Helvetica" w:cs="Helvetica"/>
          <w:sz w:val="20"/>
          <w:szCs w:val="20"/>
          <w:lang w:eastAsia="en-AU"/>
        </w:rPr>
        <w:t xml:space="preserve"> diarrhoea recurring after improvement of symptoms, within 8 weeks of the onset of the original incident - occurs in around 20% of cases, on average, but this also varies. Recurrence can be due to relapse of the original infection or reinfection with a different strain, particularly in individuals with ongoing risk factors </w:t>
      </w:r>
      <w:proofErr w:type="gramStart"/>
      <w:r w:rsidRPr="0026245B">
        <w:rPr>
          <w:rFonts w:ascii="Helvetica" w:hAnsi="Helvetica" w:cs="Helvetica"/>
          <w:sz w:val="20"/>
          <w:szCs w:val="20"/>
          <w:lang w:eastAsia="en-AU"/>
        </w:rPr>
        <w:t>e.g.</w:t>
      </w:r>
      <w:proofErr w:type="gramEnd"/>
      <w:r w:rsidRPr="0026245B">
        <w:rPr>
          <w:rFonts w:ascii="Helvetica" w:hAnsi="Helvetica" w:cs="Helvetica"/>
          <w:sz w:val="20"/>
          <w:szCs w:val="20"/>
          <w:lang w:eastAsia="en-AU"/>
        </w:rPr>
        <w:t xml:space="preserve"> immunosuppression or a continuing or repeated antibiotic therapy</w:t>
      </w:r>
      <w:r w:rsidRPr="0026245B">
        <w:rPr>
          <w:rFonts w:ascii="Helvetica" w:hAnsi="Helvetica" w:cs="Helvetica"/>
          <w:sz w:val="15"/>
          <w:szCs w:val="15"/>
          <w:vertAlign w:val="superscript"/>
          <w:lang w:eastAsia="en-AU"/>
        </w:rPr>
        <w:t>1</w:t>
      </w:r>
      <w:r w:rsidRPr="0026245B">
        <w:rPr>
          <w:rFonts w:ascii="Helvetica" w:hAnsi="Helvetica" w:cs="Helvetica"/>
          <w:sz w:val="20"/>
          <w:szCs w:val="20"/>
          <w:lang w:eastAsia="en-AU"/>
        </w:rPr>
        <w:t>.</w:t>
      </w:r>
    </w:p>
    <w:p w:rsidRPr="0026245B" w:rsidR="004E5C40" w:rsidP="004E5C40" w:rsidRDefault="004E5C40" w14:paraId="52039033" w14:textId="05EC1752">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Asymptomatic carriage of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(including toxigenic strains) is not uncommon, particularly in young children or, in adults, after a period of hospital admission and among residents of </w:t>
      </w:r>
      <w:proofErr w:type="gramStart"/>
      <w:r w:rsidRPr="0026245B">
        <w:rPr>
          <w:rFonts w:ascii="Helvetica" w:hAnsi="Helvetica" w:cs="Helvetica"/>
          <w:sz w:val="20"/>
          <w:szCs w:val="20"/>
          <w:lang w:eastAsia="en-AU"/>
        </w:rPr>
        <w:t>long term</w:t>
      </w:r>
      <w:proofErr w:type="gramEnd"/>
      <w:r w:rsidRPr="0026245B">
        <w:rPr>
          <w:rFonts w:ascii="Helvetica" w:hAnsi="Helvetica" w:cs="Helvetica"/>
          <w:sz w:val="20"/>
          <w:szCs w:val="20"/>
          <w:lang w:eastAsia="en-AU"/>
        </w:rPr>
        <w:t xml:space="preserve"> care facilities; carriage often persists for several weeks after symptomatic recovery from an episode of CDI</w:t>
      </w:r>
      <w:r w:rsidRPr="0026245B">
        <w:rPr>
          <w:rFonts w:ascii="Helvetica" w:hAnsi="Helvetica" w:cs="Helvetica"/>
          <w:sz w:val="15"/>
          <w:szCs w:val="15"/>
          <w:vertAlign w:val="superscript"/>
          <w:lang w:eastAsia="en-AU"/>
        </w:rPr>
        <w:t>6</w:t>
      </w:r>
      <w:r w:rsidRPr="0026245B">
        <w:rPr>
          <w:rFonts w:ascii="Helvetica" w:hAnsi="Helvetica" w:cs="Helvetica"/>
          <w:sz w:val="20"/>
          <w:szCs w:val="20"/>
          <w:lang w:eastAsia="en-AU"/>
        </w:rPr>
        <w:t>. Up to 50-60% of healthy infants are colonised with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in the first year of life; this is most </w:t>
      </w:r>
      <w:r w:rsidRPr="0026245B">
        <w:rPr>
          <w:rFonts w:ascii="Helvetica" w:hAnsi="Helvetica" w:cs="Helvetica"/>
          <w:sz w:val="20"/>
          <w:szCs w:val="20"/>
          <w:lang w:eastAsia="en-AU"/>
        </w:rPr>
        <w:lastRenderedPageBreak/>
        <w:t>likely if establishment of the normal gut microbiome is delayed or modified because of Caesarean section delivery, exposure to antibiotics or artificial feeding. Infants are resistant to the effect of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toxins, apparently because they lack relevant epithelial receptors, and rarely develop symptomatic CDI</w:t>
      </w:r>
      <w:r w:rsidRPr="0026245B">
        <w:rPr>
          <w:rFonts w:ascii="Helvetica" w:hAnsi="Helvetica" w:cs="Helvetica"/>
          <w:sz w:val="15"/>
          <w:szCs w:val="15"/>
          <w:vertAlign w:val="superscript"/>
          <w:lang w:eastAsia="en-AU"/>
        </w:rPr>
        <w:t>7</w:t>
      </w:r>
      <w:r w:rsidRPr="0026245B">
        <w:rPr>
          <w:rFonts w:ascii="Helvetica" w:hAnsi="Helvetica" w:cs="Helvetica"/>
          <w:sz w:val="20"/>
          <w:szCs w:val="20"/>
          <w:lang w:eastAsia="en-AU"/>
        </w:rPr>
        <w:t>.</w:t>
      </w:r>
    </w:p>
    <w:p w:rsidRPr="0026245B" w:rsidR="004E5C40" w:rsidP="004E5C40" w:rsidRDefault="004E5C40" w14:paraId="6DBFDB40" w14:textId="0A24E475">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 xml:space="preserve">Colonisation rates decline in the second year of life as the gut microbiome becomes more complex and immune competence matures and is uncommon in healthy older children and adults (3-5%). Subsequent exposure can result in asymptomatic carriage or CDI, in individuals who are susceptible because of waning immunity - due to increasing age or immunosuppression associated with chronic illness or chemotherapy – and/or disruption of gut microbiota due to antibiotic therapy - especially with broad spectrum agents, such as clindamycin, third or fourth generation cephalosporins or </w:t>
      </w:r>
      <w:proofErr w:type="spellStart"/>
      <w:r w:rsidRPr="0026245B">
        <w:rPr>
          <w:rFonts w:ascii="Helvetica" w:hAnsi="Helvetica" w:cs="Helvetica"/>
          <w:sz w:val="20"/>
          <w:szCs w:val="20"/>
          <w:lang w:eastAsia="en-AU"/>
        </w:rPr>
        <w:t>fluorquinolones</w:t>
      </w:r>
      <w:proofErr w:type="spellEnd"/>
      <w:r w:rsidRPr="0026245B">
        <w:rPr>
          <w:rFonts w:ascii="Helvetica" w:hAnsi="Helvetica" w:cs="Helvetica"/>
          <w:sz w:val="20"/>
          <w:szCs w:val="20"/>
          <w:lang w:eastAsia="en-AU"/>
        </w:rPr>
        <w:t>. Gastrointestinal surgery, inflammatory bowel disease, acid suppressive therapy, especially with protein pump inhibitors, and excessive use of laxatives or enemas are all associated with increased risk of CDI in some studies</w:t>
      </w:r>
      <w:r w:rsidRPr="0026245B">
        <w:rPr>
          <w:rFonts w:ascii="Helvetica" w:hAnsi="Helvetica" w:cs="Helvetica"/>
          <w:sz w:val="15"/>
          <w:szCs w:val="15"/>
          <w:vertAlign w:val="superscript"/>
          <w:lang w:eastAsia="en-AU"/>
        </w:rPr>
        <w:t>6, 8</w:t>
      </w:r>
      <w:r w:rsidRPr="0026245B">
        <w:rPr>
          <w:rFonts w:ascii="Helvetica" w:hAnsi="Helvetica" w:cs="Helvetica"/>
          <w:sz w:val="20"/>
          <w:szCs w:val="20"/>
          <w:lang w:eastAsia="en-AU"/>
        </w:rPr>
        <w:t>.</w:t>
      </w:r>
    </w:p>
    <w:p w:rsidRPr="0026245B" w:rsidR="004E5C40" w:rsidP="004E5C40" w:rsidRDefault="004E5C40" w14:paraId="744B2793" w14:textId="77777777">
      <w:pPr>
        <w:shd w:val="clear" w:color="auto" w:fill="FFFFFF"/>
        <w:spacing w:after="120"/>
        <w:outlineLvl w:val="2"/>
        <w:rPr>
          <w:rFonts w:ascii="Open Sans" w:hAnsi="Open Sans" w:cs="Open Sans"/>
          <w:sz w:val="27"/>
          <w:szCs w:val="27"/>
          <w:lang w:eastAsia="en-AU"/>
        </w:rPr>
      </w:pPr>
      <w:r w:rsidRPr="0026245B">
        <w:rPr>
          <w:rFonts w:ascii="Open Sans" w:hAnsi="Open Sans" w:cs="Open Sans"/>
          <w:sz w:val="27"/>
          <w:szCs w:val="27"/>
          <w:lang w:eastAsia="en-AU"/>
        </w:rPr>
        <w:t>2.3 Transmission</w:t>
      </w:r>
    </w:p>
    <w:p w:rsidRPr="0026245B" w:rsidR="004E5C40" w:rsidP="004E5C40" w:rsidRDefault="004E5C40" w14:paraId="023A2007" w14:textId="41F6AC58">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is spread via the faecal-oral route by ingestion of spores, which are resistant to drying, heat and many disinfectants and so persist in the environment, particularly in the vicinity of individuals with diarrhoea due to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CDI was once thought to be almost exclusively healthcare-associated, with spores spreading, via a contaminated environment or on the hands of healthcare workers, from a patient with diarrhoea to other susceptible patients, who would subsequently develop similar symptoms. It is now recognised that at least one third of cases are community-acquired</w:t>
      </w:r>
      <w:r w:rsidRPr="0026245B">
        <w:rPr>
          <w:rFonts w:ascii="Helvetica" w:hAnsi="Helvetica" w:cs="Helvetica"/>
          <w:sz w:val="15"/>
          <w:szCs w:val="15"/>
          <w:vertAlign w:val="superscript"/>
          <w:lang w:eastAsia="en-AU"/>
        </w:rPr>
        <w:t>9, 10</w:t>
      </w:r>
      <w:r w:rsidRPr="0026245B">
        <w:rPr>
          <w:rFonts w:ascii="Helvetica" w:hAnsi="Helvetica" w:cs="Helvetica"/>
          <w:sz w:val="20"/>
          <w:szCs w:val="20"/>
          <w:lang w:eastAsia="en-AU"/>
        </w:rPr>
        <w:t> and the organism can spread from asymptomatic carriers, including colonised infants who may be an important reservoir of community-acquired infection</w:t>
      </w:r>
      <w:r w:rsidRPr="0026245B">
        <w:rPr>
          <w:rFonts w:ascii="Helvetica" w:hAnsi="Helvetica" w:cs="Helvetica"/>
          <w:sz w:val="15"/>
          <w:szCs w:val="15"/>
          <w:vertAlign w:val="superscript"/>
          <w:lang w:eastAsia="en-AU"/>
        </w:rPr>
        <w:t>10</w:t>
      </w:r>
      <w:r w:rsidRPr="0026245B">
        <w:rPr>
          <w:rFonts w:ascii="Helvetica" w:hAnsi="Helvetica" w:cs="Helvetica"/>
          <w:sz w:val="20"/>
          <w:szCs w:val="20"/>
          <w:lang w:eastAsia="en-AU"/>
        </w:rPr>
        <w:t xml:space="preserve">. The strains they carry are often toxigenic and </w:t>
      </w:r>
      <w:proofErr w:type="gramStart"/>
      <w:r w:rsidRPr="0026245B">
        <w:rPr>
          <w:rFonts w:ascii="Helvetica" w:hAnsi="Helvetica" w:cs="Helvetica"/>
          <w:sz w:val="20"/>
          <w:szCs w:val="20"/>
          <w:lang w:eastAsia="en-AU"/>
        </w:rPr>
        <w:t>similar to</w:t>
      </w:r>
      <w:proofErr w:type="gramEnd"/>
      <w:r w:rsidRPr="0026245B">
        <w:rPr>
          <w:rFonts w:ascii="Helvetica" w:hAnsi="Helvetica" w:cs="Helvetica"/>
          <w:sz w:val="20"/>
          <w:szCs w:val="20"/>
          <w:lang w:eastAsia="en-AU"/>
        </w:rPr>
        <w:t xml:space="preserve"> those that cause CDI in susceptible adults</w:t>
      </w:r>
      <w:r w:rsidRPr="0026245B">
        <w:rPr>
          <w:rFonts w:ascii="Helvetica" w:hAnsi="Helvetica" w:cs="Helvetica"/>
          <w:sz w:val="15"/>
          <w:szCs w:val="15"/>
          <w:vertAlign w:val="superscript"/>
          <w:lang w:eastAsia="en-AU"/>
        </w:rPr>
        <w:t>07</w:t>
      </w:r>
      <w:r w:rsidRPr="0026245B">
        <w:rPr>
          <w:rFonts w:ascii="Helvetica" w:hAnsi="Helvetica" w:cs="Helvetica"/>
          <w:sz w:val="20"/>
          <w:szCs w:val="20"/>
          <w:lang w:eastAsia="en-AU"/>
        </w:rPr>
        <w:t>. Whole genome sequencing has demonstrated that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strains causing CDI – even when apparently hospital-acquired (</w:t>
      </w:r>
      <w:proofErr w:type="gramStart"/>
      <w:r w:rsidRPr="0026245B">
        <w:rPr>
          <w:rFonts w:ascii="Helvetica" w:hAnsi="Helvetica" w:cs="Helvetica"/>
          <w:sz w:val="20"/>
          <w:szCs w:val="20"/>
          <w:lang w:eastAsia="en-AU"/>
        </w:rPr>
        <w:t>i.e.</w:t>
      </w:r>
      <w:proofErr w:type="gramEnd"/>
      <w:r w:rsidRPr="0026245B">
        <w:rPr>
          <w:rFonts w:ascii="Helvetica" w:hAnsi="Helvetica" w:cs="Helvetica"/>
          <w:sz w:val="20"/>
          <w:szCs w:val="20"/>
          <w:lang w:eastAsia="en-AU"/>
        </w:rPr>
        <w:t xml:space="preserve"> those with onset of symptoms &gt;48 hours after admission) - often cannot be genetically linked to another symptomatic patient or other hospital or community source, indicating that sources are diverse and often unrecognised</w:t>
      </w:r>
      <w:r w:rsidRPr="0026245B">
        <w:rPr>
          <w:rFonts w:ascii="Helvetica" w:hAnsi="Helvetica" w:cs="Helvetica"/>
          <w:sz w:val="15"/>
          <w:szCs w:val="15"/>
          <w:vertAlign w:val="superscript"/>
          <w:lang w:eastAsia="en-AU"/>
        </w:rPr>
        <w:t>11</w:t>
      </w:r>
      <w:r w:rsidRPr="0026245B">
        <w:rPr>
          <w:rFonts w:ascii="Helvetica" w:hAnsi="Helvetica" w:cs="Helvetica"/>
          <w:sz w:val="20"/>
          <w:szCs w:val="20"/>
          <w:lang w:eastAsia="en-AU"/>
        </w:rPr>
        <w:t>. Some apparently hospital-acquired infections presumably result from an existing carrier being exposed, after admission to hospital to risk factors such as antibiotic therapy or bowel surgery.</w:t>
      </w:r>
    </w:p>
    <w:p w:rsidRPr="0026245B" w:rsidR="004E5C40" w:rsidP="004E5C40" w:rsidRDefault="004E5C40" w14:paraId="0AEB5622" w14:textId="719BFD0A">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can colonise and cause diarrhoea in food-producing, especially young, animals; meat and poultry at the point of sale are not infrequently contaminated with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vegetables can be contaminated by animal manure and ready-to eat food can be contaminated during preparation. Even low-level contamination with spores may resist short periods of cooking. Food-borne transmission is probably a significant source of community-acquired CDI, but is difficult to prove in individual cases</w:t>
      </w:r>
      <w:r w:rsidRPr="0026245B">
        <w:rPr>
          <w:rFonts w:ascii="Helvetica" w:hAnsi="Helvetica" w:cs="Helvetica"/>
          <w:sz w:val="15"/>
          <w:szCs w:val="15"/>
          <w:vertAlign w:val="superscript"/>
          <w:lang w:eastAsia="en-AU"/>
        </w:rPr>
        <w:t>12, 13</w:t>
      </w:r>
      <w:r w:rsidRPr="0026245B">
        <w:rPr>
          <w:rFonts w:ascii="Helvetica" w:hAnsi="Helvetica" w:cs="Helvetica"/>
          <w:sz w:val="20"/>
          <w:szCs w:val="20"/>
          <w:lang w:eastAsia="en-AU"/>
        </w:rPr>
        <w:t>. The distribution of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strains (RTs) that colonise and infect animals differs from that of those that are most prevalent in humans, but there is overlap and direct transmission between animals and humans </w:t>
      </w:r>
      <w:proofErr w:type="gramStart"/>
      <w:r w:rsidRPr="0026245B">
        <w:rPr>
          <w:rFonts w:ascii="Helvetica" w:hAnsi="Helvetica" w:cs="Helvetica"/>
          <w:sz w:val="20"/>
          <w:szCs w:val="20"/>
          <w:lang w:eastAsia="en-AU"/>
        </w:rPr>
        <w:t>e.g.</w:t>
      </w:r>
      <w:proofErr w:type="gramEnd"/>
      <w:r w:rsidRPr="0026245B">
        <w:rPr>
          <w:rFonts w:ascii="Helvetica" w:hAnsi="Helvetica" w:cs="Helvetica"/>
          <w:sz w:val="20"/>
          <w:szCs w:val="20"/>
          <w:lang w:eastAsia="en-AU"/>
        </w:rPr>
        <w:t xml:space="preserve"> RT 078 has been postulated</w:t>
      </w:r>
      <w:r w:rsidRPr="0026245B">
        <w:rPr>
          <w:rFonts w:ascii="Helvetica" w:hAnsi="Helvetica" w:cs="Helvetica"/>
          <w:sz w:val="15"/>
          <w:szCs w:val="15"/>
          <w:vertAlign w:val="superscript"/>
          <w:lang w:eastAsia="en-AU"/>
        </w:rPr>
        <w:t>14</w:t>
      </w:r>
      <w:r w:rsidRPr="0026245B">
        <w:rPr>
          <w:rFonts w:ascii="Helvetica" w:hAnsi="Helvetica" w:cs="Helvetica"/>
          <w:sz w:val="20"/>
          <w:szCs w:val="20"/>
          <w:lang w:eastAsia="en-AU"/>
        </w:rPr>
        <w:t>.</w:t>
      </w:r>
    </w:p>
    <w:p w:rsidRPr="0026245B" w:rsidR="004E5C40" w:rsidP="004E5C40" w:rsidRDefault="004E5C40" w14:paraId="01540291" w14:textId="77777777">
      <w:pPr>
        <w:shd w:val="clear" w:color="auto" w:fill="FFFFFF"/>
        <w:spacing w:after="120"/>
        <w:outlineLvl w:val="2"/>
        <w:rPr>
          <w:rFonts w:ascii="Open Sans" w:hAnsi="Open Sans" w:cs="Open Sans"/>
          <w:sz w:val="27"/>
          <w:szCs w:val="27"/>
          <w:lang w:eastAsia="en-AU"/>
        </w:rPr>
      </w:pPr>
      <w:r w:rsidRPr="0026245B">
        <w:rPr>
          <w:rFonts w:ascii="Open Sans" w:hAnsi="Open Sans" w:cs="Open Sans"/>
          <w:sz w:val="27"/>
          <w:szCs w:val="27"/>
          <w:lang w:eastAsia="en-AU"/>
        </w:rPr>
        <w:t>2.4 Pathogenesis</w:t>
      </w:r>
    </w:p>
    <w:p w:rsidRPr="0026245B" w:rsidR="004E5C40" w:rsidP="004E5C40" w:rsidRDefault="004E5C40" w14:paraId="0EF31F3B" w14:textId="1ECDFD96">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After ingestion, spores survive the acid environment of the stomach, germinate on exposure to bile in the small intestine and proliferate in, and colonise or infect, the colon</w:t>
      </w:r>
      <w:r w:rsidRPr="0026245B">
        <w:rPr>
          <w:rFonts w:ascii="Helvetica" w:hAnsi="Helvetica" w:cs="Helvetica"/>
          <w:sz w:val="15"/>
          <w:szCs w:val="15"/>
          <w:vertAlign w:val="superscript"/>
          <w:lang w:eastAsia="en-AU"/>
        </w:rPr>
        <w:t>4</w:t>
      </w:r>
      <w:r w:rsidRPr="0026245B">
        <w:rPr>
          <w:rFonts w:ascii="Helvetica" w:hAnsi="Helvetica" w:cs="Helvetica"/>
          <w:sz w:val="20"/>
          <w:szCs w:val="20"/>
          <w:lang w:eastAsia="en-AU"/>
        </w:rPr>
        <w:t>. In favourable circumstances – disruption of the gut microbiota and/or reduced immunity -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penetrates the mucus layer and </w:t>
      </w:r>
      <w:r w:rsidRPr="0026245B">
        <w:rPr>
          <w:rFonts w:ascii="Helvetica" w:hAnsi="Helvetica" w:cs="Helvetica"/>
          <w:sz w:val="20"/>
          <w:szCs w:val="20"/>
          <w:lang w:eastAsia="en-AU"/>
        </w:rPr>
        <w:lastRenderedPageBreak/>
        <w:t>adheres to the colonic epithelium. Toxin production increases during the stationary growth phase; cellular intoxication causes disruption of the cytoskeleton and tight junctions, increased epithelial permeability, fluid accumulation and an intense local and systemic inflammatory response. Toxin B (and, to a lesser extent, toxin A) alone can produce these effects but toxins A and B usually act together. Disease severity varies with different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strains; binary toxin production and differences in germination, sporulation and biofilm production between strains can contribute to virulence</w:t>
      </w:r>
      <w:r w:rsidRPr="0026245B">
        <w:rPr>
          <w:rFonts w:ascii="Helvetica" w:hAnsi="Helvetica" w:cs="Helvetica"/>
          <w:sz w:val="15"/>
          <w:szCs w:val="15"/>
          <w:vertAlign w:val="superscript"/>
          <w:lang w:eastAsia="en-AU"/>
        </w:rPr>
        <w:t>4</w:t>
      </w:r>
      <w:r w:rsidRPr="0026245B">
        <w:rPr>
          <w:rFonts w:ascii="Helvetica" w:hAnsi="Helvetica" w:cs="Helvetica"/>
          <w:sz w:val="20"/>
          <w:szCs w:val="20"/>
          <w:lang w:eastAsia="en-AU"/>
        </w:rPr>
        <w:t>.</w:t>
      </w:r>
    </w:p>
    <w:p w:rsidRPr="0026245B" w:rsidR="004E5C40" w:rsidP="004E5C40" w:rsidRDefault="004E5C40" w14:paraId="2001C540" w14:textId="77777777">
      <w:pPr>
        <w:shd w:val="clear" w:color="auto" w:fill="FFFFFF"/>
        <w:spacing w:after="120"/>
        <w:outlineLvl w:val="2"/>
        <w:rPr>
          <w:rFonts w:ascii="Open Sans" w:hAnsi="Open Sans" w:cs="Open Sans"/>
          <w:sz w:val="27"/>
          <w:szCs w:val="27"/>
          <w:lang w:eastAsia="en-AU"/>
        </w:rPr>
      </w:pPr>
      <w:r w:rsidRPr="0026245B">
        <w:rPr>
          <w:rFonts w:ascii="Open Sans" w:hAnsi="Open Sans" w:cs="Open Sans"/>
          <w:sz w:val="27"/>
          <w:szCs w:val="27"/>
          <w:lang w:eastAsia="en-AU"/>
        </w:rPr>
        <w:t>2.5 Evolving CDI epidemiology</w:t>
      </w:r>
    </w:p>
    <w:p w:rsidRPr="0026245B" w:rsidR="004E5C40" w:rsidP="004E5C40" w:rsidRDefault="004E5C40" w14:paraId="7EF8E3C2" w14:textId="1FE394BC">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 xml:space="preserve">For some </w:t>
      </w:r>
      <w:proofErr w:type="gramStart"/>
      <w:r w:rsidRPr="0026245B">
        <w:rPr>
          <w:rFonts w:ascii="Helvetica" w:hAnsi="Helvetica" w:cs="Helvetica"/>
          <w:sz w:val="20"/>
          <w:szCs w:val="20"/>
          <w:lang w:eastAsia="en-AU"/>
        </w:rPr>
        <w:t>time</w:t>
      </w:r>
      <w:proofErr w:type="gramEnd"/>
      <w:r w:rsidRPr="0026245B">
        <w:rPr>
          <w:rFonts w:ascii="Helvetica" w:hAnsi="Helvetica" w:cs="Helvetica"/>
          <w:sz w:val="20"/>
          <w:szCs w:val="20"/>
          <w:lang w:eastAsia="en-AU"/>
        </w:rPr>
        <w:t xml:space="preserve"> CDI was regarded as a relatively uncommon cause of diarrhoea, occurring mainly in elderly hospitalised patients with multiple co-morbidities. Outbreaks were reported, but uncommon. In 2004, a report from Quebec</w:t>
      </w:r>
      <w:r w:rsidRPr="0026245B">
        <w:rPr>
          <w:rFonts w:ascii="Helvetica" w:hAnsi="Helvetica" w:cs="Helvetica"/>
          <w:sz w:val="15"/>
          <w:szCs w:val="15"/>
          <w:vertAlign w:val="superscript"/>
          <w:lang w:eastAsia="en-AU"/>
        </w:rPr>
        <w:t>15</w:t>
      </w:r>
      <w:r w:rsidRPr="0026245B">
        <w:rPr>
          <w:rFonts w:ascii="Helvetica" w:hAnsi="Helvetica" w:cs="Helvetica"/>
          <w:sz w:val="20"/>
          <w:szCs w:val="20"/>
          <w:lang w:eastAsia="en-AU"/>
        </w:rPr>
        <w:t xml:space="preserve">, drew attention to a dramatic increase in the incidence, </w:t>
      </w:r>
      <w:proofErr w:type="gramStart"/>
      <w:r w:rsidRPr="0026245B">
        <w:rPr>
          <w:rFonts w:ascii="Helvetica" w:hAnsi="Helvetica" w:cs="Helvetica"/>
          <w:sz w:val="20"/>
          <w:szCs w:val="20"/>
          <w:lang w:eastAsia="en-AU"/>
        </w:rPr>
        <w:t>severity</w:t>
      </w:r>
      <w:proofErr w:type="gramEnd"/>
      <w:r w:rsidRPr="0026245B">
        <w:rPr>
          <w:rFonts w:ascii="Helvetica" w:hAnsi="Helvetica" w:cs="Helvetica"/>
          <w:sz w:val="20"/>
          <w:szCs w:val="20"/>
          <w:lang w:eastAsia="en-AU"/>
        </w:rPr>
        <w:t xml:space="preserve"> and mortality of CDI in the region, including in younger (&lt;65 years) age-groups. Similar increases had occurred in some parts of the USA</w:t>
      </w:r>
      <w:r w:rsidRPr="0026245B">
        <w:rPr>
          <w:rFonts w:ascii="Helvetica" w:hAnsi="Helvetica" w:cs="Helvetica"/>
          <w:sz w:val="15"/>
          <w:szCs w:val="15"/>
          <w:vertAlign w:val="superscript"/>
          <w:lang w:eastAsia="en-AU"/>
        </w:rPr>
        <w:t>16</w:t>
      </w:r>
      <w:r w:rsidRPr="0026245B">
        <w:rPr>
          <w:rFonts w:ascii="Helvetica" w:hAnsi="Helvetica" w:cs="Helvetica"/>
          <w:sz w:val="20"/>
          <w:szCs w:val="20"/>
          <w:lang w:eastAsia="en-AU"/>
        </w:rPr>
        <w:t> and, in both countries, were associated with emergence of a previously rare, fluoroquinolone-resistant </w:t>
      </w:r>
      <w:r w:rsidRPr="0026245B">
        <w:rPr>
          <w:rFonts w:ascii="Helvetica" w:hAnsi="Helvetica" w:cs="Helvetica"/>
          <w:i/>
          <w:iCs/>
          <w:sz w:val="20"/>
          <w:szCs w:val="20"/>
          <w:lang w:eastAsia="en-AU"/>
        </w:rPr>
        <w:t>C. difficile </w:t>
      </w:r>
      <w:r w:rsidRPr="0026245B">
        <w:rPr>
          <w:rFonts w:ascii="Helvetica" w:hAnsi="Helvetica" w:cs="Helvetica"/>
          <w:sz w:val="20"/>
          <w:szCs w:val="20"/>
          <w:lang w:eastAsia="en-AU"/>
        </w:rPr>
        <w:t>strain</w:t>
      </w:r>
      <w:r w:rsidRPr="0026245B">
        <w:rPr>
          <w:rFonts w:ascii="Helvetica" w:hAnsi="Helvetica" w:cs="Helvetica"/>
          <w:sz w:val="15"/>
          <w:szCs w:val="15"/>
          <w:vertAlign w:val="superscript"/>
          <w:lang w:eastAsia="en-AU"/>
        </w:rPr>
        <w:t>16, 17</w:t>
      </w:r>
      <w:r w:rsidRPr="0026245B">
        <w:rPr>
          <w:rFonts w:ascii="Helvetica" w:hAnsi="Helvetica" w:cs="Helvetica"/>
          <w:sz w:val="20"/>
          <w:szCs w:val="20"/>
          <w:lang w:eastAsia="en-AU"/>
        </w:rPr>
        <w:t xml:space="preserve">, identified by pulse-filed gel electrophoresis (PFGE) as NAP1, restriction endonuclease analysis (REA) as BI, ribotyping as RT 027 and toxinotyping as </w:t>
      </w:r>
      <w:proofErr w:type="spellStart"/>
      <w:r w:rsidRPr="0026245B">
        <w:rPr>
          <w:rFonts w:ascii="Helvetica" w:hAnsi="Helvetica" w:cs="Helvetica"/>
          <w:sz w:val="20"/>
          <w:szCs w:val="20"/>
          <w:lang w:eastAsia="en-AU"/>
        </w:rPr>
        <w:t>toxinotype</w:t>
      </w:r>
      <w:proofErr w:type="spellEnd"/>
      <w:r w:rsidRPr="0026245B">
        <w:rPr>
          <w:rFonts w:ascii="Helvetica" w:hAnsi="Helvetica" w:cs="Helvetica"/>
          <w:sz w:val="20"/>
          <w:szCs w:val="20"/>
          <w:lang w:eastAsia="en-AU"/>
        </w:rPr>
        <w:t xml:space="preserve"> III.</w:t>
      </w:r>
    </w:p>
    <w:p w:rsidRPr="0026245B" w:rsidR="004E5C40" w:rsidP="004E5C40" w:rsidRDefault="004E5C40" w14:paraId="2D468A5B" w14:textId="58B1C14F">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This strain (now generally referred as 027) is characterised by production of binary toxin/CDT, and an 18-bp deletion at position 117 (tcdCD117) in </w:t>
      </w:r>
      <w:proofErr w:type="spellStart"/>
      <w:r w:rsidRPr="0026245B">
        <w:rPr>
          <w:rFonts w:ascii="Helvetica" w:hAnsi="Helvetica" w:cs="Helvetica"/>
          <w:i/>
          <w:iCs/>
          <w:sz w:val="20"/>
          <w:szCs w:val="20"/>
          <w:lang w:eastAsia="en-AU"/>
        </w:rPr>
        <w:t>tcdC</w:t>
      </w:r>
      <w:proofErr w:type="spellEnd"/>
      <w:r w:rsidRPr="0026245B">
        <w:rPr>
          <w:rFonts w:ascii="Helvetica" w:hAnsi="Helvetica" w:cs="Helvetica"/>
          <w:sz w:val="20"/>
          <w:szCs w:val="20"/>
          <w:lang w:eastAsia="en-AU"/>
        </w:rPr>
        <w:t xml:space="preserve">, which affect the negative regulatory function of </w:t>
      </w:r>
      <w:proofErr w:type="spellStart"/>
      <w:r w:rsidRPr="0026245B">
        <w:rPr>
          <w:rFonts w:ascii="Helvetica" w:hAnsi="Helvetica" w:cs="Helvetica"/>
          <w:sz w:val="20"/>
          <w:szCs w:val="20"/>
          <w:lang w:eastAsia="en-AU"/>
        </w:rPr>
        <w:t>TcdC</w:t>
      </w:r>
      <w:proofErr w:type="spellEnd"/>
      <w:r w:rsidRPr="0026245B">
        <w:rPr>
          <w:rFonts w:ascii="Helvetica" w:hAnsi="Helvetica" w:cs="Helvetica"/>
          <w:sz w:val="20"/>
          <w:szCs w:val="20"/>
          <w:lang w:eastAsia="en-AU"/>
        </w:rPr>
        <w:t xml:space="preserve"> and lead to increased toxin production</w:t>
      </w:r>
      <w:r w:rsidRPr="0026245B">
        <w:rPr>
          <w:rFonts w:ascii="Helvetica" w:hAnsi="Helvetica" w:cs="Helvetica"/>
          <w:sz w:val="15"/>
          <w:szCs w:val="15"/>
          <w:vertAlign w:val="superscript"/>
          <w:lang w:eastAsia="en-AU"/>
        </w:rPr>
        <w:t>6</w:t>
      </w:r>
      <w:r w:rsidRPr="0026245B">
        <w:rPr>
          <w:rFonts w:ascii="Helvetica" w:hAnsi="Helvetica" w:cs="Helvetica"/>
          <w:sz w:val="20"/>
          <w:szCs w:val="20"/>
          <w:lang w:eastAsia="en-AU"/>
        </w:rPr>
        <w:t>. Most, but not all, studies show that CDI due to RT 027 and other strains with similar toxin profiles (mostly belonging to clades 2 and 5) are associated with higher complication rates and mortality than strains with more typical profiles</w:t>
      </w:r>
      <w:r w:rsidRPr="0026245B">
        <w:rPr>
          <w:rFonts w:ascii="Helvetica" w:hAnsi="Helvetica" w:cs="Helvetica"/>
          <w:sz w:val="15"/>
          <w:szCs w:val="15"/>
          <w:vertAlign w:val="superscript"/>
          <w:lang w:eastAsia="en-AU"/>
        </w:rPr>
        <w:t>18</w:t>
      </w:r>
      <w:r w:rsidRPr="0026245B">
        <w:rPr>
          <w:rFonts w:ascii="Helvetica" w:hAnsi="Helvetica" w:cs="Helvetica"/>
          <w:sz w:val="20"/>
          <w:szCs w:val="20"/>
          <w:lang w:eastAsia="en-AU"/>
        </w:rPr>
        <w:t>.</w:t>
      </w:r>
    </w:p>
    <w:p w:rsidRPr="0026245B" w:rsidR="004E5C40" w:rsidP="004E5C40" w:rsidRDefault="004E5C40" w14:paraId="7527D581" w14:textId="222E8C5A">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RT 027 rapidly spread to the UK where widespread hospital outbreaks occurred, and subsequently to several European countries</w:t>
      </w:r>
      <w:r w:rsidRPr="0026245B">
        <w:rPr>
          <w:rFonts w:ascii="Helvetica" w:hAnsi="Helvetica" w:cs="Helvetica"/>
          <w:sz w:val="15"/>
          <w:szCs w:val="15"/>
          <w:vertAlign w:val="superscript"/>
          <w:lang w:eastAsia="en-AU"/>
        </w:rPr>
        <w:t>19</w:t>
      </w:r>
      <w:r w:rsidRPr="0026245B">
        <w:rPr>
          <w:rFonts w:ascii="Helvetica" w:hAnsi="Helvetica" w:cs="Helvetica"/>
          <w:sz w:val="20"/>
          <w:szCs w:val="20"/>
          <w:lang w:eastAsia="en-AU"/>
        </w:rPr>
        <w:t>. In most countries, in which major hospital CDI outbreaks due to RT 027 have been documented, it has become the predominant strain. However, after the incidence and mortality from CDI in the UK reached a peak in 2006-8, major national infection control programs were implemented throughout the UK, which resulted in sharp falls in CDI rates.</w:t>
      </w:r>
    </w:p>
    <w:p w:rsidRPr="0026245B" w:rsidR="004E5C40" w:rsidP="004E5C40" w:rsidRDefault="004E5C40" w14:paraId="1436ADD4" w14:textId="15571E67">
      <w:pPr>
        <w:shd w:val="clear" w:color="auto" w:fill="FFFFFF"/>
        <w:spacing w:before="240" w:after="240" w:line="300" w:lineRule="atLeast"/>
        <w:rPr>
          <w:rFonts w:ascii="Helvetica" w:hAnsi="Helvetica" w:cs="Helvetica"/>
          <w:sz w:val="20"/>
          <w:szCs w:val="20"/>
          <w:lang w:eastAsia="en-AU"/>
        </w:rPr>
      </w:pP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RT 027 was also associated with an increase in the incidence and recognition of community-acquired infections, not only due to RT 027, but also less virulent strains. In some European countries, another virulent RT, 078, which is commonly associated with animals, especially pigs, has been increasingly recognised causing community-acquired infection in humans</w:t>
      </w:r>
      <w:r w:rsidRPr="0026245B">
        <w:rPr>
          <w:rFonts w:ascii="Helvetica" w:hAnsi="Helvetica" w:cs="Helvetica"/>
          <w:sz w:val="15"/>
          <w:szCs w:val="15"/>
          <w:vertAlign w:val="superscript"/>
          <w:lang w:eastAsia="en-AU"/>
        </w:rPr>
        <w:t>14</w:t>
      </w:r>
      <w:r w:rsidRPr="0026245B">
        <w:rPr>
          <w:rFonts w:ascii="Helvetica" w:hAnsi="Helvetica" w:cs="Helvetica"/>
          <w:sz w:val="20"/>
          <w:szCs w:val="20"/>
          <w:lang w:eastAsia="en-AU"/>
        </w:rPr>
        <w:t>. Typically, community-acquired infections occur in younger age-groups than hospital-acquired CDI, often in the absence of obvious risk factors; because those affected generally have fewer comorbidities, the overall mortality is lower than that of hospital-acquired infection, but up to 40% of patients with community-acquired CDI require admission to hospital and rapidly progressive, severe disease can occur in previously healthy young people</w:t>
      </w:r>
      <w:r w:rsidRPr="0026245B">
        <w:rPr>
          <w:rFonts w:ascii="Helvetica" w:hAnsi="Helvetica" w:cs="Helvetica"/>
          <w:sz w:val="15"/>
          <w:szCs w:val="15"/>
          <w:vertAlign w:val="superscript"/>
          <w:lang w:eastAsia="en-AU"/>
        </w:rPr>
        <w:t>5, 10</w:t>
      </w:r>
      <w:r w:rsidRPr="0026245B">
        <w:rPr>
          <w:rFonts w:ascii="Helvetica" w:hAnsi="Helvetica" w:cs="Helvetica"/>
          <w:sz w:val="20"/>
          <w:szCs w:val="20"/>
          <w:lang w:eastAsia="en-AU"/>
        </w:rPr>
        <w:t>.</w:t>
      </w:r>
    </w:p>
    <w:p w:rsidRPr="0026245B" w:rsidR="004E5C40" w:rsidP="004E5C40" w:rsidRDefault="004E5C40" w14:paraId="10B74A27" w14:textId="055BBE28">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There has been relatively little spread of RT 027 in Australia; only a few individual imported</w:t>
      </w:r>
      <w:r w:rsidRPr="0026245B">
        <w:rPr>
          <w:rFonts w:ascii="Helvetica" w:hAnsi="Helvetica" w:cs="Helvetica"/>
          <w:sz w:val="15"/>
          <w:szCs w:val="15"/>
          <w:vertAlign w:val="superscript"/>
          <w:lang w:eastAsia="en-AU"/>
        </w:rPr>
        <w:t>20</w:t>
      </w:r>
      <w:r w:rsidRPr="0026245B">
        <w:rPr>
          <w:rFonts w:ascii="Helvetica" w:hAnsi="Helvetica" w:cs="Helvetica"/>
          <w:sz w:val="20"/>
          <w:szCs w:val="20"/>
          <w:lang w:eastAsia="en-AU"/>
        </w:rPr>
        <w:t> and hospital-acquired</w:t>
      </w:r>
      <w:r w:rsidRPr="0026245B">
        <w:rPr>
          <w:rFonts w:ascii="Helvetica" w:hAnsi="Helvetica" w:cs="Helvetica"/>
          <w:sz w:val="15"/>
          <w:szCs w:val="15"/>
          <w:vertAlign w:val="superscript"/>
          <w:lang w:eastAsia="en-AU"/>
        </w:rPr>
        <w:t>21</w:t>
      </w:r>
      <w:r w:rsidRPr="0026245B">
        <w:rPr>
          <w:rFonts w:ascii="Helvetica" w:hAnsi="Helvetica" w:cs="Helvetica"/>
          <w:sz w:val="20"/>
          <w:szCs w:val="20"/>
          <w:lang w:eastAsia="en-AU"/>
        </w:rPr>
        <w:t> cases have been reported. However, limited strain typing of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isolates has identified the emergence of several previously unknown RTs with increased virulence with toxin profiles </w:t>
      </w:r>
      <w:proofErr w:type="gramStart"/>
      <w:r w:rsidRPr="0026245B">
        <w:rPr>
          <w:rFonts w:ascii="Helvetica" w:hAnsi="Helvetica" w:cs="Helvetica"/>
          <w:sz w:val="20"/>
          <w:szCs w:val="20"/>
          <w:lang w:eastAsia="en-AU"/>
        </w:rPr>
        <w:t>similar to</w:t>
      </w:r>
      <w:proofErr w:type="gramEnd"/>
      <w:r w:rsidRPr="0026245B">
        <w:rPr>
          <w:rFonts w:ascii="Helvetica" w:hAnsi="Helvetica" w:cs="Helvetica"/>
          <w:sz w:val="20"/>
          <w:szCs w:val="20"/>
          <w:lang w:eastAsia="en-AU"/>
        </w:rPr>
        <w:t xml:space="preserve"> and belonging to the same clade as RT 027, such as RT 244</w:t>
      </w:r>
      <w:r w:rsidRPr="0026245B">
        <w:rPr>
          <w:rFonts w:ascii="Helvetica" w:hAnsi="Helvetica" w:cs="Helvetica"/>
          <w:sz w:val="15"/>
          <w:szCs w:val="15"/>
          <w:vertAlign w:val="superscript"/>
          <w:lang w:eastAsia="en-AU"/>
        </w:rPr>
        <w:t>22</w:t>
      </w:r>
      <w:r w:rsidRPr="0026245B">
        <w:rPr>
          <w:rFonts w:ascii="Helvetica" w:hAnsi="Helvetica" w:cs="Helvetica"/>
          <w:sz w:val="20"/>
          <w:szCs w:val="20"/>
          <w:lang w:eastAsia="en-AU"/>
        </w:rPr>
        <w:t xml:space="preserve"> and RT 251. In addition, a multitude of clade 5 strains has been detected in Australian food animals but not RT 078. Prospective national surveillance of public hospital-diagnosed cases of CDI, indicate that the </w:t>
      </w:r>
      <w:r w:rsidRPr="0026245B">
        <w:rPr>
          <w:rFonts w:ascii="Helvetica" w:hAnsi="Helvetica" w:cs="Helvetica"/>
          <w:sz w:val="20"/>
          <w:szCs w:val="20"/>
          <w:lang w:eastAsia="en-AU"/>
        </w:rPr>
        <w:lastRenderedPageBreak/>
        <w:t>incidence of CDI, including community-acquired disease, is increasing</w:t>
      </w:r>
      <w:r w:rsidRPr="0026245B">
        <w:rPr>
          <w:rFonts w:ascii="Helvetica" w:hAnsi="Helvetica" w:cs="Helvetica"/>
          <w:sz w:val="15"/>
          <w:szCs w:val="15"/>
          <w:vertAlign w:val="superscript"/>
          <w:lang w:eastAsia="en-AU"/>
        </w:rPr>
        <w:t>23</w:t>
      </w:r>
      <w:r w:rsidRPr="0026245B">
        <w:rPr>
          <w:rFonts w:ascii="Helvetica" w:hAnsi="Helvetica" w:cs="Helvetica"/>
          <w:sz w:val="20"/>
          <w:szCs w:val="20"/>
          <w:lang w:eastAsia="en-AU"/>
        </w:rPr>
        <w:t xml:space="preserve">. However, changes in testing criteria and laboratory methods have probably contributed to some but not </w:t>
      </w:r>
      <w:proofErr w:type="gramStart"/>
      <w:r w:rsidRPr="0026245B">
        <w:rPr>
          <w:rFonts w:ascii="Helvetica" w:hAnsi="Helvetica" w:cs="Helvetica"/>
          <w:sz w:val="20"/>
          <w:szCs w:val="20"/>
          <w:lang w:eastAsia="en-AU"/>
        </w:rPr>
        <w:t>all of</w:t>
      </w:r>
      <w:proofErr w:type="gramEnd"/>
      <w:r w:rsidRPr="0026245B">
        <w:rPr>
          <w:rFonts w:ascii="Helvetica" w:hAnsi="Helvetica" w:cs="Helvetica"/>
          <w:sz w:val="20"/>
          <w:szCs w:val="20"/>
          <w:lang w:eastAsia="en-AU"/>
        </w:rPr>
        <w:t xml:space="preserve"> this apparent increase.</w:t>
      </w:r>
    </w:p>
    <w:p w:rsidRPr="0026245B" w:rsidR="004E5C40" w:rsidP="004E5C40" w:rsidRDefault="004E5C40" w14:paraId="62A46D1E" w14:textId="77777777">
      <w:pPr>
        <w:shd w:val="clear" w:color="auto" w:fill="FFFFFF"/>
        <w:spacing w:after="120"/>
        <w:outlineLvl w:val="2"/>
        <w:rPr>
          <w:rFonts w:ascii="Open Sans" w:hAnsi="Open Sans" w:cs="Open Sans"/>
          <w:sz w:val="27"/>
          <w:szCs w:val="27"/>
          <w:lang w:eastAsia="en-AU"/>
        </w:rPr>
      </w:pPr>
      <w:r w:rsidRPr="0026245B">
        <w:rPr>
          <w:rFonts w:ascii="Open Sans" w:hAnsi="Open Sans" w:cs="Open Sans"/>
          <w:sz w:val="27"/>
          <w:szCs w:val="27"/>
          <w:lang w:eastAsia="en-AU"/>
        </w:rPr>
        <w:t>2.6 Diagnosis</w:t>
      </w:r>
    </w:p>
    <w:p w:rsidRPr="0026245B" w:rsidR="004E5C40" w:rsidP="004E5C40" w:rsidRDefault="004E5C40" w14:paraId="58FB0584" w14:textId="339831AA">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Indications for and methods of laboratory diagnosis of CDI have changed significantly. Previously, it was based on detection of preformed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toxin(s) in, or culture of toxigenic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from faeces; both methods are slow, relatively </w:t>
      </w:r>
      <w:proofErr w:type="gramStart"/>
      <w:r w:rsidRPr="0026245B">
        <w:rPr>
          <w:rFonts w:ascii="Helvetica" w:hAnsi="Helvetica" w:cs="Helvetica"/>
          <w:sz w:val="20"/>
          <w:szCs w:val="20"/>
          <w:lang w:eastAsia="en-AU"/>
        </w:rPr>
        <w:t>difficult</w:t>
      </w:r>
      <w:proofErr w:type="gramEnd"/>
      <w:r w:rsidRPr="0026245B">
        <w:rPr>
          <w:rFonts w:ascii="Helvetica" w:hAnsi="Helvetica" w:cs="Helvetica"/>
          <w:sz w:val="20"/>
          <w:szCs w:val="20"/>
          <w:lang w:eastAsia="en-AU"/>
        </w:rPr>
        <w:t xml:space="preserve"> and usually done only in response to a specific request on specimens from hospital patients. Subsequently, immunoassays for detection of toxins A and/or B and glutamate dehydrogenase (GDH) – a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“common antigen” - and nucleic acid amplification tests (NAATs) became commercially available and widely used. However, there is wide variation in their analytical performance and costs</w:t>
      </w:r>
      <w:r w:rsidRPr="0026245B">
        <w:rPr>
          <w:rFonts w:ascii="Helvetica" w:hAnsi="Helvetica" w:cs="Helvetica"/>
          <w:sz w:val="15"/>
          <w:szCs w:val="15"/>
          <w:vertAlign w:val="superscript"/>
          <w:lang w:eastAsia="en-AU"/>
        </w:rPr>
        <w:t>2,</w:t>
      </w:r>
      <w:r w:rsidRPr="0026245B">
        <w:rPr>
          <w:rFonts w:ascii="Helvetica" w:hAnsi="Helvetica" w:cs="Helvetica"/>
          <w:sz w:val="20"/>
          <w:szCs w:val="20"/>
          <w:lang w:eastAsia="en-AU"/>
        </w:rPr>
        <w:t> </w:t>
      </w:r>
      <w:r w:rsidRPr="0026245B">
        <w:rPr>
          <w:rFonts w:ascii="Helvetica" w:hAnsi="Helvetica" w:cs="Helvetica"/>
          <w:sz w:val="15"/>
          <w:szCs w:val="15"/>
          <w:vertAlign w:val="superscript"/>
          <w:lang w:eastAsia="en-AU"/>
        </w:rPr>
        <w:t>24,</w:t>
      </w:r>
      <w:r w:rsidRPr="0026245B">
        <w:rPr>
          <w:rFonts w:ascii="Helvetica" w:hAnsi="Helvetica" w:cs="Helvetica"/>
          <w:sz w:val="20"/>
          <w:szCs w:val="20"/>
          <w:lang w:eastAsia="en-AU"/>
        </w:rPr>
        <w:t> </w:t>
      </w:r>
      <w:r w:rsidRPr="0026245B">
        <w:rPr>
          <w:rFonts w:ascii="Helvetica" w:hAnsi="Helvetica" w:cs="Helvetica"/>
          <w:sz w:val="15"/>
          <w:szCs w:val="15"/>
          <w:vertAlign w:val="superscript"/>
          <w:lang w:eastAsia="en-AU"/>
        </w:rPr>
        <w:t>25</w:t>
      </w:r>
      <w:r w:rsidRPr="0026245B">
        <w:rPr>
          <w:rFonts w:ascii="Helvetica" w:hAnsi="Helvetica" w:cs="Helvetica"/>
          <w:sz w:val="20"/>
          <w:szCs w:val="20"/>
          <w:lang w:eastAsia="en-AU"/>
        </w:rPr>
        <w:t> and in their use in different Australian laboratories</w:t>
      </w:r>
      <w:r w:rsidRPr="0026245B">
        <w:rPr>
          <w:rFonts w:ascii="Helvetica" w:hAnsi="Helvetica" w:cs="Helvetica"/>
          <w:sz w:val="15"/>
          <w:szCs w:val="15"/>
          <w:vertAlign w:val="superscript"/>
          <w:lang w:eastAsia="en-AU"/>
        </w:rPr>
        <w:t>26</w:t>
      </w:r>
      <w:r w:rsidRPr="0026245B">
        <w:rPr>
          <w:rFonts w:ascii="Helvetica" w:hAnsi="Helvetica" w:cs="Helvetica"/>
          <w:sz w:val="20"/>
          <w:szCs w:val="20"/>
          <w:lang w:eastAsia="en-AU"/>
        </w:rPr>
        <w:t>, which affect the reliability of diagnosis and national CDI surveillance data. A standardised approach to diagnostic testing for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can improve the validity of surveillance data and is recommended</w:t>
      </w:r>
      <w:r w:rsidRPr="0026245B">
        <w:rPr>
          <w:rFonts w:ascii="Helvetica" w:hAnsi="Helvetica" w:cs="Helvetica"/>
          <w:sz w:val="15"/>
          <w:szCs w:val="15"/>
          <w:vertAlign w:val="superscript"/>
          <w:lang w:eastAsia="en-AU"/>
        </w:rPr>
        <w:t>27, 28</w:t>
      </w:r>
      <w:r w:rsidRPr="0026245B">
        <w:rPr>
          <w:rFonts w:ascii="Helvetica" w:hAnsi="Helvetica" w:cs="Helvetica"/>
          <w:sz w:val="20"/>
          <w:szCs w:val="20"/>
          <w:lang w:eastAsia="en-AU"/>
        </w:rPr>
        <w:t>.</w:t>
      </w:r>
    </w:p>
    <w:p w:rsidRPr="0026245B" w:rsidR="004E5C40" w:rsidP="004E5C40" w:rsidRDefault="004E5C40" w14:paraId="310F8F31" w14:textId="6B6BFF0A">
      <w:pPr>
        <w:numPr>
          <w:ilvl w:val="0"/>
          <w:numId w:val="22"/>
        </w:numPr>
        <w:shd w:val="clear" w:color="auto" w:fill="FFFFFF"/>
        <w:spacing w:after="90" w:line="300" w:lineRule="atLeast"/>
        <w:rPr>
          <w:rFonts w:ascii="Helvetica" w:hAnsi="Helvetica" w:cs="Helvetica"/>
          <w:sz w:val="20"/>
          <w:szCs w:val="20"/>
          <w:lang w:eastAsia="en-AU"/>
        </w:rPr>
      </w:pPr>
      <w:r w:rsidRPr="0026245B">
        <w:rPr>
          <w:rFonts w:ascii="Helvetica" w:hAnsi="Helvetica" w:cs="Helvetica"/>
          <w:b/>
          <w:bCs/>
          <w:sz w:val="20"/>
          <w:szCs w:val="20"/>
          <w:lang w:eastAsia="en-AU"/>
        </w:rPr>
        <w:t>Tests for preformed </w:t>
      </w:r>
      <w:r w:rsidRPr="0026245B">
        <w:rPr>
          <w:rFonts w:ascii="Helvetica" w:hAnsi="Helvetica" w:cs="Helvetica"/>
          <w:b/>
          <w:bCs/>
          <w:i/>
          <w:iCs/>
          <w:sz w:val="20"/>
          <w:szCs w:val="20"/>
          <w:lang w:eastAsia="en-AU"/>
        </w:rPr>
        <w:t>C. difficile</w:t>
      </w:r>
      <w:r w:rsidRPr="0026245B">
        <w:rPr>
          <w:rFonts w:ascii="Helvetica" w:hAnsi="Helvetica" w:cs="Helvetica"/>
          <w:b/>
          <w:bCs/>
          <w:sz w:val="20"/>
          <w:szCs w:val="20"/>
          <w:lang w:eastAsia="en-AU"/>
        </w:rPr>
        <w:t> toxin in faeces:</w:t>
      </w:r>
      <w:r w:rsidRPr="0026245B">
        <w:rPr>
          <w:rFonts w:ascii="Helvetica" w:hAnsi="Helvetica" w:cs="Helvetica"/>
          <w:sz w:val="20"/>
          <w:szCs w:val="20"/>
          <w:lang w:eastAsia="en-AU"/>
        </w:rPr>
        <w:t> The cellular cytotoxicity neutralisation assay (CCNA) was once regarded as the “gold standard” for diagnosis of CDI; however, although highly specific, its sensitivity is only 75-85% that of toxigenic culture</w:t>
      </w:r>
      <w:r w:rsidRPr="0026245B">
        <w:rPr>
          <w:rFonts w:ascii="Helvetica" w:hAnsi="Helvetica" w:cs="Helvetica"/>
          <w:sz w:val="15"/>
          <w:szCs w:val="15"/>
          <w:vertAlign w:val="superscript"/>
          <w:lang w:eastAsia="en-AU"/>
        </w:rPr>
        <w:t>29</w:t>
      </w:r>
      <w:r w:rsidRPr="0026245B">
        <w:rPr>
          <w:rFonts w:ascii="Helvetica" w:hAnsi="Helvetica" w:cs="Helvetica"/>
          <w:sz w:val="20"/>
          <w:szCs w:val="20"/>
          <w:lang w:eastAsia="en-AU"/>
        </w:rPr>
        <w:t xml:space="preserve">. CCNA requires cell culture capability, the turnaround time is 24-48 </w:t>
      </w:r>
      <w:proofErr w:type="gramStart"/>
      <w:r w:rsidRPr="0026245B">
        <w:rPr>
          <w:rFonts w:ascii="Helvetica" w:hAnsi="Helvetica" w:cs="Helvetica"/>
          <w:sz w:val="20"/>
          <w:szCs w:val="20"/>
          <w:lang w:eastAsia="en-AU"/>
        </w:rPr>
        <w:t>hours</w:t>
      </w:r>
      <w:proofErr w:type="gramEnd"/>
      <w:r w:rsidRPr="0026245B">
        <w:rPr>
          <w:rFonts w:ascii="Helvetica" w:hAnsi="Helvetica" w:cs="Helvetica"/>
          <w:sz w:val="20"/>
          <w:szCs w:val="20"/>
          <w:lang w:eastAsia="en-AU"/>
        </w:rPr>
        <w:t xml:space="preserve"> and it is now rarely performed. Preformed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toxins A and/or B can also be identified in stool by immunoassays. The best of the commercial assays </w:t>
      </w:r>
      <w:proofErr w:type="gramStart"/>
      <w:r w:rsidRPr="0026245B">
        <w:rPr>
          <w:rFonts w:ascii="Helvetica" w:hAnsi="Helvetica" w:cs="Helvetica"/>
          <w:sz w:val="20"/>
          <w:szCs w:val="20"/>
          <w:lang w:eastAsia="en-AU"/>
        </w:rPr>
        <w:t>are</w:t>
      </w:r>
      <w:proofErr w:type="gramEnd"/>
      <w:r w:rsidRPr="0026245B">
        <w:rPr>
          <w:rFonts w:ascii="Helvetica" w:hAnsi="Helvetica" w:cs="Helvetica"/>
          <w:sz w:val="20"/>
          <w:szCs w:val="20"/>
          <w:lang w:eastAsia="en-AU"/>
        </w:rPr>
        <w:t xml:space="preserve"> also specific (&gt;95%) but less sensitive than CCNA</w:t>
      </w:r>
      <w:r w:rsidRPr="0026245B">
        <w:rPr>
          <w:rFonts w:ascii="Helvetica" w:hAnsi="Helvetica" w:cs="Helvetica"/>
          <w:sz w:val="15"/>
          <w:szCs w:val="15"/>
          <w:vertAlign w:val="superscript"/>
          <w:lang w:eastAsia="en-AU"/>
        </w:rPr>
        <w:t>24</w:t>
      </w:r>
      <w:r w:rsidRPr="0026245B">
        <w:rPr>
          <w:rFonts w:ascii="Helvetica" w:hAnsi="Helvetica" w:cs="Helvetica"/>
          <w:sz w:val="20"/>
          <w:szCs w:val="20"/>
          <w:lang w:eastAsia="en-AU"/>
        </w:rPr>
        <w:t>. Early assays only tested for toxin A – because a) it was thought that all toxigenic strains produced it and b) toxin A is more immunogenic than toxin B - are now recognised as unsuitable since a significant minority of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strains in Australia produce only toxin B (</w:t>
      </w:r>
      <w:proofErr w:type="gramStart"/>
      <w:r w:rsidRPr="0026245B">
        <w:rPr>
          <w:rFonts w:ascii="Helvetica" w:hAnsi="Helvetica" w:cs="Helvetica"/>
          <w:sz w:val="20"/>
          <w:szCs w:val="20"/>
          <w:lang w:eastAsia="en-AU"/>
        </w:rPr>
        <w:t>e.g.</w:t>
      </w:r>
      <w:proofErr w:type="gramEnd"/>
      <w:r w:rsidRPr="0026245B">
        <w:rPr>
          <w:rFonts w:ascii="Helvetica" w:hAnsi="Helvetica" w:cs="Helvetica"/>
          <w:sz w:val="20"/>
          <w:szCs w:val="20"/>
          <w:lang w:eastAsia="en-AU"/>
        </w:rPr>
        <w:t xml:space="preserve"> the major </w:t>
      </w:r>
      <w:proofErr w:type="spellStart"/>
      <w:r w:rsidRPr="0026245B">
        <w:rPr>
          <w:rFonts w:ascii="Helvetica" w:hAnsi="Helvetica" w:cs="Helvetica"/>
          <w:sz w:val="20"/>
          <w:szCs w:val="20"/>
          <w:lang w:eastAsia="en-AU"/>
        </w:rPr>
        <w:t>ribotype</w:t>
      </w:r>
      <w:proofErr w:type="spellEnd"/>
      <w:r w:rsidRPr="0026245B">
        <w:rPr>
          <w:rFonts w:ascii="Helvetica" w:hAnsi="Helvetica" w:cs="Helvetica"/>
          <w:sz w:val="20"/>
          <w:szCs w:val="20"/>
          <w:lang w:eastAsia="en-AU"/>
        </w:rPr>
        <w:t xml:space="preserve"> found in Asia, RT 017, is toxin A negative); most assays are now designed to detect both toxins A and B.</w:t>
      </w:r>
    </w:p>
    <w:p w:rsidRPr="0026245B" w:rsidR="004E5C40" w:rsidP="004E5C40" w:rsidRDefault="004E5C40" w14:paraId="3CF51667" w14:textId="77777777">
      <w:pPr>
        <w:numPr>
          <w:ilvl w:val="0"/>
          <w:numId w:val="22"/>
        </w:numPr>
        <w:shd w:val="clear" w:color="auto" w:fill="FFFFFF"/>
        <w:spacing w:after="90" w:line="300" w:lineRule="atLeast"/>
        <w:rPr>
          <w:rFonts w:ascii="Helvetica" w:hAnsi="Helvetica" w:cs="Helvetica"/>
          <w:sz w:val="20"/>
          <w:szCs w:val="20"/>
          <w:lang w:eastAsia="en-AU"/>
        </w:rPr>
      </w:pPr>
      <w:r w:rsidRPr="0026245B">
        <w:rPr>
          <w:rFonts w:ascii="Helvetica" w:hAnsi="Helvetica" w:cs="Helvetica"/>
          <w:b/>
          <w:bCs/>
          <w:sz w:val="20"/>
          <w:szCs w:val="20"/>
          <w:lang w:eastAsia="en-AU"/>
        </w:rPr>
        <w:t>Tests for toxigenic </w:t>
      </w:r>
      <w:r w:rsidRPr="0026245B">
        <w:rPr>
          <w:rFonts w:ascii="Helvetica" w:hAnsi="Helvetica" w:cs="Helvetica"/>
          <w:b/>
          <w:bCs/>
          <w:i/>
          <w:iCs/>
          <w:sz w:val="20"/>
          <w:szCs w:val="20"/>
          <w:lang w:eastAsia="en-AU"/>
        </w:rPr>
        <w:t>C. difficile</w:t>
      </w:r>
      <w:r w:rsidRPr="0026245B">
        <w:rPr>
          <w:rFonts w:ascii="Helvetica" w:hAnsi="Helvetica" w:cs="Helvetica"/>
          <w:b/>
          <w:bCs/>
          <w:sz w:val="20"/>
          <w:szCs w:val="20"/>
          <w:lang w:eastAsia="en-AU"/>
        </w:rPr>
        <w:t> in faeces:</w:t>
      </w:r>
      <w:r w:rsidRPr="0026245B">
        <w:rPr>
          <w:rFonts w:ascii="Helvetica" w:hAnsi="Helvetica" w:cs="Helvetica"/>
          <w:sz w:val="20"/>
          <w:szCs w:val="20"/>
          <w:lang w:eastAsia="en-AU"/>
        </w:rPr>
        <w:t> Toxigenic culture is an alternative “gold standard” for diagnosis of CDI, which is more sensitive than CCNA, but less specific for CDI, since it detects the genetic potential for toxin production, but not necessarily actual toxin production in vivo. The turnaround time for culture is 24-48 hours and a confirmatory test for toxigenicity is required. While culture is impractical for routine diagnosis, it is required for strain typing and antibiotic susceptibility testing. Toxigenic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can also be detected in faecal specimens by rapid methods, such as a combination of GDH immunoassay plus supplementary immunoassay to detect preformed toxin or by direct NAAT to detect toxin genes.</w:t>
      </w:r>
    </w:p>
    <w:p w:rsidRPr="0026245B" w:rsidR="004E5C40" w:rsidP="004E5C40" w:rsidRDefault="004E5C40" w14:paraId="216951D3" w14:textId="731954FA">
      <w:pPr>
        <w:shd w:val="clear" w:color="auto" w:fill="FFFFFF"/>
        <w:spacing w:before="240" w:after="240" w:line="300" w:lineRule="atLeast"/>
        <w:rPr>
          <w:rFonts w:ascii="Helvetica" w:hAnsi="Helvetica" w:cs="Helvetica"/>
          <w:sz w:val="20"/>
          <w:szCs w:val="20"/>
          <w:lang w:eastAsia="en-AU"/>
        </w:rPr>
      </w:pPr>
      <w:r w:rsidRPr="0026245B">
        <w:rPr>
          <w:rFonts w:ascii="Helvetica" w:hAnsi="Helvetica" w:cs="Helvetica"/>
          <w:sz w:val="20"/>
          <w:szCs w:val="20"/>
          <w:lang w:eastAsia="en-AU"/>
        </w:rPr>
        <w:t>The presence of toxigenic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is a necessary, but not sufficient, condition for diagnosis of CDI – diarrhoea in a colonised patient can be due to another cause. Although detection of preformed toxin results in fewer positive tests, it may correlate better with clinical findings. A recent prospective, multicentre study evaluated toxigenic culture, CCNA and rapid methods (alone and in combination) based on clinical measures of CDI severity including routine blood tests, length of hospital stay and 30-day mortality</w:t>
      </w:r>
      <w:r w:rsidRPr="0026245B">
        <w:rPr>
          <w:rFonts w:ascii="Helvetica" w:hAnsi="Helvetica" w:cs="Helvetica"/>
          <w:sz w:val="15"/>
          <w:szCs w:val="15"/>
          <w:vertAlign w:val="superscript"/>
          <w:lang w:eastAsia="en-AU"/>
        </w:rPr>
        <w:t>30</w:t>
      </w:r>
      <w:r w:rsidRPr="0026245B">
        <w:rPr>
          <w:rFonts w:ascii="Helvetica" w:hAnsi="Helvetica" w:cs="Helvetica"/>
          <w:sz w:val="20"/>
          <w:szCs w:val="20"/>
          <w:lang w:eastAsia="en-AU"/>
        </w:rPr>
        <w:t xml:space="preserve">. Results in &gt;6,500 faecal specimens were grouped according to test results: group 1, CCNA (and toxigenic culture) positive (7% of specimens); group 2, toxigenic culture positive, CCNA negative (3%); group 3 both CCNA and toxigenic culture negative (90%). Mortality was significantly higher in group 1 (16.6%) than in either group 2 (9.7%; p=0.002) or 3 (8.6%; p=&lt;0.0001) and not </w:t>
      </w:r>
      <w:r w:rsidRPr="0026245B">
        <w:rPr>
          <w:rFonts w:ascii="Helvetica" w:hAnsi="Helvetica" w:cs="Helvetica"/>
          <w:sz w:val="20"/>
          <w:szCs w:val="20"/>
          <w:lang w:eastAsia="en-AU"/>
        </w:rPr>
        <w:lastRenderedPageBreak/>
        <w:t>significantly different between groups 2 and 3 (p=0.53). The authors concluded that patients from whom group 2 isolates originated from were shedding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who probably did not have CDI but were potential sources of cross-infection. None of the rapid tests, in isolation, gave acceptable predictive values but the combinations that correlated best with gold standard methods were:</w:t>
      </w:r>
    </w:p>
    <w:p w:rsidRPr="0026245B" w:rsidR="004E5C40" w:rsidP="004E5C40" w:rsidRDefault="004E5C40" w14:paraId="6074CE69" w14:textId="77777777">
      <w:pPr>
        <w:numPr>
          <w:ilvl w:val="0"/>
          <w:numId w:val="23"/>
        </w:numPr>
        <w:shd w:val="clear" w:color="auto" w:fill="FFFFFF"/>
        <w:spacing w:after="90" w:line="300" w:lineRule="atLeast"/>
        <w:rPr>
          <w:rFonts w:ascii="Helvetica" w:hAnsi="Helvetica" w:cs="Helvetica"/>
          <w:sz w:val="20"/>
          <w:szCs w:val="20"/>
          <w:lang w:eastAsia="en-AU"/>
        </w:rPr>
      </w:pPr>
      <w:r w:rsidRPr="0026245B">
        <w:rPr>
          <w:rFonts w:ascii="Helvetica" w:hAnsi="Helvetica" w:cs="Helvetica"/>
          <w:sz w:val="20"/>
          <w:szCs w:val="20"/>
          <w:lang w:eastAsia="en-AU"/>
        </w:rPr>
        <w:t>Toxigenic culture: GDH EIA (</w:t>
      </w:r>
      <w:proofErr w:type="spellStart"/>
      <w:r w:rsidRPr="0026245B">
        <w:rPr>
          <w:rFonts w:ascii="Helvetica" w:hAnsi="Helvetica" w:cs="Helvetica"/>
          <w:sz w:val="20"/>
          <w:szCs w:val="20"/>
          <w:lang w:eastAsia="en-AU"/>
        </w:rPr>
        <w:t>Techlab</w:t>
      </w:r>
      <w:proofErr w:type="spellEnd"/>
      <w:r w:rsidRPr="0026245B">
        <w:rPr>
          <w:rFonts w:ascii="Helvetica" w:hAnsi="Helvetica" w:cs="Helvetica"/>
          <w:sz w:val="20"/>
          <w:szCs w:val="20"/>
          <w:lang w:eastAsia="en-AU"/>
        </w:rPr>
        <w:t xml:space="preserve"> C diff Chek-60 glutamate dehydrogenase enzyme immunoassay) plus PCR (GeneXpert, Cepheid): sensitivity, 92%; specificity, 98%; PPV, 81%; NPV </w:t>
      </w:r>
      <w:proofErr w:type="gramStart"/>
      <w:r w:rsidRPr="0026245B">
        <w:rPr>
          <w:rFonts w:ascii="Helvetica" w:hAnsi="Helvetica" w:cs="Helvetica"/>
          <w:sz w:val="20"/>
          <w:szCs w:val="20"/>
          <w:lang w:eastAsia="en-AU"/>
        </w:rPr>
        <w:t>99%;</w:t>
      </w:r>
      <w:proofErr w:type="gramEnd"/>
    </w:p>
    <w:p w:rsidRPr="0026245B" w:rsidR="004E5C40" w:rsidP="004E5C40" w:rsidRDefault="004E5C40" w14:paraId="7C1F8C46" w14:textId="77777777">
      <w:pPr>
        <w:numPr>
          <w:ilvl w:val="0"/>
          <w:numId w:val="23"/>
        </w:numPr>
        <w:shd w:val="clear" w:color="auto" w:fill="FFFFFF"/>
        <w:spacing w:after="90" w:line="300" w:lineRule="atLeast"/>
        <w:rPr>
          <w:rFonts w:ascii="Helvetica" w:hAnsi="Helvetica" w:cs="Helvetica"/>
          <w:sz w:val="20"/>
          <w:szCs w:val="20"/>
          <w:lang w:eastAsia="en-AU"/>
        </w:rPr>
      </w:pPr>
      <w:r w:rsidRPr="0026245B">
        <w:rPr>
          <w:rFonts w:ascii="Helvetica" w:hAnsi="Helvetica" w:cs="Helvetica"/>
          <w:sz w:val="20"/>
          <w:szCs w:val="20"/>
          <w:lang w:eastAsia="en-AU"/>
        </w:rPr>
        <w:t>CCNA: Toxin A/B EIA (</w:t>
      </w:r>
      <w:proofErr w:type="spellStart"/>
      <w:r w:rsidRPr="0026245B">
        <w:rPr>
          <w:rFonts w:ascii="Helvetica" w:hAnsi="Helvetica" w:cs="Helvetica"/>
          <w:sz w:val="20"/>
          <w:szCs w:val="20"/>
          <w:lang w:eastAsia="en-AU"/>
        </w:rPr>
        <w:t>Techlab</w:t>
      </w:r>
      <w:proofErr w:type="spellEnd"/>
      <w:r w:rsidRPr="0026245B">
        <w:rPr>
          <w:rFonts w:ascii="Helvetica" w:hAnsi="Helvetica" w:cs="Helvetica"/>
          <w:sz w:val="20"/>
          <w:szCs w:val="20"/>
          <w:lang w:eastAsia="en-AU"/>
        </w:rPr>
        <w:t xml:space="preserve"> C difficile Tox A/B II toxin enzyme immunoassay) plus PCR or GDH EIA plus toxin A/B EIA: sensitivity, 82%; specificity, 99.5%; PPV 92%; NPV 99%.</w:t>
      </w:r>
    </w:p>
    <w:p w:rsidRPr="0026245B" w:rsidR="004E5C40" w:rsidP="004E5C40" w:rsidRDefault="004E5C40" w14:paraId="22C9A8B0" w14:textId="5E47336E">
      <w:pPr>
        <w:shd w:val="clear" w:color="auto" w:fill="FFFFFF"/>
        <w:spacing w:before="240" w:after="240" w:line="300" w:lineRule="atLeast"/>
        <w:rPr>
          <w:rFonts w:ascii="Helvetica" w:hAnsi="Helvetica" w:cs="Helvetica"/>
          <w:sz w:val="20"/>
          <w:szCs w:val="20"/>
          <w:lang w:eastAsia="en-AU"/>
        </w:rPr>
      </w:pPr>
      <w:r w:rsidRPr="0026245B">
        <w:rPr>
          <w:rFonts w:ascii="Helvetica" w:hAnsi="Helvetica" w:cs="Helvetica"/>
          <w:sz w:val="20"/>
          <w:szCs w:val="20"/>
          <w:lang w:eastAsia="en-AU"/>
        </w:rPr>
        <w:t>It is now generally recommended that the diagnosis of CDI be based on a combination of rapid tests performed sequentially or in parallel</w:t>
      </w:r>
      <w:r w:rsidRPr="0026245B">
        <w:rPr>
          <w:rFonts w:ascii="Helvetica" w:hAnsi="Helvetica" w:cs="Helvetica"/>
          <w:sz w:val="15"/>
          <w:szCs w:val="15"/>
          <w:vertAlign w:val="superscript"/>
          <w:lang w:eastAsia="en-AU"/>
        </w:rPr>
        <w:t>2, 8, 28, 29, 31</w:t>
      </w:r>
      <w:r w:rsidRPr="0026245B">
        <w:rPr>
          <w:rFonts w:ascii="Helvetica" w:hAnsi="Helvetica" w:cs="Helvetica"/>
          <w:sz w:val="20"/>
          <w:szCs w:val="20"/>
          <w:lang w:eastAsia="en-AU"/>
        </w:rPr>
        <w:t> and supplemented by culture in at least some larger laboratories so that strain typing can be performed for surveillance. Multistep (usually two-step) algorithms for testing (</w:t>
      </w:r>
      <w:proofErr w:type="gramStart"/>
      <w:r w:rsidRPr="0026245B">
        <w:rPr>
          <w:rFonts w:ascii="Helvetica" w:hAnsi="Helvetica" w:cs="Helvetica"/>
          <w:sz w:val="20"/>
          <w:szCs w:val="20"/>
          <w:lang w:eastAsia="en-AU"/>
        </w:rPr>
        <w:t>i.e.</w:t>
      </w:r>
      <w:proofErr w:type="gramEnd"/>
      <w:r w:rsidRPr="0026245B">
        <w:rPr>
          <w:rFonts w:ascii="Helvetica" w:hAnsi="Helvetica" w:cs="Helvetica"/>
          <w:sz w:val="20"/>
          <w:szCs w:val="20"/>
          <w:lang w:eastAsia="en-AU"/>
        </w:rPr>
        <w:t xml:space="preserve"> GDH plus toxin, arbitrated by NAAT, or NAAT plus toxin) rather than a toxin test alone have been advocated as a preferred approach. The choice will depend not only on predictive values and clinical validation, but also on cost, turnaround times and laboratory workflow.</w:t>
      </w:r>
    </w:p>
    <w:p w:rsidRPr="0026245B" w:rsidR="004E5C40" w:rsidP="004E5C40" w:rsidRDefault="004E5C40" w14:paraId="2D591EC9" w14:textId="77777777">
      <w:pPr>
        <w:shd w:val="clear" w:color="auto" w:fill="FFFFFF"/>
        <w:spacing w:before="240" w:after="120"/>
        <w:outlineLvl w:val="2"/>
        <w:rPr>
          <w:rFonts w:ascii="Open Sans" w:hAnsi="Open Sans" w:cs="Open Sans"/>
          <w:sz w:val="27"/>
          <w:szCs w:val="27"/>
          <w:lang w:eastAsia="en-AU"/>
        </w:rPr>
      </w:pPr>
      <w:r w:rsidRPr="0026245B">
        <w:rPr>
          <w:rFonts w:ascii="Open Sans" w:hAnsi="Open Sans" w:cs="Open Sans"/>
          <w:sz w:val="27"/>
          <w:szCs w:val="27"/>
          <w:lang w:eastAsia="en-AU"/>
        </w:rPr>
        <w:t>2.7. Strain typing and surveillance</w:t>
      </w:r>
    </w:p>
    <w:p w:rsidRPr="0026245B" w:rsidR="004E5C40" w:rsidP="004E5C40" w:rsidRDefault="004E5C40" w14:paraId="4EFEDD5C" w14:textId="4556277D">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PCR ribotyping is the commonest method used for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strain typing in a small number of Australian laboratories. Other methods include toxinotyping - a restriction fragment length polymorphism assay for variations in the </w:t>
      </w:r>
      <w:proofErr w:type="spellStart"/>
      <w:r w:rsidRPr="0026245B">
        <w:rPr>
          <w:rFonts w:ascii="Helvetica" w:hAnsi="Helvetica" w:cs="Helvetica"/>
          <w:sz w:val="20"/>
          <w:szCs w:val="20"/>
          <w:lang w:eastAsia="en-AU"/>
        </w:rPr>
        <w:t>PaLoc</w:t>
      </w:r>
      <w:proofErr w:type="spellEnd"/>
      <w:r w:rsidRPr="0026245B">
        <w:rPr>
          <w:rFonts w:ascii="Helvetica" w:hAnsi="Helvetica" w:cs="Helvetica"/>
          <w:sz w:val="20"/>
          <w:szCs w:val="20"/>
          <w:lang w:eastAsia="en-AU"/>
        </w:rPr>
        <w:t xml:space="preserve"> of toxigenic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strains; </w:t>
      </w:r>
      <w:proofErr w:type="spellStart"/>
      <w:r w:rsidRPr="0026245B">
        <w:rPr>
          <w:rFonts w:ascii="Helvetica" w:hAnsi="Helvetica" w:cs="Helvetica"/>
          <w:sz w:val="20"/>
          <w:szCs w:val="20"/>
          <w:lang w:eastAsia="en-AU"/>
        </w:rPr>
        <w:t>multilocus</w:t>
      </w:r>
      <w:proofErr w:type="spellEnd"/>
      <w:r w:rsidRPr="0026245B">
        <w:rPr>
          <w:rFonts w:ascii="Helvetica" w:hAnsi="Helvetica" w:cs="Helvetica"/>
          <w:sz w:val="20"/>
          <w:szCs w:val="20"/>
          <w:lang w:eastAsia="en-AU"/>
        </w:rPr>
        <w:t xml:space="preserve"> sequence typing (MLST); pulse field gel electrophoresis and restriction endonuclease analysis</w:t>
      </w:r>
      <w:r w:rsidRPr="0026245B">
        <w:rPr>
          <w:rFonts w:ascii="Helvetica" w:hAnsi="Helvetica" w:cs="Helvetica"/>
          <w:sz w:val="15"/>
          <w:szCs w:val="15"/>
          <w:vertAlign w:val="superscript"/>
          <w:lang w:eastAsia="en-AU"/>
        </w:rPr>
        <w:t>25</w:t>
      </w:r>
      <w:r w:rsidRPr="0026245B">
        <w:rPr>
          <w:rFonts w:ascii="Helvetica" w:hAnsi="Helvetica" w:cs="Helvetica"/>
          <w:sz w:val="20"/>
          <w:szCs w:val="20"/>
          <w:lang w:eastAsia="en-AU"/>
        </w:rPr>
        <w:t>. Whole genome sequencing (WGS) has emerged as a method of typing and characterization of </w:t>
      </w:r>
      <w:r w:rsidRPr="0026245B">
        <w:rPr>
          <w:rFonts w:ascii="Helvetica" w:hAnsi="Helvetica" w:cs="Helvetica"/>
          <w:i/>
          <w:iCs/>
          <w:sz w:val="20"/>
          <w:szCs w:val="20"/>
          <w:lang w:eastAsia="en-AU"/>
        </w:rPr>
        <w:t xml:space="preserve">C. </w:t>
      </w:r>
      <w:proofErr w:type="gramStart"/>
      <w:r w:rsidRPr="0026245B">
        <w:rPr>
          <w:rFonts w:ascii="Helvetica" w:hAnsi="Helvetica" w:cs="Helvetica"/>
          <w:i/>
          <w:iCs/>
          <w:sz w:val="20"/>
          <w:szCs w:val="20"/>
          <w:lang w:eastAsia="en-AU"/>
        </w:rPr>
        <w:t>difficile</w:t>
      </w:r>
      <w:r w:rsidRPr="0026245B">
        <w:rPr>
          <w:rFonts w:ascii="Helvetica" w:hAnsi="Helvetica" w:cs="Helvetica"/>
          <w:sz w:val="20"/>
          <w:szCs w:val="20"/>
          <w:lang w:eastAsia="en-AU"/>
        </w:rPr>
        <w:t>, and</w:t>
      </w:r>
      <w:proofErr w:type="gramEnd"/>
      <w:r w:rsidRPr="0026245B">
        <w:rPr>
          <w:rFonts w:ascii="Helvetica" w:hAnsi="Helvetica" w:cs="Helvetica"/>
          <w:sz w:val="20"/>
          <w:szCs w:val="20"/>
          <w:lang w:eastAsia="en-AU"/>
        </w:rPr>
        <w:t xml:space="preserve"> is used predominantly to identify outbreaks. WGS is amenable to standardization and has radically improved the resolution of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typing, enabling examination of molecular epidemiology and toxigenic gene content and tracing pathogen transmission events</w:t>
      </w:r>
      <w:r w:rsidRPr="0026245B">
        <w:rPr>
          <w:rFonts w:ascii="Helvetica" w:hAnsi="Helvetica" w:cs="Helvetica"/>
          <w:sz w:val="15"/>
          <w:szCs w:val="15"/>
          <w:vertAlign w:val="superscript"/>
          <w:lang w:eastAsia="en-AU"/>
        </w:rPr>
        <w:t>32</w:t>
      </w:r>
      <w:r w:rsidRPr="0026245B">
        <w:rPr>
          <w:rFonts w:ascii="Helvetica" w:hAnsi="Helvetica" w:cs="Helvetica"/>
          <w:sz w:val="20"/>
          <w:szCs w:val="20"/>
          <w:lang w:eastAsia="en-AU"/>
        </w:rPr>
        <w:t>. In addition, genomic similarity (≤2 allelic differences documented by core genome MLST) between isolates recovered from the same patient with recurrent CDI suggests a relapse of infection, while difference of over 50 alleles between the initial strain and subsequent strain of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may indicate exogenous reinfection</w:t>
      </w:r>
      <w:r w:rsidRPr="0026245B">
        <w:rPr>
          <w:rFonts w:ascii="Helvetica" w:hAnsi="Helvetica" w:cs="Helvetica"/>
          <w:sz w:val="15"/>
          <w:szCs w:val="15"/>
          <w:vertAlign w:val="superscript"/>
          <w:lang w:eastAsia="en-AU"/>
        </w:rPr>
        <w:t>33</w:t>
      </w:r>
      <w:r w:rsidRPr="0026245B">
        <w:rPr>
          <w:rFonts w:ascii="Helvetica" w:hAnsi="Helvetica" w:cs="Helvetica"/>
          <w:sz w:val="20"/>
          <w:szCs w:val="20"/>
          <w:lang w:eastAsia="en-AU"/>
        </w:rPr>
        <w:t>.</w:t>
      </w:r>
    </w:p>
    <w:p w:rsidRPr="0026245B" w:rsidR="004E5C40" w:rsidP="004E5C40" w:rsidRDefault="004E5C40" w14:paraId="227EF22F" w14:textId="77777777">
      <w:pPr>
        <w:shd w:val="clear" w:color="auto" w:fill="FFFFFF"/>
        <w:spacing w:after="120"/>
        <w:outlineLvl w:val="1"/>
        <w:rPr>
          <w:rFonts w:ascii="Open Sans" w:hAnsi="Open Sans" w:cs="Open Sans"/>
          <w:sz w:val="36"/>
          <w:szCs w:val="36"/>
          <w:lang w:eastAsia="en-AU"/>
        </w:rPr>
      </w:pPr>
      <w:r w:rsidRPr="0026245B">
        <w:rPr>
          <w:rFonts w:ascii="Open Sans" w:hAnsi="Open Sans" w:cs="Open Sans"/>
          <w:sz w:val="36"/>
          <w:szCs w:val="36"/>
          <w:lang w:eastAsia="en-AU"/>
        </w:rPr>
        <w:t>3 Laboratory Diagnosis/Tests</w:t>
      </w:r>
    </w:p>
    <w:p w:rsidRPr="0026245B" w:rsidR="004E5C40" w:rsidP="004E5C40" w:rsidRDefault="004E5C40" w14:paraId="7B1DADCB" w14:textId="77777777">
      <w:pPr>
        <w:shd w:val="clear" w:color="auto" w:fill="FFFFFF"/>
        <w:spacing w:before="240" w:after="120"/>
        <w:outlineLvl w:val="2"/>
        <w:rPr>
          <w:rFonts w:ascii="Open Sans" w:hAnsi="Open Sans" w:cs="Open Sans"/>
          <w:sz w:val="27"/>
          <w:szCs w:val="27"/>
          <w:lang w:eastAsia="en-AU"/>
        </w:rPr>
      </w:pPr>
      <w:r w:rsidRPr="0026245B">
        <w:rPr>
          <w:rFonts w:ascii="Open Sans" w:hAnsi="Open Sans" w:cs="Open Sans"/>
          <w:sz w:val="27"/>
          <w:szCs w:val="27"/>
          <w:lang w:eastAsia="en-AU"/>
        </w:rPr>
        <w:t>3.1. Testing criteria</w:t>
      </w:r>
    </w:p>
    <w:p w:rsidRPr="0026245B" w:rsidR="004E5C40" w:rsidP="004E5C40" w:rsidRDefault="004E5C40" w14:paraId="3CA131D8" w14:textId="77777777">
      <w:pPr>
        <w:numPr>
          <w:ilvl w:val="0"/>
          <w:numId w:val="24"/>
        </w:numPr>
        <w:shd w:val="clear" w:color="auto" w:fill="FFFFFF"/>
        <w:spacing w:after="90" w:line="300" w:lineRule="atLeast"/>
        <w:rPr>
          <w:rFonts w:ascii="Helvetica" w:hAnsi="Helvetica" w:cs="Helvetica"/>
          <w:sz w:val="20"/>
          <w:szCs w:val="20"/>
          <w:lang w:eastAsia="en-AU"/>
        </w:rPr>
      </w:pPr>
      <w:r w:rsidRPr="0026245B">
        <w:rPr>
          <w:rFonts w:ascii="Helvetica" w:hAnsi="Helvetica" w:cs="Helvetica"/>
          <w:sz w:val="20"/>
          <w:szCs w:val="20"/>
          <w:lang w:eastAsia="en-AU"/>
        </w:rPr>
        <w:t>Tests for toxigenic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should only be performed on unformed stool specimens (or gut contents from patients with diarrhoea</w:t>
      </w:r>
      <w:proofErr w:type="gramStart"/>
      <w:r w:rsidRPr="0026245B">
        <w:rPr>
          <w:rFonts w:ascii="Helvetica" w:hAnsi="Helvetica" w:cs="Helvetica"/>
          <w:sz w:val="20"/>
          <w:szCs w:val="20"/>
          <w:lang w:eastAsia="en-AU"/>
        </w:rPr>
        <w:t>), unless</w:t>
      </w:r>
      <w:proofErr w:type="gramEnd"/>
      <w:r w:rsidRPr="0026245B">
        <w:rPr>
          <w:rFonts w:ascii="Helvetica" w:hAnsi="Helvetica" w:cs="Helvetica"/>
          <w:sz w:val="20"/>
          <w:szCs w:val="20"/>
          <w:lang w:eastAsia="en-AU"/>
        </w:rPr>
        <w:t xml:space="preserve"> ileus is suspected.</w:t>
      </w:r>
    </w:p>
    <w:p w:rsidRPr="0026245B" w:rsidR="004E5C40" w:rsidP="004E5C40" w:rsidRDefault="004E5C40" w14:paraId="0F01F0EE" w14:textId="77777777">
      <w:pPr>
        <w:numPr>
          <w:ilvl w:val="0"/>
          <w:numId w:val="24"/>
        </w:numPr>
        <w:shd w:val="clear" w:color="auto" w:fill="FFFFFF"/>
        <w:spacing w:after="90" w:line="300" w:lineRule="atLeast"/>
        <w:rPr>
          <w:rFonts w:ascii="Helvetica" w:hAnsi="Helvetica" w:cs="Helvetica"/>
          <w:sz w:val="20"/>
          <w:szCs w:val="20"/>
          <w:lang w:eastAsia="en-AU"/>
        </w:rPr>
      </w:pPr>
      <w:r w:rsidRPr="0026245B">
        <w:rPr>
          <w:rFonts w:ascii="Helvetica" w:hAnsi="Helvetica" w:cs="Helvetica"/>
          <w:sz w:val="20"/>
          <w:szCs w:val="20"/>
          <w:lang w:eastAsia="en-AU"/>
        </w:rPr>
        <w:t>All adults and children over 2 years, who have been hospitalized for &gt;48 hours and develop diarrhoea (&gt;3 unformed stools on a 24-hour period) should be tested for CDI.</w:t>
      </w:r>
    </w:p>
    <w:p w:rsidRPr="0026245B" w:rsidR="004E5C40" w:rsidP="004E5C40" w:rsidRDefault="004E5C40" w14:paraId="58849C8C" w14:textId="77777777">
      <w:pPr>
        <w:numPr>
          <w:ilvl w:val="0"/>
          <w:numId w:val="24"/>
        </w:numPr>
        <w:shd w:val="clear" w:color="auto" w:fill="FFFFFF"/>
        <w:spacing w:after="90" w:line="300" w:lineRule="atLeast"/>
        <w:rPr>
          <w:rFonts w:ascii="Helvetica" w:hAnsi="Helvetica" w:cs="Helvetica"/>
          <w:sz w:val="20"/>
          <w:szCs w:val="20"/>
          <w:lang w:eastAsia="en-AU"/>
        </w:rPr>
      </w:pPr>
      <w:r w:rsidRPr="0026245B">
        <w:rPr>
          <w:rFonts w:ascii="Helvetica" w:hAnsi="Helvetica" w:cs="Helvetica"/>
          <w:sz w:val="20"/>
          <w:szCs w:val="20"/>
          <w:lang w:eastAsia="en-AU"/>
        </w:rPr>
        <w:t xml:space="preserve">All adults and children over 2 years, in whom diarrhoea has persisted for &gt;48 hours and no other </w:t>
      </w:r>
      <w:proofErr w:type="spellStart"/>
      <w:r w:rsidRPr="0026245B">
        <w:rPr>
          <w:rFonts w:ascii="Helvetica" w:hAnsi="Helvetica" w:cs="Helvetica"/>
          <w:sz w:val="20"/>
          <w:szCs w:val="20"/>
          <w:lang w:eastAsia="en-AU"/>
        </w:rPr>
        <w:t>enteropathogen</w:t>
      </w:r>
      <w:proofErr w:type="spellEnd"/>
      <w:r w:rsidRPr="0026245B">
        <w:rPr>
          <w:rFonts w:ascii="Helvetica" w:hAnsi="Helvetica" w:cs="Helvetica"/>
          <w:sz w:val="20"/>
          <w:szCs w:val="20"/>
          <w:lang w:eastAsia="en-AU"/>
        </w:rPr>
        <w:t xml:space="preserve"> has been identified should be tested for CDI.</w:t>
      </w:r>
    </w:p>
    <w:p w:rsidRPr="0026245B" w:rsidR="004E5C40" w:rsidP="004E5C40" w:rsidRDefault="004E5C40" w14:paraId="727688A3" w14:textId="77777777">
      <w:pPr>
        <w:numPr>
          <w:ilvl w:val="0"/>
          <w:numId w:val="24"/>
        </w:numPr>
        <w:shd w:val="clear" w:color="auto" w:fill="FFFFFF"/>
        <w:spacing w:after="90" w:line="300" w:lineRule="atLeast"/>
        <w:rPr>
          <w:rFonts w:ascii="Helvetica" w:hAnsi="Helvetica" w:cs="Helvetica"/>
          <w:sz w:val="20"/>
          <w:szCs w:val="20"/>
          <w:lang w:eastAsia="en-AU"/>
        </w:rPr>
      </w:pPr>
      <w:r w:rsidRPr="0026245B">
        <w:rPr>
          <w:rFonts w:ascii="Helvetica" w:hAnsi="Helvetica" w:cs="Helvetica"/>
          <w:sz w:val="20"/>
          <w:szCs w:val="20"/>
          <w:lang w:eastAsia="en-AU"/>
        </w:rPr>
        <w:t xml:space="preserve">Repeat testing of faecal specimens during the same episode of diarrhoea is not recommended a) within 4 weeks of a positive test (response to treatment is determined by clinical criteria) or </w:t>
      </w:r>
      <w:r w:rsidRPr="0026245B">
        <w:rPr>
          <w:rFonts w:ascii="Helvetica" w:hAnsi="Helvetica" w:cs="Helvetica"/>
          <w:sz w:val="20"/>
          <w:szCs w:val="20"/>
          <w:lang w:eastAsia="en-AU"/>
        </w:rPr>
        <w:lastRenderedPageBreak/>
        <w:t>b) following a negative test – unless CDI is strongly suspected and a more sensitive method (</w:t>
      </w:r>
      <w:proofErr w:type="gramStart"/>
      <w:r w:rsidRPr="0026245B">
        <w:rPr>
          <w:rFonts w:ascii="Helvetica" w:hAnsi="Helvetica" w:cs="Helvetica"/>
          <w:sz w:val="20"/>
          <w:szCs w:val="20"/>
          <w:lang w:eastAsia="en-AU"/>
        </w:rPr>
        <w:t>e.g.</w:t>
      </w:r>
      <w:proofErr w:type="gramEnd"/>
      <w:r w:rsidRPr="0026245B">
        <w:rPr>
          <w:rFonts w:ascii="Helvetica" w:hAnsi="Helvetica" w:cs="Helvetica"/>
          <w:sz w:val="20"/>
          <w:szCs w:val="20"/>
          <w:lang w:eastAsia="en-AU"/>
        </w:rPr>
        <w:t xml:space="preserve"> NAAT) is used after a negative immunoassay.</w:t>
      </w:r>
    </w:p>
    <w:p w:rsidRPr="0026245B" w:rsidR="004E5C40" w:rsidP="004E5C40" w:rsidRDefault="004E5C40" w14:paraId="4864D6FE" w14:textId="77777777">
      <w:pPr>
        <w:numPr>
          <w:ilvl w:val="0"/>
          <w:numId w:val="24"/>
        </w:numPr>
        <w:shd w:val="clear" w:color="auto" w:fill="FFFFFF"/>
        <w:spacing w:after="90" w:line="300" w:lineRule="atLeast"/>
        <w:rPr>
          <w:rFonts w:ascii="Helvetica" w:hAnsi="Helvetica" w:cs="Helvetica"/>
          <w:sz w:val="20"/>
          <w:szCs w:val="20"/>
          <w:lang w:eastAsia="en-AU"/>
        </w:rPr>
      </w:pPr>
      <w:r w:rsidRPr="0026245B">
        <w:rPr>
          <w:rFonts w:ascii="Helvetica" w:hAnsi="Helvetica" w:cs="Helvetica"/>
          <w:sz w:val="20"/>
          <w:szCs w:val="20"/>
          <w:lang w:eastAsia="en-AU"/>
        </w:rPr>
        <w:t>Tests for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in children &lt;2 years old should be performed in consultation with a paediatrician.</w:t>
      </w:r>
    </w:p>
    <w:p w:rsidRPr="0026245B" w:rsidR="004E5C40" w:rsidP="004E5C40" w:rsidRDefault="004E5C40" w14:paraId="5F9898D3" w14:textId="3E730B06">
      <w:pPr>
        <w:shd w:val="clear" w:color="auto" w:fill="FFFFFF"/>
        <w:spacing w:after="120"/>
        <w:outlineLvl w:val="2"/>
        <w:rPr>
          <w:rFonts w:ascii="Open Sans" w:hAnsi="Open Sans" w:cs="Open Sans"/>
          <w:sz w:val="27"/>
          <w:szCs w:val="27"/>
          <w:lang w:eastAsia="en-AU"/>
        </w:rPr>
      </w:pPr>
      <w:r w:rsidRPr="0026245B">
        <w:rPr>
          <w:rFonts w:ascii="Open Sans" w:hAnsi="Open Sans" w:cs="Open Sans"/>
          <w:sz w:val="27"/>
          <w:szCs w:val="27"/>
          <w:lang w:eastAsia="en-AU"/>
        </w:rPr>
        <w:t>3.2 Cellular cytotoxicity neutralisation assay (CCNA)</w:t>
      </w:r>
      <w:r w:rsidRPr="0026245B">
        <w:rPr>
          <w:rFonts w:ascii="Open Sans" w:hAnsi="Open Sans" w:cs="Open Sans"/>
          <w:sz w:val="23"/>
          <w:szCs w:val="23"/>
          <w:vertAlign w:val="superscript"/>
          <w:lang w:eastAsia="en-AU"/>
        </w:rPr>
        <w:t>27</w:t>
      </w:r>
    </w:p>
    <w:p w:rsidRPr="0026245B" w:rsidR="004E5C40" w:rsidP="004E5C40" w:rsidRDefault="004E5C40" w14:paraId="7C2BCC96" w14:textId="7777777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Cell monolayers (usually Vero or Hep2 cells) are cultured in the presence of a faecal (or culture) filtrate, with and without neutralising antitoxin antibodies (usually </w:t>
      </w:r>
      <w:r w:rsidRPr="0026245B">
        <w:rPr>
          <w:rFonts w:ascii="Helvetica" w:hAnsi="Helvetica" w:cs="Helvetica"/>
          <w:i/>
          <w:iCs/>
          <w:sz w:val="20"/>
          <w:szCs w:val="20"/>
          <w:lang w:eastAsia="en-AU"/>
        </w:rPr>
        <w:t xml:space="preserve">C. </w:t>
      </w:r>
      <w:proofErr w:type="spellStart"/>
      <w:r w:rsidRPr="0026245B">
        <w:rPr>
          <w:rFonts w:ascii="Helvetica" w:hAnsi="Helvetica" w:cs="Helvetica"/>
          <w:i/>
          <w:iCs/>
          <w:sz w:val="20"/>
          <w:szCs w:val="20"/>
          <w:lang w:eastAsia="en-AU"/>
        </w:rPr>
        <w:t>sordellii</w:t>
      </w:r>
      <w:proofErr w:type="spellEnd"/>
      <w:r w:rsidRPr="0026245B">
        <w:rPr>
          <w:rFonts w:ascii="Helvetica" w:hAnsi="Helvetica" w:cs="Helvetica"/>
          <w:i/>
          <w:iCs/>
          <w:sz w:val="20"/>
          <w:szCs w:val="20"/>
          <w:lang w:eastAsia="en-AU"/>
        </w:rPr>
        <w:t xml:space="preserve"> antiserum)</w:t>
      </w:r>
      <w:r w:rsidRPr="0026245B">
        <w:rPr>
          <w:rFonts w:ascii="Helvetica" w:hAnsi="Helvetica" w:cs="Helvetica"/>
          <w:sz w:val="20"/>
          <w:szCs w:val="20"/>
          <w:lang w:eastAsia="en-AU"/>
        </w:rPr>
        <w:t> and examined at 24 and 48 hours for cytopathic effect (cell rounding) that is absent in monolayers with neutralising antibody. This assay is now rarely used either for primary diagnosis or confirmation of in vitro toxin production by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isolates.</w:t>
      </w:r>
    </w:p>
    <w:p w:rsidRPr="0026245B" w:rsidR="004E5C40" w:rsidP="004E5C40" w:rsidRDefault="004E5C40" w14:paraId="375492F3"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3.2.1. Suitable specimen</w:t>
      </w:r>
    </w:p>
    <w:p w:rsidRPr="0026245B" w:rsidR="004E5C40" w:rsidP="004E5C40" w:rsidRDefault="004E5C40" w14:paraId="429642E1" w14:textId="7777777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Unformed stool or culture filtrate. Specimens should be tested as soon as possible after receipt or stored at 4oC for no more than 48 hours. Prolonged storage and repeated freezing and thawing will result in degradation of toxin.</w:t>
      </w:r>
    </w:p>
    <w:p w:rsidRPr="0026245B" w:rsidR="004E5C40" w:rsidP="004E5C40" w:rsidRDefault="004E5C40" w14:paraId="199079F9"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3.2.2 Test sensitivity</w:t>
      </w:r>
    </w:p>
    <w:p w:rsidRPr="0026245B" w:rsidR="004E5C40" w:rsidP="004E5C40" w:rsidRDefault="004E5C40" w14:paraId="56A3FCD4" w14:textId="203B34FA">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Compared with toxigenic culture 75-85%</w:t>
      </w:r>
      <w:r w:rsidRPr="0026245B">
        <w:rPr>
          <w:rFonts w:ascii="Helvetica" w:hAnsi="Helvetica" w:cs="Helvetica"/>
          <w:sz w:val="15"/>
          <w:szCs w:val="15"/>
          <w:vertAlign w:val="superscript"/>
          <w:lang w:eastAsia="en-AU"/>
        </w:rPr>
        <w:t>29</w:t>
      </w:r>
    </w:p>
    <w:p w:rsidRPr="0026245B" w:rsidR="004E5C40" w:rsidP="004E5C40" w:rsidRDefault="004E5C40" w14:paraId="6C2733C5"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3.2.3. Test specificity</w:t>
      </w:r>
    </w:p>
    <w:p w:rsidRPr="0026245B" w:rsidR="004E5C40" w:rsidP="004E5C40" w:rsidRDefault="004E5C40" w14:paraId="36F9F5D7" w14:textId="44144154">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Compared with toxigenic culture, theoretically, 100%. However, note that neither method is standardised, both require considerable expertise and results vary between laboratories. Rarely, CCNA is positive in culture-negative specimens, which is most likely to indicate insensitive culture methods</w:t>
      </w:r>
      <w:r w:rsidRPr="0026245B">
        <w:rPr>
          <w:rFonts w:ascii="Helvetica" w:hAnsi="Helvetica" w:cs="Helvetica"/>
          <w:sz w:val="15"/>
          <w:szCs w:val="15"/>
          <w:vertAlign w:val="superscript"/>
          <w:lang w:eastAsia="en-AU"/>
        </w:rPr>
        <w:t>29</w:t>
      </w:r>
      <w:r w:rsidRPr="0026245B">
        <w:rPr>
          <w:rFonts w:ascii="Helvetica" w:hAnsi="Helvetica" w:cs="Helvetica"/>
          <w:sz w:val="20"/>
          <w:szCs w:val="20"/>
          <w:lang w:eastAsia="en-AU"/>
        </w:rPr>
        <w:t>.</w:t>
      </w:r>
    </w:p>
    <w:p w:rsidRPr="0026245B" w:rsidR="004E5C40" w:rsidP="004E5C40" w:rsidRDefault="004E5C40" w14:paraId="2E591AE3"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3.2.4. Predictive values</w:t>
      </w:r>
    </w:p>
    <w:p w:rsidRPr="0026245B" w:rsidR="004E5C40" w:rsidP="004E5C40" w:rsidRDefault="004E5C40" w14:paraId="2B6951E1" w14:textId="7777777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In the presence of relevant clinical symptoms, a positive result (</w:t>
      </w:r>
      <w:proofErr w:type="gramStart"/>
      <w:r w:rsidRPr="0026245B">
        <w:rPr>
          <w:rFonts w:ascii="Helvetica" w:hAnsi="Helvetica" w:cs="Helvetica"/>
          <w:sz w:val="20"/>
          <w:szCs w:val="20"/>
          <w:lang w:eastAsia="en-AU"/>
        </w:rPr>
        <w:t>i.e.</w:t>
      </w:r>
      <w:proofErr w:type="gramEnd"/>
      <w:r w:rsidRPr="0026245B">
        <w:rPr>
          <w:rFonts w:ascii="Helvetica" w:hAnsi="Helvetica" w:cs="Helvetica"/>
          <w:sz w:val="20"/>
          <w:szCs w:val="20"/>
          <w:lang w:eastAsia="en-AU"/>
        </w:rPr>
        <w:t xml:space="preserve"> </w:t>
      </w:r>
      <w:proofErr w:type="spellStart"/>
      <w:r w:rsidRPr="0026245B">
        <w:rPr>
          <w:rFonts w:ascii="Helvetica" w:hAnsi="Helvetica" w:cs="Helvetica"/>
          <w:sz w:val="20"/>
          <w:szCs w:val="20"/>
          <w:lang w:eastAsia="en-AU"/>
        </w:rPr>
        <w:t>neutralisable</w:t>
      </w:r>
      <w:proofErr w:type="spellEnd"/>
      <w:r w:rsidRPr="0026245B">
        <w:rPr>
          <w:rFonts w:ascii="Helvetica" w:hAnsi="Helvetica" w:cs="Helvetica"/>
          <w:sz w:val="20"/>
          <w:szCs w:val="20"/>
          <w:lang w:eastAsia="en-AU"/>
        </w:rPr>
        <w:t xml:space="preserve"> cytopathic effect) is generally regarded as definitive evidence of CDI, but a negative result does not exclude it. Reduced sensitivity can be due to degradation of toxin in the specimen due to delayed testing or repeated freeze-thawing.</w:t>
      </w:r>
    </w:p>
    <w:p w:rsidRPr="0026245B" w:rsidR="004E5C40" w:rsidP="004E5C40" w:rsidRDefault="004E5C40" w14:paraId="0276EF4C"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3.2.5. Suitable acceptance criteria.</w:t>
      </w:r>
    </w:p>
    <w:p w:rsidRPr="0026245B" w:rsidR="004E5C40" w:rsidP="004E5C40" w:rsidRDefault="004E5C40" w14:paraId="27C6DFD2" w14:textId="7777777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Cytopathic effect (cell rounding) produced by faecal filtrate in a cell monolayer without antitoxin but not in a monolayer with added antitoxin. Note that a very high concentration of toxin in faecal filtrate can overwhelm the neutralising capacity of antitoxin. If typical cytopathic effect is produced, but not inhibited by antitoxin, the assay should be repeated with dilutions of faecal filtrate.</w:t>
      </w:r>
    </w:p>
    <w:p w:rsidRPr="0026245B" w:rsidR="004E5C40" w:rsidP="004E5C40" w:rsidRDefault="004E5C40" w14:paraId="13855163" w14:textId="77777777">
      <w:pPr>
        <w:shd w:val="clear" w:color="auto" w:fill="FFFFFF"/>
        <w:spacing w:after="120"/>
        <w:outlineLvl w:val="2"/>
        <w:rPr>
          <w:rFonts w:ascii="Open Sans" w:hAnsi="Open Sans" w:cs="Open Sans"/>
          <w:sz w:val="27"/>
          <w:szCs w:val="27"/>
          <w:lang w:eastAsia="en-AU"/>
        </w:rPr>
      </w:pPr>
      <w:r w:rsidRPr="0026245B">
        <w:rPr>
          <w:rFonts w:ascii="Open Sans" w:hAnsi="Open Sans" w:cs="Open Sans"/>
          <w:sz w:val="27"/>
          <w:szCs w:val="27"/>
          <w:lang w:eastAsia="en-AU"/>
        </w:rPr>
        <w:t>3.3. </w:t>
      </w:r>
      <w:r w:rsidRPr="0026245B">
        <w:rPr>
          <w:rFonts w:ascii="Open Sans" w:hAnsi="Open Sans" w:cs="Open Sans"/>
          <w:i/>
          <w:iCs/>
          <w:sz w:val="27"/>
          <w:szCs w:val="27"/>
          <w:lang w:eastAsia="en-AU"/>
        </w:rPr>
        <w:t>C. difficile</w:t>
      </w:r>
      <w:r w:rsidRPr="0026245B">
        <w:rPr>
          <w:rFonts w:ascii="Open Sans" w:hAnsi="Open Sans" w:cs="Open Sans"/>
          <w:sz w:val="27"/>
          <w:szCs w:val="27"/>
          <w:lang w:eastAsia="en-AU"/>
        </w:rPr>
        <w:t> culture</w:t>
      </w:r>
    </w:p>
    <w:p w:rsidRPr="0026245B" w:rsidR="004E5C40" w:rsidP="004E5C40" w:rsidRDefault="004E5C40" w14:paraId="7C900220" w14:textId="77777777">
      <w:pPr>
        <w:shd w:val="clear" w:color="auto" w:fill="FFFFFF"/>
        <w:spacing w:before="240" w:after="120"/>
        <w:outlineLvl w:val="3"/>
        <w:rPr>
          <w:rFonts w:ascii="Open Sans" w:hAnsi="Open Sans" w:cs="Open Sans"/>
          <w:sz w:val="24"/>
          <w:lang w:eastAsia="en-AU"/>
        </w:rPr>
      </w:pPr>
      <w:r w:rsidRPr="0026245B">
        <w:rPr>
          <w:rFonts w:ascii="Open Sans" w:hAnsi="Open Sans" w:cs="Open Sans"/>
          <w:sz w:val="24"/>
          <w:lang w:eastAsia="en-AU"/>
        </w:rPr>
        <w:t>3.3.1 Suitable specimens</w:t>
      </w:r>
    </w:p>
    <w:p w:rsidRPr="0026245B" w:rsidR="004E5C40" w:rsidP="004E5C40" w:rsidRDefault="004E5C40" w14:paraId="3BAE8A8C" w14:textId="7777777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lastRenderedPageBreak/>
        <w:t xml:space="preserve">Unformed faeces; rectal swab (e.g., from patient with ileus or toxic megacolon) or intestinal contents. Heat or alcohol </w:t>
      </w:r>
      <w:proofErr w:type="spellStart"/>
      <w:r w:rsidRPr="0026245B">
        <w:rPr>
          <w:rFonts w:ascii="Helvetica" w:hAnsi="Helvetica" w:cs="Helvetica"/>
          <w:sz w:val="20"/>
          <w:szCs w:val="20"/>
          <w:lang w:eastAsia="en-AU"/>
        </w:rPr>
        <w:t>pretreatment</w:t>
      </w:r>
      <w:proofErr w:type="spellEnd"/>
      <w:r w:rsidRPr="0026245B">
        <w:rPr>
          <w:rFonts w:ascii="Helvetica" w:hAnsi="Helvetica" w:cs="Helvetica"/>
          <w:sz w:val="20"/>
          <w:szCs w:val="20"/>
          <w:lang w:eastAsia="en-AU"/>
        </w:rPr>
        <w:t xml:space="preserve"> of the specimen is generally recommended to kill vegetative organisms and minimise overgrowth of other faecal flora, whilst sparing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spores.</w:t>
      </w:r>
    </w:p>
    <w:p w:rsidRPr="0026245B" w:rsidR="004E5C40" w:rsidP="004E5C40" w:rsidRDefault="004E5C40" w14:paraId="3205FFB1" w14:textId="44BEEF8D">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i/>
          <w:iCs/>
          <w:sz w:val="20"/>
          <w:szCs w:val="20"/>
          <w:lang w:eastAsia="en-AU"/>
        </w:rPr>
        <w:t xml:space="preserve">Alcohol shock </w:t>
      </w:r>
      <w:proofErr w:type="spellStart"/>
      <w:r w:rsidRPr="0026245B">
        <w:rPr>
          <w:rFonts w:ascii="Helvetica" w:hAnsi="Helvetica" w:cs="Helvetica"/>
          <w:i/>
          <w:iCs/>
          <w:sz w:val="20"/>
          <w:szCs w:val="20"/>
          <w:lang w:eastAsia="en-AU"/>
        </w:rPr>
        <w:t>pretreatment</w:t>
      </w:r>
      <w:proofErr w:type="spellEnd"/>
      <w:r w:rsidRPr="0026245B">
        <w:rPr>
          <w:rFonts w:ascii="Helvetica" w:hAnsi="Helvetica" w:cs="Helvetica"/>
          <w:i/>
          <w:iCs/>
          <w:sz w:val="20"/>
          <w:szCs w:val="20"/>
          <w:lang w:eastAsia="en-AU"/>
        </w:rPr>
        <w:t>.</w:t>
      </w:r>
      <w:r w:rsidRPr="0026245B">
        <w:rPr>
          <w:rFonts w:ascii="Helvetica" w:hAnsi="Helvetica" w:cs="Helvetica"/>
          <w:sz w:val="20"/>
          <w:szCs w:val="20"/>
          <w:lang w:eastAsia="en-AU"/>
        </w:rPr>
        <w:t xml:space="preserve"> Equal parts (1mL) of specimen and industrial methylated spirit or absolute alcohol are </w:t>
      </w:r>
      <w:proofErr w:type="spellStart"/>
      <w:r w:rsidRPr="0026245B">
        <w:rPr>
          <w:rFonts w:ascii="Helvetica" w:hAnsi="Helvetica" w:cs="Helvetica"/>
          <w:sz w:val="20"/>
          <w:szCs w:val="20"/>
          <w:lang w:eastAsia="en-AU"/>
        </w:rPr>
        <w:t>homgenised</w:t>
      </w:r>
      <w:proofErr w:type="spellEnd"/>
      <w:r w:rsidRPr="0026245B">
        <w:rPr>
          <w:rFonts w:ascii="Helvetica" w:hAnsi="Helvetica" w:cs="Helvetica"/>
          <w:sz w:val="20"/>
          <w:szCs w:val="20"/>
          <w:lang w:eastAsia="en-AU"/>
        </w:rPr>
        <w:t xml:space="preserve"> in a vortex mixer and then left at room temperature of 1 hour before inoculation</w:t>
      </w:r>
      <w:r w:rsidRPr="0026245B">
        <w:rPr>
          <w:rFonts w:ascii="Helvetica" w:hAnsi="Helvetica" w:cs="Helvetica"/>
          <w:sz w:val="15"/>
          <w:szCs w:val="15"/>
          <w:vertAlign w:val="superscript"/>
          <w:lang w:eastAsia="en-AU"/>
        </w:rPr>
        <w:t>35</w:t>
      </w:r>
      <w:r w:rsidRPr="0026245B">
        <w:rPr>
          <w:rFonts w:ascii="Helvetica" w:hAnsi="Helvetica" w:cs="Helvetica"/>
          <w:sz w:val="20"/>
          <w:szCs w:val="20"/>
          <w:lang w:eastAsia="en-AU"/>
        </w:rPr>
        <w:t>.</w:t>
      </w:r>
    </w:p>
    <w:p w:rsidRPr="0026245B" w:rsidR="004E5C40" w:rsidP="004E5C40" w:rsidRDefault="004E5C40" w14:paraId="4334094C" w14:textId="3926B7C6">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i/>
          <w:iCs/>
          <w:sz w:val="20"/>
          <w:szCs w:val="20"/>
          <w:lang w:eastAsia="en-AU"/>
        </w:rPr>
        <w:t xml:space="preserve">Heat shock </w:t>
      </w:r>
      <w:proofErr w:type="spellStart"/>
      <w:r w:rsidRPr="0026245B">
        <w:rPr>
          <w:rFonts w:ascii="Helvetica" w:hAnsi="Helvetica" w:cs="Helvetica"/>
          <w:i/>
          <w:iCs/>
          <w:sz w:val="20"/>
          <w:szCs w:val="20"/>
          <w:lang w:eastAsia="en-AU"/>
        </w:rPr>
        <w:t>pretreatment</w:t>
      </w:r>
      <w:proofErr w:type="spellEnd"/>
      <w:r w:rsidRPr="0026245B">
        <w:rPr>
          <w:rFonts w:ascii="Helvetica" w:hAnsi="Helvetica" w:cs="Helvetica"/>
          <w:i/>
          <w:iCs/>
          <w:sz w:val="20"/>
          <w:szCs w:val="20"/>
          <w:lang w:eastAsia="en-AU"/>
        </w:rPr>
        <w:t>. </w:t>
      </w:r>
      <w:r w:rsidRPr="0026245B">
        <w:rPr>
          <w:rFonts w:ascii="Helvetica" w:hAnsi="Helvetica" w:cs="Helvetica"/>
          <w:sz w:val="20"/>
          <w:szCs w:val="20"/>
          <w:lang w:eastAsia="en-AU"/>
        </w:rPr>
        <w:t>The specimen is heated at 80oC for 10 minutes before inoculation.</w:t>
      </w:r>
    </w:p>
    <w:p w:rsidRPr="0026245B" w:rsidR="004E5C40" w:rsidP="004E5C40" w:rsidRDefault="004E5C40" w14:paraId="3E557D6E" w14:textId="77777777">
      <w:pPr>
        <w:shd w:val="clear" w:color="auto" w:fill="FFFFFF"/>
        <w:spacing w:before="240" w:after="120"/>
        <w:outlineLvl w:val="3"/>
        <w:rPr>
          <w:rFonts w:ascii="Open Sans" w:hAnsi="Open Sans" w:cs="Open Sans"/>
          <w:sz w:val="24"/>
          <w:lang w:eastAsia="en-AU"/>
        </w:rPr>
      </w:pPr>
      <w:r w:rsidRPr="0026245B">
        <w:rPr>
          <w:rFonts w:ascii="Open Sans" w:hAnsi="Open Sans" w:cs="Open Sans"/>
          <w:sz w:val="24"/>
          <w:lang w:eastAsia="en-AU"/>
        </w:rPr>
        <w:t>3.3.2 Media</w:t>
      </w:r>
    </w:p>
    <w:p w:rsidRPr="0026245B" w:rsidR="004E5C40" w:rsidP="004E5C40" w:rsidRDefault="004E5C40" w14:paraId="70B9B01D" w14:textId="31E91278">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A variety of media can be used for broth enrichment and/or direct plating. Recent comparisons of media have produced contradictory results</w:t>
      </w:r>
      <w:r w:rsidRPr="0026245B">
        <w:rPr>
          <w:rFonts w:ascii="Helvetica" w:hAnsi="Helvetica" w:cs="Helvetica"/>
          <w:sz w:val="15"/>
          <w:szCs w:val="15"/>
          <w:vertAlign w:val="superscript"/>
          <w:lang w:eastAsia="en-AU"/>
        </w:rPr>
        <w:t>2, 35, 37</w:t>
      </w:r>
      <w:r w:rsidRPr="0026245B">
        <w:rPr>
          <w:rFonts w:ascii="Helvetica" w:hAnsi="Helvetica" w:cs="Helvetica"/>
          <w:sz w:val="20"/>
          <w:szCs w:val="20"/>
          <w:lang w:eastAsia="en-AU"/>
        </w:rPr>
        <w:t xml:space="preserve">. Those </w:t>
      </w:r>
      <w:proofErr w:type="gramStart"/>
      <w:r w:rsidRPr="0026245B">
        <w:rPr>
          <w:rFonts w:ascii="Helvetica" w:hAnsi="Helvetica" w:cs="Helvetica"/>
          <w:sz w:val="20"/>
          <w:szCs w:val="20"/>
          <w:lang w:eastAsia="en-AU"/>
        </w:rPr>
        <w:t>most commonly used</w:t>
      </w:r>
      <w:proofErr w:type="gramEnd"/>
      <w:r w:rsidRPr="0026245B">
        <w:rPr>
          <w:rFonts w:ascii="Helvetica" w:hAnsi="Helvetica" w:cs="Helvetica"/>
          <w:sz w:val="20"/>
          <w:szCs w:val="20"/>
          <w:lang w:eastAsia="en-AU"/>
        </w:rPr>
        <w:t xml:space="preserve"> and generally satisfactory include cefoxitin </w:t>
      </w:r>
      <w:proofErr w:type="spellStart"/>
      <w:r w:rsidRPr="0026245B">
        <w:rPr>
          <w:rFonts w:ascii="Helvetica" w:hAnsi="Helvetica" w:cs="Helvetica"/>
          <w:sz w:val="20"/>
          <w:szCs w:val="20"/>
          <w:lang w:eastAsia="en-AU"/>
        </w:rPr>
        <w:t>cycloserine</w:t>
      </w:r>
      <w:proofErr w:type="spellEnd"/>
      <w:r w:rsidRPr="0026245B">
        <w:rPr>
          <w:rFonts w:ascii="Helvetica" w:hAnsi="Helvetica" w:cs="Helvetica"/>
          <w:sz w:val="20"/>
          <w:szCs w:val="20"/>
          <w:lang w:eastAsia="en-AU"/>
        </w:rPr>
        <w:t xml:space="preserve"> fructose agar (CCFA), cefoxitin </w:t>
      </w:r>
      <w:proofErr w:type="spellStart"/>
      <w:r w:rsidRPr="0026245B">
        <w:rPr>
          <w:rFonts w:ascii="Helvetica" w:hAnsi="Helvetica" w:cs="Helvetica"/>
          <w:sz w:val="20"/>
          <w:szCs w:val="20"/>
          <w:lang w:eastAsia="en-AU"/>
        </w:rPr>
        <w:t>cycloserine</w:t>
      </w:r>
      <w:proofErr w:type="spellEnd"/>
      <w:r w:rsidRPr="0026245B">
        <w:rPr>
          <w:rFonts w:ascii="Helvetica" w:hAnsi="Helvetica" w:cs="Helvetica"/>
          <w:sz w:val="20"/>
          <w:szCs w:val="20"/>
          <w:lang w:eastAsia="en-AU"/>
        </w:rPr>
        <w:t xml:space="preserve"> egg yolk agar (CCEY), and chromogenic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agar. Taurocholate or lysozyme is generally added (or included in commercial media) to enhance spore germination; broth enrichment (</w:t>
      </w:r>
      <w:proofErr w:type="spellStart"/>
      <w:r w:rsidRPr="0026245B">
        <w:rPr>
          <w:rFonts w:ascii="Helvetica" w:hAnsi="Helvetica" w:cs="Helvetica"/>
          <w:sz w:val="20"/>
          <w:szCs w:val="20"/>
          <w:lang w:eastAsia="en-AU"/>
        </w:rPr>
        <w:t>e.g</w:t>
      </w:r>
      <w:proofErr w:type="spellEnd"/>
      <w:r w:rsidRPr="0026245B">
        <w:rPr>
          <w:rFonts w:ascii="Helvetica" w:hAnsi="Helvetica" w:cs="Helvetica"/>
          <w:sz w:val="20"/>
          <w:szCs w:val="20"/>
          <w:lang w:eastAsia="en-AU"/>
        </w:rPr>
        <w:t xml:space="preserve"> using CCFB) may</w:t>
      </w:r>
      <w:r w:rsidRPr="0026245B">
        <w:rPr>
          <w:rFonts w:ascii="Helvetica" w:hAnsi="Helvetica" w:cs="Helvetica"/>
          <w:sz w:val="15"/>
          <w:szCs w:val="15"/>
          <w:vertAlign w:val="superscript"/>
          <w:lang w:eastAsia="en-AU"/>
        </w:rPr>
        <w:t>35</w:t>
      </w:r>
      <w:r w:rsidRPr="0026245B">
        <w:rPr>
          <w:rFonts w:ascii="Helvetica" w:hAnsi="Helvetica" w:cs="Helvetica"/>
          <w:sz w:val="20"/>
          <w:szCs w:val="20"/>
          <w:lang w:eastAsia="en-AU"/>
        </w:rPr>
        <w:t xml:space="preserve"> or </w:t>
      </w:r>
      <w:proofErr w:type="gramStart"/>
      <w:r w:rsidRPr="0026245B">
        <w:rPr>
          <w:rFonts w:ascii="Helvetica" w:hAnsi="Helvetica" w:cs="Helvetica"/>
          <w:sz w:val="20"/>
          <w:szCs w:val="20"/>
          <w:lang w:eastAsia="en-AU"/>
        </w:rPr>
        <w:t>may</w:t>
      </w:r>
      <w:proofErr w:type="gramEnd"/>
      <w:r w:rsidRPr="0026245B">
        <w:rPr>
          <w:rFonts w:ascii="Helvetica" w:hAnsi="Helvetica" w:cs="Helvetica"/>
          <w:sz w:val="20"/>
          <w:szCs w:val="20"/>
          <w:lang w:eastAsia="en-AU"/>
        </w:rPr>
        <w:t xml:space="preserve"> not</w:t>
      </w:r>
      <w:r w:rsidRPr="0026245B">
        <w:rPr>
          <w:rFonts w:ascii="Helvetica" w:hAnsi="Helvetica" w:cs="Helvetica"/>
          <w:sz w:val="15"/>
          <w:szCs w:val="15"/>
          <w:vertAlign w:val="superscript"/>
          <w:lang w:eastAsia="en-AU"/>
        </w:rPr>
        <w:t>37</w:t>
      </w:r>
      <w:r w:rsidRPr="0026245B">
        <w:rPr>
          <w:rFonts w:ascii="Helvetica" w:hAnsi="Helvetica" w:cs="Helvetica"/>
          <w:sz w:val="20"/>
          <w:szCs w:val="20"/>
          <w:lang w:eastAsia="en-AU"/>
        </w:rPr>
        <w:t> increase culture sensitivity. Most media except chromogenic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agar need to be </w:t>
      </w:r>
      <w:proofErr w:type="spellStart"/>
      <w:r w:rsidRPr="0026245B">
        <w:rPr>
          <w:rFonts w:ascii="Helvetica" w:hAnsi="Helvetica" w:cs="Helvetica"/>
          <w:sz w:val="20"/>
          <w:szCs w:val="20"/>
          <w:lang w:eastAsia="en-AU"/>
        </w:rPr>
        <w:t>prereduced</w:t>
      </w:r>
      <w:proofErr w:type="spellEnd"/>
      <w:r w:rsidRPr="0026245B">
        <w:rPr>
          <w:rFonts w:ascii="Helvetica" w:hAnsi="Helvetica" w:cs="Helvetica"/>
          <w:sz w:val="20"/>
          <w:szCs w:val="20"/>
          <w:lang w:eastAsia="en-AU"/>
        </w:rPr>
        <w:t xml:space="preserve"> in anaerobic conditions for 2 hours before inoculation. Media are incubated anaerobically at 35oC. Growth of characteristic colonies is often visible after 24 hours incubation on chromogenic agar, but recovery can be increased by incubation for up to 72 hours.</w:t>
      </w:r>
    </w:p>
    <w:p w:rsidRPr="0026245B" w:rsidR="004E5C40" w:rsidP="004E5C40" w:rsidRDefault="004E5C40" w14:paraId="1EA6297F" w14:textId="689C91D6">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 xml:space="preserve">Recent comparison of </w:t>
      </w:r>
      <w:proofErr w:type="spellStart"/>
      <w:r w:rsidRPr="0026245B">
        <w:rPr>
          <w:rFonts w:ascii="Helvetica" w:hAnsi="Helvetica" w:cs="Helvetica"/>
          <w:sz w:val="20"/>
          <w:szCs w:val="20"/>
          <w:lang w:eastAsia="en-AU"/>
        </w:rPr>
        <w:t>prereduced</w:t>
      </w:r>
      <w:proofErr w:type="spellEnd"/>
      <w:r w:rsidRPr="0026245B">
        <w:rPr>
          <w:rFonts w:ascii="Helvetica" w:hAnsi="Helvetica" w:cs="Helvetica"/>
          <w:sz w:val="20"/>
          <w:szCs w:val="20"/>
          <w:lang w:eastAsia="en-AU"/>
        </w:rPr>
        <w:t xml:space="preserve"> taurocholate-containing CCFA (TCCFA) – as recommended by the Infectious Diseases Society of America (IDSA) and Society for Healthcare Epidemiology of America (SHEA)</w:t>
      </w:r>
      <w:r w:rsidRPr="0026245B">
        <w:rPr>
          <w:rFonts w:ascii="Helvetica" w:hAnsi="Helvetica" w:cs="Helvetica"/>
          <w:sz w:val="15"/>
          <w:szCs w:val="15"/>
          <w:vertAlign w:val="superscript"/>
          <w:lang w:eastAsia="en-AU"/>
        </w:rPr>
        <w:t>34</w:t>
      </w:r>
      <w:r w:rsidRPr="0026245B">
        <w:rPr>
          <w:rFonts w:ascii="Helvetica" w:hAnsi="Helvetica" w:cs="Helvetica"/>
          <w:sz w:val="20"/>
          <w:szCs w:val="20"/>
          <w:lang w:eastAsia="en-AU"/>
        </w:rPr>
        <w:t> – with chromogenic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agar (CDIF, </w:t>
      </w:r>
      <w:proofErr w:type="spellStart"/>
      <w:r w:rsidRPr="0026245B">
        <w:rPr>
          <w:rFonts w:ascii="Helvetica" w:hAnsi="Helvetica" w:cs="Helvetica"/>
          <w:sz w:val="20"/>
          <w:szCs w:val="20"/>
          <w:lang w:eastAsia="en-AU"/>
        </w:rPr>
        <w:t>BioMerieux</w:t>
      </w:r>
      <w:proofErr w:type="spellEnd"/>
      <w:r w:rsidRPr="0026245B">
        <w:rPr>
          <w:rFonts w:ascii="Helvetica" w:hAnsi="Helvetica" w:cs="Helvetica"/>
          <w:sz w:val="20"/>
          <w:szCs w:val="20"/>
          <w:lang w:eastAsia="en-AU"/>
        </w:rPr>
        <w:t>)</w:t>
      </w:r>
      <w:r w:rsidRPr="0026245B">
        <w:rPr>
          <w:rFonts w:ascii="Helvetica" w:hAnsi="Helvetica" w:cs="Helvetica"/>
          <w:sz w:val="15"/>
          <w:szCs w:val="15"/>
          <w:vertAlign w:val="superscript"/>
          <w:lang w:eastAsia="en-AU"/>
        </w:rPr>
        <w:t>36, 38</w:t>
      </w:r>
      <w:r w:rsidRPr="0026245B">
        <w:rPr>
          <w:rFonts w:ascii="Helvetica" w:hAnsi="Helvetica" w:cs="Helvetica"/>
          <w:sz w:val="20"/>
          <w:szCs w:val="20"/>
          <w:lang w:eastAsia="en-AU"/>
        </w:rPr>
        <w:t xml:space="preserve"> showed that the latter was more selective (less faecal flora grown), even without alcohol shock specimen </w:t>
      </w:r>
      <w:proofErr w:type="spellStart"/>
      <w:r w:rsidRPr="0026245B">
        <w:rPr>
          <w:rFonts w:ascii="Helvetica" w:hAnsi="Helvetica" w:cs="Helvetica"/>
          <w:sz w:val="20"/>
          <w:szCs w:val="20"/>
          <w:lang w:eastAsia="en-AU"/>
        </w:rPr>
        <w:t>pretreatment</w:t>
      </w:r>
      <w:proofErr w:type="spellEnd"/>
      <w:r w:rsidRPr="0026245B">
        <w:rPr>
          <w:rFonts w:ascii="Helvetica" w:hAnsi="Helvetica" w:cs="Helvetica"/>
          <w:sz w:val="20"/>
          <w:szCs w:val="20"/>
          <w:lang w:eastAsia="en-AU"/>
        </w:rPr>
        <w:t>, and more sensitive (more specimens positive and more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colonies on CDIF at 24 hours than on TCCFA at 48 hours), even without prereduction of plates. Several chromogenic media are available; they are more expensive but more sensitive and convenient to use than conventional media (more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colonies on CDIF at 24 hours than on TCCFA at 48 hours, even without prereduction of plates).</w:t>
      </w:r>
    </w:p>
    <w:p w:rsidRPr="0026245B" w:rsidR="004E5C40" w:rsidP="004E5C40" w:rsidRDefault="004E5C40" w14:paraId="6792A269"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3.3.3 Test sensitivity</w:t>
      </w:r>
    </w:p>
    <w:p w:rsidRPr="0026245B" w:rsidR="004E5C40" w:rsidP="004E5C40" w:rsidRDefault="004E5C40" w14:paraId="7F6D759A" w14:textId="7777777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As indicated by comparative studies, there is considerable variability in sensitivity depending on specimen treatment, broth enrichment, media used and duration of incubation.</w:t>
      </w:r>
    </w:p>
    <w:p w:rsidRPr="0026245B" w:rsidR="004E5C40" w:rsidP="004E5C40" w:rsidRDefault="004E5C40" w14:paraId="25457E85"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3.3.4 Test specificity</w:t>
      </w:r>
    </w:p>
    <w:p w:rsidRPr="0026245B" w:rsidR="004E5C40" w:rsidP="004E5C40" w:rsidRDefault="004E5C40" w14:paraId="76138B9B" w14:textId="7777777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Isolation of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from faeces indicates at least colonisation; confirmation of toxigenic potential by CCNA, immunoassay or NAAT is required for presumptive or definitive diagnosis of CDI.</w:t>
      </w:r>
    </w:p>
    <w:p w:rsidRPr="0026245B" w:rsidR="004E5C40" w:rsidP="004E5C40" w:rsidRDefault="004E5C40" w14:paraId="66DFAA99"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3.3.5 Predictive values</w:t>
      </w:r>
    </w:p>
    <w:p w:rsidRPr="0026245B" w:rsidR="004E5C40" w:rsidP="004E5C40" w:rsidRDefault="004E5C40" w14:paraId="2DA0A200" w14:textId="7777777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Negative culture does not exclude CDI (although if appropriate methods are used it makes the diagnosis unlikely). Most commonly, culture is performed only on specimens in which one or more rapid tests for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is positive (refer below).</w:t>
      </w:r>
    </w:p>
    <w:p w:rsidRPr="0026245B" w:rsidR="004E5C40" w:rsidP="004E5C40" w:rsidRDefault="004E5C40" w14:paraId="06739B7E" w14:textId="77777777">
      <w:pPr>
        <w:keepNext/>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lastRenderedPageBreak/>
        <w:t>3.3.6 Suitable acceptance criteria</w:t>
      </w:r>
    </w:p>
    <w:p w:rsidRPr="0026245B" w:rsidR="004E5C40" w:rsidP="004E5C40" w:rsidRDefault="004E5C40" w14:paraId="1C20DAD0" w14:textId="7777777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Isolation of colonies with typical morphology (irregular, flat, with ‘ground glass’ appearance on TCCFA) allows presumptive identification of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Black colonies typically isolated on CDIF are easily recognized, but not produced by a small minority of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strains (notably RT 023). Isolates should be </w:t>
      </w:r>
      <w:proofErr w:type="spellStart"/>
      <w:r w:rsidRPr="0026245B">
        <w:rPr>
          <w:rFonts w:ascii="Helvetica" w:hAnsi="Helvetica" w:cs="Helvetica"/>
          <w:sz w:val="20"/>
          <w:szCs w:val="20"/>
          <w:lang w:eastAsia="en-AU"/>
        </w:rPr>
        <w:t>subcultured</w:t>
      </w:r>
      <w:proofErr w:type="spellEnd"/>
      <w:r w:rsidRPr="0026245B">
        <w:rPr>
          <w:rFonts w:ascii="Helvetica" w:hAnsi="Helvetica" w:cs="Helvetica"/>
          <w:sz w:val="20"/>
          <w:szCs w:val="20"/>
          <w:lang w:eastAsia="en-AU"/>
        </w:rPr>
        <w:t xml:space="preserve"> for purity on horse blood agar, on which they produce chartreuse colony fluorescence under UV light. Further confirmatory identification is generally by nucleic acid testing and/or immunoassay for toxins A and B.</w:t>
      </w:r>
    </w:p>
    <w:p w:rsidRPr="0026245B" w:rsidR="004E5C40" w:rsidP="004E5C40" w:rsidRDefault="004E5C40" w14:paraId="33770D38"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3.3.7 Suitable external QC program</w:t>
      </w:r>
    </w:p>
    <w:p w:rsidRPr="0026245B" w:rsidR="004E5C40" w:rsidP="004E5C40" w:rsidRDefault="004E5C40" w14:paraId="7942E4E6" w14:textId="7777777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No QC program is available for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culture </w:t>
      </w:r>
      <w:r w:rsidRPr="0026245B">
        <w:rPr>
          <w:rFonts w:ascii="Helvetica" w:hAnsi="Helvetica" w:cs="Helvetica"/>
          <w:i/>
          <w:iCs/>
          <w:sz w:val="20"/>
          <w:szCs w:val="20"/>
          <w:lang w:eastAsia="en-AU"/>
        </w:rPr>
        <w:t>per se</w:t>
      </w:r>
      <w:r w:rsidRPr="0026245B">
        <w:rPr>
          <w:rFonts w:ascii="Helvetica" w:hAnsi="Helvetica" w:cs="Helvetica"/>
          <w:sz w:val="20"/>
          <w:szCs w:val="20"/>
          <w:lang w:eastAsia="en-AU"/>
        </w:rPr>
        <w:t>, which is performed by a minority of laboratories.</w:t>
      </w:r>
    </w:p>
    <w:p w:rsidRPr="0026245B" w:rsidR="004E5C40" w:rsidP="004E5C40" w:rsidRDefault="004E5C40" w14:paraId="1654374E" w14:textId="77777777">
      <w:pPr>
        <w:shd w:val="clear" w:color="auto" w:fill="FFFFFF"/>
        <w:spacing w:after="120"/>
        <w:outlineLvl w:val="2"/>
        <w:rPr>
          <w:rFonts w:ascii="Open Sans" w:hAnsi="Open Sans" w:cs="Open Sans"/>
          <w:sz w:val="27"/>
          <w:szCs w:val="27"/>
          <w:lang w:eastAsia="en-AU"/>
        </w:rPr>
      </w:pPr>
      <w:r w:rsidRPr="0026245B">
        <w:rPr>
          <w:rFonts w:ascii="Open Sans" w:hAnsi="Open Sans" w:cs="Open Sans"/>
          <w:sz w:val="27"/>
          <w:szCs w:val="27"/>
          <w:lang w:eastAsia="en-AU"/>
        </w:rPr>
        <w:t>3.4. Immunoassays for </w:t>
      </w:r>
      <w:r w:rsidRPr="0026245B">
        <w:rPr>
          <w:rFonts w:ascii="Open Sans" w:hAnsi="Open Sans" w:cs="Open Sans"/>
          <w:i/>
          <w:iCs/>
          <w:sz w:val="27"/>
          <w:szCs w:val="27"/>
          <w:lang w:eastAsia="en-AU"/>
        </w:rPr>
        <w:t>C. difficile</w:t>
      </w:r>
      <w:r w:rsidRPr="0026245B">
        <w:rPr>
          <w:rFonts w:ascii="Open Sans" w:hAnsi="Open Sans" w:cs="Open Sans"/>
          <w:sz w:val="27"/>
          <w:szCs w:val="27"/>
          <w:lang w:eastAsia="en-AU"/>
        </w:rPr>
        <w:t> common antigen - glutamate dehydrogenase (GDH)</w:t>
      </w:r>
    </w:p>
    <w:p w:rsidRPr="0026245B" w:rsidR="004E5C40" w:rsidP="004E5C40" w:rsidRDefault="004E5C40" w14:paraId="37DA669B" w14:textId="6674C020">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 xml:space="preserve">GDH is a metabolic enzyme, encoded by </w:t>
      </w:r>
      <w:proofErr w:type="spellStart"/>
      <w:r w:rsidRPr="0026245B">
        <w:rPr>
          <w:rFonts w:ascii="Helvetica" w:hAnsi="Helvetica" w:cs="Helvetica"/>
          <w:sz w:val="20"/>
          <w:szCs w:val="20"/>
          <w:lang w:eastAsia="en-AU"/>
        </w:rPr>
        <w:t>gluD</w:t>
      </w:r>
      <w:proofErr w:type="spellEnd"/>
      <w:r w:rsidRPr="0026245B">
        <w:rPr>
          <w:rFonts w:ascii="Helvetica" w:hAnsi="Helvetica" w:cs="Helvetica"/>
          <w:sz w:val="20"/>
          <w:szCs w:val="20"/>
          <w:lang w:eastAsia="en-AU"/>
        </w:rPr>
        <w:t>; it is produced by toxigenic and nontoxigenic strains of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and cross-reacts with GDH of </w:t>
      </w:r>
      <w:r w:rsidRPr="0026245B">
        <w:rPr>
          <w:rFonts w:ascii="Helvetica" w:hAnsi="Helvetica" w:cs="Helvetica"/>
          <w:i/>
          <w:iCs/>
          <w:sz w:val="20"/>
          <w:szCs w:val="20"/>
          <w:lang w:eastAsia="en-AU"/>
        </w:rPr>
        <w:t xml:space="preserve">C. </w:t>
      </w:r>
      <w:proofErr w:type="spellStart"/>
      <w:r w:rsidRPr="0026245B">
        <w:rPr>
          <w:rFonts w:ascii="Helvetica" w:hAnsi="Helvetica" w:cs="Helvetica"/>
          <w:i/>
          <w:iCs/>
          <w:sz w:val="20"/>
          <w:szCs w:val="20"/>
          <w:lang w:eastAsia="en-AU"/>
        </w:rPr>
        <w:t>sordellii</w:t>
      </w:r>
      <w:proofErr w:type="spellEnd"/>
      <w:r w:rsidRPr="0026245B">
        <w:rPr>
          <w:rFonts w:ascii="Helvetica" w:hAnsi="Helvetica" w:cs="Helvetica"/>
          <w:sz w:val="20"/>
          <w:szCs w:val="20"/>
          <w:lang w:eastAsia="en-AU"/>
        </w:rPr>
        <w:t xml:space="preserve">. </w:t>
      </w:r>
      <w:proofErr w:type="gramStart"/>
      <w:r w:rsidRPr="0026245B">
        <w:rPr>
          <w:rFonts w:ascii="Helvetica" w:hAnsi="Helvetica" w:cs="Helvetica"/>
          <w:sz w:val="20"/>
          <w:szCs w:val="20"/>
          <w:lang w:eastAsia="en-AU"/>
        </w:rPr>
        <w:t>A number of</w:t>
      </w:r>
      <w:proofErr w:type="gramEnd"/>
      <w:r w:rsidRPr="0026245B">
        <w:rPr>
          <w:rFonts w:ascii="Helvetica" w:hAnsi="Helvetica" w:cs="Helvetica"/>
          <w:sz w:val="20"/>
          <w:szCs w:val="20"/>
          <w:lang w:eastAsia="en-AU"/>
        </w:rPr>
        <w:t xml:space="preserve"> enzyme immunoassays (EIAs) and immunochromatographic tests (ICTs) are commercially available, with similar performance characteristics</w:t>
      </w:r>
      <w:r w:rsidRPr="0026245B">
        <w:rPr>
          <w:rFonts w:ascii="Helvetica" w:hAnsi="Helvetica" w:cs="Helvetica"/>
          <w:sz w:val="15"/>
          <w:szCs w:val="15"/>
          <w:vertAlign w:val="superscript"/>
          <w:lang w:eastAsia="en-AU"/>
        </w:rPr>
        <w:t>2</w:t>
      </w:r>
      <w:r w:rsidRPr="0026245B">
        <w:rPr>
          <w:rFonts w:ascii="Helvetica" w:hAnsi="Helvetica" w:cs="Helvetica"/>
          <w:sz w:val="20"/>
          <w:szCs w:val="20"/>
          <w:lang w:eastAsia="en-AU"/>
        </w:rPr>
        <w:t xml:space="preserve">. GDH assays are rapid, </w:t>
      </w:r>
      <w:proofErr w:type="gramStart"/>
      <w:r w:rsidRPr="0026245B">
        <w:rPr>
          <w:rFonts w:ascii="Helvetica" w:hAnsi="Helvetica" w:cs="Helvetica"/>
          <w:sz w:val="20"/>
          <w:szCs w:val="20"/>
          <w:lang w:eastAsia="en-AU"/>
        </w:rPr>
        <w:t>sensitive</w:t>
      </w:r>
      <w:proofErr w:type="gramEnd"/>
      <w:r w:rsidRPr="0026245B">
        <w:rPr>
          <w:rFonts w:ascii="Helvetica" w:hAnsi="Helvetica" w:cs="Helvetica"/>
          <w:sz w:val="20"/>
          <w:szCs w:val="20"/>
          <w:lang w:eastAsia="en-AU"/>
        </w:rPr>
        <w:t xml:space="preserve"> and inexpensive screening tests for CDI, but must be combined with or supplemented by more specific confirmatory tests.</w:t>
      </w:r>
    </w:p>
    <w:p w:rsidRPr="0026245B" w:rsidR="004E5C40" w:rsidP="004E5C40" w:rsidRDefault="004E5C40" w14:paraId="509F15C9"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3.4.1 Suitable specimens</w:t>
      </w:r>
    </w:p>
    <w:p w:rsidRPr="0026245B" w:rsidR="004E5C40" w:rsidP="004E5C40" w:rsidRDefault="004E5C40" w14:paraId="021392D2" w14:textId="7777777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Unformed faecal specimen.</w:t>
      </w:r>
    </w:p>
    <w:p w:rsidRPr="0026245B" w:rsidR="004E5C40" w:rsidP="004E5C40" w:rsidRDefault="004E5C40" w14:paraId="43F42AC0"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3.4.2 Test sensitivity</w:t>
      </w:r>
    </w:p>
    <w:p w:rsidRPr="0026245B" w:rsidR="004E5C40" w:rsidP="004E5C40" w:rsidRDefault="004E5C40" w14:paraId="0918E4E4" w14:textId="192F9C4E">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There is considerable variation in the reported sensitivity (88-100%), which probably reflects differences in methodology between studies, including duration and methods of specimen storage before evaluation and the reference method used</w:t>
      </w:r>
      <w:r w:rsidRPr="0026245B">
        <w:rPr>
          <w:rFonts w:ascii="Helvetica" w:hAnsi="Helvetica" w:cs="Helvetica"/>
          <w:sz w:val="15"/>
          <w:szCs w:val="15"/>
          <w:vertAlign w:val="superscript"/>
          <w:lang w:eastAsia="en-AU"/>
        </w:rPr>
        <w:t>2</w:t>
      </w:r>
      <w:r w:rsidRPr="0026245B">
        <w:rPr>
          <w:rFonts w:ascii="Helvetica" w:hAnsi="Helvetica" w:cs="Helvetica"/>
          <w:sz w:val="20"/>
          <w:szCs w:val="20"/>
          <w:lang w:eastAsia="en-AU"/>
        </w:rPr>
        <w:t>. They are generally highly sensitive (&gt;95%) for detection of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w:t>
      </w:r>
    </w:p>
    <w:p w:rsidRPr="0026245B" w:rsidR="004E5C40" w:rsidP="004E5C40" w:rsidRDefault="004E5C40" w14:paraId="1B11C0D8"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3.4.3. Test specificity</w:t>
      </w:r>
    </w:p>
    <w:p w:rsidRPr="0026245B" w:rsidR="004E5C40" w:rsidP="004E5C40" w:rsidRDefault="004E5C40" w14:paraId="131FD2EC" w14:textId="4944FCEB">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Specificity is also variable (76-98%), depending on methods and reference standards</w:t>
      </w:r>
      <w:r w:rsidRPr="0026245B">
        <w:rPr>
          <w:rFonts w:ascii="Helvetica" w:hAnsi="Helvetica" w:cs="Helvetica"/>
          <w:sz w:val="15"/>
          <w:szCs w:val="15"/>
          <w:vertAlign w:val="superscript"/>
          <w:lang w:eastAsia="en-AU"/>
        </w:rPr>
        <w:t>2</w:t>
      </w:r>
      <w:r w:rsidRPr="0026245B">
        <w:rPr>
          <w:rFonts w:ascii="Helvetica" w:hAnsi="Helvetica" w:cs="Helvetica"/>
          <w:sz w:val="20"/>
          <w:szCs w:val="20"/>
          <w:lang w:eastAsia="en-AU"/>
        </w:rPr>
        <w:t>.</w:t>
      </w:r>
    </w:p>
    <w:p w:rsidRPr="0026245B" w:rsidR="004E5C40" w:rsidP="004E5C40" w:rsidRDefault="004E5C40" w14:paraId="46EB60E8"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3.4.4. Predictive values.</w:t>
      </w:r>
    </w:p>
    <w:p w:rsidRPr="0026245B" w:rsidR="004E5C40" w:rsidP="004E5C40" w:rsidRDefault="004E5C40" w14:paraId="4EF16E76" w14:textId="1BEFB04E">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GDH has a very high NPV (98-99%) but relatively poor PPV (61-94%) for CDI</w:t>
      </w:r>
      <w:r w:rsidRPr="0026245B">
        <w:rPr>
          <w:rFonts w:ascii="Helvetica" w:hAnsi="Helvetica" w:cs="Helvetica"/>
          <w:sz w:val="15"/>
          <w:szCs w:val="15"/>
          <w:vertAlign w:val="superscript"/>
          <w:lang w:eastAsia="en-AU"/>
        </w:rPr>
        <w:t>2, 28</w:t>
      </w:r>
      <w:r w:rsidRPr="0026245B">
        <w:rPr>
          <w:rFonts w:ascii="Helvetica" w:hAnsi="Helvetica" w:cs="Helvetica"/>
          <w:sz w:val="20"/>
          <w:szCs w:val="20"/>
          <w:lang w:eastAsia="en-AU"/>
        </w:rPr>
        <w:t>. It is generally recommended that a negative result can be reported as excluding CDI. Specimens with positive results require additional testing.</w:t>
      </w:r>
    </w:p>
    <w:p w:rsidRPr="0026245B" w:rsidR="004E5C40" w:rsidP="004E5C40" w:rsidRDefault="004E5C40" w14:paraId="1F2777F7"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3.4.5 Suitable acceptance criteria.</w:t>
      </w:r>
    </w:p>
    <w:p w:rsidRPr="0026245B" w:rsidR="004E5C40" w:rsidP="004E5C40" w:rsidRDefault="004E5C40" w14:paraId="41AC6FD4" w14:textId="52E51385">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Tests should be performed and interpreted according to manufacturer’s instructions.</w:t>
      </w:r>
    </w:p>
    <w:p w:rsidRPr="0026245B" w:rsidR="004E5C40" w:rsidP="004E5C40" w:rsidRDefault="004E5C40" w14:paraId="0F4AEAE4" w14:textId="77777777">
      <w:pPr>
        <w:shd w:val="clear" w:color="auto" w:fill="FFFFFF"/>
        <w:spacing w:before="240" w:after="120"/>
        <w:outlineLvl w:val="2"/>
        <w:rPr>
          <w:rFonts w:ascii="Open Sans" w:hAnsi="Open Sans" w:cs="Open Sans"/>
          <w:sz w:val="27"/>
          <w:szCs w:val="27"/>
          <w:lang w:eastAsia="en-AU"/>
        </w:rPr>
      </w:pPr>
      <w:r w:rsidRPr="0026245B">
        <w:rPr>
          <w:rFonts w:ascii="Open Sans" w:hAnsi="Open Sans" w:cs="Open Sans"/>
          <w:sz w:val="27"/>
          <w:szCs w:val="27"/>
          <w:lang w:eastAsia="en-AU"/>
        </w:rPr>
        <w:t>3.5. Immunoassays for </w:t>
      </w:r>
      <w:r w:rsidRPr="0026245B">
        <w:rPr>
          <w:rFonts w:ascii="Open Sans" w:hAnsi="Open Sans" w:cs="Open Sans"/>
          <w:i/>
          <w:iCs/>
          <w:sz w:val="27"/>
          <w:szCs w:val="27"/>
          <w:lang w:eastAsia="en-AU"/>
        </w:rPr>
        <w:t>C. difficile</w:t>
      </w:r>
      <w:r w:rsidRPr="0026245B">
        <w:rPr>
          <w:rFonts w:ascii="Open Sans" w:hAnsi="Open Sans" w:cs="Open Sans"/>
          <w:sz w:val="27"/>
          <w:szCs w:val="27"/>
          <w:lang w:eastAsia="en-AU"/>
        </w:rPr>
        <w:t> toxins</w:t>
      </w:r>
    </w:p>
    <w:p w:rsidRPr="0026245B" w:rsidR="004E5C40" w:rsidP="004E5C40" w:rsidRDefault="004E5C40" w14:paraId="4821DC42" w14:textId="7777777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lastRenderedPageBreak/>
        <w:t xml:space="preserve">These assays use polyclonal or monoclonal antibodies against toxin A and/or B. Although most commercial assays now detect both toxin A and </w:t>
      </w:r>
      <w:proofErr w:type="gramStart"/>
      <w:r w:rsidRPr="0026245B">
        <w:rPr>
          <w:rFonts w:ascii="Helvetica" w:hAnsi="Helvetica" w:cs="Helvetica"/>
          <w:sz w:val="20"/>
          <w:szCs w:val="20"/>
          <w:lang w:eastAsia="en-AU"/>
        </w:rPr>
        <w:t>B</w:t>
      </w:r>
      <w:proofErr w:type="gramEnd"/>
      <w:r w:rsidRPr="0026245B">
        <w:rPr>
          <w:rFonts w:ascii="Helvetica" w:hAnsi="Helvetica" w:cs="Helvetica"/>
          <w:sz w:val="20"/>
          <w:szCs w:val="20"/>
          <w:lang w:eastAsia="en-AU"/>
        </w:rPr>
        <w:t xml:space="preserve"> they are relatively insensitive for diagnosis of CDI and are not recommended as standalone tests. However, when combined with a sensitive screening test such as a GDH assay, and/or a NAAT, they provide evidence of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toxin production in vivo (when testing faecal specimens) or in vitro (when testing isolates).</w:t>
      </w:r>
    </w:p>
    <w:p w:rsidRPr="0026245B" w:rsidR="004E5C40" w:rsidP="004E5C40" w:rsidRDefault="004E5C40" w14:paraId="560BA8FE"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3.5.1 Suitable specimen</w:t>
      </w:r>
    </w:p>
    <w:p w:rsidRPr="0026245B" w:rsidR="004E5C40" w:rsidP="004E5C40" w:rsidRDefault="004E5C40" w14:paraId="185EEA06" w14:textId="7777777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Unformed faecal specimens.</w:t>
      </w:r>
    </w:p>
    <w:p w:rsidRPr="0026245B" w:rsidR="004E5C40" w:rsidP="004E5C40" w:rsidRDefault="004E5C40" w14:paraId="0C44A22D"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3.5.2. Test sensitivity</w:t>
      </w:r>
    </w:p>
    <w:p w:rsidRPr="0026245B" w:rsidR="004E5C40" w:rsidP="004E5C40" w:rsidRDefault="004E5C40" w14:paraId="400E6274" w14:textId="0D4D9BFA">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Reported sensitivities vary with different kits, reference methods used (average values are ~75% and ~50% compared with CCNA and toxigenic culture, respectively)</w:t>
      </w:r>
      <w:r w:rsidRPr="0026245B">
        <w:rPr>
          <w:rFonts w:ascii="Helvetica" w:hAnsi="Helvetica" w:cs="Helvetica"/>
          <w:sz w:val="15"/>
          <w:szCs w:val="15"/>
          <w:vertAlign w:val="superscript"/>
          <w:lang w:eastAsia="en-AU"/>
        </w:rPr>
        <w:t>24, 30, 31</w:t>
      </w:r>
      <w:r w:rsidRPr="0026245B">
        <w:rPr>
          <w:rFonts w:ascii="Helvetica" w:hAnsi="Helvetica" w:cs="Helvetica"/>
          <w:sz w:val="20"/>
          <w:szCs w:val="20"/>
          <w:lang w:eastAsia="en-AU"/>
        </w:rPr>
        <w:t>. Sensitivity also varies depending on RT. There is less difference in sensitivity between immunoassays and NAAT when RT027, which produces large amounts of toxin, is present compared to other strains, which produce less - or less antigenic – toxin</w:t>
      </w:r>
      <w:r w:rsidRPr="0026245B">
        <w:rPr>
          <w:rFonts w:ascii="Helvetica" w:hAnsi="Helvetica" w:cs="Helvetica"/>
          <w:sz w:val="15"/>
          <w:szCs w:val="15"/>
          <w:vertAlign w:val="superscript"/>
          <w:lang w:eastAsia="en-AU"/>
        </w:rPr>
        <w:t>2</w:t>
      </w:r>
      <w:r w:rsidRPr="0026245B">
        <w:rPr>
          <w:rFonts w:ascii="Helvetica" w:hAnsi="Helvetica" w:cs="Helvetica"/>
          <w:sz w:val="20"/>
          <w:szCs w:val="20"/>
          <w:lang w:eastAsia="en-AU"/>
        </w:rPr>
        <w:t>.</w:t>
      </w:r>
    </w:p>
    <w:p w:rsidRPr="0026245B" w:rsidR="004E5C40" w:rsidP="004E5C40" w:rsidRDefault="004E5C40" w14:paraId="02E3C846"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3.5.3. Test specificity</w:t>
      </w:r>
    </w:p>
    <w:p w:rsidRPr="0026245B" w:rsidR="004E5C40" w:rsidP="004E5C40" w:rsidRDefault="004E5C40" w14:paraId="7786C785" w14:textId="7777777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Specificities also vary with different kits but are generally &gt;90%.</w:t>
      </w:r>
    </w:p>
    <w:p w:rsidRPr="0026245B" w:rsidR="004E5C40" w:rsidP="004E5C40" w:rsidRDefault="004E5C40" w14:paraId="08A12BF6"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3.5.4 Predictive values</w:t>
      </w:r>
    </w:p>
    <w:p w:rsidRPr="0026245B" w:rsidR="004E5C40" w:rsidP="004E5C40" w:rsidRDefault="004E5C40" w14:paraId="2A20437A" w14:textId="02753BF5">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PPV is reported to be unacceptably low - &lt;50% - for most kits, in populations with a (</w:t>
      </w:r>
      <w:proofErr w:type="gramStart"/>
      <w:r w:rsidRPr="0026245B">
        <w:rPr>
          <w:rFonts w:ascii="Helvetica" w:hAnsi="Helvetica" w:cs="Helvetica"/>
          <w:sz w:val="20"/>
          <w:szCs w:val="20"/>
          <w:lang w:eastAsia="en-AU"/>
        </w:rPr>
        <w:t>fairly typical</w:t>
      </w:r>
      <w:proofErr w:type="gramEnd"/>
      <w:r w:rsidRPr="0026245B">
        <w:rPr>
          <w:rFonts w:ascii="Helvetica" w:hAnsi="Helvetica" w:cs="Helvetica"/>
          <w:sz w:val="20"/>
          <w:szCs w:val="20"/>
          <w:lang w:eastAsia="en-AU"/>
        </w:rPr>
        <w:t>) CDI prevalence of &lt;10%</w:t>
      </w:r>
      <w:r w:rsidRPr="0026245B">
        <w:rPr>
          <w:rFonts w:ascii="Helvetica" w:hAnsi="Helvetica" w:cs="Helvetica"/>
          <w:sz w:val="15"/>
          <w:szCs w:val="15"/>
          <w:vertAlign w:val="superscript"/>
          <w:lang w:eastAsia="en-AU"/>
        </w:rPr>
        <w:t>24</w:t>
      </w:r>
      <w:r w:rsidRPr="0026245B">
        <w:rPr>
          <w:rFonts w:ascii="Helvetica" w:hAnsi="Helvetica" w:cs="Helvetica"/>
          <w:sz w:val="20"/>
          <w:szCs w:val="20"/>
          <w:lang w:eastAsia="en-AU"/>
        </w:rPr>
        <w:t>. However, the clinical significance of this is uncertain. A chart review of &gt;6,000 patients with diarrhoea, in whom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toxin tests were performed, showed that only one toxin-negative patient had pseudomembranous </w:t>
      </w:r>
      <w:proofErr w:type="gramStart"/>
      <w:r w:rsidRPr="0026245B">
        <w:rPr>
          <w:rFonts w:ascii="Helvetica" w:hAnsi="Helvetica" w:cs="Helvetica"/>
          <w:sz w:val="20"/>
          <w:szCs w:val="20"/>
          <w:lang w:eastAsia="en-AU"/>
        </w:rPr>
        <w:t>colitis</w:t>
      </w:r>
      <w:proofErr w:type="gramEnd"/>
      <w:r w:rsidRPr="0026245B">
        <w:rPr>
          <w:rFonts w:ascii="Helvetica" w:hAnsi="Helvetica" w:cs="Helvetica"/>
          <w:sz w:val="20"/>
          <w:szCs w:val="20"/>
          <w:lang w:eastAsia="en-AU"/>
        </w:rPr>
        <w:t xml:space="preserve"> and none had other severe CDI complications</w:t>
      </w:r>
      <w:r w:rsidRPr="0026245B">
        <w:rPr>
          <w:rFonts w:ascii="Helvetica" w:hAnsi="Helvetica" w:cs="Helvetica"/>
          <w:sz w:val="15"/>
          <w:szCs w:val="15"/>
          <w:vertAlign w:val="superscript"/>
          <w:lang w:eastAsia="en-AU"/>
        </w:rPr>
        <w:t>39</w:t>
      </w:r>
      <w:r w:rsidRPr="0026245B">
        <w:rPr>
          <w:rFonts w:ascii="Helvetica" w:hAnsi="Helvetica" w:cs="Helvetica"/>
          <w:sz w:val="20"/>
          <w:szCs w:val="20"/>
          <w:lang w:eastAsia="en-AU"/>
        </w:rPr>
        <w:t>.</w:t>
      </w:r>
    </w:p>
    <w:p w:rsidRPr="0026245B" w:rsidR="004E5C40" w:rsidP="004E5C40" w:rsidRDefault="004E5C40" w14:paraId="32C96142"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3.5.5 Suitable acceptance criteria</w:t>
      </w:r>
    </w:p>
    <w:p w:rsidRPr="0026245B" w:rsidR="004E5C40" w:rsidP="004E5C40" w:rsidRDefault="004E5C40" w14:paraId="72A4F4D2" w14:textId="7777777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Tests should be performed and interpreted according to manufacturer’s instructions.</w:t>
      </w:r>
    </w:p>
    <w:p w:rsidRPr="0026245B" w:rsidR="004E5C40" w:rsidP="004E5C40" w:rsidRDefault="004E5C40" w14:paraId="3D50FFF2" w14:textId="77777777">
      <w:pPr>
        <w:shd w:val="clear" w:color="auto" w:fill="FFFFFF"/>
        <w:spacing w:after="120"/>
        <w:outlineLvl w:val="2"/>
        <w:rPr>
          <w:rFonts w:ascii="Open Sans" w:hAnsi="Open Sans" w:cs="Open Sans"/>
          <w:sz w:val="27"/>
          <w:szCs w:val="27"/>
          <w:lang w:eastAsia="en-AU"/>
        </w:rPr>
      </w:pPr>
      <w:r w:rsidRPr="0026245B">
        <w:rPr>
          <w:rFonts w:ascii="Open Sans" w:hAnsi="Open Sans" w:cs="Open Sans"/>
          <w:sz w:val="27"/>
          <w:szCs w:val="27"/>
          <w:lang w:eastAsia="en-AU"/>
        </w:rPr>
        <w:t>3.6 Combined GDH and toxin assays</w:t>
      </w:r>
    </w:p>
    <w:p w:rsidRPr="0026245B" w:rsidR="004E5C40" w:rsidP="004E5C40" w:rsidRDefault="004E5C40" w14:paraId="6777B0DE" w14:textId="7777777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 xml:space="preserve">Combined GDH and toxin EIAs are also available. They are very rapid, </w:t>
      </w:r>
      <w:proofErr w:type="gramStart"/>
      <w:r w:rsidRPr="0026245B">
        <w:rPr>
          <w:rFonts w:ascii="Helvetica" w:hAnsi="Helvetica" w:cs="Helvetica"/>
          <w:sz w:val="20"/>
          <w:szCs w:val="20"/>
          <w:lang w:eastAsia="en-AU"/>
        </w:rPr>
        <w:t>convenient</w:t>
      </w:r>
      <w:proofErr w:type="gramEnd"/>
      <w:r w:rsidRPr="0026245B">
        <w:rPr>
          <w:rFonts w:ascii="Helvetica" w:hAnsi="Helvetica" w:cs="Helvetica"/>
          <w:sz w:val="20"/>
          <w:szCs w:val="20"/>
          <w:lang w:eastAsia="en-AU"/>
        </w:rPr>
        <w:t xml:space="preserve"> and less expensive than NAAT.</w:t>
      </w:r>
    </w:p>
    <w:p w:rsidRPr="0026245B" w:rsidR="004E5C40" w:rsidP="004E5C40" w:rsidRDefault="004E5C40" w14:paraId="75C91933"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3.6.1. Test sensitivity and specificity.</w:t>
      </w:r>
    </w:p>
    <w:p w:rsidRPr="0026245B" w:rsidR="004E5C40" w:rsidP="004E5C40" w:rsidRDefault="004E5C40" w14:paraId="3ED8B097" w14:textId="27A4F54A">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 xml:space="preserve">The sensitivities of the GDH component are </w:t>
      </w:r>
      <w:proofErr w:type="gramStart"/>
      <w:r w:rsidRPr="0026245B">
        <w:rPr>
          <w:rFonts w:ascii="Helvetica" w:hAnsi="Helvetica" w:cs="Helvetica"/>
          <w:sz w:val="20"/>
          <w:szCs w:val="20"/>
          <w:lang w:eastAsia="en-AU"/>
        </w:rPr>
        <w:t>similar to</w:t>
      </w:r>
      <w:proofErr w:type="gramEnd"/>
      <w:r w:rsidRPr="0026245B">
        <w:rPr>
          <w:rFonts w:ascii="Helvetica" w:hAnsi="Helvetica" w:cs="Helvetica"/>
          <w:sz w:val="20"/>
          <w:szCs w:val="20"/>
          <w:lang w:eastAsia="en-AU"/>
        </w:rPr>
        <w:t xml:space="preserve"> those of stand-alone GDH assays and the toxin EIA components have the same limitations as conventional toxin EIAs. Nevertheless, they have the advantage, over NAATs of a similar sensitivity for detection of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and the ability to detect </w:t>
      </w:r>
      <w:r w:rsidRPr="0026245B">
        <w:rPr>
          <w:rFonts w:ascii="Helvetica" w:hAnsi="Helvetica" w:cs="Helvetica"/>
          <w:i/>
          <w:iCs/>
          <w:sz w:val="20"/>
          <w:szCs w:val="20"/>
          <w:lang w:eastAsia="en-AU"/>
        </w:rPr>
        <w:t>in vivo</w:t>
      </w:r>
      <w:r w:rsidRPr="0026245B">
        <w:rPr>
          <w:rFonts w:ascii="Helvetica" w:hAnsi="Helvetica" w:cs="Helvetica"/>
          <w:sz w:val="20"/>
          <w:szCs w:val="20"/>
          <w:lang w:eastAsia="en-AU"/>
        </w:rPr>
        <w:t> toxin production and thus have generally high specificity for CDI</w:t>
      </w:r>
      <w:r w:rsidRPr="0026245B">
        <w:rPr>
          <w:rFonts w:ascii="Helvetica" w:hAnsi="Helvetica" w:cs="Helvetica"/>
          <w:sz w:val="15"/>
          <w:szCs w:val="15"/>
          <w:vertAlign w:val="superscript"/>
          <w:lang w:eastAsia="en-AU"/>
        </w:rPr>
        <w:t>2</w:t>
      </w:r>
      <w:r w:rsidRPr="0026245B">
        <w:rPr>
          <w:rFonts w:ascii="Helvetica" w:hAnsi="Helvetica" w:cs="Helvetica"/>
          <w:sz w:val="20"/>
          <w:szCs w:val="20"/>
          <w:lang w:eastAsia="en-AU"/>
        </w:rPr>
        <w:t>.</w:t>
      </w:r>
    </w:p>
    <w:p w:rsidRPr="0026245B" w:rsidR="004E5C40" w:rsidP="004E5C40" w:rsidRDefault="004E5C40" w14:paraId="19FB5C76"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3.6.2 Predictive values.</w:t>
      </w:r>
    </w:p>
    <w:p w:rsidRPr="0026245B" w:rsidR="004E5C40" w:rsidP="004E5C40" w:rsidRDefault="004E5C40" w14:paraId="5B16D8E8" w14:textId="7777777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 xml:space="preserve">Specimens that are GDH and toxin negative or GDH and toxin positive have high NPV and PPV for CDI, respectively. Those that are GDH </w:t>
      </w:r>
      <w:proofErr w:type="gramStart"/>
      <w:r w:rsidRPr="0026245B">
        <w:rPr>
          <w:rFonts w:ascii="Helvetica" w:hAnsi="Helvetica" w:cs="Helvetica"/>
          <w:sz w:val="20"/>
          <w:szCs w:val="20"/>
          <w:lang w:eastAsia="en-AU"/>
        </w:rPr>
        <w:t>positive</w:t>
      </w:r>
      <w:proofErr w:type="gramEnd"/>
      <w:r w:rsidRPr="0026245B">
        <w:rPr>
          <w:rFonts w:ascii="Helvetica" w:hAnsi="Helvetica" w:cs="Helvetica"/>
          <w:sz w:val="20"/>
          <w:szCs w:val="20"/>
          <w:lang w:eastAsia="en-AU"/>
        </w:rPr>
        <w:t xml:space="preserve"> but toxin negative should be tested by a more sensitive method for detection of toxin (e.g. CCNA) or toxin genes (NAAT).</w:t>
      </w:r>
    </w:p>
    <w:p w:rsidRPr="0026245B" w:rsidR="004E5C40" w:rsidP="004E5C40" w:rsidRDefault="004E5C40" w14:paraId="168C2569" w14:textId="77777777">
      <w:pPr>
        <w:shd w:val="clear" w:color="auto" w:fill="FFFFFF"/>
        <w:spacing w:after="120"/>
        <w:outlineLvl w:val="2"/>
        <w:rPr>
          <w:rFonts w:ascii="Open Sans" w:hAnsi="Open Sans" w:cs="Open Sans"/>
          <w:sz w:val="27"/>
          <w:szCs w:val="27"/>
          <w:lang w:eastAsia="en-AU"/>
        </w:rPr>
      </w:pPr>
      <w:r w:rsidRPr="0026245B">
        <w:rPr>
          <w:rFonts w:ascii="Open Sans" w:hAnsi="Open Sans" w:cs="Open Sans"/>
          <w:sz w:val="27"/>
          <w:szCs w:val="27"/>
          <w:lang w:eastAsia="en-AU"/>
        </w:rPr>
        <w:lastRenderedPageBreak/>
        <w:t>3.7. Nucleic acid amplification tests (NAAT)</w:t>
      </w:r>
    </w:p>
    <w:p w:rsidRPr="0026245B" w:rsidR="004E5C40" w:rsidP="004E5C40" w:rsidRDefault="004E5C40" w14:paraId="1983DA8E" w14:textId="60069DC4">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In-house NAATs for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targeting the </w:t>
      </w:r>
      <w:proofErr w:type="spellStart"/>
      <w:r w:rsidRPr="0026245B">
        <w:rPr>
          <w:rFonts w:ascii="Helvetica" w:hAnsi="Helvetica" w:cs="Helvetica"/>
          <w:sz w:val="20"/>
          <w:szCs w:val="20"/>
          <w:lang w:eastAsia="en-AU"/>
        </w:rPr>
        <w:t>PaLoc</w:t>
      </w:r>
      <w:proofErr w:type="spellEnd"/>
      <w:r w:rsidRPr="0026245B">
        <w:rPr>
          <w:rFonts w:ascii="Helvetica" w:hAnsi="Helvetica" w:cs="Helvetica"/>
          <w:sz w:val="20"/>
          <w:szCs w:val="20"/>
          <w:lang w:eastAsia="en-AU"/>
        </w:rPr>
        <w:t xml:space="preserve"> (</w:t>
      </w:r>
      <w:proofErr w:type="spellStart"/>
      <w:r w:rsidRPr="0026245B">
        <w:rPr>
          <w:rFonts w:ascii="Helvetica" w:hAnsi="Helvetica" w:cs="Helvetica"/>
          <w:i/>
          <w:iCs/>
          <w:sz w:val="20"/>
          <w:szCs w:val="20"/>
          <w:lang w:eastAsia="en-AU"/>
        </w:rPr>
        <w:t>tcdA</w:t>
      </w:r>
      <w:proofErr w:type="spellEnd"/>
      <w:r w:rsidRPr="0026245B">
        <w:rPr>
          <w:rFonts w:ascii="Helvetica" w:hAnsi="Helvetica" w:cs="Helvetica"/>
          <w:sz w:val="20"/>
          <w:szCs w:val="20"/>
          <w:lang w:eastAsia="en-AU"/>
        </w:rPr>
        <w:t>, </w:t>
      </w:r>
      <w:proofErr w:type="spellStart"/>
      <w:r w:rsidRPr="0026245B">
        <w:rPr>
          <w:rFonts w:ascii="Helvetica" w:hAnsi="Helvetica" w:cs="Helvetica"/>
          <w:i/>
          <w:iCs/>
          <w:sz w:val="20"/>
          <w:szCs w:val="20"/>
          <w:lang w:eastAsia="en-AU"/>
        </w:rPr>
        <w:t>tcdB</w:t>
      </w:r>
      <w:proofErr w:type="spellEnd"/>
      <w:r w:rsidRPr="0026245B">
        <w:rPr>
          <w:rFonts w:ascii="Helvetica" w:hAnsi="Helvetica" w:cs="Helvetica"/>
          <w:i/>
          <w:iCs/>
          <w:sz w:val="20"/>
          <w:szCs w:val="20"/>
          <w:lang w:eastAsia="en-AU"/>
        </w:rPr>
        <w:t xml:space="preserve">, </w:t>
      </w:r>
      <w:proofErr w:type="spellStart"/>
      <w:r w:rsidRPr="0026245B">
        <w:rPr>
          <w:rFonts w:ascii="Helvetica" w:hAnsi="Helvetica" w:cs="Helvetica"/>
          <w:i/>
          <w:iCs/>
          <w:sz w:val="20"/>
          <w:szCs w:val="20"/>
          <w:lang w:eastAsia="en-AU"/>
        </w:rPr>
        <w:t>tcdE</w:t>
      </w:r>
      <w:proofErr w:type="spellEnd"/>
      <w:r w:rsidRPr="0026245B">
        <w:rPr>
          <w:rFonts w:ascii="Helvetica" w:hAnsi="Helvetica" w:cs="Helvetica"/>
          <w:i/>
          <w:iCs/>
          <w:sz w:val="20"/>
          <w:szCs w:val="20"/>
          <w:lang w:eastAsia="en-AU"/>
        </w:rPr>
        <w:t>)</w:t>
      </w:r>
      <w:r w:rsidRPr="0026245B">
        <w:rPr>
          <w:rFonts w:ascii="Helvetica" w:hAnsi="Helvetica" w:cs="Helvetica"/>
          <w:sz w:val="20"/>
          <w:szCs w:val="20"/>
          <w:lang w:eastAsia="en-AU"/>
        </w:rPr>
        <w:t> and/or 16S rDNA in conventional PCR reactions using gel electrophoresis for product detection, were first described in the 1990s. Despite difficulties with faecal DNA extraction at the time, they were more sensitive than the CCNA and older culture methods, although sometimes less specific because of primer cross-reaction with other </w:t>
      </w:r>
      <w:proofErr w:type="spellStart"/>
      <w:r w:rsidRPr="0026245B">
        <w:rPr>
          <w:rFonts w:ascii="Helvetica" w:hAnsi="Helvetica" w:cs="Helvetica"/>
          <w:i/>
          <w:iCs/>
          <w:sz w:val="20"/>
          <w:szCs w:val="20"/>
          <w:lang w:eastAsia="en-AU"/>
        </w:rPr>
        <w:t>Clostridioides</w:t>
      </w:r>
      <w:proofErr w:type="spellEnd"/>
      <w:r w:rsidRPr="0026245B">
        <w:rPr>
          <w:rFonts w:ascii="Helvetica" w:hAnsi="Helvetica" w:cs="Helvetica"/>
          <w:sz w:val="20"/>
          <w:szCs w:val="20"/>
          <w:lang w:eastAsia="en-AU"/>
        </w:rPr>
        <w:t> species. Improved DNA extraction methods have made these assays more practicable and their sensitivity comparable with, and turnaround time much better than, the more sensitive current culture methods</w:t>
      </w:r>
      <w:r w:rsidRPr="0026245B">
        <w:rPr>
          <w:rFonts w:ascii="Helvetica" w:hAnsi="Helvetica" w:cs="Helvetica"/>
          <w:sz w:val="15"/>
          <w:szCs w:val="15"/>
          <w:vertAlign w:val="superscript"/>
          <w:lang w:eastAsia="en-AU"/>
        </w:rPr>
        <w:t>40</w:t>
      </w:r>
      <w:r w:rsidRPr="0026245B">
        <w:rPr>
          <w:rFonts w:ascii="Helvetica" w:hAnsi="Helvetica" w:cs="Helvetica"/>
          <w:sz w:val="20"/>
          <w:szCs w:val="20"/>
          <w:lang w:eastAsia="en-AU"/>
        </w:rPr>
        <w:t>. The first commercial NAAT was licensed in 2009 and since then there have been a plethora of assays using many different (usually real time) platforms and product detection methods. Nearly all assays primarily target </w:t>
      </w:r>
      <w:proofErr w:type="spellStart"/>
      <w:r w:rsidRPr="0026245B">
        <w:rPr>
          <w:rFonts w:ascii="Helvetica" w:hAnsi="Helvetica" w:cs="Helvetica"/>
          <w:i/>
          <w:iCs/>
          <w:sz w:val="20"/>
          <w:szCs w:val="20"/>
          <w:lang w:eastAsia="en-AU"/>
        </w:rPr>
        <w:t>tcdB</w:t>
      </w:r>
      <w:proofErr w:type="spellEnd"/>
      <w:r w:rsidRPr="0026245B">
        <w:rPr>
          <w:rFonts w:ascii="Helvetica" w:hAnsi="Helvetica" w:cs="Helvetica"/>
          <w:sz w:val="20"/>
          <w:szCs w:val="20"/>
          <w:lang w:eastAsia="en-AU"/>
        </w:rPr>
        <w:t xml:space="preserve"> alone or with one or more additional targets </w:t>
      </w:r>
      <w:proofErr w:type="gramStart"/>
      <w:r w:rsidRPr="0026245B">
        <w:rPr>
          <w:rFonts w:ascii="Helvetica" w:hAnsi="Helvetica" w:cs="Helvetica"/>
          <w:sz w:val="20"/>
          <w:szCs w:val="20"/>
          <w:lang w:eastAsia="en-AU"/>
        </w:rPr>
        <w:t>e.g.</w:t>
      </w:r>
      <w:proofErr w:type="gramEnd"/>
      <w:r w:rsidRPr="0026245B">
        <w:rPr>
          <w:rFonts w:ascii="Helvetica" w:hAnsi="Helvetica" w:cs="Helvetica"/>
          <w:sz w:val="20"/>
          <w:szCs w:val="20"/>
          <w:lang w:eastAsia="en-AU"/>
        </w:rPr>
        <w:t> </w:t>
      </w:r>
      <w:r w:rsidRPr="0026245B">
        <w:rPr>
          <w:rFonts w:ascii="Helvetica" w:hAnsi="Helvetica" w:cs="Helvetica"/>
          <w:i/>
          <w:iCs/>
          <w:sz w:val="20"/>
          <w:szCs w:val="20"/>
          <w:lang w:eastAsia="en-AU"/>
        </w:rPr>
        <w:t>tcdC</w:t>
      </w:r>
      <w:r w:rsidRPr="0026245B">
        <w:rPr>
          <w:rFonts w:ascii="Helvetica" w:hAnsi="Helvetica" w:cs="Helvetica"/>
          <w:sz w:val="20"/>
          <w:szCs w:val="20"/>
          <w:lang w:eastAsia="en-AU"/>
        </w:rPr>
        <w:t xml:space="preserve">D117 (to presumptively identify RT 027) and/or </w:t>
      </w:r>
      <w:proofErr w:type="spellStart"/>
      <w:r w:rsidRPr="0026245B">
        <w:rPr>
          <w:rFonts w:ascii="Helvetica" w:hAnsi="Helvetica" w:cs="Helvetica"/>
          <w:sz w:val="20"/>
          <w:szCs w:val="20"/>
          <w:lang w:eastAsia="en-AU"/>
        </w:rPr>
        <w:t>CdtLoc</w:t>
      </w:r>
      <w:proofErr w:type="spellEnd"/>
      <w:r w:rsidRPr="0026245B">
        <w:rPr>
          <w:rFonts w:ascii="Helvetica" w:hAnsi="Helvetica" w:cs="Helvetica"/>
          <w:sz w:val="20"/>
          <w:szCs w:val="20"/>
          <w:lang w:eastAsia="en-AU"/>
        </w:rPr>
        <w:t xml:space="preserve"> (binary toxin); one assay includes a </w:t>
      </w:r>
      <w:proofErr w:type="spellStart"/>
      <w:r w:rsidRPr="0026245B">
        <w:rPr>
          <w:rFonts w:ascii="Helvetica" w:hAnsi="Helvetica" w:cs="Helvetica"/>
          <w:i/>
          <w:iCs/>
          <w:sz w:val="20"/>
          <w:szCs w:val="20"/>
          <w:lang w:eastAsia="en-AU"/>
        </w:rPr>
        <w:t>gyrA</w:t>
      </w:r>
      <w:proofErr w:type="spellEnd"/>
      <w:r w:rsidRPr="0026245B">
        <w:rPr>
          <w:rFonts w:ascii="Helvetica" w:hAnsi="Helvetica" w:cs="Helvetica"/>
          <w:i/>
          <w:iCs/>
          <w:sz w:val="20"/>
          <w:szCs w:val="20"/>
          <w:lang w:eastAsia="en-AU"/>
        </w:rPr>
        <w:t> </w:t>
      </w:r>
      <w:r w:rsidRPr="0026245B">
        <w:rPr>
          <w:rFonts w:ascii="Helvetica" w:hAnsi="Helvetica" w:cs="Helvetica"/>
          <w:sz w:val="20"/>
          <w:szCs w:val="20"/>
          <w:lang w:eastAsia="en-AU"/>
        </w:rPr>
        <w:t>target to detect fluoroquinolone resistance. For assays that do not target </w:t>
      </w:r>
      <w:proofErr w:type="spellStart"/>
      <w:r w:rsidRPr="0026245B">
        <w:rPr>
          <w:rFonts w:ascii="Helvetica" w:hAnsi="Helvetica" w:cs="Helvetica"/>
          <w:i/>
          <w:iCs/>
          <w:sz w:val="20"/>
          <w:szCs w:val="20"/>
          <w:lang w:eastAsia="en-AU"/>
        </w:rPr>
        <w:t>tcdB</w:t>
      </w:r>
      <w:proofErr w:type="spellEnd"/>
      <w:r w:rsidRPr="0026245B">
        <w:rPr>
          <w:rFonts w:ascii="Helvetica" w:hAnsi="Helvetica" w:cs="Helvetica"/>
          <w:sz w:val="20"/>
          <w:szCs w:val="20"/>
          <w:lang w:eastAsia="en-AU"/>
        </w:rPr>
        <w:t>, a conserved region of </w:t>
      </w:r>
      <w:proofErr w:type="spellStart"/>
      <w:r w:rsidRPr="0026245B">
        <w:rPr>
          <w:rFonts w:ascii="Helvetica" w:hAnsi="Helvetica" w:cs="Helvetica"/>
          <w:i/>
          <w:iCs/>
          <w:sz w:val="20"/>
          <w:szCs w:val="20"/>
          <w:lang w:eastAsia="en-AU"/>
        </w:rPr>
        <w:t>tcdA</w:t>
      </w:r>
      <w:proofErr w:type="spellEnd"/>
      <w:r w:rsidRPr="0026245B">
        <w:rPr>
          <w:rFonts w:ascii="Helvetica" w:hAnsi="Helvetica" w:cs="Helvetica"/>
          <w:sz w:val="20"/>
          <w:szCs w:val="20"/>
          <w:lang w:eastAsia="en-AU"/>
        </w:rPr>
        <w:t> (present as a remnant in </w:t>
      </w:r>
      <w:proofErr w:type="spellStart"/>
      <w:r w:rsidRPr="0026245B">
        <w:rPr>
          <w:rFonts w:ascii="Helvetica" w:hAnsi="Helvetica" w:cs="Helvetica"/>
          <w:i/>
          <w:iCs/>
          <w:sz w:val="20"/>
          <w:szCs w:val="20"/>
          <w:lang w:eastAsia="en-AU"/>
        </w:rPr>
        <w:t>tcdA</w:t>
      </w:r>
      <w:proofErr w:type="spellEnd"/>
      <w:r w:rsidRPr="0026245B">
        <w:rPr>
          <w:rFonts w:ascii="Helvetica" w:hAnsi="Helvetica" w:cs="Helvetica"/>
          <w:sz w:val="20"/>
          <w:szCs w:val="20"/>
          <w:lang w:eastAsia="en-AU"/>
        </w:rPr>
        <w:t>-negative/</w:t>
      </w:r>
      <w:proofErr w:type="spellStart"/>
      <w:r w:rsidRPr="0026245B">
        <w:rPr>
          <w:rFonts w:ascii="Helvetica" w:hAnsi="Helvetica" w:cs="Helvetica"/>
          <w:i/>
          <w:iCs/>
          <w:sz w:val="20"/>
          <w:szCs w:val="20"/>
          <w:lang w:eastAsia="en-AU"/>
        </w:rPr>
        <w:t>tcdB</w:t>
      </w:r>
      <w:proofErr w:type="spellEnd"/>
      <w:r w:rsidRPr="0026245B">
        <w:rPr>
          <w:rFonts w:ascii="Helvetica" w:hAnsi="Helvetica" w:cs="Helvetica"/>
          <w:sz w:val="20"/>
          <w:szCs w:val="20"/>
          <w:lang w:eastAsia="en-AU"/>
        </w:rPr>
        <w:t>-positive strains) and a combination of </w:t>
      </w:r>
      <w:proofErr w:type="spellStart"/>
      <w:r w:rsidRPr="0026245B">
        <w:rPr>
          <w:rFonts w:ascii="Helvetica" w:hAnsi="Helvetica" w:cs="Helvetica"/>
          <w:i/>
          <w:iCs/>
          <w:sz w:val="20"/>
          <w:szCs w:val="20"/>
          <w:lang w:eastAsia="en-AU"/>
        </w:rPr>
        <w:t>cdtA</w:t>
      </w:r>
      <w:proofErr w:type="spellEnd"/>
      <w:r w:rsidRPr="0026245B">
        <w:rPr>
          <w:rFonts w:ascii="Helvetica" w:hAnsi="Helvetica" w:cs="Helvetica"/>
          <w:sz w:val="20"/>
          <w:szCs w:val="20"/>
          <w:lang w:eastAsia="en-AU"/>
        </w:rPr>
        <w:t> and </w:t>
      </w:r>
      <w:r w:rsidRPr="0026245B">
        <w:rPr>
          <w:rFonts w:ascii="Helvetica" w:hAnsi="Helvetica" w:cs="Helvetica"/>
          <w:i/>
          <w:iCs/>
          <w:sz w:val="20"/>
          <w:szCs w:val="20"/>
          <w:lang w:eastAsia="en-AU"/>
        </w:rPr>
        <w:t>tcdC</w:t>
      </w:r>
      <w:r w:rsidRPr="0026245B">
        <w:rPr>
          <w:rFonts w:ascii="Helvetica" w:hAnsi="Helvetica" w:cs="Helvetica"/>
          <w:sz w:val="20"/>
          <w:szCs w:val="20"/>
          <w:lang w:eastAsia="en-AU"/>
        </w:rPr>
        <w:t>D117 is targeted instead</w:t>
      </w:r>
      <w:r w:rsidRPr="0026245B">
        <w:rPr>
          <w:rFonts w:ascii="Helvetica" w:hAnsi="Helvetica" w:cs="Helvetica"/>
          <w:sz w:val="15"/>
          <w:szCs w:val="15"/>
          <w:vertAlign w:val="superscript"/>
          <w:lang w:eastAsia="en-AU"/>
        </w:rPr>
        <w:t>2, 25</w:t>
      </w:r>
      <w:r w:rsidRPr="0026245B">
        <w:rPr>
          <w:rFonts w:ascii="Helvetica" w:hAnsi="Helvetica" w:cs="Helvetica"/>
          <w:sz w:val="20"/>
          <w:szCs w:val="20"/>
          <w:lang w:eastAsia="en-AU"/>
        </w:rPr>
        <w:t>.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is included in several multiplex assays for several viral and bacterial </w:t>
      </w:r>
      <w:proofErr w:type="spellStart"/>
      <w:r w:rsidRPr="0026245B">
        <w:rPr>
          <w:rFonts w:ascii="Helvetica" w:hAnsi="Helvetica" w:cs="Helvetica"/>
          <w:sz w:val="20"/>
          <w:szCs w:val="20"/>
          <w:lang w:eastAsia="en-AU"/>
        </w:rPr>
        <w:t>enteropathogens</w:t>
      </w:r>
      <w:proofErr w:type="spellEnd"/>
      <w:r w:rsidRPr="0026245B">
        <w:rPr>
          <w:rFonts w:ascii="Helvetica" w:hAnsi="Helvetica" w:cs="Helvetica"/>
          <w:sz w:val="20"/>
          <w:szCs w:val="20"/>
          <w:lang w:eastAsia="en-AU"/>
        </w:rPr>
        <w:t>. While this approach is theoretically attractive these assays are expensive and their performance, quality and role in routine diagnosis is yet to be established</w:t>
      </w:r>
      <w:r w:rsidRPr="0026245B">
        <w:rPr>
          <w:rFonts w:ascii="Helvetica" w:hAnsi="Helvetica" w:cs="Helvetica"/>
          <w:sz w:val="15"/>
          <w:szCs w:val="15"/>
          <w:vertAlign w:val="superscript"/>
          <w:lang w:eastAsia="en-AU"/>
        </w:rPr>
        <w:t>25</w:t>
      </w:r>
      <w:r w:rsidRPr="0026245B">
        <w:rPr>
          <w:rFonts w:ascii="Helvetica" w:hAnsi="Helvetica" w:cs="Helvetica"/>
          <w:sz w:val="20"/>
          <w:szCs w:val="20"/>
          <w:lang w:eastAsia="en-AU"/>
        </w:rPr>
        <w:t>.</w:t>
      </w:r>
    </w:p>
    <w:p w:rsidRPr="0026245B" w:rsidR="004E5C40" w:rsidP="004E5C40" w:rsidRDefault="004E5C40" w14:paraId="72642FE8"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3.7.1 Test sensitivity and specificity</w:t>
      </w:r>
    </w:p>
    <w:p w:rsidRPr="0026245B" w:rsidR="004E5C40" w:rsidP="004E5C40" w:rsidRDefault="004E5C40" w14:paraId="088ECB93" w14:textId="411305B8">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When compared with toxigenic culture as gold standard, most NAATs have high analytical sensitivity and specificity (generally &lt;90%); most are fully automated (including extraction) and rapid to perform (1-2 hours) but relatively expensive, compared with immunoassays</w:t>
      </w:r>
      <w:r w:rsidRPr="0026245B">
        <w:rPr>
          <w:rFonts w:ascii="Helvetica" w:hAnsi="Helvetica" w:cs="Helvetica"/>
          <w:sz w:val="15"/>
          <w:szCs w:val="15"/>
          <w:vertAlign w:val="superscript"/>
          <w:lang w:eastAsia="en-AU"/>
        </w:rPr>
        <w:t>2, 25</w:t>
      </w:r>
      <w:r w:rsidRPr="0026245B">
        <w:rPr>
          <w:rFonts w:ascii="Helvetica" w:hAnsi="Helvetica" w:cs="Helvetica"/>
          <w:sz w:val="20"/>
          <w:szCs w:val="20"/>
          <w:lang w:eastAsia="en-AU"/>
        </w:rPr>
        <w:t>. However, they have limitations: some toxin A-negative strains(e.g. RT033, among others) are missed by assays that target only </w:t>
      </w:r>
      <w:r w:rsidRPr="0026245B">
        <w:rPr>
          <w:rFonts w:ascii="Helvetica" w:hAnsi="Helvetica" w:cs="Helvetica"/>
          <w:i/>
          <w:iCs/>
          <w:sz w:val="20"/>
          <w:szCs w:val="20"/>
          <w:lang w:eastAsia="en-AU"/>
        </w:rPr>
        <w:t>tcdA</w:t>
      </w:r>
      <w:r w:rsidRPr="0026245B">
        <w:rPr>
          <w:rFonts w:ascii="Helvetica" w:hAnsi="Helvetica" w:cs="Helvetica"/>
          <w:sz w:val="15"/>
          <w:szCs w:val="15"/>
          <w:vertAlign w:val="superscript"/>
          <w:lang w:eastAsia="en-AU"/>
        </w:rPr>
        <w:t>41</w:t>
      </w:r>
      <w:r w:rsidRPr="0026245B">
        <w:rPr>
          <w:rFonts w:ascii="Helvetica" w:hAnsi="Helvetica" w:cs="Helvetica"/>
          <w:sz w:val="20"/>
          <w:szCs w:val="20"/>
          <w:lang w:eastAsia="en-AU"/>
        </w:rPr>
        <w:t>; RT 244 – which has recently emerged, in Australia</w:t>
      </w:r>
      <w:r w:rsidRPr="0026245B">
        <w:rPr>
          <w:rFonts w:ascii="Helvetica" w:hAnsi="Helvetica" w:cs="Helvetica"/>
          <w:sz w:val="15"/>
          <w:szCs w:val="15"/>
          <w:vertAlign w:val="superscript"/>
          <w:lang w:eastAsia="en-AU"/>
        </w:rPr>
        <w:t>22</w:t>
      </w:r>
      <w:r w:rsidRPr="0026245B">
        <w:rPr>
          <w:rFonts w:ascii="Helvetica" w:hAnsi="Helvetica" w:cs="Helvetica"/>
          <w:sz w:val="20"/>
          <w:szCs w:val="20"/>
          <w:lang w:eastAsia="en-AU"/>
        </w:rPr>
        <w:t> – has the </w:t>
      </w:r>
      <w:r w:rsidRPr="0026245B">
        <w:rPr>
          <w:rFonts w:ascii="Helvetica" w:hAnsi="Helvetica" w:cs="Helvetica"/>
          <w:i/>
          <w:iCs/>
          <w:sz w:val="20"/>
          <w:szCs w:val="20"/>
          <w:lang w:eastAsia="en-AU"/>
        </w:rPr>
        <w:t>tcdC</w:t>
      </w:r>
      <w:r w:rsidRPr="0026245B">
        <w:rPr>
          <w:rFonts w:ascii="Helvetica" w:hAnsi="Helvetica" w:cs="Helvetica"/>
          <w:sz w:val="20"/>
          <w:szCs w:val="20"/>
          <w:lang w:eastAsia="en-AU"/>
        </w:rPr>
        <w:t>D117 and is misidentified as 027 by assays targeting this deletion</w:t>
      </w:r>
      <w:r w:rsidRPr="0026245B">
        <w:rPr>
          <w:rFonts w:ascii="Helvetica" w:hAnsi="Helvetica" w:cs="Helvetica"/>
          <w:sz w:val="15"/>
          <w:szCs w:val="15"/>
          <w:vertAlign w:val="superscript"/>
          <w:lang w:eastAsia="en-AU"/>
        </w:rPr>
        <w:t>42</w:t>
      </w:r>
      <w:r w:rsidRPr="0026245B">
        <w:rPr>
          <w:rFonts w:ascii="Helvetica" w:hAnsi="Helvetica" w:cs="Helvetica"/>
          <w:sz w:val="20"/>
          <w:szCs w:val="20"/>
          <w:lang w:eastAsia="en-AU"/>
        </w:rPr>
        <w:t xml:space="preserve">. </w:t>
      </w:r>
      <w:proofErr w:type="gramStart"/>
      <w:r w:rsidRPr="0026245B">
        <w:rPr>
          <w:rFonts w:ascii="Helvetica" w:hAnsi="Helvetica" w:cs="Helvetica"/>
          <w:sz w:val="20"/>
          <w:szCs w:val="20"/>
          <w:lang w:eastAsia="en-AU"/>
        </w:rPr>
        <w:t>Therefore</w:t>
      </w:r>
      <w:proofErr w:type="gramEnd"/>
      <w:r w:rsidRPr="0026245B">
        <w:rPr>
          <w:rFonts w:ascii="Helvetica" w:hAnsi="Helvetica" w:cs="Helvetica"/>
          <w:sz w:val="20"/>
          <w:szCs w:val="20"/>
          <w:lang w:eastAsia="en-AU"/>
        </w:rPr>
        <w:t xml:space="preserve"> it is important to recognise that the performance of different assays may vary depending on geographic and temporal difference in RT distribution.</w:t>
      </w:r>
    </w:p>
    <w:p w:rsidRPr="0026245B" w:rsidR="004E5C40" w:rsidP="004E5C40" w:rsidRDefault="004E5C40" w14:paraId="69247648"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3.7.2 Predictive values</w:t>
      </w:r>
    </w:p>
    <w:p w:rsidRPr="0026245B" w:rsidR="004E5C40" w:rsidP="004E5C40" w:rsidRDefault="004E5C40" w14:paraId="36DA849E" w14:textId="2F285EC7">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 xml:space="preserve">In </w:t>
      </w:r>
      <w:proofErr w:type="gramStart"/>
      <w:r w:rsidRPr="0026245B">
        <w:rPr>
          <w:rFonts w:ascii="Helvetica" w:hAnsi="Helvetica" w:cs="Helvetica"/>
          <w:sz w:val="20"/>
          <w:szCs w:val="20"/>
          <w:lang w:eastAsia="en-AU"/>
        </w:rPr>
        <w:t>general</w:t>
      </w:r>
      <w:proofErr w:type="gramEnd"/>
      <w:r w:rsidRPr="0026245B">
        <w:rPr>
          <w:rFonts w:ascii="Helvetica" w:hAnsi="Helvetica" w:cs="Helvetica"/>
          <w:sz w:val="20"/>
          <w:szCs w:val="20"/>
          <w:lang w:eastAsia="en-AU"/>
        </w:rPr>
        <w:t xml:space="preserve"> the NPV of NAATs is very high. However, even when analytical sensitivities and specificities are optimal, the diagnostic performance is not ideal. Like toxigenic culture, they detect toxigenic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but not necessarily </w:t>
      </w:r>
      <w:r w:rsidRPr="0026245B">
        <w:rPr>
          <w:rFonts w:ascii="Helvetica" w:hAnsi="Helvetica" w:cs="Helvetica"/>
          <w:i/>
          <w:iCs/>
          <w:sz w:val="20"/>
          <w:szCs w:val="20"/>
          <w:lang w:eastAsia="en-AU"/>
        </w:rPr>
        <w:t>in vivo</w:t>
      </w:r>
      <w:r w:rsidRPr="0026245B">
        <w:rPr>
          <w:rFonts w:ascii="Helvetica" w:hAnsi="Helvetica" w:cs="Helvetica"/>
          <w:sz w:val="20"/>
          <w:szCs w:val="20"/>
          <w:lang w:eastAsia="en-AU"/>
        </w:rPr>
        <w:t> toxin production so their specificities and PPV are poor compared with CCNA and their use may lead to over-diagnosis and inappropriate treatment</w:t>
      </w:r>
      <w:r w:rsidRPr="0026245B">
        <w:rPr>
          <w:rFonts w:ascii="Helvetica" w:hAnsi="Helvetica" w:cs="Helvetica"/>
          <w:sz w:val="15"/>
          <w:szCs w:val="15"/>
          <w:vertAlign w:val="superscript"/>
          <w:lang w:eastAsia="en-AU"/>
        </w:rPr>
        <w:t>8</w:t>
      </w:r>
      <w:r w:rsidRPr="0026245B">
        <w:rPr>
          <w:rFonts w:ascii="Helvetica" w:hAnsi="Helvetica" w:cs="Helvetica"/>
          <w:sz w:val="20"/>
          <w:szCs w:val="20"/>
          <w:lang w:eastAsia="en-AU"/>
        </w:rPr>
        <w:t>. The introduction of NAAT into laboratories has resulted in sudden apparent increases in CDI rates, which are potentially misleading in the context of surveillance or public reporting of quality performance data</w:t>
      </w:r>
      <w:r w:rsidRPr="0026245B">
        <w:rPr>
          <w:rFonts w:ascii="Helvetica" w:hAnsi="Helvetica" w:cs="Helvetica"/>
          <w:sz w:val="15"/>
          <w:szCs w:val="15"/>
          <w:vertAlign w:val="superscript"/>
          <w:lang w:eastAsia="en-AU"/>
        </w:rPr>
        <w:t>43, 44</w:t>
      </w:r>
      <w:r w:rsidRPr="0026245B">
        <w:rPr>
          <w:rFonts w:ascii="Helvetica" w:hAnsi="Helvetica" w:cs="Helvetica"/>
          <w:sz w:val="20"/>
          <w:szCs w:val="20"/>
          <w:lang w:eastAsia="en-AU"/>
        </w:rPr>
        <w:t>. This over-diagnosis of CDI with PCR has been recognised in clinical settings and has had implications for clinical trials</w:t>
      </w:r>
      <w:r w:rsidRPr="0026245B">
        <w:rPr>
          <w:rFonts w:ascii="Helvetica" w:hAnsi="Helvetica" w:cs="Helvetica"/>
          <w:sz w:val="15"/>
          <w:szCs w:val="15"/>
          <w:vertAlign w:val="superscript"/>
          <w:lang w:eastAsia="en-AU"/>
        </w:rPr>
        <w:t>45</w:t>
      </w:r>
      <w:r w:rsidRPr="0026245B">
        <w:rPr>
          <w:rFonts w:ascii="Helvetica" w:hAnsi="Helvetica" w:cs="Helvetica"/>
          <w:sz w:val="20"/>
          <w:szCs w:val="20"/>
          <w:lang w:eastAsia="en-AU"/>
        </w:rPr>
        <w:t>.</w:t>
      </w:r>
    </w:p>
    <w:p w:rsidRPr="0026245B" w:rsidR="004E5C40" w:rsidP="004E5C40" w:rsidRDefault="004E5C40" w14:paraId="781E80C7"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3.7.3 Cost-effectiveness</w:t>
      </w:r>
    </w:p>
    <w:p w:rsidRPr="0026245B" w:rsidR="004E5C40" w:rsidP="004E5C40" w:rsidRDefault="004E5C40" w14:paraId="453F5B43" w14:textId="534DFB3E">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 xml:space="preserve">Their speed, convenience, </w:t>
      </w:r>
      <w:proofErr w:type="gramStart"/>
      <w:r w:rsidRPr="0026245B">
        <w:rPr>
          <w:rFonts w:ascii="Helvetica" w:hAnsi="Helvetica" w:cs="Helvetica"/>
          <w:sz w:val="20"/>
          <w:szCs w:val="20"/>
          <w:lang w:eastAsia="en-AU"/>
        </w:rPr>
        <w:t>sensitivity</w:t>
      </w:r>
      <w:proofErr w:type="gramEnd"/>
      <w:r w:rsidRPr="0026245B">
        <w:rPr>
          <w:rFonts w:ascii="Helvetica" w:hAnsi="Helvetica" w:cs="Helvetica"/>
          <w:sz w:val="20"/>
          <w:szCs w:val="20"/>
          <w:lang w:eastAsia="en-AU"/>
        </w:rPr>
        <w:t xml:space="preserve"> and specificity have led many laboratories to adopt NAAT as a single diagnostic test for CDI, despite its higher cost compared with immunoassays. A review of diagnostic methods (sponsored by several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xml:space="preserve"> NAAT manufacturers) concluded that, despite their greater cost, NAATs were cost-effective as standalone diagnostic tests </w:t>
      </w:r>
      <w:proofErr w:type="gramStart"/>
      <w:r w:rsidRPr="0026245B">
        <w:rPr>
          <w:rFonts w:ascii="Helvetica" w:hAnsi="Helvetica" w:cs="Helvetica"/>
          <w:sz w:val="20"/>
          <w:szCs w:val="20"/>
          <w:lang w:eastAsia="en-AU"/>
        </w:rPr>
        <w:t>on the basis of</w:t>
      </w:r>
      <w:proofErr w:type="gramEnd"/>
      <w:r w:rsidRPr="0026245B">
        <w:rPr>
          <w:rFonts w:ascii="Helvetica" w:hAnsi="Helvetica" w:cs="Helvetica"/>
          <w:sz w:val="20"/>
          <w:szCs w:val="20"/>
          <w:lang w:eastAsia="en-AU"/>
        </w:rPr>
        <w:t xml:space="preserve"> their high sensitivity and rapid turnaround time, which allows more rapid identification and isolation of CDI </w:t>
      </w:r>
      <w:r w:rsidRPr="0026245B">
        <w:rPr>
          <w:rFonts w:ascii="Helvetica" w:hAnsi="Helvetica" w:cs="Helvetica"/>
          <w:sz w:val="20"/>
          <w:szCs w:val="20"/>
          <w:lang w:eastAsia="en-AU"/>
        </w:rPr>
        <w:lastRenderedPageBreak/>
        <w:t>patients (or toxigenic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carriers with diarrhoea due to another cause or insignificant diarrhoea) and, hence, reduced risk of transmission</w:t>
      </w:r>
      <w:r w:rsidRPr="0026245B">
        <w:rPr>
          <w:rFonts w:ascii="Helvetica" w:hAnsi="Helvetica" w:cs="Helvetica"/>
          <w:sz w:val="15"/>
          <w:szCs w:val="15"/>
          <w:vertAlign w:val="superscript"/>
          <w:lang w:eastAsia="en-AU"/>
        </w:rPr>
        <w:t>46</w:t>
      </w:r>
      <w:r w:rsidRPr="0026245B">
        <w:rPr>
          <w:rFonts w:ascii="Helvetica" w:hAnsi="Helvetica" w:cs="Helvetica"/>
          <w:sz w:val="20"/>
          <w:szCs w:val="20"/>
          <w:lang w:eastAsia="en-AU"/>
        </w:rPr>
        <w:t>.</w:t>
      </w:r>
    </w:p>
    <w:p w:rsidRPr="0026245B" w:rsidR="004E5C40" w:rsidP="004E5C40" w:rsidRDefault="004E5C40" w14:paraId="2A9CF4AE"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3.7.4 Suitable acceptance criteria</w:t>
      </w:r>
    </w:p>
    <w:p w:rsidRPr="0026245B" w:rsidR="004E5C40" w:rsidP="004E5C40" w:rsidRDefault="004E5C40" w14:paraId="1D6AB7CF" w14:textId="2975B291">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Tests should be performed and interpreted according to manufacturer’s instructions.</w:t>
      </w:r>
    </w:p>
    <w:p w:rsidRPr="0026245B" w:rsidR="004E5C40" w:rsidP="004E5C40" w:rsidRDefault="004E5C40" w14:paraId="221A2F8E" w14:textId="77777777">
      <w:pPr>
        <w:shd w:val="clear" w:color="auto" w:fill="FFFFFF"/>
        <w:spacing w:before="240" w:after="120"/>
        <w:outlineLvl w:val="2"/>
        <w:rPr>
          <w:rFonts w:ascii="Open Sans" w:hAnsi="Open Sans" w:cs="Open Sans"/>
          <w:sz w:val="27"/>
          <w:szCs w:val="27"/>
          <w:lang w:eastAsia="en-AU"/>
        </w:rPr>
      </w:pPr>
      <w:r w:rsidRPr="0026245B">
        <w:rPr>
          <w:rFonts w:ascii="Open Sans" w:hAnsi="Open Sans" w:cs="Open Sans"/>
          <w:sz w:val="27"/>
          <w:szCs w:val="27"/>
          <w:lang w:eastAsia="en-AU"/>
        </w:rPr>
        <w:t>3.8 Testing algorithms</w:t>
      </w:r>
    </w:p>
    <w:p w:rsidRPr="0026245B" w:rsidR="004E5C40" w:rsidP="004E5C40" w:rsidRDefault="004E5C40" w14:paraId="619F2CA1" w14:textId="59E4E554">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Several clinical practice guidelines for diagnosis of CDI have been published</w:t>
      </w:r>
      <w:r w:rsidRPr="0026245B">
        <w:rPr>
          <w:rFonts w:ascii="Helvetica" w:hAnsi="Helvetica" w:cs="Helvetica"/>
          <w:sz w:val="15"/>
          <w:szCs w:val="15"/>
          <w:vertAlign w:val="superscript"/>
          <w:lang w:eastAsia="en-AU"/>
        </w:rPr>
        <w:t>29, 31, 34</w:t>
      </w:r>
      <w:r w:rsidRPr="0026245B">
        <w:rPr>
          <w:rFonts w:ascii="Helvetica" w:hAnsi="Helvetica" w:cs="Helvetica"/>
          <w:sz w:val="20"/>
          <w:szCs w:val="20"/>
          <w:lang w:eastAsia="en-AU"/>
        </w:rPr>
        <w:t xml:space="preserve">. Although many laboratories have chosen to use NAATs as a standalone diagnostic test for CDI, others use test combinations, simultaneously or sequentially to optimise clinical predictive values, </w:t>
      </w:r>
      <w:proofErr w:type="gramStart"/>
      <w:r w:rsidRPr="0026245B">
        <w:rPr>
          <w:rFonts w:ascii="Helvetica" w:hAnsi="Helvetica" w:cs="Helvetica"/>
          <w:sz w:val="20"/>
          <w:szCs w:val="20"/>
          <w:lang w:eastAsia="en-AU"/>
        </w:rPr>
        <w:t>cost</w:t>
      </w:r>
      <w:proofErr w:type="gramEnd"/>
      <w:r w:rsidRPr="0026245B">
        <w:rPr>
          <w:rFonts w:ascii="Helvetica" w:hAnsi="Helvetica" w:cs="Helvetica"/>
          <w:sz w:val="20"/>
          <w:szCs w:val="20"/>
          <w:lang w:eastAsia="en-AU"/>
        </w:rPr>
        <w:t xml:space="preserve"> and flexibility, without major increases in turnaround times.</w:t>
      </w:r>
    </w:p>
    <w:p w:rsidRPr="0026245B" w:rsidR="004E5C40" w:rsidP="004E5C40" w:rsidRDefault="004E5C40" w14:paraId="328018B8" w14:textId="2D3CE801">
      <w:pPr>
        <w:shd w:val="clear" w:color="auto" w:fill="FFFFFF"/>
        <w:spacing w:after="240" w:line="300" w:lineRule="atLeast"/>
        <w:rPr>
          <w:rFonts w:ascii="Helvetica" w:hAnsi="Helvetica" w:cs="Helvetica"/>
          <w:sz w:val="20"/>
          <w:szCs w:val="20"/>
          <w:lang w:eastAsia="en-AU"/>
        </w:rPr>
      </w:pPr>
      <w:r w:rsidRPr="0026245B">
        <w:rPr>
          <w:rFonts w:ascii="Helvetica" w:hAnsi="Helvetica" w:cs="Helvetica"/>
          <w:sz w:val="20"/>
          <w:szCs w:val="20"/>
          <w:lang w:eastAsia="en-AU"/>
        </w:rPr>
        <w:t xml:space="preserve">The testing of patients without clinically significant diarrhoea may falsely contribute to a </w:t>
      </w:r>
      <w:proofErr w:type="gramStart"/>
      <w:r w:rsidRPr="0026245B">
        <w:rPr>
          <w:rFonts w:ascii="Helvetica" w:hAnsi="Helvetica" w:cs="Helvetica"/>
          <w:sz w:val="20"/>
          <w:szCs w:val="20"/>
          <w:lang w:eastAsia="en-AU"/>
        </w:rPr>
        <w:t>large proportions of the hospital-onset CDI</w:t>
      </w:r>
      <w:proofErr w:type="gramEnd"/>
      <w:r w:rsidRPr="0026245B">
        <w:rPr>
          <w:rFonts w:ascii="Helvetica" w:hAnsi="Helvetica" w:cs="Helvetica"/>
          <w:sz w:val="20"/>
          <w:szCs w:val="20"/>
          <w:lang w:eastAsia="en-AU"/>
        </w:rPr>
        <w:t>. The consensus protocols between clinicians and diagnostic laboratories at the institutional level are important to optimise utilisation of laboratory resources. Pre-analytical screening has been shown to be an important and effective approach to reduce the burden of inappropriate testing of unformed stools from patients who received laxative therapy</w:t>
      </w:r>
      <w:r w:rsidRPr="0026245B">
        <w:rPr>
          <w:rFonts w:ascii="Helvetica" w:hAnsi="Helvetica" w:cs="Helvetica"/>
          <w:sz w:val="15"/>
          <w:szCs w:val="15"/>
          <w:vertAlign w:val="superscript"/>
          <w:lang w:eastAsia="en-AU"/>
        </w:rPr>
        <w:t>47</w:t>
      </w:r>
      <w:r w:rsidRPr="0026245B">
        <w:rPr>
          <w:rFonts w:ascii="Helvetica" w:hAnsi="Helvetica" w:cs="Helvetica"/>
          <w:sz w:val="20"/>
          <w:szCs w:val="20"/>
          <w:lang w:eastAsia="en-AU"/>
        </w:rPr>
        <w:t>.</w:t>
      </w:r>
    </w:p>
    <w:p w:rsidRPr="0026245B" w:rsidR="004E5C40" w:rsidP="004E5C40" w:rsidRDefault="004E5C40" w14:paraId="77412AD3" w14:textId="77777777">
      <w:pPr>
        <w:shd w:val="clear" w:color="auto" w:fill="FFFFFF"/>
        <w:spacing w:after="120"/>
        <w:outlineLvl w:val="3"/>
        <w:rPr>
          <w:rFonts w:ascii="Open Sans" w:hAnsi="Open Sans" w:cs="Open Sans"/>
          <w:sz w:val="24"/>
          <w:lang w:eastAsia="en-AU"/>
        </w:rPr>
      </w:pPr>
      <w:r w:rsidRPr="0026245B">
        <w:rPr>
          <w:rFonts w:ascii="Open Sans" w:hAnsi="Open Sans" w:cs="Open Sans"/>
          <w:sz w:val="24"/>
          <w:lang w:eastAsia="en-AU"/>
        </w:rPr>
        <w:t>3.8.1 Commonly used CDI testing algorithm:</w:t>
      </w:r>
    </w:p>
    <w:p w:rsidRPr="0026245B" w:rsidR="004E5C40" w:rsidP="004E5C40" w:rsidRDefault="004E5C40" w14:paraId="1A14D4A5" w14:textId="4202C230">
      <w:pPr>
        <w:rPr>
          <w:rFonts w:ascii="Times New Roman" w:hAnsi="Times New Roman"/>
          <w:sz w:val="24"/>
          <w:lang w:eastAsia="en-AU"/>
        </w:rPr>
      </w:pPr>
      <w:r w:rsidRPr="0026245B">
        <w:rPr>
          <w:rFonts w:ascii="Times New Roman" w:hAnsi="Times New Roman"/>
          <w:noProof/>
          <w:sz w:val="24"/>
          <w:lang w:eastAsia="en-AU"/>
        </w:rPr>
        <w:drawing>
          <wp:inline distT="0" distB="0" distL="0" distR="0" wp14:anchorId="44C2CCCD" wp14:editId="4B316BD6">
            <wp:extent cx="5759450" cy="2555875"/>
            <wp:effectExtent l="0" t="0" r="0" b="0"/>
            <wp:docPr id="1" name="Picture 1" descr="Image displays Commonly used CDI testing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displays Commonly used CDI testing algorith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555875"/>
                    </a:xfrm>
                    <a:prstGeom prst="rect">
                      <a:avLst/>
                    </a:prstGeom>
                    <a:noFill/>
                    <a:ln>
                      <a:noFill/>
                    </a:ln>
                  </pic:spPr>
                </pic:pic>
              </a:graphicData>
            </a:graphic>
          </wp:inline>
        </w:drawing>
      </w:r>
    </w:p>
    <w:p w:rsidRPr="0026245B" w:rsidR="004E5C40" w:rsidP="004E5C40" w:rsidRDefault="004E5C40" w14:paraId="2C2E7850" w14:textId="77777777">
      <w:pPr>
        <w:shd w:val="clear" w:color="auto" w:fill="FFFFFF"/>
        <w:spacing w:before="240" w:after="240" w:line="300" w:lineRule="atLeast"/>
        <w:rPr>
          <w:rFonts w:ascii="Helvetica" w:hAnsi="Helvetica" w:cs="Helvetica"/>
          <w:sz w:val="20"/>
          <w:szCs w:val="20"/>
          <w:lang w:eastAsia="en-AU"/>
        </w:rPr>
      </w:pPr>
      <w:r w:rsidRPr="0026245B">
        <w:rPr>
          <w:rFonts w:ascii="Helvetica" w:hAnsi="Helvetica" w:cs="Helvetica"/>
          <w:sz w:val="20"/>
          <w:szCs w:val="20"/>
          <w:lang w:eastAsia="en-AU"/>
        </w:rPr>
        <w:t>Notes:</w:t>
      </w:r>
    </w:p>
    <w:p w:rsidRPr="0026245B" w:rsidR="004E5C40" w:rsidP="004E5C40" w:rsidRDefault="004E5C40" w14:paraId="0DCA5BA6" w14:textId="77777777">
      <w:pPr>
        <w:numPr>
          <w:ilvl w:val="0"/>
          <w:numId w:val="25"/>
        </w:numPr>
        <w:shd w:val="clear" w:color="auto" w:fill="FFFFFF"/>
        <w:spacing w:after="90" w:line="300" w:lineRule="atLeast"/>
        <w:rPr>
          <w:rFonts w:ascii="Helvetica" w:hAnsi="Helvetica" w:cs="Helvetica"/>
          <w:sz w:val="20"/>
          <w:szCs w:val="20"/>
          <w:lang w:eastAsia="en-AU"/>
        </w:rPr>
      </w:pPr>
      <w:r w:rsidRPr="0026245B">
        <w:rPr>
          <w:rFonts w:ascii="Helvetica" w:hAnsi="Helvetica" w:cs="Helvetica"/>
          <w:sz w:val="20"/>
          <w:szCs w:val="20"/>
          <w:lang w:eastAsia="en-AU"/>
        </w:rPr>
        <w:t>GDH and toxin assays can be combined in a single assay. Immunoassays are rapid and easily performed on individual specimens without batching.</w:t>
      </w:r>
    </w:p>
    <w:p w:rsidRPr="0026245B" w:rsidR="004E5C40" w:rsidP="004E5C40" w:rsidRDefault="004E5C40" w14:paraId="272AA6D4" w14:textId="77777777">
      <w:pPr>
        <w:numPr>
          <w:ilvl w:val="0"/>
          <w:numId w:val="25"/>
        </w:numPr>
        <w:shd w:val="clear" w:color="auto" w:fill="FFFFFF"/>
        <w:spacing w:after="90" w:line="300" w:lineRule="atLeast"/>
        <w:rPr>
          <w:rFonts w:ascii="Helvetica" w:hAnsi="Helvetica" w:cs="Helvetica"/>
          <w:sz w:val="20"/>
          <w:szCs w:val="20"/>
          <w:lang w:eastAsia="en-AU"/>
        </w:rPr>
      </w:pPr>
      <w:r w:rsidRPr="0026245B">
        <w:rPr>
          <w:rFonts w:ascii="Helvetica" w:hAnsi="Helvetica" w:cs="Helvetica"/>
          <w:sz w:val="20"/>
          <w:szCs w:val="20"/>
          <w:lang w:eastAsia="en-AU"/>
        </w:rPr>
        <w:t>This algorithm allows all negative and most positive tests to be reported rapidly, with high NPV and PPV and reduces the number of specimens in which NAAT is required to a small proportion of specimens, without loss of sensitivity or significant increase in turnaround time.</w:t>
      </w:r>
    </w:p>
    <w:p w:rsidRPr="0026245B" w:rsidR="004E5C40" w:rsidP="004E5C40" w:rsidRDefault="004E5C40" w14:paraId="2A4EDD59" w14:textId="77777777">
      <w:pPr>
        <w:numPr>
          <w:ilvl w:val="0"/>
          <w:numId w:val="25"/>
        </w:numPr>
        <w:shd w:val="clear" w:color="auto" w:fill="FFFFFF"/>
        <w:spacing w:after="90" w:line="300" w:lineRule="atLeast"/>
        <w:rPr>
          <w:rFonts w:ascii="Helvetica" w:hAnsi="Helvetica" w:cs="Helvetica"/>
          <w:sz w:val="20"/>
          <w:szCs w:val="20"/>
          <w:lang w:eastAsia="en-AU"/>
        </w:rPr>
      </w:pPr>
      <w:r w:rsidRPr="0026245B">
        <w:rPr>
          <w:rFonts w:ascii="Helvetica" w:hAnsi="Helvetica" w:cs="Helvetica"/>
          <w:sz w:val="20"/>
          <w:szCs w:val="20"/>
          <w:lang w:eastAsia="en-AU"/>
        </w:rPr>
        <w:t>Clinical records of patients in whom GDH and NAAT are positive, but the toxin immunoassay is negative should be reviewed. These patients may have CDI or could be shedding </w:t>
      </w:r>
      <w:r w:rsidRPr="0026245B">
        <w:rPr>
          <w:rFonts w:ascii="Helvetica" w:hAnsi="Helvetica" w:cs="Helvetica"/>
          <w:i/>
          <w:iCs/>
          <w:sz w:val="20"/>
          <w:szCs w:val="20"/>
          <w:lang w:eastAsia="en-AU"/>
        </w:rPr>
        <w:t>C. difficile</w:t>
      </w:r>
      <w:r w:rsidRPr="0026245B">
        <w:rPr>
          <w:rFonts w:ascii="Helvetica" w:hAnsi="Helvetica" w:cs="Helvetica"/>
          <w:sz w:val="20"/>
          <w:szCs w:val="20"/>
          <w:lang w:eastAsia="en-AU"/>
        </w:rPr>
        <w:t> in whom diarrhoea is due to another cause.</w:t>
      </w:r>
    </w:p>
    <w:p w:rsidRPr="0026245B" w:rsidR="004E5C40" w:rsidP="004E5C40" w:rsidRDefault="004E5C40" w14:paraId="2E8E5A01" w14:textId="5C337FE9">
      <w:pPr>
        <w:numPr>
          <w:ilvl w:val="0"/>
          <w:numId w:val="25"/>
        </w:numPr>
        <w:shd w:val="clear" w:color="auto" w:fill="FFFFFF"/>
        <w:spacing w:after="90" w:line="300" w:lineRule="atLeast"/>
        <w:rPr>
          <w:rFonts w:ascii="Helvetica" w:hAnsi="Helvetica" w:cs="Helvetica"/>
          <w:sz w:val="20"/>
          <w:szCs w:val="20"/>
          <w:lang w:eastAsia="en-AU"/>
        </w:rPr>
      </w:pPr>
      <w:r w:rsidRPr="0026245B">
        <w:rPr>
          <w:rFonts w:ascii="Helvetica" w:hAnsi="Helvetica" w:cs="Helvetica"/>
          <w:sz w:val="20"/>
          <w:szCs w:val="20"/>
          <w:lang w:eastAsia="en-AU"/>
        </w:rPr>
        <w:lastRenderedPageBreak/>
        <w:t>In laboratories in which </w:t>
      </w:r>
      <w:r w:rsidRPr="0026245B">
        <w:rPr>
          <w:rFonts w:ascii="Helvetica" w:hAnsi="Helvetica" w:cs="Helvetica"/>
          <w:i/>
          <w:iCs/>
          <w:sz w:val="20"/>
          <w:szCs w:val="20"/>
          <w:lang w:eastAsia="en-AU"/>
        </w:rPr>
        <w:t>C. difficile </w:t>
      </w:r>
      <w:r w:rsidRPr="0026245B">
        <w:rPr>
          <w:rFonts w:ascii="Helvetica" w:hAnsi="Helvetica" w:cs="Helvetica"/>
          <w:sz w:val="20"/>
          <w:szCs w:val="20"/>
          <w:lang w:eastAsia="en-AU"/>
        </w:rPr>
        <w:t>cultures are performed to allow strain typing and/or susceptibility testing, cultures can be limited to specimens in which the GDH assay is positive.</w:t>
      </w:r>
    </w:p>
    <w:p w:rsidRPr="004E5C40" w:rsidR="004E5C40" w:rsidP="004E5C40" w:rsidRDefault="004E5C40" w14:paraId="3EBEE769" w14:textId="77777777">
      <w:pPr>
        <w:shd w:val="clear" w:color="auto" w:fill="FFFFFF"/>
        <w:spacing w:after="90" w:line="300" w:lineRule="atLeast"/>
        <w:ind w:left="720"/>
        <w:rPr>
          <w:rFonts w:ascii="Helvetica" w:hAnsi="Helvetica" w:cs="Helvetica"/>
          <w:sz w:val="20"/>
          <w:szCs w:val="20"/>
          <w:lang w:eastAsia="en-AU"/>
        </w:rPr>
      </w:pPr>
    </w:p>
    <w:p w:rsidRPr="004E5C40" w:rsidR="004E5C40" w:rsidP="004E5C40" w:rsidRDefault="004E5C40" w14:paraId="261F9475" w14:textId="77777777">
      <w:pPr>
        <w:shd w:val="clear" w:color="auto" w:fill="FFFFFF"/>
        <w:spacing w:after="120"/>
        <w:outlineLvl w:val="1"/>
        <w:rPr>
          <w:rFonts w:ascii="Open Sans" w:hAnsi="Open Sans" w:cs="Open Sans"/>
          <w:sz w:val="36"/>
          <w:szCs w:val="36"/>
          <w:lang w:eastAsia="en-AU"/>
        </w:rPr>
      </w:pPr>
      <w:r w:rsidRPr="004E5C40">
        <w:rPr>
          <w:rFonts w:ascii="Open Sans" w:hAnsi="Open Sans" w:cs="Open Sans"/>
          <w:sz w:val="36"/>
          <w:szCs w:val="36"/>
          <w:lang w:eastAsia="en-AU"/>
        </w:rPr>
        <w:t>4 SNOMED_CT Terminology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Caption w:val="Table display SNOMED-CT terminology"/>
        <w:tblDescription w:val="Table display SNOMED-CT terminology"/>
      </w:tblPr>
      <w:tblGrid>
        <w:gridCol w:w="4530"/>
        <w:gridCol w:w="4530"/>
      </w:tblGrid>
      <w:tr w:rsidRPr="004E5C40" w:rsidR="004E5C40" w:rsidTr="004E5C40" w14:paraId="0B87F61F" w14:textId="77777777">
        <w:tc>
          <w:tcPr>
            <w:tcW w:w="2500" w:type="pct"/>
            <w:shd w:val="clear" w:color="auto" w:fill="E8F3FA"/>
            <w:tcMar>
              <w:top w:w="150" w:type="dxa"/>
              <w:left w:w="150" w:type="dxa"/>
              <w:bottom w:w="150" w:type="dxa"/>
              <w:right w:w="150" w:type="dxa"/>
            </w:tcMar>
            <w:hideMark/>
          </w:tcPr>
          <w:p w:rsidRPr="004E5C40" w:rsidR="004E5C40" w:rsidP="004E5C40" w:rsidRDefault="004E5C40" w14:paraId="248F19E8" w14:textId="77777777">
            <w:pPr>
              <w:spacing w:after="300"/>
              <w:jc w:val="center"/>
              <w:rPr>
                <w:rFonts w:ascii="Helvetica" w:hAnsi="Helvetica" w:cs="Helvetica"/>
                <w:b/>
                <w:bCs/>
                <w:sz w:val="20"/>
                <w:szCs w:val="20"/>
                <w:lang w:eastAsia="en-AU"/>
              </w:rPr>
            </w:pPr>
            <w:r w:rsidRPr="004E5C40">
              <w:rPr>
                <w:rFonts w:ascii="Helvetica" w:hAnsi="Helvetica" w:cs="Helvetica"/>
                <w:b/>
                <w:bCs/>
                <w:sz w:val="20"/>
                <w:szCs w:val="20"/>
                <w:lang w:eastAsia="en-AU"/>
              </w:rPr>
              <w:t>SNOMED CT concept</w:t>
            </w:r>
          </w:p>
        </w:tc>
        <w:tc>
          <w:tcPr>
            <w:tcW w:w="2500" w:type="pct"/>
            <w:shd w:val="clear" w:color="auto" w:fill="E8F3FA"/>
            <w:tcMar>
              <w:top w:w="150" w:type="dxa"/>
              <w:left w:w="150" w:type="dxa"/>
              <w:bottom w:w="150" w:type="dxa"/>
              <w:right w:w="150" w:type="dxa"/>
            </w:tcMar>
            <w:hideMark/>
          </w:tcPr>
          <w:p w:rsidRPr="004E5C40" w:rsidR="004E5C40" w:rsidP="004E5C40" w:rsidRDefault="004E5C40" w14:paraId="20E1A51C" w14:textId="77777777">
            <w:pPr>
              <w:spacing w:after="300"/>
              <w:jc w:val="center"/>
              <w:rPr>
                <w:rFonts w:ascii="Helvetica" w:hAnsi="Helvetica" w:cs="Helvetica"/>
                <w:b/>
                <w:bCs/>
                <w:sz w:val="20"/>
                <w:szCs w:val="20"/>
                <w:lang w:eastAsia="en-AU"/>
              </w:rPr>
            </w:pPr>
            <w:r w:rsidRPr="004E5C40">
              <w:rPr>
                <w:rFonts w:ascii="Helvetica" w:hAnsi="Helvetica" w:cs="Helvetica"/>
                <w:b/>
                <w:bCs/>
                <w:sz w:val="20"/>
                <w:szCs w:val="20"/>
                <w:lang w:eastAsia="en-AU"/>
              </w:rPr>
              <w:t>Code</w:t>
            </w:r>
          </w:p>
        </w:tc>
      </w:tr>
      <w:tr w:rsidRPr="004E5C40" w:rsidR="004E5C40" w:rsidTr="004E5C40" w14:paraId="4B8BB214" w14:textId="77777777">
        <w:tc>
          <w:tcPr>
            <w:tcW w:w="2500" w:type="pct"/>
            <w:shd w:val="clear" w:color="auto" w:fill="FFFFFF"/>
            <w:tcMar>
              <w:top w:w="150" w:type="dxa"/>
              <w:left w:w="150" w:type="dxa"/>
              <w:bottom w:w="150" w:type="dxa"/>
              <w:right w:w="150" w:type="dxa"/>
            </w:tcMar>
            <w:hideMark/>
          </w:tcPr>
          <w:p w:rsidRPr="004E5C40" w:rsidR="004E5C40" w:rsidP="004E5C40" w:rsidRDefault="004E5C40" w14:paraId="79F9B9A8" w14:textId="77777777">
            <w:pPr>
              <w:spacing w:after="300"/>
              <w:rPr>
                <w:rFonts w:ascii="Helvetica" w:hAnsi="Helvetica" w:cs="Helvetica"/>
                <w:sz w:val="20"/>
                <w:szCs w:val="20"/>
                <w:lang w:eastAsia="en-AU"/>
              </w:rPr>
            </w:pPr>
            <w:r w:rsidRPr="004E5C40">
              <w:rPr>
                <w:rFonts w:ascii="Helvetica" w:hAnsi="Helvetica" w:cs="Helvetica"/>
                <w:sz w:val="20"/>
                <w:szCs w:val="20"/>
                <w:lang w:eastAsia="en-AU"/>
              </w:rPr>
              <w:t>Clostridium difficile (organism)</w:t>
            </w:r>
          </w:p>
        </w:tc>
        <w:tc>
          <w:tcPr>
            <w:tcW w:w="2500" w:type="pct"/>
            <w:shd w:val="clear" w:color="auto" w:fill="FFFFFF"/>
            <w:tcMar>
              <w:top w:w="150" w:type="dxa"/>
              <w:left w:w="150" w:type="dxa"/>
              <w:bottom w:w="150" w:type="dxa"/>
              <w:right w:w="150" w:type="dxa"/>
            </w:tcMar>
            <w:hideMark/>
          </w:tcPr>
          <w:p w:rsidRPr="004E5C40" w:rsidR="004E5C40" w:rsidP="004E5C40" w:rsidRDefault="004E5C40" w14:paraId="7C545D49" w14:textId="77777777">
            <w:pPr>
              <w:spacing w:after="300"/>
              <w:jc w:val="center"/>
              <w:rPr>
                <w:rFonts w:ascii="Helvetica" w:hAnsi="Helvetica" w:cs="Helvetica"/>
                <w:sz w:val="20"/>
                <w:szCs w:val="20"/>
                <w:lang w:eastAsia="en-AU"/>
              </w:rPr>
            </w:pPr>
            <w:r w:rsidRPr="004E5C40">
              <w:rPr>
                <w:rFonts w:ascii="Helvetica" w:hAnsi="Helvetica" w:cs="Helvetica"/>
                <w:sz w:val="20"/>
                <w:szCs w:val="20"/>
                <w:lang w:eastAsia="en-AU"/>
              </w:rPr>
              <w:t>5933001</w:t>
            </w:r>
          </w:p>
        </w:tc>
      </w:tr>
      <w:tr w:rsidRPr="004E5C40" w:rsidR="004E5C40" w:rsidTr="004E5C40" w14:paraId="5659D96C" w14:textId="77777777">
        <w:tc>
          <w:tcPr>
            <w:tcW w:w="2500" w:type="pct"/>
            <w:shd w:val="clear" w:color="auto" w:fill="FFFFFF"/>
            <w:tcMar>
              <w:top w:w="150" w:type="dxa"/>
              <w:left w:w="150" w:type="dxa"/>
              <w:bottom w:w="150" w:type="dxa"/>
              <w:right w:w="150" w:type="dxa"/>
            </w:tcMar>
            <w:hideMark/>
          </w:tcPr>
          <w:p w:rsidRPr="004E5C40" w:rsidR="004E5C40" w:rsidP="004E5C40" w:rsidRDefault="004E5C40" w14:paraId="493B8D25" w14:textId="77777777">
            <w:pPr>
              <w:spacing w:after="300"/>
              <w:rPr>
                <w:rFonts w:ascii="Helvetica" w:hAnsi="Helvetica" w:cs="Helvetica"/>
                <w:sz w:val="20"/>
                <w:szCs w:val="20"/>
                <w:lang w:eastAsia="en-AU"/>
              </w:rPr>
            </w:pPr>
            <w:r w:rsidRPr="004E5C40">
              <w:rPr>
                <w:rFonts w:ascii="Helvetica" w:hAnsi="Helvetica" w:cs="Helvetica"/>
                <w:sz w:val="20"/>
                <w:szCs w:val="20"/>
                <w:lang w:eastAsia="en-AU"/>
              </w:rPr>
              <w:t>Clostridium difficile infection (disorder)</w:t>
            </w:r>
          </w:p>
        </w:tc>
        <w:tc>
          <w:tcPr>
            <w:tcW w:w="2500" w:type="pct"/>
            <w:shd w:val="clear" w:color="auto" w:fill="FFFFFF"/>
            <w:tcMar>
              <w:top w:w="150" w:type="dxa"/>
              <w:left w:w="150" w:type="dxa"/>
              <w:bottom w:w="150" w:type="dxa"/>
              <w:right w:w="150" w:type="dxa"/>
            </w:tcMar>
            <w:hideMark/>
          </w:tcPr>
          <w:p w:rsidRPr="004E5C40" w:rsidR="004E5C40" w:rsidP="004E5C40" w:rsidRDefault="004E5C40" w14:paraId="0CA2A327" w14:textId="77777777">
            <w:pPr>
              <w:spacing w:after="300"/>
              <w:jc w:val="center"/>
              <w:rPr>
                <w:rFonts w:ascii="Helvetica" w:hAnsi="Helvetica" w:cs="Helvetica"/>
                <w:sz w:val="20"/>
                <w:szCs w:val="20"/>
                <w:lang w:eastAsia="en-AU"/>
              </w:rPr>
            </w:pPr>
            <w:r w:rsidRPr="004E5C40">
              <w:rPr>
                <w:rFonts w:ascii="Helvetica" w:hAnsi="Helvetica" w:cs="Helvetica"/>
                <w:sz w:val="20"/>
                <w:szCs w:val="20"/>
                <w:lang w:eastAsia="en-AU"/>
              </w:rPr>
              <w:t>186431008</w:t>
            </w:r>
          </w:p>
        </w:tc>
      </w:tr>
      <w:tr w:rsidRPr="004E5C40" w:rsidR="004E5C40" w:rsidTr="004E5C40" w14:paraId="3A9D2E77" w14:textId="77777777">
        <w:tc>
          <w:tcPr>
            <w:tcW w:w="2500" w:type="pct"/>
            <w:shd w:val="clear" w:color="auto" w:fill="FFFFFF"/>
            <w:tcMar>
              <w:top w:w="150" w:type="dxa"/>
              <w:left w:w="150" w:type="dxa"/>
              <w:bottom w:w="150" w:type="dxa"/>
              <w:right w:w="150" w:type="dxa"/>
            </w:tcMar>
            <w:hideMark/>
          </w:tcPr>
          <w:p w:rsidRPr="004E5C40" w:rsidR="004E5C40" w:rsidP="004E5C40" w:rsidRDefault="004E5C40" w14:paraId="4FF6DE4C" w14:textId="77777777">
            <w:pPr>
              <w:spacing w:after="300"/>
              <w:rPr>
                <w:rFonts w:ascii="Helvetica" w:hAnsi="Helvetica" w:cs="Helvetica"/>
                <w:sz w:val="20"/>
                <w:szCs w:val="20"/>
                <w:lang w:eastAsia="en-AU"/>
              </w:rPr>
            </w:pPr>
            <w:r w:rsidRPr="004E5C40">
              <w:rPr>
                <w:rFonts w:ascii="Helvetica" w:hAnsi="Helvetica" w:cs="Helvetica"/>
                <w:sz w:val="20"/>
                <w:szCs w:val="20"/>
                <w:lang w:eastAsia="en-AU"/>
              </w:rPr>
              <w:t>Clostridium difficile diarrhea (disorder)</w:t>
            </w:r>
          </w:p>
        </w:tc>
        <w:tc>
          <w:tcPr>
            <w:tcW w:w="2500" w:type="pct"/>
            <w:shd w:val="clear" w:color="auto" w:fill="FFFFFF"/>
            <w:tcMar>
              <w:top w:w="150" w:type="dxa"/>
              <w:left w:w="150" w:type="dxa"/>
              <w:bottom w:w="150" w:type="dxa"/>
              <w:right w:w="150" w:type="dxa"/>
            </w:tcMar>
            <w:hideMark/>
          </w:tcPr>
          <w:p w:rsidRPr="004E5C40" w:rsidR="004E5C40" w:rsidP="004E5C40" w:rsidRDefault="004E5C40" w14:paraId="4CBAF030" w14:textId="77777777">
            <w:pPr>
              <w:spacing w:after="300"/>
              <w:jc w:val="center"/>
              <w:rPr>
                <w:rFonts w:ascii="Helvetica" w:hAnsi="Helvetica" w:cs="Helvetica"/>
                <w:sz w:val="20"/>
                <w:szCs w:val="20"/>
                <w:lang w:eastAsia="en-AU"/>
              </w:rPr>
            </w:pPr>
            <w:r w:rsidRPr="004E5C40">
              <w:rPr>
                <w:rFonts w:ascii="Helvetica" w:hAnsi="Helvetica" w:cs="Helvetica"/>
                <w:sz w:val="20"/>
                <w:szCs w:val="20"/>
                <w:lang w:eastAsia="en-AU"/>
              </w:rPr>
              <w:t>5891000119102</w:t>
            </w:r>
          </w:p>
        </w:tc>
      </w:tr>
      <w:tr w:rsidRPr="004E5C40" w:rsidR="004E5C40" w:rsidTr="004E5C40" w14:paraId="4D1A4950" w14:textId="77777777">
        <w:tc>
          <w:tcPr>
            <w:tcW w:w="2500" w:type="pct"/>
            <w:shd w:val="clear" w:color="auto" w:fill="FFFFFF"/>
            <w:tcMar>
              <w:top w:w="150" w:type="dxa"/>
              <w:left w:w="150" w:type="dxa"/>
              <w:bottom w:w="150" w:type="dxa"/>
              <w:right w:w="150" w:type="dxa"/>
            </w:tcMar>
            <w:hideMark/>
          </w:tcPr>
          <w:p w:rsidRPr="004E5C40" w:rsidR="004E5C40" w:rsidP="004E5C40" w:rsidRDefault="004E5C40" w14:paraId="3B0C5A95" w14:textId="77777777">
            <w:pPr>
              <w:spacing w:after="300"/>
              <w:rPr>
                <w:rFonts w:ascii="Helvetica" w:hAnsi="Helvetica" w:cs="Helvetica"/>
                <w:sz w:val="20"/>
                <w:szCs w:val="20"/>
                <w:lang w:eastAsia="en-AU"/>
              </w:rPr>
            </w:pPr>
            <w:r w:rsidRPr="004E5C40">
              <w:rPr>
                <w:rFonts w:ascii="Helvetica" w:hAnsi="Helvetica" w:cs="Helvetica"/>
                <w:sz w:val="20"/>
                <w:szCs w:val="20"/>
                <w:lang w:eastAsia="en-AU"/>
              </w:rPr>
              <w:t>Clostridium difficile colitis (disorder)</w:t>
            </w:r>
          </w:p>
        </w:tc>
        <w:tc>
          <w:tcPr>
            <w:tcW w:w="2500" w:type="pct"/>
            <w:shd w:val="clear" w:color="auto" w:fill="FFFFFF"/>
            <w:tcMar>
              <w:top w:w="150" w:type="dxa"/>
              <w:left w:w="150" w:type="dxa"/>
              <w:bottom w:w="150" w:type="dxa"/>
              <w:right w:w="150" w:type="dxa"/>
            </w:tcMar>
            <w:hideMark/>
          </w:tcPr>
          <w:p w:rsidRPr="004E5C40" w:rsidR="004E5C40" w:rsidP="004E5C40" w:rsidRDefault="004E5C40" w14:paraId="63FBC751" w14:textId="77777777">
            <w:pPr>
              <w:spacing w:after="300"/>
              <w:jc w:val="center"/>
              <w:rPr>
                <w:rFonts w:ascii="Helvetica" w:hAnsi="Helvetica" w:cs="Helvetica"/>
                <w:sz w:val="20"/>
                <w:szCs w:val="20"/>
                <w:lang w:eastAsia="en-AU"/>
              </w:rPr>
            </w:pPr>
            <w:r w:rsidRPr="004E5C40">
              <w:rPr>
                <w:rFonts w:ascii="Helvetica" w:hAnsi="Helvetica" w:cs="Helvetica"/>
                <w:sz w:val="20"/>
                <w:szCs w:val="20"/>
                <w:lang w:eastAsia="en-AU"/>
              </w:rPr>
              <w:t>423590009</w:t>
            </w:r>
          </w:p>
        </w:tc>
      </w:tr>
      <w:tr w:rsidRPr="004E5C40" w:rsidR="004E5C40" w:rsidTr="004E5C40" w14:paraId="4E5E27C4" w14:textId="77777777">
        <w:tc>
          <w:tcPr>
            <w:tcW w:w="2500" w:type="pct"/>
            <w:shd w:val="clear" w:color="auto" w:fill="FFFFFF"/>
            <w:tcMar>
              <w:top w:w="150" w:type="dxa"/>
              <w:left w:w="150" w:type="dxa"/>
              <w:bottom w:w="150" w:type="dxa"/>
              <w:right w:w="150" w:type="dxa"/>
            </w:tcMar>
            <w:hideMark/>
          </w:tcPr>
          <w:p w:rsidRPr="004E5C40" w:rsidR="004E5C40" w:rsidP="004E5C40" w:rsidRDefault="004E5C40" w14:paraId="047B6892" w14:textId="77777777">
            <w:pPr>
              <w:spacing w:after="300"/>
              <w:rPr>
                <w:rFonts w:ascii="Helvetica" w:hAnsi="Helvetica" w:cs="Helvetica"/>
                <w:sz w:val="20"/>
                <w:szCs w:val="20"/>
                <w:lang w:eastAsia="en-AU"/>
              </w:rPr>
            </w:pPr>
            <w:r w:rsidRPr="004E5C40">
              <w:rPr>
                <w:rFonts w:ascii="Helvetica" w:hAnsi="Helvetica" w:cs="Helvetica"/>
                <w:sz w:val="20"/>
                <w:szCs w:val="20"/>
                <w:lang w:eastAsia="en-AU"/>
              </w:rPr>
              <w:t>Clostridium difficile assay (procedure)</w:t>
            </w:r>
          </w:p>
        </w:tc>
        <w:tc>
          <w:tcPr>
            <w:tcW w:w="2500" w:type="pct"/>
            <w:shd w:val="clear" w:color="auto" w:fill="FFFFFF"/>
            <w:tcMar>
              <w:top w:w="150" w:type="dxa"/>
              <w:left w:w="150" w:type="dxa"/>
              <w:bottom w:w="150" w:type="dxa"/>
              <w:right w:w="150" w:type="dxa"/>
            </w:tcMar>
            <w:hideMark/>
          </w:tcPr>
          <w:p w:rsidRPr="004E5C40" w:rsidR="004E5C40" w:rsidP="004E5C40" w:rsidRDefault="004E5C40" w14:paraId="0D6748BD" w14:textId="77777777">
            <w:pPr>
              <w:spacing w:after="300"/>
              <w:jc w:val="center"/>
              <w:rPr>
                <w:rFonts w:ascii="Helvetica" w:hAnsi="Helvetica" w:cs="Helvetica"/>
                <w:sz w:val="20"/>
                <w:szCs w:val="20"/>
                <w:lang w:eastAsia="en-AU"/>
              </w:rPr>
            </w:pPr>
            <w:r w:rsidRPr="004E5C40">
              <w:rPr>
                <w:rFonts w:ascii="Helvetica" w:hAnsi="Helvetica" w:cs="Helvetica"/>
                <w:sz w:val="20"/>
                <w:szCs w:val="20"/>
                <w:lang w:eastAsia="en-AU"/>
              </w:rPr>
              <w:t>72415005</w:t>
            </w:r>
          </w:p>
        </w:tc>
      </w:tr>
      <w:tr w:rsidRPr="004E5C40" w:rsidR="004E5C40" w:rsidTr="004E5C40" w14:paraId="0491D90D" w14:textId="77777777">
        <w:tc>
          <w:tcPr>
            <w:tcW w:w="2500" w:type="pct"/>
            <w:shd w:val="clear" w:color="auto" w:fill="FFFFFF"/>
            <w:tcMar>
              <w:top w:w="150" w:type="dxa"/>
              <w:left w:w="150" w:type="dxa"/>
              <w:bottom w:w="150" w:type="dxa"/>
              <w:right w:w="150" w:type="dxa"/>
            </w:tcMar>
            <w:hideMark/>
          </w:tcPr>
          <w:p w:rsidRPr="004E5C40" w:rsidR="004E5C40" w:rsidP="004E5C40" w:rsidRDefault="004E5C40" w14:paraId="0D287162" w14:textId="77777777">
            <w:pPr>
              <w:spacing w:after="300"/>
              <w:rPr>
                <w:rFonts w:ascii="Helvetica" w:hAnsi="Helvetica" w:cs="Helvetica"/>
                <w:sz w:val="20"/>
                <w:szCs w:val="20"/>
                <w:lang w:eastAsia="en-AU"/>
              </w:rPr>
            </w:pPr>
            <w:r w:rsidRPr="004E5C40">
              <w:rPr>
                <w:rFonts w:ascii="Helvetica" w:hAnsi="Helvetica" w:cs="Helvetica"/>
                <w:sz w:val="20"/>
                <w:szCs w:val="20"/>
                <w:lang w:eastAsia="en-AU"/>
              </w:rPr>
              <w:t>Clostridium difficile culture (procedure)</w:t>
            </w:r>
          </w:p>
        </w:tc>
        <w:tc>
          <w:tcPr>
            <w:tcW w:w="2500" w:type="pct"/>
            <w:shd w:val="clear" w:color="auto" w:fill="FFFFFF"/>
            <w:tcMar>
              <w:top w:w="150" w:type="dxa"/>
              <w:left w:w="150" w:type="dxa"/>
              <w:bottom w:w="150" w:type="dxa"/>
              <w:right w:w="150" w:type="dxa"/>
            </w:tcMar>
            <w:hideMark/>
          </w:tcPr>
          <w:p w:rsidRPr="004E5C40" w:rsidR="004E5C40" w:rsidP="004E5C40" w:rsidRDefault="004E5C40" w14:paraId="639274A5" w14:textId="77777777">
            <w:pPr>
              <w:spacing w:after="300"/>
              <w:jc w:val="center"/>
              <w:rPr>
                <w:rFonts w:ascii="Helvetica" w:hAnsi="Helvetica" w:cs="Helvetica"/>
                <w:sz w:val="20"/>
                <w:szCs w:val="20"/>
                <w:lang w:eastAsia="en-AU"/>
              </w:rPr>
            </w:pPr>
            <w:r w:rsidRPr="004E5C40">
              <w:rPr>
                <w:rFonts w:ascii="Helvetica" w:hAnsi="Helvetica" w:cs="Helvetica"/>
                <w:sz w:val="20"/>
                <w:szCs w:val="20"/>
                <w:lang w:eastAsia="en-AU"/>
              </w:rPr>
              <w:t>122209009</w:t>
            </w:r>
          </w:p>
        </w:tc>
      </w:tr>
      <w:tr w:rsidRPr="004E5C40" w:rsidR="004E5C40" w:rsidTr="004E5C40" w14:paraId="56CD2C89" w14:textId="77777777">
        <w:tc>
          <w:tcPr>
            <w:tcW w:w="2500" w:type="pct"/>
            <w:shd w:val="clear" w:color="auto" w:fill="FFFFFF"/>
            <w:tcMar>
              <w:top w:w="150" w:type="dxa"/>
              <w:left w:w="150" w:type="dxa"/>
              <w:bottom w:w="150" w:type="dxa"/>
              <w:right w:w="150" w:type="dxa"/>
            </w:tcMar>
            <w:hideMark/>
          </w:tcPr>
          <w:p w:rsidRPr="004E5C40" w:rsidR="004E5C40" w:rsidP="004E5C40" w:rsidRDefault="004E5C40" w14:paraId="6A408BE8" w14:textId="77777777">
            <w:pPr>
              <w:spacing w:after="300"/>
              <w:rPr>
                <w:rFonts w:ascii="Helvetica" w:hAnsi="Helvetica" w:cs="Helvetica"/>
                <w:sz w:val="20"/>
                <w:szCs w:val="20"/>
                <w:lang w:eastAsia="en-AU"/>
              </w:rPr>
            </w:pPr>
            <w:r w:rsidRPr="004E5C40">
              <w:rPr>
                <w:rFonts w:ascii="Helvetica" w:hAnsi="Helvetica" w:cs="Helvetica"/>
                <w:sz w:val="20"/>
                <w:szCs w:val="20"/>
                <w:lang w:eastAsia="en-AU"/>
              </w:rPr>
              <w:t>Clostridium difficile toxin assay (procedure)</w:t>
            </w:r>
          </w:p>
        </w:tc>
        <w:tc>
          <w:tcPr>
            <w:tcW w:w="2500" w:type="pct"/>
            <w:shd w:val="clear" w:color="auto" w:fill="FFFFFF"/>
            <w:tcMar>
              <w:top w:w="150" w:type="dxa"/>
              <w:left w:w="150" w:type="dxa"/>
              <w:bottom w:w="150" w:type="dxa"/>
              <w:right w:w="150" w:type="dxa"/>
            </w:tcMar>
            <w:hideMark/>
          </w:tcPr>
          <w:p w:rsidRPr="004E5C40" w:rsidR="004E5C40" w:rsidP="004E5C40" w:rsidRDefault="004E5C40" w14:paraId="4944285C" w14:textId="77777777">
            <w:pPr>
              <w:spacing w:after="300"/>
              <w:jc w:val="center"/>
              <w:rPr>
                <w:rFonts w:ascii="Helvetica" w:hAnsi="Helvetica" w:cs="Helvetica"/>
                <w:sz w:val="20"/>
                <w:szCs w:val="20"/>
                <w:lang w:eastAsia="en-AU"/>
              </w:rPr>
            </w:pPr>
            <w:r w:rsidRPr="004E5C40">
              <w:rPr>
                <w:rFonts w:ascii="Helvetica" w:hAnsi="Helvetica" w:cs="Helvetica"/>
                <w:sz w:val="20"/>
                <w:szCs w:val="20"/>
                <w:lang w:eastAsia="en-AU"/>
              </w:rPr>
              <w:t>75332002</w:t>
            </w:r>
          </w:p>
        </w:tc>
      </w:tr>
      <w:tr w:rsidRPr="004E5C40" w:rsidR="004E5C40" w:rsidTr="004E5C40" w14:paraId="5645BF5B" w14:textId="77777777">
        <w:tc>
          <w:tcPr>
            <w:tcW w:w="2500" w:type="pct"/>
            <w:shd w:val="clear" w:color="auto" w:fill="FFFFFF"/>
            <w:tcMar>
              <w:top w:w="150" w:type="dxa"/>
              <w:left w:w="150" w:type="dxa"/>
              <w:bottom w:w="150" w:type="dxa"/>
              <w:right w:w="150" w:type="dxa"/>
            </w:tcMar>
            <w:hideMark/>
          </w:tcPr>
          <w:p w:rsidRPr="004E5C40" w:rsidR="004E5C40" w:rsidP="004E5C40" w:rsidRDefault="004E5C40" w14:paraId="183258D1" w14:textId="77777777">
            <w:pPr>
              <w:spacing w:after="300"/>
              <w:rPr>
                <w:rFonts w:ascii="Helvetica" w:hAnsi="Helvetica" w:cs="Helvetica"/>
                <w:sz w:val="20"/>
                <w:szCs w:val="20"/>
                <w:lang w:eastAsia="en-AU"/>
              </w:rPr>
            </w:pPr>
            <w:r w:rsidRPr="004E5C40">
              <w:rPr>
                <w:rFonts w:ascii="Helvetica" w:hAnsi="Helvetica" w:cs="Helvetica"/>
                <w:sz w:val="20"/>
                <w:szCs w:val="20"/>
                <w:lang w:eastAsia="en-AU"/>
              </w:rPr>
              <w:t>Clostridium difficile antigen assay (procedure)</w:t>
            </w:r>
          </w:p>
        </w:tc>
        <w:tc>
          <w:tcPr>
            <w:tcW w:w="2500" w:type="pct"/>
            <w:shd w:val="clear" w:color="auto" w:fill="FFFFFF"/>
            <w:tcMar>
              <w:top w:w="150" w:type="dxa"/>
              <w:left w:w="150" w:type="dxa"/>
              <w:bottom w:w="150" w:type="dxa"/>
              <w:right w:w="150" w:type="dxa"/>
            </w:tcMar>
            <w:hideMark/>
          </w:tcPr>
          <w:p w:rsidRPr="004E5C40" w:rsidR="004E5C40" w:rsidP="004E5C40" w:rsidRDefault="004E5C40" w14:paraId="5E86039E" w14:textId="77777777">
            <w:pPr>
              <w:spacing w:after="300"/>
              <w:jc w:val="center"/>
              <w:rPr>
                <w:rFonts w:ascii="Helvetica" w:hAnsi="Helvetica" w:cs="Helvetica"/>
                <w:sz w:val="20"/>
                <w:szCs w:val="20"/>
                <w:lang w:eastAsia="en-AU"/>
              </w:rPr>
            </w:pPr>
            <w:r w:rsidRPr="004E5C40">
              <w:rPr>
                <w:rFonts w:ascii="Helvetica" w:hAnsi="Helvetica" w:cs="Helvetica"/>
                <w:sz w:val="20"/>
                <w:szCs w:val="20"/>
                <w:lang w:eastAsia="en-AU"/>
              </w:rPr>
              <w:t>118114008</w:t>
            </w:r>
          </w:p>
        </w:tc>
      </w:tr>
    </w:tbl>
    <w:p w:rsidRPr="004E5C40" w:rsidR="004E5C40" w:rsidP="004E5C40" w:rsidRDefault="004E5C40" w14:paraId="4CCAE2AB" w14:textId="4320DB42">
      <w:pPr>
        <w:rPr>
          <w:rFonts w:ascii="Times New Roman" w:hAnsi="Times New Roman"/>
          <w:sz w:val="24"/>
          <w:lang w:eastAsia="en-AU"/>
        </w:rPr>
      </w:pPr>
    </w:p>
    <w:p w:rsidRPr="004E5C40" w:rsidR="004E5C40" w:rsidRDefault="004E5C40" w14:paraId="048E8F5A" w14:textId="77777777">
      <w:pPr>
        <w:rPr>
          <w:rFonts w:ascii="Open Sans" w:hAnsi="Open Sans" w:cs="Open Sans"/>
          <w:sz w:val="36"/>
          <w:szCs w:val="36"/>
          <w:lang w:eastAsia="en-AU"/>
        </w:rPr>
      </w:pPr>
      <w:bookmarkStart w:name="ref" w:id="0"/>
      <w:bookmarkEnd w:id="0"/>
      <w:r w:rsidRPr="004E5C40">
        <w:rPr>
          <w:rFonts w:ascii="Open Sans" w:hAnsi="Open Sans" w:cs="Open Sans"/>
          <w:sz w:val="36"/>
          <w:szCs w:val="36"/>
          <w:lang w:eastAsia="en-AU"/>
        </w:rPr>
        <w:br w:type="page"/>
      </w:r>
    </w:p>
    <w:p w:rsidRPr="004E5C40" w:rsidR="004E5C40" w:rsidP="004E5C40" w:rsidRDefault="004E5C40" w14:paraId="1E66A772" w14:textId="05540D4A">
      <w:pPr>
        <w:shd w:val="clear" w:color="auto" w:fill="FFFFFF"/>
        <w:spacing w:before="240" w:after="120"/>
        <w:outlineLvl w:val="1"/>
        <w:rPr>
          <w:rFonts w:ascii="Open Sans" w:hAnsi="Open Sans" w:cs="Open Sans"/>
          <w:sz w:val="36"/>
          <w:szCs w:val="36"/>
          <w:lang w:eastAsia="en-AU"/>
        </w:rPr>
      </w:pPr>
      <w:r w:rsidRPr="004E5C40">
        <w:rPr>
          <w:rFonts w:ascii="Open Sans" w:hAnsi="Open Sans" w:cs="Open Sans"/>
          <w:sz w:val="36"/>
          <w:szCs w:val="36"/>
          <w:lang w:eastAsia="en-AU"/>
        </w:rPr>
        <w:lastRenderedPageBreak/>
        <w:t>5 References</w:t>
      </w:r>
    </w:p>
    <w:p w:rsidRPr="004E5C40" w:rsidR="004E5C40" w:rsidP="004E5C40" w:rsidRDefault="004E5C40" w14:paraId="6332746A" w14:textId="77777777">
      <w:pPr>
        <w:numPr>
          <w:ilvl w:val="0"/>
          <w:numId w:val="26"/>
        </w:numPr>
        <w:shd w:val="clear" w:color="auto" w:fill="FFFFFF"/>
        <w:spacing w:after="90"/>
        <w:rPr>
          <w:rFonts w:ascii="Helvetica" w:hAnsi="Helvetica" w:cs="Helvetica"/>
          <w:sz w:val="20"/>
          <w:szCs w:val="20"/>
          <w:lang w:eastAsia="en-AU"/>
        </w:rPr>
      </w:pPr>
      <w:bookmarkStart w:name="01" w:id="1"/>
      <w:bookmarkEnd w:id="1"/>
      <w:r w:rsidRPr="004E5C40">
        <w:rPr>
          <w:rFonts w:ascii="Helvetica" w:hAnsi="Helvetica" w:cs="Helvetica"/>
          <w:sz w:val="20"/>
          <w:szCs w:val="20"/>
          <w:lang w:eastAsia="en-AU"/>
        </w:rPr>
        <w:t>Bartlett, J.G., et al., </w:t>
      </w:r>
      <w:r w:rsidRPr="004E5C40">
        <w:rPr>
          <w:rFonts w:ascii="Helvetica" w:hAnsi="Helvetica" w:cs="Helvetica"/>
          <w:i/>
          <w:iCs/>
          <w:sz w:val="20"/>
          <w:szCs w:val="20"/>
          <w:lang w:eastAsia="en-AU"/>
        </w:rPr>
        <w:t>Role of Clostridium difficile in antibiotic-associated pseudomembranous colitis.</w:t>
      </w:r>
      <w:r w:rsidRPr="004E5C40">
        <w:rPr>
          <w:rFonts w:ascii="Helvetica" w:hAnsi="Helvetica" w:cs="Helvetica"/>
          <w:sz w:val="20"/>
          <w:szCs w:val="20"/>
          <w:lang w:eastAsia="en-AU"/>
        </w:rPr>
        <w:t> Gastroenterology, 1978. </w:t>
      </w:r>
      <w:r w:rsidRPr="004E5C40">
        <w:rPr>
          <w:rFonts w:ascii="Helvetica" w:hAnsi="Helvetica" w:cs="Helvetica"/>
          <w:b/>
          <w:bCs/>
          <w:sz w:val="20"/>
          <w:szCs w:val="20"/>
          <w:lang w:eastAsia="en-AU"/>
        </w:rPr>
        <w:t>75</w:t>
      </w:r>
      <w:r w:rsidRPr="004E5C40">
        <w:rPr>
          <w:rFonts w:ascii="Helvetica" w:hAnsi="Helvetica" w:cs="Helvetica"/>
          <w:sz w:val="20"/>
          <w:szCs w:val="20"/>
          <w:lang w:eastAsia="en-AU"/>
        </w:rPr>
        <w:t>(5): p. 778-82.</w:t>
      </w:r>
    </w:p>
    <w:p w:rsidRPr="004E5C40" w:rsidR="004E5C40" w:rsidP="004E5C40" w:rsidRDefault="004E5C40" w14:paraId="21A8E299" w14:textId="77777777">
      <w:pPr>
        <w:numPr>
          <w:ilvl w:val="0"/>
          <w:numId w:val="26"/>
        </w:numPr>
        <w:shd w:val="clear" w:color="auto" w:fill="FFFFFF"/>
        <w:spacing w:after="90"/>
        <w:rPr>
          <w:rFonts w:ascii="Helvetica" w:hAnsi="Helvetica" w:cs="Helvetica"/>
          <w:sz w:val="20"/>
          <w:szCs w:val="20"/>
          <w:lang w:eastAsia="en-AU"/>
        </w:rPr>
      </w:pPr>
      <w:bookmarkStart w:name="02" w:id="2"/>
      <w:bookmarkEnd w:id="2"/>
      <w:r w:rsidRPr="004E5C40">
        <w:rPr>
          <w:rFonts w:ascii="Helvetica" w:hAnsi="Helvetica" w:cs="Helvetica"/>
          <w:sz w:val="20"/>
          <w:szCs w:val="20"/>
          <w:lang w:eastAsia="en-AU"/>
        </w:rPr>
        <w:t>Burnham, C.A. and K.C. Carroll, </w:t>
      </w:r>
      <w:r w:rsidRPr="004E5C40">
        <w:rPr>
          <w:rFonts w:ascii="Helvetica" w:hAnsi="Helvetica" w:cs="Helvetica"/>
          <w:i/>
          <w:iCs/>
          <w:sz w:val="20"/>
          <w:szCs w:val="20"/>
          <w:lang w:eastAsia="en-AU"/>
        </w:rPr>
        <w:t>Diagnosis of Clostridium difficile infection: an ongoing conundrum for clinicians and for clinical laboratories.</w:t>
      </w:r>
      <w:r w:rsidRPr="004E5C40">
        <w:rPr>
          <w:rFonts w:ascii="Helvetica" w:hAnsi="Helvetica" w:cs="Helvetica"/>
          <w:sz w:val="20"/>
          <w:szCs w:val="20"/>
          <w:lang w:eastAsia="en-AU"/>
        </w:rPr>
        <w:t> Clin Microbiol Rev, 2013. </w:t>
      </w:r>
      <w:r w:rsidRPr="004E5C40">
        <w:rPr>
          <w:rFonts w:ascii="Helvetica" w:hAnsi="Helvetica" w:cs="Helvetica"/>
          <w:b/>
          <w:bCs/>
          <w:sz w:val="20"/>
          <w:szCs w:val="20"/>
          <w:lang w:eastAsia="en-AU"/>
        </w:rPr>
        <w:t>26</w:t>
      </w:r>
      <w:r w:rsidRPr="004E5C40">
        <w:rPr>
          <w:rFonts w:ascii="Helvetica" w:hAnsi="Helvetica" w:cs="Helvetica"/>
          <w:sz w:val="20"/>
          <w:szCs w:val="20"/>
          <w:lang w:eastAsia="en-AU"/>
        </w:rPr>
        <w:t>(3): p. 604-30.</w:t>
      </w:r>
    </w:p>
    <w:p w:rsidRPr="004E5C40" w:rsidR="004E5C40" w:rsidP="004E5C40" w:rsidRDefault="004E5C40" w14:paraId="6709C41F" w14:textId="77777777">
      <w:pPr>
        <w:numPr>
          <w:ilvl w:val="0"/>
          <w:numId w:val="26"/>
        </w:numPr>
        <w:shd w:val="clear" w:color="auto" w:fill="FFFFFF"/>
        <w:spacing w:after="90"/>
        <w:rPr>
          <w:rFonts w:ascii="Helvetica" w:hAnsi="Helvetica" w:cs="Helvetica"/>
          <w:sz w:val="20"/>
          <w:szCs w:val="20"/>
          <w:lang w:eastAsia="en-AU"/>
        </w:rPr>
      </w:pPr>
      <w:bookmarkStart w:name="03" w:id="3"/>
      <w:bookmarkEnd w:id="3"/>
      <w:r w:rsidRPr="004E5C40">
        <w:rPr>
          <w:rFonts w:ascii="Helvetica" w:hAnsi="Helvetica" w:cs="Helvetica"/>
          <w:sz w:val="20"/>
          <w:szCs w:val="20"/>
          <w:lang w:eastAsia="en-AU"/>
        </w:rPr>
        <w:t>Carroll, K.C. and J.G. Bartlett, </w:t>
      </w:r>
      <w:r w:rsidRPr="004E5C40">
        <w:rPr>
          <w:rFonts w:ascii="Helvetica" w:hAnsi="Helvetica" w:cs="Helvetica"/>
          <w:i/>
          <w:iCs/>
          <w:sz w:val="20"/>
          <w:szCs w:val="20"/>
          <w:lang w:eastAsia="en-AU"/>
        </w:rPr>
        <w:t>Biology of Clostridium difficile: implications for epidemiology and diagnosis.</w:t>
      </w:r>
      <w:r w:rsidRPr="004E5C40">
        <w:rPr>
          <w:rFonts w:ascii="Helvetica" w:hAnsi="Helvetica" w:cs="Helvetica"/>
          <w:sz w:val="20"/>
          <w:szCs w:val="20"/>
          <w:lang w:eastAsia="en-AU"/>
        </w:rPr>
        <w:t> </w:t>
      </w:r>
      <w:proofErr w:type="spellStart"/>
      <w:r w:rsidRPr="004E5C40">
        <w:rPr>
          <w:rFonts w:ascii="Helvetica" w:hAnsi="Helvetica" w:cs="Helvetica"/>
          <w:sz w:val="20"/>
          <w:szCs w:val="20"/>
          <w:lang w:eastAsia="en-AU"/>
        </w:rPr>
        <w:t>Annu</w:t>
      </w:r>
      <w:proofErr w:type="spellEnd"/>
      <w:r w:rsidRPr="004E5C40">
        <w:rPr>
          <w:rFonts w:ascii="Helvetica" w:hAnsi="Helvetica" w:cs="Helvetica"/>
          <w:sz w:val="20"/>
          <w:szCs w:val="20"/>
          <w:lang w:eastAsia="en-AU"/>
        </w:rPr>
        <w:t xml:space="preserve"> Rev Microbiol, 2011. </w:t>
      </w:r>
      <w:r w:rsidRPr="004E5C40">
        <w:rPr>
          <w:rFonts w:ascii="Helvetica" w:hAnsi="Helvetica" w:cs="Helvetica"/>
          <w:b/>
          <w:bCs/>
          <w:sz w:val="20"/>
          <w:szCs w:val="20"/>
          <w:lang w:eastAsia="en-AU"/>
        </w:rPr>
        <w:t>65</w:t>
      </w:r>
      <w:r w:rsidRPr="004E5C40">
        <w:rPr>
          <w:rFonts w:ascii="Helvetica" w:hAnsi="Helvetica" w:cs="Helvetica"/>
          <w:sz w:val="20"/>
          <w:szCs w:val="20"/>
          <w:lang w:eastAsia="en-AU"/>
        </w:rPr>
        <w:t>: p. 501-21.</w:t>
      </w:r>
    </w:p>
    <w:p w:rsidRPr="004E5C40" w:rsidR="004E5C40" w:rsidP="004E5C40" w:rsidRDefault="004E5C40" w14:paraId="7CB5D078" w14:textId="77777777">
      <w:pPr>
        <w:numPr>
          <w:ilvl w:val="0"/>
          <w:numId w:val="26"/>
        </w:numPr>
        <w:shd w:val="clear" w:color="auto" w:fill="FFFFFF"/>
        <w:spacing w:after="90"/>
        <w:rPr>
          <w:rFonts w:ascii="Helvetica" w:hAnsi="Helvetica" w:cs="Helvetica"/>
          <w:sz w:val="20"/>
          <w:szCs w:val="20"/>
          <w:lang w:eastAsia="en-AU"/>
        </w:rPr>
      </w:pPr>
      <w:bookmarkStart w:name="04" w:id="4"/>
      <w:bookmarkEnd w:id="4"/>
      <w:proofErr w:type="spellStart"/>
      <w:r w:rsidRPr="004E5C40">
        <w:rPr>
          <w:rFonts w:ascii="Helvetica" w:hAnsi="Helvetica" w:cs="Helvetica"/>
          <w:sz w:val="20"/>
          <w:szCs w:val="20"/>
          <w:lang w:eastAsia="en-AU"/>
        </w:rPr>
        <w:t>Peniche</w:t>
      </w:r>
      <w:proofErr w:type="spellEnd"/>
      <w:r w:rsidRPr="004E5C40">
        <w:rPr>
          <w:rFonts w:ascii="Helvetica" w:hAnsi="Helvetica" w:cs="Helvetica"/>
          <w:sz w:val="20"/>
          <w:szCs w:val="20"/>
          <w:lang w:eastAsia="en-AU"/>
        </w:rPr>
        <w:t xml:space="preserve">, A.G., T.C. </w:t>
      </w:r>
      <w:proofErr w:type="spellStart"/>
      <w:r w:rsidRPr="004E5C40">
        <w:rPr>
          <w:rFonts w:ascii="Helvetica" w:hAnsi="Helvetica" w:cs="Helvetica"/>
          <w:sz w:val="20"/>
          <w:szCs w:val="20"/>
          <w:lang w:eastAsia="en-AU"/>
        </w:rPr>
        <w:t>Savidge</w:t>
      </w:r>
      <w:proofErr w:type="spellEnd"/>
      <w:r w:rsidRPr="004E5C40">
        <w:rPr>
          <w:rFonts w:ascii="Helvetica" w:hAnsi="Helvetica" w:cs="Helvetica"/>
          <w:sz w:val="20"/>
          <w:szCs w:val="20"/>
          <w:lang w:eastAsia="en-AU"/>
        </w:rPr>
        <w:t>, and S.M. Dann, </w:t>
      </w:r>
      <w:r w:rsidRPr="004E5C40">
        <w:rPr>
          <w:rFonts w:ascii="Helvetica" w:hAnsi="Helvetica" w:cs="Helvetica"/>
          <w:i/>
          <w:iCs/>
          <w:sz w:val="20"/>
          <w:szCs w:val="20"/>
          <w:lang w:eastAsia="en-AU"/>
        </w:rPr>
        <w:t>Recent insights into Clostridium difficile pathogenesis.</w:t>
      </w:r>
      <w:r w:rsidRPr="004E5C40">
        <w:rPr>
          <w:rFonts w:ascii="Helvetica" w:hAnsi="Helvetica" w:cs="Helvetica"/>
          <w:sz w:val="20"/>
          <w:szCs w:val="20"/>
          <w:lang w:eastAsia="en-AU"/>
        </w:rPr>
        <w:t> </w:t>
      </w:r>
      <w:proofErr w:type="spellStart"/>
      <w:r w:rsidRPr="004E5C40">
        <w:rPr>
          <w:rFonts w:ascii="Helvetica" w:hAnsi="Helvetica" w:cs="Helvetica"/>
          <w:sz w:val="20"/>
          <w:szCs w:val="20"/>
          <w:lang w:eastAsia="en-AU"/>
        </w:rPr>
        <w:t>Curr</w:t>
      </w:r>
      <w:proofErr w:type="spellEnd"/>
      <w:r w:rsidRPr="004E5C40">
        <w:rPr>
          <w:rFonts w:ascii="Helvetica" w:hAnsi="Helvetica" w:cs="Helvetica"/>
          <w:sz w:val="20"/>
          <w:szCs w:val="20"/>
          <w:lang w:eastAsia="en-AU"/>
        </w:rPr>
        <w:t xml:space="preserve"> </w:t>
      </w:r>
      <w:proofErr w:type="spellStart"/>
      <w:r w:rsidRPr="004E5C40">
        <w:rPr>
          <w:rFonts w:ascii="Helvetica" w:hAnsi="Helvetica" w:cs="Helvetica"/>
          <w:sz w:val="20"/>
          <w:szCs w:val="20"/>
          <w:lang w:eastAsia="en-AU"/>
        </w:rPr>
        <w:t>Opin</w:t>
      </w:r>
      <w:proofErr w:type="spellEnd"/>
      <w:r w:rsidRPr="004E5C40">
        <w:rPr>
          <w:rFonts w:ascii="Helvetica" w:hAnsi="Helvetica" w:cs="Helvetica"/>
          <w:sz w:val="20"/>
          <w:szCs w:val="20"/>
          <w:lang w:eastAsia="en-AU"/>
        </w:rPr>
        <w:t xml:space="preserve"> Infect Dis, 2013. </w:t>
      </w:r>
      <w:r w:rsidRPr="004E5C40">
        <w:rPr>
          <w:rFonts w:ascii="Helvetica" w:hAnsi="Helvetica" w:cs="Helvetica"/>
          <w:b/>
          <w:bCs/>
          <w:sz w:val="20"/>
          <w:szCs w:val="20"/>
          <w:lang w:eastAsia="en-AU"/>
        </w:rPr>
        <w:t>26</w:t>
      </w:r>
      <w:r w:rsidRPr="004E5C40">
        <w:rPr>
          <w:rFonts w:ascii="Helvetica" w:hAnsi="Helvetica" w:cs="Helvetica"/>
          <w:sz w:val="20"/>
          <w:szCs w:val="20"/>
          <w:lang w:eastAsia="en-AU"/>
        </w:rPr>
        <w:t>(5): p. 447-53.</w:t>
      </w:r>
    </w:p>
    <w:p w:rsidRPr="004E5C40" w:rsidR="004E5C40" w:rsidP="004E5C40" w:rsidRDefault="004E5C40" w14:paraId="660B8B6B" w14:textId="77777777">
      <w:pPr>
        <w:numPr>
          <w:ilvl w:val="0"/>
          <w:numId w:val="26"/>
        </w:numPr>
        <w:shd w:val="clear" w:color="auto" w:fill="FFFFFF"/>
        <w:spacing w:after="90"/>
        <w:rPr>
          <w:rFonts w:ascii="Helvetica" w:hAnsi="Helvetica" w:cs="Helvetica"/>
          <w:sz w:val="20"/>
          <w:szCs w:val="20"/>
          <w:lang w:eastAsia="en-AU"/>
        </w:rPr>
      </w:pPr>
      <w:bookmarkStart w:name="05" w:id="5"/>
      <w:bookmarkEnd w:id="5"/>
      <w:r w:rsidRPr="004E5C40">
        <w:rPr>
          <w:rFonts w:ascii="Helvetica" w:hAnsi="Helvetica" w:cs="Helvetica"/>
          <w:sz w:val="20"/>
          <w:szCs w:val="20"/>
          <w:lang w:eastAsia="en-AU"/>
        </w:rPr>
        <w:t>Leffler, D.A. and J.T. Lamont, </w:t>
      </w:r>
      <w:r w:rsidRPr="004E5C40">
        <w:rPr>
          <w:rFonts w:ascii="Helvetica" w:hAnsi="Helvetica" w:cs="Helvetica"/>
          <w:i/>
          <w:iCs/>
          <w:sz w:val="20"/>
          <w:szCs w:val="20"/>
          <w:lang w:eastAsia="en-AU"/>
        </w:rPr>
        <w:t>Clostridium difficile infection.</w:t>
      </w:r>
      <w:r w:rsidRPr="004E5C40">
        <w:rPr>
          <w:rFonts w:ascii="Helvetica" w:hAnsi="Helvetica" w:cs="Helvetica"/>
          <w:sz w:val="20"/>
          <w:szCs w:val="20"/>
          <w:lang w:eastAsia="en-AU"/>
        </w:rPr>
        <w:t xml:space="preserve"> N </w:t>
      </w:r>
      <w:proofErr w:type="spellStart"/>
      <w:r w:rsidRPr="004E5C40">
        <w:rPr>
          <w:rFonts w:ascii="Helvetica" w:hAnsi="Helvetica" w:cs="Helvetica"/>
          <w:sz w:val="20"/>
          <w:szCs w:val="20"/>
          <w:lang w:eastAsia="en-AU"/>
        </w:rPr>
        <w:t>Engl</w:t>
      </w:r>
      <w:proofErr w:type="spellEnd"/>
      <w:r w:rsidRPr="004E5C40">
        <w:rPr>
          <w:rFonts w:ascii="Helvetica" w:hAnsi="Helvetica" w:cs="Helvetica"/>
          <w:sz w:val="20"/>
          <w:szCs w:val="20"/>
          <w:lang w:eastAsia="en-AU"/>
        </w:rPr>
        <w:t xml:space="preserve"> J Med, 2015. </w:t>
      </w:r>
      <w:r w:rsidRPr="004E5C40">
        <w:rPr>
          <w:rFonts w:ascii="Helvetica" w:hAnsi="Helvetica" w:cs="Helvetica"/>
          <w:b/>
          <w:bCs/>
          <w:sz w:val="20"/>
          <w:szCs w:val="20"/>
          <w:lang w:eastAsia="en-AU"/>
        </w:rPr>
        <w:t>372</w:t>
      </w:r>
      <w:r w:rsidRPr="004E5C40">
        <w:rPr>
          <w:rFonts w:ascii="Helvetica" w:hAnsi="Helvetica" w:cs="Helvetica"/>
          <w:sz w:val="20"/>
          <w:szCs w:val="20"/>
          <w:lang w:eastAsia="en-AU"/>
        </w:rPr>
        <w:t>(16): p. 1539-48.</w:t>
      </w:r>
    </w:p>
    <w:p w:rsidRPr="004E5C40" w:rsidR="004E5C40" w:rsidP="004E5C40" w:rsidRDefault="004E5C40" w14:paraId="63F08393" w14:textId="77777777">
      <w:pPr>
        <w:numPr>
          <w:ilvl w:val="0"/>
          <w:numId w:val="26"/>
        </w:numPr>
        <w:shd w:val="clear" w:color="auto" w:fill="FFFFFF"/>
        <w:spacing w:after="90"/>
        <w:rPr>
          <w:rFonts w:ascii="Helvetica" w:hAnsi="Helvetica" w:cs="Helvetica"/>
          <w:sz w:val="20"/>
          <w:szCs w:val="20"/>
          <w:lang w:eastAsia="en-AU"/>
        </w:rPr>
      </w:pPr>
      <w:bookmarkStart w:name="06" w:id="6"/>
      <w:bookmarkEnd w:id="6"/>
      <w:r w:rsidRPr="004E5C40">
        <w:rPr>
          <w:rFonts w:ascii="Helvetica" w:hAnsi="Helvetica" w:cs="Helvetica"/>
          <w:sz w:val="20"/>
          <w:szCs w:val="20"/>
          <w:lang w:eastAsia="en-AU"/>
        </w:rPr>
        <w:t>Freeman, J., et al., </w:t>
      </w:r>
      <w:r w:rsidRPr="004E5C40">
        <w:rPr>
          <w:rFonts w:ascii="Helvetica" w:hAnsi="Helvetica" w:cs="Helvetica"/>
          <w:i/>
          <w:iCs/>
          <w:sz w:val="20"/>
          <w:szCs w:val="20"/>
          <w:lang w:eastAsia="en-AU"/>
        </w:rPr>
        <w:t>The changing epidemiology of Clostridium difficile infections.</w:t>
      </w:r>
      <w:r w:rsidRPr="004E5C40">
        <w:rPr>
          <w:rFonts w:ascii="Helvetica" w:hAnsi="Helvetica" w:cs="Helvetica"/>
          <w:sz w:val="20"/>
          <w:szCs w:val="20"/>
          <w:lang w:eastAsia="en-AU"/>
        </w:rPr>
        <w:t> Clin Microbiol Rev, 2010. </w:t>
      </w:r>
      <w:r w:rsidRPr="004E5C40">
        <w:rPr>
          <w:rFonts w:ascii="Helvetica" w:hAnsi="Helvetica" w:cs="Helvetica"/>
          <w:b/>
          <w:bCs/>
          <w:sz w:val="20"/>
          <w:szCs w:val="20"/>
          <w:lang w:eastAsia="en-AU"/>
        </w:rPr>
        <w:t>23</w:t>
      </w:r>
      <w:r w:rsidRPr="004E5C40">
        <w:rPr>
          <w:rFonts w:ascii="Helvetica" w:hAnsi="Helvetica" w:cs="Helvetica"/>
          <w:sz w:val="20"/>
          <w:szCs w:val="20"/>
          <w:lang w:eastAsia="en-AU"/>
        </w:rPr>
        <w:t>(3): p. 529-49.</w:t>
      </w:r>
    </w:p>
    <w:p w:rsidRPr="004E5C40" w:rsidR="004E5C40" w:rsidP="004E5C40" w:rsidRDefault="004E5C40" w14:paraId="1CF49A56" w14:textId="77777777">
      <w:pPr>
        <w:numPr>
          <w:ilvl w:val="0"/>
          <w:numId w:val="26"/>
        </w:numPr>
        <w:shd w:val="clear" w:color="auto" w:fill="FFFFFF"/>
        <w:spacing w:after="90"/>
        <w:rPr>
          <w:rFonts w:ascii="Helvetica" w:hAnsi="Helvetica" w:cs="Helvetica"/>
          <w:sz w:val="20"/>
          <w:szCs w:val="20"/>
          <w:lang w:eastAsia="en-AU"/>
        </w:rPr>
      </w:pPr>
      <w:bookmarkStart w:name="07" w:id="7"/>
      <w:bookmarkEnd w:id="7"/>
      <w:proofErr w:type="spellStart"/>
      <w:r w:rsidRPr="004E5C40">
        <w:rPr>
          <w:rFonts w:ascii="Helvetica" w:hAnsi="Helvetica" w:cs="Helvetica"/>
          <w:sz w:val="20"/>
          <w:szCs w:val="20"/>
          <w:lang w:eastAsia="en-AU"/>
        </w:rPr>
        <w:t>Adlerberth</w:t>
      </w:r>
      <w:proofErr w:type="spellEnd"/>
      <w:r w:rsidRPr="004E5C40">
        <w:rPr>
          <w:rFonts w:ascii="Helvetica" w:hAnsi="Helvetica" w:cs="Helvetica"/>
          <w:sz w:val="20"/>
          <w:szCs w:val="20"/>
          <w:lang w:eastAsia="en-AU"/>
        </w:rPr>
        <w:t>, I., et al., </w:t>
      </w:r>
      <w:r w:rsidRPr="004E5C40">
        <w:rPr>
          <w:rFonts w:ascii="Helvetica" w:hAnsi="Helvetica" w:cs="Helvetica"/>
          <w:i/>
          <w:iCs/>
          <w:sz w:val="20"/>
          <w:szCs w:val="20"/>
          <w:lang w:eastAsia="en-AU"/>
        </w:rPr>
        <w:t>Toxin-producing Clostridium difficile strains as long-term gut colonizers in healthy infants.</w:t>
      </w:r>
      <w:r w:rsidRPr="004E5C40">
        <w:rPr>
          <w:rFonts w:ascii="Helvetica" w:hAnsi="Helvetica" w:cs="Helvetica"/>
          <w:sz w:val="20"/>
          <w:szCs w:val="20"/>
          <w:lang w:eastAsia="en-AU"/>
        </w:rPr>
        <w:t> J Clin Microbiol, 2014. </w:t>
      </w:r>
      <w:r w:rsidRPr="004E5C40">
        <w:rPr>
          <w:rFonts w:ascii="Helvetica" w:hAnsi="Helvetica" w:cs="Helvetica"/>
          <w:b/>
          <w:bCs/>
          <w:sz w:val="20"/>
          <w:szCs w:val="20"/>
          <w:lang w:eastAsia="en-AU"/>
        </w:rPr>
        <w:t>52</w:t>
      </w:r>
      <w:r w:rsidRPr="004E5C40">
        <w:rPr>
          <w:rFonts w:ascii="Helvetica" w:hAnsi="Helvetica" w:cs="Helvetica"/>
          <w:sz w:val="20"/>
          <w:szCs w:val="20"/>
          <w:lang w:eastAsia="en-AU"/>
        </w:rPr>
        <w:t>(1): p. 173-9.</w:t>
      </w:r>
    </w:p>
    <w:p w:rsidRPr="004E5C40" w:rsidR="004E5C40" w:rsidP="004E5C40" w:rsidRDefault="004E5C40" w14:paraId="6ED19959" w14:textId="77777777">
      <w:pPr>
        <w:numPr>
          <w:ilvl w:val="0"/>
          <w:numId w:val="26"/>
        </w:numPr>
        <w:shd w:val="clear" w:color="auto" w:fill="FFFFFF"/>
        <w:spacing w:after="90"/>
        <w:rPr>
          <w:rFonts w:ascii="Helvetica" w:hAnsi="Helvetica" w:cs="Helvetica"/>
          <w:sz w:val="20"/>
          <w:szCs w:val="20"/>
          <w:lang w:eastAsia="en-AU"/>
        </w:rPr>
      </w:pPr>
      <w:bookmarkStart w:name="08" w:id="8"/>
      <w:bookmarkEnd w:id="8"/>
      <w:proofErr w:type="spellStart"/>
      <w:r w:rsidRPr="004E5C40">
        <w:rPr>
          <w:rFonts w:ascii="Helvetica" w:hAnsi="Helvetica" w:cs="Helvetica"/>
          <w:sz w:val="20"/>
          <w:szCs w:val="20"/>
          <w:lang w:eastAsia="en-AU"/>
        </w:rPr>
        <w:t>Planche</w:t>
      </w:r>
      <w:proofErr w:type="spellEnd"/>
      <w:r w:rsidRPr="004E5C40">
        <w:rPr>
          <w:rFonts w:ascii="Helvetica" w:hAnsi="Helvetica" w:cs="Helvetica"/>
          <w:sz w:val="20"/>
          <w:szCs w:val="20"/>
          <w:lang w:eastAsia="en-AU"/>
        </w:rPr>
        <w:t>, T. and M.H. Wilcox, </w:t>
      </w:r>
      <w:r w:rsidRPr="004E5C40">
        <w:rPr>
          <w:rFonts w:ascii="Helvetica" w:hAnsi="Helvetica" w:cs="Helvetica"/>
          <w:i/>
          <w:iCs/>
          <w:sz w:val="20"/>
          <w:szCs w:val="20"/>
          <w:lang w:eastAsia="en-AU"/>
        </w:rPr>
        <w:t>Diagnostic pitfalls in Clostridium difficile infection.</w:t>
      </w:r>
      <w:r w:rsidRPr="004E5C40">
        <w:rPr>
          <w:rFonts w:ascii="Helvetica" w:hAnsi="Helvetica" w:cs="Helvetica"/>
          <w:sz w:val="20"/>
          <w:szCs w:val="20"/>
          <w:lang w:eastAsia="en-AU"/>
        </w:rPr>
        <w:t> Infect Dis Clin North Am, 2015. </w:t>
      </w:r>
      <w:r w:rsidRPr="004E5C40">
        <w:rPr>
          <w:rFonts w:ascii="Helvetica" w:hAnsi="Helvetica" w:cs="Helvetica"/>
          <w:b/>
          <w:bCs/>
          <w:sz w:val="20"/>
          <w:szCs w:val="20"/>
          <w:lang w:eastAsia="en-AU"/>
        </w:rPr>
        <w:t>29</w:t>
      </w:r>
      <w:r w:rsidRPr="004E5C40">
        <w:rPr>
          <w:rFonts w:ascii="Helvetica" w:hAnsi="Helvetica" w:cs="Helvetica"/>
          <w:sz w:val="20"/>
          <w:szCs w:val="20"/>
          <w:lang w:eastAsia="en-AU"/>
        </w:rPr>
        <w:t>(1): p. 63-82.</w:t>
      </w:r>
    </w:p>
    <w:p w:rsidRPr="004E5C40" w:rsidR="004E5C40" w:rsidP="004E5C40" w:rsidRDefault="004E5C40" w14:paraId="79F4EFCD" w14:textId="77777777">
      <w:pPr>
        <w:numPr>
          <w:ilvl w:val="0"/>
          <w:numId w:val="26"/>
        </w:numPr>
        <w:shd w:val="clear" w:color="auto" w:fill="FFFFFF"/>
        <w:spacing w:after="90"/>
        <w:rPr>
          <w:rFonts w:ascii="Helvetica" w:hAnsi="Helvetica" w:cs="Helvetica"/>
          <w:sz w:val="20"/>
          <w:szCs w:val="20"/>
          <w:lang w:eastAsia="en-AU"/>
        </w:rPr>
      </w:pPr>
      <w:bookmarkStart w:name="09" w:id="9"/>
      <w:bookmarkEnd w:id="9"/>
      <w:r w:rsidRPr="004E5C40">
        <w:rPr>
          <w:rFonts w:ascii="Helvetica" w:hAnsi="Helvetica" w:cs="Helvetica"/>
          <w:sz w:val="20"/>
          <w:szCs w:val="20"/>
          <w:lang w:eastAsia="en-AU"/>
        </w:rPr>
        <w:t xml:space="preserve">Honda, H. and E.R. </w:t>
      </w:r>
      <w:proofErr w:type="spellStart"/>
      <w:r w:rsidRPr="004E5C40">
        <w:rPr>
          <w:rFonts w:ascii="Helvetica" w:hAnsi="Helvetica" w:cs="Helvetica"/>
          <w:sz w:val="20"/>
          <w:szCs w:val="20"/>
          <w:lang w:eastAsia="en-AU"/>
        </w:rPr>
        <w:t>Dubberke</w:t>
      </w:r>
      <w:proofErr w:type="spellEnd"/>
      <w:r w:rsidRPr="004E5C40">
        <w:rPr>
          <w:rFonts w:ascii="Helvetica" w:hAnsi="Helvetica" w:cs="Helvetica"/>
          <w:sz w:val="20"/>
          <w:szCs w:val="20"/>
          <w:lang w:eastAsia="en-AU"/>
        </w:rPr>
        <w:t>, </w:t>
      </w:r>
      <w:r w:rsidRPr="004E5C40">
        <w:rPr>
          <w:rFonts w:ascii="Helvetica" w:hAnsi="Helvetica" w:cs="Helvetica"/>
          <w:i/>
          <w:iCs/>
          <w:sz w:val="20"/>
          <w:szCs w:val="20"/>
          <w:lang w:eastAsia="en-AU"/>
        </w:rPr>
        <w:t>The changing epidemiology of Clostridium difficile infection.</w:t>
      </w:r>
      <w:r w:rsidRPr="004E5C40">
        <w:rPr>
          <w:rFonts w:ascii="Helvetica" w:hAnsi="Helvetica" w:cs="Helvetica"/>
          <w:sz w:val="20"/>
          <w:szCs w:val="20"/>
          <w:lang w:eastAsia="en-AU"/>
        </w:rPr>
        <w:t> </w:t>
      </w:r>
      <w:proofErr w:type="spellStart"/>
      <w:r w:rsidRPr="004E5C40">
        <w:rPr>
          <w:rFonts w:ascii="Helvetica" w:hAnsi="Helvetica" w:cs="Helvetica"/>
          <w:sz w:val="20"/>
          <w:szCs w:val="20"/>
          <w:lang w:eastAsia="en-AU"/>
        </w:rPr>
        <w:t>Curr</w:t>
      </w:r>
      <w:proofErr w:type="spellEnd"/>
      <w:r w:rsidRPr="004E5C40">
        <w:rPr>
          <w:rFonts w:ascii="Helvetica" w:hAnsi="Helvetica" w:cs="Helvetica"/>
          <w:sz w:val="20"/>
          <w:szCs w:val="20"/>
          <w:lang w:eastAsia="en-AU"/>
        </w:rPr>
        <w:t xml:space="preserve"> </w:t>
      </w:r>
      <w:proofErr w:type="spellStart"/>
      <w:r w:rsidRPr="004E5C40">
        <w:rPr>
          <w:rFonts w:ascii="Helvetica" w:hAnsi="Helvetica" w:cs="Helvetica"/>
          <w:sz w:val="20"/>
          <w:szCs w:val="20"/>
          <w:lang w:eastAsia="en-AU"/>
        </w:rPr>
        <w:t>Opin</w:t>
      </w:r>
      <w:proofErr w:type="spellEnd"/>
      <w:r w:rsidRPr="004E5C40">
        <w:rPr>
          <w:rFonts w:ascii="Helvetica" w:hAnsi="Helvetica" w:cs="Helvetica"/>
          <w:sz w:val="20"/>
          <w:szCs w:val="20"/>
          <w:lang w:eastAsia="en-AU"/>
        </w:rPr>
        <w:t xml:space="preserve"> Gastroenterol, 2014. </w:t>
      </w:r>
      <w:r w:rsidRPr="004E5C40">
        <w:rPr>
          <w:rFonts w:ascii="Helvetica" w:hAnsi="Helvetica" w:cs="Helvetica"/>
          <w:b/>
          <w:bCs/>
          <w:sz w:val="20"/>
          <w:szCs w:val="20"/>
          <w:lang w:eastAsia="en-AU"/>
        </w:rPr>
        <w:t>30</w:t>
      </w:r>
      <w:r w:rsidRPr="004E5C40">
        <w:rPr>
          <w:rFonts w:ascii="Helvetica" w:hAnsi="Helvetica" w:cs="Helvetica"/>
          <w:sz w:val="20"/>
          <w:szCs w:val="20"/>
          <w:lang w:eastAsia="en-AU"/>
        </w:rPr>
        <w:t>(1): p. 54-62.</w:t>
      </w:r>
    </w:p>
    <w:p w:rsidRPr="004E5C40" w:rsidR="004E5C40" w:rsidP="004E5C40" w:rsidRDefault="004E5C40" w14:paraId="44A09112" w14:textId="77777777">
      <w:pPr>
        <w:numPr>
          <w:ilvl w:val="0"/>
          <w:numId w:val="26"/>
        </w:numPr>
        <w:shd w:val="clear" w:color="auto" w:fill="FFFFFF"/>
        <w:spacing w:after="90"/>
        <w:rPr>
          <w:rFonts w:ascii="Helvetica" w:hAnsi="Helvetica" w:cs="Helvetica"/>
          <w:sz w:val="20"/>
          <w:szCs w:val="20"/>
          <w:lang w:eastAsia="en-AU"/>
        </w:rPr>
      </w:pPr>
      <w:bookmarkStart w:name="10" w:id="10"/>
      <w:bookmarkEnd w:id="10"/>
      <w:r w:rsidRPr="004E5C40">
        <w:rPr>
          <w:rFonts w:ascii="Helvetica" w:hAnsi="Helvetica" w:cs="Helvetica"/>
          <w:sz w:val="20"/>
          <w:szCs w:val="20"/>
          <w:lang w:eastAsia="en-AU"/>
        </w:rPr>
        <w:t>Wilcox, M.H., et al., </w:t>
      </w:r>
      <w:r w:rsidRPr="004E5C40">
        <w:rPr>
          <w:rFonts w:ascii="Helvetica" w:hAnsi="Helvetica" w:cs="Helvetica"/>
          <w:i/>
          <w:iCs/>
          <w:sz w:val="20"/>
          <w:szCs w:val="20"/>
          <w:lang w:eastAsia="en-AU"/>
        </w:rPr>
        <w:t>A case-control study of community-associated Clostridium difficile infection.</w:t>
      </w:r>
      <w:r w:rsidRPr="004E5C40">
        <w:rPr>
          <w:rFonts w:ascii="Helvetica" w:hAnsi="Helvetica" w:cs="Helvetica"/>
          <w:sz w:val="20"/>
          <w:szCs w:val="20"/>
          <w:lang w:eastAsia="en-AU"/>
        </w:rPr>
        <w:t xml:space="preserve"> J </w:t>
      </w:r>
      <w:proofErr w:type="spellStart"/>
      <w:r w:rsidRPr="004E5C40">
        <w:rPr>
          <w:rFonts w:ascii="Helvetica" w:hAnsi="Helvetica" w:cs="Helvetica"/>
          <w:sz w:val="20"/>
          <w:szCs w:val="20"/>
          <w:lang w:eastAsia="en-AU"/>
        </w:rPr>
        <w:t>Antimicrob</w:t>
      </w:r>
      <w:proofErr w:type="spellEnd"/>
      <w:r w:rsidRPr="004E5C40">
        <w:rPr>
          <w:rFonts w:ascii="Helvetica" w:hAnsi="Helvetica" w:cs="Helvetica"/>
          <w:sz w:val="20"/>
          <w:szCs w:val="20"/>
          <w:lang w:eastAsia="en-AU"/>
        </w:rPr>
        <w:t xml:space="preserve"> Chemother, 2008. </w:t>
      </w:r>
      <w:r w:rsidRPr="004E5C40">
        <w:rPr>
          <w:rFonts w:ascii="Helvetica" w:hAnsi="Helvetica" w:cs="Helvetica"/>
          <w:b/>
          <w:bCs/>
          <w:sz w:val="20"/>
          <w:szCs w:val="20"/>
          <w:lang w:eastAsia="en-AU"/>
        </w:rPr>
        <w:t>62</w:t>
      </w:r>
      <w:r w:rsidRPr="004E5C40">
        <w:rPr>
          <w:rFonts w:ascii="Helvetica" w:hAnsi="Helvetica" w:cs="Helvetica"/>
          <w:sz w:val="20"/>
          <w:szCs w:val="20"/>
          <w:lang w:eastAsia="en-AU"/>
        </w:rPr>
        <w:t>(2): p. 388-96.</w:t>
      </w:r>
    </w:p>
    <w:p w:rsidRPr="004E5C40" w:rsidR="004E5C40" w:rsidP="004E5C40" w:rsidRDefault="004E5C40" w14:paraId="5EEA3448" w14:textId="77777777">
      <w:pPr>
        <w:numPr>
          <w:ilvl w:val="0"/>
          <w:numId w:val="26"/>
        </w:numPr>
        <w:shd w:val="clear" w:color="auto" w:fill="FFFFFF"/>
        <w:spacing w:after="90"/>
        <w:rPr>
          <w:rFonts w:ascii="Helvetica" w:hAnsi="Helvetica" w:cs="Helvetica"/>
          <w:sz w:val="20"/>
          <w:szCs w:val="20"/>
          <w:lang w:eastAsia="en-AU"/>
        </w:rPr>
      </w:pPr>
      <w:bookmarkStart w:name="11" w:id="11"/>
      <w:bookmarkEnd w:id="11"/>
      <w:r w:rsidRPr="004E5C40">
        <w:rPr>
          <w:rFonts w:ascii="Helvetica" w:hAnsi="Helvetica" w:cs="Helvetica"/>
          <w:sz w:val="20"/>
          <w:szCs w:val="20"/>
          <w:lang w:eastAsia="en-AU"/>
        </w:rPr>
        <w:t>Eyre, D.W., et al., </w:t>
      </w:r>
      <w:r w:rsidRPr="004E5C40">
        <w:rPr>
          <w:rFonts w:ascii="Helvetica" w:hAnsi="Helvetica" w:cs="Helvetica"/>
          <w:i/>
          <w:iCs/>
          <w:sz w:val="20"/>
          <w:szCs w:val="20"/>
          <w:lang w:eastAsia="en-AU"/>
        </w:rPr>
        <w:t>Diverse sources of C. difficile infection identified on whole-genome sequencing.</w:t>
      </w:r>
      <w:r w:rsidRPr="004E5C40">
        <w:rPr>
          <w:rFonts w:ascii="Helvetica" w:hAnsi="Helvetica" w:cs="Helvetica"/>
          <w:sz w:val="20"/>
          <w:szCs w:val="20"/>
          <w:lang w:eastAsia="en-AU"/>
        </w:rPr>
        <w:t xml:space="preserve"> N </w:t>
      </w:r>
      <w:proofErr w:type="spellStart"/>
      <w:r w:rsidRPr="004E5C40">
        <w:rPr>
          <w:rFonts w:ascii="Helvetica" w:hAnsi="Helvetica" w:cs="Helvetica"/>
          <w:sz w:val="20"/>
          <w:szCs w:val="20"/>
          <w:lang w:eastAsia="en-AU"/>
        </w:rPr>
        <w:t>Engl</w:t>
      </w:r>
      <w:proofErr w:type="spellEnd"/>
      <w:r w:rsidRPr="004E5C40">
        <w:rPr>
          <w:rFonts w:ascii="Helvetica" w:hAnsi="Helvetica" w:cs="Helvetica"/>
          <w:sz w:val="20"/>
          <w:szCs w:val="20"/>
          <w:lang w:eastAsia="en-AU"/>
        </w:rPr>
        <w:t xml:space="preserve"> J Med, 2013. </w:t>
      </w:r>
      <w:r w:rsidRPr="004E5C40">
        <w:rPr>
          <w:rFonts w:ascii="Helvetica" w:hAnsi="Helvetica" w:cs="Helvetica"/>
          <w:b/>
          <w:bCs/>
          <w:sz w:val="20"/>
          <w:szCs w:val="20"/>
          <w:lang w:eastAsia="en-AU"/>
        </w:rPr>
        <w:t>369</w:t>
      </w:r>
      <w:r w:rsidRPr="004E5C40">
        <w:rPr>
          <w:rFonts w:ascii="Helvetica" w:hAnsi="Helvetica" w:cs="Helvetica"/>
          <w:sz w:val="20"/>
          <w:szCs w:val="20"/>
          <w:lang w:eastAsia="en-AU"/>
        </w:rPr>
        <w:t>(13): p. 1195-205.</w:t>
      </w:r>
    </w:p>
    <w:p w:rsidRPr="004E5C40" w:rsidR="004E5C40" w:rsidP="004E5C40" w:rsidRDefault="004E5C40" w14:paraId="59E498B4" w14:textId="77777777">
      <w:pPr>
        <w:numPr>
          <w:ilvl w:val="0"/>
          <w:numId w:val="26"/>
        </w:numPr>
        <w:shd w:val="clear" w:color="auto" w:fill="FFFFFF"/>
        <w:spacing w:after="90"/>
        <w:rPr>
          <w:rFonts w:ascii="Helvetica" w:hAnsi="Helvetica" w:cs="Helvetica"/>
          <w:sz w:val="20"/>
          <w:szCs w:val="20"/>
          <w:lang w:eastAsia="en-AU"/>
        </w:rPr>
      </w:pPr>
      <w:bookmarkStart w:name="12" w:id="12"/>
      <w:bookmarkEnd w:id="12"/>
      <w:proofErr w:type="spellStart"/>
      <w:r w:rsidRPr="004E5C40">
        <w:rPr>
          <w:rFonts w:ascii="Helvetica" w:hAnsi="Helvetica" w:cs="Helvetica"/>
          <w:sz w:val="20"/>
          <w:szCs w:val="20"/>
          <w:lang w:eastAsia="en-AU"/>
        </w:rPr>
        <w:t>Rupnik</w:t>
      </w:r>
      <w:proofErr w:type="spellEnd"/>
      <w:r w:rsidRPr="004E5C40">
        <w:rPr>
          <w:rFonts w:ascii="Helvetica" w:hAnsi="Helvetica" w:cs="Helvetica"/>
          <w:sz w:val="20"/>
          <w:szCs w:val="20"/>
          <w:lang w:eastAsia="en-AU"/>
        </w:rPr>
        <w:t xml:space="preserve">, M. and J.G. </w:t>
      </w:r>
      <w:proofErr w:type="spellStart"/>
      <w:r w:rsidRPr="004E5C40">
        <w:rPr>
          <w:rFonts w:ascii="Helvetica" w:hAnsi="Helvetica" w:cs="Helvetica"/>
          <w:sz w:val="20"/>
          <w:szCs w:val="20"/>
          <w:lang w:eastAsia="en-AU"/>
        </w:rPr>
        <w:t>Songer</w:t>
      </w:r>
      <w:proofErr w:type="spellEnd"/>
      <w:r w:rsidRPr="004E5C40">
        <w:rPr>
          <w:rFonts w:ascii="Helvetica" w:hAnsi="Helvetica" w:cs="Helvetica"/>
          <w:sz w:val="20"/>
          <w:szCs w:val="20"/>
          <w:lang w:eastAsia="en-AU"/>
        </w:rPr>
        <w:t>, </w:t>
      </w:r>
      <w:r w:rsidRPr="004E5C40">
        <w:rPr>
          <w:rFonts w:ascii="Helvetica" w:hAnsi="Helvetica" w:cs="Helvetica"/>
          <w:i/>
          <w:iCs/>
          <w:sz w:val="20"/>
          <w:szCs w:val="20"/>
          <w:lang w:eastAsia="en-AU"/>
        </w:rPr>
        <w:t>Clostridium difficile: its potential as a source of foodborne disease.</w:t>
      </w:r>
      <w:r w:rsidRPr="004E5C40">
        <w:rPr>
          <w:rFonts w:ascii="Helvetica" w:hAnsi="Helvetica" w:cs="Helvetica"/>
          <w:sz w:val="20"/>
          <w:szCs w:val="20"/>
          <w:lang w:eastAsia="en-AU"/>
        </w:rPr>
        <w:t xml:space="preserve"> Adv Food </w:t>
      </w:r>
      <w:proofErr w:type="spellStart"/>
      <w:r w:rsidRPr="004E5C40">
        <w:rPr>
          <w:rFonts w:ascii="Helvetica" w:hAnsi="Helvetica" w:cs="Helvetica"/>
          <w:sz w:val="20"/>
          <w:szCs w:val="20"/>
          <w:lang w:eastAsia="en-AU"/>
        </w:rPr>
        <w:t>Nutr</w:t>
      </w:r>
      <w:proofErr w:type="spellEnd"/>
      <w:r w:rsidRPr="004E5C40">
        <w:rPr>
          <w:rFonts w:ascii="Helvetica" w:hAnsi="Helvetica" w:cs="Helvetica"/>
          <w:sz w:val="20"/>
          <w:szCs w:val="20"/>
          <w:lang w:eastAsia="en-AU"/>
        </w:rPr>
        <w:t xml:space="preserve"> Res, 2010. </w:t>
      </w:r>
      <w:r w:rsidRPr="004E5C40">
        <w:rPr>
          <w:rFonts w:ascii="Helvetica" w:hAnsi="Helvetica" w:cs="Helvetica"/>
          <w:b/>
          <w:bCs/>
          <w:sz w:val="20"/>
          <w:szCs w:val="20"/>
          <w:lang w:eastAsia="en-AU"/>
        </w:rPr>
        <w:t>60</w:t>
      </w:r>
      <w:r w:rsidRPr="004E5C40">
        <w:rPr>
          <w:rFonts w:ascii="Helvetica" w:hAnsi="Helvetica" w:cs="Helvetica"/>
          <w:sz w:val="20"/>
          <w:szCs w:val="20"/>
          <w:lang w:eastAsia="en-AU"/>
        </w:rPr>
        <w:t>: p. 53-66.</w:t>
      </w:r>
    </w:p>
    <w:p w:rsidRPr="004E5C40" w:rsidR="004E5C40" w:rsidP="004E5C40" w:rsidRDefault="004E5C40" w14:paraId="31C31678" w14:textId="77777777">
      <w:pPr>
        <w:numPr>
          <w:ilvl w:val="0"/>
          <w:numId w:val="26"/>
        </w:numPr>
        <w:shd w:val="clear" w:color="auto" w:fill="FFFFFF"/>
        <w:spacing w:after="90"/>
        <w:rPr>
          <w:rFonts w:ascii="Helvetica" w:hAnsi="Helvetica" w:cs="Helvetica"/>
          <w:sz w:val="20"/>
          <w:szCs w:val="20"/>
          <w:lang w:eastAsia="en-AU"/>
        </w:rPr>
      </w:pPr>
      <w:bookmarkStart w:name="13" w:id="13"/>
      <w:bookmarkEnd w:id="13"/>
      <w:r w:rsidRPr="004E5C40">
        <w:rPr>
          <w:rFonts w:ascii="Helvetica" w:hAnsi="Helvetica" w:cs="Helvetica"/>
          <w:sz w:val="20"/>
          <w:szCs w:val="20"/>
          <w:lang w:eastAsia="en-AU"/>
        </w:rPr>
        <w:t>Hoover, D.G. and A. Rodriguez-Palacios, </w:t>
      </w:r>
      <w:r w:rsidRPr="004E5C40">
        <w:rPr>
          <w:rFonts w:ascii="Helvetica" w:hAnsi="Helvetica" w:cs="Helvetica"/>
          <w:i/>
          <w:iCs/>
          <w:sz w:val="20"/>
          <w:szCs w:val="20"/>
          <w:lang w:eastAsia="en-AU"/>
        </w:rPr>
        <w:t>Transmission of Clostridium difficile in foods.</w:t>
      </w:r>
      <w:r w:rsidRPr="004E5C40">
        <w:rPr>
          <w:rFonts w:ascii="Helvetica" w:hAnsi="Helvetica" w:cs="Helvetica"/>
          <w:sz w:val="20"/>
          <w:szCs w:val="20"/>
          <w:lang w:eastAsia="en-AU"/>
        </w:rPr>
        <w:t> Infect Dis Clin North Am, 2013. </w:t>
      </w:r>
      <w:r w:rsidRPr="004E5C40">
        <w:rPr>
          <w:rFonts w:ascii="Helvetica" w:hAnsi="Helvetica" w:cs="Helvetica"/>
          <w:b/>
          <w:bCs/>
          <w:sz w:val="20"/>
          <w:szCs w:val="20"/>
          <w:lang w:eastAsia="en-AU"/>
        </w:rPr>
        <w:t>27</w:t>
      </w:r>
      <w:r w:rsidRPr="004E5C40">
        <w:rPr>
          <w:rFonts w:ascii="Helvetica" w:hAnsi="Helvetica" w:cs="Helvetica"/>
          <w:sz w:val="20"/>
          <w:szCs w:val="20"/>
          <w:lang w:eastAsia="en-AU"/>
        </w:rPr>
        <w:t>(3): p. 675-85.</w:t>
      </w:r>
    </w:p>
    <w:p w:rsidRPr="004E5C40" w:rsidR="004E5C40" w:rsidP="004E5C40" w:rsidRDefault="004E5C40" w14:paraId="2441D4B5" w14:textId="77777777">
      <w:pPr>
        <w:numPr>
          <w:ilvl w:val="0"/>
          <w:numId w:val="26"/>
        </w:numPr>
        <w:shd w:val="clear" w:color="auto" w:fill="FFFFFF"/>
        <w:spacing w:after="90"/>
        <w:rPr>
          <w:rFonts w:ascii="Helvetica" w:hAnsi="Helvetica" w:cs="Helvetica"/>
          <w:sz w:val="20"/>
          <w:szCs w:val="20"/>
          <w:lang w:eastAsia="en-AU"/>
        </w:rPr>
      </w:pPr>
      <w:bookmarkStart w:name="14" w:id="14"/>
      <w:bookmarkEnd w:id="14"/>
      <w:proofErr w:type="spellStart"/>
      <w:r w:rsidRPr="004E5C40">
        <w:rPr>
          <w:rFonts w:ascii="Helvetica" w:hAnsi="Helvetica" w:cs="Helvetica"/>
          <w:sz w:val="20"/>
          <w:szCs w:val="20"/>
          <w:lang w:eastAsia="en-AU"/>
        </w:rPr>
        <w:t>Goorhuis</w:t>
      </w:r>
      <w:proofErr w:type="spellEnd"/>
      <w:r w:rsidRPr="004E5C40">
        <w:rPr>
          <w:rFonts w:ascii="Helvetica" w:hAnsi="Helvetica" w:cs="Helvetica"/>
          <w:sz w:val="20"/>
          <w:szCs w:val="20"/>
          <w:lang w:eastAsia="en-AU"/>
        </w:rPr>
        <w:t>, A., et al., </w:t>
      </w:r>
      <w:r w:rsidRPr="004E5C40">
        <w:rPr>
          <w:rFonts w:ascii="Helvetica" w:hAnsi="Helvetica" w:cs="Helvetica"/>
          <w:i/>
          <w:iCs/>
          <w:sz w:val="20"/>
          <w:szCs w:val="20"/>
          <w:lang w:eastAsia="en-AU"/>
        </w:rPr>
        <w:t xml:space="preserve">Emergence of Clostridium difficile infection due to a new hypervirulent strain, polymerase chain reaction </w:t>
      </w:r>
      <w:proofErr w:type="spellStart"/>
      <w:r w:rsidRPr="004E5C40">
        <w:rPr>
          <w:rFonts w:ascii="Helvetica" w:hAnsi="Helvetica" w:cs="Helvetica"/>
          <w:i/>
          <w:iCs/>
          <w:sz w:val="20"/>
          <w:szCs w:val="20"/>
          <w:lang w:eastAsia="en-AU"/>
        </w:rPr>
        <w:t>ribotype</w:t>
      </w:r>
      <w:proofErr w:type="spellEnd"/>
      <w:r w:rsidRPr="004E5C40">
        <w:rPr>
          <w:rFonts w:ascii="Helvetica" w:hAnsi="Helvetica" w:cs="Helvetica"/>
          <w:i/>
          <w:iCs/>
          <w:sz w:val="20"/>
          <w:szCs w:val="20"/>
          <w:lang w:eastAsia="en-AU"/>
        </w:rPr>
        <w:t xml:space="preserve"> 078.</w:t>
      </w:r>
      <w:r w:rsidRPr="004E5C40">
        <w:rPr>
          <w:rFonts w:ascii="Helvetica" w:hAnsi="Helvetica" w:cs="Helvetica"/>
          <w:sz w:val="20"/>
          <w:szCs w:val="20"/>
          <w:lang w:eastAsia="en-AU"/>
        </w:rPr>
        <w:t> Clin Infect Dis, 2008. </w:t>
      </w:r>
      <w:r w:rsidRPr="004E5C40">
        <w:rPr>
          <w:rFonts w:ascii="Helvetica" w:hAnsi="Helvetica" w:cs="Helvetica"/>
          <w:b/>
          <w:bCs/>
          <w:sz w:val="20"/>
          <w:szCs w:val="20"/>
          <w:lang w:eastAsia="en-AU"/>
        </w:rPr>
        <w:t>47</w:t>
      </w:r>
      <w:r w:rsidRPr="004E5C40">
        <w:rPr>
          <w:rFonts w:ascii="Helvetica" w:hAnsi="Helvetica" w:cs="Helvetica"/>
          <w:sz w:val="20"/>
          <w:szCs w:val="20"/>
          <w:lang w:eastAsia="en-AU"/>
        </w:rPr>
        <w:t>(9): p. 1162-70.</w:t>
      </w:r>
    </w:p>
    <w:p w:rsidRPr="004E5C40" w:rsidR="004E5C40" w:rsidP="004E5C40" w:rsidRDefault="004E5C40" w14:paraId="0C89F8CD" w14:textId="77777777">
      <w:pPr>
        <w:numPr>
          <w:ilvl w:val="0"/>
          <w:numId w:val="26"/>
        </w:numPr>
        <w:shd w:val="clear" w:color="auto" w:fill="FFFFFF"/>
        <w:spacing w:after="90"/>
        <w:rPr>
          <w:rFonts w:ascii="Helvetica" w:hAnsi="Helvetica" w:cs="Helvetica"/>
          <w:sz w:val="20"/>
          <w:szCs w:val="20"/>
          <w:lang w:eastAsia="en-AU"/>
        </w:rPr>
      </w:pPr>
      <w:bookmarkStart w:name="15" w:id="15"/>
      <w:bookmarkEnd w:id="15"/>
      <w:r w:rsidRPr="004E5C40">
        <w:rPr>
          <w:rFonts w:ascii="Helvetica" w:hAnsi="Helvetica" w:cs="Helvetica"/>
          <w:sz w:val="20"/>
          <w:szCs w:val="20"/>
          <w:lang w:eastAsia="en-AU"/>
        </w:rPr>
        <w:t>Pepin, J., et al., </w:t>
      </w:r>
      <w:r w:rsidRPr="004E5C40">
        <w:rPr>
          <w:rFonts w:ascii="Helvetica" w:hAnsi="Helvetica" w:cs="Helvetica"/>
          <w:i/>
          <w:iCs/>
          <w:sz w:val="20"/>
          <w:szCs w:val="20"/>
          <w:lang w:eastAsia="en-AU"/>
        </w:rPr>
        <w:t>Clostridium difficile-associated diarrhea in a region of Quebec from 1991 to 2003: a changing pattern of disease severity.</w:t>
      </w:r>
      <w:r w:rsidRPr="004E5C40">
        <w:rPr>
          <w:rFonts w:ascii="Helvetica" w:hAnsi="Helvetica" w:cs="Helvetica"/>
          <w:sz w:val="20"/>
          <w:szCs w:val="20"/>
          <w:lang w:eastAsia="en-AU"/>
        </w:rPr>
        <w:t> CMAJ, 2004. </w:t>
      </w:r>
      <w:r w:rsidRPr="004E5C40">
        <w:rPr>
          <w:rFonts w:ascii="Helvetica" w:hAnsi="Helvetica" w:cs="Helvetica"/>
          <w:b/>
          <w:bCs/>
          <w:sz w:val="20"/>
          <w:szCs w:val="20"/>
          <w:lang w:eastAsia="en-AU"/>
        </w:rPr>
        <w:t>171</w:t>
      </w:r>
      <w:r w:rsidRPr="004E5C40">
        <w:rPr>
          <w:rFonts w:ascii="Helvetica" w:hAnsi="Helvetica" w:cs="Helvetica"/>
          <w:sz w:val="20"/>
          <w:szCs w:val="20"/>
          <w:lang w:eastAsia="en-AU"/>
        </w:rPr>
        <w:t>(5): p. 466-72.</w:t>
      </w:r>
    </w:p>
    <w:p w:rsidRPr="004E5C40" w:rsidR="004E5C40" w:rsidP="004E5C40" w:rsidRDefault="004E5C40" w14:paraId="241A8A2B" w14:textId="77777777">
      <w:pPr>
        <w:numPr>
          <w:ilvl w:val="0"/>
          <w:numId w:val="26"/>
        </w:numPr>
        <w:shd w:val="clear" w:color="auto" w:fill="FFFFFF"/>
        <w:spacing w:after="90"/>
        <w:rPr>
          <w:rFonts w:ascii="Helvetica" w:hAnsi="Helvetica" w:cs="Helvetica"/>
          <w:sz w:val="20"/>
          <w:szCs w:val="20"/>
          <w:lang w:eastAsia="en-AU"/>
        </w:rPr>
      </w:pPr>
      <w:bookmarkStart w:name="16" w:id="16"/>
      <w:bookmarkEnd w:id="16"/>
      <w:r w:rsidRPr="004E5C40">
        <w:rPr>
          <w:rFonts w:ascii="Helvetica" w:hAnsi="Helvetica" w:cs="Helvetica"/>
          <w:sz w:val="20"/>
          <w:szCs w:val="20"/>
          <w:lang w:eastAsia="en-AU"/>
        </w:rPr>
        <w:t>McDonald, L.C., et al., </w:t>
      </w:r>
      <w:r w:rsidRPr="004E5C40">
        <w:rPr>
          <w:rFonts w:ascii="Helvetica" w:hAnsi="Helvetica" w:cs="Helvetica"/>
          <w:i/>
          <w:iCs/>
          <w:sz w:val="20"/>
          <w:szCs w:val="20"/>
          <w:lang w:eastAsia="en-AU"/>
        </w:rPr>
        <w:t>An epidemic, toxin gene-variant strain of Clostridium difficile.</w:t>
      </w:r>
      <w:r w:rsidRPr="004E5C40">
        <w:rPr>
          <w:rFonts w:ascii="Helvetica" w:hAnsi="Helvetica" w:cs="Helvetica"/>
          <w:sz w:val="20"/>
          <w:szCs w:val="20"/>
          <w:lang w:eastAsia="en-AU"/>
        </w:rPr>
        <w:t xml:space="preserve"> N </w:t>
      </w:r>
      <w:proofErr w:type="spellStart"/>
      <w:r w:rsidRPr="004E5C40">
        <w:rPr>
          <w:rFonts w:ascii="Helvetica" w:hAnsi="Helvetica" w:cs="Helvetica"/>
          <w:sz w:val="20"/>
          <w:szCs w:val="20"/>
          <w:lang w:eastAsia="en-AU"/>
        </w:rPr>
        <w:t>Engl</w:t>
      </w:r>
      <w:proofErr w:type="spellEnd"/>
      <w:r w:rsidRPr="004E5C40">
        <w:rPr>
          <w:rFonts w:ascii="Helvetica" w:hAnsi="Helvetica" w:cs="Helvetica"/>
          <w:sz w:val="20"/>
          <w:szCs w:val="20"/>
          <w:lang w:eastAsia="en-AU"/>
        </w:rPr>
        <w:t xml:space="preserve"> J Med, 2005. </w:t>
      </w:r>
      <w:r w:rsidRPr="004E5C40">
        <w:rPr>
          <w:rFonts w:ascii="Helvetica" w:hAnsi="Helvetica" w:cs="Helvetica"/>
          <w:b/>
          <w:bCs/>
          <w:sz w:val="20"/>
          <w:szCs w:val="20"/>
          <w:lang w:eastAsia="en-AU"/>
        </w:rPr>
        <w:t>353</w:t>
      </w:r>
      <w:r w:rsidRPr="004E5C40">
        <w:rPr>
          <w:rFonts w:ascii="Helvetica" w:hAnsi="Helvetica" w:cs="Helvetica"/>
          <w:sz w:val="20"/>
          <w:szCs w:val="20"/>
          <w:lang w:eastAsia="en-AU"/>
        </w:rPr>
        <w:t>(23): p. 2433-41.</w:t>
      </w:r>
    </w:p>
    <w:p w:rsidRPr="004E5C40" w:rsidR="004E5C40" w:rsidP="004E5C40" w:rsidRDefault="004E5C40" w14:paraId="29336838" w14:textId="77777777">
      <w:pPr>
        <w:numPr>
          <w:ilvl w:val="0"/>
          <w:numId w:val="26"/>
        </w:numPr>
        <w:shd w:val="clear" w:color="auto" w:fill="FFFFFF"/>
        <w:spacing w:after="90"/>
        <w:rPr>
          <w:rFonts w:ascii="Helvetica" w:hAnsi="Helvetica" w:cs="Helvetica"/>
          <w:sz w:val="20"/>
          <w:szCs w:val="20"/>
          <w:lang w:eastAsia="en-AU"/>
        </w:rPr>
      </w:pPr>
      <w:bookmarkStart w:name="17" w:id="17"/>
      <w:bookmarkEnd w:id="17"/>
      <w:r w:rsidRPr="004E5C40">
        <w:rPr>
          <w:rFonts w:ascii="Helvetica" w:hAnsi="Helvetica" w:cs="Helvetica"/>
          <w:sz w:val="20"/>
          <w:szCs w:val="20"/>
          <w:lang w:eastAsia="en-AU"/>
        </w:rPr>
        <w:t>Loo, V.G., et al., </w:t>
      </w:r>
      <w:r w:rsidRPr="004E5C40">
        <w:rPr>
          <w:rFonts w:ascii="Helvetica" w:hAnsi="Helvetica" w:cs="Helvetica"/>
          <w:i/>
          <w:iCs/>
          <w:sz w:val="20"/>
          <w:szCs w:val="20"/>
          <w:lang w:eastAsia="en-AU"/>
        </w:rPr>
        <w:t>Host and pathogen factors for Clostridium difficile infection and colonization.</w:t>
      </w:r>
      <w:r w:rsidRPr="004E5C40">
        <w:rPr>
          <w:rFonts w:ascii="Helvetica" w:hAnsi="Helvetica" w:cs="Helvetica"/>
          <w:sz w:val="20"/>
          <w:szCs w:val="20"/>
          <w:lang w:eastAsia="en-AU"/>
        </w:rPr>
        <w:t xml:space="preserve"> N </w:t>
      </w:r>
      <w:proofErr w:type="spellStart"/>
      <w:r w:rsidRPr="004E5C40">
        <w:rPr>
          <w:rFonts w:ascii="Helvetica" w:hAnsi="Helvetica" w:cs="Helvetica"/>
          <w:sz w:val="20"/>
          <w:szCs w:val="20"/>
          <w:lang w:eastAsia="en-AU"/>
        </w:rPr>
        <w:t>Engl</w:t>
      </w:r>
      <w:proofErr w:type="spellEnd"/>
      <w:r w:rsidRPr="004E5C40">
        <w:rPr>
          <w:rFonts w:ascii="Helvetica" w:hAnsi="Helvetica" w:cs="Helvetica"/>
          <w:sz w:val="20"/>
          <w:szCs w:val="20"/>
          <w:lang w:eastAsia="en-AU"/>
        </w:rPr>
        <w:t xml:space="preserve"> J Med, 2011. </w:t>
      </w:r>
      <w:r w:rsidRPr="004E5C40">
        <w:rPr>
          <w:rFonts w:ascii="Helvetica" w:hAnsi="Helvetica" w:cs="Helvetica"/>
          <w:b/>
          <w:bCs/>
          <w:sz w:val="20"/>
          <w:szCs w:val="20"/>
          <w:lang w:eastAsia="en-AU"/>
        </w:rPr>
        <w:t>365</w:t>
      </w:r>
      <w:r w:rsidRPr="004E5C40">
        <w:rPr>
          <w:rFonts w:ascii="Helvetica" w:hAnsi="Helvetica" w:cs="Helvetica"/>
          <w:sz w:val="20"/>
          <w:szCs w:val="20"/>
          <w:lang w:eastAsia="en-AU"/>
        </w:rPr>
        <w:t>(18): p. 1693-703.</w:t>
      </w:r>
    </w:p>
    <w:p w:rsidRPr="004E5C40" w:rsidR="004E5C40" w:rsidP="004E5C40" w:rsidRDefault="004E5C40" w14:paraId="3431E298" w14:textId="77777777">
      <w:pPr>
        <w:numPr>
          <w:ilvl w:val="0"/>
          <w:numId w:val="26"/>
        </w:numPr>
        <w:shd w:val="clear" w:color="auto" w:fill="FFFFFF"/>
        <w:spacing w:after="90"/>
        <w:rPr>
          <w:rFonts w:ascii="Helvetica" w:hAnsi="Helvetica" w:cs="Helvetica"/>
          <w:sz w:val="20"/>
          <w:szCs w:val="20"/>
          <w:lang w:eastAsia="en-AU"/>
        </w:rPr>
      </w:pPr>
      <w:bookmarkStart w:name="18" w:id="18"/>
      <w:bookmarkEnd w:id="18"/>
      <w:proofErr w:type="spellStart"/>
      <w:r w:rsidRPr="004E5C40">
        <w:rPr>
          <w:rFonts w:ascii="Helvetica" w:hAnsi="Helvetica" w:cs="Helvetica"/>
          <w:sz w:val="20"/>
          <w:szCs w:val="20"/>
          <w:lang w:eastAsia="en-AU"/>
        </w:rPr>
        <w:t>Gerding</w:t>
      </w:r>
      <w:proofErr w:type="spellEnd"/>
      <w:r w:rsidRPr="004E5C40">
        <w:rPr>
          <w:rFonts w:ascii="Helvetica" w:hAnsi="Helvetica" w:cs="Helvetica"/>
          <w:sz w:val="20"/>
          <w:szCs w:val="20"/>
          <w:lang w:eastAsia="en-AU"/>
        </w:rPr>
        <w:t>, D.N. and S. Johnson, </w:t>
      </w:r>
      <w:proofErr w:type="gramStart"/>
      <w:r w:rsidRPr="004E5C40">
        <w:rPr>
          <w:rFonts w:ascii="Helvetica" w:hAnsi="Helvetica" w:cs="Helvetica"/>
          <w:i/>
          <w:iCs/>
          <w:sz w:val="20"/>
          <w:szCs w:val="20"/>
          <w:lang w:eastAsia="en-AU"/>
        </w:rPr>
        <w:t>Does</w:t>
      </w:r>
      <w:proofErr w:type="gramEnd"/>
      <w:r w:rsidRPr="004E5C40">
        <w:rPr>
          <w:rFonts w:ascii="Helvetica" w:hAnsi="Helvetica" w:cs="Helvetica"/>
          <w:i/>
          <w:iCs/>
          <w:sz w:val="20"/>
          <w:szCs w:val="20"/>
          <w:lang w:eastAsia="en-AU"/>
        </w:rPr>
        <w:t xml:space="preserve"> infection with specific Clostridium difficile strains or clades influence clinical outcome?</w:t>
      </w:r>
      <w:r w:rsidRPr="004E5C40">
        <w:rPr>
          <w:rFonts w:ascii="Helvetica" w:hAnsi="Helvetica" w:cs="Helvetica"/>
          <w:sz w:val="20"/>
          <w:szCs w:val="20"/>
          <w:lang w:eastAsia="en-AU"/>
        </w:rPr>
        <w:t> Clin Infect Dis, 2013. </w:t>
      </w:r>
      <w:r w:rsidRPr="004E5C40">
        <w:rPr>
          <w:rFonts w:ascii="Helvetica" w:hAnsi="Helvetica" w:cs="Helvetica"/>
          <w:b/>
          <w:bCs/>
          <w:sz w:val="20"/>
          <w:szCs w:val="20"/>
          <w:lang w:eastAsia="en-AU"/>
        </w:rPr>
        <w:t>56</w:t>
      </w:r>
      <w:r w:rsidRPr="004E5C40">
        <w:rPr>
          <w:rFonts w:ascii="Helvetica" w:hAnsi="Helvetica" w:cs="Helvetica"/>
          <w:sz w:val="20"/>
          <w:szCs w:val="20"/>
          <w:lang w:eastAsia="en-AU"/>
        </w:rPr>
        <w:t>(11): p. 1601-3.</w:t>
      </w:r>
    </w:p>
    <w:p w:rsidRPr="004E5C40" w:rsidR="004E5C40" w:rsidP="004E5C40" w:rsidRDefault="004E5C40" w14:paraId="78CEA82C" w14:textId="77777777">
      <w:pPr>
        <w:numPr>
          <w:ilvl w:val="0"/>
          <w:numId w:val="26"/>
        </w:numPr>
        <w:shd w:val="clear" w:color="auto" w:fill="FFFFFF"/>
        <w:spacing w:after="90"/>
        <w:rPr>
          <w:rFonts w:ascii="Helvetica" w:hAnsi="Helvetica" w:cs="Helvetica"/>
          <w:sz w:val="20"/>
          <w:szCs w:val="20"/>
          <w:lang w:eastAsia="en-AU"/>
        </w:rPr>
      </w:pPr>
      <w:bookmarkStart w:name="19" w:id="19"/>
      <w:bookmarkEnd w:id="19"/>
      <w:proofErr w:type="spellStart"/>
      <w:r w:rsidRPr="004E5C40">
        <w:rPr>
          <w:rFonts w:ascii="Helvetica" w:hAnsi="Helvetica" w:cs="Helvetica"/>
          <w:sz w:val="20"/>
          <w:szCs w:val="20"/>
          <w:lang w:eastAsia="en-AU"/>
        </w:rPr>
        <w:t>Kuijper</w:t>
      </w:r>
      <w:proofErr w:type="spellEnd"/>
      <w:r w:rsidRPr="004E5C40">
        <w:rPr>
          <w:rFonts w:ascii="Helvetica" w:hAnsi="Helvetica" w:cs="Helvetica"/>
          <w:sz w:val="20"/>
          <w:szCs w:val="20"/>
          <w:lang w:eastAsia="en-AU"/>
        </w:rPr>
        <w:t>, E.J., et al., </w:t>
      </w:r>
      <w:r w:rsidRPr="004E5C40">
        <w:rPr>
          <w:rFonts w:ascii="Helvetica" w:hAnsi="Helvetica" w:cs="Helvetica"/>
          <w:i/>
          <w:iCs/>
          <w:sz w:val="20"/>
          <w:szCs w:val="20"/>
          <w:lang w:eastAsia="en-AU"/>
        </w:rPr>
        <w:t>Emergence of Clostridium difficile-associated disease in North America and Europe.</w:t>
      </w:r>
      <w:r w:rsidRPr="004E5C40">
        <w:rPr>
          <w:rFonts w:ascii="Helvetica" w:hAnsi="Helvetica" w:cs="Helvetica"/>
          <w:sz w:val="20"/>
          <w:szCs w:val="20"/>
          <w:lang w:eastAsia="en-AU"/>
        </w:rPr>
        <w:t> Clin Microbiol Infect, 2006. </w:t>
      </w:r>
      <w:r w:rsidRPr="004E5C40">
        <w:rPr>
          <w:rFonts w:ascii="Helvetica" w:hAnsi="Helvetica" w:cs="Helvetica"/>
          <w:b/>
          <w:bCs/>
          <w:sz w:val="20"/>
          <w:szCs w:val="20"/>
          <w:lang w:eastAsia="en-AU"/>
        </w:rPr>
        <w:t>12 Suppl 6</w:t>
      </w:r>
      <w:r w:rsidRPr="004E5C40">
        <w:rPr>
          <w:rFonts w:ascii="Helvetica" w:hAnsi="Helvetica" w:cs="Helvetica"/>
          <w:sz w:val="20"/>
          <w:szCs w:val="20"/>
          <w:lang w:eastAsia="en-AU"/>
        </w:rPr>
        <w:t>: p. 2-18.</w:t>
      </w:r>
    </w:p>
    <w:p w:rsidRPr="004E5C40" w:rsidR="004E5C40" w:rsidP="004E5C40" w:rsidRDefault="004E5C40" w14:paraId="2B16A0B6" w14:textId="77777777">
      <w:pPr>
        <w:numPr>
          <w:ilvl w:val="0"/>
          <w:numId w:val="26"/>
        </w:numPr>
        <w:shd w:val="clear" w:color="auto" w:fill="FFFFFF"/>
        <w:spacing w:after="90"/>
        <w:rPr>
          <w:rFonts w:ascii="Helvetica" w:hAnsi="Helvetica" w:cs="Helvetica"/>
          <w:sz w:val="20"/>
          <w:szCs w:val="20"/>
          <w:lang w:eastAsia="en-AU"/>
        </w:rPr>
      </w:pPr>
      <w:bookmarkStart w:name="20" w:id="20"/>
      <w:bookmarkEnd w:id="20"/>
      <w:r w:rsidRPr="004E5C40">
        <w:rPr>
          <w:rFonts w:ascii="Helvetica" w:hAnsi="Helvetica" w:cs="Helvetica"/>
          <w:sz w:val="20"/>
          <w:szCs w:val="20"/>
          <w:lang w:eastAsia="en-AU"/>
        </w:rPr>
        <w:t>Riley, T.V., et al., </w:t>
      </w:r>
      <w:r w:rsidRPr="004E5C40">
        <w:rPr>
          <w:rFonts w:ascii="Helvetica" w:hAnsi="Helvetica" w:cs="Helvetica"/>
          <w:i/>
          <w:iCs/>
          <w:sz w:val="20"/>
          <w:szCs w:val="20"/>
          <w:lang w:eastAsia="en-AU"/>
        </w:rPr>
        <w:t xml:space="preserve">First Australian isolation of epidemic Clostridium difficile PCR </w:t>
      </w:r>
      <w:proofErr w:type="spellStart"/>
      <w:r w:rsidRPr="004E5C40">
        <w:rPr>
          <w:rFonts w:ascii="Helvetica" w:hAnsi="Helvetica" w:cs="Helvetica"/>
          <w:i/>
          <w:iCs/>
          <w:sz w:val="20"/>
          <w:szCs w:val="20"/>
          <w:lang w:eastAsia="en-AU"/>
        </w:rPr>
        <w:t>ribotype</w:t>
      </w:r>
      <w:proofErr w:type="spellEnd"/>
      <w:r w:rsidRPr="004E5C40">
        <w:rPr>
          <w:rFonts w:ascii="Helvetica" w:hAnsi="Helvetica" w:cs="Helvetica"/>
          <w:i/>
          <w:iCs/>
          <w:sz w:val="20"/>
          <w:szCs w:val="20"/>
          <w:lang w:eastAsia="en-AU"/>
        </w:rPr>
        <w:t xml:space="preserve"> 027.</w:t>
      </w:r>
      <w:r w:rsidRPr="004E5C40">
        <w:rPr>
          <w:rFonts w:ascii="Helvetica" w:hAnsi="Helvetica" w:cs="Helvetica"/>
          <w:sz w:val="20"/>
          <w:szCs w:val="20"/>
          <w:lang w:eastAsia="en-AU"/>
        </w:rPr>
        <w:t> Med J Aust, 2009. </w:t>
      </w:r>
      <w:r w:rsidRPr="004E5C40">
        <w:rPr>
          <w:rFonts w:ascii="Helvetica" w:hAnsi="Helvetica" w:cs="Helvetica"/>
          <w:b/>
          <w:bCs/>
          <w:sz w:val="20"/>
          <w:szCs w:val="20"/>
          <w:lang w:eastAsia="en-AU"/>
        </w:rPr>
        <w:t>190</w:t>
      </w:r>
      <w:r w:rsidRPr="004E5C40">
        <w:rPr>
          <w:rFonts w:ascii="Helvetica" w:hAnsi="Helvetica" w:cs="Helvetica"/>
          <w:sz w:val="20"/>
          <w:szCs w:val="20"/>
          <w:lang w:eastAsia="en-AU"/>
        </w:rPr>
        <w:t>(12): p. 706-8.</w:t>
      </w:r>
    </w:p>
    <w:p w:rsidRPr="004E5C40" w:rsidR="004E5C40" w:rsidP="004E5C40" w:rsidRDefault="004E5C40" w14:paraId="1E20425B" w14:textId="77777777">
      <w:pPr>
        <w:numPr>
          <w:ilvl w:val="0"/>
          <w:numId w:val="26"/>
        </w:numPr>
        <w:shd w:val="clear" w:color="auto" w:fill="FFFFFF"/>
        <w:spacing w:after="90"/>
        <w:rPr>
          <w:rFonts w:ascii="Helvetica" w:hAnsi="Helvetica" w:cs="Helvetica"/>
          <w:sz w:val="20"/>
          <w:szCs w:val="20"/>
          <w:lang w:eastAsia="en-AU"/>
        </w:rPr>
      </w:pPr>
      <w:bookmarkStart w:name="21" w:id="21"/>
      <w:bookmarkEnd w:id="21"/>
      <w:r w:rsidRPr="004E5C40">
        <w:rPr>
          <w:rFonts w:ascii="Helvetica" w:hAnsi="Helvetica" w:cs="Helvetica"/>
          <w:sz w:val="20"/>
          <w:szCs w:val="20"/>
          <w:lang w:eastAsia="en-AU"/>
        </w:rPr>
        <w:t>Richards, M., et al., </w:t>
      </w:r>
      <w:r w:rsidRPr="004E5C40">
        <w:rPr>
          <w:rFonts w:ascii="Helvetica" w:hAnsi="Helvetica" w:cs="Helvetica"/>
          <w:i/>
          <w:iCs/>
          <w:sz w:val="20"/>
          <w:szCs w:val="20"/>
          <w:lang w:eastAsia="en-AU"/>
        </w:rPr>
        <w:t xml:space="preserve">Severe infection with Clostridium difficile PCR </w:t>
      </w:r>
      <w:proofErr w:type="spellStart"/>
      <w:r w:rsidRPr="004E5C40">
        <w:rPr>
          <w:rFonts w:ascii="Helvetica" w:hAnsi="Helvetica" w:cs="Helvetica"/>
          <w:i/>
          <w:iCs/>
          <w:sz w:val="20"/>
          <w:szCs w:val="20"/>
          <w:lang w:eastAsia="en-AU"/>
        </w:rPr>
        <w:t>ribotype</w:t>
      </w:r>
      <w:proofErr w:type="spellEnd"/>
      <w:r w:rsidRPr="004E5C40">
        <w:rPr>
          <w:rFonts w:ascii="Helvetica" w:hAnsi="Helvetica" w:cs="Helvetica"/>
          <w:i/>
          <w:iCs/>
          <w:sz w:val="20"/>
          <w:szCs w:val="20"/>
          <w:lang w:eastAsia="en-AU"/>
        </w:rPr>
        <w:t xml:space="preserve"> 027 acquired in Melbourne, Australia.</w:t>
      </w:r>
      <w:r w:rsidRPr="004E5C40">
        <w:rPr>
          <w:rFonts w:ascii="Helvetica" w:hAnsi="Helvetica" w:cs="Helvetica"/>
          <w:sz w:val="20"/>
          <w:szCs w:val="20"/>
          <w:lang w:eastAsia="en-AU"/>
        </w:rPr>
        <w:t> Med J Aust, 2011. </w:t>
      </w:r>
      <w:r w:rsidRPr="004E5C40">
        <w:rPr>
          <w:rFonts w:ascii="Helvetica" w:hAnsi="Helvetica" w:cs="Helvetica"/>
          <w:b/>
          <w:bCs/>
          <w:sz w:val="20"/>
          <w:szCs w:val="20"/>
          <w:lang w:eastAsia="en-AU"/>
        </w:rPr>
        <w:t>194</w:t>
      </w:r>
      <w:r w:rsidRPr="004E5C40">
        <w:rPr>
          <w:rFonts w:ascii="Helvetica" w:hAnsi="Helvetica" w:cs="Helvetica"/>
          <w:sz w:val="20"/>
          <w:szCs w:val="20"/>
          <w:lang w:eastAsia="en-AU"/>
        </w:rPr>
        <w:t>(7): p. 369-71.</w:t>
      </w:r>
    </w:p>
    <w:p w:rsidRPr="004E5C40" w:rsidR="004E5C40" w:rsidP="004E5C40" w:rsidRDefault="004E5C40" w14:paraId="569E6789" w14:textId="77777777">
      <w:pPr>
        <w:numPr>
          <w:ilvl w:val="0"/>
          <w:numId w:val="26"/>
        </w:numPr>
        <w:shd w:val="clear" w:color="auto" w:fill="FFFFFF"/>
        <w:spacing w:after="90"/>
        <w:rPr>
          <w:rFonts w:ascii="Helvetica" w:hAnsi="Helvetica" w:cs="Helvetica"/>
          <w:sz w:val="20"/>
          <w:szCs w:val="20"/>
          <w:lang w:eastAsia="en-AU"/>
        </w:rPr>
      </w:pPr>
      <w:bookmarkStart w:name="22" w:id="22"/>
      <w:bookmarkEnd w:id="22"/>
      <w:r w:rsidRPr="004E5C40">
        <w:rPr>
          <w:rFonts w:ascii="Helvetica" w:hAnsi="Helvetica" w:cs="Helvetica"/>
          <w:sz w:val="20"/>
          <w:szCs w:val="20"/>
          <w:lang w:eastAsia="en-AU"/>
        </w:rPr>
        <w:t>Eyre, D.W., et al., </w:t>
      </w:r>
      <w:r w:rsidRPr="004E5C40">
        <w:rPr>
          <w:rFonts w:ascii="Helvetica" w:hAnsi="Helvetica" w:cs="Helvetica"/>
          <w:i/>
          <w:iCs/>
          <w:sz w:val="20"/>
          <w:szCs w:val="20"/>
          <w:lang w:eastAsia="en-AU"/>
        </w:rPr>
        <w:t xml:space="preserve">Emergence and spread of predominantly community-onset Clostridium difficile PCR </w:t>
      </w:r>
      <w:proofErr w:type="spellStart"/>
      <w:r w:rsidRPr="004E5C40">
        <w:rPr>
          <w:rFonts w:ascii="Helvetica" w:hAnsi="Helvetica" w:cs="Helvetica"/>
          <w:i/>
          <w:iCs/>
          <w:sz w:val="20"/>
          <w:szCs w:val="20"/>
          <w:lang w:eastAsia="en-AU"/>
        </w:rPr>
        <w:t>ribotype</w:t>
      </w:r>
      <w:proofErr w:type="spellEnd"/>
      <w:r w:rsidRPr="004E5C40">
        <w:rPr>
          <w:rFonts w:ascii="Helvetica" w:hAnsi="Helvetica" w:cs="Helvetica"/>
          <w:i/>
          <w:iCs/>
          <w:sz w:val="20"/>
          <w:szCs w:val="20"/>
          <w:lang w:eastAsia="en-AU"/>
        </w:rPr>
        <w:t xml:space="preserve"> 244 infection in Australia, 2010 to 2012.</w:t>
      </w:r>
      <w:r w:rsidRPr="004E5C40">
        <w:rPr>
          <w:rFonts w:ascii="Helvetica" w:hAnsi="Helvetica" w:cs="Helvetica"/>
          <w:sz w:val="20"/>
          <w:szCs w:val="20"/>
          <w:lang w:eastAsia="en-AU"/>
        </w:rPr>
        <w:t xml:space="preserve"> Euro </w:t>
      </w:r>
      <w:proofErr w:type="spellStart"/>
      <w:r w:rsidRPr="004E5C40">
        <w:rPr>
          <w:rFonts w:ascii="Helvetica" w:hAnsi="Helvetica" w:cs="Helvetica"/>
          <w:sz w:val="20"/>
          <w:szCs w:val="20"/>
          <w:lang w:eastAsia="en-AU"/>
        </w:rPr>
        <w:t>Surveill</w:t>
      </w:r>
      <w:proofErr w:type="spellEnd"/>
      <w:r w:rsidRPr="004E5C40">
        <w:rPr>
          <w:rFonts w:ascii="Helvetica" w:hAnsi="Helvetica" w:cs="Helvetica"/>
          <w:sz w:val="20"/>
          <w:szCs w:val="20"/>
          <w:lang w:eastAsia="en-AU"/>
        </w:rPr>
        <w:t>, 2015. </w:t>
      </w:r>
      <w:r w:rsidRPr="004E5C40">
        <w:rPr>
          <w:rFonts w:ascii="Helvetica" w:hAnsi="Helvetica" w:cs="Helvetica"/>
          <w:b/>
          <w:bCs/>
          <w:sz w:val="20"/>
          <w:szCs w:val="20"/>
          <w:lang w:eastAsia="en-AU"/>
        </w:rPr>
        <w:t>20</w:t>
      </w:r>
      <w:r w:rsidRPr="004E5C40">
        <w:rPr>
          <w:rFonts w:ascii="Helvetica" w:hAnsi="Helvetica" w:cs="Helvetica"/>
          <w:sz w:val="20"/>
          <w:szCs w:val="20"/>
          <w:lang w:eastAsia="en-AU"/>
        </w:rPr>
        <w:t>(10): p. 21059.</w:t>
      </w:r>
    </w:p>
    <w:p w:rsidRPr="004E5C40" w:rsidR="004E5C40" w:rsidP="004E5C40" w:rsidRDefault="004E5C40" w14:paraId="15F6E1BE" w14:textId="77777777">
      <w:pPr>
        <w:numPr>
          <w:ilvl w:val="0"/>
          <w:numId w:val="26"/>
        </w:numPr>
        <w:shd w:val="clear" w:color="auto" w:fill="FFFFFF"/>
        <w:spacing w:after="90"/>
        <w:rPr>
          <w:rFonts w:ascii="Helvetica" w:hAnsi="Helvetica" w:cs="Helvetica"/>
          <w:sz w:val="20"/>
          <w:szCs w:val="20"/>
          <w:lang w:eastAsia="en-AU"/>
        </w:rPr>
      </w:pPr>
      <w:bookmarkStart w:name="23" w:id="23"/>
      <w:bookmarkEnd w:id="23"/>
      <w:proofErr w:type="spellStart"/>
      <w:r w:rsidRPr="004E5C40">
        <w:rPr>
          <w:rFonts w:ascii="Helvetica" w:hAnsi="Helvetica" w:cs="Helvetica"/>
          <w:sz w:val="20"/>
          <w:szCs w:val="20"/>
          <w:lang w:eastAsia="en-AU"/>
        </w:rPr>
        <w:t>Slimings</w:t>
      </w:r>
      <w:proofErr w:type="spellEnd"/>
      <w:r w:rsidRPr="004E5C40">
        <w:rPr>
          <w:rFonts w:ascii="Helvetica" w:hAnsi="Helvetica" w:cs="Helvetica"/>
          <w:sz w:val="20"/>
          <w:szCs w:val="20"/>
          <w:lang w:eastAsia="en-AU"/>
        </w:rPr>
        <w:t>, C., et al., </w:t>
      </w:r>
      <w:r w:rsidRPr="004E5C40">
        <w:rPr>
          <w:rFonts w:ascii="Helvetica" w:hAnsi="Helvetica" w:cs="Helvetica"/>
          <w:i/>
          <w:iCs/>
          <w:sz w:val="20"/>
          <w:szCs w:val="20"/>
          <w:lang w:eastAsia="en-AU"/>
        </w:rPr>
        <w:t>Increasing incidence of Clostridium difficile infection, Australia, 2011-2012.</w:t>
      </w:r>
      <w:r w:rsidRPr="004E5C40">
        <w:rPr>
          <w:rFonts w:ascii="Helvetica" w:hAnsi="Helvetica" w:cs="Helvetica"/>
          <w:sz w:val="20"/>
          <w:szCs w:val="20"/>
          <w:lang w:eastAsia="en-AU"/>
        </w:rPr>
        <w:t> Med J Aust, 2014. </w:t>
      </w:r>
      <w:r w:rsidRPr="004E5C40">
        <w:rPr>
          <w:rFonts w:ascii="Helvetica" w:hAnsi="Helvetica" w:cs="Helvetica"/>
          <w:b/>
          <w:bCs/>
          <w:sz w:val="20"/>
          <w:szCs w:val="20"/>
          <w:lang w:eastAsia="en-AU"/>
        </w:rPr>
        <w:t>200</w:t>
      </w:r>
      <w:r w:rsidRPr="004E5C40">
        <w:rPr>
          <w:rFonts w:ascii="Helvetica" w:hAnsi="Helvetica" w:cs="Helvetica"/>
          <w:sz w:val="20"/>
          <w:szCs w:val="20"/>
          <w:lang w:eastAsia="en-AU"/>
        </w:rPr>
        <w:t>(5): p. 272-6.</w:t>
      </w:r>
    </w:p>
    <w:p w:rsidRPr="004E5C40" w:rsidR="004E5C40" w:rsidP="004E5C40" w:rsidRDefault="004E5C40" w14:paraId="3B3EE9E0" w14:textId="77777777">
      <w:pPr>
        <w:numPr>
          <w:ilvl w:val="0"/>
          <w:numId w:val="26"/>
        </w:numPr>
        <w:shd w:val="clear" w:color="auto" w:fill="FFFFFF"/>
        <w:spacing w:after="90"/>
        <w:rPr>
          <w:rFonts w:ascii="Helvetica" w:hAnsi="Helvetica" w:cs="Helvetica"/>
          <w:sz w:val="20"/>
          <w:szCs w:val="20"/>
          <w:lang w:eastAsia="en-AU"/>
        </w:rPr>
      </w:pPr>
      <w:bookmarkStart w:name="24" w:id="24"/>
      <w:bookmarkEnd w:id="24"/>
      <w:r w:rsidRPr="004E5C40">
        <w:rPr>
          <w:rFonts w:ascii="Helvetica" w:hAnsi="Helvetica" w:cs="Helvetica"/>
          <w:sz w:val="20"/>
          <w:szCs w:val="20"/>
          <w:lang w:eastAsia="en-AU"/>
        </w:rPr>
        <w:lastRenderedPageBreak/>
        <w:t>Eastwood, K., et al., </w:t>
      </w:r>
      <w:r w:rsidRPr="004E5C40">
        <w:rPr>
          <w:rFonts w:ascii="Helvetica" w:hAnsi="Helvetica" w:cs="Helvetica"/>
          <w:i/>
          <w:iCs/>
          <w:sz w:val="20"/>
          <w:szCs w:val="20"/>
          <w:lang w:eastAsia="en-AU"/>
        </w:rPr>
        <w:t xml:space="preserve">Comparison of nine commercially available Clostridium difficile toxin detection assays, a real-time PCR assay for C. difficile </w:t>
      </w:r>
      <w:proofErr w:type="spellStart"/>
      <w:r w:rsidRPr="004E5C40">
        <w:rPr>
          <w:rFonts w:ascii="Helvetica" w:hAnsi="Helvetica" w:cs="Helvetica"/>
          <w:i/>
          <w:iCs/>
          <w:sz w:val="20"/>
          <w:szCs w:val="20"/>
          <w:lang w:eastAsia="en-AU"/>
        </w:rPr>
        <w:t>tcdB</w:t>
      </w:r>
      <w:proofErr w:type="spellEnd"/>
      <w:r w:rsidRPr="004E5C40">
        <w:rPr>
          <w:rFonts w:ascii="Helvetica" w:hAnsi="Helvetica" w:cs="Helvetica"/>
          <w:i/>
          <w:iCs/>
          <w:sz w:val="20"/>
          <w:szCs w:val="20"/>
          <w:lang w:eastAsia="en-AU"/>
        </w:rPr>
        <w:t xml:space="preserve">, and a glutamate dehydrogenase detection assay to cytotoxin testing and </w:t>
      </w:r>
      <w:proofErr w:type="spellStart"/>
      <w:r w:rsidRPr="004E5C40">
        <w:rPr>
          <w:rFonts w:ascii="Helvetica" w:hAnsi="Helvetica" w:cs="Helvetica"/>
          <w:i/>
          <w:iCs/>
          <w:sz w:val="20"/>
          <w:szCs w:val="20"/>
          <w:lang w:eastAsia="en-AU"/>
        </w:rPr>
        <w:t>cytotoxigenic</w:t>
      </w:r>
      <w:proofErr w:type="spellEnd"/>
      <w:r w:rsidRPr="004E5C40">
        <w:rPr>
          <w:rFonts w:ascii="Helvetica" w:hAnsi="Helvetica" w:cs="Helvetica"/>
          <w:i/>
          <w:iCs/>
          <w:sz w:val="20"/>
          <w:szCs w:val="20"/>
          <w:lang w:eastAsia="en-AU"/>
        </w:rPr>
        <w:t xml:space="preserve"> culture methods.</w:t>
      </w:r>
      <w:r w:rsidRPr="004E5C40">
        <w:rPr>
          <w:rFonts w:ascii="Helvetica" w:hAnsi="Helvetica" w:cs="Helvetica"/>
          <w:sz w:val="20"/>
          <w:szCs w:val="20"/>
          <w:lang w:eastAsia="en-AU"/>
        </w:rPr>
        <w:t> J Clin Microbiol, 2009. </w:t>
      </w:r>
      <w:r w:rsidRPr="004E5C40">
        <w:rPr>
          <w:rFonts w:ascii="Helvetica" w:hAnsi="Helvetica" w:cs="Helvetica"/>
          <w:b/>
          <w:bCs/>
          <w:sz w:val="20"/>
          <w:szCs w:val="20"/>
          <w:lang w:eastAsia="en-AU"/>
        </w:rPr>
        <w:t>47</w:t>
      </w:r>
      <w:r w:rsidRPr="004E5C40">
        <w:rPr>
          <w:rFonts w:ascii="Helvetica" w:hAnsi="Helvetica" w:cs="Helvetica"/>
          <w:sz w:val="20"/>
          <w:szCs w:val="20"/>
          <w:lang w:eastAsia="en-AU"/>
        </w:rPr>
        <w:t>(10): p. 3211-7.</w:t>
      </w:r>
    </w:p>
    <w:p w:rsidRPr="004E5C40" w:rsidR="004E5C40" w:rsidP="004E5C40" w:rsidRDefault="004E5C40" w14:paraId="779F0486" w14:textId="77777777">
      <w:pPr>
        <w:numPr>
          <w:ilvl w:val="0"/>
          <w:numId w:val="26"/>
        </w:numPr>
        <w:shd w:val="clear" w:color="auto" w:fill="FFFFFF"/>
        <w:spacing w:after="90"/>
        <w:rPr>
          <w:rFonts w:ascii="Helvetica" w:hAnsi="Helvetica" w:cs="Helvetica"/>
          <w:sz w:val="20"/>
          <w:szCs w:val="20"/>
          <w:lang w:eastAsia="en-AU"/>
        </w:rPr>
      </w:pPr>
      <w:bookmarkStart w:name="25" w:id="25"/>
      <w:bookmarkEnd w:id="25"/>
      <w:r w:rsidRPr="004E5C40">
        <w:rPr>
          <w:rFonts w:ascii="Helvetica" w:hAnsi="Helvetica" w:cs="Helvetica"/>
          <w:sz w:val="20"/>
          <w:szCs w:val="20"/>
          <w:lang w:eastAsia="en-AU"/>
        </w:rPr>
        <w:t>Collins, D.A., B. Elliott, and T.V. Riley, </w:t>
      </w:r>
      <w:r w:rsidRPr="004E5C40">
        <w:rPr>
          <w:rFonts w:ascii="Helvetica" w:hAnsi="Helvetica" w:cs="Helvetica"/>
          <w:i/>
          <w:iCs/>
          <w:sz w:val="20"/>
          <w:szCs w:val="20"/>
          <w:lang w:eastAsia="en-AU"/>
        </w:rPr>
        <w:t>Molecular methods for detecting and typing of Clostridium difficile.</w:t>
      </w:r>
      <w:r w:rsidRPr="004E5C40">
        <w:rPr>
          <w:rFonts w:ascii="Helvetica" w:hAnsi="Helvetica" w:cs="Helvetica"/>
          <w:sz w:val="20"/>
          <w:szCs w:val="20"/>
          <w:lang w:eastAsia="en-AU"/>
        </w:rPr>
        <w:t> Pathology, 2015. </w:t>
      </w:r>
      <w:r w:rsidRPr="004E5C40">
        <w:rPr>
          <w:rFonts w:ascii="Helvetica" w:hAnsi="Helvetica" w:cs="Helvetica"/>
          <w:b/>
          <w:bCs/>
          <w:sz w:val="20"/>
          <w:szCs w:val="20"/>
          <w:lang w:eastAsia="en-AU"/>
        </w:rPr>
        <w:t>47</w:t>
      </w:r>
      <w:r w:rsidRPr="004E5C40">
        <w:rPr>
          <w:rFonts w:ascii="Helvetica" w:hAnsi="Helvetica" w:cs="Helvetica"/>
          <w:sz w:val="20"/>
          <w:szCs w:val="20"/>
          <w:lang w:eastAsia="en-AU"/>
        </w:rPr>
        <w:t>(3): p. 211-8.</w:t>
      </w:r>
    </w:p>
    <w:p w:rsidRPr="004E5C40" w:rsidR="004E5C40" w:rsidP="004E5C40" w:rsidRDefault="004E5C40" w14:paraId="2A7D73D4" w14:textId="77777777">
      <w:pPr>
        <w:numPr>
          <w:ilvl w:val="0"/>
          <w:numId w:val="26"/>
        </w:numPr>
        <w:shd w:val="clear" w:color="auto" w:fill="FFFFFF"/>
        <w:spacing w:after="90"/>
        <w:rPr>
          <w:rFonts w:ascii="Helvetica" w:hAnsi="Helvetica" w:cs="Helvetica"/>
          <w:sz w:val="20"/>
          <w:szCs w:val="20"/>
          <w:lang w:eastAsia="en-AU"/>
        </w:rPr>
      </w:pPr>
      <w:bookmarkStart w:name="26" w:id="26"/>
      <w:bookmarkEnd w:id="26"/>
      <w:r w:rsidRPr="004E5C40">
        <w:rPr>
          <w:rFonts w:ascii="Helvetica" w:hAnsi="Helvetica" w:cs="Helvetica"/>
          <w:sz w:val="20"/>
          <w:szCs w:val="20"/>
          <w:lang w:eastAsia="en-AU"/>
        </w:rPr>
        <w:t>Ferguson, J.K., et al., </w:t>
      </w:r>
      <w:r w:rsidRPr="004E5C40">
        <w:rPr>
          <w:rFonts w:ascii="Helvetica" w:hAnsi="Helvetica" w:cs="Helvetica"/>
          <w:i/>
          <w:iCs/>
          <w:sz w:val="20"/>
          <w:szCs w:val="20"/>
          <w:lang w:eastAsia="en-AU"/>
        </w:rPr>
        <w:t>Clostridium difficile laboratory testing in Australia and New Zealand: national survey results and Australasian Society for Infectious Diseases recommendations for best practice.</w:t>
      </w:r>
      <w:r w:rsidRPr="004E5C40">
        <w:rPr>
          <w:rFonts w:ascii="Helvetica" w:hAnsi="Helvetica" w:cs="Helvetica"/>
          <w:sz w:val="20"/>
          <w:szCs w:val="20"/>
          <w:lang w:eastAsia="en-AU"/>
        </w:rPr>
        <w:t> Pathology, 2011. </w:t>
      </w:r>
      <w:r w:rsidRPr="004E5C40">
        <w:rPr>
          <w:rFonts w:ascii="Helvetica" w:hAnsi="Helvetica" w:cs="Helvetica"/>
          <w:b/>
          <w:bCs/>
          <w:sz w:val="20"/>
          <w:szCs w:val="20"/>
          <w:lang w:eastAsia="en-AU"/>
        </w:rPr>
        <w:t>43</w:t>
      </w:r>
      <w:r w:rsidRPr="004E5C40">
        <w:rPr>
          <w:rFonts w:ascii="Helvetica" w:hAnsi="Helvetica" w:cs="Helvetica"/>
          <w:sz w:val="20"/>
          <w:szCs w:val="20"/>
          <w:lang w:eastAsia="en-AU"/>
        </w:rPr>
        <w:t>(5): p. 482-7.</w:t>
      </w:r>
    </w:p>
    <w:p w:rsidRPr="004E5C40" w:rsidR="004E5C40" w:rsidP="004E5C40" w:rsidRDefault="004E5C40" w14:paraId="29D15C44" w14:textId="77777777">
      <w:pPr>
        <w:numPr>
          <w:ilvl w:val="0"/>
          <w:numId w:val="26"/>
        </w:numPr>
        <w:shd w:val="clear" w:color="auto" w:fill="FFFFFF"/>
        <w:spacing w:after="90"/>
        <w:rPr>
          <w:rFonts w:ascii="Helvetica" w:hAnsi="Helvetica" w:cs="Helvetica"/>
          <w:sz w:val="20"/>
          <w:szCs w:val="20"/>
          <w:lang w:eastAsia="en-AU"/>
        </w:rPr>
      </w:pPr>
      <w:bookmarkStart w:name="27" w:id="27"/>
      <w:bookmarkEnd w:id="27"/>
      <w:proofErr w:type="spellStart"/>
      <w:r w:rsidRPr="004E5C40">
        <w:rPr>
          <w:rFonts w:ascii="Helvetica" w:hAnsi="Helvetica" w:cs="Helvetica"/>
          <w:sz w:val="20"/>
          <w:szCs w:val="20"/>
          <w:lang w:eastAsia="en-AU"/>
        </w:rPr>
        <w:t>Planche</w:t>
      </w:r>
      <w:proofErr w:type="spellEnd"/>
      <w:r w:rsidRPr="004E5C40">
        <w:rPr>
          <w:rFonts w:ascii="Helvetica" w:hAnsi="Helvetica" w:cs="Helvetica"/>
          <w:sz w:val="20"/>
          <w:szCs w:val="20"/>
          <w:lang w:eastAsia="en-AU"/>
        </w:rPr>
        <w:t>, T. and M. Wilcox, </w:t>
      </w:r>
      <w:r w:rsidRPr="004E5C40">
        <w:rPr>
          <w:rFonts w:ascii="Helvetica" w:hAnsi="Helvetica" w:cs="Helvetica"/>
          <w:i/>
          <w:iCs/>
          <w:sz w:val="20"/>
          <w:szCs w:val="20"/>
          <w:lang w:eastAsia="en-AU"/>
        </w:rPr>
        <w:t>Reference assays for Clostridium difficile infection: one or two gold standards?</w:t>
      </w:r>
      <w:r w:rsidRPr="004E5C40">
        <w:rPr>
          <w:rFonts w:ascii="Helvetica" w:hAnsi="Helvetica" w:cs="Helvetica"/>
          <w:sz w:val="20"/>
          <w:szCs w:val="20"/>
          <w:lang w:eastAsia="en-AU"/>
        </w:rPr>
        <w:t xml:space="preserve"> J Clin </w:t>
      </w:r>
      <w:proofErr w:type="spellStart"/>
      <w:r w:rsidRPr="004E5C40">
        <w:rPr>
          <w:rFonts w:ascii="Helvetica" w:hAnsi="Helvetica" w:cs="Helvetica"/>
          <w:sz w:val="20"/>
          <w:szCs w:val="20"/>
          <w:lang w:eastAsia="en-AU"/>
        </w:rPr>
        <w:t>Pathol</w:t>
      </w:r>
      <w:proofErr w:type="spellEnd"/>
      <w:r w:rsidRPr="004E5C40">
        <w:rPr>
          <w:rFonts w:ascii="Helvetica" w:hAnsi="Helvetica" w:cs="Helvetica"/>
          <w:sz w:val="20"/>
          <w:szCs w:val="20"/>
          <w:lang w:eastAsia="en-AU"/>
        </w:rPr>
        <w:t>, 2011. </w:t>
      </w:r>
      <w:r w:rsidRPr="004E5C40">
        <w:rPr>
          <w:rFonts w:ascii="Helvetica" w:hAnsi="Helvetica" w:cs="Helvetica"/>
          <w:b/>
          <w:bCs/>
          <w:sz w:val="20"/>
          <w:szCs w:val="20"/>
          <w:lang w:eastAsia="en-AU"/>
        </w:rPr>
        <w:t>64</w:t>
      </w:r>
      <w:r w:rsidRPr="004E5C40">
        <w:rPr>
          <w:rFonts w:ascii="Helvetica" w:hAnsi="Helvetica" w:cs="Helvetica"/>
          <w:sz w:val="20"/>
          <w:szCs w:val="20"/>
          <w:lang w:eastAsia="en-AU"/>
        </w:rPr>
        <w:t>(1): p. 1-5.</w:t>
      </w:r>
    </w:p>
    <w:p w:rsidRPr="004E5C40" w:rsidR="004E5C40" w:rsidP="004E5C40" w:rsidRDefault="004E5C40" w14:paraId="5FCD64C8" w14:textId="77777777">
      <w:pPr>
        <w:numPr>
          <w:ilvl w:val="0"/>
          <w:numId w:val="26"/>
        </w:numPr>
        <w:shd w:val="clear" w:color="auto" w:fill="FFFFFF"/>
        <w:spacing w:after="90"/>
        <w:rPr>
          <w:rFonts w:ascii="Helvetica" w:hAnsi="Helvetica" w:cs="Helvetica"/>
          <w:sz w:val="20"/>
          <w:szCs w:val="20"/>
          <w:lang w:eastAsia="en-AU"/>
        </w:rPr>
      </w:pPr>
      <w:bookmarkStart w:name="28" w:id="28"/>
      <w:bookmarkEnd w:id="28"/>
      <w:r w:rsidRPr="004E5C40">
        <w:rPr>
          <w:rFonts w:ascii="Helvetica" w:hAnsi="Helvetica" w:cs="Helvetica"/>
          <w:sz w:val="20"/>
          <w:szCs w:val="20"/>
          <w:lang w:eastAsia="en-AU"/>
        </w:rPr>
        <w:t>Australian Commission on Safety and Quality in Health Care. </w:t>
      </w:r>
      <w:r w:rsidRPr="004E5C40">
        <w:rPr>
          <w:rFonts w:ascii="Helvetica" w:hAnsi="Helvetica" w:cs="Helvetica"/>
          <w:i/>
          <w:iCs/>
          <w:sz w:val="20"/>
          <w:szCs w:val="20"/>
          <w:lang w:eastAsia="en-AU"/>
        </w:rPr>
        <w:t xml:space="preserve">Implementation Guide for the Surveillance of </w:t>
      </w:r>
      <w:proofErr w:type="spellStart"/>
      <w:r w:rsidRPr="004E5C40">
        <w:rPr>
          <w:rFonts w:ascii="Helvetica" w:hAnsi="Helvetica" w:cs="Helvetica"/>
          <w:i/>
          <w:iCs/>
          <w:sz w:val="20"/>
          <w:szCs w:val="20"/>
          <w:lang w:eastAsia="en-AU"/>
        </w:rPr>
        <w:t>Clostridioides</w:t>
      </w:r>
      <w:proofErr w:type="spellEnd"/>
      <w:r w:rsidRPr="004E5C40">
        <w:rPr>
          <w:rFonts w:ascii="Helvetica" w:hAnsi="Helvetica" w:cs="Helvetica"/>
          <w:i/>
          <w:iCs/>
          <w:sz w:val="20"/>
          <w:szCs w:val="20"/>
          <w:lang w:eastAsia="en-AU"/>
        </w:rPr>
        <w:t xml:space="preserve"> difficile Infection</w:t>
      </w:r>
      <w:r w:rsidRPr="004E5C40">
        <w:rPr>
          <w:rFonts w:ascii="Helvetica" w:hAnsi="Helvetica" w:cs="Helvetica"/>
          <w:sz w:val="20"/>
          <w:szCs w:val="20"/>
          <w:lang w:eastAsia="en-AU"/>
        </w:rPr>
        <w:t>. July 2020 (https://www.safetyandquality.gov.au/sites/default/files/2021-03/surveillance_guide_cdi_july_2020_indesign_final_version.pdf)</w:t>
      </w:r>
    </w:p>
    <w:p w:rsidRPr="004E5C40" w:rsidR="004E5C40" w:rsidP="004E5C40" w:rsidRDefault="004E5C40" w14:paraId="65A042D1" w14:textId="77777777">
      <w:pPr>
        <w:numPr>
          <w:ilvl w:val="0"/>
          <w:numId w:val="26"/>
        </w:numPr>
        <w:shd w:val="clear" w:color="auto" w:fill="FFFFFF"/>
        <w:spacing w:after="90"/>
        <w:rPr>
          <w:rFonts w:ascii="Helvetica" w:hAnsi="Helvetica" w:cs="Helvetica"/>
          <w:sz w:val="20"/>
          <w:szCs w:val="20"/>
          <w:lang w:eastAsia="en-AU"/>
        </w:rPr>
      </w:pPr>
      <w:bookmarkStart w:name="29" w:id="29"/>
      <w:bookmarkEnd w:id="29"/>
      <w:proofErr w:type="spellStart"/>
      <w:r w:rsidRPr="004E5C40">
        <w:rPr>
          <w:rFonts w:ascii="Helvetica" w:hAnsi="Helvetica" w:cs="Helvetica"/>
          <w:sz w:val="20"/>
          <w:szCs w:val="20"/>
          <w:lang w:eastAsia="en-AU"/>
        </w:rPr>
        <w:t>Poylin</w:t>
      </w:r>
      <w:proofErr w:type="spellEnd"/>
      <w:r w:rsidRPr="004E5C40">
        <w:rPr>
          <w:rFonts w:ascii="Helvetica" w:hAnsi="Helvetica" w:cs="Helvetica"/>
          <w:sz w:val="20"/>
          <w:szCs w:val="20"/>
          <w:lang w:eastAsia="en-AU"/>
        </w:rPr>
        <w:t xml:space="preserve"> V, et al. The American Society of Colon and Rectal Surgeon. </w:t>
      </w:r>
      <w:r w:rsidRPr="004E5C40">
        <w:rPr>
          <w:rFonts w:ascii="Helvetica" w:hAnsi="Helvetica" w:cs="Helvetica"/>
          <w:i/>
          <w:iCs/>
          <w:sz w:val="20"/>
          <w:szCs w:val="20"/>
          <w:lang w:eastAsia="en-AU"/>
        </w:rPr>
        <w:t xml:space="preserve">Clinical practice guidelines for the management of </w:t>
      </w:r>
      <w:proofErr w:type="spellStart"/>
      <w:r w:rsidRPr="004E5C40">
        <w:rPr>
          <w:rFonts w:ascii="Helvetica" w:hAnsi="Helvetica" w:cs="Helvetica"/>
          <w:i/>
          <w:iCs/>
          <w:sz w:val="20"/>
          <w:szCs w:val="20"/>
          <w:lang w:eastAsia="en-AU"/>
        </w:rPr>
        <w:t>Clostridioides</w:t>
      </w:r>
      <w:proofErr w:type="spellEnd"/>
      <w:r w:rsidRPr="004E5C40">
        <w:rPr>
          <w:rFonts w:ascii="Helvetica" w:hAnsi="Helvetica" w:cs="Helvetica"/>
          <w:i/>
          <w:iCs/>
          <w:sz w:val="20"/>
          <w:szCs w:val="20"/>
          <w:lang w:eastAsia="en-AU"/>
        </w:rPr>
        <w:t xml:space="preserve"> difficile infection.</w:t>
      </w:r>
      <w:r w:rsidRPr="004E5C40">
        <w:rPr>
          <w:rFonts w:ascii="Helvetica" w:hAnsi="Helvetica" w:cs="Helvetica"/>
          <w:sz w:val="20"/>
          <w:szCs w:val="20"/>
          <w:lang w:eastAsia="en-AU"/>
        </w:rPr>
        <w:t> Diseases of the Colon &amp; Rectum, 2021. </w:t>
      </w:r>
      <w:r w:rsidRPr="004E5C40">
        <w:rPr>
          <w:rFonts w:ascii="Helvetica" w:hAnsi="Helvetica" w:cs="Helvetica"/>
          <w:b/>
          <w:bCs/>
          <w:sz w:val="20"/>
          <w:szCs w:val="20"/>
          <w:lang w:eastAsia="en-AU"/>
        </w:rPr>
        <w:t>64</w:t>
      </w:r>
      <w:r w:rsidRPr="004E5C40">
        <w:rPr>
          <w:rFonts w:ascii="Helvetica" w:hAnsi="Helvetica" w:cs="Helvetica"/>
          <w:sz w:val="20"/>
          <w:szCs w:val="20"/>
          <w:lang w:eastAsia="en-AU"/>
        </w:rPr>
        <w:t>(6): 650-68.</w:t>
      </w:r>
    </w:p>
    <w:p w:rsidRPr="004E5C40" w:rsidR="004E5C40" w:rsidP="004E5C40" w:rsidRDefault="004E5C40" w14:paraId="503036EC" w14:textId="77777777">
      <w:pPr>
        <w:numPr>
          <w:ilvl w:val="0"/>
          <w:numId w:val="26"/>
        </w:numPr>
        <w:shd w:val="clear" w:color="auto" w:fill="FFFFFF"/>
        <w:spacing w:after="90"/>
        <w:rPr>
          <w:rFonts w:ascii="Helvetica" w:hAnsi="Helvetica" w:cs="Helvetica"/>
          <w:sz w:val="20"/>
          <w:szCs w:val="20"/>
          <w:lang w:eastAsia="en-AU"/>
        </w:rPr>
      </w:pPr>
      <w:bookmarkStart w:name="30" w:id="30"/>
      <w:bookmarkEnd w:id="30"/>
      <w:proofErr w:type="spellStart"/>
      <w:r w:rsidRPr="004E5C40">
        <w:rPr>
          <w:rFonts w:ascii="Helvetica" w:hAnsi="Helvetica" w:cs="Helvetica"/>
          <w:sz w:val="20"/>
          <w:szCs w:val="20"/>
          <w:lang w:eastAsia="en-AU"/>
        </w:rPr>
        <w:t>Planche</w:t>
      </w:r>
      <w:proofErr w:type="spellEnd"/>
      <w:r w:rsidRPr="004E5C40">
        <w:rPr>
          <w:rFonts w:ascii="Helvetica" w:hAnsi="Helvetica" w:cs="Helvetica"/>
          <w:sz w:val="20"/>
          <w:szCs w:val="20"/>
          <w:lang w:eastAsia="en-AU"/>
        </w:rPr>
        <w:t>, T.D., et al., </w:t>
      </w:r>
      <w:r w:rsidRPr="004E5C40">
        <w:rPr>
          <w:rFonts w:ascii="Helvetica" w:hAnsi="Helvetica" w:cs="Helvetica"/>
          <w:i/>
          <w:iCs/>
          <w:sz w:val="20"/>
          <w:szCs w:val="20"/>
          <w:lang w:eastAsia="en-AU"/>
        </w:rPr>
        <w:t>Differences in outcome according to Clostridium difficile testing method: a prospective multicentre diagnostic validation study of C difficile infection.</w:t>
      </w:r>
      <w:r w:rsidRPr="004E5C40">
        <w:rPr>
          <w:rFonts w:ascii="Helvetica" w:hAnsi="Helvetica" w:cs="Helvetica"/>
          <w:sz w:val="20"/>
          <w:szCs w:val="20"/>
          <w:lang w:eastAsia="en-AU"/>
        </w:rPr>
        <w:t> Lancet Infect Dis, 2013. </w:t>
      </w:r>
      <w:r w:rsidRPr="004E5C40">
        <w:rPr>
          <w:rFonts w:ascii="Helvetica" w:hAnsi="Helvetica" w:cs="Helvetica"/>
          <w:b/>
          <w:bCs/>
          <w:sz w:val="20"/>
          <w:szCs w:val="20"/>
          <w:lang w:eastAsia="en-AU"/>
        </w:rPr>
        <w:t>13</w:t>
      </w:r>
      <w:r w:rsidRPr="004E5C40">
        <w:rPr>
          <w:rFonts w:ascii="Helvetica" w:hAnsi="Helvetica" w:cs="Helvetica"/>
          <w:sz w:val="20"/>
          <w:szCs w:val="20"/>
          <w:lang w:eastAsia="en-AU"/>
        </w:rPr>
        <w:t>(11): 936-45.</w:t>
      </w:r>
    </w:p>
    <w:p w:rsidRPr="004E5C40" w:rsidR="004E5C40" w:rsidP="004E5C40" w:rsidRDefault="004E5C40" w14:paraId="64B7E442" w14:textId="77777777">
      <w:pPr>
        <w:numPr>
          <w:ilvl w:val="0"/>
          <w:numId w:val="26"/>
        </w:numPr>
        <w:shd w:val="clear" w:color="auto" w:fill="FFFFFF"/>
        <w:spacing w:after="90"/>
        <w:rPr>
          <w:rFonts w:ascii="Helvetica" w:hAnsi="Helvetica" w:cs="Helvetica"/>
          <w:sz w:val="20"/>
          <w:szCs w:val="20"/>
          <w:lang w:eastAsia="en-AU"/>
        </w:rPr>
      </w:pPr>
      <w:bookmarkStart w:name="31" w:id="31"/>
      <w:bookmarkEnd w:id="31"/>
      <w:proofErr w:type="spellStart"/>
      <w:r w:rsidRPr="004E5C40">
        <w:rPr>
          <w:rFonts w:ascii="Helvetica" w:hAnsi="Helvetica" w:cs="Helvetica"/>
          <w:sz w:val="20"/>
          <w:szCs w:val="20"/>
          <w:lang w:eastAsia="en-AU"/>
        </w:rPr>
        <w:t>Crobach</w:t>
      </w:r>
      <w:proofErr w:type="spellEnd"/>
      <w:r w:rsidRPr="004E5C40">
        <w:rPr>
          <w:rFonts w:ascii="Helvetica" w:hAnsi="Helvetica" w:cs="Helvetica"/>
          <w:sz w:val="20"/>
          <w:szCs w:val="20"/>
          <w:lang w:eastAsia="en-AU"/>
        </w:rPr>
        <w:t>, M.J., et al., </w:t>
      </w:r>
      <w:r w:rsidRPr="004E5C40">
        <w:rPr>
          <w:rFonts w:ascii="Helvetica" w:hAnsi="Helvetica" w:cs="Helvetica"/>
          <w:i/>
          <w:iCs/>
          <w:sz w:val="20"/>
          <w:szCs w:val="20"/>
          <w:lang w:eastAsia="en-AU"/>
        </w:rPr>
        <w:t>European Society of Clinical Microbiology and Infectious Diseases (ESCMID): update of the diagnostic guidance document for Clostridium difficile infection (CDI).</w:t>
      </w:r>
      <w:r w:rsidRPr="004E5C40">
        <w:rPr>
          <w:rFonts w:ascii="Helvetica" w:hAnsi="Helvetica" w:cs="Helvetica"/>
          <w:sz w:val="20"/>
          <w:szCs w:val="20"/>
          <w:lang w:eastAsia="en-AU"/>
        </w:rPr>
        <w:t> Clin Microbiol Infect, 2016. </w:t>
      </w:r>
      <w:r w:rsidRPr="004E5C40">
        <w:rPr>
          <w:rFonts w:ascii="Helvetica" w:hAnsi="Helvetica" w:cs="Helvetica"/>
          <w:b/>
          <w:bCs/>
          <w:sz w:val="20"/>
          <w:szCs w:val="20"/>
          <w:lang w:eastAsia="en-AU"/>
        </w:rPr>
        <w:t>22</w:t>
      </w:r>
      <w:r w:rsidRPr="004E5C40">
        <w:rPr>
          <w:rFonts w:ascii="Helvetica" w:hAnsi="Helvetica" w:cs="Helvetica"/>
          <w:sz w:val="20"/>
          <w:szCs w:val="20"/>
          <w:lang w:eastAsia="en-AU"/>
        </w:rPr>
        <w:t>: S63-81.</w:t>
      </w:r>
    </w:p>
    <w:p w:rsidRPr="004E5C40" w:rsidR="004E5C40" w:rsidP="004E5C40" w:rsidRDefault="004E5C40" w14:paraId="7DBCA0B9" w14:textId="77777777">
      <w:pPr>
        <w:numPr>
          <w:ilvl w:val="0"/>
          <w:numId w:val="26"/>
        </w:numPr>
        <w:shd w:val="clear" w:color="auto" w:fill="FFFFFF"/>
        <w:spacing w:after="90"/>
        <w:rPr>
          <w:rFonts w:ascii="Helvetica" w:hAnsi="Helvetica" w:cs="Helvetica"/>
          <w:sz w:val="20"/>
          <w:szCs w:val="20"/>
          <w:lang w:eastAsia="en-AU"/>
        </w:rPr>
      </w:pPr>
      <w:bookmarkStart w:name="32" w:id="32"/>
      <w:bookmarkEnd w:id="32"/>
      <w:r w:rsidRPr="004E5C40">
        <w:rPr>
          <w:rFonts w:ascii="Helvetica" w:hAnsi="Helvetica" w:cs="Helvetica"/>
          <w:sz w:val="20"/>
          <w:szCs w:val="20"/>
          <w:lang w:eastAsia="en-AU"/>
        </w:rPr>
        <w:t>McLean K, et al. </w:t>
      </w:r>
      <w:r w:rsidRPr="004E5C40">
        <w:rPr>
          <w:rFonts w:ascii="Helvetica" w:hAnsi="Helvetica" w:cs="Helvetica"/>
          <w:i/>
          <w:iCs/>
          <w:sz w:val="20"/>
          <w:szCs w:val="20"/>
          <w:lang w:eastAsia="en-AU"/>
        </w:rPr>
        <w:t xml:space="preserve">Whole-genome sequencing of clinical </w:t>
      </w:r>
      <w:proofErr w:type="spellStart"/>
      <w:r w:rsidRPr="004E5C40">
        <w:rPr>
          <w:rFonts w:ascii="Helvetica" w:hAnsi="Helvetica" w:cs="Helvetica"/>
          <w:i/>
          <w:iCs/>
          <w:sz w:val="20"/>
          <w:szCs w:val="20"/>
          <w:lang w:eastAsia="en-AU"/>
        </w:rPr>
        <w:t>Clostridioides</w:t>
      </w:r>
      <w:proofErr w:type="spellEnd"/>
      <w:r w:rsidRPr="004E5C40">
        <w:rPr>
          <w:rFonts w:ascii="Helvetica" w:hAnsi="Helvetica" w:cs="Helvetica"/>
          <w:i/>
          <w:iCs/>
          <w:sz w:val="20"/>
          <w:szCs w:val="20"/>
          <w:lang w:eastAsia="en-AU"/>
        </w:rPr>
        <w:t xml:space="preserve"> difficile isolates reveals molecular epidemiology and discrepancies with conventional laboratory diagnostic testing</w:t>
      </w:r>
      <w:r w:rsidRPr="004E5C40">
        <w:rPr>
          <w:rFonts w:ascii="Helvetica" w:hAnsi="Helvetica" w:cs="Helvetica"/>
          <w:sz w:val="20"/>
          <w:szCs w:val="20"/>
          <w:lang w:eastAsia="en-AU"/>
        </w:rPr>
        <w:t>. J Hosp Infect, 2021. </w:t>
      </w:r>
      <w:r w:rsidRPr="004E5C40">
        <w:rPr>
          <w:rFonts w:ascii="Helvetica" w:hAnsi="Helvetica" w:cs="Helvetica"/>
          <w:b/>
          <w:bCs/>
          <w:sz w:val="20"/>
          <w:szCs w:val="20"/>
          <w:lang w:eastAsia="en-AU"/>
        </w:rPr>
        <w:t>108</w:t>
      </w:r>
      <w:r w:rsidRPr="004E5C40">
        <w:rPr>
          <w:rFonts w:ascii="Helvetica" w:hAnsi="Helvetica" w:cs="Helvetica"/>
          <w:sz w:val="20"/>
          <w:szCs w:val="20"/>
          <w:lang w:eastAsia="en-AU"/>
        </w:rPr>
        <w:t>: p. 64-71.</w:t>
      </w:r>
    </w:p>
    <w:p w:rsidRPr="004E5C40" w:rsidR="004E5C40" w:rsidP="004E5C40" w:rsidRDefault="004E5C40" w14:paraId="486ED6DD" w14:textId="77777777">
      <w:pPr>
        <w:numPr>
          <w:ilvl w:val="0"/>
          <w:numId w:val="26"/>
        </w:numPr>
        <w:shd w:val="clear" w:color="auto" w:fill="FFFFFF"/>
        <w:spacing w:after="90"/>
        <w:rPr>
          <w:rFonts w:ascii="Helvetica" w:hAnsi="Helvetica" w:cs="Helvetica"/>
          <w:sz w:val="20"/>
          <w:szCs w:val="20"/>
          <w:lang w:eastAsia="en-AU"/>
        </w:rPr>
      </w:pPr>
      <w:bookmarkStart w:name="33" w:id="33"/>
      <w:bookmarkEnd w:id="33"/>
      <w:r w:rsidRPr="004E5C40">
        <w:rPr>
          <w:rFonts w:ascii="Helvetica" w:hAnsi="Helvetica" w:cs="Helvetica"/>
          <w:sz w:val="20"/>
          <w:szCs w:val="20"/>
          <w:lang w:eastAsia="en-AU"/>
        </w:rPr>
        <w:t>Cho J, et al. </w:t>
      </w:r>
      <w:proofErr w:type="spellStart"/>
      <w:r w:rsidRPr="004E5C40">
        <w:rPr>
          <w:rFonts w:ascii="Helvetica" w:hAnsi="Helvetica" w:cs="Helvetica"/>
          <w:i/>
          <w:iCs/>
          <w:sz w:val="20"/>
          <w:szCs w:val="20"/>
          <w:lang w:eastAsia="en-AU"/>
        </w:rPr>
        <w:t>Clostridioides</w:t>
      </w:r>
      <w:proofErr w:type="spellEnd"/>
      <w:r w:rsidRPr="004E5C40">
        <w:rPr>
          <w:rFonts w:ascii="Helvetica" w:hAnsi="Helvetica" w:cs="Helvetica"/>
          <w:i/>
          <w:iCs/>
          <w:sz w:val="20"/>
          <w:szCs w:val="20"/>
          <w:lang w:eastAsia="en-AU"/>
        </w:rPr>
        <w:t xml:space="preserve"> difficile whole-genome sequencing differentiates relapse with the same strain from re-infection with a new strain.</w:t>
      </w:r>
      <w:r w:rsidRPr="004E5C40">
        <w:rPr>
          <w:rFonts w:ascii="Helvetica" w:hAnsi="Helvetica" w:cs="Helvetica"/>
          <w:sz w:val="20"/>
          <w:szCs w:val="20"/>
          <w:lang w:eastAsia="en-AU"/>
        </w:rPr>
        <w:t> Clin Infect Diseases, 2021. </w:t>
      </w:r>
      <w:r w:rsidRPr="004E5C40">
        <w:rPr>
          <w:rFonts w:ascii="Helvetica" w:hAnsi="Helvetica" w:cs="Helvetica"/>
          <w:b/>
          <w:bCs/>
          <w:sz w:val="20"/>
          <w:szCs w:val="20"/>
          <w:lang w:eastAsia="en-AU"/>
        </w:rPr>
        <w:t>72</w:t>
      </w:r>
      <w:r w:rsidRPr="004E5C40">
        <w:rPr>
          <w:rFonts w:ascii="Helvetica" w:hAnsi="Helvetica" w:cs="Helvetica"/>
          <w:sz w:val="20"/>
          <w:szCs w:val="20"/>
          <w:lang w:eastAsia="en-AU"/>
        </w:rPr>
        <w:t>(5): p. 806-813.34.</w:t>
      </w:r>
    </w:p>
    <w:p w:rsidRPr="004E5C40" w:rsidR="004E5C40" w:rsidP="004E5C40" w:rsidRDefault="004E5C40" w14:paraId="5F35A749" w14:textId="77777777">
      <w:pPr>
        <w:numPr>
          <w:ilvl w:val="0"/>
          <w:numId w:val="26"/>
        </w:numPr>
        <w:shd w:val="clear" w:color="auto" w:fill="FFFFFF"/>
        <w:spacing w:after="90"/>
        <w:rPr>
          <w:rFonts w:ascii="Helvetica" w:hAnsi="Helvetica" w:cs="Helvetica"/>
          <w:sz w:val="20"/>
          <w:szCs w:val="20"/>
          <w:lang w:eastAsia="en-AU"/>
        </w:rPr>
      </w:pPr>
      <w:bookmarkStart w:name="34" w:id="34"/>
      <w:bookmarkEnd w:id="34"/>
      <w:r w:rsidRPr="004E5C40">
        <w:rPr>
          <w:rFonts w:ascii="Helvetica" w:hAnsi="Helvetica" w:cs="Helvetica"/>
          <w:sz w:val="20"/>
          <w:szCs w:val="20"/>
          <w:lang w:eastAsia="en-AU"/>
        </w:rPr>
        <w:t>Kelly CR, et al. </w:t>
      </w:r>
      <w:r w:rsidRPr="004E5C40">
        <w:rPr>
          <w:rFonts w:ascii="Helvetica" w:hAnsi="Helvetica" w:cs="Helvetica"/>
          <w:i/>
          <w:iCs/>
          <w:sz w:val="20"/>
          <w:szCs w:val="20"/>
          <w:lang w:eastAsia="en-AU"/>
        </w:rPr>
        <w:t xml:space="preserve">American College of Gastroenterology Clinical Guidelines: Prevention, diagnosis, and treatment of </w:t>
      </w:r>
      <w:proofErr w:type="spellStart"/>
      <w:r w:rsidRPr="004E5C40">
        <w:rPr>
          <w:rFonts w:ascii="Helvetica" w:hAnsi="Helvetica" w:cs="Helvetica"/>
          <w:i/>
          <w:iCs/>
          <w:sz w:val="20"/>
          <w:szCs w:val="20"/>
          <w:lang w:eastAsia="en-AU"/>
        </w:rPr>
        <w:t>Clostridioides</w:t>
      </w:r>
      <w:proofErr w:type="spellEnd"/>
      <w:r w:rsidRPr="004E5C40">
        <w:rPr>
          <w:rFonts w:ascii="Helvetica" w:hAnsi="Helvetica" w:cs="Helvetica"/>
          <w:i/>
          <w:iCs/>
          <w:sz w:val="20"/>
          <w:szCs w:val="20"/>
          <w:lang w:eastAsia="en-AU"/>
        </w:rPr>
        <w:t xml:space="preserve"> difficile infections.  </w:t>
      </w:r>
      <w:r w:rsidRPr="004E5C40">
        <w:rPr>
          <w:rFonts w:ascii="Helvetica" w:hAnsi="Helvetica" w:cs="Helvetica"/>
          <w:sz w:val="20"/>
          <w:szCs w:val="20"/>
          <w:lang w:eastAsia="en-AU"/>
        </w:rPr>
        <w:t> American Journal of Gastroenterol, 2021.116(6): 1124-47.</w:t>
      </w:r>
    </w:p>
    <w:p w:rsidRPr="004E5C40" w:rsidR="004E5C40" w:rsidP="004E5C40" w:rsidRDefault="004E5C40" w14:paraId="285F94E8" w14:textId="77777777">
      <w:pPr>
        <w:numPr>
          <w:ilvl w:val="0"/>
          <w:numId w:val="26"/>
        </w:numPr>
        <w:shd w:val="clear" w:color="auto" w:fill="FFFFFF"/>
        <w:spacing w:after="90"/>
        <w:rPr>
          <w:rFonts w:ascii="Helvetica" w:hAnsi="Helvetica" w:cs="Helvetica"/>
          <w:sz w:val="20"/>
          <w:szCs w:val="20"/>
          <w:lang w:eastAsia="en-AU"/>
        </w:rPr>
      </w:pPr>
      <w:bookmarkStart w:name="35" w:id="35"/>
      <w:bookmarkEnd w:id="35"/>
      <w:proofErr w:type="spellStart"/>
      <w:r w:rsidRPr="004E5C40">
        <w:rPr>
          <w:rFonts w:ascii="Helvetica" w:hAnsi="Helvetica" w:cs="Helvetica"/>
          <w:sz w:val="20"/>
          <w:szCs w:val="20"/>
          <w:lang w:eastAsia="en-AU"/>
        </w:rPr>
        <w:t>Hink</w:t>
      </w:r>
      <w:proofErr w:type="spellEnd"/>
      <w:r w:rsidRPr="004E5C40">
        <w:rPr>
          <w:rFonts w:ascii="Helvetica" w:hAnsi="Helvetica" w:cs="Helvetica"/>
          <w:sz w:val="20"/>
          <w:szCs w:val="20"/>
          <w:lang w:eastAsia="en-AU"/>
        </w:rPr>
        <w:t xml:space="preserve">, T., C.A. Burnham, and E.R. </w:t>
      </w:r>
      <w:proofErr w:type="spellStart"/>
      <w:r w:rsidRPr="004E5C40">
        <w:rPr>
          <w:rFonts w:ascii="Helvetica" w:hAnsi="Helvetica" w:cs="Helvetica"/>
          <w:sz w:val="20"/>
          <w:szCs w:val="20"/>
          <w:lang w:eastAsia="en-AU"/>
        </w:rPr>
        <w:t>Dubberke</w:t>
      </w:r>
      <w:proofErr w:type="spellEnd"/>
      <w:r w:rsidRPr="004E5C40">
        <w:rPr>
          <w:rFonts w:ascii="Helvetica" w:hAnsi="Helvetica" w:cs="Helvetica"/>
          <w:sz w:val="20"/>
          <w:szCs w:val="20"/>
          <w:lang w:eastAsia="en-AU"/>
        </w:rPr>
        <w:t>, </w:t>
      </w:r>
      <w:r w:rsidRPr="004E5C40">
        <w:rPr>
          <w:rFonts w:ascii="Helvetica" w:hAnsi="Helvetica" w:cs="Helvetica"/>
          <w:i/>
          <w:iCs/>
          <w:sz w:val="20"/>
          <w:szCs w:val="20"/>
          <w:lang w:eastAsia="en-AU"/>
        </w:rPr>
        <w:t>A systematic evaluation of methods to optimize culture-based recovery of Clostridium difficile from stool specimens.</w:t>
      </w:r>
      <w:r w:rsidRPr="004E5C40">
        <w:rPr>
          <w:rFonts w:ascii="Helvetica" w:hAnsi="Helvetica" w:cs="Helvetica"/>
          <w:sz w:val="20"/>
          <w:szCs w:val="20"/>
          <w:lang w:eastAsia="en-AU"/>
        </w:rPr>
        <w:t> Anaerobe, 2013. </w:t>
      </w:r>
      <w:r w:rsidRPr="004E5C40">
        <w:rPr>
          <w:rFonts w:ascii="Helvetica" w:hAnsi="Helvetica" w:cs="Helvetica"/>
          <w:b/>
          <w:bCs/>
          <w:sz w:val="20"/>
          <w:szCs w:val="20"/>
          <w:lang w:eastAsia="en-AU"/>
        </w:rPr>
        <w:t>19</w:t>
      </w:r>
      <w:r w:rsidRPr="004E5C40">
        <w:rPr>
          <w:rFonts w:ascii="Helvetica" w:hAnsi="Helvetica" w:cs="Helvetica"/>
          <w:sz w:val="20"/>
          <w:szCs w:val="20"/>
          <w:lang w:eastAsia="en-AU"/>
        </w:rPr>
        <w:t>: p. 39-43.</w:t>
      </w:r>
    </w:p>
    <w:p w:rsidRPr="004E5C40" w:rsidR="004E5C40" w:rsidP="004E5C40" w:rsidRDefault="004E5C40" w14:paraId="75E045A5" w14:textId="77777777">
      <w:pPr>
        <w:numPr>
          <w:ilvl w:val="0"/>
          <w:numId w:val="26"/>
        </w:numPr>
        <w:shd w:val="clear" w:color="auto" w:fill="FFFFFF"/>
        <w:spacing w:after="90"/>
        <w:rPr>
          <w:rFonts w:ascii="Helvetica" w:hAnsi="Helvetica" w:cs="Helvetica"/>
          <w:sz w:val="20"/>
          <w:szCs w:val="20"/>
          <w:lang w:eastAsia="en-AU"/>
        </w:rPr>
      </w:pPr>
      <w:bookmarkStart w:name="36" w:id="36"/>
      <w:bookmarkEnd w:id="36"/>
      <w:r w:rsidRPr="004E5C40">
        <w:rPr>
          <w:rFonts w:ascii="Helvetica" w:hAnsi="Helvetica" w:cs="Helvetica"/>
          <w:sz w:val="20"/>
          <w:szCs w:val="20"/>
          <w:lang w:eastAsia="en-AU"/>
        </w:rPr>
        <w:t>Carson, K.C., et al., </w:t>
      </w:r>
      <w:r w:rsidRPr="004E5C40">
        <w:rPr>
          <w:rFonts w:ascii="Helvetica" w:hAnsi="Helvetica" w:cs="Helvetica"/>
          <w:i/>
          <w:iCs/>
          <w:sz w:val="20"/>
          <w:szCs w:val="20"/>
          <w:lang w:eastAsia="en-AU"/>
        </w:rPr>
        <w:t xml:space="preserve">Isolation of Clostridium difficile from faecal specimens--a comparison of </w:t>
      </w:r>
      <w:proofErr w:type="spellStart"/>
      <w:r w:rsidRPr="004E5C40">
        <w:rPr>
          <w:rFonts w:ascii="Helvetica" w:hAnsi="Helvetica" w:cs="Helvetica"/>
          <w:i/>
          <w:iCs/>
          <w:sz w:val="20"/>
          <w:szCs w:val="20"/>
          <w:lang w:eastAsia="en-AU"/>
        </w:rPr>
        <w:t>chromID</w:t>
      </w:r>
      <w:proofErr w:type="spellEnd"/>
      <w:r w:rsidRPr="004E5C40">
        <w:rPr>
          <w:rFonts w:ascii="Helvetica" w:hAnsi="Helvetica" w:cs="Helvetica"/>
          <w:i/>
          <w:iCs/>
          <w:sz w:val="20"/>
          <w:szCs w:val="20"/>
          <w:lang w:eastAsia="en-AU"/>
        </w:rPr>
        <w:t xml:space="preserve"> C. difficile agar and </w:t>
      </w:r>
      <w:proofErr w:type="spellStart"/>
      <w:r w:rsidRPr="004E5C40">
        <w:rPr>
          <w:rFonts w:ascii="Helvetica" w:hAnsi="Helvetica" w:cs="Helvetica"/>
          <w:i/>
          <w:iCs/>
          <w:sz w:val="20"/>
          <w:szCs w:val="20"/>
          <w:lang w:eastAsia="en-AU"/>
        </w:rPr>
        <w:t>cycloserine</w:t>
      </w:r>
      <w:proofErr w:type="spellEnd"/>
      <w:r w:rsidRPr="004E5C40">
        <w:rPr>
          <w:rFonts w:ascii="Helvetica" w:hAnsi="Helvetica" w:cs="Helvetica"/>
          <w:i/>
          <w:iCs/>
          <w:sz w:val="20"/>
          <w:szCs w:val="20"/>
          <w:lang w:eastAsia="en-AU"/>
        </w:rPr>
        <w:t>-cefoxitin-fructose agar.</w:t>
      </w:r>
      <w:r w:rsidRPr="004E5C40">
        <w:rPr>
          <w:rFonts w:ascii="Helvetica" w:hAnsi="Helvetica" w:cs="Helvetica"/>
          <w:sz w:val="20"/>
          <w:szCs w:val="20"/>
          <w:lang w:eastAsia="en-AU"/>
        </w:rPr>
        <w:t> J Med Microbiol, 2013. </w:t>
      </w:r>
      <w:r w:rsidRPr="004E5C40">
        <w:rPr>
          <w:rFonts w:ascii="Helvetica" w:hAnsi="Helvetica" w:cs="Helvetica"/>
          <w:b/>
          <w:bCs/>
          <w:sz w:val="20"/>
          <w:szCs w:val="20"/>
          <w:lang w:eastAsia="en-AU"/>
        </w:rPr>
        <w:t>62</w:t>
      </w:r>
      <w:r w:rsidRPr="004E5C40">
        <w:rPr>
          <w:rFonts w:ascii="Helvetica" w:hAnsi="Helvetica" w:cs="Helvetica"/>
          <w:sz w:val="20"/>
          <w:szCs w:val="20"/>
          <w:lang w:eastAsia="en-AU"/>
        </w:rPr>
        <w:t>(Pt 9): p. 1423-7.</w:t>
      </w:r>
    </w:p>
    <w:p w:rsidRPr="004E5C40" w:rsidR="004E5C40" w:rsidP="004E5C40" w:rsidRDefault="004E5C40" w14:paraId="37DCC214" w14:textId="77777777">
      <w:pPr>
        <w:numPr>
          <w:ilvl w:val="0"/>
          <w:numId w:val="26"/>
        </w:numPr>
        <w:shd w:val="clear" w:color="auto" w:fill="FFFFFF"/>
        <w:spacing w:after="90"/>
        <w:rPr>
          <w:rFonts w:ascii="Helvetica" w:hAnsi="Helvetica" w:cs="Helvetica"/>
          <w:sz w:val="20"/>
          <w:szCs w:val="20"/>
          <w:lang w:eastAsia="en-AU"/>
        </w:rPr>
      </w:pPr>
      <w:bookmarkStart w:name="37" w:id="37"/>
      <w:bookmarkEnd w:id="37"/>
      <w:r w:rsidRPr="004E5C40">
        <w:rPr>
          <w:rFonts w:ascii="Helvetica" w:hAnsi="Helvetica" w:cs="Helvetica"/>
          <w:sz w:val="20"/>
          <w:szCs w:val="20"/>
          <w:lang w:eastAsia="en-AU"/>
        </w:rPr>
        <w:t>Lister, M., et al., </w:t>
      </w:r>
      <w:r w:rsidRPr="004E5C40">
        <w:rPr>
          <w:rFonts w:ascii="Helvetica" w:hAnsi="Helvetica" w:cs="Helvetica"/>
          <w:i/>
          <w:iCs/>
          <w:sz w:val="20"/>
          <w:szCs w:val="20"/>
          <w:lang w:eastAsia="en-AU"/>
        </w:rPr>
        <w:t xml:space="preserve">Comparison of </w:t>
      </w:r>
      <w:proofErr w:type="gramStart"/>
      <w:r w:rsidRPr="004E5C40">
        <w:rPr>
          <w:rFonts w:ascii="Helvetica" w:hAnsi="Helvetica" w:cs="Helvetica"/>
          <w:i/>
          <w:iCs/>
          <w:sz w:val="20"/>
          <w:szCs w:val="20"/>
          <w:lang w:eastAsia="en-AU"/>
        </w:rPr>
        <w:t>culture based</w:t>
      </w:r>
      <w:proofErr w:type="gramEnd"/>
      <w:r w:rsidRPr="004E5C40">
        <w:rPr>
          <w:rFonts w:ascii="Helvetica" w:hAnsi="Helvetica" w:cs="Helvetica"/>
          <w:i/>
          <w:iCs/>
          <w:sz w:val="20"/>
          <w:szCs w:val="20"/>
          <w:lang w:eastAsia="en-AU"/>
        </w:rPr>
        <w:t xml:space="preserve"> methods for the isolation of Clostridium difficile from stool samples in a research setting.</w:t>
      </w:r>
      <w:r w:rsidRPr="004E5C40">
        <w:rPr>
          <w:rFonts w:ascii="Helvetica" w:hAnsi="Helvetica" w:cs="Helvetica"/>
          <w:sz w:val="20"/>
          <w:szCs w:val="20"/>
          <w:lang w:eastAsia="en-AU"/>
        </w:rPr>
        <w:t> Anaerobe, 2014. </w:t>
      </w:r>
      <w:r w:rsidRPr="004E5C40">
        <w:rPr>
          <w:rFonts w:ascii="Helvetica" w:hAnsi="Helvetica" w:cs="Helvetica"/>
          <w:b/>
          <w:bCs/>
          <w:sz w:val="20"/>
          <w:szCs w:val="20"/>
          <w:lang w:eastAsia="en-AU"/>
        </w:rPr>
        <w:t>28</w:t>
      </w:r>
      <w:r w:rsidRPr="004E5C40">
        <w:rPr>
          <w:rFonts w:ascii="Helvetica" w:hAnsi="Helvetica" w:cs="Helvetica"/>
          <w:sz w:val="20"/>
          <w:szCs w:val="20"/>
          <w:lang w:eastAsia="en-AU"/>
        </w:rPr>
        <w:t>: p. 226-9.</w:t>
      </w:r>
    </w:p>
    <w:p w:rsidRPr="004E5C40" w:rsidR="004E5C40" w:rsidP="004E5C40" w:rsidRDefault="004E5C40" w14:paraId="2B0E4BEA" w14:textId="77777777">
      <w:pPr>
        <w:numPr>
          <w:ilvl w:val="0"/>
          <w:numId w:val="26"/>
        </w:numPr>
        <w:shd w:val="clear" w:color="auto" w:fill="FFFFFF"/>
        <w:spacing w:after="90"/>
        <w:rPr>
          <w:rFonts w:ascii="Helvetica" w:hAnsi="Helvetica" w:cs="Helvetica"/>
          <w:sz w:val="20"/>
          <w:szCs w:val="20"/>
          <w:lang w:eastAsia="en-AU"/>
        </w:rPr>
      </w:pPr>
      <w:bookmarkStart w:name="38" w:id="38"/>
      <w:bookmarkEnd w:id="38"/>
      <w:r w:rsidRPr="004E5C40">
        <w:rPr>
          <w:rFonts w:ascii="Helvetica" w:hAnsi="Helvetica" w:cs="Helvetica"/>
          <w:sz w:val="20"/>
          <w:szCs w:val="20"/>
          <w:lang w:eastAsia="en-AU"/>
        </w:rPr>
        <w:t>Eckert, C., et al., </w:t>
      </w:r>
      <w:r w:rsidRPr="004E5C40">
        <w:rPr>
          <w:rFonts w:ascii="Helvetica" w:hAnsi="Helvetica" w:cs="Helvetica"/>
          <w:i/>
          <w:iCs/>
          <w:sz w:val="20"/>
          <w:szCs w:val="20"/>
          <w:lang w:eastAsia="en-AU"/>
        </w:rPr>
        <w:t xml:space="preserve">Evaluation of the chromogenic agar </w:t>
      </w:r>
      <w:proofErr w:type="spellStart"/>
      <w:r w:rsidRPr="004E5C40">
        <w:rPr>
          <w:rFonts w:ascii="Helvetica" w:hAnsi="Helvetica" w:cs="Helvetica"/>
          <w:i/>
          <w:iCs/>
          <w:sz w:val="20"/>
          <w:szCs w:val="20"/>
          <w:lang w:eastAsia="en-AU"/>
        </w:rPr>
        <w:t>chromID</w:t>
      </w:r>
      <w:proofErr w:type="spellEnd"/>
      <w:r w:rsidRPr="004E5C40">
        <w:rPr>
          <w:rFonts w:ascii="Helvetica" w:hAnsi="Helvetica" w:cs="Helvetica"/>
          <w:i/>
          <w:iCs/>
          <w:sz w:val="20"/>
          <w:szCs w:val="20"/>
          <w:lang w:eastAsia="en-AU"/>
        </w:rPr>
        <w:t xml:space="preserve"> C. difficile.</w:t>
      </w:r>
      <w:r w:rsidRPr="004E5C40">
        <w:rPr>
          <w:rFonts w:ascii="Helvetica" w:hAnsi="Helvetica" w:cs="Helvetica"/>
          <w:sz w:val="20"/>
          <w:szCs w:val="20"/>
          <w:lang w:eastAsia="en-AU"/>
        </w:rPr>
        <w:t> J Clin Microbiol, 2013. </w:t>
      </w:r>
      <w:r w:rsidRPr="004E5C40">
        <w:rPr>
          <w:rFonts w:ascii="Helvetica" w:hAnsi="Helvetica" w:cs="Helvetica"/>
          <w:b/>
          <w:bCs/>
          <w:sz w:val="20"/>
          <w:szCs w:val="20"/>
          <w:lang w:eastAsia="en-AU"/>
        </w:rPr>
        <w:t>51</w:t>
      </w:r>
      <w:r w:rsidRPr="004E5C40">
        <w:rPr>
          <w:rFonts w:ascii="Helvetica" w:hAnsi="Helvetica" w:cs="Helvetica"/>
          <w:sz w:val="20"/>
          <w:szCs w:val="20"/>
          <w:lang w:eastAsia="en-AU"/>
        </w:rPr>
        <w:t>(3): p. 1002-4.</w:t>
      </w:r>
    </w:p>
    <w:p w:rsidRPr="004E5C40" w:rsidR="004E5C40" w:rsidP="004E5C40" w:rsidRDefault="004E5C40" w14:paraId="5E8310E5" w14:textId="77777777">
      <w:pPr>
        <w:numPr>
          <w:ilvl w:val="0"/>
          <w:numId w:val="26"/>
        </w:numPr>
        <w:shd w:val="clear" w:color="auto" w:fill="FFFFFF"/>
        <w:spacing w:after="90"/>
        <w:rPr>
          <w:rFonts w:ascii="Helvetica" w:hAnsi="Helvetica" w:cs="Helvetica"/>
          <w:sz w:val="20"/>
          <w:szCs w:val="20"/>
          <w:lang w:eastAsia="en-AU"/>
        </w:rPr>
      </w:pPr>
      <w:bookmarkStart w:name="39" w:id="39"/>
      <w:bookmarkEnd w:id="39"/>
      <w:proofErr w:type="spellStart"/>
      <w:r w:rsidRPr="004E5C40">
        <w:rPr>
          <w:rFonts w:ascii="Helvetica" w:hAnsi="Helvetica" w:cs="Helvetica"/>
          <w:sz w:val="20"/>
          <w:szCs w:val="20"/>
          <w:lang w:eastAsia="en-AU"/>
        </w:rPr>
        <w:t>Polage</w:t>
      </w:r>
      <w:proofErr w:type="spellEnd"/>
      <w:r w:rsidRPr="004E5C40">
        <w:rPr>
          <w:rFonts w:ascii="Helvetica" w:hAnsi="Helvetica" w:cs="Helvetica"/>
          <w:sz w:val="20"/>
          <w:szCs w:val="20"/>
          <w:lang w:eastAsia="en-AU"/>
        </w:rPr>
        <w:t>, C.R., et al., </w:t>
      </w:r>
      <w:r w:rsidRPr="004E5C40">
        <w:rPr>
          <w:rFonts w:ascii="Helvetica" w:hAnsi="Helvetica" w:cs="Helvetica"/>
          <w:i/>
          <w:iCs/>
          <w:sz w:val="20"/>
          <w:szCs w:val="20"/>
          <w:lang w:eastAsia="en-AU"/>
        </w:rPr>
        <w:t>Outcomes in patients tested for Clostridium difficile toxins.</w:t>
      </w:r>
      <w:r w:rsidRPr="004E5C40">
        <w:rPr>
          <w:rFonts w:ascii="Helvetica" w:hAnsi="Helvetica" w:cs="Helvetica"/>
          <w:sz w:val="20"/>
          <w:szCs w:val="20"/>
          <w:lang w:eastAsia="en-AU"/>
        </w:rPr>
        <w:t> Diagn Microbiol Infect Dis, 2012. </w:t>
      </w:r>
      <w:r w:rsidRPr="004E5C40">
        <w:rPr>
          <w:rFonts w:ascii="Helvetica" w:hAnsi="Helvetica" w:cs="Helvetica"/>
          <w:b/>
          <w:bCs/>
          <w:sz w:val="20"/>
          <w:szCs w:val="20"/>
          <w:lang w:eastAsia="en-AU"/>
        </w:rPr>
        <w:t>74</w:t>
      </w:r>
      <w:r w:rsidRPr="004E5C40">
        <w:rPr>
          <w:rFonts w:ascii="Helvetica" w:hAnsi="Helvetica" w:cs="Helvetica"/>
          <w:sz w:val="20"/>
          <w:szCs w:val="20"/>
          <w:lang w:eastAsia="en-AU"/>
        </w:rPr>
        <w:t>(4): p. 369-73.</w:t>
      </w:r>
    </w:p>
    <w:p w:rsidRPr="004E5C40" w:rsidR="004E5C40" w:rsidP="004E5C40" w:rsidRDefault="004E5C40" w14:paraId="652C0691" w14:textId="77777777">
      <w:pPr>
        <w:numPr>
          <w:ilvl w:val="0"/>
          <w:numId w:val="26"/>
        </w:numPr>
        <w:shd w:val="clear" w:color="auto" w:fill="FFFFFF"/>
        <w:spacing w:after="90"/>
        <w:rPr>
          <w:rFonts w:ascii="Helvetica" w:hAnsi="Helvetica" w:cs="Helvetica"/>
          <w:sz w:val="20"/>
          <w:szCs w:val="20"/>
          <w:lang w:eastAsia="en-AU"/>
        </w:rPr>
      </w:pPr>
      <w:bookmarkStart w:name="40" w:id="40"/>
      <w:bookmarkEnd w:id="40"/>
      <w:r w:rsidRPr="004E5C40">
        <w:rPr>
          <w:rFonts w:ascii="Helvetica" w:hAnsi="Helvetica" w:cs="Helvetica"/>
          <w:sz w:val="20"/>
          <w:szCs w:val="20"/>
          <w:lang w:eastAsia="en-AU"/>
        </w:rPr>
        <w:t>Peterson, L.R., et al., </w:t>
      </w:r>
      <w:r w:rsidRPr="004E5C40">
        <w:rPr>
          <w:rFonts w:ascii="Helvetica" w:hAnsi="Helvetica" w:cs="Helvetica"/>
          <w:i/>
          <w:iCs/>
          <w:sz w:val="20"/>
          <w:szCs w:val="20"/>
          <w:lang w:eastAsia="en-AU"/>
        </w:rPr>
        <w:t>Detection of toxigenic Clostridium difficile in stool samples by real-time polymerase chain reaction for the diagnosis of C. difficile-associated diarrhea.</w:t>
      </w:r>
      <w:r w:rsidRPr="004E5C40">
        <w:rPr>
          <w:rFonts w:ascii="Helvetica" w:hAnsi="Helvetica" w:cs="Helvetica"/>
          <w:sz w:val="20"/>
          <w:szCs w:val="20"/>
          <w:lang w:eastAsia="en-AU"/>
        </w:rPr>
        <w:t> Clin Infect Dis, 2007. </w:t>
      </w:r>
      <w:r w:rsidRPr="004E5C40">
        <w:rPr>
          <w:rFonts w:ascii="Helvetica" w:hAnsi="Helvetica" w:cs="Helvetica"/>
          <w:b/>
          <w:bCs/>
          <w:sz w:val="20"/>
          <w:szCs w:val="20"/>
          <w:lang w:eastAsia="en-AU"/>
        </w:rPr>
        <w:t>45</w:t>
      </w:r>
      <w:r w:rsidRPr="004E5C40">
        <w:rPr>
          <w:rFonts w:ascii="Helvetica" w:hAnsi="Helvetica" w:cs="Helvetica"/>
          <w:sz w:val="20"/>
          <w:szCs w:val="20"/>
          <w:lang w:eastAsia="en-AU"/>
        </w:rPr>
        <w:t>(9): p. 1152-60.</w:t>
      </w:r>
    </w:p>
    <w:p w:rsidRPr="004E5C40" w:rsidR="004E5C40" w:rsidP="004E5C40" w:rsidRDefault="004E5C40" w14:paraId="6504DFA9" w14:textId="77777777">
      <w:pPr>
        <w:numPr>
          <w:ilvl w:val="0"/>
          <w:numId w:val="26"/>
        </w:numPr>
        <w:shd w:val="clear" w:color="auto" w:fill="FFFFFF"/>
        <w:spacing w:after="90"/>
        <w:rPr>
          <w:rFonts w:ascii="Helvetica" w:hAnsi="Helvetica" w:cs="Helvetica"/>
          <w:sz w:val="20"/>
          <w:szCs w:val="20"/>
          <w:lang w:eastAsia="en-AU"/>
        </w:rPr>
      </w:pPr>
      <w:bookmarkStart w:name="41" w:id="41"/>
      <w:bookmarkEnd w:id="41"/>
      <w:proofErr w:type="spellStart"/>
      <w:r w:rsidRPr="004E5C40">
        <w:rPr>
          <w:rFonts w:ascii="Helvetica" w:hAnsi="Helvetica" w:cs="Helvetica"/>
          <w:sz w:val="20"/>
          <w:szCs w:val="20"/>
          <w:lang w:eastAsia="en-AU"/>
        </w:rPr>
        <w:t>Androga</w:t>
      </w:r>
      <w:proofErr w:type="spellEnd"/>
      <w:r w:rsidRPr="004E5C40">
        <w:rPr>
          <w:rFonts w:ascii="Helvetica" w:hAnsi="Helvetica" w:cs="Helvetica"/>
          <w:sz w:val="20"/>
          <w:szCs w:val="20"/>
          <w:lang w:eastAsia="en-AU"/>
        </w:rPr>
        <w:t>, G.O., et al., </w:t>
      </w:r>
      <w:r w:rsidRPr="004E5C40">
        <w:rPr>
          <w:rFonts w:ascii="Helvetica" w:hAnsi="Helvetica" w:cs="Helvetica"/>
          <w:i/>
          <w:iCs/>
          <w:sz w:val="20"/>
          <w:szCs w:val="20"/>
          <w:lang w:eastAsia="en-AU"/>
        </w:rPr>
        <w:t xml:space="preserve">Evaluation of the Cepheid </w:t>
      </w:r>
      <w:proofErr w:type="spellStart"/>
      <w:r w:rsidRPr="004E5C40">
        <w:rPr>
          <w:rFonts w:ascii="Helvetica" w:hAnsi="Helvetica" w:cs="Helvetica"/>
          <w:i/>
          <w:iCs/>
          <w:sz w:val="20"/>
          <w:szCs w:val="20"/>
          <w:lang w:eastAsia="en-AU"/>
        </w:rPr>
        <w:t>Xpert</w:t>
      </w:r>
      <w:proofErr w:type="spellEnd"/>
      <w:r w:rsidRPr="004E5C40">
        <w:rPr>
          <w:rFonts w:ascii="Helvetica" w:hAnsi="Helvetica" w:cs="Helvetica"/>
          <w:i/>
          <w:iCs/>
          <w:sz w:val="20"/>
          <w:szCs w:val="20"/>
          <w:lang w:eastAsia="en-AU"/>
        </w:rPr>
        <w:t xml:space="preserve"> C. difficile/Epi and meridian bioscience </w:t>
      </w:r>
      <w:proofErr w:type="spellStart"/>
      <w:r w:rsidRPr="004E5C40">
        <w:rPr>
          <w:rFonts w:ascii="Helvetica" w:hAnsi="Helvetica" w:cs="Helvetica"/>
          <w:i/>
          <w:iCs/>
          <w:sz w:val="20"/>
          <w:szCs w:val="20"/>
          <w:lang w:eastAsia="en-AU"/>
        </w:rPr>
        <w:t>illumigene</w:t>
      </w:r>
      <w:proofErr w:type="spellEnd"/>
      <w:r w:rsidRPr="004E5C40">
        <w:rPr>
          <w:rFonts w:ascii="Helvetica" w:hAnsi="Helvetica" w:cs="Helvetica"/>
          <w:i/>
          <w:iCs/>
          <w:sz w:val="20"/>
          <w:szCs w:val="20"/>
          <w:lang w:eastAsia="en-AU"/>
        </w:rPr>
        <w:t xml:space="preserve"> C. difficile assays for detecting Clostridium difficile </w:t>
      </w:r>
      <w:proofErr w:type="spellStart"/>
      <w:r w:rsidRPr="004E5C40">
        <w:rPr>
          <w:rFonts w:ascii="Helvetica" w:hAnsi="Helvetica" w:cs="Helvetica"/>
          <w:i/>
          <w:iCs/>
          <w:sz w:val="20"/>
          <w:szCs w:val="20"/>
          <w:lang w:eastAsia="en-AU"/>
        </w:rPr>
        <w:t>ribotype</w:t>
      </w:r>
      <w:proofErr w:type="spellEnd"/>
      <w:r w:rsidRPr="004E5C40">
        <w:rPr>
          <w:rFonts w:ascii="Helvetica" w:hAnsi="Helvetica" w:cs="Helvetica"/>
          <w:i/>
          <w:iCs/>
          <w:sz w:val="20"/>
          <w:szCs w:val="20"/>
          <w:lang w:eastAsia="en-AU"/>
        </w:rPr>
        <w:t xml:space="preserve"> 033 strains.</w:t>
      </w:r>
      <w:r w:rsidRPr="004E5C40">
        <w:rPr>
          <w:rFonts w:ascii="Helvetica" w:hAnsi="Helvetica" w:cs="Helvetica"/>
          <w:sz w:val="20"/>
          <w:szCs w:val="20"/>
          <w:lang w:eastAsia="en-AU"/>
        </w:rPr>
        <w:t> J Clin Microbiol, 2015. </w:t>
      </w:r>
      <w:r w:rsidRPr="004E5C40">
        <w:rPr>
          <w:rFonts w:ascii="Helvetica" w:hAnsi="Helvetica" w:cs="Helvetica"/>
          <w:b/>
          <w:bCs/>
          <w:sz w:val="20"/>
          <w:szCs w:val="20"/>
          <w:lang w:eastAsia="en-AU"/>
        </w:rPr>
        <w:t>53</w:t>
      </w:r>
      <w:r w:rsidRPr="004E5C40">
        <w:rPr>
          <w:rFonts w:ascii="Helvetica" w:hAnsi="Helvetica" w:cs="Helvetica"/>
          <w:sz w:val="20"/>
          <w:szCs w:val="20"/>
          <w:lang w:eastAsia="en-AU"/>
        </w:rPr>
        <w:t>(3): p. 973-5.</w:t>
      </w:r>
    </w:p>
    <w:p w:rsidRPr="004E5C40" w:rsidR="004E5C40" w:rsidP="004E5C40" w:rsidRDefault="004E5C40" w14:paraId="07054152" w14:textId="77777777">
      <w:pPr>
        <w:numPr>
          <w:ilvl w:val="0"/>
          <w:numId w:val="26"/>
        </w:numPr>
        <w:shd w:val="clear" w:color="auto" w:fill="FFFFFF"/>
        <w:spacing w:after="90"/>
        <w:rPr>
          <w:rFonts w:ascii="Helvetica" w:hAnsi="Helvetica" w:cs="Helvetica"/>
          <w:sz w:val="20"/>
          <w:szCs w:val="20"/>
          <w:lang w:eastAsia="en-AU"/>
        </w:rPr>
      </w:pPr>
      <w:bookmarkStart w:name="42" w:id="42"/>
      <w:bookmarkEnd w:id="42"/>
      <w:proofErr w:type="spellStart"/>
      <w:r w:rsidRPr="004E5C40">
        <w:rPr>
          <w:rFonts w:ascii="Helvetica" w:hAnsi="Helvetica" w:cs="Helvetica"/>
          <w:sz w:val="20"/>
          <w:szCs w:val="20"/>
          <w:lang w:eastAsia="en-AU"/>
        </w:rPr>
        <w:lastRenderedPageBreak/>
        <w:t>Kok</w:t>
      </w:r>
      <w:proofErr w:type="spellEnd"/>
      <w:r w:rsidRPr="004E5C40">
        <w:rPr>
          <w:rFonts w:ascii="Helvetica" w:hAnsi="Helvetica" w:cs="Helvetica"/>
          <w:sz w:val="20"/>
          <w:szCs w:val="20"/>
          <w:lang w:eastAsia="en-AU"/>
        </w:rPr>
        <w:t>, J., et al., </w:t>
      </w:r>
      <w:r w:rsidRPr="004E5C40">
        <w:rPr>
          <w:rFonts w:ascii="Helvetica" w:hAnsi="Helvetica" w:cs="Helvetica"/>
          <w:i/>
          <w:iCs/>
          <w:sz w:val="20"/>
          <w:szCs w:val="20"/>
          <w:lang w:eastAsia="en-AU"/>
        </w:rPr>
        <w:t xml:space="preserve">Presumptive identification of Clostridium difficile strain 027/NAP1/BI on Cepheid </w:t>
      </w:r>
      <w:proofErr w:type="spellStart"/>
      <w:r w:rsidRPr="004E5C40">
        <w:rPr>
          <w:rFonts w:ascii="Helvetica" w:hAnsi="Helvetica" w:cs="Helvetica"/>
          <w:i/>
          <w:iCs/>
          <w:sz w:val="20"/>
          <w:szCs w:val="20"/>
          <w:lang w:eastAsia="en-AU"/>
        </w:rPr>
        <w:t>Xpert</w:t>
      </w:r>
      <w:proofErr w:type="spellEnd"/>
      <w:r w:rsidRPr="004E5C40">
        <w:rPr>
          <w:rFonts w:ascii="Helvetica" w:hAnsi="Helvetica" w:cs="Helvetica"/>
          <w:i/>
          <w:iCs/>
          <w:sz w:val="20"/>
          <w:szCs w:val="20"/>
          <w:lang w:eastAsia="en-AU"/>
        </w:rPr>
        <w:t>: interpret with caution.</w:t>
      </w:r>
      <w:r w:rsidRPr="004E5C40">
        <w:rPr>
          <w:rFonts w:ascii="Helvetica" w:hAnsi="Helvetica" w:cs="Helvetica"/>
          <w:sz w:val="20"/>
          <w:szCs w:val="20"/>
          <w:lang w:eastAsia="en-AU"/>
        </w:rPr>
        <w:t> J Clin Microbiol, 2011. </w:t>
      </w:r>
      <w:r w:rsidRPr="004E5C40">
        <w:rPr>
          <w:rFonts w:ascii="Helvetica" w:hAnsi="Helvetica" w:cs="Helvetica"/>
          <w:b/>
          <w:bCs/>
          <w:sz w:val="20"/>
          <w:szCs w:val="20"/>
          <w:lang w:eastAsia="en-AU"/>
        </w:rPr>
        <w:t>49</w:t>
      </w:r>
      <w:r w:rsidRPr="004E5C40">
        <w:rPr>
          <w:rFonts w:ascii="Helvetica" w:hAnsi="Helvetica" w:cs="Helvetica"/>
          <w:sz w:val="20"/>
          <w:szCs w:val="20"/>
          <w:lang w:eastAsia="en-AU"/>
        </w:rPr>
        <w:t>(10): p. 3719-21.</w:t>
      </w:r>
    </w:p>
    <w:p w:rsidRPr="004E5C40" w:rsidR="004E5C40" w:rsidP="004E5C40" w:rsidRDefault="004E5C40" w14:paraId="6FA7A1FB" w14:textId="77777777">
      <w:pPr>
        <w:numPr>
          <w:ilvl w:val="0"/>
          <w:numId w:val="26"/>
        </w:numPr>
        <w:shd w:val="clear" w:color="auto" w:fill="FFFFFF"/>
        <w:spacing w:after="90"/>
        <w:rPr>
          <w:rFonts w:ascii="Helvetica" w:hAnsi="Helvetica" w:cs="Helvetica"/>
          <w:sz w:val="20"/>
          <w:szCs w:val="20"/>
          <w:lang w:eastAsia="en-AU"/>
        </w:rPr>
      </w:pPr>
      <w:bookmarkStart w:name="43" w:id="43"/>
      <w:bookmarkEnd w:id="43"/>
      <w:r w:rsidRPr="004E5C40">
        <w:rPr>
          <w:rFonts w:ascii="Helvetica" w:hAnsi="Helvetica" w:cs="Helvetica"/>
          <w:sz w:val="20"/>
          <w:szCs w:val="20"/>
          <w:lang w:eastAsia="en-AU"/>
        </w:rPr>
        <w:t>Fong, K.S., et al., </w:t>
      </w:r>
      <w:r w:rsidRPr="004E5C40">
        <w:rPr>
          <w:rFonts w:ascii="Helvetica" w:hAnsi="Helvetica" w:cs="Helvetica"/>
          <w:i/>
          <w:iCs/>
          <w:sz w:val="20"/>
          <w:szCs w:val="20"/>
          <w:lang w:eastAsia="en-AU"/>
        </w:rPr>
        <w:t>Impact of PCR testing for Clostridium difficile on incident rates and potential on public reporting: is the playing field level?</w:t>
      </w:r>
      <w:r w:rsidRPr="004E5C40">
        <w:rPr>
          <w:rFonts w:ascii="Helvetica" w:hAnsi="Helvetica" w:cs="Helvetica"/>
          <w:sz w:val="20"/>
          <w:szCs w:val="20"/>
          <w:lang w:eastAsia="en-AU"/>
        </w:rPr>
        <w:t> Infect Control Hosp Epidemiol, 2011. </w:t>
      </w:r>
      <w:r w:rsidRPr="004E5C40">
        <w:rPr>
          <w:rFonts w:ascii="Helvetica" w:hAnsi="Helvetica" w:cs="Helvetica"/>
          <w:b/>
          <w:bCs/>
          <w:sz w:val="20"/>
          <w:szCs w:val="20"/>
          <w:lang w:eastAsia="en-AU"/>
        </w:rPr>
        <w:t>32</w:t>
      </w:r>
      <w:r w:rsidRPr="004E5C40">
        <w:rPr>
          <w:rFonts w:ascii="Helvetica" w:hAnsi="Helvetica" w:cs="Helvetica"/>
          <w:sz w:val="20"/>
          <w:szCs w:val="20"/>
          <w:lang w:eastAsia="en-AU"/>
        </w:rPr>
        <w:t>(9): p. 932-3.</w:t>
      </w:r>
    </w:p>
    <w:p w:rsidRPr="004E5C40" w:rsidR="004E5C40" w:rsidP="004E5C40" w:rsidRDefault="004E5C40" w14:paraId="0CFE070F" w14:textId="77777777">
      <w:pPr>
        <w:numPr>
          <w:ilvl w:val="0"/>
          <w:numId w:val="26"/>
        </w:numPr>
        <w:shd w:val="clear" w:color="auto" w:fill="FFFFFF"/>
        <w:spacing w:after="90"/>
        <w:rPr>
          <w:rFonts w:ascii="Helvetica" w:hAnsi="Helvetica" w:cs="Helvetica"/>
          <w:sz w:val="20"/>
          <w:szCs w:val="20"/>
          <w:lang w:eastAsia="en-AU"/>
        </w:rPr>
      </w:pPr>
      <w:bookmarkStart w:name="44" w:id="44"/>
      <w:bookmarkEnd w:id="44"/>
      <w:r w:rsidRPr="004E5C40">
        <w:rPr>
          <w:rFonts w:ascii="Helvetica" w:hAnsi="Helvetica" w:cs="Helvetica"/>
          <w:sz w:val="20"/>
          <w:szCs w:val="20"/>
          <w:lang w:eastAsia="en-AU"/>
        </w:rPr>
        <w:t>Goldenberg, S.D., </w:t>
      </w:r>
      <w:r w:rsidRPr="004E5C40">
        <w:rPr>
          <w:rFonts w:ascii="Helvetica" w:hAnsi="Helvetica" w:cs="Helvetica"/>
          <w:i/>
          <w:iCs/>
          <w:sz w:val="20"/>
          <w:szCs w:val="20"/>
          <w:lang w:eastAsia="en-AU"/>
        </w:rPr>
        <w:t>Public reporting of Clostridium difficile and improvements in diagnostic tests.</w:t>
      </w:r>
      <w:r w:rsidRPr="004E5C40">
        <w:rPr>
          <w:rFonts w:ascii="Helvetica" w:hAnsi="Helvetica" w:cs="Helvetica"/>
          <w:sz w:val="20"/>
          <w:szCs w:val="20"/>
          <w:lang w:eastAsia="en-AU"/>
        </w:rPr>
        <w:t> Infect Control Hosp Epidemiol, 2011. </w:t>
      </w:r>
      <w:r w:rsidRPr="004E5C40">
        <w:rPr>
          <w:rFonts w:ascii="Helvetica" w:hAnsi="Helvetica" w:cs="Helvetica"/>
          <w:b/>
          <w:bCs/>
          <w:sz w:val="20"/>
          <w:szCs w:val="20"/>
          <w:lang w:eastAsia="en-AU"/>
        </w:rPr>
        <w:t>32</w:t>
      </w:r>
      <w:r w:rsidRPr="004E5C40">
        <w:rPr>
          <w:rFonts w:ascii="Helvetica" w:hAnsi="Helvetica" w:cs="Helvetica"/>
          <w:sz w:val="20"/>
          <w:szCs w:val="20"/>
          <w:lang w:eastAsia="en-AU"/>
        </w:rPr>
        <w:t>(12): p. 1231-2; author reply 1233.</w:t>
      </w:r>
    </w:p>
    <w:p w:rsidRPr="004E5C40" w:rsidR="004E5C40" w:rsidP="004E5C40" w:rsidRDefault="004E5C40" w14:paraId="08617B15" w14:textId="77777777">
      <w:pPr>
        <w:numPr>
          <w:ilvl w:val="0"/>
          <w:numId w:val="26"/>
        </w:numPr>
        <w:shd w:val="clear" w:color="auto" w:fill="FFFFFF"/>
        <w:spacing w:after="90"/>
        <w:rPr>
          <w:rFonts w:ascii="Helvetica" w:hAnsi="Helvetica" w:cs="Helvetica"/>
          <w:sz w:val="20"/>
          <w:szCs w:val="20"/>
          <w:lang w:eastAsia="en-AU"/>
        </w:rPr>
      </w:pPr>
      <w:bookmarkStart w:name="45" w:id="45"/>
      <w:bookmarkEnd w:id="45"/>
      <w:proofErr w:type="spellStart"/>
      <w:r w:rsidRPr="004E5C40">
        <w:rPr>
          <w:rFonts w:ascii="Helvetica" w:hAnsi="Helvetica" w:cs="Helvetica"/>
          <w:sz w:val="20"/>
          <w:szCs w:val="20"/>
          <w:lang w:eastAsia="en-AU"/>
        </w:rPr>
        <w:t>Boly</w:t>
      </w:r>
      <w:proofErr w:type="spellEnd"/>
      <w:r w:rsidRPr="004E5C40">
        <w:rPr>
          <w:rFonts w:ascii="Helvetica" w:hAnsi="Helvetica" w:cs="Helvetica"/>
          <w:sz w:val="20"/>
          <w:szCs w:val="20"/>
          <w:lang w:eastAsia="en-AU"/>
        </w:rPr>
        <w:t xml:space="preserve"> FJ, </w:t>
      </w:r>
      <w:proofErr w:type="spellStart"/>
      <w:r w:rsidRPr="004E5C40">
        <w:rPr>
          <w:rFonts w:ascii="Helvetica" w:hAnsi="Helvetica" w:cs="Helvetica"/>
          <w:sz w:val="20"/>
          <w:szCs w:val="20"/>
          <w:lang w:eastAsia="en-AU"/>
        </w:rPr>
        <w:t>Reske</w:t>
      </w:r>
      <w:proofErr w:type="spellEnd"/>
      <w:r w:rsidRPr="004E5C40">
        <w:rPr>
          <w:rFonts w:ascii="Helvetica" w:hAnsi="Helvetica" w:cs="Helvetica"/>
          <w:sz w:val="20"/>
          <w:szCs w:val="20"/>
          <w:lang w:eastAsia="en-AU"/>
        </w:rPr>
        <w:t xml:space="preserve"> KA, Kwon JH. </w:t>
      </w:r>
      <w:r w:rsidRPr="004E5C40">
        <w:rPr>
          <w:rFonts w:ascii="Helvetica" w:hAnsi="Helvetica" w:cs="Helvetica"/>
          <w:i/>
          <w:iCs/>
          <w:sz w:val="20"/>
          <w:szCs w:val="20"/>
          <w:lang w:eastAsia="en-AU"/>
        </w:rPr>
        <w:t xml:space="preserve">The role of diagnostic stewardship in </w:t>
      </w:r>
      <w:proofErr w:type="spellStart"/>
      <w:r w:rsidRPr="004E5C40">
        <w:rPr>
          <w:rFonts w:ascii="Helvetica" w:hAnsi="Helvetica" w:cs="Helvetica"/>
          <w:i/>
          <w:iCs/>
          <w:sz w:val="20"/>
          <w:szCs w:val="20"/>
          <w:lang w:eastAsia="en-AU"/>
        </w:rPr>
        <w:t>Clostridioides</w:t>
      </w:r>
      <w:proofErr w:type="spellEnd"/>
      <w:r w:rsidRPr="004E5C40">
        <w:rPr>
          <w:rFonts w:ascii="Helvetica" w:hAnsi="Helvetica" w:cs="Helvetica"/>
          <w:i/>
          <w:iCs/>
          <w:sz w:val="20"/>
          <w:szCs w:val="20"/>
          <w:lang w:eastAsia="en-AU"/>
        </w:rPr>
        <w:t xml:space="preserve"> difficile testing: Challenges and opportunities.</w:t>
      </w:r>
      <w:r w:rsidRPr="004E5C40">
        <w:rPr>
          <w:rFonts w:ascii="Helvetica" w:hAnsi="Helvetica" w:cs="Helvetica"/>
          <w:sz w:val="20"/>
          <w:szCs w:val="20"/>
          <w:lang w:eastAsia="en-AU"/>
        </w:rPr>
        <w:t> </w:t>
      </w:r>
      <w:proofErr w:type="spellStart"/>
      <w:r w:rsidRPr="004E5C40">
        <w:rPr>
          <w:rFonts w:ascii="Helvetica" w:hAnsi="Helvetica" w:cs="Helvetica"/>
          <w:sz w:val="20"/>
          <w:szCs w:val="20"/>
          <w:lang w:eastAsia="en-AU"/>
        </w:rPr>
        <w:t>Curr</w:t>
      </w:r>
      <w:proofErr w:type="spellEnd"/>
      <w:r w:rsidRPr="004E5C40">
        <w:rPr>
          <w:rFonts w:ascii="Helvetica" w:hAnsi="Helvetica" w:cs="Helvetica"/>
          <w:sz w:val="20"/>
          <w:szCs w:val="20"/>
          <w:lang w:eastAsia="en-AU"/>
        </w:rPr>
        <w:t xml:space="preserve"> Infect Dis Reports, 2020. </w:t>
      </w:r>
      <w:r w:rsidRPr="004E5C40">
        <w:rPr>
          <w:rFonts w:ascii="Helvetica" w:hAnsi="Helvetica" w:cs="Helvetica"/>
          <w:b/>
          <w:bCs/>
          <w:sz w:val="20"/>
          <w:szCs w:val="20"/>
          <w:lang w:eastAsia="en-AU"/>
        </w:rPr>
        <w:t>22</w:t>
      </w:r>
      <w:r w:rsidRPr="004E5C40">
        <w:rPr>
          <w:rFonts w:ascii="Helvetica" w:hAnsi="Helvetica" w:cs="Helvetica"/>
          <w:sz w:val="20"/>
          <w:szCs w:val="20"/>
          <w:lang w:eastAsia="en-AU"/>
        </w:rPr>
        <w:t>(3): 7.</w:t>
      </w:r>
    </w:p>
    <w:p w:rsidRPr="004E5C40" w:rsidR="004E5C40" w:rsidP="004E5C40" w:rsidRDefault="004E5C40" w14:paraId="1EBB83B0" w14:textId="77777777">
      <w:pPr>
        <w:numPr>
          <w:ilvl w:val="0"/>
          <w:numId w:val="26"/>
        </w:numPr>
        <w:shd w:val="clear" w:color="auto" w:fill="FFFFFF"/>
        <w:spacing w:after="90"/>
        <w:rPr>
          <w:rFonts w:ascii="Helvetica" w:hAnsi="Helvetica" w:cs="Helvetica"/>
          <w:sz w:val="20"/>
          <w:szCs w:val="20"/>
          <w:lang w:eastAsia="en-AU"/>
        </w:rPr>
      </w:pPr>
      <w:bookmarkStart w:name="46" w:id="46"/>
      <w:bookmarkEnd w:id="46"/>
      <w:proofErr w:type="spellStart"/>
      <w:r w:rsidRPr="004E5C40">
        <w:rPr>
          <w:rFonts w:ascii="Helvetica" w:hAnsi="Helvetica" w:cs="Helvetica"/>
          <w:sz w:val="20"/>
          <w:szCs w:val="20"/>
          <w:lang w:eastAsia="en-AU"/>
        </w:rPr>
        <w:t>Tenover</w:t>
      </w:r>
      <w:proofErr w:type="spellEnd"/>
      <w:r w:rsidRPr="004E5C40">
        <w:rPr>
          <w:rFonts w:ascii="Helvetica" w:hAnsi="Helvetica" w:cs="Helvetica"/>
          <w:sz w:val="20"/>
          <w:szCs w:val="20"/>
          <w:lang w:eastAsia="en-AU"/>
        </w:rPr>
        <w:t>, F.C., et al., </w:t>
      </w:r>
      <w:r w:rsidRPr="004E5C40">
        <w:rPr>
          <w:rFonts w:ascii="Helvetica" w:hAnsi="Helvetica" w:cs="Helvetica"/>
          <w:i/>
          <w:iCs/>
          <w:sz w:val="20"/>
          <w:szCs w:val="20"/>
          <w:lang w:eastAsia="en-AU"/>
        </w:rPr>
        <w:t>Laboratory diagnosis of Clostridium difficile infection can molecular amplification methods move us out of uncertainty?</w:t>
      </w:r>
      <w:r w:rsidRPr="004E5C40">
        <w:rPr>
          <w:rFonts w:ascii="Helvetica" w:hAnsi="Helvetica" w:cs="Helvetica"/>
          <w:sz w:val="20"/>
          <w:szCs w:val="20"/>
          <w:lang w:eastAsia="en-AU"/>
        </w:rPr>
        <w:t> J Mol Diagn, 2011. </w:t>
      </w:r>
      <w:r w:rsidRPr="004E5C40">
        <w:rPr>
          <w:rFonts w:ascii="Helvetica" w:hAnsi="Helvetica" w:cs="Helvetica"/>
          <w:b/>
          <w:bCs/>
          <w:sz w:val="20"/>
          <w:szCs w:val="20"/>
          <w:lang w:eastAsia="en-AU"/>
        </w:rPr>
        <w:t>13</w:t>
      </w:r>
      <w:r w:rsidRPr="004E5C40">
        <w:rPr>
          <w:rFonts w:ascii="Helvetica" w:hAnsi="Helvetica" w:cs="Helvetica"/>
          <w:sz w:val="20"/>
          <w:szCs w:val="20"/>
          <w:lang w:eastAsia="en-AU"/>
        </w:rPr>
        <w:t>(6): p. 573-82.</w:t>
      </w:r>
    </w:p>
    <w:p w:rsidRPr="004E5C40" w:rsidR="004E5C40" w:rsidP="004E5C40" w:rsidRDefault="004E5C40" w14:paraId="1903764C" w14:textId="77777777">
      <w:pPr>
        <w:numPr>
          <w:ilvl w:val="0"/>
          <w:numId w:val="26"/>
        </w:numPr>
        <w:shd w:val="clear" w:color="auto" w:fill="FFFFFF"/>
        <w:spacing w:after="90"/>
        <w:rPr>
          <w:rFonts w:ascii="Helvetica" w:hAnsi="Helvetica" w:cs="Helvetica"/>
          <w:sz w:val="20"/>
          <w:szCs w:val="20"/>
          <w:lang w:eastAsia="en-AU"/>
        </w:rPr>
      </w:pPr>
      <w:bookmarkStart w:name="47" w:id="47"/>
      <w:bookmarkEnd w:id="47"/>
      <w:r w:rsidRPr="004E5C40">
        <w:rPr>
          <w:rFonts w:ascii="Helvetica" w:hAnsi="Helvetica" w:cs="Helvetica"/>
          <w:sz w:val="20"/>
          <w:szCs w:val="20"/>
          <w:lang w:eastAsia="en-AU"/>
        </w:rPr>
        <w:t xml:space="preserve">Chow, S-K., </w:t>
      </w:r>
      <w:proofErr w:type="spellStart"/>
      <w:r w:rsidRPr="004E5C40">
        <w:rPr>
          <w:rFonts w:ascii="Helvetica" w:hAnsi="Helvetica" w:cs="Helvetica"/>
          <w:sz w:val="20"/>
          <w:szCs w:val="20"/>
          <w:lang w:eastAsia="en-AU"/>
        </w:rPr>
        <w:t>Naderpour</w:t>
      </w:r>
      <w:proofErr w:type="spellEnd"/>
      <w:r w:rsidRPr="004E5C40">
        <w:rPr>
          <w:rFonts w:ascii="Helvetica" w:hAnsi="Helvetica" w:cs="Helvetica"/>
          <w:sz w:val="20"/>
          <w:szCs w:val="20"/>
          <w:lang w:eastAsia="en-AU"/>
        </w:rPr>
        <w:t xml:space="preserve">, A., Van </w:t>
      </w:r>
      <w:proofErr w:type="spellStart"/>
      <w:r w:rsidRPr="004E5C40">
        <w:rPr>
          <w:rFonts w:ascii="Helvetica" w:hAnsi="Helvetica" w:cs="Helvetica"/>
          <w:sz w:val="20"/>
          <w:szCs w:val="20"/>
          <w:lang w:eastAsia="en-AU"/>
        </w:rPr>
        <w:t>Enk</w:t>
      </w:r>
      <w:proofErr w:type="spellEnd"/>
      <w:r w:rsidRPr="004E5C40">
        <w:rPr>
          <w:rFonts w:ascii="Helvetica" w:hAnsi="Helvetica" w:cs="Helvetica"/>
          <w:sz w:val="20"/>
          <w:szCs w:val="20"/>
          <w:lang w:eastAsia="en-AU"/>
        </w:rPr>
        <w:t xml:space="preserve">, J. It is not about the assay: Preanalytical screening is the key to reducing </w:t>
      </w:r>
      <w:proofErr w:type="spellStart"/>
      <w:r w:rsidRPr="004E5C40">
        <w:rPr>
          <w:rFonts w:ascii="Helvetica" w:hAnsi="Helvetica" w:cs="Helvetica"/>
          <w:sz w:val="20"/>
          <w:szCs w:val="20"/>
          <w:lang w:eastAsia="en-AU"/>
        </w:rPr>
        <w:t>Clostridioides</w:t>
      </w:r>
      <w:proofErr w:type="spellEnd"/>
      <w:r w:rsidRPr="004E5C40">
        <w:rPr>
          <w:rFonts w:ascii="Helvetica" w:hAnsi="Helvetica" w:cs="Helvetica"/>
          <w:sz w:val="20"/>
          <w:szCs w:val="20"/>
          <w:lang w:eastAsia="en-AU"/>
        </w:rPr>
        <w:t xml:space="preserve"> difficile infection. </w:t>
      </w:r>
      <w:r w:rsidRPr="004E5C40">
        <w:rPr>
          <w:rFonts w:ascii="Helvetica" w:hAnsi="Helvetica" w:cs="Helvetica"/>
          <w:i/>
          <w:iCs/>
          <w:sz w:val="20"/>
          <w:szCs w:val="20"/>
          <w:lang w:eastAsia="en-AU"/>
        </w:rPr>
        <w:t>J Clin Microbiol</w:t>
      </w:r>
      <w:r w:rsidRPr="004E5C40">
        <w:rPr>
          <w:rFonts w:ascii="Helvetica" w:hAnsi="Helvetica" w:cs="Helvetica"/>
          <w:sz w:val="20"/>
          <w:szCs w:val="20"/>
          <w:lang w:eastAsia="en-AU"/>
        </w:rPr>
        <w:t>, 2019. </w:t>
      </w:r>
      <w:proofErr w:type="gramStart"/>
      <w:r w:rsidRPr="004E5C40">
        <w:rPr>
          <w:rFonts w:ascii="Helvetica" w:hAnsi="Helvetica" w:cs="Helvetica"/>
          <w:b/>
          <w:bCs/>
          <w:sz w:val="20"/>
          <w:szCs w:val="20"/>
          <w:lang w:eastAsia="en-AU"/>
        </w:rPr>
        <w:t>57</w:t>
      </w:r>
      <w:r w:rsidRPr="004E5C40">
        <w:rPr>
          <w:rFonts w:ascii="Helvetica" w:hAnsi="Helvetica" w:cs="Helvetica"/>
          <w:sz w:val="20"/>
          <w:szCs w:val="20"/>
          <w:lang w:eastAsia="en-AU"/>
        </w:rPr>
        <w:t>:e</w:t>
      </w:r>
      <w:proofErr w:type="gramEnd"/>
      <w:r w:rsidRPr="004E5C40">
        <w:rPr>
          <w:rFonts w:ascii="Helvetica" w:hAnsi="Helvetica" w:cs="Helvetica"/>
          <w:sz w:val="20"/>
          <w:szCs w:val="20"/>
          <w:lang w:eastAsia="en-AU"/>
        </w:rPr>
        <w:t>01553-18.</w:t>
      </w:r>
    </w:p>
    <w:p w:rsidRPr="004E5C40" w:rsidR="004E5C40" w:rsidP="004E5C40" w:rsidRDefault="004E5C40" w14:paraId="6141C90B" w14:textId="34DDF217">
      <w:pPr>
        <w:shd w:val="clear" w:color="auto" w:fill="FFFFFF"/>
        <w:spacing w:after="90"/>
        <w:ind w:left="720"/>
        <w:rPr>
          <w:rFonts w:ascii="Helvetica" w:hAnsi="Helvetica" w:cs="Helvetica"/>
          <w:sz w:val="20"/>
          <w:szCs w:val="20"/>
          <w:lang w:eastAsia="en-AU"/>
        </w:rPr>
      </w:pPr>
    </w:p>
    <w:p w:rsidRPr="004E5C40" w:rsidR="009E0B84" w:rsidP="00F42019" w:rsidRDefault="009E0B84" w14:paraId="6F8D29B3" w14:textId="77777777">
      <w:pPr>
        <w:rPr>
          <w:sz w:val="21"/>
        </w:rPr>
      </w:pPr>
    </w:p>
    <w:sectPr w:rsidRPr="004E5C40" w:rsidR="009E0B84" w:rsidSect="00F42019">
      <w:headerReference w:type="default" r:id="rId12"/>
      <w:footerReference w:type="default" r:id="rId13"/>
      <w:headerReference w:type="first" r:id="rId14"/>
      <w:footerReference w:type="first" r:id="rId15"/>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5C40" w:rsidP="006B56BB" w:rsidRDefault="004E5C40" w14:paraId="3B00D74C" w14:textId="77777777">
      <w:r>
        <w:separator/>
      </w:r>
    </w:p>
    <w:p w:rsidR="004E5C40" w:rsidRDefault="004E5C40" w14:paraId="2A504771" w14:textId="77777777"/>
  </w:endnote>
  <w:endnote w:type="continuationSeparator" w:id="0">
    <w:p w:rsidR="004E5C40" w:rsidP="006B56BB" w:rsidRDefault="004E5C40" w14:paraId="549400FC" w14:textId="77777777">
      <w:r>
        <w:continuationSeparator/>
      </w:r>
    </w:p>
    <w:p w:rsidR="004E5C40" w:rsidRDefault="004E5C40" w14:paraId="4CF6AFD1" w14:textId="77777777"/>
  </w:endnote>
  <w:endnote w:type="continuationNotice" w:id="1">
    <w:p w:rsidR="004E5C40" w:rsidRDefault="004E5C40" w14:paraId="292EF7B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P="004E5C40" w:rsidRDefault="004E5C40" w14:paraId="724CCE9C" w14:textId="643C486F">
            <w:pPr>
              <w:pStyle w:val="Footer"/>
              <w:jc w:val="right"/>
            </w:pPr>
            <w:proofErr w:type="spellStart"/>
            <w:r w:rsidRPr="004E5C40">
              <w:t>Clostridiodes</w:t>
            </w:r>
            <w:proofErr w:type="spellEnd"/>
            <w:r w:rsidRPr="004E5C40">
              <w:t xml:space="preserve"> difficile infection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4E5C40" w:rsidRDefault="004E5C40" w14:paraId="46733DD3" w14:textId="144A9EC7">
    <w:pPr>
      <w:pStyle w:val="Footer"/>
      <w:jc w:val="right"/>
    </w:pPr>
    <w:proofErr w:type="spellStart"/>
    <w:r w:rsidRPr="004E5C40">
      <w:t>Clostridiodes</w:t>
    </w:r>
    <w:proofErr w:type="spellEnd"/>
    <w:r w:rsidRPr="004E5C40">
      <w:t xml:space="preserve"> difficile infection </w:t>
    </w:r>
    <w:r w:rsidR="005E40AE">
      <w:t xml:space="preserve">–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5C40" w:rsidP="006B56BB" w:rsidRDefault="004E5C40" w14:paraId="0E33D510" w14:textId="77777777">
      <w:r>
        <w:separator/>
      </w:r>
    </w:p>
    <w:p w:rsidR="004E5C40" w:rsidRDefault="004E5C40" w14:paraId="75817352" w14:textId="77777777"/>
  </w:footnote>
  <w:footnote w:type="continuationSeparator" w:id="0">
    <w:p w:rsidR="004E5C40" w:rsidP="006B56BB" w:rsidRDefault="004E5C40" w14:paraId="52DA3371" w14:textId="77777777">
      <w:r>
        <w:continuationSeparator/>
      </w:r>
    </w:p>
    <w:p w:rsidR="004E5C40" w:rsidRDefault="004E5C40" w14:paraId="17F448A0" w14:textId="77777777"/>
  </w:footnote>
  <w:footnote w:type="continuationNotice" w:id="1">
    <w:p w:rsidR="004E5C40" w:rsidRDefault="004E5C40" w14:paraId="4D82F3C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336C964C"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7DB932C8" w14:textId="77777777">
    <w:pPr>
      <w:pStyle w:val="Header"/>
    </w:pPr>
    <w:r>
      <w:rPr>
        <w:noProof/>
      </w:rPr>
      <w:drawing>
        <wp:inline distT="0" distB="0" distL="0" distR="0" wp14:anchorId="5CC1DA33" wp14:editId="13DCC7BF">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767F1F"/>
    <w:multiLevelType w:val="multilevel"/>
    <w:tmpl w:val="410CC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176D6FB8"/>
    <w:multiLevelType w:val="multilevel"/>
    <w:tmpl w:val="48EE32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4" w15:restartNumberingAfterBreak="0">
    <w:nsid w:val="2DB77B60"/>
    <w:multiLevelType w:val="multilevel"/>
    <w:tmpl w:val="A6C2F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B955C9"/>
    <w:multiLevelType w:val="multilevel"/>
    <w:tmpl w:val="A926A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5A8D1C63"/>
    <w:multiLevelType w:val="multilevel"/>
    <w:tmpl w:val="76E6B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727678EA"/>
    <w:multiLevelType w:val="multilevel"/>
    <w:tmpl w:val="E9DA18C4"/>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77D4366"/>
    <w:multiLevelType w:val="multilevel"/>
    <w:tmpl w:val="CB9488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8"/>
  </w:num>
  <w:num w:numId="3">
    <w:abstractNumId w:val="21"/>
  </w:num>
  <w:num w:numId="4">
    <w:abstractNumId w:val="8"/>
  </w:num>
  <w:num w:numId="5">
    <w:abstractNumId w:val="8"/>
    <w:lvlOverride w:ilvl="0">
      <w:startOverride w:val="1"/>
    </w:lvlOverride>
  </w:num>
  <w:num w:numId="6">
    <w:abstractNumId w:val="10"/>
  </w:num>
  <w:num w:numId="7">
    <w:abstractNumId w:val="17"/>
  </w:num>
  <w:num w:numId="8">
    <w:abstractNumId w:val="20"/>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4"/>
  </w:num>
  <w:num w:numId="17">
    <w:abstractNumId w:val="11"/>
  </w:num>
  <w:num w:numId="18">
    <w:abstractNumId w:val="13"/>
  </w:num>
  <w:num w:numId="19">
    <w:abstractNumId w:val="16"/>
  </w:num>
  <w:num w:numId="20">
    <w:abstractNumId w:val="9"/>
  </w:num>
  <w:num w:numId="21">
    <w:abstractNumId w:val="22"/>
  </w:num>
  <w:num w:numId="22">
    <w:abstractNumId w:val="15"/>
  </w:num>
  <w:num w:numId="23">
    <w:abstractNumId w:val="12"/>
  </w:num>
  <w:num w:numId="24">
    <w:abstractNumId w:val="23"/>
  </w:num>
  <w:num w:numId="25">
    <w:abstractNumId w:val="19"/>
  </w:num>
  <w:num w:numId="26">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C40"/>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0768B"/>
    <w:rsid w:val="00210B09"/>
    <w:rsid w:val="00210C9E"/>
    <w:rsid w:val="00211840"/>
    <w:rsid w:val="00220E5F"/>
    <w:rsid w:val="002212B5"/>
    <w:rsid w:val="00226668"/>
    <w:rsid w:val="00233809"/>
    <w:rsid w:val="00240046"/>
    <w:rsid w:val="0024797F"/>
    <w:rsid w:val="0025119E"/>
    <w:rsid w:val="00251269"/>
    <w:rsid w:val="002535C0"/>
    <w:rsid w:val="002579FE"/>
    <w:rsid w:val="0026245B"/>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E5C40"/>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6079CA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437A91"/>
  <w15:docId w15:val="{CACD876F-08AD-45E2-B560-CDC8E3AF65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4"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uiPriority="99"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link w:val="Heading2Char"/>
    <w:uiPriority w:val="9"/>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link w:val="Heading3Char"/>
    <w:uiPriority w:val="9"/>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link w:val="Heading4Char"/>
    <w:uiPriority w:val="9"/>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character" w:styleId="Heading2Char" w:customStyle="1">
    <w:name w:val="Heading 2 Char"/>
    <w:basedOn w:val="DefaultParagraphFont"/>
    <w:link w:val="Heading2"/>
    <w:uiPriority w:val="9"/>
    <w:rsid w:val="004E5C40"/>
    <w:rPr>
      <w:rFonts w:ascii="Arial" w:hAnsi="Arial" w:cs="Arial"/>
      <w:bCs/>
      <w:iCs/>
      <w:color w:val="358189"/>
      <w:sz w:val="32"/>
      <w:szCs w:val="28"/>
      <w:lang w:eastAsia="en-US"/>
    </w:rPr>
  </w:style>
  <w:style w:type="character" w:styleId="Heading3Char" w:customStyle="1">
    <w:name w:val="Heading 3 Char"/>
    <w:basedOn w:val="DefaultParagraphFont"/>
    <w:link w:val="Heading3"/>
    <w:uiPriority w:val="9"/>
    <w:rsid w:val="004E5C40"/>
    <w:rPr>
      <w:rFonts w:ascii="Arial" w:hAnsi="Arial" w:cs="Arial"/>
      <w:bCs/>
      <w:color w:val="358189"/>
      <w:sz w:val="24"/>
      <w:szCs w:val="26"/>
      <w:lang w:eastAsia="en-US"/>
    </w:rPr>
  </w:style>
  <w:style w:type="character" w:styleId="Heading4Char" w:customStyle="1">
    <w:name w:val="Heading 4 Char"/>
    <w:basedOn w:val="DefaultParagraphFont"/>
    <w:link w:val="Heading4"/>
    <w:uiPriority w:val="9"/>
    <w:rsid w:val="004E5C40"/>
    <w:rPr>
      <w:rFonts w:ascii="Arial" w:hAnsi="Arial"/>
      <w:b/>
      <w:bCs/>
      <w:i/>
      <w:color w:val="414141"/>
      <w:sz w:val="24"/>
      <w:szCs w:val="28"/>
      <w:lang w:eastAsia="en-US"/>
    </w:rPr>
  </w:style>
  <w:style w:type="paragraph" w:styleId="msonormal0" w:customStyle="1">
    <w:name w:val="msonormal"/>
    <w:basedOn w:val="Normal"/>
    <w:rsid w:val="004E5C40"/>
    <w:pPr>
      <w:spacing w:before="100" w:beforeAutospacing="1" w:after="100" w:afterAutospacing="1"/>
    </w:pPr>
    <w:rPr>
      <w:rFonts w:ascii="Times New Roman" w:hAnsi="Times New Roman"/>
      <w:sz w:val="24"/>
      <w:lang w:eastAsia="en-AU"/>
    </w:rPr>
  </w:style>
  <w:style w:type="paragraph" w:styleId="NormalWeb">
    <w:name w:val="Normal (Web)"/>
    <w:basedOn w:val="Normal"/>
    <w:uiPriority w:val="99"/>
    <w:semiHidden/>
    <w:unhideWhenUsed/>
    <w:rsid w:val="004E5C40"/>
    <w:pPr>
      <w:spacing w:before="100" w:beforeAutospacing="1" w:after="100" w:afterAutospacing="1"/>
    </w:pPr>
    <w:rPr>
      <w:rFonts w:ascii="Times New Roman" w:hAnsi="Times New Roman"/>
      <w:sz w:val="24"/>
      <w:lang w:eastAsia="en-AU"/>
    </w:rPr>
  </w:style>
  <w:style w:type="character" w:styleId="FollowedHyperlink">
    <w:name w:val="FollowedHyperlink"/>
    <w:basedOn w:val="DefaultParagraphFont"/>
    <w:uiPriority w:val="99"/>
    <w:semiHidden/>
    <w:unhideWhenUsed/>
    <w:rsid w:val="004E5C4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93465388">
      <w:bodyDiv w:val="1"/>
      <w:marLeft w:val="0"/>
      <w:marRight w:val="0"/>
      <w:marTop w:val="0"/>
      <w:marBottom w:val="0"/>
      <w:divBdr>
        <w:top w:val="none" w:sz="0" w:space="0" w:color="auto"/>
        <w:left w:val="none" w:sz="0" w:space="0" w:color="auto"/>
        <w:bottom w:val="none" w:sz="0" w:space="0" w:color="auto"/>
        <w:right w:val="none" w:sz="0" w:space="0" w:color="auto"/>
      </w:divBdr>
      <w:divsChild>
        <w:div w:id="1237402331">
          <w:marLeft w:val="0"/>
          <w:marRight w:val="0"/>
          <w:marTop w:val="0"/>
          <w:marBottom w:val="0"/>
          <w:divBdr>
            <w:top w:val="none" w:sz="0" w:space="0" w:color="C4DEEE"/>
            <w:left w:val="none" w:sz="0" w:space="0" w:color="C4DEEE"/>
            <w:bottom w:val="none" w:sz="0" w:space="0" w:color="C4DEEE"/>
            <w:right w:val="none" w:sz="0" w:space="0" w:color="C4DEEE"/>
          </w:divBdr>
        </w:div>
        <w:div w:id="1951278960">
          <w:marLeft w:val="0"/>
          <w:marRight w:val="0"/>
          <w:marTop w:val="0"/>
          <w:marBottom w:val="0"/>
          <w:divBdr>
            <w:top w:val="none" w:sz="0" w:space="0" w:color="C4DEEE"/>
            <w:left w:val="none" w:sz="0" w:space="0" w:color="C4DEEE"/>
            <w:bottom w:val="none" w:sz="0" w:space="0" w:color="C4DEEE"/>
            <w:right w:val="none" w:sz="0" w:space="0" w:color="C4DEEE"/>
          </w:divBdr>
        </w:div>
        <w:div w:id="248269313">
          <w:marLeft w:val="0"/>
          <w:marRight w:val="0"/>
          <w:marTop w:val="0"/>
          <w:marBottom w:val="0"/>
          <w:divBdr>
            <w:top w:val="none" w:sz="0" w:space="0" w:color="C4DEEE"/>
            <w:left w:val="none" w:sz="0" w:space="0" w:color="C4DEEE"/>
            <w:bottom w:val="none" w:sz="0" w:space="0" w:color="C4DEEE"/>
            <w:right w:val="none" w:sz="0" w:space="0" w:color="C4DEEE"/>
          </w:divBdr>
        </w:div>
        <w:div w:id="861238553">
          <w:marLeft w:val="0"/>
          <w:marRight w:val="0"/>
          <w:marTop w:val="0"/>
          <w:marBottom w:val="0"/>
          <w:divBdr>
            <w:top w:val="none" w:sz="0" w:space="0" w:color="C4DEEE"/>
            <w:left w:val="none" w:sz="0" w:space="0" w:color="C4DEEE"/>
            <w:bottom w:val="none" w:sz="0" w:space="0" w:color="C4DEEE"/>
            <w:right w:val="none" w:sz="0" w:space="0" w:color="C4DEEE"/>
          </w:divBdr>
        </w:div>
        <w:div w:id="1486819364">
          <w:marLeft w:val="0"/>
          <w:marRight w:val="0"/>
          <w:marTop w:val="0"/>
          <w:marBottom w:val="0"/>
          <w:divBdr>
            <w:top w:val="none" w:sz="0" w:space="0" w:color="C4DEEE"/>
            <w:left w:val="none" w:sz="0" w:space="0" w:color="C4DEEE"/>
            <w:bottom w:val="none" w:sz="0" w:space="0" w:color="C4DEEE"/>
            <w:right w:val="none" w:sz="0" w:space="0" w:color="C4DEEE"/>
          </w:divBdr>
        </w:div>
        <w:div w:id="1388533259">
          <w:marLeft w:val="0"/>
          <w:marRight w:val="0"/>
          <w:marTop w:val="0"/>
          <w:marBottom w:val="0"/>
          <w:divBdr>
            <w:top w:val="none" w:sz="0" w:space="0" w:color="C4DEEE"/>
            <w:left w:val="none" w:sz="0" w:space="0" w:color="C4DEEE"/>
            <w:bottom w:val="none" w:sz="0" w:space="0" w:color="C4DEEE"/>
            <w:right w:val="none" w:sz="0" w:space="0" w:color="C4DEEE"/>
          </w:divBdr>
        </w:div>
        <w:div w:id="235435870">
          <w:marLeft w:val="0"/>
          <w:marRight w:val="0"/>
          <w:marTop w:val="0"/>
          <w:marBottom w:val="0"/>
          <w:divBdr>
            <w:top w:val="none" w:sz="0" w:space="0" w:color="C4DEEE"/>
            <w:left w:val="none" w:sz="0" w:space="0" w:color="C4DEEE"/>
            <w:bottom w:val="none" w:sz="0" w:space="0" w:color="C4DEEE"/>
            <w:right w:val="none" w:sz="0" w:space="0" w:color="C4DEEE"/>
          </w:divBdr>
        </w:div>
        <w:div w:id="1941717077">
          <w:marLeft w:val="0"/>
          <w:marRight w:val="0"/>
          <w:marTop w:val="0"/>
          <w:marBottom w:val="0"/>
          <w:divBdr>
            <w:top w:val="none" w:sz="0" w:space="0" w:color="C4DEEE"/>
            <w:left w:val="none" w:sz="0" w:space="0" w:color="C4DEEE"/>
            <w:bottom w:val="none" w:sz="0" w:space="0" w:color="C4DEEE"/>
            <w:right w:val="none" w:sz="0" w:space="0" w:color="C4DEEE"/>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gif"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85e043c65dcd461e" /></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10ad75d-d6ae-4277-b555-16882524967f}"/>
      </w:docPartPr>
      <w:docPartBody>
        <w:p w14:paraId="756B4CCC">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6487dd-ec90-4f99-8970-1318e5f29791"/>
    <ds:schemaRef ds:uri="http://purl.org/dc/terms/"/>
    <ds:schemaRef ds:uri="dcf7b372-aaaa-46d8-9da6-ade9aab953df"/>
    <ds:schemaRef ds:uri="http://www.w3.org/XML/1998/namespace"/>
    <ds:schemaRef ds:uri="http://purl.org/dc/dcmitype/"/>
  </ds:schemaRefs>
</ds:datastoreItem>
</file>

<file path=customXml/itemProps3.xml><?xml version="1.0" encoding="utf-8"?>
<ds:datastoreItem xmlns:ds="http://schemas.openxmlformats.org/officeDocument/2006/customXml" ds:itemID="{812AF8F0-953A-417C-A7DC-E6908BA26926}"/>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Clostridiodes difficile infection – Laboratory case definition</dc:title>
  <dc:creator>Public Health Laboratories Network</dc:creator>
  <cp:keywords>Communicable diseases</cp:keywords>
  <cp:lastModifiedBy>WATSON, Michel</cp:lastModifiedBy>
  <cp:revision>5</cp:revision>
  <dcterms:created xsi:type="dcterms:W3CDTF">2022-06-03T05:31:00Z</dcterms:created>
  <dcterms:modified xsi:type="dcterms:W3CDTF">2022-06-10T00:11:30Z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