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19B6D95C" w14:textId="77777777" w:rsidTr="00800DEB">
        <w:tc>
          <w:tcPr>
            <w:tcW w:w="2547" w:type="dxa"/>
          </w:tcPr>
          <w:p w14:paraId="470EFF54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57D93A0E" wp14:editId="4395206C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25661980" w14:textId="72848F20" w:rsidR="00800DEB" w:rsidRDefault="00850B1F" w:rsidP="00800DEB">
            <w:pPr>
              <w:pStyle w:val="Title"/>
            </w:pPr>
            <w:r w:rsidRPr="00850B1F">
              <w:t>Botulism</w:t>
            </w:r>
          </w:p>
          <w:p w14:paraId="58ED1120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6BD6502" w14:textId="541411C2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850B1F">
        <w:t>b</w:t>
      </w:r>
      <w:r w:rsidR="00850B1F" w:rsidRPr="00850B1F">
        <w:t>otulism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77"/>
        <w:gridCol w:w="2746"/>
        <w:gridCol w:w="2104"/>
        <w:gridCol w:w="2943"/>
      </w:tblGrid>
      <w:tr w:rsidR="00800DEB" w:rsidRPr="00872414" w14:paraId="20F65414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D8B53F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6AE229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417168C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36CE3C91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7BBCDCBC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044F18" w14:textId="7EB24BEC" w:rsidR="00800DEB" w:rsidRPr="00872414" w:rsidRDefault="00850B1F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15B1EAA" w14:textId="3FF97F32" w:rsidR="00800DEB" w:rsidRPr="00872414" w:rsidRDefault="00850B1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0FB43C86" w14:textId="76C4871F" w:rsidR="00800DEB" w:rsidRPr="00872414" w:rsidRDefault="00850B1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12 March 2004</w:t>
            </w:r>
          </w:p>
        </w:tc>
        <w:tc>
          <w:tcPr>
            <w:tcW w:w="0" w:type="auto"/>
          </w:tcPr>
          <w:p w14:paraId="10828F37" w14:textId="15381F46" w:rsidR="00800DEB" w:rsidRPr="00872414" w:rsidRDefault="00850B1F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12 March 2004</w:t>
            </w:r>
          </w:p>
        </w:tc>
      </w:tr>
    </w:tbl>
    <w:p w14:paraId="100A5B2D" w14:textId="77777777" w:rsidR="00850B1F" w:rsidRPr="00850B1F" w:rsidRDefault="00850B1F" w:rsidP="00850B1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50B1F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798BEB34" w14:textId="6CD97A46" w:rsidR="00850B1F" w:rsidRPr="00850B1F" w:rsidRDefault="00850B1F" w:rsidP="00850B1F">
      <w:pPr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850B1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850B1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850B1F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07CB303E" w14:textId="77777777" w:rsidR="00850B1F" w:rsidRPr="00850B1F" w:rsidRDefault="00850B1F" w:rsidP="00850B1F">
      <w:pPr>
        <w:rPr>
          <w:rFonts w:ascii="Times New Roman" w:hAnsi="Times New Roman"/>
          <w:sz w:val="24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850B1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850B1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850B1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evidence.</w:t>
      </w:r>
    </w:p>
    <w:p w14:paraId="190661DD" w14:textId="77777777" w:rsidR="00850B1F" w:rsidRPr="00850B1F" w:rsidRDefault="00850B1F" w:rsidP="00850B1F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50B1F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4E51CA0" w14:textId="77777777" w:rsidR="00850B1F" w:rsidRPr="00850B1F" w:rsidRDefault="00850B1F" w:rsidP="00850B1F">
      <w:pPr>
        <w:rPr>
          <w:rFonts w:ascii="Times New Roman" w:hAnsi="Times New Roman"/>
          <w:sz w:val="24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1. Isolation of </w:t>
      </w:r>
      <w:r w:rsidRPr="00850B1F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Clostridium botulinum</w:t>
      </w:r>
    </w:p>
    <w:p w14:paraId="0487E897" w14:textId="77777777" w:rsidR="00850B1F" w:rsidRPr="00850B1F" w:rsidRDefault="00850B1F" w:rsidP="00850B1F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6CF2A0C0" w14:textId="77777777" w:rsidR="00850B1F" w:rsidRPr="00850B1F" w:rsidRDefault="00850B1F" w:rsidP="00850B1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>2. Detection of </w:t>
      </w:r>
      <w:r w:rsidRPr="00850B1F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Clostridium botulinum</w:t>
      </w: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> toxin in blood or faeces.</w:t>
      </w:r>
    </w:p>
    <w:p w14:paraId="330DD2EC" w14:textId="77777777" w:rsidR="00850B1F" w:rsidRPr="00850B1F" w:rsidRDefault="00850B1F" w:rsidP="00850B1F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850B1F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65FA8BFC" w14:textId="7114728D" w:rsidR="009E0B84" w:rsidRPr="00850B1F" w:rsidRDefault="00850B1F" w:rsidP="00850B1F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>A clinically compatible illness (</w:t>
      </w:r>
      <w:proofErr w:type="gramStart"/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850B1F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diplopia, blurred vision, muscle weakness, paralysis, death).</w:t>
      </w:r>
    </w:p>
    <w:sectPr w:rsidR="009E0B84" w:rsidRPr="00850B1F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9459D" w14:textId="77777777" w:rsidR="00850B1F" w:rsidRDefault="00850B1F" w:rsidP="006B56BB">
      <w:r>
        <w:separator/>
      </w:r>
    </w:p>
    <w:p w14:paraId="2390661D" w14:textId="77777777" w:rsidR="00850B1F" w:rsidRDefault="00850B1F"/>
  </w:endnote>
  <w:endnote w:type="continuationSeparator" w:id="0">
    <w:p w14:paraId="1B4164EB" w14:textId="77777777" w:rsidR="00850B1F" w:rsidRDefault="00850B1F" w:rsidP="006B56BB">
      <w:r>
        <w:continuationSeparator/>
      </w:r>
    </w:p>
    <w:p w14:paraId="36C94524" w14:textId="77777777" w:rsidR="00850B1F" w:rsidRDefault="00850B1F"/>
  </w:endnote>
  <w:endnote w:type="continuationNotice" w:id="1">
    <w:p w14:paraId="3D3ED912" w14:textId="77777777" w:rsidR="00850B1F" w:rsidRDefault="00850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097DB" w14:textId="2AF316C9" w:rsidR="00CD407A" w:rsidRDefault="00850B1F">
            <w:pPr>
              <w:pStyle w:val="Footer"/>
              <w:jc w:val="right"/>
            </w:pPr>
            <w:r w:rsidRPr="00850B1F">
              <w:t xml:space="preserve">Botulism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1DE740A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BA4E" w14:textId="77777777" w:rsidR="00850B1F" w:rsidRDefault="00850B1F" w:rsidP="006B56BB">
      <w:r>
        <w:separator/>
      </w:r>
    </w:p>
    <w:p w14:paraId="4F3D31D4" w14:textId="77777777" w:rsidR="00850B1F" w:rsidRDefault="00850B1F"/>
  </w:footnote>
  <w:footnote w:type="continuationSeparator" w:id="0">
    <w:p w14:paraId="0EAD6F9C" w14:textId="77777777" w:rsidR="00850B1F" w:rsidRDefault="00850B1F" w:rsidP="006B56BB">
      <w:r>
        <w:continuationSeparator/>
      </w:r>
    </w:p>
    <w:p w14:paraId="2E9F7B3B" w14:textId="77777777" w:rsidR="00850B1F" w:rsidRDefault="00850B1F"/>
  </w:footnote>
  <w:footnote w:type="continuationNotice" w:id="1">
    <w:p w14:paraId="45347268" w14:textId="77777777" w:rsidR="00850B1F" w:rsidRDefault="00850B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1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0B1F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E3E54"/>
  <w15:docId w15:val="{5F1E483A-1CF0-442C-A63F-64879F3E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850B1F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0B1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E707846F-E50D-4D21-9D4A-54CEA43E19A5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236487dd-ec90-4f99-8970-1318e5f2979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cf7b372-aaaa-46d8-9da6-ade9aab953d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115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Botulism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2022-06-07T01:04:00Z</dcterms:created>
  <dcterms:modified xsi:type="dcterms:W3CDTF">2022-06-07T01:07:00Z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