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C6F0E8" w14:textId="092B61DD" w:rsidR="00FA4B38" w:rsidRPr="00E40EA5" w:rsidRDefault="00161AC4" w:rsidP="00181D9F">
      <w:pPr>
        <w:rPr>
          <w:rFonts w:ascii="Arial" w:hAnsi="Arial" w:cs="Arial"/>
          <w:i/>
          <w:sz w:val="22"/>
          <w:szCs w:val="22"/>
        </w:rPr>
      </w:pPr>
      <w:r>
        <w:rPr>
          <w:rFonts w:ascii="Arial" w:hAnsi="Arial" w:cs="Arial"/>
          <w:i/>
          <w:sz w:val="22"/>
          <w:szCs w:val="22"/>
        </w:rPr>
        <w:t xml:space="preserve"> </w:t>
      </w:r>
    </w:p>
    <w:tbl>
      <w:tblPr>
        <w:tblStyle w:val="TableGrid"/>
        <w:tblW w:w="1035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8280"/>
      </w:tblGrid>
      <w:tr w:rsidR="00D448D2" w14:paraId="4428321A" w14:textId="77777777" w:rsidTr="0046303C">
        <w:trPr>
          <w:trHeight w:val="1313"/>
        </w:trPr>
        <w:tc>
          <w:tcPr>
            <w:tcW w:w="2072" w:type="dxa"/>
            <w:vAlign w:val="center"/>
            <w:hideMark/>
          </w:tcPr>
          <w:p w14:paraId="2C8DDCF4" w14:textId="0179AD82" w:rsidR="00D448D2" w:rsidRDefault="00D448D2">
            <w:pPr>
              <w:spacing w:line="276" w:lineRule="auto"/>
              <w:jc w:val="center"/>
            </w:pPr>
            <w:r>
              <w:rPr>
                <w:noProof/>
                <w:color w:val="1F497D"/>
                <w:lang w:eastAsia="en-AU"/>
              </w:rPr>
              <w:drawing>
                <wp:inline distT="0" distB="0" distL="0" distR="0" wp14:anchorId="1841BA1E" wp14:editId="66E1DA1E">
                  <wp:extent cx="876300" cy="857250"/>
                  <wp:effectExtent l="0" t="0" r="0" b="0"/>
                  <wp:docPr id="1" name="Picture 1" descr="cid:image001.png@01D3223A.48CF9E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223A.48CF9E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76300" cy="857250"/>
                          </a:xfrm>
                          <a:prstGeom prst="rect">
                            <a:avLst/>
                          </a:prstGeom>
                          <a:noFill/>
                          <a:ln>
                            <a:noFill/>
                          </a:ln>
                        </pic:spPr>
                      </pic:pic>
                    </a:graphicData>
                  </a:graphic>
                </wp:inline>
              </w:drawing>
            </w:r>
          </w:p>
        </w:tc>
        <w:tc>
          <w:tcPr>
            <w:tcW w:w="8280" w:type="dxa"/>
            <w:vAlign w:val="center"/>
          </w:tcPr>
          <w:p w14:paraId="59623E20" w14:textId="77777777" w:rsidR="00D448D2" w:rsidRDefault="00D448D2">
            <w:pPr>
              <w:pStyle w:val="Heading2"/>
              <w:spacing w:line="276" w:lineRule="auto"/>
              <w:outlineLvl w:val="1"/>
              <w:rPr>
                <w:rFonts w:asciiTheme="minorHAnsi" w:hAnsiTheme="minorHAnsi"/>
                <w:b/>
                <w:sz w:val="36"/>
                <w:szCs w:val="36"/>
              </w:rPr>
            </w:pPr>
            <w:r>
              <w:rPr>
                <w:rFonts w:asciiTheme="minorHAnsi" w:hAnsiTheme="minorHAnsi"/>
                <w:b/>
                <w:sz w:val="36"/>
                <w:szCs w:val="36"/>
              </w:rPr>
              <w:t>Australian Health Protection Principal Committee</w:t>
            </w:r>
          </w:p>
          <w:p w14:paraId="28F64863" w14:textId="77777777" w:rsidR="00D448D2" w:rsidRDefault="00D448D2">
            <w:pPr>
              <w:rPr>
                <w:rFonts w:ascii="Arial" w:hAnsi="Arial"/>
                <w:sz w:val="24"/>
                <w:szCs w:val="24"/>
              </w:rPr>
            </w:pPr>
            <w:r>
              <w:t>Blood Borne Viruses and Sexually Transmissible Infections Standing Committee (BBVSS)</w:t>
            </w:r>
          </w:p>
          <w:p w14:paraId="0B43D3FC" w14:textId="77777777" w:rsidR="00D448D2" w:rsidRDefault="00D448D2">
            <w:pPr>
              <w:spacing w:line="276" w:lineRule="auto"/>
            </w:pPr>
          </w:p>
        </w:tc>
      </w:tr>
    </w:tbl>
    <w:p w14:paraId="5516FB31" w14:textId="77777777" w:rsidR="00D448D2" w:rsidRDefault="00D448D2" w:rsidP="00D448D2">
      <w:pPr>
        <w:pStyle w:val="Heading2"/>
        <w:spacing w:before="0" w:line="276" w:lineRule="auto"/>
        <w:jc w:val="center"/>
        <w:rPr>
          <w:rFonts w:asciiTheme="minorHAnsi" w:hAnsiTheme="minorHAnsi"/>
          <w:b/>
          <w:sz w:val="28"/>
          <w:szCs w:val="28"/>
        </w:rPr>
      </w:pPr>
      <w:bookmarkStart w:id="0" w:name="_Toc396297220"/>
      <w:bookmarkStart w:id="1" w:name="_Toc391029626"/>
      <w:bookmarkStart w:id="2" w:name="_Toc391022572"/>
      <w:bookmarkStart w:id="3" w:name="_Toc391022363"/>
      <w:bookmarkStart w:id="4" w:name="_Toc443484339"/>
      <w:bookmarkStart w:id="5" w:name="_Toc443484340"/>
      <w:r>
        <w:rPr>
          <w:rFonts w:asciiTheme="minorHAnsi" w:hAnsiTheme="minorHAnsi"/>
          <w:b/>
          <w:sz w:val="28"/>
          <w:szCs w:val="28"/>
        </w:rPr>
        <w:t>Terms of Reference</w:t>
      </w:r>
    </w:p>
    <w:p w14:paraId="6DAF6848" w14:textId="77777777" w:rsidR="00D448D2" w:rsidRDefault="00D448D2" w:rsidP="00D448D2">
      <w:pPr>
        <w:pStyle w:val="Heading2"/>
        <w:spacing w:before="0" w:line="276" w:lineRule="auto"/>
        <w:jc w:val="both"/>
        <w:rPr>
          <w:rFonts w:asciiTheme="minorHAnsi" w:hAnsiTheme="minorHAnsi"/>
          <w:b/>
          <w:sz w:val="22"/>
          <w:szCs w:val="22"/>
        </w:rPr>
      </w:pPr>
    </w:p>
    <w:p w14:paraId="7D40780E" w14:textId="77777777" w:rsidR="00D448D2" w:rsidRDefault="00D448D2" w:rsidP="00D448D2">
      <w:pPr>
        <w:pStyle w:val="Heading2"/>
        <w:spacing w:before="0" w:line="276" w:lineRule="auto"/>
        <w:jc w:val="both"/>
        <w:rPr>
          <w:rFonts w:asciiTheme="minorHAnsi" w:hAnsiTheme="minorHAnsi"/>
          <w:b/>
          <w:sz w:val="22"/>
          <w:szCs w:val="22"/>
        </w:rPr>
      </w:pPr>
      <w:r>
        <w:rPr>
          <w:rFonts w:asciiTheme="minorHAnsi" w:hAnsiTheme="minorHAnsi"/>
          <w:b/>
          <w:sz w:val="22"/>
          <w:szCs w:val="22"/>
        </w:rPr>
        <w:t>Purpose</w:t>
      </w:r>
      <w:bookmarkEnd w:id="0"/>
      <w:bookmarkEnd w:id="1"/>
      <w:bookmarkEnd w:id="2"/>
      <w:bookmarkEnd w:id="3"/>
      <w:r>
        <w:rPr>
          <w:rFonts w:asciiTheme="minorHAnsi" w:hAnsiTheme="minorHAnsi"/>
          <w:b/>
          <w:sz w:val="22"/>
          <w:szCs w:val="22"/>
        </w:rPr>
        <w:t xml:space="preserve"> </w:t>
      </w:r>
      <w:bookmarkEnd w:id="4"/>
    </w:p>
    <w:p w14:paraId="2D4AB27D" w14:textId="77777777" w:rsidR="00D448D2" w:rsidRDefault="00D448D2" w:rsidP="00D448D2">
      <w:pPr>
        <w:pStyle w:val="BodyText"/>
        <w:spacing w:before="0" w:line="276" w:lineRule="auto"/>
        <w:jc w:val="both"/>
        <w:rPr>
          <w:rFonts w:ascii="Calibri" w:hAnsi="Calibri"/>
          <w:sz w:val="22"/>
          <w:szCs w:val="22"/>
        </w:rPr>
      </w:pPr>
      <w:r>
        <w:rPr>
          <w:rFonts w:ascii="Calibri" w:hAnsi="Calibri"/>
          <w:sz w:val="22"/>
          <w:szCs w:val="22"/>
        </w:rPr>
        <w:t xml:space="preserve">BBVSS provides national leadership and advice to AHPPC on strategic policy, social issues, emerging risks, and priority actions related to HIV, hepatitis B and hepatitis C, and other blood borne viruses (BBV) and sexually transmissible infections (STI). </w:t>
      </w:r>
    </w:p>
    <w:p w14:paraId="25AE3390" w14:textId="77777777" w:rsidR="00D448D2" w:rsidRDefault="00D448D2" w:rsidP="00D448D2">
      <w:pPr>
        <w:pStyle w:val="BodyText"/>
        <w:spacing w:before="0" w:line="276" w:lineRule="auto"/>
        <w:jc w:val="both"/>
        <w:rPr>
          <w:rFonts w:ascii="Calibri" w:hAnsi="Calibri"/>
          <w:sz w:val="22"/>
          <w:szCs w:val="22"/>
        </w:rPr>
      </w:pPr>
      <w:r>
        <w:rPr>
          <w:rFonts w:ascii="Calibri" w:hAnsi="Calibri"/>
          <w:sz w:val="22"/>
          <w:szCs w:val="22"/>
        </w:rPr>
        <w:t>The role of the BBVSS is to:</w:t>
      </w:r>
    </w:p>
    <w:p w14:paraId="26FCE019" w14:textId="77777777" w:rsidR="00D448D2" w:rsidRDefault="00D448D2" w:rsidP="00D448D2">
      <w:pPr>
        <w:pStyle w:val="BodyText"/>
        <w:numPr>
          <w:ilvl w:val="0"/>
          <w:numId w:val="28"/>
        </w:numPr>
        <w:spacing w:before="0" w:line="276" w:lineRule="auto"/>
        <w:jc w:val="both"/>
        <w:rPr>
          <w:rFonts w:ascii="Calibri" w:hAnsi="Calibri"/>
          <w:sz w:val="22"/>
          <w:szCs w:val="22"/>
        </w:rPr>
      </w:pPr>
      <w:r>
        <w:rPr>
          <w:rFonts w:ascii="Calibri" w:hAnsi="Calibri"/>
          <w:sz w:val="22"/>
          <w:szCs w:val="22"/>
        </w:rPr>
        <w:t>embody national leadership through cross jurisdictional and community collaboration on BBV and STI matters, including through the development, implementation, monitoring, and evaluation of Australia’s National BBV and STI policies;</w:t>
      </w:r>
    </w:p>
    <w:p w14:paraId="4E2DEF2E" w14:textId="77777777" w:rsidR="00D448D2" w:rsidRDefault="00D448D2" w:rsidP="00D448D2">
      <w:pPr>
        <w:pStyle w:val="BodyText"/>
        <w:numPr>
          <w:ilvl w:val="0"/>
          <w:numId w:val="28"/>
        </w:numPr>
        <w:spacing w:before="0" w:line="276" w:lineRule="auto"/>
        <w:jc w:val="both"/>
        <w:rPr>
          <w:rFonts w:ascii="Calibri" w:hAnsi="Calibri"/>
          <w:sz w:val="22"/>
          <w:szCs w:val="22"/>
        </w:rPr>
      </w:pPr>
      <w:r>
        <w:rPr>
          <w:rFonts w:ascii="Calibri" w:hAnsi="Calibri"/>
          <w:sz w:val="22"/>
          <w:szCs w:val="22"/>
        </w:rPr>
        <w:t>provide a forum for nationally coordinated prevention of, and response to, BBV and STI, bringing together Australian government, state and territory governments, peak bodies representing communities and the health workforce, research centres and other key organisations;</w:t>
      </w:r>
    </w:p>
    <w:p w14:paraId="533D9838" w14:textId="77777777" w:rsidR="00D448D2" w:rsidRDefault="00D448D2" w:rsidP="00D448D2">
      <w:pPr>
        <w:pStyle w:val="BodyText"/>
        <w:numPr>
          <w:ilvl w:val="0"/>
          <w:numId w:val="28"/>
        </w:numPr>
        <w:spacing w:before="0" w:line="276" w:lineRule="auto"/>
        <w:jc w:val="both"/>
        <w:rPr>
          <w:rFonts w:ascii="Calibri" w:hAnsi="Calibri"/>
          <w:sz w:val="22"/>
          <w:szCs w:val="22"/>
        </w:rPr>
      </w:pPr>
      <w:r>
        <w:rPr>
          <w:rFonts w:ascii="Calibri" w:hAnsi="Calibri"/>
          <w:sz w:val="22"/>
          <w:szCs w:val="22"/>
        </w:rPr>
        <w:t xml:space="preserve">advise AHPPC on national policy development and implementation on BBV and STI related health protection threats, using an evidence-based approach, </w:t>
      </w:r>
    </w:p>
    <w:p w14:paraId="7D057462" w14:textId="77777777" w:rsidR="00D448D2" w:rsidRDefault="00D448D2" w:rsidP="00D448D2">
      <w:pPr>
        <w:pStyle w:val="BodyText"/>
        <w:numPr>
          <w:ilvl w:val="0"/>
          <w:numId w:val="28"/>
        </w:numPr>
        <w:spacing w:before="0" w:line="276" w:lineRule="auto"/>
        <w:jc w:val="both"/>
        <w:rPr>
          <w:rFonts w:ascii="Calibri" w:hAnsi="Calibri"/>
          <w:sz w:val="22"/>
          <w:szCs w:val="22"/>
        </w:rPr>
      </w:pPr>
      <w:r>
        <w:rPr>
          <w:rFonts w:ascii="Calibri" w:hAnsi="Calibri"/>
          <w:sz w:val="22"/>
          <w:szCs w:val="22"/>
        </w:rPr>
        <w:t xml:space="preserve">undertake horizon scanning to identify emerging risks related to BBV and STI, and take a risks-based approach to reporting to AHPPC; </w:t>
      </w:r>
    </w:p>
    <w:p w14:paraId="554EBDD9" w14:textId="77777777" w:rsidR="00D448D2" w:rsidRDefault="00D448D2" w:rsidP="00D448D2">
      <w:pPr>
        <w:pStyle w:val="BodyText"/>
        <w:numPr>
          <w:ilvl w:val="0"/>
          <w:numId w:val="28"/>
        </w:numPr>
        <w:spacing w:before="0" w:line="276" w:lineRule="auto"/>
        <w:jc w:val="both"/>
        <w:rPr>
          <w:rFonts w:ascii="Calibri" w:hAnsi="Calibri"/>
          <w:sz w:val="22"/>
          <w:szCs w:val="22"/>
        </w:rPr>
      </w:pPr>
      <w:r>
        <w:rPr>
          <w:rFonts w:ascii="Calibri" w:hAnsi="Calibri"/>
          <w:sz w:val="22"/>
          <w:szCs w:val="22"/>
        </w:rPr>
        <w:t>provide advice and guidance on the direction of BBV and STI research needs and potential gaps; and</w:t>
      </w:r>
    </w:p>
    <w:p w14:paraId="48D61D8D" w14:textId="77777777" w:rsidR="00D448D2" w:rsidRDefault="00D448D2" w:rsidP="00D448D2">
      <w:pPr>
        <w:pStyle w:val="BodyText"/>
        <w:numPr>
          <w:ilvl w:val="0"/>
          <w:numId w:val="28"/>
        </w:numPr>
        <w:spacing w:before="0" w:line="276" w:lineRule="auto"/>
        <w:jc w:val="both"/>
        <w:rPr>
          <w:rFonts w:ascii="Calibri" w:hAnsi="Calibri"/>
          <w:sz w:val="22"/>
          <w:szCs w:val="22"/>
        </w:rPr>
      </w:pPr>
      <w:r>
        <w:rPr>
          <w:rFonts w:ascii="Calibri" w:hAnsi="Calibri"/>
          <w:sz w:val="22"/>
          <w:szCs w:val="22"/>
        </w:rPr>
        <w:t xml:space="preserve">ensure consistent, timely and accurate communication between jurisdictions and other relevant organisations. </w:t>
      </w:r>
    </w:p>
    <w:p w14:paraId="59387D64" w14:textId="77777777" w:rsidR="00D448D2" w:rsidRDefault="00D448D2" w:rsidP="00D448D2">
      <w:pPr>
        <w:pStyle w:val="BodyText"/>
        <w:spacing w:before="0" w:line="276" w:lineRule="auto"/>
        <w:jc w:val="both"/>
        <w:rPr>
          <w:rFonts w:ascii="Calibri" w:hAnsi="Calibri"/>
          <w:sz w:val="22"/>
          <w:szCs w:val="22"/>
        </w:rPr>
      </w:pPr>
      <w:r>
        <w:rPr>
          <w:rFonts w:ascii="Calibri" w:hAnsi="Calibri"/>
          <w:sz w:val="22"/>
          <w:szCs w:val="22"/>
        </w:rPr>
        <w:t>In delivering its role, the BBVSS will:</w:t>
      </w:r>
    </w:p>
    <w:p w14:paraId="672F56FE" w14:textId="484BA58B" w:rsidR="00D448D2" w:rsidRDefault="00D448D2" w:rsidP="00D448D2">
      <w:pPr>
        <w:pStyle w:val="BodyText"/>
        <w:numPr>
          <w:ilvl w:val="0"/>
          <w:numId w:val="28"/>
        </w:numPr>
        <w:spacing w:before="0" w:line="276" w:lineRule="auto"/>
        <w:jc w:val="both"/>
        <w:rPr>
          <w:rFonts w:ascii="Calibri" w:hAnsi="Calibri"/>
          <w:sz w:val="22"/>
          <w:szCs w:val="22"/>
        </w:rPr>
      </w:pPr>
      <w:r>
        <w:rPr>
          <w:rFonts w:ascii="Calibri" w:hAnsi="Calibri"/>
          <w:sz w:val="22"/>
          <w:szCs w:val="22"/>
        </w:rPr>
        <w:t>advise and make recommendations to AHPPC on health protection matters</w:t>
      </w:r>
      <w:r w:rsidR="00A45E40">
        <w:rPr>
          <w:rFonts w:ascii="Calibri" w:hAnsi="Calibri"/>
          <w:sz w:val="22"/>
          <w:szCs w:val="22"/>
        </w:rPr>
        <w:t xml:space="preserve"> </w:t>
      </w:r>
      <w:r>
        <w:rPr>
          <w:rFonts w:ascii="Calibri" w:hAnsi="Calibri"/>
          <w:sz w:val="22"/>
          <w:szCs w:val="22"/>
        </w:rPr>
        <w:t>to mitigate emerging health threats related to BBV and STI;</w:t>
      </w:r>
    </w:p>
    <w:p w14:paraId="1E293D2B" w14:textId="77777777" w:rsidR="00D448D2" w:rsidRDefault="00D448D2" w:rsidP="00D448D2">
      <w:pPr>
        <w:pStyle w:val="BodyText"/>
        <w:numPr>
          <w:ilvl w:val="0"/>
          <w:numId w:val="28"/>
        </w:numPr>
        <w:spacing w:before="0" w:line="276" w:lineRule="auto"/>
        <w:jc w:val="both"/>
        <w:rPr>
          <w:rFonts w:ascii="Calibri" w:hAnsi="Calibri"/>
          <w:sz w:val="22"/>
          <w:szCs w:val="22"/>
        </w:rPr>
      </w:pPr>
      <w:r>
        <w:rPr>
          <w:rFonts w:ascii="Calibri" w:hAnsi="Calibri"/>
          <w:sz w:val="22"/>
          <w:szCs w:val="22"/>
        </w:rPr>
        <w:t>advise AHPPC on national BBV and STI health protection priorities;</w:t>
      </w:r>
    </w:p>
    <w:p w14:paraId="2F1C6DDE" w14:textId="77777777" w:rsidR="00D448D2" w:rsidRDefault="00D448D2" w:rsidP="00D448D2">
      <w:pPr>
        <w:pStyle w:val="BodyText"/>
        <w:numPr>
          <w:ilvl w:val="0"/>
          <w:numId w:val="28"/>
        </w:numPr>
        <w:spacing w:before="0" w:line="276" w:lineRule="auto"/>
        <w:jc w:val="both"/>
        <w:rPr>
          <w:rFonts w:ascii="Calibri" w:hAnsi="Calibri"/>
          <w:sz w:val="22"/>
          <w:szCs w:val="22"/>
        </w:rPr>
      </w:pPr>
      <w:r>
        <w:rPr>
          <w:rFonts w:ascii="Calibri" w:hAnsi="Calibri"/>
          <w:sz w:val="22"/>
          <w:szCs w:val="22"/>
        </w:rPr>
        <w:t>through AHPPC, enable the development and adoption by states and territories of national health protection policies, guidelines and standards on BBV and STI;</w:t>
      </w:r>
    </w:p>
    <w:p w14:paraId="70AFAFEB" w14:textId="77777777" w:rsidR="00D448D2" w:rsidRDefault="00D448D2" w:rsidP="00D448D2">
      <w:pPr>
        <w:pStyle w:val="BodyText"/>
        <w:numPr>
          <w:ilvl w:val="0"/>
          <w:numId w:val="28"/>
        </w:numPr>
        <w:spacing w:before="0" w:line="276" w:lineRule="auto"/>
        <w:jc w:val="both"/>
        <w:rPr>
          <w:rFonts w:ascii="Calibri" w:hAnsi="Calibri"/>
          <w:sz w:val="22"/>
          <w:szCs w:val="22"/>
        </w:rPr>
      </w:pPr>
      <w:r>
        <w:rPr>
          <w:rFonts w:ascii="Calibri" w:hAnsi="Calibri"/>
          <w:sz w:val="22"/>
          <w:szCs w:val="22"/>
        </w:rPr>
        <w:t>take strategic direction from AHPPC;</w:t>
      </w:r>
    </w:p>
    <w:p w14:paraId="1EFCB525" w14:textId="77777777" w:rsidR="00D448D2" w:rsidRDefault="00D448D2" w:rsidP="00D448D2">
      <w:pPr>
        <w:pStyle w:val="BodyText"/>
        <w:numPr>
          <w:ilvl w:val="0"/>
          <w:numId w:val="28"/>
        </w:numPr>
        <w:spacing w:before="0" w:line="276" w:lineRule="auto"/>
        <w:jc w:val="both"/>
        <w:rPr>
          <w:rFonts w:ascii="Calibri" w:hAnsi="Calibri"/>
          <w:sz w:val="22"/>
          <w:szCs w:val="22"/>
        </w:rPr>
      </w:pPr>
      <w:r>
        <w:rPr>
          <w:rFonts w:ascii="Calibri" w:hAnsi="Calibri"/>
          <w:sz w:val="22"/>
          <w:szCs w:val="22"/>
        </w:rPr>
        <w:t>consult and negotiate with other relevant agencies and committees, including other relevant expert committees, on the development of national BBV and STI public health protection priorities and strategies;</w:t>
      </w:r>
    </w:p>
    <w:p w14:paraId="5FBE2022" w14:textId="77777777" w:rsidR="00D448D2" w:rsidRDefault="00D448D2" w:rsidP="00D448D2">
      <w:pPr>
        <w:pStyle w:val="BodyText"/>
        <w:numPr>
          <w:ilvl w:val="0"/>
          <w:numId w:val="28"/>
        </w:numPr>
        <w:spacing w:before="0" w:line="276" w:lineRule="auto"/>
        <w:jc w:val="both"/>
        <w:rPr>
          <w:rFonts w:ascii="Calibri" w:hAnsi="Calibri"/>
          <w:sz w:val="22"/>
          <w:szCs w:val="22"/>
        </w:rPr>
      </w:pPr>
      <w:r>
        <w:rPr>
          <w:rFonts w:ascii="Calibri" w:hAnsi="Calibri"/>
          <w:sz w:val="22"/>
          <w:szCs w:val="22"/>
        </w:rPr>
        <w:lastRenderedPageBreak/>
        <w:t xml:space="preserve">promote the alignment of jurisdictional strategic plans and activities with agreed national priorities; </w:t>
      </w:r>
    </w:p>
    <w:p w14:paraId="1BE3B46F" w14:textId="77777777" w:rsidR="00D448D2" w:rsidRDefault="00D448D2" w:rsidP="00D448D2">
      <w:pPr>
        <w:pStyle w:val="BodyText"/>
        <w:numPr>
          <w:ilvl w:val="0"/>
          <w:numId w:val="28"/>
        </w:numPr>
        <w:spacing w:before="0" w:line="276" w:lineRule="auto"/>
        <w:jc w:val="both"/>
        <w:rPr>
          <w:rFonts w:ascii="Calibri" w:hAnsi="Calibri"/>
          <w:sz w:val="22"/>
          <w:szCs w:val="22"/>
        </w:rPr>
      </w:pPr>
      <w:r>
        <w:rPr>
          <w:rFonts w:ascii="Calibri" w:hAnsi="Calibri"/>
          <w:sz w:val="22"/>
          <w:szCs w:val="22"/>
        </w:rPr>
        <w:t>consider emerging trends in the epidemiology and surveillance of BBV and STI in liaison with the CDNA and its sub-committees as appropriate;</w:t>
      </w:r>
    </w:p>
    <w:p w14:paraId="098DD860" w14:textId="77777777" w:rsidR="00D448D2" w:rsidRDefault="00D448D2" w:rsidP="00D448D2">
      <w:pPr>
        <w:pStyle w:val="BodyText"/>
        <w:numPr>
          <w:ilvl w:val="0"/>
          <w:numId w:val="28"/>
        </w:numPr>
        <w:spacing w:before="0" w:line="276" w:lineRule="auto"/>
        <w:jc w:val="both"/>
        <w:rPr>
          <w:rFonts w:ascii="Calibri" w:hAnsi="Calibri"/>
          <w:sz w:val="22"/>
          <w:szCs w:val="22"/>
        </w:rPr>
      </w:pPr>
      <w:r>
        <w:rPr>
          <w:rFonts w:ascii="Calibri" w:hAnsi="Calibri"/>
          <w:sz w:val="22"/>
          <w:szCs w:val="22"/>
        </w:rPr>
        <w:t>ensure that national, state and territory policies reflect and address the personal, social and community aspects of BBV and STI; and,</w:t>
      </w:r>
    </w:p>
    <w:p w14:paraId="21B28A62" w14:textId="77777777" w:rsidR="00D448D2" w:rsidRDefault="00D448D2" w:rsidP="00D448D2">
      <w:pPr>
        <w:pStyle w:val="BodyText"/>
        <w:numPr>
          <w:ilvl w:val="0"/>
          <w:numId w:val="28"/>
        </w:numPr>
        <w:spacing w:before="0" w:line="276" w:lineRule="auto"/>
        <w:jc w:val="both"/>
        <w:rPr>
          <w:rFonts w:ascii="Calibri" w:hAnsi="Calibri"/>
          <w:sz w:val="22"/>
          <w:szCs w:val="22"/>
        </w:rPr>
      </w:pPr>
      <w:r>
        <w:rPr>
          <w:rFonts w:ascii="Calibri" w:hAnsi="Calibri"/>
          <w:sz w:val="22"/>
          <w:szCs w:val="22"/>
        </w:rPr>
        <w:t xml:space="preserve">consider the role of BBVSS in the context of Aboriginal and Torres Strait Islander health outcomes. </w:t>
      </w:r>
    </w:p>
    <w:bookmarkEnd w:id="5"/>
    <w:p w14:paraId="59738B38" w14:textId="77777777" w:rsidR="00D448D2" w:rsidRDefault="00D448D2" w:rsidP="00D448D2">
      <w:pPr>
        <w:pStyle w:val="Heading2"/>
        <w:spacing w:before="0" w:line="276" w:lineRule="auto"/>
        <w:jc w:val="both"/>
        <w:rPr>
          <w:rFonts w:asciiTheme="minorHAnsi" w:hAnsiTheme="minorHAnsi"/>
          <w:b/>
          <w:sz w:val="22"/>
          <w:szCs w:val="22"/>
        </w:rPr>
      </w:pPr>
    </w:p>
    <w:p w14:paraId="40B0D755" w14:textId="77777777" w:rsidR="00D448D2" w:rsidRDefault="00D448D2" w:rsidP="00D448D2">
      <w:pPr>
        <w:pStyle w:val="Heading2"/>
        <w:spacing w:before="0" w:line="276" w:lineRule="auto"/>
        <w:jc w:val="both"/>
        <w:rPr>
          <w:rFonts w:asciiTheme="minorHAnsi" w:hAnsiTheme="minorHAnsi"/>
          <w:b/>
          <w:sz w:val="22"/>
          <w:szCs w:val="22"/>
        </w:rPr>
      </w:pPr>
      <w:r>
        <w:rPr>
          <w:rFonts w:asciiTheme="minorHAnsi" w:hAnsiTheme="minorHAnsi"/>
          <w:b/>
          <w:sz w:val="22"/>
          <w:szCs w:val="22"/>
        </w:rPr>
        <w:t>Chairing</w:t>
      </w:r>
    </w:p>
    <w:p w14:paraId="5B41B89C" w14:textId="1AB45363" w:rsidR="00D448D2" w:rsidRPr="0046303C" w:rsidRDefault="00D448D2" w:rsidP="00D448D2">
      <w:pPr>
        <w:autoSpaceDE w:val="0"/>
        <w:autoSpaceDN w:val="0"/>
        <w:adjustRightInd w:val="0"/>
        <w:spacing w:after="120" w:line="276" w:lineRule="auto"/>
        <w:rPr>
          <w:rFonts w:ascii="Calibri" w:eastAsiaTheme="minorHAnsi" w:hAnsi="Calibri" w:cs="Calibri"/>
          <w:sz w:val="22"/>
          <w:szCs w:val="22"/>
        </w:rPr>
      </w:pPr>
      <w:r w:rsidRPr="0046303C">
        <w:rPr>
          <w:rFonts w:ascii="Calibri" w:eastAsiaTheme="minorHAnsi" w:hAnsi="Calibri" w:cs="Calibri"/>
          <w:sz w:val="22"/>
          <w:szCs w:val="22"/>
        </w:rPr>
        <w:t xml:space="preserve">The BBVSS Chair and Deputy Chair are nominated by the full BBVSS committee for a term of two years. The Chair </w:t>
      </w:r>
      <w:r w:rsidR="001E667B" w:rsidRPr="0046303C">
        <w:rPr>
          <w:rFonts w:ascii="Calibri" w:eastAsiaTheme="minorHAnsi" w:hAnsi="Calibri" w:cs="Calibri"/>
          <w:sz w:val="22"/>
          <w:szCs w:val="22"/>
        </w:rPr>
        <w:t xml:space="preserve">and Deputy Chair </w:t>
      </w:r>
      <w:r w:rsidRPr="0046303C">
        <w:rPr>
          <w:rFonts w:ascii="Calibri" w:eastAsiaTheme="minorHAnsi" w:hAnsi="Calibri" w:cs="Calibri"/>
          <w:sz w:val="22"/>
          <w:szCs w:val="22"/>
        </w:rPr>
        <w:t>position</w:t>
      </w:r>
      <w:r w:rsidR="001E667B" w:rsidRPr="0046303C">
        <w:rPr>
          <w:rFonts w:ascii="Calibri" w:eastAsiaTheme="minorHAnsi" w:hAnsi="Calibri" w:cs="Calibri"/>
          <w:sz w:val="22"/>
          <w:szCs w:val="22"/>
        </w:rPr>
        <w:t>s</w:t>
      </w:r>
      <w:r w:rsidRPr="0046303C">
        <w:rPr>
          <w:rFonts w:ascii="Calibri" w:eastAsiaTheme="minorHAnsi" w:hAnsi="Calibri" w:cs="Calibri"/>
          <w:sz w:val="22"/>
          <w:szCs w:val="22"/>
        </w:rPr>
        <w:t xml:space="preserve"> may only be filled by jurisdictional members, </w:t>
      </w:r>
      <w:r w:rsidR="001E667B" w:rsidRPr="0046303C">
        <w:rPr>
          <w:rFonts w:ascii="Calibri" w:eastAsiaTheme="minorHAnsi" w:hAnsi="Calibri" w:cs="Calibri"/>
          <w:sz w:val="22"/>
          <w:szCs w:val="22"/>
        </w:rPr>
        <w:t xml:space="preserve">which includes the Commonwealth. The Chair and Deputy Chair positions are for a term of two (2) years. </w:t>
      </w:r>
    </w:p>
    <w:p w14:paraId="457B741E" w14:textId="6545501D" w:rsidR="00CB0614" w:rsidRPr="0046303C" w:rsidRDefault="00CB0614" w:rsidP="00D448D2">
      <w:pPr>
        <w:autoSpaceDE w:val="0"/>
        <w:autoSpaceDN w:val="0"/>
        <w:adjustRightInd w:val="0"/>
        <w:spacing w:after="120" w:line="276" w:lineRule="auto"/>
        <w:rPr>
          <w:rFonts w:ascii="Calibri" w:eastAsiaTheme="minorHAnsi" w:hAnsi="Calibri" w:cs="Calibri"/>
          <w:sz w:val="22"/>
          <w:szCs w:val="22"/>
        </w:rPr>
      </w:pPr>
      <w:r w:rsidRPr="0046303C">
        <w:rPr>
          <w:rFonts w:ascii="Calibri" w:eastAsiaTheme="minorHAnsi" w:hAnsi="Calibri" w:cs="Calibri"/>
          <w:sz w:val="22"/>
          <w:szCs w:val="22"/>
        </w:rPr>
        <w:t xml:space="preserve">The Deputy Chair’s role is to fill in for the Chair when they are unavailable or unable to chair </w:t>
      </w:r>
      <w:r w:rsidR="000D40E8" w:rsidRPr="0046303C">
        <w:rPr>
          <w:rFonts w:ascii="Calibri" w:eastAsiaTheme="minorHAnsi" w:hAnsi="Calibri" w:cs="Calibri"/>
          <w:sz w:val="22"/>
          <w:szCs w:val="22"/>
        </w:rPr>
        <w:t>a</w:t>
      </w:r>
      <w:r w:rsidRPr="0046303C">
        <w:rPr>
          <w:rFonts w:ascii="Calibri" w:eastAsiaTheme="minorHAnsi" w:hAnsi="Calibri" w:cs="Calibri"/>
          <w:sz w:val="22"/>
          <w:szCs w:val="22"/>
        </w:rPr>
        <w:t xml:space="preserve"> meeting. </w:t>
      </w:r>
    </w:p>
    <w:p w14:paraId="0354259F" w14:textId="1D7CA8C1" w:rsidR="00D448D2" w:rsidRPr="0046303C" w:rsidRDefault="00D448D2" w:rsidP="00D448D2">
      <w:pPr>
        <w:autoSpaceDE w:val="0"/>
        <w:autoSpaceDN w:val="0"/>
        <w:adjustRightInd w:val="0"/>
        <w:spacing w:after="120" w:line="276" w:lineRule="auto"/>
        <w:rPr>
          <w:rFonts w:ascii="Calibri" w:eastAsiaTheme="minorHAnsi" w:hAnsi="Calibri" w:cs="Calibri"/>
          <w:sz w:val="22"/>
          <w:szCs w:val="22"/>
        </w:rPr>
      </w:pPr>
      <w:r w:rsidRPr="0046303C">
        <w:rPr>
          <w:rFonts w:ascii="Calibri" w:eastAsiaTheme="minorHAnsi" w:hAnsi="Calibri" w:cs="Calibri"/>
          <w:sz w:val="22"/>
          <w:szCs w:val="22"/>
        </w:rPr>
        <w:t>It is the responsibility of the Chair to report</w:t>
      </w:r>
      <w:r w:rsidR="009B6584" w:rsidRPr="0046303C">
        <w:rPr>
          <w:rFonts w:ascii="Calibri" w:eastAsiaTheme="minorHAnsi" w:hAnsi="Calibri" w:cs="Calibri"/>
          <w:sz w:val="22"/>
          <w:szCs w:val="22"/>
        </w:rPr>
        <w:t xml:space="preserve"> the outcomes of</w:t>
      </w:r>
      <w:r w:rsidRPr="0046303C">
        <w:rPr>
          <w:rFonts w:ascii="Calibri" w:eastAsiaTheme="minorHAnsi" w:hAnsi="Calibri" w:cs="Calibri"/>
          <w:sz w:val="22"/>
          <w:szCs w:val="22"/>
        </w:rPr>
        <w:t xml:space="preserve"> BBVSS</w:t>
      </w:r>
      <w:r w:rsidR="009B6584" w:rsidRPr="0046303C">
        <w:rPr>
          <w:rFonts w:ascii="Calibri" w:eastAsiaTheme="minorHAnsi" w:hAnsi="Calibri" w:cs="Calibri"/>
          <w:sz w:val="22"/>
          <w:szCs w:val="22"/>
        </w:rPr>
        <w:t xml:space="preserve"> meetings</w:t>
      </w:r>
      <w:r w:rsidR="0046303C" w:rsidRPr="0046303C">
        <w:rPr>
          <w:rFonts w:ascii="Calibri" w:eastAsiaTheme="minorHAnsi" w:hAnsi="Calibri" w:cs="Calibri"/>
          <w:sz w:val="22"/>
          <w:szCs w:val="22"/>
        </w:rPr>
        <w:t xml:space="preserve"> </w:t>
      </w:r>
      <w:r w:rsidR="009B6584" w:rsidRPr="0046303C">
        <w:rPr>
          <w:rFonts w:ascii="Calibri" w:eastAsiaTheme="minorHAnsi" w:hAnsi="Calibri" w:cs="Calibri"/>
          <w:sz w:val="22"/>
          <w:szCs w:val="22"/>
        </w:rPr>
        <w:t xml:space="preserve">to the </w:t>
      </w:r>
      <w:r w:rsidRPr="0046303C">
        <w:rPr>
          <w:rFonts w:ascii="Calibri" w:eastAsiaTheme="minorHAnsi" w:hAnsi="Calibri" w:cs="Calibri"/>
          <w:sz w:val="22"/>
          <w:szCs w:val="22"/>
        </w:rPr>
        <w:t>AHPPC.</w:t>
      </w:r>
    </w:p>
    <w:p w14:paraId="4E33FC48" w14:textId="77777777" w:rsidR="00D448D2" w:rsidRDefault="00D448D2" w:rsidP="00D448D2">
      <w:pPr>
        <w:autoSpaceDE w:val="0"/>
        <w:autoSpaceDN w:val="0"/>
        <w:adjustRightInd w:val="0"/>
        <w:spacing w:after="120" w:line="276" w:lineRule="auto"/>
        <w:rPr>
          <w:rFonts w:ascii="Calibri" w:eastAsiaTheme="minorHAnsi" w:hAnsi="Calibri" w:cs="Calibri"/>
          <w:color w:val="000000"/>
          <w:sz w:val="22"/>
          <w:szCs w:val="22"/>
        </w:rPr>
      </w:pPr>
    </w:p>
    <w:p w14:paraId="3B6246DA" w14:textId="77777777" w:rsidR="00D448D2" w:rsidRDefault="00D448D2" w:rsidP="00D448D2">
      <w:pPr>
        <w:pStyle w:val="Heading2"/>
        <w:spacing w:before="0" w:line="276" w:lineRule="auto"/>
        <w:jc w:val="both"/>
        <w:rPr>
          <w:rFonts w:asciiTheme="minorHAnsi" w:hAnsiTheme="minorHAnsi"/>
          <w:b/>
          <w:sz w:val="22"/>
          <w:szCs w:val="22"/>
        </w:rPr>
      </w:pPr>
      <w:r>
        <w:rPr>
          <w:rFonts w:asciiTheme="minorHAnsi" w:hAnsiTheme="minorHAnsi"/>
          <w:b/>
          <w:sz w:val="22"/>
          <w:szCs w:val="22"/>
        </w:rPr>
        <w:t>Membership</w:t>
      </w:r>
    </w:p>
    <w:p w14:paraId="4444EADE" w14:textId="77777777" w:rsidR="00D448D2" w:rsidRDefault="00D448D2" w:rsidP="00D448D2">
      <w:pPr>
        <w:autoSpaceDE w:val="0"/>
        <w:autoSpaceDN w:val="0"/>
        <w:adjustRightInd w:val="0"/>
        <w:spacing w:after="120" w:line="276" w:lineRule="auto"/>
        <w:rPr>
          <w:rFonts w:ascii="Calibri" w:eastAsiaTheme="minorHAnsi" w:hAnsi="Calibri" w:cs="Calibri"/>
          <w:color w:val="000000"/>
          <w:sz w:val="22"/>
          <w:szCs w:val="22"/>
        </w:rPr>
      </w:pPr>
      <w:r w:rsidRPr="0046303C">
        <w:rPr>
          <w:rFonts w:ascii="Calibri" w:eastAsiaTheme="minorHAnsi" w:hAnsi="Calibri" w:cs="Calibri"/>
          <w:sz w:val="22"/>
          <w:szCs w:val="22"/>
        </w:rPr>
        <w:t xml:space="preserve">Each AHMAC member jurisdiction, including New Zealand, is to be represented on the BBVSS, unless </w:t>
      </w:r>
      <w:r>
        <w:rPr>
          <w:rFonts w:ascii="Calibri" w:eastAsiaTheme="minorHAnsi" w:hAnsi="Calibri" w:cs="Calibri"/>
          <w:color w:val="000000"/>
          <w:sz w:val="22"/>
          <w:szCs w:val="22"/>
        </w:rPr>
        <w:t xml:space="preserve">otherwise agreed by individual jurisdictions. Each jurisdiction is to be represented by a senior officer, nominated by their respective Health department, who has authority to make decisions or commitments on BBV and STI issues on the behalf of their jurisdiction. </w:t>
      </w:r>
    </w:p>
    <w:p w14:paraId="22F3200A" w14:textId="77777777" w:rsidR="00D448D2" w:rsidRDefault="00D448D2" w:rsidP="00D448D2">
      <w:pPr>
        <w:pStyle w:val="Default"/>
        <w:spacing w:after="120" w:line="276" w:lineRule="auto"/>
        <w:jc w:val="both"/>
        <w:rPr>
          <w:rFonts w:asciiTheme="minorHAnsi" w:eastAsia="MS Mincho" w:hAnsiTheme="minorHAnsi" w:cs="Times New Roman"/>
          <w:sz w:val="22"/>
          <w:szCs w:val="22"/>
        </w:rPr>
      </w:pPr>
      <w:r>
        <w:rPr>
          <w:rFonts w:asciiTheme="minorHAnsi" w:hAnsiTheme="minorHAnsi"/>
          <w:sz w:val="22"/>
          <w:szCs w:val="22"/>
        </w:rPr>
        <w:t xml:space="preserve">Community representative members are nominated by their organisation. </w:t>
      </w:r>
    </w:p>
    <w:p w14:paraId="6420EDDB" w14:textId="77777777" w:rsidR="00D448D2" w:rsidRDefault="00D448D2" w:rsidP="00D448D2">
      <w:pPr>
        <w:pStyle w:val="Default"/>
        <w:spacing w:after="120" w:line="276" w:lineRule="auto"/>
        <w:jc w:val="both"/>
        <w:rPr>
          <w:rFonts w:asciiTheme="minorHAnsi" w:hAnsiTheme="minorHAnsi"/>
          <w:sz w:val="22"/>
          <w:szCs w:val="22"/>
        </w:rPr>
      </w:pPr>
      <w:r>
        <w:rPr>
          <w:rFonts w:asciiTheme="minorHAnsi" w:hAnsiTheme="minorHAnsi"/>
          <w:sz w:val="22"/>
          <w:szCs w:val="22"/>
        </w:rPr>
        <w:t xml:space="preserve">All members are appointed as representatives of their organisation/ jurisdiction. </w:t>
      </w:r>
    </w:p>
    <w:p w14:paraId="5E51DCAC" w14:textId="77777777" w:rsidR="00D448D2" w:rsidRDefault="00D448D2" w:rsidP="00D448D2">
      <w:pPr>
        <w:autoSpaceDE w:val="0"/>
        <w:autoSpaceDN w:val="0"/>
        <w:adjustRightInd w:val="0"/>
        <w:spacing w:after="120" w:line="276" w:lineRule="auto"/>
        <w:rPr>
          <w:rFonts w:ascii="Calibri" w:eastAsiaTheme="minorHAnsi" w:hAnsi="Calibri" w:cs="Calibri"/>
          <w:color w:val="000000"/>
          <w:sz w:val="22"/>
          <w:szCs w:val="22"/>
        </w:rPr>
      </w:pPr>
      <w:r>
        <w:rPr>
          <w:rFonts w:ascii="Calibri" w:eastAsiaTheme="minorHAnsi" w:hAnsi="Calibri" w:cs="Calibri"/>
          <w:color w:val="000000"/>
          <w:sz w:val="22"/>
          <w:szCs w:val="22"/>
        </w:rPr>
        <w:t>Subject to AHPPC agreement, the Chair of BBVSS may also invite other persons to join the committee where their representative input will significantly add value to the committee’s work.</w:t>
      </w:r>
    </w:p>
    <w:p w14:paraId="058BA4D4" w14:textId="77777777" w:rsidR="00D448D2" w:rsidRDefault="00D448D2" w:rsidP="00D448D2">
      <w:pPr>
        <w:pStyle w:val="BodyText"/>
        <w:spacing w:before="0" w:line="276" w:lineRule="auto"/>
        <w:jc w:val="both"/>
        <w:rPr>
          <w:rFonts w:asciiTheme="minorHAnsi" w:hAnsiTheme="minorHAnsi"/>
          <w:sz w:val="22"/>
          <w:szCs w:val="22"/>
        </w:rPr>
      </w:pPr>
      <w:bookmarkStart w:id="6" w:name="_Toc391029629"/>
      <w:bookmarkStart w:id="7" w:name="_Toc391022575"/>
      <w:bookmarkStart w:id="8" w:name="_Toc391022366"/>
      <w:r>
        <w:rPr>
          <w:rFonts w:asciiTheme="minorHAnsi" w:hAnsiTheme="minorHAnsi"/>
          <w:sz w:val="22"/>
          <w:szCs w:val="22"/>
        </w:rPr>
        <w:t>In the event that a member cannot attend an alternative representative may attend as a proxy with notice to be provided to the Chair and the Secretariat.</w:t>
      </w:r>
    </w:p>
    <w:p w14:paraId="593F1389" w14:textId="77777777" w:rsidR="00D448D2" w:rsidRDefault="00D448D2" w:rsidP="00D448D2">
      <w:pPr>
        <w:pStyle w:val="Default"/>
        <w:spacing w:after="120" w:line="276" w:lineRule="auto"/>
        <w:jc w:val="both"/>
        <w:rPr>
          <w:rFonts w:asciiTheme="minorHAnsi" w:hAnsiTheme="minorHAnsi"/>
          <w:sz w:val="22"/>
          <w:szCs w:val="22"/>
        </w:rPr>
      </w:pPr>
      <w:r>
        <w:rPr>
          <w:rFonts w:asciiTheme="minorHAnsi" w:hAnsiTheme="minorHAnsi"/>
          <w:sz w:val="22"/>
          <w:szCs w:val="22"/>
        </w:rPr>
        <w:t>All members must abide by the AHMAC Statement of Expectations.</w:t>
      </w:r>
    </w:p>
    <w:p w14:paraId="63DD4349" w14:textId="77777777" w:rsidR="00D448D2" w:rsidRPr="0046303C" w:rsidRDefault="00D448D2" w:rsidP="00D448D2">
      <w:pPr>
        <w:pStyle w:val="Default"/>
        <w:spacing w:after="120" w:line="276" w:lineRule="auto"/>
        <w:jc w:val="both"/>
        <w:rPr>
          <w:rFonts w:asciiTheme="minorHAnsi" w:hAnsiTheme="minorHAnsi"/>
          <w:color w:val="auto"/>
          <w:sz w:val="22"/>
          <w:szCs w:val="22"/>
        </w:rPr>
      </w:pPr>
      <w:r>
        <w:rPr>
          <w:rFonts w:asciiTheme="minorHAnsi" w:hAnsiTheme="minorHAnsi"/>
          <w:sz w:val="22"/>
          <w:szCs w:val="22"/>
        </w:rPr>
        <w:t xml:space="preserve">Membership numbers must give due regard to an appropriate gender balance, and representation of priority populations for BBV and STI issues. It may be appropriate to establish time limited expert </w:t>
      </w:r>
      <w:r w:rsidRPr="0046303C">
        <w:rPr>
          <w:rFonts w:asciiTheme="minorHAnsi" w:hAnsiTheme="minorHAnsi"/>
          <w:color w:val="auto"/>
          <w:sz w:val="22"/>
          <w:szCs w:val="22"/>
        </w:rPr>
        <w:t>reference panels for issues where representation could be enhanced, with the approval of AHPPC.</w:t>
      </w:r>
    </w:p>
    <w:p w14:paraId="3A6B4387" w14:textId="7ECA2DA8" w:rsidR="00D448D2" w:rsidRPr="0046303C" w:rsidRDefault="00D448D2" w:rsidP="00D448D2">
      <w:pPr>
        <w:pStyle w:val="Default"/>
        <w:spacing w:after="120" w:line="276" w:lineRule="auto"/>
        <w:jc w:val="both"/>
        <w:rPr>
          <w:rFonts w:asciiTheme="minorHAnsi" w:hAnsiTheme="minorHAnsi"/>
          <w:color w:val="auto"/>
          <w:sz w:val="22"/>
          <w:szCs w:val="22"/>
        </w:rPr>
      </w:pPr>
      <w:r w:rsidRPr="0046303C">
        <w:rPr>
          <w:rFonts w:asciiTheme="minorHAnsi" w:hAnsiTheme="minorHAnsi"/>
          <w:color w:val="auto"/>
          <w:sz w:val="22"/>
          <w:szCs w:val="22"/>
        </w:rPr>
        <w:t xml:space="preserve">Where possible members appointed to BBVSS should overlap with related committees, </w:t>
      </w:r>
      <w:r w:rsidR="009553D1" w:rsidRPr="0046303C">
        <w:rPr>
          <w:rFonts w:asciiTheme="minorHAnsi" w:hAnsiTheme="minorHAnsi"/>
          <w:color w:val="auto"/>
          <w:sz w:val="22"/>
          <w:szCs w:val="22"/>
        </w:rPr>
        <w:t>such as the Communicable Diseases Network Australia (CDNA), and the CDNA National</w:t>
      </w:r>
      <w:r w:rsidR="00C752A8" w:rsidRPr="0046303C">
        <w:rPr>
          <w:rFonts w:asciiTheme="minorHAnsi" w:hAnsiTheme="minorHAnsi"/>
          <w:color w:val="auto"/>
          <w:sz w:val="22"/>
          <w:szCs w:val="22"/>
        </w:rPr>
        <w:t xml:space="preserve"> BBV and STI Surveillance Sub-Committee (NBBVSTISC).</w:t>
      </w:r>
      <w:r w:rsidR="009553D1" w:rsidRPr="0046303C">
        <w:rPr>
          <w:rFonts w:asciiTheme="minorHAnsi" w:hAnsiTheme="minorHAnsi"/>
          <w:color w:val="auto"/>
          <w:sz w:val="22"/>
          <w:szCs w:val="22"/>
        </w:rPr>
        <w:t xml:space="preserve"> </w:t>
      </w:r>
      <w:r w:rsidR="00C752A8" w:rsidRPr="0046303C">
        <w:rPr>
          <w:rFonts w:asciiTheme="minorHAnsi" w:hAnsiTheme="minorHAnsi"/>
          <w:color w:val="auto"/>
          <w:sz w:val="22"/>
          <w:szCs w:val="22"/>
        </w:rPr>
        <w:t>C</w:t>
      </w:r>
      <w:r w:rsidRPr="0046303C">
        <w:rPr>
          <w:rFonts w:asciiTheme="minorHAnsi" w:hAnsiTheme="minorHAnsi"/>
          <w:color w:val="auto"/>
          <w:sz w:val="22"/>
          <w:szCs w:val="22"/>
        </w:rPr>
        <w:t xml:space="preserve">ross-collaboration efforts </w:t>
      </w:r>
      <w:r w:rsidR="0010467F" w:rsidRPr="0046303C">
        <w:rPr>
          <w:rFonts w:asciiTheme="minorHAnsi" w:hAnsiTheme="minorHAnsi"/>
          <w:color w:val="auto"/>
          <w:sz w:val="22"/>
          <w:szCs w:val="22"/>
        </w:rPr>
        <w:t xml:space="preserve">should be </w:t>
      </w:r>
      <w:r w:rsidRPr="0046303C">
        <w:rPr>
          <w:rFonts w:asciiTheme="minorHAnsi" w:hAnsiTheme="minorHAnsi"/>
          <w:color w:val="auto"/>
          <w:sz w:val="22"/>
          <w:szCs w:val="22"/>
        </w:rPr>
        <w:t>fostered by appointing these members as formalised reporting and information-sharing channels.</w:t>
      </w:r>
    </w:p>
    <w:p w14:paraId="400A5D1F" w14:textId="77777777" w:rsidR="00D448D2" w:rsidRDefault="00D448D2" w:rsidP="00161AC4">
      <w:pPr>
        <w:pStyle w:val="Default"/>
        <w:keepNext/>
        <w:keepLines/>
        <w:spacing w:after="120" w:line="276" w:lineRule="auto"/>
        <w:jc w:val="both"/>
        <w:rPr>
          <w:rFonts w:asciiTheme="minorHAnsi" w:hAnsiTheme="minorHAnsi"/>
          <w:sz w:val="22"/>
          <w:szCs w:val="22"/>
        </w:rPr>
      </w:pPr>
      <w:r>
        <w:rPr>
          <w:rFonts w:asciiTheme="minorHAnsi" w:hAnsiTheme="minorHAnsi"/>
          <w:sz w:val="22"/>
          <w:szCs w:val="22"/>
        </w:rPr>
        <w:lastRenderedPageBreak/>
        <w:t>Membership of BBVSS comprises:</w:t>
      </w:r>
    </w:p>
    <w:p w14:paraId="68A34840" w14:textId="27DC302A" w:rsidR="00D448D2" w:rsidRDefault="001E667B" w:rsidP="00161AC4">
      <w:pPr>
        <w:pStyle w:val="Default"/>
        <w:keepNext/>
        <w:keepLines/>
        <w:spacing w:after="120" w:line="276" w:lineRule="auto"/>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a cha</w:t>
      </w:r>
      <w:r w:rsidR="00FA639E">
        <w:rPr>
          <w:rFonts w:asciiTheme="minorHAnsi" w:hAnsiTheme="minorHAnsi"/>
          <w:sz w:val="22"/>
          <w:szCs w:val="22"/>
        </w:rPr>
        <w:t xml:space="preserve">irperson and deputy </w:t>
      </w:r>
      <w:proofErr w:type="gramStart"/>
      <w:r w:rsidR="00FA639E">
        <w:rPr>
          <w:rFonts w:asciiTheme="minorHAnsi" w:hAnsiTheme="minorHAnsi"/>
          <w:sz w:val="22"/>
          <w:szCs w:val="22"/>
        </w:rPr>
        <w:t>chairperson</w:t>
      </w:r>
      <w:r w:rsidR="00CC3DE5">
        <w:rPr>
          <w:rFonts w:asciiTheme="minorHAnsi" w:hAnsiTheme="minorHAnsi"/>
          <w:sz w:val="22"/>
          <w:szCs w:val="22"/>
        </w:rPr>
        <w:t>;</w:t>
      </w:r>
      <w:proofErr w:type="gramEnd"/>
    </w:p>
    <w:p w14:paraId="5B179EDB" w14:textId="0174D6D6" w:rsidR="00D448D2" w:rsidRDefault="00D448D2" w:rsidP="00D448D2">
      <w:pPr>
        <w:pStyle w:val="Default"/>
        <w:spacing w:after="120" w:line="276" w:lineRule="auto"/>
        <w:ind w:left="720" w:hanging="72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Pr="0046303C">
        <w:rPr>
          <w:rFonts w:asciiTheme="minorHAnsi" w:hAnsiTheme="minorHAnsi"/>
          <w:color w:val="auto"/>
          <w:sz w:val="22"/>
          <w:szCs w:val="22"/>
        </w:rPr>
        <w:t xml:space="preserve">as appropriate to the internal structures of </w:t>
      </w:r>
      <w:r w:rsidR="00B82899" w:rsidRPr="0046303C">
        <w:rPr>
          <w:rFonts w:asciiTheme="minorHAnsi" w:hAnsiTheme="minorHAnsi"/>
          <w:color w:val="auto"/>
          <w:sz w:val="22"/>
          <w:szCs w:val="22"/>
        </w:rPr>
        <w:t xml:space="preserve">each </w:t>
      </w:r>
      <w:r w:rsidR="00E1400A" w:rsidRPr="0046303C">
        <w:rPr>
          <w:rFonts w:asciiTheme="minorHAnsi" w:hAnsiTheme="minorHAnsi"/>
          <w:color w:val="auto"/>
          <w:sz w:val="22"/>
          <w:szCs w:val="22"/>
        </w:rPr>
        <w:t xml:space="preserve">Australian </w:t>
      </w:r>
      <w:r w:rsidRPr="0046303C">
        <w:rPr>
          <w:rFonts w:asciiTheme="minorHAnsi" w:hAnsiTheme="minorHAnsi"/>
          <w:color w:val="auto"/>
          <w:sz w:val="22"/>
          <w:szCs w:val="22"/>
        </w:rPr>
        <w:t>state and territo</w:t>
      </w:r>
      <w:r w:rsidR="00B82899" w:rsidRPr="0046303C">
        <w:rPr>
          <w:rFonts w:asciiTheme="minorHAnsi" w:hAnsiTheme="minorHAnsi"/>
          <w:color w:val="auto"/>
          <w:sz w:val="22"/>
          <w:szCs w:val="22"/>
        </w:rPr>
        <w:t>ry government health department</w:t>
      </w:r>
      <w:r w:rsidRPr="0046303C">
        <w:rPr>
          <w:rFonts w:asciiTheme="minorHAnsi" w:hAnsiTheme="minorHAnsi"/>
          <w:color w:val="auto"/>
          <w:sz w:val="22"/>
          <w:szCs w:val="22"/>
        </w:rPr>
        <w:t xml:space="preserve">, one </w:t>
      </w:r>
      <w:r>
        <w:rPr>
          <w:rFonts w:asciiTheme="minorHAnsi" w:hAnsiTheme="minorHAnsi"/>
          <w:sz w:val="22"/>
          <w:szCs w:val="22"/>
        </w:rPr>
        <w:t xml:space="preserve">representative for BBV and STI policy and </w:t>
      </w:r>
      <w:proofErr w:type="gramStart"/>
      <w:r>
        <w:rPr>
          <w:rFonts w:asciiTheme="minorHAnsi" w:hAnsiTheme="minorHAnsi"/>
          <w:sz w:val="22"/>
          <w:szCs w:val="22"/>
        </w:rPr>
        <w:t>programs;</w:t>
      </w:r>
      <w:proofErr w:type="gramEnd"/>
    </w:p>
    <w:p w14:paraId="53F0F119" w14:textId="3794E62A" w:rsidR="000D40E8" w:rsidRPr="0046303C" w:rsidRDefault="00E1400A" w:rsidP="00E1400A">
      <w:pPr>
        <w:pStyle w:val="Default"/>
        <w:spacing w:after="120" w:line="276" w:lineRule="auto"/>
        <w:ind w:left="720" w:hanging="720"/>
        <w:jc w:val="both"/>
        <w:rPr>
          <w:rFonts w:asciiTheme="minorHAnsi" w:hAnsiTheme="minorHAnsi"/>
          <w:color w:val="auto"/>
          <w:sz w:val="22"/>
          <w:szCs w:val="22"/>
        </w:rPr>
      </w:pPr>
      <w:r w:rsidRPr="0046303C">
        <w:rPr>
          <w:rFonts w:asciiTheme="minorHAnsi" w:hAnsiTheme="minorHAnsi"/>
          <w:color w:val="auto"/>
          <w:sz w:val="22"/>
          <w:szCs w:val="22"/>
        </w:rPr>
        <w:t>•</w:t>
      </w:r>
      <w:r w:rsidRPr="0046303C">
        <w:rPr>
          <w:rFonts w:asciiTheme="minorHAnsi" w:hAnsiTheme="minorHAnsi"/>
          <w:color w:val="auto"/>
          <w:sz w:val="22"/>
          <w:szCs w:val="22"/>
        </w:rPr>
        <w:tab/>
      </w:r>
      <w:r w:rsidR="000D40E8" w:rsidRPr="0046303C">
        <w:rPr>
          <w:rFonts w:asciiTheme="minorHAnsi" w:hAnsiTheme="minorHAnsi"/>
          <w:color w:val="auto"/>
          <w:sz w:val="22"/>
          <w:szCs w:val="22"/>
        </w:rPr>
        <w:t xml:space="preserve">as appropriate to the internal structures of the Australian Government Department of Health, one representative for BBV and STI policy and programs, including </w:t>
      </w:r>
      <w:r w:rsidR="007122EF" w:rsidRPr="0046303C">
        <w:rPr>
          <w:rFonts w:asciiTheme="minorHAnsi" w:hAnsiTheme="minorHAnsi"/>
          <w:color w:val="auto"/>
          <w:sz w:val="22"/>
          <w:szCs w:val="22"/>
        </w:rPr>
        <w:t xml:space="preserve">Aboriginal and Torres Strait Islander </w:t>
      </w:r>
      <w:r w:rsidR="000D40E8" w:rsidRPr="0046303C">
        <w:rPr>
          <w:rFonts w:asciiTheme="minorHAnsi" w:hAnsiTheme="minorHAnsi"/>
          <w:color w:val="auto"/>
          <w:sz w:val="22"/>
          <w:szCs w:val="22"/>
        </w:rPr>
        <w:t>health;</w:t>
      </w:r>
    </w:p>
    <w:p w14:paraId="34362F12" w14:textId="037CED92" w:rsidR="00D448D2" w:rsidRPr="0046303C" w:rsidRDefault="00D448D2" w:rsidP="00D448D2">
      <w:pPr>
        <w:pStyle w:val="Default"/>
        <w:spacing w:after="120" w:line="276" w:lineRule="auto"/>
        <w:ind w:left="720" w:hanging="720"/>
        <w:jc w:val="both"/>
        <w:rPr>
          <w:rFonts w:asciiTheme="minorHAnsi" w:hAnsiTheme="minorHAnsi"/>
          <w:color w:val="auto"/>
          <w:sz w:val="22"/>
          <w:szCs w:val="22"/>
        </w:rPr>
      </w:pPr>
      <w:r w:rsidRPr="0046303C">
        <w:rPr>
          <w:rFonts w:asciiTheme="minorHAnsi" w:hAnsiTheme="minorHAnsi"/>
          <w:color w:val="auto"/>
          <w:sz w:val="22"/>
          <w:szCs w:val="22"/>
        </w:rPr>
        <w:t>•</w:t>
      </w:r>
      <w:r w:rsidRPr="0046303C">
        <w:rPr>
          <w:rFonts w:asciiTheme="minorHAnsi" w:hAnsiTheme="minorHAnsi"/>
          <w:color w:val="auto"/>
          <w:sz w:val="22"/>
          <w:szCs w:val="22"/>
        </w:rPr>
        <w:tab/>
      </w:r>
      <w:r w:rsidR="000D40E8" w:rsidRPr="0046303C">
        <w:rPr>
          <w:rFonts w:asciiTheme="minorHAnsi" w:hAnsiTheme="minorHAnsi"/>
          <w:color w:val="auto"/>
          <w:sz w:val="22"/>
          <w:szCs w:val="22"/>
        </w:rPr>
        <w:t xml:space="preserve">as appropriate to the internal structures of the New Zealand Government, one representative for BBV and STI policy and </w:t>
      </w:r>
      <w:proofErr w:type="gramStart"/>
      <w:r w:rsidR="000D40E8" w:rsidRPr="0046303C">
        <w:rPr>
          <w:rFonts w:asciiTheme="minorHAnsi" w:hAnsiTheme="minorHAnsi"/>
          <w:color w:val="auto"/>
          <w:sz w:val="22"/>
          <w:szCs w:val="22"/>
        </w:rPr>
        <w:t>programs;</w:t>
      </w:r>
      <w:proofErr w:type="gramEnd"/>
    </w:p>
    <w:p w14:paraId="1DB89484" w14:textId="0F38B1D3" w:rsidR="00D448D2" w:rsidRDefault="00D448D2" w:rsidP="00D448D2">
      <w:pPr>
        <w:pStyle w:val="Default"/>
        <w:spacing w:after="120" w:line="276" w:lineRule="auto"/>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one representative from the Australian Federat</w:t>
      </w:r>
      <w:r w:rsidR="00B82899">
        <w:rPr>
          <w:rFonts w:asciiTheme="minorHAnsi" w:hAnsiTheme="minorHAnsi"/>
          <w:sz w:val="22"/>
          <w:szCs w:val="22"/>
        </w:rPr>
        <w:t xml:space="preserve">ion of AIDS </w:t>
      </w:r>
      <w:proofErr w:type="gramStart"/>
      <w:r w:rsidR="00B82899">
        <w:rPr>
          <w:rFonts w:asciiTheme="minorHAnsi" w:hAnsiTheme="minorHAnsi"/>
          <w:sz w:val="22"/>
          <w:szCs w:val="22"/>
        </w:rPr>
        <w:t>Organisations</w:t>
      </w:r>
      <w:r>
        <w:rPr>
          <w:rFonts w:asciiTheme="minorHAnsi" w:hAnsiTheme="minorHAnsi"/>
          <w:sz w:val="22"/>
          <w:szCs w:val="22"/>
        </w:rPr>
        <w:t>;</w:t>
      </w:r>
      <w:proofErr w:type="gramEnd"/>
    </w:p>
    <w:p w14:paraId="4D2650A9" w14:textId="77777777" w:rsidR="00D448D2" w:rsidRDefault="00D448D2" w:rsidP="00D448D2">
      <w:pPr>
        <w:pStyle w:val="Default"/>
        <w:spacing w:after="120" w:line="276" w:lineRule="auto"/>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 xml:space="preserve">one representative from Hepatitis </w:t>
      </w:r>
      <w:proofErr w:type="gramStart"/>
      <w:r>
        <w:rPr>
          <w:rFonts w:asciiTheme="minorHAnsi" w:hAnsiTheme="minorHAnsi"/>
          <w:sz w:val="22"/>
          <w:szCs w:val="22"/>
        </w:rPr>
        <w:t>Australia;</w:t>
      </w:r>
      <w:proofErr w:type="gramEnd"/>
    </w:p>
    <w:p w14:paraId="51F152E3" w14:textId="72B09D73" w:rsidR="00D448D2" w:rsidRDefault="00D448D2" w:rsidP="00D448D2">
      <w:pPr>
        <w:pStyle w:val="Default"/>
        <w:spacing w:after="120" w:line="276" w:lineRule="auto"/>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one representative from the Australian Injecting and I</w:t>
      </w:r>
      <w:r w:rsidR="00B82899">
        <w:rPr>
          <w:rFonts w:asciiTheme="minorHAnsi" w:hAnsiTheme="minorHAnsi"/>
          <w:sz w:val="22"/>
          <w:szCs w:val="22"/>
        </w:rPr>
        <w:t xml:space="preserve">llicit Drug Users' </w:t>
      </w:r>
      <w:proofErr w:type="gramStart"/>
      <w:r w:rsidR="00B82899">
        <w:rPr>
          <w:rFonts w:asciiTheme="minorHAnsi" w:hAnsiTheme="minorHAnsi"/>
          <w:sz w:val="22"/>
          <w:szCs w:val="22"/>
        </w:rPr>
        <w:t>League</w:t>
      </w:r>
      <w:r>
        <w:rPr>
          <w:rFonts w:asciiTheme="minorHAnsi" w:hAnsiTheme="minorHAnsi"/>
          <w:sz w:val="22"/>
          <w:szCs w:val="22"/>
        </w:rPr>
        <w:t>;</w:t>
      </w:r>
      <w:proofErr w:type="gramEnd"/>
    </w:p>
    <w:p w14:paraId="3205B318" w14:textId="504A11A2" w:rsidR="00D448D2" w:rsidRDefault="00D448D2" w:rsidP="00D448D2">
      <w:pPr>
        <w:pStyle w:val="Default"/>
        <w:spacing w:after="120" w:line="276" w:lineRule="auto"/>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 xml:space="preserve">one representative from the National Association of People </w:t>
      </w:r>
      <w:proofErr w:type="gramStart"/>
      <w:r>
        <w:rPr>
          <w:rFonts w:asciiTheme="minorHAnsi" w:hAnsiTheme="minorHAnsi"/>
          <w:sz w:val="22"/>
          <w:szCs w:val="22"/>
        </w:rPr>
        <w:t>With</w:t>
      </w:r>
      <w:proofErr w:type="gramEnd"/>
      <w:r>
        <w:rPr>
          <w:rFonts w:asciiTheme="minorHAnsi" w:hAnsiTheme="minorHAnsi"/>
          <w:sz w:val="22"/>
          <w:szCs w:val="22"/>
        </w:rPr>
        <w:t xml:space="preserve"> HIV Austr</w:t>
      </w:r>
      <w:r w:rsidR="00B82899">
        <w:rPr>
          <w:rFonts w:asciiTheme="minorHAnsi" w:hAnsiTheme="minorHAnsi"/>
          <w:sz w:val="22"/>
          <w:szCs w:val="22"/>
        </w:rPr>
        <w:t>alia</w:t>
      </w:r>
      <w:r>
        <w:rPr>
          <w:rFonts w:asciiTheme="minorHAnsi" w:hAnsiTheme="minorHAnsi"/>
          <w:sz w:val="22"/>
          <w:szCs w:val="22"/>
        </w:rPr>
        <w:t>;</w:t>
      </w:r>
    </w:p>
    <w:p w14:paraId="1FB47763" w14:textId="41AFBFB6" w:rsidR="00D448D2" w:rsidRPr="0046303C" w:rsidRDefault="00D448D2" w:rsidP="000D40E8">
      <w:pPr>
        <w:pStyle w:val="Default"/>
        <w:spacing w:after="120" w:line="276" w:lineRule="auto"/>
        <w:ind w:left="720" w:hanging="720"/>
        <w:jc w:val="both"/>
        <w:rPr>
          <w:rFonts w:asciiTheme="minorHAnsi" w:hAnsiTheme="minorHAnsi"/>
          <w:color w:val="auto"/>
          <w:sz w:val="22"/>
          <w:szCs w:val="22"/>
        </w:rPr>
      </w:pPr>
      <w:r w:rsidRPr="0046303C">
        <w:rPr>
          <w:rFonts w:asciiTheme="minorHAnsi" w:hAnsiTheme="minorHAnsi"/>
          <w:color w:val="auto"/>
          <w:sz w:val="22"/>
          <w:szCs w:val="22"/>
        </w:rPr>
        <w:t>•</w:t>
      </w:r>
      <w:r w:rsidRPr="0046303C">
        <w:rPr>
          <w:rFonts w:asciiTheme="minorHAnsi" w:hAnsiTheme="minorHAnsi"/>
          <w:color w:val="auto"/>
          <w:sz w:val="22"/>
          <w:szCs w:val="22"/>
        </w:rPr>
        <w:tab/>
        <w:t>one representative from the Australasian</w:t>
      </w:r>
      <w:r w:rsidR="00B82899" w:rsidRPr="0046303C">
        <w:rPr>
          <w:rFonts w:asciiTheme="minorHAnsi" w:hAnsiTheme="minorHAnsi"/>
          <w:color w:val="auto"/>
          <w:sz w:val="22"/>
          <w:szCs w:val="22"/>
        </w:rPr>
        <w:t xml:space="preserve"> Society for HIV</w:t>
      </w:r>
      <w:r w:rsidR="000D40E8" w:rsidRPr="0046303C">
        <w:rPr>
          <w:rFonts w:asciiTheme="minorHAnsi" w:hAnsiTheme="minorHAnsi"/>
          <w:color w:val="auto"/>
          <w:sz w:val="22"/>
          <w:szCs w:val="22"/>
        </w:rPr>
        <w:t>, Viral Hepatitis and Sexual Health</w:t>
      </w:r>
      <w:r w:rsidR="00B82899" w:rsidRPr="0046303C">
        <w:rPr>
          <w:rFonts w:asciiTheme="minorHAnsi" w:hAnsiTheme="minorHAnsi"/>
          <w:color w:val="auto"/>
          <w:sz w:val="22"/>
          <w:szCs w:val="22"/>
        </w:rPr>
        <w:t xml:space="preserve"> </w:t>
      </w:r>
      <w:proofErr w:type="gramStart"/>
      <w:r w:rsidR="00B82899" w:rsidRPr="0046303C">
        <w:rPr>
          <w:rFonts w:asciiTheme="minorHAnsi" w:hAnsiTheme="minorHAnsi"/>
          <w:color w:val="auto"/>
          <w:sz w:val="22"/>
          <w:szCs w:val="22"/>
        </w:rPr>
        <w:t>Medicine</w:t>
      </w:r>
      <w:r w:rsidRPr="0046303C">
        <w:rPr>
          <w:rFonts w:asciiTheme="minorHAnsi" w:hAnsiTheme="minorHAnsi"/>
          <w:color w:val="auto"/>
          <w:sz w:val="22"/>
          <w:szCs w:val="22"/>
        </w:rPr>
        <w:t>;</w:t>
      </w:r>
      <w:proofErr w:type="gramEnd"/>
      <w:r w:rsidRPr="0046303C">
        <w:rPr>
          <w:rFonts w:asciiTheme="minorHAnsi" w:hAnsiTheme="minorHAnsi"/>
          <w:color w:val="auto"/>
          <w:sz w:val="22"/>
          <w:szCs w:val="22"/>
        </w:rPr>
        <w:t xml:space="preserve"> </w:t>
      </w:r>
    </w:p>
    <w:p w14:paraId="72FDC5B1" w14:textId="7C0290B1" w:rsidR="002E6BD5" w:rsidRPr="0046303C" w:rsidRDefault="00D448D2" w:rsidP="00B82899">
      <w:pPr>
        <w:pStyle w:val="Default"/>
        <w:spacing w:after="120" w:line="276" w:lineRule="auto"/>
        <w:ind w:left="720" w:hanging="720"/>
        <w:jc w:val="both"/>
        <w:rPr>
          <w:rFonts w:asciiTheme="minorHAnsi" w:hAnsiTheme="minorHAnsi"/>
          <w:color w:val="auto"/>
          <w:sz w:val="22"/>
          <w:szCs w:val="22"/>
        </w:rPr>
      </w:pPr>
      <w:r w:rsidRPr="0046303C">
        <w:rPr>
          <w:rFonts w:asciiTheme="minorHAnsi" w:hAnsiTheme="minorHAnsi"/>
          <w:color w:val="auto"/>
          <w:sz w:val="22"/>
          <w:szCs w:val="22"/>
        </w:rPr>
        <w:t>•</w:t>
      </w:r>
      <w:r w:rsidRPr="0046303C">
        <w:rPr>
          <w:rFonts w:asciiTheme="minorHAnsi" w:hAnsiTheme="minorHAnsi"/>
          <w:color w:val="auto"/>
          <w:sz w:val="22"/>
          <w:szCs w:val="22"/>
        </w:rPr>
        <w:tab/>
        <w:t xml:space="preserve">one representative from Scarlet Alliance, Australian Sex Workers </w:t>
      </w:r>
      <w:proofErr w:type="gramStart"/>
      <w:r w:rsidRPr="0046303C">
        <w:rPr>
          <w:rFonts w:asciiTheme="minorHAnsi" w:hAnsiTheme="minorHAnsi"/>
          <w:color w:val="auto"/>
          <w:sz w:val="22"/>
          <w:szCs w:val="22"/>
        </w:rPr>
        <w:t>Association;</w:t>
      </w:r>
      <w:proofErr w:type="gramEnd"/>
      <w:r w:rsidRPr="0046303C">
        <w:rPr>
          <w:rFonts w:asciiTheme="minorHAnsi" w:hAnsiTheme="minorHAnsi"/>
          <w:color w:val="auto"/>
          <w:sz w:val="22"/>
          <w:szCs w:val="22"/>
        </w:rPr>
        <w:t xml:space="preserve"> </w:t>
      </w:r>
    </w:p>
    <w:p w14:paraId="1A5B34B6" w14:textId="4933F8BF" w:rsidR="002E6BD5" w:rsidRPr="0046303C" w:rsidRDefault="003F784B" w:rsidP="000D40E8">
      <w:pPr>
        <w:pStyle w:val="Default"/>
        <w:spacing w:after="120" w:line="276" w:lineRule="auto"/>
        <w:jc w:val="both"/>
        <w:rPr>
          <w:rFonts w:asciiTheme="minorHAnsi" w:hAnsiTheme="minorHAnsi"/>
          <w:color w:val="auto"/>
          <w:sz w:val="22"/>
          <w:szCs w:val="22"/>
        </w:rPr>
      </w:pPr>
      <w:r w:rsidRPr="0046303C">
        <w:rPr>
          <w:rFonts w:asciiTheme="minorHAnsi" w:hAnsiTheme="minorHAnsi"/>
          <w:color w:val="auto"/>
          <w:sz w:val="22"/>
          <w:szCs w:val="22"/>
        </w:rPr>
        <w:t>•</w:t>
      </w:r>
      <w:r w:rsidRPr="0046303C">
        <w:rPr>
          <w:rFonts w:asciiTheme="minorHAnsi" w:hAnsiTheme="minorHAnsi"/>
          <w:color w:val="auto"/>
          <w:sz w:val="22"/>
          <w:szCs w:val="22"/>
        </w:rPr>
        <w:tab/>
        <w:t>one representative from the Australian Indigenous Doctors</w:t>
      </w:r>
      <w:r w:rsidR="00BE28AC" w:rsidRPr="0046303C">
        <w:rPr>
          <w:rFonts w:asciiTheme="minorHAnsi" w:hAnsiTheme="minorHAnsi"/>
          <w:color w:val="auto"/>
          <w:sz w:val="22"/>
          <w:szCs w:val="22"/>
        </w:rPr>
        <w:t>’</w:t>
      </w:r>
      <w:r w:rsidR="00B82899" w:rsidRPr="0046303C">
        <w:rPr>
          <w:rFonts w:asciiTheme="minorHAnsi" w:hAnsiTheme="minorHAnsi"/>
          <w:color w:val="auto"/>
          <w:sz w:val="22"/>
          <w:szCs w:val="22"/>
        </w:rPr>
        <w:t xml:space="preserve"> Association</w:t>
      </w:r>
      <w:r w:rsidRPr="0046303C">
        <w:rPr>
          <w:rFonts w:asciiTheme="minorHAnsi" w:hAnsiTheme="minorHAnsi"/>
          <w:color w:val="auto"/>
          <w:sz w:val="22"/>
          <w:szCs w:val="22"/>
        </w:rPr>
        <w:t>;</w:t>
      </w:r>
      <w:r w:rsidR="000D40E8" w:rsidRPr="0046303C">
        <w:rPr>
          <w:rFonts w:asciiTheme="minorHAnsi" w:hAnsiTheme="minorHAnsi"/>
          <w:color w:val="auto"/>
          <w:sz w:val="22"/>
          <w:szCs w:val="22"/>
        </w:rPr>
        <w:t xml:space="preserve"> </w:t>
      </w:r>
      <w:r w:rsidR="00016F46" w:rsidRPr="0046303C">
        <w:rPr>
          <w:rFonts w:asciiTheme="minorHAnsi" w:hAnsiTheme="minorHAnsi"/>
          <w:color w:val="auto"/>
          <w:sz w:val="22"/>
          <w:szCs w:val="22"/>
        </w:rPr>
        <w:t>and</w:t>
      </w:r>
    </w:p>
    <w:p w14:paraId="76FD9252" w14:textId="77777777" w:rsidR="00D448D2" w:rsidRDefault="00D448D2" w:rsidP="00D448D2">
      <w:pPr>
        <w:pStyle w:val="Default"/>
        <w:spacing w:after="120" w:line="276" w:lineRule="auto"/>
        <w:ind w:left="720" w:hanging="720"/>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 xml:space="preserve">one representative for the Aboriginal and Torres Strait Islander people and communities on health issues relating to BBV and STI. </w:t>
      </w:r>
    </w:p>
    <w:p w14:paraId="03C5C77F" w14:textId="16FEED38" w:rsidR="00A978EF" w:rsidRDefault="00D448D2" w:rsidP="00D448D2">
      <w:pPr>
        <w:pStyle w:val="Default"/>
        <w:spacing w:after="120" w:line="276" w:lineRule="auto"/>
        <w:jc w:val="both"/>
        <w:rPr>
          <w:rFonts w:asciiTheme="minorHAnsi" w:hAnsiTheme="minorHAnsi"/>
          <w:i/>
          <w:sz w:val="22"/>
          <w:szCs w:val="22"/>
        </w:rPr>
      </w:pPr>
      <w:r>
        <w:rPr>
          <w:rFonts w:asciiTheme="minorHAnsi" w:hAnsiTheme="minorHAnsi"/>
          <w:i/>
          <w:sz w:val="22"/>
          <w:szCs w:val="22"/>
        </w:rPr>
        <w:t>Standing Observers</w:t>
      </w:r>
    </w:p>
    <w:p w14:paraId="4CDF4114" w14:textId="592611CF" w:rsidR="00A049A2" w:rsidRPr="0046303C" w:rsidRDefault="00A049A2" w:rsidP="00D448D2">
      <w:pPr>
        <w:pStyle w:val="Default"/>
        <w:spacing w:after="120" w:line="276" w:lineRule="auto"/>
        <w:jc w:val="both"/>
        <w:rPr>
          <w:rFonts w:asciiTheme="minorHAnsi" w:hAnsiTheme="minorHAnsi"/>
          <w:color w:val="auto"/>
          <w:sz w:val="22"/>
          <w:szCs w:val="22"/>
        </w:rPr>
      </w:pPr>
      <w:r w:rsidRPr="0046303C">
        <w:rPr>
          <w:rFonts w:asciiTheme="minorHAnsi" w:hAnsiTheme="minorHAnsi"/>
          <w:color w:val="auto"/>
          <w:sz w:val="22"/>
          <w:szCs w:val="22"/>
        </w:rPr>
        <w:t xml:space="preserve">Standing Observers </w:t>
      </w:r>
      <w:r w:rsidR="00814AF6" w:rsidRPr="0046303C">
        <w:rPr>
          <w:rFonts w:asciiTheme="minorHAnsi" w:hAnsiTheme="minorHAnsi"/>
          <w:color w:val="auto"/>
          <w:sz w:val="22"/>
          <w:szCs w:val="22"/>
        </w:rPr>
        <w:t xml:space="preserve">include: </w:t>
      </w:r>
    </w:p>
    <w:p w14:paraId="5243AB5C" w14:textId="692048DE" w:rsidR="00F2189C" w:rsidRPr="0046303C" w:rsidRDefault="00F2189C" w:rsidP="00F2189C">
      <w:pPr>
        <w:pStyle w:val="Default"/>
        <w:spacing w:after="120" w:line="276" w:lineRule="auto"/>
        <w:ind w:left="720" w:hanging="720"/>
        <w:jc w:val="both"/>
        <w:rPr>
          <w:rFonts w:asciiTheme="minorHAnsi" w:hAnsiTheme="minorHAnsi"/>
          <w:color w:val="auto"/>
          <w:sz w:val="22"/>
          <w:szCs w:val="22"/>
        </w:rPr>
      </w:pPr>
      <w:r w:rsidRPr="0046303C">
        <w:rPr>
          <w:rFonts w:asciiTheme="minorHAnsi" w:hAnsiTheme="minorHAnsi"/>
          <w:color w:val="auto"/>
          <w:sz w:val="22"/>
          <w:szCs w:val="22"/>
        </w:rPr>
        <w:t>•</w:t>
      </w:r>
      <w:r w:rsidRPr="0046303C">
        <w:rPr>
          <w:rFonts w:asciiTheme="minorHAnsi" w:hAnsiTheme="minorHAnsi"/>
          <w:color w:val="auto"/>
          <w:sz w:val="22"/>
          <w:szCs w:val="22"/>
        </w:rPr>
        <w:tab/>
        <w:t>representative(s) from the Australian Government Department of Health, including persons working on BBV and STI, and Aboriginal and Torres Strait Islander health;</w:t>
      </w:r>
    </w:p>
    <w:p w14:paraId="1E55B6FB" w14:textId="386F4FA8" w:rsidR="00F2189C" w:rsidRPr="0046303C" w:rsidRDefault="00F2189C" w:rsidP="00D448D2">
      <w:pPr>
        <w:pStyle w:val="Default"/>
        <w:spacing w:after="120" w:line="276" w:lineRule="auto"/>
        <w:jc w:val="both"/>
        <w:rPr>
          <w:rFonts w:asciiTheme="minorHAnsi" w:hAnsiTheme="minorHAnsi"/>
          <w:i/>
          <w:color w:val="auto"/>
          <w:sz w:val="22"/>
          <w:szCs w:val="22"/>
        </w:rPr>
      </w:pPr>
      <w:r w:rsidRPr="0046303C">
        <w:rPr>
          <w:rFonts w:asciiTheme="minorHAnsi" w:hAnsiTheme="minorHAnsi"/>
          <w:i/>
          <w:color w:val="auto"/>
          <w:sz w:val="22"/>
          <w:szCs w:val="22"/>
        </w:rPr>
        <w:t xml:space="preserve">Other Observers and Guests </w:t>
      </w:r>
    </w:p>
    <w:p w14:paraId="40BBAFD1" w14:textId="2B5C090A" w:rsidR="00D448D2" w:rsidRPr="0046303C" w:rsidRDefault="00F2189C" w:rsidP="00D448D2">
      <w:pPr>
        <w:pStyle w:val="Default"/>
        <w:spacing w:after="120" w:line="276" w:lineRule="auto"/>
        <w:jc w:val="both"/>
        <w:rPr>
          <w:rFonts w:asciiTheme="minorHAnsi" w:hAnsiTheme="minorHAnsi"/>
          <w:color w:val="auto"/>
          <w:sz w:val="22"/>
          <w:szCs w:val="22"/>
        </w:rPr>
      </w:pPr>
      <w:r w:rsidRPr="0046303C">
        <w:rPr>
          <w:rFonts w:asciiTheme="minorHAnsi" w:hAnsiTheme="minorHAnsi"/>
          <w:color w:val="auto"/>
          <w:sz w:val="22"/>
          <w:szCs w:val="22"/>
        </w:rPr>
        <w:t xml:space="preserve">From time-to-time other </w:t>
      </w:r>
      <w:r w:rsidR="00D448D2" w:rsidRPr="0046303C">
        <w:rPr>
          <w:rFonts w:asciiTheme="minorHAnsi" w:hAnsiTheme="minorHAnsi"/>
          <w:color w:val="auto"/>
          <w:sz w:val="22"/>
          <w:szCs w:val="22"/>
        </w:rPr>
        <w:t xml:space="preserve">observers </w:t>
      </w:r>
      <w:r w:rsidR="00DA4EA0" w:rsidRPr="0046303C">
        <w:rPr>
          <w:rFonts w:asciiTheme="minorHAnsi" w:hAnsiTheme="minorHAnsi"/>
          <w:color w:val="auto"/>
          <w:sz w:val="22"/>
          <w:szCs w:val="22"/>
        </w:rPr>
        <w:t xml:space="preserve">or guests </w:t>
      </w:r>
      <w:r w:rsidRPr="0046303C">
        <w:rPr>
          <w:rFonts w:asciiTheme="minorHAnsi" w:hAnsiTheme="minorHAnsi"/>
          <w:color w:val="auto"/>
          <w:sz w:val="22"/>
          <w:szCs w:val="22"/>
        </w:rPr>
        <w:t>may</w:t>
      </w:r>
      <w:r w:rsidR="00A978EF" w:rsidRPr="0046303C">
        <w:rPr>
          <w:rFonts w:asciiTheme="minorHAnsi" w:hAnsiTheme="minorHAnsi"/>
          <w:color w:val="auto"/>
          <w:sz w:val="22"/>
          <w:szCs w:val="22"/>
        </w:rPr>
        <w:t xml:space="preserve"> be </w:t>
      </w:r>
      <w:r w:rsidRPr="0046303C">
        <w:rPr>
          <w:rFonts w:asciiTheme="minorHAnsi" w:hAnsiTheme="minorHAnsi"/>
          <w:color w:val="auto"/>
          <w:sz w:val="22"/>
          <w:szCs w:val="22"/>
        </w:rPr>
        <w:t>invited to meet with BBVSS</w:t>
      </w:r>
      <w:r w:rsidR="009C7385" w:rsidRPr="0046303C">
        <w:rPr>
          <w:rFonts w:asciiTheme="minorHAnsi" w:hAnsiTheme="minorHAnsi"/>
          <w:color w:val="auto"/>
          <w:sz w:val="22"/>
          <w:szCs w:val="22"/>
        </w:rPr>
        <w:t>, including:</w:t>
      </w:r>
    </w:p>
    <w:p w14:paraId="5A8C55A3" w14:textId="687C7BAB" w:rsidR="00347F2A" w:rsidRPr="0046303C" w:rsidRDefault="00347F2A" w:rsidP="00347F2A">
      <w:pPr>
        <w:pStyle w:val="Default"/>
        <w:spacing w:after="120" w:line="276" w:lineRule="auto"/>
        <w:ind w:left="720" w:hanging="720"/>
        <w:jc w:val="both"/>
        <w:rPr>
          <w:rFonts w:asciiTheme="minorHAnsi" w:hAnsiTheme="minorHAnsi"/>
          <w:color w:val="auto"/>
          <w:sz w:val="22"/>
          <w:szCs w:val="22"/>
        </w:rPr>
      </w:pPr>
      <w:r w:rsidRPr="0046303C">
        <w:rPr>
          <w:rFonts w:asciiTheme="minorHAnsi" w:hAnsiTheme="minorHAnsi"/>
          <w:color w:val="auto"/>
          <w:sz w:val="22"/>
          <w:szCs w:val="22"/>
        </w:rPr>
        <w:t>•</w:t>
      </w:r>
      <w:r w:rsidRPr="0046303C">
        <w:rPr>
          <w:rFonts w:asciiTheme="minorHAnsi" w:hAnsiTheme="minorHAnsi"/>
          <w:color w:val="auto"/>
          <w:sz w:val="22"/>
          <w:szCs w:val="22"/>
        </w:rPr>
        <w:tab/>
        <w:t>representative(s) from other Australian Government departments</w:t>
      </w:r>
      <w:r w:rsidR="007122EF" w:rsidRPr="0046303C">
        <w:rPr>
          <w:rFonts w:asciiTheme="minorHAnsi" w:hAnsiTheme="minorHAnsi"/>
          <w:color w:val="auto"/>
          <w:sz w:val="22"/>
          <w:szCs w:val="22"/>
        </w:rPr>
        <w:t>,</w:t>
      </w:r>
      <w:r w:rsidRPr="0046303C">
        <w:rPr>
          <w:rFonts w:asciiTheme="minorHAnsi" w:hAnsiTheme="minorHAnsi"/>
          <w:color w:val="auto"/>
          <w:sz w:val="22"/>
          <w:szCs w:val="22"/>
        </w:rPr>
        <w:t xml:space="preserve"> as applicable to the issues under </w:t>
      </w:r>
      <w:proofErr w:type="gramStart"/>
      <w:r w:rsidRPr="0046303C">
        <w:rPr>
          <w:rFonts w:asciiTheme="minorHAnsi" w:hAnsiTheme="minorHAnsi"/>
          <w:color w:val="auto"/>
          <w:sz w:val="22"/>
          <w:szCs w:val="22"/>
        </w:rPr>
        <w:t>discussion;</w:t>
      </w:r>
      <w:proofErr w:type="gramEnd"/>
    </w:p>
    <w:p w14:paraId="41CAADF9" w14:textId="2FEDB648" w:rsidR="007122EF" w:rsidRPr="0046303C" w:rsidRDefault="007122EF" w:rsidP="007122EF">
      <w:pPr>
        <w:pStyle w:val="Default"/>
        <w:spacing w:after="120" w:line="276" w:lineRule="auto"/>
        <w:ind w:left="720" w:hanging="720"/>
        <w:jc w:val="both"/>
        <w:rPr>
          <w:rFonts w:asciiTheme="minorHAnsi" w:hAnsiTheme="minorHAnsi"/>
          <w:color w:val="auto"/>
          <w:sz w:val="22"/>
          <w:szCs w:val="22"/>
        </w:rPr>
      </w:pPr>
      <w:r w:rsidRPr="0046303C">
        <w:rPr>
          <w:rFonts w:asciiTheme="minorHAnsi" w:hAnsiTheme="minorHAnsi"/>
          <w:color w:val="auto"/>
          <w:sz w:val="22"/>
          <w:szCs w:val="22"/>
        </w:rPr>
        <w:t>•</w:t>
      </w:r>
      <w:r w:rsidRPr="0046303C">
        <w:rPr>
          <w:rFonts w:asciiTheme="minorHAnsi" w:hAnsiTheme="minorHAnsi"/>
          <w:color w:val="auto"/>
          <w:sz w:val="22"/>
          <w:szCs w:val="22"/>
        </w:rPr>
        <w:tab/>
        <w:t>representative(s) from BBV and STI research and clinical organisations, as applicable to the issues under discussion; and</w:t>
      </w:r>
    </w:p>
    <w:p w14:paraId="4300C2E4" w14:textId="660E7C7D" w:rsidR="0079649B" w:rsidRPr="0046303C" w:rsidRDefault="00D448D2" w:rsidP="00814AF6">
      <w:pPr>
        <w:pStyle w:val="Default"/>
        <w:spacing w:after="120" w:line="276" w:lineRule="auto"/>
        <w:jc w:val="both"/>
        <w:rPr>
          <w:rFonts w:asciiTheme="minorHAnsi" w:hAnsiTheme="minorHAnsi"/>
          <w:color w:val="auto"/>
          <w:sz w:val="22"/>
          <w:szCs w:val="22"/>
        </w:rPr>
      </w:pPr>
      <w:r w:rsidRPr="0046303C">
        <w:rPr>
          <w:rFonts w:asciiTheme="minorHAnsi" w:hAnsiTheme="minorHAnsi"/>
          <w:color w:val="auto"/>
          <w:sz w:val="22"/>
          <w:szCs w:val="22"/>
        </w:rPr>
        <w:t>•</w:t>
      </w:r>
      <w:r w:rsidRPr="0046303C">
        <w:rPr>
          <w:rFonts w:asciiTheme="minorHAnsi" w:hAnsiTheme="minorHAnsi"/>
          <w:color w:val="auto"/>
          <w:sz w:val="22"/>
          <w:szCs w:val="22"/>
        </w:rPr>
        <w:tab/>
        <w:t>representative</w:t>
      </w:r>
      <w:r w:rsidR="002F0063" w:rsidRPr="0046303C">
        <w:rPr>
          <w:rFonts w:asciiTheme="minorHAnsi" w:hAnsiTheme="minorHAnsi"/>
          <w:color w:val="auto"/>
          <w:sz w:val="22"/>
          <w:szCs w:val="22"/>
        </w:rPr>
        <w:t>(s)</w:t>
      </w:r>
      <w:r w:rsidRPr="0046303C">
        <w:rPr>
          <w:rFonts w:asciiTheme="minorHAnsi" w:hAnsiTheme="minorHAnsi"/>
          <w:color w:val="auto"/>
          <w:sz w:val="22"/>
          <w:szCs w:val="22"/>
        </w:rPr>
        <w:t xml:space="preserve"> from related BBV and STI com</w:t>
      </w:r>
      <w:r w:rsidR="00A978EF" w:rsidRPr="0046303C">
        <w:rPr>
          <w:rFonts w:asciiTheme="minorHAnsi" w:hAnsiTheme="minorHAnsi"/>
          <w:color w:val="auto"/>
          <w:sz w:val="22"/>
          <w:szCs w:val="22"/>
        </w:rPr>
        <w:t>mittees.</w:t>
      </w:r>
      <w:bookmarkEnd w:id="6"/>
      <w:bookmarkEnd w:id="7"/>
      <w:bookmarkEnd w:id="8"/>
    </w:p>
    <w:p w14:paraId="16737FB5" w14:textId="060C991D" w:rsidR="00161AC4" w:rsidRPr="0046303C" w:rsidRDefault="00CB0614" w:rsidP="00814AF6">
      <w:pPr>
        <w:pStyle w:val="Default"/>
        <w:spacing w:after="120" w:line="276" w:lineRule="auto"/>
        <w:jc w:val="both"/>
        <w:rPr>
          <w:rFonts w:asciiTheme="minorHAnsi" w:hAnsiTheme="minorHAnsi"/>
          <w:b/>
          <w:color w:val="auto"/>
          <w:sz w:val="22"/>
          <w:szCs w:val="22"/>
        </w:rPr>
      </w:pPr>
      <w:r w:rsidRPr="0046303C">
        <w:rPr>
          <w:rFonts w:asciiTheme="minorHAnsi" w:hAnsiTheme="minorHAnsi"/>
          <w:b/>
          <w:color w:val="auto"/>
          <w:sz w:val="22"/>
          <w:szCs w:val="22"/>
        </w:rPr>
        <w:t xml:space="preserve">Proxies </w:t>
      </w:r>
    </w:p>
    <w:p w14:paraId="2C5A9506" w14:textId="5AD40299" w:rsidR="00CB0614" w:rsidRPr="0046303C" w:rsidRDefault="00CB0614" w:rsidP="00814AF6">
      <w:pPr>
        <w:pStyle w:val="Default"/>
        <w:spacing w:after="120" w:line="276" w:lineRule="auto"/>
        <w:jc w:val="both"/>
        <w:rPr>
          <w:rFonts w:asciiTheme="minorHAnsi" w:hAnsiTheme="minorHAnsi" w:cstheme="minorHAnsi"/>
          <w:color w:val="auto"/>
          <w:sz w:val="22"/>
          <w:szCs w:val="22"/>
        </w:rPr>
      </w:pPr>
      <w:r w:rsidRPr="0046303C">
        <w:rPr>
          <w:rFonts w:asciiTheme="minorHAnsi" w:hAnsiTheme="minorHAnsi" w:cstheme="minorHAnsi"/>
          <w:color w:val="auto"/>
          <w:sz w:val="22"/>
          <w:szCs w:val="22"/>
        </w:rPr>
        <w:t>In the event that a member cannot attend</w:t>
      </w:r>
      <w:r w:rsidR="007122EF" w:rsidRPr="0046303C">
        <w:rPr>
          <w:rFonts w:asciiTheme="minorHAnsi" w:hAnsiTheme="minorHAnsi" w:cstheme="minorHAnsi"/>
          <w:color w:val="auto"/>
          <w:sz w:val="22"/>
          <w:szCs w:val="22"/>
        </w:rPr>
        <w:t>,</w:t>
      </w:r>
      <w:r w:rsidRPr="0046303C">
        <w:rPr>
          <w:rFonts w:asciiTheme="minorHAnsi" w:hAnsiTheme="minorHAnsi" w:cstheme="minorHAnsi"/>
          <w:color w:val="auto"/>
          <w:sz w:val="22"/>
          <w:szCs w:val="22"/>
        </w:rPr>
        <w:t xml:space="preserve"> an alternative representative may attend as a proxy with notice to be provided to the Chair and the Secretariat.</w:t>
      </w:r>
    </w:p>
    <w:p w14:paraId="07483C57" w14:textId="291F8024" w:rsidR="0079649B" w:rsidRPr="0046303C" w:rsidRDefault="0079649B" w:rsidP="0079649B">
      <w:pPr>
        <w:pStyle w:val="Heading2"/>
        <w:spacing w:before="0" w:line="276" w:lineRule="auto"/>
        <w:jc w:val="both"/>
        <w:rPr>
          <w:rFonts w:asciiTheme="minorHAnsi" w:hAnsiTheme="minorHAnsi"/>
          <w:b/>
          <w:sz w:val="22"/>
          <w:szCs w:val="22"/>
        </w:rPr>
      </w:pPr>
      <w:r w:rsidRPr="0046303C">
        <w:rPr>
          <w:rFonts w:asciiTheme="minorHAnsi" w:hAnsiTheme="minorHAnsi"/>
          <w:b/>
          <w:sz w:val="22"/>
          <w:szCs w:val="22"/>
        </w:rPr>
        <w:t>BBVSS Jurisdictional Executive Group (BBVSS JEG)</w:t>
      </w:r>
    </w:p>
    <w:p w14:paraId="347D610B" w14:textId="10E04909" w:rsidR="0079649B" w:rsidRPr="0046303C" w:rsidRDefault="00FE04D1" w:rsidP="00814AF6">
      <w:pPr>
        <w:pStyle w:val="Default"/>
        <w:spacing w:after="120" w:line="276" w:lineRule="auto"/>
        <w:jc w:val="both"/>
        <w:rPr>
          <w:rFonts w:asciiTheme="minorHAnsi" w:hAnsiTheme="minorHAnsi"/>
          <w:color w:val="auto"/>
          <w:sz w:val="22"/>
          <w:szCs w:val="22"/>
        </w:rPr>
      </w:pPr>
      <w:r w:rsidRPr="0046303C">
        <w:rPr>
          <w:rFonts w:asciiTheme="minorHAnsi" w:hAnsiTheme="minorHAnsi"/>
          <w:color w:val="auto"/>
          <w:sz w:val="22"/>
          <w:szCs w:val="22"/>
        </w:rPr>
        <w:t xml:space="preserve">BBVSS JEG is comprised of the jurisdictional members of BBVSS. A separate set of </w:t>
      </w:r>
      <w:proofErr w:type="spellStart"/>
      <w:r w:rsidRPr="0046303C">
        <w:rPr>
          <w:rFonts w:asciiTheme="minorHAnsi" w:hAnsiTheme="minorHAnsi"/>
          <w:color w:val="auto"/>
          <w:sz w:val="22"/>
          <w:szCs w:val="22"/>
        </w:rPr>
        <w:t>ToR</w:t>
      </w:r>
      <w:proofErr w:type="spellEnd"/>
      <w:r w:rsidRPr="0046303C">
        <w:rPr>
          <w:rFonts w:asciiTheme="minorHAnsi" w:hAnsiTheme="minorHAnsi"/>
          <w:color w:val="auto"/>
          <w:sz w:val="22"/>
          <w:szCs w:val="22"/>
        </w:rPr>
        <w:t xml:space="preserve"> apply to BBVSS JEG.</w:t>
      </w:r>
    </w:p>
    <w:p w14:paraId="003FBE9D" w14:textId="48AB34F3" w:rsidR="00D448D2" w:rsidRDefault="00D448D2" w:rsidP="00161AC4">
      <w:pPr>
        <w:pStyle w:val="Heading2"/>
        <w:keepNext/>
        <w:keepLines/>
        <w:spacing w:before="0" w:line="276" w:lineRule="auto"/>
        <w:jc w:val="both"/>
        <w:rPr>
          <w:rFonts w:asciiTheme="minorHAnsi" w:hAnsiTheme="minorHAnsi"/>
          <w:b/>
          <w:sz w:val="22"/>
          <w:szCs w:val="22"/>
        </w:rPr>
      </w:pPr>
      <w:r>
        <w:rPr>
          <w:rFonts w:asciiTheme="minorHAnsi" w:hAnsiTheme="minorHAnsi"/>
          <w:b/>
          <w:sz w:val="22"/>
          <w:szCs w:val="22"/>
        </w:rPr>
        <w:lastRenderedPageBreak/>
        <w:t xml:space="preserve">Reporting arrangements </w:t>
      </w:r>
    </w:p>
    <w:p w14:paraId="4B9381E2" w14:textId="77777777" w:rsidR="00161AC4" w:rsidRDefault="00D448D2" w:rsidP="00161AC4">
      <w:pPr>
        <w:keepNext/>
        <w:keepLines/>
        <w:autoSpaceDE w:val="0"/>
        <w:autoSpaceDN w:val="0"/>
        <w:adjustRightInd w:val="0"/>
        <w:spacing w:after="120" w:line="276" w:lineRule="auto"/>
        <w:jc w:val="both"/>
        <w:rPr>
          <w:rFonts w:asciiTheme="minorHAnsi" w:eastAsiaTheme="minorHAnsi" w:hAnsiTheme="minorHAnsi" w:cs="ArialMT"/>
          <w:sz w:val="22"/>
          <w:szCs w:val="22"/>
        </w:rPr>
      </w:pPr>
      <w:r>
        <w:rPr>
          <w:rFonts w:asciiTheme="minorHAnsi" w:eastAsiaTheme="minorHAnsi" w:hAnsiTheme="minorHAnsi" w:cs="ArialMT"/>
          <w:sz w:val="22"/>
          <w:szCs w:val="22"/>
        </w:rPr>
        <w:t>BBVSS is expected to develop a work plan, endorsed by AHPPC, reflecting the priorities identified by the AHPPC, AHMAC and CHC, and report regularly on the progress of implementation.  A BBVSS Report shall be supplied to each meeting of the AHPPC.</w:t>
      </w:r>
    </w:p>
    <w:p w14:paraId="28803BA4" w14:textId="19A333CD" w:rsidR="00D448D2" w:rsidRDefault="00D448D2" w:rsidP="00161AC4">
      <w:pPr>
        <w:keepNext/>
        <w:keepLines/>
        <w:autoSpaceDE w:val="0"/>
        <w:autoSpaceDN w:val="0"/>
        <w:adjustRightInd w:val="0"/>
        <w:spacing w:after="120" w:line="276" w:lineRule="auto"/>
        <w:jc w:val="both"/>
        <w:rPr>
          <w:rFonts w:asciiTheme="minorHAnsi" w:eastAsiaTheme="minorHAnsi" w:hAnsiTheme="minorHAnsi" w:cs="ArialMT"/>
          <w:sz w:val="22"/>
          <w:szCs w:val="22"/>
        </w:rPr>
      </w:pPr>
    </w:p>
    <w:p w14:paraId="5A7CDBAB" w14:textId="77777777" w:rsidR="00D448D2" w:rsidRDefault="00D448D2" w:rsidP="00D448D2">
      <w:pPr>
        <w:pStyle w:val="Heading2"/>
        <w:spacing w:before="0" w:line="276" w:lineRule="auto"/>
        <w:jc w:val="both"/>
        <w:rPr>
          <w:rFonts w:asciiTheme="minorHAnsi" w:hAnsiTheme="minorHAnsi"/>
          <w:b/>
          <w:sz w:val="22"/>
          <w:szCs w:val="22"/>
        </w:rPr>
      </w:pPr>
      <w:r>
        <w:rPr>
          <w:rFonts w:asciiTheme="minorHAnsi" w:hAnsiTheme="minorHAnsi"/>
          <w:b/>
          <w:sz w:val="22"/>
          <w:szCs w:val="22"/>
        </w:rPr>
        <w:t>Work plan</w:t>
      </w:r>
    </w:p>
    <w:p w14:paraId="0304163A" w14:textId="77777777" w:rsidR="00D448D2" w:rsidRDefault="00D448D2" w:rsidP="00D448D2">
      <w:pPr>
        <w:pStyle w:val="BodyText"/>
        <w:spacing w:before="0" w:line="276" w:lineRule="auto"/>
        <w:jc w:val="both"/>
        <w:rPr>
          <w:rFonts w:asciiTheme="minorHAnsi" w:hAnsiTheme="minorHAnsi"/>
          <w:sz w:val="22"/>
          <w:szCs w:val="22"/>
        </w:rPr>
      </w:pPr>
      <w:r>
        <w:rPr>
          <w:rFonts w:asciiTheme="minorHAnsi" w:hAnsiTheme="minorHAnsi"/>
          <w:sz w:val="22"/>
          <w:szCs w:val="22"/>
        </w:rPr>
        <w:t>The BBVSS will include items on their work plan that address Aboriginal and Torres Strait Islander people’s health and wellbeing, reflecting areas of high priority.</w:t>
      </w:r>
    </w:p>
    <w:p w14:paraId="4ED56026" w14:textId="1D4FF375" w:rsidR="00D448D2" w:rsidRDefault="00D448D2" w:rsidP="00D448D2">
      <w:pPr>
        <w:pStyle w:val="BodyText"/>
        <w:spacing w:before="0" w:line="276" w:lineRule="auto"/>
        <w:jc w:val="both"/>
        <w:rPr>
          <w:rFonts w:asciiTheme="minorHAnsi" w:hAnsiTheme="minorHAnsi"/>
          <w:sz w:val="22"/>
          <w:szCs w:val="22"/>
        </w:rPr>
      </w:pPr>
      <w:r>
        <w:rPr>
          <w:rFonts w:asciiTheme="minorHAnsi" w:hAnsiTheme="minorHAnsi"/>
          <w:sz w:val="22"/>
          <w:szCs w:val="22"/>
        </w:rPr>
        <w:t xml:space="preserve">The BBVSS work plan will be reviewed annually, in line with the AHMAC </w:t>
      </w:r>
      <w:r w:rsidR="0002062D">
        <w:rPr>
          <w:rFonts w:asciiTheme="minorHAnsi" w:hAnsiTheme="minorHAnsi"/>
          <w:sz w:val="22"/>
          <w:szCs w:val="22"/>
        </w:rPr>
        <w:t>Annual Planning and Priority Setting (APPS)</w:t>
      </w:r>
      <w:r>
        <w:rPr>
          <w:rFonts w:asciiTheme="minorHAnsi" w:hAnsiTheme="minorHAnsi"/>
          <w:sz w:val="22"/>
          <w:szCs w:val="22"/>
        </w:rPr>
        <w:t xml:space="preserve"> process.</w:t>
      </w:r>
    </w:p>
    <w:p w14:paraId="1F3B99AF" w14:textId="77777777" w:rsidR="00161AC4" w:rsidRDefault="00161AC4" w:rsidP="00D448D2">
      <w:pPr>
        <w:pStyle w:val="BodyText"/>
        <w:spacing w:before="0" w:line="276" w:lineRule="auto"/>
        <w:jc w:val="both"/>
        <w:rPr>
          <w:rFonts w:asciiTheme="minorHAnsi" w:hAnsiTheme="minorHAnsi"/>
          <w:sz w:val="22"/>
          <w:szCs w:val="22"/>
        </w:rPr>
      </w:pPr>
    </w:p>
    <w:p w14:paraId="6AD66AAB" w14:textId="77777777" w:rsidR="00D448D2" w:rsidRDefault="00D448D2" w:rsidP="00D448D2">
      <w:pPr>
        <w:pStyle w:val="Heading2"/>
        <w:spacing w:before="0" w:line="276" w:lineRule="auto"/>
        <w:jc w:val="both"/>
        <w:rPr>
          <w:rFonts w:asciiTheme="minorHAnsi" w:hAnsiTheme="minorHAnsi"/>
          <w:b/>
          <w:sz w:val="22"/>
          <w:szCs w:val="22"/>
        </w:rPr>
      </w:pPr>
      <w:r>
        <w:rPr>
          <w:rFonts w:asciiTheme="minorHAnsi" w:hAnsiTheme="minorHAnsi"/>
          <w:b/>
          <w:sz w:val="22"/>
          <w:szCs w:val="22"/>
        </w:rPr>
        <w:t>Meetings</w:t>
      </w:r>
    </w:p>
    <w:p w14:paraId="3EC7234C" w14:textId="662369A0" w:rsidR="00D448D2" w:rsidRDefault="00D448D2" w:rsidP="00D448D2">
      <w:pPr>
        <w:spacing w:after="120" w:line="276" w:lineRule="auto"/>
        <w:ind w:right="255"/>
        <w:jc w:val="both"/>
        <w:rPr>
          <w:rFonts w:asciiTheme="minorHAnsi" w:hAnsiTheme="minorHAnsi"/>
          <w:sz w:val="22"/>
          <w:szCs w:val="22"/>
        </w:rPr>
      </w:pPr>
      <w:r>
        <w:rPr>
          <w:rFonts w:asciiTheme="minorHAnsi" w:hAnsiTheme="minorHAnsi"/>
          <w:sz w:val="22"/>
          <w:szCs w:val="22"/>
        </w:rPr>
        <w:t>The BBVSS will meet face-to-face two times per year. When face to face meetings are required, the host will ensure there are satisfactory facilitates available for other members that wish to participate but are unable to be present in person.</w:t>
      </w:r>
    </w:p>
    <w:p w14:paraId="7798185B" w14:textId="3D2DF500" w:rsidR="00EC2D5F" w:rsidRPr="0046303C" w:rsidRDefault="00EC2D5F" w:rsidP="00D448D2">
      <w:pPr>
        <w:spacing w:after="120" w:line="276" w:lineRule="auto"/>
        <w:ind w:right="255"/>
        <w:jc w:val="both"/>
        <w:rPr>
          <w:rFonts w:asciiTheme="minorHAnsi" w:hAnsiTheme="minorHAnsi"/>
          <w:sz w:val="22"/>
          <w:szCs w:val="22"/>
        </w:rPr>
      </w:pPr>
      <w:r w:rsidRPr="0046303C">
        <w:rPr>
          <w:rFonts w:asciiTheme="minorHAnsi" w:hAnsiTheme="minorHAnsi"/>
          <w:sz w:val="22"/>
          <w:szCs w:val="22"/>
        </w:rPr>
        <w:t xml:space="preserve">BBVSS may also hold an additional 1 day face-to-face meeting annually, focussed on </w:t>
      </w:r>
      <w:r w:rsidR="00405589" w:rsidRPr="0046303C">
        <w:rPr>
          <w:rFonts w:asciiTheme="minorHAnsi" w:hAnsiTheme="minorHAnsi"/>
          <w:sz w:val="22"/>
          <w:szCs w:val="22"/>
        </w:rPr>
        <w:t>Aboriginal and Torres Strait Islander health issues.</w:t>
      </w:r>
    </w:p>
    <w:p w14:paraId="78A1FA24" w14:textId="4D85F5C7" w:rsidR="00D448D2" w:rsidRDefault="00D448D2" w:rsidP="00D448D2">
      <w:pPr>
        <w:spacing w:after="120" w:line="276" w:lineRule="auto"/>
        <w:ind w:right="255"/>
        <w:jc w:val="both"/>
        <w:rPr>
          <w:rFonts w:asciiTheme="minorHAnsi" w:hAnsiTheme="minorHAnsi"/>
          <w:sz w:val="22"/>
          <w:szCs w:val="22"/>
        </w:rPr>
      </w:pPr>
      <w:r w:rsidRPr="0046303C">
        <w:rPr>
          <w:rFonts w:asciiTheme="minorHAnsi" w:hAnsiTheme="minorHAnsi"/>
          <w:sz w:val="22"/>
          <w:szCs w:val="22"/>
        </w:rPr>
        <w:t>In addition to regular BBVSS meetings, the BBVSS may convene extraordinary or emergency teleconferences</w:t>
      </w:r>
      <w:r w:rsidR="003F3284" w:rsidRPr="0046303C">
        <w:rPr>
          <w:rFonts w:asciiTheme="minorHAnsi" w:hAnsiTheme="minorHAnsi"/>
          <w:sz w:val="22"/>
          <w:szCs w:val="22"/>
        </w:rPr>
        <w:t xml:space="preserve"> or workshops</w:t>
      </w:r>
      <w:r w:rsidRPr="0046303C">
        <w:rPr>
          <w:rFonts w:asciiTheme="minorHAnsi" w:hAnsiTheme="minorHAnsi"/>
          <w:sz w:val="22"/>
          <w:szCs w:val="22"/>
        </w:rPr>
        <w:t xml:space="preserve">, as required, to discuss BBV and STI health protection matters of </w:t>
      </w:r>
      <w:r>
        <w:rPr>
          <w:rFonts w:asciiTheme="minorHAnsi" w:hAnsiTheme="minorHAnsi"/>
          <w:sz w:val="22"/>
          <w:szCs w:val="22"/>
        </w:rPr>
        <w:t>national significance as they arise.</w:t>
      </w:r>
    </w:p>
    <w:p w14:paraId="3F4B9B73" w14:textId="005ACFB8" w:rsidR="00161AC4" w:rsidRDefault="00D448D2" w:rsidP="00D448D2">
      <w:pPr>
        <w:spacing w:after="120" w:line="276" w:lineRule="auto"/>
        <w:ind w:right="255"/>
        <w:jc w:val="both"/>
        <w:rPr>
          <w:rFonts w:asciiTheme="minorHAnsi" w:hAnsiTheme="minorHAnsi"/>
          <w:color w:val="FF0000"/>
          <w:sz w:val="22"/>
          <w:szCs w:val="22"/>
        </w:rPr>
      </w:pPr>
      <w:r>
        <w:rPr>
          <w:rFonts w:asciiTheme="minorHAnsi" w:hAnsiTheme="minorHAnsi"/>
          <w:sz w:val="22"/>
          <w:szCs w:val="22"/>
        </w:rPr>
        <w:t>A proposed meeting schedule will be prepared and endorsed annually, for prov</w:t>
      </w:r>
      <w:r w:rsidR="00B82899">
        <w:rPr>
          <w:rFonts w:asciiTheme="minorHAnsi" w:hAnsiTheme="minorHAnsi"/>
          <w:sz w:val="22"/>
          <w:szCs w:val="22"/>
        </w:rPr>
        <w:t>ision to AHPPC for endorsement.</w:t>
      </w:r>
    </w:p>
    <w:p w14:paraId="7906279E" w14:textId="2BCF0215" w:rsidR="00D448D2" w:rsidRPr="00016F46" w:rsidRDefault="00D448D2" w:rsidP="00D448D2">
      <w:pPr>
        <w:spacing w:after="120" w:line="276" w:lineRule="auto"/>
        <w:ind w:right="255"/>
        <w:jc w:val="both"/>
        <w:rPr>
          <w:rFonts w:asciiTheme="minorHAnsi" w:hAnsiTheme="minorHAnsi"/>
          <w:sz w:val="22"/>
          <w:szCs w:val="22"/>
        </w:rPr>
      </w:pPr>
    </w:p>
    <w:p w14:paraId="7C2AD201" w14:textId="77777777" w:rsidR="00D448D2" w:rsidRPr="00016F46" w:rsidRDefault="00D448D2" w:rsidP="00D448D2">
      <w:pPr>
        <w:pStyle w:val="Heading2"/>
        <w:spacing w:before="0" w:line="276" w:lineRule="auto"/>
        <w:jc w:val="both"/>
        <w:rPr>
          <w:rFonts w:asciiTheme="minorHAnsi" w:hAnsiTheme="minorHAnsi"/>
          <w:b/>
          <w:sz w:val="22"/>
          <w:szCs w:val="22"/>
        </w:rPr>
      </w:pPr>
      <w:r w:rsidRPr="00016F46">
        <w:rPr>
          <w:rStyle w:val="Heading2Char"/>
          <w:rFonts w:asciiTheme="minorHAnsi" w:hAnsiTheme="minorHAnsi"/>
          <w:b/>
          <w:sz w:val="22"/>
          <w:szCs w:val="22"/>
        </w:rPr>
        <w:t>Review</w:t>
      </w:r>
    </w:p>
    <w:p w14:paraId="622DABEB" w14:textId="77777777" w:rsidR="00161AC4" w:rsidRPr="0046303C" w:rsidRDefault="00D448D2" w:rsidP="00D448D2">
      <w:pPr>
        <w:pStyle w:val="BodyText1"/>
        <w:spacing w:before="0" w:line="276" w:lineRule="auto"/>
        <w:ind w:left="0"/>
        <w:jc w:val="both"/>
        <w:rPr>
          <w:rFonts w:asciiTheme="minorHAnsi" w:hAnsiTheme="minorHAnsi"/>
          <w:color w:val="auto"/>
          <w:sz w:val="22"/>
          <w:szCs w:val="22"/>
        </w:rPr>
      </w:pPr>
      <w:r w:rsidRPr="0046303C">
        <w:rPr>
          <w:rFonts w:asciiTheme="minorHAnsi" w:hAnsiTheme="minorHAnsi"/>
          <w:color w:val="auto"/>
          <w:sz w:val="22"/>
          <w:szCs w:val="22"/>
        </w:rPr>
        <w:t>The Terms of Reference will be reviewed and re-endorsed by AHPPC every t</w:t>
      </w:r>
      <w:r w:rsidR="008A5F53" w:rsidRPr="0046303C">
        <w:rPr>
          <w:rFonts w:asciiTheme="minorHAnsi" w:hAnsiTheme="minorHAnsi"/>
          <w:color w:val="auto"/>
          <w:sz w:val="22"/>
          <w:szCs w:val="22"/>
        </w:rPr>
        <w:t>hree successive financial years, or as requested by AHPPC.</w:t>
      </w:r>
    </w:p>
    <w:p w14:paraId="11C76913" w14:textId="137ECD56" w:rsidR="00D448D2" w:rsidRPr="00016F46" w:rsidRDefault="00D448D2" w:rsidP="00D448D2">
      <w:pPr>
        <w:pStyle w:val="BodyText1"/>
        <w:spacing w:before="0" w:line="276" w:lineRule="auto"/>
        <w:ind w:left="0"/>
        <w:jc w:val="both"/>
        <w:rPr>
          <w:rFonts w:asciiTheme="minorHAnsi" w:hAnsiTheme="minorHAnsi"/>
          <w:sz w:val="22"/>
          <w:szCs w:val="22"/>
        </w:rPr>
      </w:pPr>
    </w:p>
    <w:p w14:paraId="2A16C95B" w14:textId="77777777" w:rsidR="00D448D2" w:rsidRPr="0046303C" w:rsidRDefault="00D448D2" w:rsidP="00D448D2">
      <w:pPr>
        <w:pStyle w:val="BodyText1"/>
        <w:spacing w:before="0" w:line="276" w:lineRule="auto"/>
        <w:ind w:left="0"/>
        <w:jc w:val="both"/>
        <w:rPr>
          <w:rFonts w:asciiTheme="minorHAnsi" w:hAnsiTheme="minorHAnsi"/>
          <w:b/>
          <w:color w:val="auto"/>
          <w:sz w:val="22"/>
          <w:szCs w:val="22"/>
        </w:rPr>
      </w:pPr>
      <w:r w:rsidRPr="0046303C">
        <w:rPr>
          <w:rFonts w:asciiTheme="minorHAnsi" w:hAnsiTheme="minorHAnsi"/>
          <w:b/>
          <w:color w:val="auto"/>
          <w:sz w:val="22"/>
          <w:szCs w:val="22"/>
        </w:rPr>
        <w:t>Related documents</w:t>
      </w:r>
    </w:p>
    <w:p w14:paraId="4EF3A727" w14:textId="5DCFE605" w:rsidR="00EB1AB9" w:rsidRPr="0046303C" w:rsidRDefault="00D448D2" w:rsidP="00161AC4">
      <w:pPr>
        <w:pStyle w:val="Default"/>
        <w:spacing w:after="120" w:line="276" w:lineRule="auto"/>
        <w:jc w:val="both"/>
        <w:rPr>
          <w:b/>
          <w:i/>
          <w:color w:val="auto"/>
          <w:sz w:val="22"/>
          <w:szCs w:val="22"/>
        </w:rPr>
      </w:pPr>
      <w:r w:rsidRPr="0046303C">
        <w:rPr>
          <w:rFonts w:asciiTheme="minorHAnsi" w:hAnsiTheme="minorHAnsi"/>
          <w:color w:val="auto"/>
          <w:sz w:val="22"/>
          <w:szCs w:val="22"/>
        </w:rPr>
        <w:t xml:space="preserve">The </w:t>
      </w:r>
      <w:r w:rsidR="00DF420B" w:rsidRPr="0046303C">
        <w:rPr>
          <w:rFonts w:asciiTheme="minorHAnsi" w:hAnsiTheme="minorHAnsi"/>
          <w:color w:val="auto"/>
          <w:sz w:val="22"/>
          <w:szCs w:val="22"/>
        </w:rPr>
        <w:t xml:space="preserve">BBVSS </w:t>
      </w:r>
      <w:r w:rsidRPr="0046303C">
        <w:rPr>
          <w:rFonts w:asciiTheme="minorHAnsi" w:hAnsiTheme="minorHAnsi"/>
          <w:color w:val="auto"/>
          <w:sz w:val="22"/>
          <w:szCs w:val="22"/>
        </w:rPr>
        <w:t>Terms of Reference should be read in conjunction with the</w:t>
      </w:r>
      <w:r w:rsidR="001E667B" w:rsidRPr="0046303C">
        <w:rPr>
          <w:rFonts w:asciiTheme="minorHAnsi" w:hAnsiTheme="minorHAnsi"/>
          <w:color w:val="auto"/>
          <w:sz w:val="22"/>
          <w:szCs w:val="22"/>
        </w:rPr>
        <w:t xml:space="preserve"> </w:t>
      </w:r>
      <w:r w:rsidR="00792D57" w:rsidRPr="0046303C">
        <w:rPr>
          <w:rFonts w:asciiTheme="minorHAnsi" w:hAnsiTheme="minorHAnsi"/>
          <w:color w:val="auto"/>
          <w:sz w:val="22"/>
          <w:szCs w:val="22"/>
        </w:rPr>
        <w:t xml:space="preserve">Council of Australian Governments (COAG) </w:t>
      </w:r>
      <w:r w:rsidRPr="0046303C">
        <w:rPr>
          <w:rFonts w:asciiTheme="minorHAnsi" w:hAnsiTheme="minorHAnsi"/>
          <w:color w:val="auto"/>
          <w:sz w:val="22"/>
          <w:szCs w:val="22"/>
        </w:rPr>
        <w:t xml:space="preserve">Health Council Operating Guidelines, </w:t>
      </w:r>
      <w:r w:rsidR="00792D57" w:rsidRPr="0046303C">
        <w:rPr>
          <w:rFonts w:asciiTheme="minorHAnsi" w:hAnsiTheme="minorHAnsi"/>
          <w:color w:val="auto"/>
          <w:sz w:val="22"/>
          <w:szCs w:val="22"/>
        </w:rPr>
        <w:t>Australian Health Ministers Advisory Council (</w:t>
      </w:r>
      <w:r w:rsidRPr="0046303C">
        <w:rPr>
          <w:rFonts w:asciiTheme="minorHAnsi" w:hAnsiTheme="minorHAnsi"/>
          <w:color w:val="auto"/>
          <w:sz w:val="22"/>
          <w:szCs w:val="22"/>
        </w:rPr>
        <w:t>AHMAC</w:t>
      </w:r>
      <w:r w:rsidR="00792D57" w:rsidRPr="0046303C">
        <w:rPr>
          <w:rFonts w:asciiTheme="minorHAnsi" w:hAnsiTheme="minorHAnsi"/>
          <w:color w:val="auto"/>
          <w:sz w:val="22"/>
          <w:szCs w:val="22"/>
        </w:rPr>
        <w:t>)</w:t>
      </w:r>
      <w:r w:rsidRPr="0046303C">
        <w:rPr>
          <w:rFonts w:asciiTheme="minorHAnsi" w:hAnsiTheme="minorHAnsi"/>
          <w:color w:val="auto"/>
          <w:sz w:val="22"/>
          <w:szCs w:val="22"/>
        </w:rPr>
        <w:t xml:space="preserve"> Statement of E</w:t>
      </w:r>
      <w:r w:rsidR="001E667B" w:rsidRPr="0046303C">
        <w:rPr>
          <w:rFonts w:asciiTheme="minorHAnsi" w:hAnsiTheme="minorHAnsi"/>
          <w:color w:val="auto"/>
          <w:sz w:val="22"/>
          <w:szCs w:val="22"/>
        </w:rPr>
        <w:t xml:space="preserve">xpectations and AHPPC Operational </w:t>
      </w:r>
      <w:r w:rsidRPr="0046303C">
        <w:rPr>
          <w:rFonts w:asciiTheme="minorHAnsi" w:hAnsiTheme="minorHAnsi"/>
          <w:color w:val="auto"/>
          <w:sz w:val="22"/>
          <w:szCs w:val="22"/>
        </w:rPr>
        <w:t xml:space="preserve">Guidelines. </w:t>
      </w:r>
    </w:p>
    <w:sectPr w:rsidR="00EB1AB9" w:rsidRPr="0046303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5325A" w14:textId="77777777" w:rsidR="00983A8D" w:rsidRDefault="00983A8D" w:rsidP="00A82B15">
      <w:r>
        <w:separator/>
      </w:r>
    </w:p>
  </w:endnote>
  <w:endnote w:type="continuationSeparator" w:id="0">
    <w:p w14:paraId="21FF1FDA" w14:textId="77777777" w:rsidR="00983A8D" w:rsidRDefault="00983A8D" w:rsidP="00A8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4C8B4" w14:textId="11C2080F" w:rsidR="00715032" w:rsidRDefault="00715032">
    <w:pPr>
      <w:pStyle w:val="Footer"/>
    </w:pPr>
    <w:r>
      <w:t>BBVSS Terms of Reference – Endorsed by AHPPC 14 August 2019</w:t>
    </w:r>
  </w:p>
  <w:p w14:paraId="5A0566A1" w14:textId="77777777" w:rsidR="00983A8D" w:rsidRDefault="00983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FB034" w14:textId="77777777" w:rsidR="00983A8D" w:rsidRDefault="00983A8D" w:rsidP="00A82B15">
      <w:r>
        <w:separator/>
      </w:r>
    </w:p>
  </w:footnote>
  <w:footnote w:type="continuationSeparator" w:id="0">
    <w:p w14:paraId="11963715" w14:textId="77777777" w:rsidR="00983A8D" w:rsidRDefault="00983A8D" w:rsidP="00A82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C11DE" w14:textId="119DC220" w:rsidR="00983A8D" w:rsidRPr="00A82B15" w:rsidRDefault="00983A8D">
    <w:pPr>
      <w:pStyle w:val="Header"/>
      <w:rPr>
        <w:color w:val="FF0000"/>
      </w:rPr>
    </w:pPr>
    <w:r>
      <w:tab/>
    </w:r>
    <w:r>
      <w:rPr>
        <w:color w:val="FF0000"/>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4184F"/>
    <w:multiLevelType w:val="hybridMultilevel"/>
    <w:tmpl w:val="9AD692FC"/>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1" w15:restartNumberingAfterBreak="0">
    <w:nsid w:val="055367E6"/>
    <w:multiLevelType w:val="multilevel"/>
    <w:tmpl w:val="5AAC01DA"/>
    <w:lvl w:ilvl="0">
      <w:start w:val="3"/>
      <w:numFmt w:val="decimal"/>
      <w:lvlText w:val="%1.0"/>
      <w:lvlJc w:val="left"/>
      <w:pPr>
        <w:ind w:left="720" w:hanging="360"/>
      </w:pPr>
      <w:rPr>
        <w:rFonts w:asciiTheme="minorHAnsi" w:hAnsiTheme="minorHAnsi" w:cstheme="minorHAnsi" w:hint="default"/>
        <w:sz w:val="24"/>
      </w:rPr>
    </w:lvl>
    <w:lvl w:ilvl="1">
      <w:start w:val="1"/>
      <w:numFmt w:val="decimal"/>
      <w:lvlText w:val="%1.%2"/>
      <w:lvlJc w:val="left"/>
      <w:pPr>
        <w:ind w:left="1440" w:hanging="360"/>
      </w:pPr>
      <w:rPr>
        <w:rFonts w:asciiTheme="minorHAnsi" w:hAnsiTheme="minorHAnsi" w:cstheme="minorHAnsi" w:hint="default"/>
        <w:sz w:val="24"/>
      </w:rPr>
    </w:lvl>
    <w:lvl w:ilvl="2">
      <w:start w:val="1"/>
      <w:numFmt w:val="decimal"/>
      <w:lvlText w:val="%1.%2.%3"/>
      <w:lvlJc w:val="left"/>
      <w:pPr>
        <w:ind w:left="2520" w:hanging="720"/>
      </w:pPr>
      <w:rPr>
        <w:rFonts w:asciiTheme="minorHAnsi" w:hAnsiTheme="minorHAnsi" w:cstheme="minorHAnsi" w:hint="default"/>
        <w:sz w:val="24"/>
      </w:rPr>
    </w:lvl>
    <w:lvl w:ilvl="3">
      <w:start w:val="1"/>
      <w:numFmt w:val="decimal"/>
      <w:lvlText w:val="%1.%2.%3.%4"/>
      <w:lvlJc w:val="left"/>
      <w:pPr>
        <w:ind w:left="3240" w:hanging="720"/>
      </w:pPr>
      <w:rPr>
        <w:rFonts w:asciiTheme="minorHAnsi" w:hAnsiTheme="minorHAnsi" w:cstheme="minorHAnsi" w:hint="default"/>
        <w:sz w:val="24"/>
      </w:rPr>
    </w:lvl>
    <w:lvl w:ilvl="4">
      <w:start w:val="1"/>
      <w:numFmt w:val="decimal"/>
      <w:lvlText w:val="%1.%2.%3.%4.%5"/>
      <w:lvlJc w:val="left"/>
      <w:pPr>
        <w:ind w:left="4320" w:hanging="1080"/>
      </w:pPr>
      <w:rPr>
        <w:rFonts w:asciiTheme="minorHAnsi" w:hAnsiTheme="minorHAnsi" w:cstheme="minorHAnsi" w:hint="default"/>
        <w:sz w:val="24"/>
      </w:rPr>
    </w:lvl>
    <w:lvl w:ilvl="5">
      <w:start w:val="1"/>
      <w:numFmt w:val="decimal"/>
      <w:lvlText w:val="%1.%2.%3.%4.%5.%6"/>
      <w:lvlJc w:val="left"/>
      <w:pPr>
        <w:ind w:left="5040" w:hanging="1080"/>
      </w:pPr>
      <w:rPr>
        <w:rFonts w:asciiTheme="minorHAnsi" w:hAnsiTheme="minorHAnsi" w:cstheme="minorHAnsi" w:hint="default"/>
        <w:sz w:val="24"/>
      </w:rPr>
    </w:lvl>
    <w:lvl w:ilvl="6">
      <w:start w:val="1"/>
      <w:numFmt w:val="decimal"/>
      <w:lvlText w:val="%1.%2.%3.%4.%5.%6.%7"/>
      <w:lvlJc w:val="left"/>
      <w:pPr>
        <w:ind w:left="6120" w:hanging="1440"/>
      </w:pPr>
      <w:rPr>
        <w:rFonts w:asciiTheme="minorHAnsi" w:hAnsiTheme="minorHAnsi" w:cstheme="minorHAnsi" w:hint="default"/>
        <w:sz w:val="24"/>
      </w:rPr>
    </w:lvl>
    <w:lvl w:ilvl="7">
      <w:start w:val="1"/>
      <w:numFmt w:val="decimal"/>
      <w:lvlText w:val="%1.%2.%3.%4.%5.%6.%7.%8"/>
      <w:lvlJc w:val="left"/>
      <w:pPr>
        <w:ind w:left="6840" w:hanging="1440"/>
      </w:pPr>
      <w:rPr>
        <w:rFonts w:asciiTheme="minorHAnsi" w:hAnsiTheme="minorHAnsi" w:cstheme="minorHAnsi" w:hint="default"/>
        <w:sz w:val="24"/>
      </w:rPr>
    </w:lvl>
    <w:lvl w:ilvl="8">
      <w:start w:val="1"/>
      <w:numFmt w:val="decimal"/>
      <w:lvlText w:val="%1.%2.%3.%4.%5.%6.%7.%8.%9"/>
      <w:lvlJc w:val="left"/>
      <w:pPr>
        <w:ind w:left="7920" w:hanging="1800"/>
      </w:pPr>
      <w:rPr>
        <w:rFonts w:asciiTheme="minorHAnsi" w:hAnsiTheme="minorHAnsi" w:cstheme="minorHAnsi" w:hint="default"/>
        <w:sz w:val="24"/>
      </w:rPr>
    </w:lvl>
  </w:abstractNum>
  <w:abstractNum w:abstractNumId="2" w15:restartNumberingAfterBreak="0">
    <w:nsid w:val="05D55A79"/>
    <w:multiLevelType w:val="hybridMultilevel"/>
    <w:tmpl w:val="42BA5FFC"/>
    <w:lvl w:ilvl="0" w:tplc="1C343D02">
      <w:numFmt w:val="bullet"/>
      <w:lvlText w:val="•"/>
      <w:lvlJc w:val="left"/>
      <w:pPr>
        <w:ind w:left="360" w:hanging="360"/>
      </w:pPr>
      <w:rPr>
        <w:rFonts w:ascii="Calibri" w:eastAsiaTheme="minorHAnsi" w:hAnsi="Calibri" w:cs="Calibr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120B7"/>
    <w:multiLevelType w:val="hybridMultilevel"/>
    <w:tmpl w:val="55EA7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886791"/>
    <w:multiLevelType w:val="hybridMultilevel"/>
    <w:tmpl w:val="05B8A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F2807"/>
    <w:multiLevelType w:val="hybridMultilevel"/>
    <w:tmpl w:val="69A2E5CA"/>
    <w:lvl w:ilvl="0" w:tplc="70F6302C">
      <w:start w:val="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DB751F"/>
    <w:multiLevelType w:val="hybridMultilevel"/>
    <w:tmpl w:val="E8A6C8C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3A649C"/>
    <w:multiLevelType w:val="multilevel"/>
    <w:tmpl w:val="FB267D30"/>
    <w:lvl w:ilvl="0">
      <w:start w:val="2"/>
      <w:numFmt w:val="decimal"/>
      <w:lvlText w:val="%1"/>
      <w:lvlJc w:val="left"/>
      <w:pPr>
        <w:ind w:left="360" w:hanging="360"/>
      </w:pPr>
      <w:rPr>
        <w:rFonts w:asciiTheme="minorHAnsi" w:hAnsiTheme="minorHAnsi" w:cstheme="minorHAnsi" w:hint="default"/>
        <w:sz w:val="24"/>
      </w:rPr>
    </w:lvl>
    <w:lvl w:ilvl="1">
      <w:start w:val="1"/>
      <w:numFmt w:val="decimal"/>
      <w:lvlText w:val="%1.%2"/>
      <w:lvlJc w:val="left"/>
      <w:pPr>
        <w:ind w:left="720" w:hanging="360"/>
      </w:pPr>
      <w:rPr>
        <w:rFonts w:asciiTheme="minorHAnsi" w:hAnsiTheme="minorHAnsi" w:cstheme="minorHAnsi" w:hint="default"/>
        <w:sz w:val="24"/>
      </w:rPr>
    </w:lvl>
    <w:lvl w:ilvl="2">
      <w:start w:val="1"/>
      <w:numFmt w:val="decimal"/>
      <w:lvlText w:val="%1.%2.%3"/>
      <w:lvlJc w:val="left"/>
      <w:pPr>
        <w:ind w:left="1440" w:hanging="720"/>
      </w:pPr>
      <w:rPr>
        <w:rFonts w:asciiTheme="minorHAnsi" w:hAnsiTheme="minorHAnsi" w:cstheme="minorHAnsi" w:hint="default"/>
        <w:sz w:val="24"/>
      </w:rPr>
    </w:lvl>
    <w:lvl w:ilvl="3">
      <w:start w:val="1"/>
      <w:numFmt w:val="decimal"/>
      <w:lvlText w:val="%1.%2.%3.%4"/>
      <w:lvlJc w:val="left"/>
      <w:pPr>
        <w:ind w:left="1800" w:hanging="720"/>
      </w:pPr>
      <w:rPr>
        <w:rFonts w:asciiTheme="minorHAnsi" w:hAnsiTheme="minorHAnsi" w:cstheme="minorHAnsi" w:hint="default"/>
        <w:sz w:val="24"/>
      </w:rPr>
    </w:lvl>
    <w:lvl w:ilvl="4">
      <w:start w:val="1"/>
      <w:numFmt w:val="decimal"/>
      <w:lvlText w:val="%1.%2.%3.%4.%5"/>
      <w:lvlJc w:val="left"/>
      <w:pPr>
        <w:ind w:left="2520" w:hanging="1080"/>
      </w:pPr>
      <w:rPr>
        <w:rFonts w:asciiTheme="minorHAnsi" w:hAnsiTheme="minorHAnsi" w:cstheme="minorHAnsi" w:hint="default"/>
        <w:sz w:val="24"/>
      </w:rPr>
    </w:lvl>
    <w:lvl w:ilvl="5">
      <w:start w:val="1"/>
      <w:numFmt w:val="decimal"/>
      <w:lvlText w:val="%1.%2.%3.%4.%5.%6"/>
      <w:lvlJc w:val="left"/>
      <w:pPr>
        <w:ind w:left="2880" w:hanging="1080"/>
      </w:pPr>
      <w:rPr>
        <w:rFonts w:asciiTheme="minorHAnsi" w:hAnsiTheme="minorHAnsi" w:cstheme="minorHAnsi" w:hint="default"/>
        <w:sz w:val="24"/>
      </w:rPr>
    </w:lvl>
    <w:lvl w:ilvl="6">
      <w:start w:val="1"/>
      <w:numFmt w:val="decimal"/>
      <w:lvlText w:val="%1.%2.%3.%4.%5.%6.%7"/>
      <w:lvlJc w:val="left"/>
      <w:pPr>
        <w:ind w:left="3600" w:hanging="1440"/>
      </w:pPr>
      <w:rPr>
        <w:rFonts w:asciiTheme="minorHAnsi" w:hAnsiTheme="minorHAnsi" w:cstheme="minorHAnsi" w:hint="default"/>
        <w:sz w:val="24"/>
      </w:rPr>
    </w:lvl>
    <w:lvl w:ilvl="7">
      <w:start w:val="1"/>
      <w:numFmt w:val="decimal"/>
      <w:lvlText w:val="%1.%2.%3.%4.%5.%6.%7.%8"/>
      <w:lvlJc w:val="left"/>
      <w:pPr>
        <w:ind w:left="3960" w:hanging="1440"/>
      </w:pPr>
      <w:rPr>
        <w:rFonts w:asciiTheme="minorHAnsi" w:hAnsiTheme="minorHAnsi" w:cstheme="minorHAnsi" w:hint="default"/>
        <w:sz w:val="24"/>
      </w:rPr>
    </w:lvl>
    <w:lvl w:ilvl="8">
      <w:start w:val="1"/>
      <w:numFmt w:val="decimal"/>
      <w:lvlText w:val="%1.%2.%3.%4.%5.%6.%7.%8.%9"/>
      <w:lvlJc w:val="left"/>
      <w:pPr>
        <w:ind w:left="4680" w:hanging="1800"/>
      </w:pPr>
      <w:rPr>
        <w:rFonts w:asciiTheme="minorHAnsi" w:hAnsiTheme="minorHAnsi" w:cstheme="minorHAnsi" w:hint="default"/>
        <w:sz w:val="24"/>
      </w:rPr>
    </w:lvl>
  </w:abstractNum>
  <w:abstractNum w:abstractNumId="8" w15:restartNumberingAfterBreak="0">
    <w:nsid w:val="12CA7AB0"/>
    <w:multiLevelType w:val="multilevel"/>
    <w:tmpl w:val="F6C698E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B82704F"/>
    <w:multiLevelType w:val="multilevel"/>
    <w:tmpl w:val="87F2E3EE"/>
    <w:lvl w:ilvl="0">
      <w:start w:val="3"/>
      <w:numFmt w:val="decimal"/>
      <w:lvlText w:val="%1"/>
      <w:lvlJc w:val="left"/>
      <w:pPr>
        <w:ind w:left="360" w:hanging="360"/>
      </w:pPr>
      <w:rPr>
        <w:rFonts w:asciiTheme="minorHAnsi" w:hAnsiTheme="minorHAnsi" w:cstheme="minorHAnsi" w:hint="default"/>
        <w:sz w:val="24"/>
      </w:rPr>
    </w:lvl>
    <w:lvl w:ilvl="1">
      <w:start w:val="1"/>
      <w:numFmt w:val="decimal"/>
      <w:lvlText w:val="%1.%2"/>
      <w:lvlJc w:val="left"/>
      <w:pPr>
        <w:ind w:left="720" w:hanging="360"/>
      </w:pPr>
      <w:rPr>
        <w:rFonts w:asciiTheme="minorHAnsi" w:hAnsiTheme="minorHAnsi" w:cstheme="minorHAnsi" w:hint="default"/>
        <w:sz w:val="24"/>
      </w:rPr>
    </w:lvl>
    <w:lvl w:ilvl="2">
      <w:start w:val="1"/>
      <w:numFmt w:val="decimal"/>
      <w:lvlText w:val="%1.%2.%3"/>
      <w:lvlJc w:val="left"/>
      <w:pPr>
        <w:ind w:left="1440" w:hanging="720"/>
      </w:pPr>
      <w:rPr>
        <w:rFonts w:asciiTheme="minorHAnsi" w:hAnsiTheme="minorHAnsi" w:cstheme="minorHAnsi" w:hint="default"/>
        <w:sz w:val="24"/>
      </w:rPr>
    </w:lvl>
    <w:lvl w:ilvl="3">
      <w:start w:val="1"/>
      <w:numFmt w:val="decimal"/>
      <w:lvlText w:val="%1.%2.%3.%4"/>
      <w:lvlJc w:val="left"/>
      <w:pPr>
        <w:ind w:left="1800" w:hanging="720"/>
      </w:pPr>
      <w:rPr>
        <w:rFonts w:asciiTheme="minorHAnsi" w:hAnsiTheme="minorHAnsi" w:cstheme="minorHAnsi" w:hint="default"/>
        <w:sz w:val="24"/>
      </w:rPr>
    </w:lvl>
    <w:lvl w:ilvl="4">
      <w:start w:val="1"/>
      <w:numFmt w:val="decimal"/>
      <w:lvlText w:val="%1.%2.%3.%4.%5"/>
      <w:lvlJc w:val="left"/>
      <w:pPr>
        <w:ind w:left="2520" w:hanging="1080"/>
      </w:pPr>
      <w:rPr>
        <w:rFonts w:asciiTheme="minorHAnsi" w:hAnsiTheme="minorHAnsi" w:cstheme="minorHAnsi" w:hint="default"/>
        <w:sz w:val="24"/>
      </w:rPr>
    </w:lvl>
    <w:lvl w:ilvl="5">
      <w:start w:val="1"/>
      <w:numFmt w:val="decimal"/>
      <w:lvlText w:val="%1.%2.%3.%4.%5.%6"/>
      <w:lvlJc w:val="left"/>
      <w:pPr>
        <w:ind w:left="2880" w:hanging="1080"/>
      </w:pPr>
      <w:rPr>
        <w:rFonts w:asciiTheme="minorHAnsi" w:hAnsiTheme="minorHAnsi" w:cstheme="minorHAnsi" w:hint="default"/>
        <w:sz w:val="24"/>
      </w:rPr>
    </w:lvl>
    <w:lvl w:ilvl="6">
      <w:start w:val="1"/>
      <w:numFmt w:val="decimal"/>
      <w:lvlText w:val="%1.%2.%3.%4.%5.%6.%7"/>
      <w:lvlJc w:val="left"/>
      <w:pPr>
        <w:ind w:left="3600" w:hanging="1440"/>
      </w:pPr>
      <w:rPr>
        <w:rFonts w:asciiTheme="minorHAnsi" w:hAnsiTheme="minorHAnsi" w:cstheme="minorHAnsi" w:hint="default"/>
        <w:sz w:val="24"/>
      </w:rPr>
    </w:lvl>
    <w:lvl w:ilvl="7">
      <w:start w:val="1"/>
      <w:numFmt w:val="decimal"/>
      <w:lvlText w:val="%1.%2.%3.%4.%5.%6.%7.%8"/>
      <w:lvlJc w:val="left"/>
      <w:pPr>
        <w:ind w:left="3960" w:hanging="1440"/>
      </w:pPr>
      <w:rPr>
        <w:rFonts w:asciiTheme="minorHAnsi" w:hAnsiTheme="minorHAnsi" w:cstheme="minorHAnsi" w:hint="default"/>
        <w:sz w:val="24"/>
      </w:rPr>
    </w:lvl>
    <w:lvl w:ilvl="8">
      <w:start w:val="1"/>
      <w:numFmt w:val="decimal"/>
      <w:lvlText w:val="%1.%2.%3.%4.%5.%6.%7.%8.%9"/>
      <w:lvlJc w:val="left"/>
      <w:pPr>
        <w:ind w:left="4680" w:hanging="1800"/>
      </w:pPr>
      <w:rPr>
        <w:rFonts w:asciiTheme="minorHAnsi" w:hAnsiTheme="minorHAnsi" w:cstheme="minorHAnsi" w:hint="default"/>
        <w:sz w:val="24"/>
      </w:rPr>
    </w:lvl>
  </w:abstractNum>
  <w:abstractNum w:abstractNumId="10" w15:restartNumberingAfterBreak="0">
    <w:nsid w:val="20CA10D8"/>
    <w:multiLevelType w:val="hybridMultilevel"/>
    <w:tmpl w:val="D870BB78"/>
    <w:lvl w:ilvl="0" w:tplc="D9947A2C">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524F78"/>
    <w:multiLevelType w:val="hybridMultilevel"/>
    <w:tmpl w:val="5FAA7E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536492"/>
    <w:multiLevelType w:val="hybridMultilevel"/>
    <w:tmpl w:val="E3B4107E"/>
    <w:lvl w:ilvl="0" w:tplc="68F2732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0C7495"/>
    <w:multiLevelType w:val="hybridMultilevel"/>
    <w:tmpl w:val="5282D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4357A3"/>
    <w:multiLevelType w:val="hybridMultilevel"/>
    <w:tmpl w:val="E51ACBD0"/>
    <w:lvl w:ilvl="0" w:tplc="1C343D02">
      <w:numFmt w:val="bullet"/>
      <w:lvlText w:val="•"/>
      <w:lvlJc w:val="left"/>
      <w:pPr>
        <w:ind w:left="360" w:hanging="360"/>
      </w:pPr>
      <w:rPr>
        <w:rFonts w:ascii="Calibri" w:eastAsiaTheme="minorHAnsi" w:hAnsi="Calibri" w:cs="Calibri" w:hint="default"/>
        <w:color w:val="0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F4501EE"/>
    <w:multiLevelType w:val="hybridMultilevel"/>
    <w:tmpl w:val="9C0AA334"/>
    <w:lvl w:ilvl="0" w:tplc="0C090001">
      <w:start w:val="3"/>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FCC34D4"/>
    <w:multiLevelType w:val="hybridMultilevel"/>
    <w:tmpl w:val="8DA0A9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463B63"/>
    <w:multiLevelType w:val="hybridMultilevel"/>
    <w:tmpl w:val="8A5670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1065CB"/>
    <w:multiLevelType w:val="hybridMultilevel"/>
    <w:tmpl w:val="B94E7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D104D4"/>
    <w:multiLevelType w:val="hybridMultilevel"/>
    <w:tmpl w:val="64F6BB68"/>
    <w:lvl w:ilvl="0" w:tplc="D9947A2C">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370B0D"/>
    <w:multiLevelType w:val="hybridMultilevel"/>
    <w:tmpl w:val="5970A604"/>
    <w:lvl w:ilvl="0" w:tplc="D9947A2C">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AF74BD"/>
    <w:multiLevelType w:val="hybridMultilevel"/>
    <w:tmpl w:val="B2EA5CE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5610768B"/>
    <w:multiLevelType w:val="hybridMultilevel"/>
    <w:tmpl w:val="E64CA136"/>
    <w:lvl w:ilvl="0" w:tplc="D9947A2C">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8C4CCA"/>
    <w:multiLevelType w:val="hybridMultilevel"/>
    <w:tmpl w:val="22B27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1E165D"/>
    <w:multiLevelType w:val="multilevel"/>
    <w:tmpl w:val="EFECD6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E702CCB"/>
    <w:multiLevelType w:val="multilevel"/>
    <w:tmpl w:val="EFECD6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3476E09"/>
    <w:multiLevelType w:val="hybridMultilevel"/>
    <w:tmpl w:val="1A78C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785B01"/>
    <w:multiLevelType w:val="hybridMultilevel"/>
    <w:tmpl w:val="7042FE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B655EBC"/>
    <w:multiLevelType w:val="hybridMultilevel"/>
    <w:tmpl w:val="2CBC9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1F192E"/>
    <w:multiLevelType w:val="hybridMultilevel"/>
    <w:tmpl w:val="76622C16"/>
    <w:lvl w:ilvl="0" w:tplc="D9947A2C">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C67543"/>
    <w:multiLevelType w:val="hybridMultilevel"/>
    <w:tmpl w:val="AA285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0E114A"/>
    <w:multiLevelType w:val="hybridMultilevel"/>
    <w:tmpl w:val="3F6C7DF6"/>
    <w:lvl w:ilvl="0" w:tplc="9822CF0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651F66"/>
    <w:multiLevelType w:val="hybridMultilevel"/>
    <w:tmpl w:val="91E0A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DB003F"/>
    <w:multiLevelType w:val="hybridMultilevel"/>
    <w:tmpl w:val="FE98BD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E0971DF"/>
    <w:multiLevelType w:val="hybridMultilevel"/>
    <w:tmpl w:val="9DA8C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0F54DC"/>
    <w:multiLevelType w:val="hybridMultilevel"/>
    <w:tmpl w:val="29120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1"/>
  </w:num>
  <w:num w:numId="4">
    <w:abstractNumId w:val="26"/>
  </w:num>
  <w:num w:numId="5">
    <w:abstractNumId w:val="35"/>
  </w:num>
  <w:num w:numId="6">
    <w:abstractNumId w:val="13"/>
  </w:num>
  <w:num w:numId="7">
    <w:abstractNumId w:val="19"/>
  </w:num>
  <w:num w:numId="8">
    <w:abstractNumId w:val="29"/>
  </w:num>
  <w:num w:numId="9">
    <w:abstractNumId w:val="10"/>
  </w:num>
  <w:num w:numId="10">
    <w:abstractNumId w:val="20"/>
  </w:num>
  <w:num w:numId="11">
    <w:abstractNumId w:val="32"/>
  </w:num>
  <w:num w:numId="12">
    <w:abstractNumId w:val="22"/>
  </w:num>
  <w:num w:numId="13">
    <w:abstractNumId w:val="18"/>
  </w:num>
  <w:num w:numId="14">
    <w:abstractNumId w:val="4"/>
  </w:num>
  <w:num w:numId="15">
    <w:abstractNumId w:val="8"/>
  </w:num>
  <w:num w:numId="16">
    <w:abstractNumId w:val="28"/>
  </w:num>
  <w:num w:numId="17">
    <w:abstractNumId w:val="34"/>
  </w:num>
  <w:num w:numId="18">
    <w:abstractNumId w:val="3"/>
  </w:num>
  <w:num w:numId="19">
    <w:abstractNumId w:val="25"/>
  </w:num>
  <w:num w:numId="20">
    <w:abstractNumId w:val="27"/>
  </w:num>
  <w:num w:numId="21">
    <w:abstractNumId w:val="31"/>
  </w:num>
  <w:num w:numId="22">
    <w:abstractNumId w:val="24"/>
  </w:num>
  <w:num w:numId="23">
    <w:abstractNumId w:val="7"/>
  </w:num>
  <w:num w:numId="24">
    <w:abstractNumId w:val="5"/>
  </w:num>
  <w:num w:numId="25">
    <w:abstractNumId w:val="23"/>
  </w:num>
  <w:num w:numId="26">
    <w:abstractNumId w:val="1"/>
  </w:num>
  <w:num w:numId="27">
    <w:abstractNumId w:val="9"/>
  </w:num>
  <w:num w:numId="28">
    <w:abstractNumId w:val="15"/>
  </w:num>
  <w:num w:numId="29">
    <w:abstractNumId w:val="21"/>
  </w:num>
  <w:num w:numId="30">
    <w:abstractNumId w:val="6"/>
  </w:num>
  <w:num w:numId="31">
    <w:abstractNumId w:val="33"/>
  </w:num>
  <w:num w:numId="32">
    <w:abstractNumId w:val="30"/>
  </w:num>
  <w:num w:numId="33">
    <w:abstractNumId w:val="17"/>
  </w:num>
  <w:num w:numId="34">
    <w:abstractNumId w:val="0"/>
  </w:num>
  <w:num w:numId="35">
    <w:abstractNumId w:val="14"/>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EFA0E6F-58EB-4425-ABC3-C05C4948464A}"/>
    <w:docVar w:name="dgnword-eventsink" w:val="324590600"/>
  </w:docVars>
  <w:rsids>
    <w:rsidRoot w:val="006645FF"/>
    <w:rsid w:val="00012C7F"/>
    <w:rsid w:val="00014D53"/>
    <w:rsid w:val="00016F46"/>
    <w:rsid w:val="0002062D"/>
    <w:rsid w:val="00021932"/>
    <w:rsid w:val="000223D5"/>
    <w:rsid w:val="00024E9F"/>
    <w:rsid w:val="00025166"/>
    <w:rsid w:val="000255D6"/>
    <w:rsid w:val="00033B02"/>
    <w:rsid w:val="0003545F"/>
    <w:rsid w:val="0004003B"/>
    <w:rsid w:val="0005002F"/>
    <w:rsid w:val="000501D7"/>
    <w:rsid w:val="000504FC"/>
    <w:rsid w:val="0005712A"/>
    <w:rsid w:val="00057C1C"/>
    <w:rsid w:val="0006033C"/>
    <w:rsid w:val="000727FC"/>
    <w:rsid w:val="0007409A"/>
    <w:rsid w:val="00085AE7"/>
    <w:rsid w:val="000907D6"/>
    <w:rsid w:val="000958F4"/>
    <w:rsid w:val="000969EF"/>
    <w:rsid w:val="000A1C26"/>
    <w:rsid w:val="000A2074"/>
    <w:rsid w:val="000B1EF2"/>
    <w:rsid w:val="000B30D6"/>
    <w:rsid w:val="000B70D2"/>
    <w:rsid w:val="000C0FD7"/>
    <w:rsid w:val="000C2FEE"/>
    <w:rsid w:val="000D40E8"/>
    <w:rsid w:val="000E1C0E"/>
    <w:rsid w:val="000E265E"/>
    <w:rsid w:val="000E2714"/>
    <w:rsid w:val="000F2D4B"/>
    <w:rsid w:val="000F48DF"/>
    <w:rsid w:val="000F5830"/>
    <w:rsid w:val="001019A8"/>
    <w:rsid w:val="0010467F"/>
    <w:rsid w:val="001065A5"/>
    <w:rsid w:val="00112A7A"/>
    <w:rsid w:val="00113EEF"/>
    <w:rsid w:val="00123BEF"/>
    <w:rsid w:val="001243FA"/>
    <w:rsid w:val="00131B1B"/>
    <w:rsid w:val="00131BC5"/>
    <w:rsid w:val="0013471B"/>
    <w:rsid w:val="0013674C"/>
    <w:rsid w:val="00140E22"/>
    <w:rsid w:val="001437D8"/>
    <w:rsid w:val="00143893"/>
    <w:rsid w:val="00152AFA"/>
    <w:rsid w:val="001556A3"/>
    <w:rsid w:val="00156A6F"/>
    <w:rsid w:val="00157511"/>
    <w:rsid w:val="00161271"/>
    <w:rsid w:val="00161AC4"/>
    <w:rsid w:val="00164AE7"/>
    <w:rsid w:val="0016552E"/>
    <w:rsid w:val="00173601"/>
    <w:rsid w:val="00174EBF"/>
    <w:rsid w:val="0017645E"/>
    <w:rsid w:val="00176B6D"/>
    <w:rsid w:val="00181D9F"/>
    <w:rsid w:val="00181F57"/>
    <w:rsid w:val="00193AAD"/>
    <w:rsid w:val="001947D2"/>
    <w:rsid w:val="001B2BB7"/>
    <w:rsid w:val="001B6317"/>
    <w:rsid w:val="001B6755"/>
    <w:rsid w:val="001B7EBF"/>
    <w:rsid w:val="001C2F8E"/>
    <w:rsid w:val="001C5CE9"/>
    <w:rsid w:val="001D110B"/>
    <w:rsid w:val="001D73B0"/>
    <w:rsid w:val="001E137D"/>
    <w:rsid w:val="001E2121"/>
    <w:rsid w:val="001E2CC6"/>
    <w:rsid w:val="001E3789"/>
    <w:rsid w:val="001E667B"/>
    <w:rsid w:val="001F2BBB"/>
    <w:rsid w:val="001F2CD4"/>
    <w:rsid w:val="001F434A"/>
    <w:rsid w:val="001F4BF5"/>
    <w:rsid w:val="002014D7"/>
    <w:rsid w:val="0021023B"/>
    <w:rsid w:val="00210DF9"/>
    <w:rsid w:val="00210E87"/>
    <w:rsid w:val="0022174D"/>
    <w:rsid w:val="00222AB5"/>
    <w:rsid w:val="0022438E"/>
    <w:rsid w:val="00236134"/>
    <w:rsid w:val="00241C41"/>
    <w:rsid w:val="00251B99"/>
    <w:rsid w:val="002569D0"/>
    <w:rsid w:val="00257252"/>
    <w:rsid w:val="00266CE6"/>
    <w:rsid w:val="0026734E"/>
    <w:rsid w:val="00272451"/>
    <w:rsid w:val="0027556D"/>
    <w:rsid w:val="0027714B"/>
    <w:rsid w:val="00280050"/>
    <w:rsid w:val="00286A49"/>
    <w:rsid w:val="002930C4"/>
    <w:rsid w:val="00296CDC"/>
    <w:rsid w:val="00297252"/>
    <w:rsid w:val="002A2839"/>
    <w:rsid w:val="002A61B1"/>
    <w:rsid w:val="002A7055"/>
    <w:rsid w:val="002B6C44"/>
    <w:rsid w:val="002B6FDF"/>
    <w:rsid w:val="002C1C8F"/>
    <w:rsid w:val="002E6BD5"/>
    <w:rsid w:val="002F0063"/>
    <w:rsid w:val="00312E02"/>
    <w:rsid w:val="00314816"/>
    <w:rsid w:val="003209CA"/>
    <w:rsid w:val="00320D3D"/>
    <w:rsid w:val="00322CBF"/>
    <w:rsid w:val="00327036"/>
    <w:rsid w:val="00335376"/>
    <w:rsid w:val="00335805"/>
    <w:rsid w:val="00337096"/>
    <w:rsid w:val="0034204A"/>
    <w:rsid w:val="00344378"/>
    <w:rsid w:val="00347F2A"/>
    <w:rsid w:val="00360DD6"/>
    <w:rsid w:val="00373788"/>
    <w:rsid w:val="00377A5B"/>
    <w:rsid w:val="00377DB6"/>
    <w:rsid w:val="00380A48"/>
    <w:rsid w:val="0038371B"/>
    <w:rsid w:val="00383C2A"/>
    <w:rsid w:val="00396CD2"/>
    <w:rsid w:val="003973A0"/>
    <w:rsid w:val="0039791B"/>
    <w:rsid w:val="003A4346"/>
    <w:rsid w:val="003B0C71"/>
    <w:rsid w:val="003B6EE4"/>
    <w:rsid w:val="003C6BF8"/>
    <w:rsid w:val="003D1DE4"/>
    <w:rsid w:val="003D2218"/>
    <w:rsid w:val="003D30B8"/>
    <w:rsid w:val="003D78DF"/>
    <w:rsid w:val="003E1BB8"/>
    <w:rsid w:val="003E2EFB"/>
    <w:rsid w:val="003E3401"/>
    <w:rsid w:val="003F3284"/>
    <w:rsid w:val="003F3949"/>
    <w:rsid w:val="003F4CB5"/>
    <w:rsid w:val="003F51E7"/>
    <w:rsid w:val="003F7671"/>
    <w:rsid w:val="003F784B"/>
    <w:rsid w:val="00400D44"/>
    <w:rsid w:val="00403AAA"/>
    <w:rsid w:val="00403AC6"/>
    <w:rsid w:val="00405589"/>
    <w:rsid w:val="004079A8"/>
    <w:rsid w:val="00413877"/>
    <w:rsid w:val="00416726"/>
    <w:rsid w:val="00423349"/>
    <w:rsid w:val="004261D9"/>
    <w:rsid w:val="00427ED8"/>
    <w:rsid w:val="00435CA2"/>
    <w:rsid w:val="00441127"/>
    <w:rsid w:val="004467F6"/>
    <w:rsid w:val="00450E6B"/>
    <w:rsid w:val="00457836"/>
    <w:rsid w:val="0046303C"/>
    <w:rsid w:val="00463AB0"/>
    <w:rsid w:val="00464846"/>
    <w:rsid w:val="00472D42"/>
    <w:rsid w:val="00474F3A"/>
    <w:rsid w:val="004768DC"/>
    <w:rsid w:val="00483952"/>
    <w:rsid w:val="0048498F"/>
    <w:rsid w:val="004850F9"/>
    <w:rsid w:val="0048558B"/>
    <w:rsid w:val="0049062B"/>
    <w:rsid w:val="0049286D"/>
    <w:rsid w:val="004938BD"/>
    <w:rsid w:val="0049641A"/>
    <w:rsid w:val="004A07DD"/>
    <w:rsid w:val="004A617E"/>
    <w:rsid w:val="004A68D2"/>
    <w:rsid w:val="004B21B5"/>
    <w:rsid w:val="004C0B73"/>
    <w:rsid w:val="004D1143"/>
    <w:rsid w:val="004D74E3"/>
    <w:rsid w:val="004F161C"/>
    <w:rsid w:val="005004B1"/>
    <w:rsid w:val="005011DD"/>
    <w:rsid w:val="005027B6"/>
    <w:rsid w:val="0050636C"/>
    <w:rsid w:val="00507797"/>
    <w:rsid w:val="005160B7"/>
    <w:rsid w:val="00516C27"/>
    <w:rsid w:val="005174BB"/>
    <w:rsid w:val="00517938"/>
    <w:rsid w:val="00523755"/>
    <w:rsid w:val="005240CB"/>
    <w:rsid w:val="005278C8"/>
    <w:rsid w:val="00531B4B"/>
    <w:rsid w:val="005332D2"/>
    <w:rsid w:val="00537944"/>
    <w:rsid w:val="00540604"/>
    <w:rsid w:val="0054539A"/>
    <w:rsid w:val="0054606B"/>
    <w:rsid w:val="00546A9C"/>
    <w:rsid w:val="00551588"/>
    <w:rsid w:val="00560A2D"/>
    <w:rsid w:val="00564712"/>
    <w:rsid w:val="005658A8"/>
    <w:rsid w:val="00565A0D"/>
    <w:rsid w:val="00567575"/>
    <w:rsid w:val="005752DC"/>
    <w:rsid w:val="00586372"/>
    <w:rsid w:val="00586B30"/>
    <w:rsid w:val="005906BC"/>
    <w:rsid w:val="00592730"/>
    <w:rsid w:val="00594048"/>
    <w:rsid w:val="005944F7"/>
    <w:rsid w:val="005A2797"/>
    <w:rsid w:val="005A5B4E"/>
    <w:rsid w:val="005B31B8"/>
    <w:rsid w:val="005C3805"/>
    <w:rsid w:val="005C5E32"/>
    <w:rsid w:val="005C6016"/>
    <w:rsid w:val="005C6696"/>
    <w:rsid w:val="005C75DD"/>
    <w:rsid w:val="005D638F"/>
    <w:rsid w:val="005E5A38"/>
    <w:rsid w:val="0060443D"/>
    <w:rsid w:val="00623EF5"/>
    <w:rsid w:val="00625F93"/>
    <w:rsid w:val="00632282"/>
    <w:rsid w:val="00636216"/>
    <w:rsid w:val="006426DC"/>
    <w:rsid w:val="00643D62"/>
    <w:rsid w:val="00646026"/>
    <w:rsid w:val="00646774"/>
    <w:rsid w:val="006526AF"/>
    <w:rsid w:val="00655B6B"/>
    <w:rsid w:val="00660388"/>
    <w:rsid w:val="00664538"/>
    <w:rsid w:val="006645FF"/>
    <w:rsid w:val="00665394"/>
    <w:rsid w:val="00667637"/>
    <w:rsid w:val="006701C8"/>
    <w:rsid w:val="006748B7"/>
    <w:rsid w:val="00681E6E"/>
    <w:rsid w:val="0069381D"/>
    <w:rsid w:val="00693903"/>
    <w:rsid w:val="00693D93"/>
    <w:rsid w:val="00696452"/>
    <w:rsid w:val="006A39B4"/>
    <w:rsid w:val="006A5442"/>
    <w:rsid w:val="006B1540"/>
    <w:rsid w:val="006B1A98"/>
    <w:rsid w:val="006B29E8"/>
    <w:rsid w:val="006C2D59"/>
    <w:rsid w:val="006C3004"/>
    <w:rsid w:val="006D77FC"/>
    <w:rsid w:val="006E437B"/>
    <w:rsid w:val="006E575D"/>
    <w:rsid w:val="006F4A97"/>
    <w:rsid w:val="006F5750"/>
    <w:rsid w:val="006F7B0C"/>
    <w:rsid w:val="0070006A"/>
    <w:rsid w:val="00700979"/>
    <w:rsid w:val="00701B95"/>
    <w:rsid w:val="00701C71"/>
    <w:rsid w:val="007058C7"/>
    <w:rsid w:val="00707910"/>
    <w:rsid w:val="0071080E"/>
    <w:rsid w:val="007122EF"/>
    <w:rsid w:val="00714ECB"/>
    <w:rsid w:val="00715032"/>
    <w:rsid w:val="007167D8"/>
    <w:rsid w:val="0072022B"/>
    <w:rsid w:val="00720EA0"/>
    <w:rsid w:val="007219A3"/>
    <w:rsid w:val="00722F55"/>
    <w:rsid w:val="00724491"/>
    <w:rsid w:val="00724C5D"/>
    <w:rsid w:val="007365AB"/>
    <w:rsid w:val="007416CC"/>
    <w:rsid w:val="00744D02"/>
    <w:rsid w:val="00747510"/>
    <w:rsid w:val="0074798E"/>
    <w:rsid w:val="00753A51"/>
    <w:rsid w:val="007547E7"/>
    <w:rsid w:val="00754B8E"/>
    <w:rsid w:val="00755B34"/>
    <w:rsid w:val="00757860"/>
    <w:rsid w:val="00764A4C"/>
    <w:rsid w:val="00766230"/>
    <w:rsid w:val="007663BD"/>
    <w:rsid w:val="007678BA"/>
    <w:rsid w:val="007750A9"/>
    <w:rsid w:val="007754A0"/>
    <w:rsid w:val="00783465"/>
    <w:rsid w:val="00785FF7"/>
    <w:rsid w:val="007873E0"/>
    <w:rsid w:val="00792D57"/>
    <w:rsid w:val="007946B0"/>
    <w:rsid w:val="0079559E"/>
    <w:rsid w:val="0079649B"/>
    <w:rsid w:val="00796F80"/>
    <w:rsid w:val="007A563F"/>
    <w:rsid w:val="007B2444"/>
    <w:rsid w:val="007B355D"/>
    <w:rsid w:val="007C3A5F"/>
    <w:rsid w:val="007C7C20"/>
    <w:rsid w:val="007D4853"/>
    <w:rsid w:val="007D5C54"/>
    <w:rsid w:val="007E69BD"/>
    <w:rsid w:val="007F0C17"/>
    <w:rsid w:val="00800F2E"/>
    <w:rsid w:val="008054E9"/>
    <w:rsid w:val="00806532"/>
    <w:rsid w:val="00806858"/>
    <w:rsid w:val="00814AF6"/>
    <w:rsid w:val="00815BE2"/>
    <w:rsid w:val="00821BF2"/>
    <w:rsid w:val="00827786"/>
    <w:rsid w:val="00827AFF"/>
    <w:rsid w:val="0083189B"/>
    <w:rsid w:val="00831BF9"/>
    <w:rsid w:val="00836E6D"/>
    <w:rsid w:val="008422E6"/>
    <w:rsid w:val="008431A5"/>
    <w:rsid w:val="008460A6"/>
    <w:rsid w:val="00846FC6"/>
    <w:rsid w:val="00850AFC"/>
    <w:rsid w:val="00873669"/>
    <w:rsid w:val="0087730F"/>
    <w:rsid w:val="00890DAF"/>
    <w:rsid w:val="008937B5"/>
    <w:rsid w:val="00896621"/>
    <w:rsid w:val="008A366E"/>
    <w:rsid w:val="008A5F53"/>
    <w:rsid w:val="008B022B"/>
    <w:rsid w:val="008B0EF6"/>
    <w:rsid w:val="008B14E6"/>
    <w:rsid w:val="008B4D20"/>
    <w:rsid w:val="008B5466"/>
    <w:rsid w:val="008B5D83"/>
    <w:rsid w:val="008B712D"/>
    <w:rsid w:val="008C20C1"/>
    <w:rsid w:val="008C3A24"/>
    <w:rsid w:val="008C4ED7"/>
    <w:rsid w:val="008D45D8"/>
    <w:rsid w:val="008D5238"/>
    <w:rsid w:val="008D7F19"/>
    <w:rsid w:val="008E109F"/>
    <w:rsid w:val="008E3123"/>
    <w:rsid w:val="008E4076"/>
    <w:rsid w:val="008E79D9"/>
    <w:rsid w:val="008F0925"/>
    <w:rsid w:val="008F0DC5"/>
    <w:rsid w:val="008F22CF"/>
    <w:rsid w:val="008F269E"/>
    <w:rsid w:val="008F3B18"/>
    <w:rsid w:val="00900B52"/>
    <w:rsid w:val="00903AD2"/>
    <w:rsid w:val="00904D79"/>
    <w:rsid w:val="00910351"/>
    <w:rsid w:val="009106D2"/>
    <w:rsid w:val="009152D1"/>
    <w:rsid w:val="009179AF"/>
    <w:rsid w:val="00917E9A"/>
    <w:rsid w:val="009204E7"/>
    <w:rsid w:val="00921B66"/>
    <w:rsid w:val="0092252D"/>
    <w:rsid w:val="00930851"/>
    <w:rsid w:val="00931480"/>
    <w:rsid w:val="009318A5"/>
    <w:rsid w:val="00934143"/>
    <w:rsid w:val="009351BE"/>
    <w:rsid w:val="00940AE2"/>
    <w:rsid w:val="00945A9F"/>
    <w:rsid w:val="009553D1"/>
    <w:rsid w:val="0096223E"/>
    <w:rsid w:val="00962FF4"/>
    <w:rsid w:val="009637BA"/>
    <w:rsid w:val="00965AD1"/>
    <w:rsid w:val="0096695F"/>
    <w:rsid w:val="009746AA"/>
    <w:rsid w:val="00974CC2"/>
    <w:rsid w:val="009836E2"/>
    <w:rsid w:val="00983A8D"/>
    <w:rsid w:val="009849B0"/>
    <w:rsid w:val="00984C33"/>
    <w:rsid w:val="00984CB4"/>
    <w:rsid w:val="00986145"/>
    <w:rsid w:val="009872D8"/>
    <w:rsid w:val="00992059"/>
    <w:rsid w:val="009927EE"/>
    <w:rsid w:val="009940B1"/>
    <w:rsid w:val="00995448"/>
    <w:rsid w:val="00996C46"/>
    <w:rsid w:val="009A1946"/>
    <w:rsid w:val="009B16B5"/>
    <w:rsid w:val="009B3127"/>
    <w:rsid w:val="009B38B7"/>
    <w:rsid w:val="009B6310"/>
    <w:rsid w:val="009B6584"/>
    <w:rsid w:val="009C01C5"/>
    <w:rsid w:val="009C49E8"/>
    <w:rsid w:val="009C4E1C"/>
    <w:rsid w:val="009C7385"/>
    <w:rsid w:val="009D1081"/>
    <w:rsid w:val="009D1486"/>
    <w:rsid w:val="009D2283"/>
    <w:rsid w:val="009D2FFD"/>
    <w:rsid w:val="009D7EEC"/>
    <w:rsid w:val="009E0BF1"/>
    <w:rsid w:val="009E4338"/>
    <w:rsid w:val="009E5BE8"/>
    <w:rsid w:val="009F4D82"/>
    <w:rsid w:val="009F5131"/>
    <w:rsid w:val="009F523D"/>
    <w:rsid w:val="009F5EA7"/>
    <w:rsid w:val="009F6101"/>
    <w:rsid w:val="00A049A2"/>
    <w:rsid w:val="00A111E7"/>
    <w:rsid w:val="00A13DE5"/>
    <w:rsid w:val="00A155FC"/>
    <w:rsid w:val="00A159D9"/>
    <w:rsid w:val="00A22D46"/>
    <w:rsid w:val="00A22EE4"/>
    <w:rsid w:val="00A24348"/>
    <w:rsid w:val="00A24411"/>
    <w:rsid w:val="00A26FD5"/>
    <w:rsid w:val="00A27386"/>
    <w:rsid w:val="00A2754D"/>
    <w:rsid w:val="00A31AC9"/>
    <w:rsid w:val="00A35EFF"/>
    <w:rsid w:val="00A37203"/>
    <w:rsid w:val="00A45E40"/>
    <w:rsid w:val="00A47375"/>
    <w:rsid w:val="00A51346"/>
    <w:rsid w:val="00A529DE"/>
    <w:rsid w:val="00A5494E"/>
    <w:rsid w:val="00A57E69"/>
    <w:rsid w:val="00A646ED"/>
    <w:rsid w:val="00A664CC"/>
    <w:rsid w:val="00A67607"/>
    <w:rsid w:val="00A746FF"/>
    <w:rsid w:val="00A82B15"/>
    <w:rsid w:val="00A93772"/>
    <w:rsid w:val="00A9686C"/>
    <w:rsid w:val="00A978EF"/>
    <w:rsid w:val="00AA2738"/>
    <w:rsid w:val="00AA3BBC"/>
    <w:rsid w:val="00AA4D20"/>
    <w:rsid w:val="00AA5260"/>
    <w:rsid w:val="00AA5D9C"/>
    <w:rsid w:val="00AB388A"/>
    <w:rsid w:val="00AB47B0"/>
    <w:rsid w:val="00AB6514"/>
    <w:rsid w:val="00AF0AF8"/>
    <w:rsid w:val="00AF3165"/>
    <w:rsid w:val="00AF7382"/>
    <w:rsid w:val="00B01E99"/>
    <w:rsid w:val="00B0309D"/>
    <w:rsid w:val="00B03923"/>
    <w:rsid w:val="00B04CC7"/>
    <w:rsid w:val="00B070AE"/>
    <w:rsid w:val="00B11AE4"/>
    <w:rsid w:val="00B12BF9"/>
    <w:rsid w:val="00B1619F"/>
    <w:rsid w:val="00B167B5"/>
    <w:rsid w:val="00B2741B"/>
    <w:rsid w:val="00B326E8"/>
    <w:rsid w:val="00B351A5"/>
    <w:rsid w:val="00B4072E"/>
    <w:rsid w:val="00B44A86"/>
    <w:rsid w:val="00B50C40"/>
    <w:rsid w:val="00B51798"/>
    <w:rsid w:val="00B52B1B"/>
    <w:rsid w:val="00B55053"/>
    <w:rsid w:val="00B55ECF"/>
    <w:rsid w:val="00B561D3"/>
    <w:rsid w:val="00B57A2C"/>
    <w:rsid w:val="00B6279A"/>
    <w:rsid w:val="00B62C2B"/>
    <w:rsid w:val="00B62CF4"/>
    <w:rsid w:val="00B6750F"/>
    <w:rsid w:val="00B77AF1"/>
    <w:rsid w:val="00B80368"/>
    <w:rsid w:val="00B82899"/>
    <w:rsid w:val="00B82934"/>
    <w:rsid w:val="00B847D7"/>
    <w:rsid w:val="00B86435"/>
    <w:rsid w:val="00B905D9"/>
    <w:rsid w:val="00B93AFE"/>
    <w:rsid w:val="00B957F4"/>
    <w:rsid w:val="00B978E0"/>
    <w:rsid w:val="00BA3A78"/>
    <w:rsid w:val="00BA4B6E"/>
    <w:rsid w:val="00BB462C"/>
    <w:rsid w:val="00BB6556"/>
    <w:rsid w:val="00BC0EEB"/>
    <w:rsid w:val="00BC17D0"/>
    <w:rsid w:val="00BC241C"/>
    <w:rsid w:val="00BC3535"/>
    <w:rsid w:val="00BC4C53"/>
    <w:rsid w:val="00BC4CAE"/>
    <w:rsid w:val="00BC66A8"/>
    <w:rsid w:val="00BD06C2"/>
    <w:rsid w:val="00BD3BE5"/>
    <w:rsid w:val="00BE2085"/>
    <w:rsid w:val="00BE28AC"/>
    <w:rsid w:val="00BE647D"/>
    <w:rsid w:val="00BE7667"/>
    <w:rsid w:val="00BF1ABC"/>
    <w:rsid w:val="00BF3C1D"/>
    <w:rsid w:val="00BF429D"/>
    <w:rsid w:val="00C036A1"/>
    <w:rsid w:val="00C04219"/>
    <w:rsid w:val="00C045FA"/>
    <w:rsid w:val="00C05D96"/>
    <w:rsid w:val="00C13C60"/>
    <w:rsid w:val="00C22FF3"/>
    <w:rsid w:val="00C2583B"/>
    <w:rsid w:val="00C33381"/>
    <w:rsid w:val="00C33FEF"/>
    <w:rsid w:val="00C35A32"/>
    <w:rsid w:val="00C373D2"/>
    <w:rsid w:val="00C41022"/>
    <w:rsid w:val="00C43263"/>
    <w:rsid w:val="00C47A4E"/>
    <w:rsid w:val="00C63B80"/>
    <w:rsid w:val="00C72971"/>
    <w:rsid w:val="00C736DA"/>
    <w:rsid w:val="00C752A8"/>
    <w:rsid w:val="00C7638B"/>
    <w:rsid w:val="00C771EE"/>
    <w:rsid w:val="00C82AC4"/>
    <w:rsid w:val="00C83F94"/>
    <w:rsid w:val="00CA2904"/>
    <w:rsid w:val="00CA2B1D"/>
    <w:rsid w:val="00CA4237"/>
    <w:rsid w:val="00CB0614"/>
    <w:rsid w:val="00CB3629"/>
    <w:rsid w:val="00CC15B0"/>
    <w:rsid w:val="00CC271D"/>
    <w:rsid w:val="00CC3282"/>
    <w:rsid w:val="00CC3DE5"/>
    <w:rsid w:val="00CD1894"/>
    <w:rsid w:val="00CD6985"/>
    <w:rsid w:val="00CD7FDB"/>
    <w:rsid w:val="00CE47A4"/>
    <w:rsid w:val="00CF1C59"/>
    <w:rsid w:val="00CF57CD"/>
    <w:rsid w:val="00D040E1"/>
    <w:rsid w:val="00D047E4"/>
    <w:rsid w:val="00D07ECB"/>
    <w:rsid w:val="00D1146F"/>
    <w:rsid w:val="00D122E9"/>
    <w:rsid w:val="00D1396F"/>
    <w:rsid w:val="00D1636A"/>
    <w:rsid w:val="00D20321"/>
    <w:rsid w:val="00D448D2"/>
    <w:rsid w:val="00D457E2"/>
    <w:rsid w:val="00D510F2"/>
    <w:rsid w:val="00D517C3"/>
    <w:rsid w:val="00D51C41"/>
    <w:rsid w:val="00D57C3D"/>
    <w:rsid w:val="00D63BD3"/>
    <w:rsid w:val="00D71AEE"/>
    <w:rsid w:val="00D76A1C"/>
    <w:rsid w:val="00D77B05"/>
    <w:rsid w:val="00D8433C"/>
    <w:rsid w:val="00D8585F"/>
    <w:rsid w:val="00D85B3C"/>
    <w:rsid w:val="00D90496"/>
    <w:rsid w:val="00D92B28"/>
    <w:rsid w:val="00D97759"/>
    <w:rsid w:val="00DA21F2"/>
    <w:rsid w:val="00DA4EA0"/>
    <w:rsid w:val="00DB0911"/>
    <w:rsid w:val="00DB1DCE"/>
    <w:rsid w:val="00DB27F2"/>
    <w:rsid w:val="00DD1B16"/>
    <w:rsid w:val="00DD5620"/>
    <w:rsid w:val="00DE0FFE"/>
    <w:rsid w:val="00DE41CA"/>
    <w:rsid w:val="00DE53BD"/>
    <w:rsid w:val="00DE53CA"/>
    <w:rsid w:val="00DE71E0"/>
    <w:rsid w:val="00DF1272"/>
    <w:rsid w:val="00DF2E49"/>
    <w:rsid w:val="00DF3B76"/>
    <w:rsid w:val="00DF420B"/>
    <w:rsid w:val="00DF57F1"/>
    <w:rsid w:val="00DF6B8C"/>
    <w:rsid w:val="00E01511"/>
    <w:rsid w:val="00E04AE6"/>
    <w:rsid w:val="00E10351"/>
    <w:rsid w:val="00E10485"/>
    <w:rsid w:val="00E107B3"/>
    <w:rsid w:val="00E11897"/>
    <w:rsid w:val="00E1400A"/>
    <w:rsid w:val="00E1446E"/>
    <w:rsid w:val="00E14495"/>
    <w:rsid w:val="00E1594B"/>
    <w:rsid w:val="00E170C8"/>
    <w:rsid w:val="00E17481"/>
    <w:rsid w:val="00E2062E"/>
    <w:rsid w:val="00E20EA7"/>
    <w:rsid w:val="00E26291"/>
    <w:rsid w:val="00E331F8"/>
    <w:rsid w:val="00E352CC"/>
    <w:rsid w:val="00E40EA5"/>
    <w:rsid w:val="00E416F2"/>
    <w:rsid w:val="00E41803"/>
    <w:rsid w:val="00E45D6B"/>
    <w:rsid w:val="00E46094"/>
    <w:rsid w:val="00E51692"/>
    <w:rsid w:val="00E63E7D"/>
    <w:rsid w:val="00E67545"/>
    <w:rsid w:val="00E74864"/>
    <w:rsid w:val="00E81270"/>
    <w:rsid w:val="00E86061"/>
    <w:rsid w:val="00E86C71"/>
    <w:rsid w:val="00E914CB"/>
    <w:rsid w:val="00EA194C"/>
    <w:rsid w:val="00EA253F"/>
    <w:rsid w:val="00EA32C9"/>
    <w:rsid w:val="00EA6F60"/>
    <w:rsid w:val="00EB0556"/>
    <w:rsid w:val="00EB1AB9"/>
    <w:rsid w:val="00EB500C"/>
    <w:rsid w:val="00EB5309"/>
    <w:rsid w:val="00EB5DB0"/>
    <w:rsid w:val="00EC2A71"/>
    <w:rsid w:val="00EC2D5F"/>
    <w:rsid w:val="00ED3F64"/>
    <w:rsid w:val="00EE75BE"/>
    <w:rsid w:val="00EF45C1"/>
    <w:rsid w:val="00EF5E00"/>
    <w:rsid w:val="00F00011"/>
    <w:rsid w:val="00F0128D"/>
    <w:rsid w:val="00F0277D"/>
    <w:rsid w:val="00F0757E"/>
    <w:rsid w:val="00F07831"/>
    <w:rsid w:val="00F14C39"/>
    <w:rsid w:val="00F14D6C"/>
    <w:rsid w:val="00F1583C"/>
    <w:rsid w:val="00F159C7"/>
    <w:rsid w:val="00F15B4D"/>
    <w:rsid w:val="00F2189C"/>
    <w:rsid w:val="00F23350"/>
    <w:rsid w:val="00F23B87"/>
    <w:rsid w:val="00F30502"/>
    <w:rsid w:val="00F325C4"/>
    <w:rsid w:val="00F34BAF"/>
    <w:rsid w:val="00F57A70"/>
    <w:rsid w:val="00F72383"/>
    <w:rsid w:val="00F728E1"/>
    <w:rsid w:val="00F87EBF"/>
    <w:rsid w:val="00F95FFD"/>
    <w:rsid w:val="00FA4B38"/>
    <w:rsid w:val="00FA639E"/>
    <w:rsid w:val="00FA77B1"/>
    <w:rsid w:val="00FB31CE"/>
    <w:rsid w:val="00FB3A4B"/>
    <w:rsid w:val="00FB5B48"/>
    <w:rsid w:val="00FD49B4"/>
    <w:rsid w:val="00FE04D1"/>
    <w:rsid w:val="00FE2447"/>
    <w:rsid w:val="00FE5FAC"/>
    <w:rsid w:val="00FF17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8A4621"/>
  <w15:docId w15:val="{D07F761B-24B0-49E7-871C-D644D23B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7EE"/>
    <w:pPr>
      <w:spacing w:after="0" w:line="240" w:lineRule="auto"/>
    </w:pPr>
    <w:rPr>
      <w:rFonts w:eastAsia="Times New Roman"/>
    </w:rPr>
  </w:style>
  <w:style w:type="paragraph" w:styleId="Heading2">
    <w:name w:val="heading 2"/>
    <w:basedOn w:val="Normal"/>
    <w:next w:val="Normal"/>
    <w:link w:val="Heading2Char"/>
    <w:uiPriority w:val="9"/>
    <w:semiHidden/>
    <w:unhideWhenUsed/>
    <w:qFormat/>
    <w:rsid w:val="00D448D2"/>
    <w:pPr>
      <w:tabs>
        <w:tab w:val="left" w:pos="426"/>
      </w:tabs>
      <w:spacing w:before="360" w:after="120"/>
      <w:ind w:right="255"/>
      <w:outlineLvl w:val="1"/>
    </w:pPr>
    <w:rPr>
      <w:rFonts w:ascii="Arial" w:eastAsiaTheme="minorEastAsia" w:hAnsi="Arial" w:cs="Arial"/>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B18"/>
    <w:pPr>
      <w:ind w:left="720"/>
      <w:contextualSpacing/>
    </w:pPr>
  </w:style>
  <w:style w:type="paragraph" w:styleId="Header">
    <w:name w:val="header"/>
    <w:basedOn w:val="Normal"/>
    <w:link w:val="HeaderChar"/>
    <w:uiPriority w:val="99"/>
    <w:unhideWhenUsed/>
    <w:rsid w:val="00A82B15"/>
    <w:pPr>
      <w:tabs>
        <w:tab w:val="center" w:pos="4513"/>
        <w:tab w:val="right" w:pos="9026"/>
      </w:tabs>
    </w:pPr>
  </w:style>
  <w:style w:type="character" w:customStyle="1" w:styleId="HeaderChar">
    <w:name w:val="Header Char"/>
    <w:basedOn w:val="DefaultParagraphFont"/>
    <w:link w:val="Header"/>
    <w:uiPriority w:val="99"/>
    <w:rsid w:val="00A82B15"/>
    <w:rPr>
      <w:rFonts w:eastAsia="Times New Roman"/>
    </w:rPr>
  </w:style>
  <w:style w:type="paragraph" w:styleId="Footer">
    <w:name w:val="footer"/>
    <w:basedOn w:val="Normal"/>
    <w:link w:val="FooterChar"/>
    <w:uiPriority w:val="99"/>
    <w:unhideWhenUsed/>
    <w:rsid w:val="00A82B15"/>
    <w:pPr>
      <w:tabs>
        <w:tab w:val="center" w:pos="4513"/>
        <w:tab w:val="right" w:pos="9026"/>
      </w:tabs>
    </w:pPr>
  </w:style>
  <w:style w:type="character" w:customStyle="1" w:styleId="FooterChar">
    <w:name w:val="Footer Char"/>
    <w:basedOn w:val="DefaultParagraphFont"/>
    <w:link w:val="Footer"/>
    <w:uiPriority w:val="99"/>
    <w:rsid w:val="00A82B15"/>
    <w:rPr>
      <w:rFonts w:eastAsia="Times New Roman"/>
    </w:rPr>
  </w:style>
  <w:style w:type="character" w:styleId="CommentReference">
    <w:name w:val="annotation reference"/>
    <w:basedOn w:val="DefaultParagraphFont"/>
    <w:semiHidden/>
    <w:unhideWhenUsed/>
    <w:rsid w:val="00380A48"/>
    <w:rPr>
      <w:sz w:val="16"/>
      <w:szCs w:val="16"/>
    </w:rPr>
  </w:style>
  <w:style w:type="paragraph" w:styleId="CommentText">
    <w:name w:val="annotation text"/>
    <w:basedOn w:val="Normal"/>
    <w:link w:val="CommentTextChar"/>
    <w:semiHidden/>
    <w:unhideWhenUsed/>
    <w:rsid w:val="00380A48"/>
    <w:rPr>
      <w:sz w:val="20"/>
      <w:szCs w:val="20"/>
    </w:rPr>
  </w:style>
  <w:style w:type="character" w:customStyle="1" w:styleId="CommentTextChar">
    <w:name w:val="Comment Text Char"/>
    <w:basedOn w:val="DefaultParagraphFont"/>
    <w:link w:val="CommentText"/>
    <w:semiHidden/>
    <w:rsid w:val="00380A4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380A48"/>
    <w:rPr>
      <w:b/>
      <w:bCs/>
    </w:rPr>
  </w:style>
  <w:style w:type="character" w:customStyle="1" w:styleId="CommentSubjectChar">
    <w:name w:val="Comment Subject Char"/>
    <w:basedOn w:val="CommentTextChar"/>
    <w:link w:val="CommentSubject"/>
    <w:uiPriority w:val="99"/>
    <w:semiHidden/>
    <w:rsid w:val="00380A48"/>
    <w:rPr>
      <w:rFonts w:eastAsia="Times New Roman"/>
      <w:b/>
      <w:bCs/>
      <w:sz w:val="20"/>
      <w:szCs w:val="20"/>
    </w:rPr>
  </w:style>
  <w:style w:type="paragraph" w:styleId="BalloonText">
    <w:name w:val="Balloon Text"/>
    <w:basedOn w:val="Normal"/>
    <w:link w:val="BalloonTextChar"/>
    <w:uiPriority w:val="99"/>
    <w:semiHidden/>
    <w:unhideWhenUsed/>
    <w:rsid w:val="00380A48"/>
    <w:rPr>
      <w:rFonts w:ascii="Tahoma" w:hAnsi="Tahoma" w:cs="Tahoma"/>
      <w:sz w:val="16"/>
      <w:szCs w:val="16"/>
    </w:rPr>
  </w:style>
  <w:style w:type="character" w:customStyle="1" w:styleId="BalloonTextChar">
    <w:name w:val="Balloon Text Char"/>
    <w:basedOn w:val="DefaultParagraphFont"/>
    <w:link w:val="BalloonText"/>
    <w:uiPriority w:val="99"/>
    <w:semiHidden/>
    <w:rsid w:val="00380A48"/>
    <w:rPr>
      <w:rFonts w:ascii="Tahoma" w:eastAsia="Times New Roman" w:hAnsi="Tahoma" w:cs="Tahoma"/>
      <w:sz w:val="16"/>
      <w:szCs w:val="16"/>
    </w:rPr>
  </w:style>
  <w:style w:type="table" w:styleId="TableGrid">
    <w:name w:val="Table Grid"/>
    <w:basedOn w:val="TableNormal"/>
    <w:uiPriority w:val="59"/>
    <w:rsid w:val="00E416F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2730"/>
    <w:rPr>
      <w:color w:val="0563C1" w:themeColor="hyperlink"/>
      <w:u w:val="single"/>
    </w:rPr>
  </w:style>
  <w:style w:type="paragraph" w:customStyle="1" w:styleId="Default">
    <w:name w:val="Default"/>
    <w:rsid w:val="00A22EE4"/>
    <w:pPr>
      <w:autoSpaceDE w:val="0"/>
      <w:autoSpaceDN w:val="0"/>
      <w:adjustRightInd w:val="0"/>
      <w:spacing w:after="0" w:line="240" w:lineRule="auto"/>
    </w:pPr>
    <w:rPr>
      <w:rFonts w:ascii="Arial" w:hAnsi="Arial" w:cs="Arial"/>
      <w:color w:val="000000"/>
    </w:rPr>
  </w:style>
  <w:style w:type="character" w:customStyle="1" w:styleId="Heading2Char">
    <w:name w:val="Heading 2 Char"/>
    <w:basedOn w:val="DefaultParagraphFont"/>
    <w:link w:val="Heading2"/>
    <w:uiPriority w:val="9"/>
    <w:semiHidden/>
    <w:rsid w:val="00D448D2"/>
    <w:rPr>
      <w:rFonts w:ascii="Arial" w:eastAsiaTheme="minorEastAsia" w:hAnsi="Arial" w:cs="Arial"/>
      <w:sz w:val="32"/>
      <w:szCs w:val="40"/>
    </w:rPr>
  </w:style>
  <w:style w:type="paragraph" w:styleId="BodyText">
    <w:name w:val="Body Text"/>
    <w:basedOn w:val="Normal"/>
    <w:link w:val="BodyTextChar"/>
    <w:semiHidden/>
    <w:unhideWhenUsed/>
    <w:qFormat/>
    <w:rsid w:val="00D448D2"/>
    <w:pPr>
      <w:spacing w:before="60" w:after="120" w:line="280" w:lineRule="atLeast"/>
    </w:pPr>
    <w:rPr>
      <w:rFonts w:ascii="Arial" w:hAnsi="Arial"/>
      <w:sz w:val="20"/>
      <w:szCs w:val="20"/>
    </w:rPr>
  </w:style>
  <w:style w:type="character" w:customStyle="1" w:styleId="BodyTextChar">
    <w:name w:val="Body Text Char"/>
    <w:basedOn w:val="DefaultParagraphFont"/>
    <w:link w:val="BodyText"/>
    <w:semiHidden/>
    <w:rsid w:val="00D448D2"/>
    <w:rPr>
      <w:rFonts w:ascii="Arial" w:eastAsia="Times New Roman" w:hAnsi="Arial"/>
      <w:sz w:val="20"/>
      <w:szCs w:val="20"/>
    </w:rPr>
  </w:style>
  <w:style w:type="character" w:customStyle="1" w:styleId="BodyText1Char">
    <w:name w:val="Body Text1 Char"/>
    <w:basedOn w:val="DefaultParagraphFont"/>
    <w:link w:val="BodyText1"/>
    <w:locked/>
    <w:rsid w:val="00D448D2"/>
    <w:rPr>
      <w:rFonts w:ascii="Arial" w:eastAsiaTheme="minorEastAsia" w:hAnsi="Arial" w:cs="Arial"/>
      <w:color w:val="262626" w:themeColor="text1" w:themeTint="D9"/>
      <w:szCs w:val="21"/>
    </w:rPr>
  </w:style>
  <w:style w:type="paragraph" w:customStyle="1" w:styleId="BodyText1">
    <w:name w:val="Body Text1"/>
    <w:link w:val="BodyText1Char"/>
    <w:qFormat/>
    <w:rsid w:val="00D448D2"/>
    <w:pPr>
      <w:tabs>
        <w:tab w:val="left" w:pos="426"/>
      </w:tabs>
      <w:spacing w:before="240" w:after="120" w:line="240" w:lineRule="auto"/>
      <w:ind w:left="284" w:right="255"/>
    </w:pPr>
    <w:rPr>
      <w:rFonts w:ascii="Arial" w:eastAsiaTheme="minorEastAsia" w:hAnsi="Arial" w:cs="Arial"/>
      <w:color w:val="262626" w:themeColor="text1" w:themeTint="D9"/>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920847">
      <w:bodyDiv w:val="1"/>
      <w:marLeft w:val="0"/>
      <w:marRight w:val="0"/>
      <w:marTop w:val="0"/>
      <w:marBottom w:val="0"/>
      <w:divBdr>
        <w:top w:val="none" w:sz="0" w:space="0" w:color="auto"/>
        <w:left w:val="none" w:sz="0" w:space="0" w:color="auto"/>
        <w:bottom w:val="none" w:sz="0" w:space="0" w:color="auto"/>
        <w:right w:val="none" w:sz="0" w:space="0" w:color="auto"/>
      </w:divBdr>
    </w:div>
    <w:div w:id="838346938">
      <w:bodyDiv w:val="1"/>
      <w:marLeft w:val="0"/>
      <w:marRight w:val="0"/>
      <w:marTop w:val="0"/>
      <w:marBottom w:val="0"/>
      <w:divBdr>
        <w:top w:val="none" w:sz="0" w:space="0" w:color="auto"/>
        <w:left w:val="none" w:sz="0" w:space="0" w:color="auto"/>
        <w:bottom w:val="none" w:sz="0" w:space="0" w:color="auto"/>
        <w:right w:val="none" w:sz="0" w:space="0" w:color="auto"/>
      </w:divBdr>
    </w:div>
    <w:div w:id="143178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3223A.48CF9E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ABD03-618D-4CC1-BE75-5132A3FC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1203</Words>
  <Characters>7344</Characters>
  <Application>Microsoft Office Word</Application>
  <DocSecurity>0</DocSecurity>
  <Lines>166</Lines>
  <Paragraphs>90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Borne Viruses and Sexually Transmissible Infections Standing Committee – Terms of reference</dc:title>
  <dc:creator>Australian Government Department of Health</dc:creator>
  <cp:keywords>Communicable diseases</cp:keywords>
  <cp:lastModifiedBy>ROBERTSON, Jen</cp:lastModifiedBy>
  <cp:revision>6</cp:revision>
  <cp:lastPrinted>2019-08-06T02:04:00Z</cp:lastPrinted>
  <dcterms:created xsi:type="dcterms:W3CDTF">2019-08-06T01:55:00Z</dcterms:created>
  <dcterms:modified xsi:type="dcterms:W3CDTF">2022-06-16T22:49:00Z</dcterms:modified>
</cp:coreProperties>
</file>