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F5BFDE" w14:textId="07F81798" w:rsidR="00D22E5B" w:rsidRDefault="00DF68A3" w:rsidP="00D22E5B">
      <w:pPr>
        <w:pStyle w:val="IMAGE"/>
      </w:pPr>
      <w:r>
        <w:rPr>
          <w:color w:val="002B3D"/>
        </w:rPr>
        <w:drawing>
          <wp:anchor distT="0" distB="0" distL="114300" distR="114300" simplePos="0" relativeHeight="251658241" behindDoc="0" locked="0" layoutInCell="1" allowOverlap="1" wp14:anchorId="43E38DD3" wp14:editId="650A60D4">
            <wp:simplePos x="0" y="0"/>
            <wp:positionH relativeFrom="column">
              <wp:posOffset>-450850</wp:posOffset>
            </wp:positionH>
            <wp:positionV relativeFrom="paragraph">
              <wp:posOffset>-262890</wp:posOffset>
            </wp:positionV>
            <wp:extent cx="6740525" cy="2518410"/>
            <wp:effectExtent l="0" t="0" r="317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67" b="2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251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58242" behindDoc="1" locked="0" layoutInCell="1" allowOverlap="1" wp14:anchorId="168341CC" wp14:editId="53ADC7B8">
            <wp:simplePos x="0" y="0"/>
            <wp:positionH relativeFrom="column">
              <wp:posOffset>-455295</wp:posOffset>
            </wp:positionH>
            <wp:positionV relativeFrom="paragraph">
              <wp:posOffset>-1458595</wp:posOffset>
            </wp:positionV>
            <wp:extent cx="7792085" cy="371602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8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87F4A" w14:textId="41ECE38B" w:rsidR="003E7E72" w:rsidRPr="007208A8" w:rsidRDefault="00A82177" w:rsidP="00162E25">
      <w:pPr>
        <w:pStyle w:val="Heading1"/>
        <w:spacing w:before="3480" w:line="216" w:lineRule="auto"/>
        <w:ind w:right="23"/>
        <w:rPr>
          <w:rFonts w:cs="Segoe UI"/>
          <w:color w:val="002B3D"/>
          <w:szCs w:val="80"/>
        </w:rPr>
      </w:pPr>
      <w:r w:rsidRPr="00F7285F">
        <w:rPr>
          <w:noProof/>
          <w:color w:val="002B3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C2F631D" wp14:editId="5EA8A30F">
                <wp:simplePos x="0" y="0"/>
                <wp:positionH relativeFrom="page">
                  <wp:align>right</wp:align>
                </wp:positionH>
                <wp:positionV relativeFrom="paragraph">
                  <wp:posOffset>3060065</wp:posOffset>
                </wp:positionV>
                <wp:extent cx="2202180" cy="1562100"/>
                <wp:effectExtent l="0" t="0" r="7620" b="0"/>
                <wp:wrapSquare wrapText="bothSides"/>
                <wp:docPr id="217" name="Text Box 2" descr="Use this for key messages from your fact sheet&#10;Align to the right side margin.&#10;This text box can be inserted on other pages from the top menu &#10;insert &gt; text box &gt; aged care&#10;" title="Text box-quote from cont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1562100"/>
                        </a:xfrm>
                        <a:prstGeom prst="rect">
                          <a:avLst/>
                        </a:prstGeom>
                        <a:solidFill>
                          <a:srgbClr val="84D3E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79089" w14:textId="6C39D38E" w:rsidR="00232CF6" w:rsidRPr="00162E25" w:rsidRDefault="00232CF6" w:rsidP="00D64806">
                            <w:pPr>
                              <w:pStyle w:val="Featuretextattribution"/>
                              <w:rPr>
                                <w:b/>
                                <w:bCs/>
                                <w:color w:val="002B3D"/>
                                <w:sz w:val="24"/>
                                <w:szCs w:val="26"/>
                                <w:shd w:val="clear" w:color="auto" w:fill="auto"/>
                              </w:rPr>
                            </w:pPr>
                            <w:r w:rsidRPr="005E2A2B">
                              <w:rPr>
                                <w:b/>
                                <w:bCs/>
                                <w:color w:val="002B3D"/>
                                <w:sz w:val="24"/>
                                <w:szCs w:val="26"/>
                                <w:shd w:val="clear" w:color="auto" w:fill="auto"/>
                              </w:rPr>
                              <w:t xml:space="preserve">Senior Australians need a skilled, diverse, compassionate and valued workforce who will provide safe and </w:t>
                            </w:r>
                            <w:proofErr w:type="gramStart"/>
                            <w:r w:rsidRPr="005E2A2B">
                              <w:rPr>
                                <w:b/>
                                <w:bCs/>
                                <w:color w:val="002B3D"/>
                                <w:sz w:val="24"/>
                                <w:szCs w:val="26"/>
                                <w:shd w:val="clear" w:color="auto" w:fill="auto"/>
                              </w:rPr>
                              <w:t>high quality</w:t>
                            </w:r>
                            <w:proofErr w:type="gramEnd"/>
                            <w:r w:rsidRPr="005E2A2B">
                              <w:rPr>
                                <w:b/>
                                <w:bCs/>
                                <w:color w:val="002B3D"/>
                                <w:sz w:val="24"/>
                                <w:szCs w:val="26"/>
                                <w:shd w:val="clear" w:color="auto" w:fill="auto"/>
                              </w:rPr>
                              <w:t xml:space="preserve"> care.</w:t>
                            </w:r>
                          </w:p>
                        </w:txbxContent>
                      </wps:txbx>
                      <wps:bodyPr rot="0" vert="horz" wrap="square" lIns="91440" tIns="0" rIns="36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F63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Title: Text box-quote from content - Description: Use this for key messages from your fact sheet&#10;Align to the right side margin.&#10;This text box can be inserted on other pages from the top menu &#10;insert &gt; text box &gt; aged care&#10;" style="position:absolute;margin-left:122.2pt;margin-top:240.95pt;width:173.4pt;height:123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" fillcolor="#84d3e7" stroked="f">
                <v:textbox inset=",0,10mm">
                  <w:txbxContent>
                    <w:p w14:paraId="1C479089" w14:textId="6C39D38E" w:rsidR="00232CF6" w:rsidRPr="00162E25" w:rsidRDefault="00232CF6" w:rsidP="00D64806">
                      <w:pPr>
                        <w:pStyle w:val="Featuretextattribution"/>
                        <w:rPr>
                          <w:b/>
                          <w:bCs/>
                          <w:color w:val="002B3D"/>
                          <w:sz w:val="24"/>
                          <w:szCs w:val="26"/>
                          <w:shd w:val="clear" w:color="auto" w:fill="auto"/>
                        </w:rPr>
                      </w:pPr>
                      <w:r w:rsidRPr="005E2A2B">
                        <w:rPr>
                          <w:b/>
                          <w:bCs/>
                          <w:color w:val="002B3D"/>
                          <w:sz w:val="24"/>
                          <w:szCs w:val="26"/>
                          <w:shd w:val="clear" w:color="auto" w:fill="auto"/>
                        </w:rPr>
                        <w:t xml:space="preserve">Senior Australians need a skilled, diverse, compassionate and valued workforce who will provide safe and </w:t>
                      </w:r>
                      <w:proofErr w:type="gramStart"/>
                      <w:r w:rsidRPr="005E2A2B">
                        <w:rPr>
                          <w:b/>
                          <w:bCs/>
                          <w:color w:val="002B3D"/>
                          <w:sz w:val="24"/>
                          <w:szCs w:val="26"/>
                          <w:shd w:val="clear" w:color="auto" w:fill="auto"/>
                        </w:rPr>
                        <w:t>high quality</w:t>
                      </w:r>
                      <w:proofErr w:type="gramEnd"/>
                      <w:r w:rsidRPr="005E2A2B">
                        <w:rPr>
                          <w:b/>
                          <w:bCs/>
                          <w:color w:val="002B3D"/>
                          <w:sz w:val="24"/>
                          <w:szCs w:val="26"/>
                          <w:shd w:val="clear" w:color="auto" w:fill="auto"/>
                        </w:rPr>
                        <w:t xml:space="preserve"> care.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C7590">
        <w:rPr>
          <w:rFonts w:cs="Segoe UI"/>
          <w:color w:val="002B3D"/>
          <w:szCs w:val="80"/>
        </w:rPr>
        <w:t>Supporting the aged care sector</w:t>
      </w:r>
    </w:p>
    <w:p w14:paraId="15697D7B" w14:textId="4070C972" w:rsidR="00F7285F" w:rsidRPr="00A82177" w:rsidRDefault="00BC7590" w:rsidP="00A82177">
      <w:pPr>
        <w:pStyle w:val="Introduction"/>
        <w:spacing w:before="240"/>
        <w:rPr>
          <w:color w:val="002B3B"/>
        </w:rPr>
      </w:pPr>
      <w:r w:rsidRPr="00A82177">
        <w:rPr>
          <w:color w:val="002B3B"/>
        </w:rPr>
        <w:t>The Australian Government is supporting the aged care sector to grow and upskill a workforce that best meets the changing needs of senior Australians</w:t>
      </w:r>
      <w:r w:rsidR="005F0794" w:rsidRPr="005F0794">
        <w:rPr>
          <w:color w:val="002B3B"/>
        </w:rPr>
        <w:t>.</w:t>
      </w:r>
    </w:p>
    <w:p w14:paraId="5694784C" w14:textId="2B384E5D" w:rsidR="005F0794" w:rsidRPr="007208A8" w:rsidRDefault="00ED1FA5" w:rsidP="005F0794">
      <w:pPr>
        <w:pStyle w:val="Heading2"/>
        <w:ind w:right="1560"/>
        <w:rPr>
          <w:color w:val="002B3D"/>
        </w:rPr>
      </w:pPr>
      <w:r w:rsidRPr="00ED1FA5">
        <w:rPr>
          <w:rFonts w:eastAsiaTheme="minorHAnsi"/>
          <w:color w:val="002B3D"/>
        </w:rPr>
        <w:t>Aged Care Workforce Industry Council and the Aged Care Workforce Strategy</w:t>
      </w:r>
    </w:p>
    <w:p w14:paraId="4B03DFBB" w14:textId="34764506" w:rsidR="00ED1FA5" w:rsidRPr="00DD3113" w:rsidRDefault="00ED1FA5" w:rsidP="003A6C7B">
      <w:pPr>
        <w:ind w:right="-972"/>
      </w:pPr>
      <w:r w:rsidRPr="00DD3113">
        <w:t xml:space="preserve">Australia’s </w:t>
      </w:r>
      <w:r>
        <w:t>a</w:t>
      </w:r>
      <w:r w:rsidRPr="00DD3113">
        <w:t xml:space="preserve">ged </w:t>
      </w:r>
      <w:r>
        <w:t>c</w:t>
      </w:r>
      <w:r w:rsidRPr="00DD3113">
        <w:t xml:space="preserve">are </w:t>
      </w:r>
      <w:r>
        <w:t>w</w:t>
      </w:r>
      <w:r w:rsidRPr="00DD3113">
        <w:t xml:space="preserve">orkforce </w:t>
      </w:r>
      <w:r>
        <w:t>s</w:t>
      </w:r>
      <w:r w:rsidRPr="00DD3113">
        <w:t xml:space="preserve">trategy, </w:t>
      </w:r>
      <w:hyperlink r:id="rId13" w:history="1">
        <w:r w:rsidRPr="003758B1">
          <w:rPr>
            <w:rStyle w:val="Hyperlink"/>
          </w:rPr>
          <w:t>A Matter of Care,</w:t>
        </w:r>
      </w:hyperlink>
      <w:r w:rsidRPr="00DD3113">
        <w:t xml:space="preserve"> sets out 14 strategic actions</w:t>
      </w:r>
      <w:r>
        <w:t>. These aim</w:t>
      </w:r>
      <w:r w:rsidRPr="00DD3113">
        <w:t xml:space="preserve"> to</w:t>
      </w:r>
      <w:r>
        <w:t xml:space="preserve"> </w:t>
      </w:r>
      <w:r w:rsidRPr="003869AE">
        <w:t>change attitudes to caring</w:t>
      </w:r>
      <w:r>
        <w:t xml:space="preserve"> and </w:t>
      </w:r>
      <w:r w:rsidRPr="003869AE">
        <w:t>attract and retain a skilled aged care workforce</w:t>
      </w:r>
      <w:r>
        <w:t xml:space="preserve">. The </w:t>
      </w:r>
      <w:r w:rsidR="00660E62">
        <w:t xml:space="preserve">strategic </w:t>
      </w:r>
      <w:r>
        <w:t xml:space="preserve">actions will support </w:t>
      </w:r>
      <w:r w:rsidRPr="00DD3113">
        <w:t xml:space="preserve">the workforce </w:t>
      </w:r>
      <w:r>
        <w:t xml:space="preserve">to </w:t>
      </w:r>
      <w:r w:rsidRPr="00DD3113">
        <w:t>meet aged care needs now and into the future.</w:t>
      </w:r>
    </w:p>
    <w:p w14:paraId="6EAAF13B" w14:textId="01FFB24A" w:rsidR="00ED1FA5" w:rsidRPr="00DD3113" w:rsidRDefault="00ED1FA5" w:rsidP="003A6C7B">
      <w:pPr>
        <w:ind w:right="-972"/>
      </w:pPr>
      <w:r>
        <w:t>W</w:t>
      </w:r>
      <w:r w:rsidRPr="00DD3113">
        <w:t>orkforce reform is a shared responsibility</w:t>
      </w:r>
      <w:r>
        <w:t xml:space="preserve"> </w:t>
      </w:r>
      <w:r w:rsidRPr="00DD3113">
        <w:t>across the sector and government.</w:t>
      </w:r>
      <w:r w:rsidR="00410362">
        <w:t xml:space="preserve"> The</w:t>
      </w:r>
      <w:r w:rsidRPr="00DD3113">
        <w:t xml:space="preserve"> </w:t>
      </w:r>
      <w:r w:rsidRPr="00AC06D8">
        <w:t>Aged Care Workforce Industry Council</w:t>
      </w:r>
      <w:r>
        <w:t xml:space="preserve"> (Council)</w:t>
      </w:r>
      <w:r w:rsidR="00CA77AA">
        <w:t>,</w:t>
      </w:r>
      <w:r>
        <w:t xml:space="preserve"> </w:t>
      </w:r>
      <w:r w:rsidR="00CA77AA">
        <w:t>t</w:t>
      </w:r>
      <w:r w:rsidRPr="00CA77AA">
        <w:t>oget</w:t>
      </w:r>
      <w:r>
        <w:t xml:space="preserve">her with industry, </w:t>
      </w:r>
      <w:r w:rsidR="00CA77AA">
        <w:t xml:space="preserve">is </w:t>
      </w:r>
      <w:r>
        <w:t>oversee</w:t>
      </w:r>
      <w:r w:rsidR="00CA77AA">
        <w:t>ing</w:t>
      </w:r>
      <w:r>
        <w:t xml:space="preserve"> and coordinat</w:t>
      </w:r>
      <w:r w:rsidR="00CA77AA">
        <w:t>ing</w:t>
      </w:r>
      <w:r>
        <w:t xml:space="preserve"> implementation of the strategy.</w:t>
      </w:r>
    </w:p>
    <w:p w14:paraId="2EF55EA5" w14:textId="02741D1B" w:rsidR="00ED1FA5" w:rsidRDefault="00ED1FA5" w:rsidP="003A6C7B">
      <w:pPr>
        <w:ind w:right="-972"/>
      </w:pPr>
      <w:r>
        <w:t xml:space="preserve">The Council will support the workforce to deliver on the community’s high expectations for the aged care sector – that all senior Australians </w:t>
      </w:r>
      <w:r w:rsidRPr="00DD3113">
        <w:t>have access to high quality aged care. To achieve this, the Council is pr</w:t>
      </w:r>
      <w:r>
        <w:t>ogressing work on several strategic actions from A Matter of Care. This includes developing practical tools and resources.</w:t>
      </w:r>
      <w:r w:rsidR="00AC06D8">
        <w:t xml:space="preserve"> Find out more on the </w:t>
      </w:r>
      <w:hyperlink r:id="rId14" w:history="1">
        <w:r w:rsidR="00AC06D8" w:rsidRPr="0052729C">
          <w:rPr>
            <w:rStyle w:val="Hyperlink"/>
          </w:rPr>
          <w:t>Council website</w:t>
        </w:r>
      </w:hyperlink>
      <w:r w:rsidR="001818C4">
        <w:t>.</w:t>
      </w:r>
      <w:r w:rsidR="00AC06D8">
        <w:t xml:space="preserve"> </w:t>
      </w:r>
    </w:p>
    <w:p w14:paraId="0690D75B" w14:textId="77777777" w:rsidR="00A82177" w:rsidRDefault="00A82177" w:rsidP="003A6C7B">
      <w:pPr>
        <w:pStyle w:val="Heading2"/>
        <w:ind w:right="-972"/>
      </w:pPr>
      <w:r>
        <w:t>Rural Locum Assistance Program</w:t>
      </w:r>
    </w:p>
    <w:p w14:paraId="57CAD338" w14:textId="02993FED" w:rsidR="003A6C7B" w:rsidRDefault="00A82177" w:rsidP="00475418">
      <w:pPr>
        <w:ind w:right="-1539"/>
        <w:sectPr w:rsidR="003A6C7B" w:rsidSect="003A6C7B">
          <w:footerReference w:type="even" r:id="rId15"/>
          <w:footerReference w:type="default" r:id="rId16"/>
          <w:headerReference w:type="first" r:id="rId17"/>
          <w:footerReference w:type="first" r:id="rId18"/>
          <w:pgSz w:w="12240" w:h="17160"/>
          <w:pgMar w:top="2269" w:right="2552" w:bottom="851" w:left="737" w:header="17" w:footer="510" w:gutter="0"/>
          <w:cols w:space="227"/>
          <w:docGrid w:linePitch="360"/>
        </w:sectPr>
      </w:pPr>
      <w:r w:rsidRPr="00475418">
        <w:t xml:space="preserve">The Rural Locum Assistance Program </w:t>
      </w:r>
      <w:r w:rsidR="00475418">
        <w:t>(R</w:t>
      </w:r>
      <w:r w:rsidR="00AD427A">
        <w:t xml:space="preserve">ural </w:t>
      </w:r>
      <w:r w:rsidR="00475418">
        <w:t xml:space="preserve">LAP) </w:t>
      </w:r>
      <w:r w:rsidRPr="008F53C2">
        <w:t>is expanding to assist rural and regional aged care providers impacted by high staff turnover or sudden departure of personnel</w:t>
      </w:r>
      <w:r w:rsidRPr="00CA77AA">
        <w:t>. The prog</w:t>
      </w:r>
      <w:r w:rsidRPr="008F53C2">
        <w:t>ram provide</w:t>
      </w:r>
      <w:r>
        <w:t>s</w:t>
      </w:r>
      <w:r w:rsidRPr="008F53C2">
        <w:t xml:space="preserve"> temporary surge workforce to providers while recruitment occurs. There are also incentives for permanent placements</w:t>
      </w:r>
      <w:r>
        <w:t xml:space="preserve">. </w:t>
      </w:r>
      <w:r w:rsidR="00266EE8">
        <w:t>Find out m</w:t>
      </w:r>
      <w:r w:rsidRPr="008F53C2">
        <w:t xml:space="preserve">ore on the </w:t>
      </w:r>
      <w:hyperlink r:id="rId19" w:history="1">
        <w:r w:rsidR="00475418" w:rsidRPr="0052729C">
          <w:rPr>
            <w:rStyle w:val="Hyperlink"/>
          </w:rPr>
          <w:t>R</w:t>
        </w:r>
        <w:r w:rsidR="00AD427A" w:rsidRPr="0052729C">
          <w:rPr>
            <w:rStyle w:val="Hyperlink"/>
          </w:rPr>
          <w:t xml:space="preserve">ural </w:t>
        </w:r>
        <w:r w:rsidR="00475418" w:rsidRPr="0052729C">
          <w:rPr>
            <w:rStyle w:val="Hyperlink"/>
          </w:rPr>
          <w:t xml:space="preserve">LAP </w:t>
        </w:r>
        <w:r w:rsidRPr="0052729C">
          <w:rPr>
            <w:rStyle w:val="Hyperlink"/>
          </w:rPr>
          <w:t>website</w:t>
        </w:r>
      </w:hyperlink>
    </w:p>
    <w:p w14:paraId="61FEB728" w14:textId="21F8F9A6" w:rsidR="00207373" w:rsidRPr="003F09EE" w:rsidRDefault="00207373" w:rsidP="008841DE">
      <w:pPr>
        <w:ind w:right="-972"/>
      </w:pPr>
      <w:r w:rsidRPr="008F53C2">
        <w:rPr>
          <w:rStyle w:val="Heading2Char"/>
          <w:rFonts w:ascii="Segoe UI" w:hAnsi="Segoe UI"/>
          <w:noProof/>
          <w:color w:val="002B3D"/>
        </w:rPr>
        <w:lastRenderedPageBreak/>
        <w:t>Workforce Advisory Service</w:t>
      </w:r>
    </w:p>
    <w:p w14:paraId="15D62A44" w14:textId="61D28A52" w:rsidR="00AC06D8" w:rsidRDefault="00207373" w:rsidP="00410362">
      <w:pPr>
        <w:ind w:right="-547"/>
      </w:pPr>
      <w:r w:rsidRPr="00CE6653">
        <w:t xml:space="preserve">Aged care providers can access the free, </w:t>
      </w:r>
      <w:proofErr w:type="gramStart"/>
      <w:r w:rsidRPr="00CE6653">
        <w:t>independent</w:t>
      </w:r>
      <w:proofErr w:type="gramEnd"/>
      <w:r w:rsidRPr="00CE6653">
        <w:t xml:space="preserve"> and </w:t>
      </w:r>
      <w:r w:rsidRPr="00AC06D8">
        <w:t xml:space="preserve">confidential Workforce Advisory Service </w:t>
      </w:r>
      <w:r w:rsidRPr="00CA77AA">
        <w:t>pr</w:t>
      </w:r>
      <w:r w:rsidRPr="00CE6653">
        <w:t xml:space="preserve">ovided by PwC. </w:t>
      </w:r>
    </w:p>
    <w:p w14:paraId="03C5649C" w14:textId="1D4C5E9B" w:rsidR="00207373" w:rsidRDefault="00207373" w:rsidP="00410362">
      <w:pPr>
        <w:ind w:right="-547"/>
      </w:pPr>
      <w:r w:rsidRPr="00CE6653">
        <w:t>The service enables residential and home care providers to:</w:t>
      </w:r>
    </w:p>
    <w:p w14:paraId="724F29A7" w14:textId="77777777" w:rsidR="00207373" w:rsidRPr="00CE6653" w:rsidRDefault="00207373" w:rsidP="00410362">
      <w:pPr>
        <w:numPr>
          <w:ilvl w:val="0"/>
          <w:numId w:val="50"/>
        </w:numPr>
        <w:ind w:right="-547"/>
        <w:contextualSpacing/>
      </w:pPr>
      <w:r w:rsidRPr="00CE6653">
        <w:t>develop strategies to attract and retain workers</w:t>
      </w:r>
    </w:p>
    <w:p w14:paraId="61FDDAA3" w14:textId="77777777" w:rsidR="00207373" w:rsidRDefault="00207373" w:rsidP="00410362">
      <w:pPr>
        <w:numPr>
          <w:ilvl w:val="0"/>
          <w:numId w:val="50"/>
        </w:numPr>
        <w:ind w:right="-547"/>
        <w:contextualSpacing/>
      </w:pPr>
      <w:r w:rsidRPr="00CE6653">
        <w:t>gain knowledge on the worker base through data analysis</w:t>
      </w:r>
    </w:p>
    <w:p w14:paraId="62B97980" w14:textId="77777777" w:rsidR="00207373" w:rsidRPr="00CE6653" w:rsidRDefault="00207373" w:rsidP="00410362">
      <w:pPr>
        <w:numPr>
          <w:ilvl w:val="0"/>
          <w:numId w:val="50"/>
        </w:numPr>
        <w:ind w:right="-547"/>
        <w:contextualSpacing/>
      </w:pPr>
      <w:r w:rsidRPr="00CE6653">
        <w:t>identify how to better manage human resources</w:t>
      </w:r>
    </w:p>
    <w:p w14:paraId="00771EFC" w14:textId="77777777" w:rsidR="00207373" w:rsidRPr="00CE6653" w:rsidRDefault="00207373" w:rsidP="00410362">
      <w:pPr>
        <w:numPr>
          <w:ilvl w:val="0"/>
          <w:numId w:val="50"/>
        </w:numPr>
        <w:ind w:right="-547"/>
        <w:contextualSpacing/>
      </w:pPr>
      <w:r w:rsidRPr="00CE6653">
        <w:t>support staff through opportunities for responsive employment arrangements</w:t>
      </w:r>
    </w:p>
    <w:p w14:paraId="74EC6A35" w14:textId="3A47F07A" w:rsidR="00207373" w:rsidRPr="00CE6653" w:rsidRDefault="00207373" w:rsidP="00410362">
      <w:pPr>
        <w:numPr>
          <w:ilvl w:val="0"/>
          <w:numId w:val="50"/>
        </w:numPr>
        <w:ind w:right="-547"/>
        <w:contextualSpacing/>
      </w:pPr>
      <w:r w:rsidRPr="00CE6653">
        <w:t>develop workforce training and skills plan</w:t>
      </w:r>
      <w:r w:rsidR="00660E62">
        <w:t>s</w:t>
      </w:r>
    </w:p>
    <w:p w14:paraId="2CB36A18" w14:textId="77777777" w:rsidR="00207373" w:rsidRPr="00CE6653" w:rsidRDefault="00207373" w:rsidP="00410362">
      <w:pPr>
        <w:numPr>
          <w:ilvl w:val="0"/>
          <w:numId w:val="50"/>
        </w:numPr>
        <w:ind w:right="-547"/>
        <w:contextualSpacing/>
      </w:pPr>
      <w:r w:rsidRPr="00CE6653">
        <w:t>identify supports to increase the skills of the workforce.</w:t>
      </w:r>
    </w:p>
    <w:p w14:paraId="402E612F" w14:textId="77777777" w:rsidR="00207373" w:rsidRDefault="00207373" w:rsidP="00410362">
      <w:pPr>
        <w:ind w:right="-547"/>
      </w:pPr>
      <w:r w:rsidRPr="00CE6653">
        <w:t>To be eligible for assistance, your organisation must</w:t>
      </w:r>
      <w:r>
        <w:t xml:space="preserve"> </w:t>
      </w:r>
      <w:r w:rsidRPr="00CE6653">
        <w:t>be an approved aged care provider in Australia</w:t>
      </w:r>
      <w:r>
        <w:t xml:space="preserve"> and </w:t>
      </w:r>
      <w:r w:rsidRPr="00CE6653">
        <w:t>not be a state or territory government entity</w:t>
      </w:r>
      <w:r>
        <w:t>.</w:t>
      </w:r>
    </w:p>
    <w:p w14:paraId="77ADCF82" w14:textId="1C0D4081" w:rsidR="00207373" w:rsidRDefault="00207373" w:rsidP="00410362">
      <w:pPr>
        <w:ind w:right="-547"/>
      </w:pPr>
      <w:r w:rsidRPr="00CE6653">
        <w:t>PwC supports providers to become ‘reform ready’, developing and applying best practice workforce planning approaches.</w:t>
      </w:r>
      <w:r w:rsidR="00AC06D8">
        <w:t xml:space="preserve"> </w:t>
      </w:r>
      <w:r w:rsidR="0044276C">
        <w:t>Find out m</w:t>
      </w:r>
      <w:r w:rsidR="00AC06D8">
        <w:t xml:space="preserve">ore about the </w:t>
      </w:r>
      <w:hyperlink r:id="rId20" w:history="1">
        <w:r w:rsidR="00AC06D8" w:rsidRPr="001818C4">
          <w:rPr>
            <w:rStyle w:val="Hyperlink"/>
          </w:rPr>
          <w:t>Workforce Advisory Service</w:t>
        </w:r>
      </w:hyperlink>
      <w:r w:rsidR="00AC06D8">
        <w:t xml:space="preserve"> on the </w:t>
      </w:r>
      <w:r w:rsidR="001818C4" w:rsidRPr="00F2475D">
        <w:t>PwC website</w:t>
      </w:r>
      <w:r w:rsidR="001818C4">
        <w:t>.</w:t>
      </w:r>
      <w:r w:rsidR="00AC06D8">
        <w:t xml:space="preserve"> </w:t>
      </w:r>
    </w:p>
    <w:p w14:paraId="32CE3B56" w14:textId="2CC71D2C" w:rsidR="00207373" w:rsidRDefault="00207373" w:rsidP="003A6C7B">
      <w:pPr>
        <w:ind w:right="-972"/>
        <w:rPr>
          <w:rFonts w:eastAsiaTheme="majorEastAsia" w:cs="Segoe UI"/>
          <w:bCs/>
          <w:color w:val="002B3D"/>
          <w:sz w:val="40"/>
          <w:szCs w:val="28"/>
          <w:lang w:val="en-GB"/>
        </w:rPr>
      </w:pPr>
      <w:r w:rsidRPr="00207373">
        <w:rPr>
          <w:rFonts w:eastAsiaTheme="majorEastAsia" w:cs="Segoe UI"/>
          <w:bCs/>
          <w:color w:val="002B3D"/>
          <w:sz w:val="40"/>
          <w:szCs w:val="28"/>
          <w:lang w:val="en-GB"/>
        </w:rPr>
        <w:t>Centre for Growth and Translational Research</w:t>
      </w:r>
    </w:p>
    <w:p w14:paraId="1291FFBE" w14:textId="13FCBCED" w:rsidR="00207373" w:rsidRPr="008F53C2" w:rsidRDefault="00207373" w:rsidP="00410362">
      <w:pPr>
        <w:ind w:right="-688"/>
      </w:pPr>
      <w:r w:rsidRPr="008F53C2">
        <w:t xml:space="preserve">Flinders University has established the Centre for Growth and Translational Research </w:t>
      </w:r>
      <w:r w:rsidRPr="00CA77AA">
        <w:t>as a col</w:t>
      </w:r>
      <w:r w:rsidRPr="008F53C2">
        <w:t>laborative aged care hub. Building on A Matter of Care</w:t>
      </w:r>
      <w:r w:rsidR="00660E62">
        <w:t xml:space="preserve"> </w:t>
      </w:r>
      <w:r w:rsidRPr="008F53C2">
        <w:t>recommendations, the Centre will drive innovation to increase workforce capacity and capability.</w:t>
      </w:r>
    </w:p>
    <w:p w14:paraId="060CD6C6" w14:textId="77777777" w:rsidR="00207373" w:rsidRPr="008F53C2" w:rsidRDefault="00207373" w:rsidP="00410362">
      <w:pPr>
        <w:ind w:right="-688"/>
      </w:pPr>
      <w:r w:rsidRPr="008F53C2">
        <w:t>The aged care sector helped identify the first year of research priorities: dementia care, restorative care and rehabilitation, mental health and wellbeing, and social isolation.</w:t>
      </w:r>
    </w:p>
    <w:p w14:paraId="35981221" w14:textId="77777777" w:rsidR="00207373" w:rsidRDefault="00207373" w:rsidP="00410362">
      <w:pPr>
        <w:ind w:right="-688"/>
      </w:pPr>
      <w:r w:rsidRPr="008F53C2">
        <w:t>The Centre’s projects will focus on 3 work streams:</w:t>
      </w:r>
    </w:p>
    <w:p w14:paraId="25FC53EB" w14:textId="6243B19C" w:rsidR="00207373" w:rsidRPr="008F53C2" w:rsidRDefault="00207373" w:rsidP="00AC06D8">
      <w:pPr>
        <w:numPr>
          <w:ilvl w:val="0"/>
          <w:numId w:val="50"/>
        </w:numPr>
        <w:ind w:right="-972"/>
        <w:contextualSpacing/>
      </w:pPr>
      <w:r>
        <w:t>Work stream 1: a</w:t>
      </w:r>
      <w:r w:rsidRPr="008F53C2">
        <w:t>n online knowledge and implementation hub with trusted,</w:t>
      </w:r>
      <w:r w:rsidR="00410362">
        <w:t xml:space="preserve"> </w:t>
      </w:r>
      <w:r w:rsidRPr="008F53C2">
        <w:t>independent information.</w:t>
      </w:r>
    </w:p>
    <w:p w14:paraId="5C2C2AF2" w14:textId="77777777" w:rsidR="00207373" w:rsidRDefault="00207373" w:rsidP="00410362">
      <w:pPr>
        <w:numPr>
          <w:ilvl w:val="0"/>
          <w:numId w:val="50"/>
        </w:numPr>
        <w:ind w:right="-688"/>
        <w:contextualSpacing/>
      </w:pPr>
      <w:r>
        <w:t>Work stream 2: t</w:t>
      </w:r>
      <w:r w:rsidRPr="008F53C2">
        <w:t>ranslational research projects, particularly in areas of critical need.</w:t>
      </w:r>
    </w:p>
    <w:p w14:paraId="2578782F" w14:textId="77777777" w:rsidR="00207373" w:rsidRPr="008F53C2" w:rsidRDefault="00207373" w:rsidP="00410362">
      <w:pPr>
        <w:numPr>
          <w:ilvl w:val="0"/>
          <w:numId w:val="50"/>
        </w:numPr>
        <w:ind w:right="-688"/>
        <w:contextualSpacing/>
      </w:pPr>
      <w:r>
        <w:t>Work stream 3: t</w:t>
      </w:r>
      <w:r w:rsidRPr="008F53C2">
        <w:t>raining modules and resources to improve workers’ daily practice.</w:t>
      </w:r>
    </w:p>
    <w:p w14:paraId="010AB36D" w14:textId="61E89D1F" w:rsidR="00207373" w:rsidRDefault="00207373" w:rsidP="00DF36AD">
      <w:pPr>
        <w:ind w:right="-972"/>
      </w:pPr>
      <w:r w:rsidRPr="00B61929">
        <w:t>Find</w:t>
      </w:r>
      <w:r w:rsidRPr="008F53C2">
        <w:t xml:space="preserve"> out more about the </w:t>
      </w:r>
      <w:hyperlink r:id="rId21" w:history="1">
        <w:r w:rsidRPr="001818C4">
          <w:rPr>
            <w:rStyle w:val="Hyperlink"/>
          </w:rPr>
          <w:t>Centre for Growth and Translational Research</w:t>
        </w:r>
      </w:hyperlink>
      <w:r w:rsidRPr="008F53C2">
        <w:t xml:space="preserve"> on the </w:t>
      </w:r>
      <w:r w:rsidR="001818C4" w:rsidRPr="00F2475D">
        <w:t>Flinders University website</w:t>
      </w:r>
      <w:r w:rsidR="001818C4">
        <w:t>.</w:t>
      </w:r>
      <w:r w:rsidR="00AC06D8">
        <w:t xml:space="preserve"> </w:t>
      </w:r>
    </w:p>
    <w:p w14:paraId="78807FFC" w14:textId="77777777" w:rsidR="00207373" w:rsidRPr="008F53C2" w:rsidRDefault="00207373" w:rsidP="00410362">
      <w:pPr>
        <w:ind w:right="-688"/>
        <w:rPr>
          <w:rFonts w:eastAsiaTheme="majorEastAsia" w:cs="Segoe UI"/>
          <w:bCs/>
          <w:sz w:val="40"/>
          <w:szCs w:val="28"/>
          <w:lang w:val="en-GB"/>
        </w:rPr>
      </w:pPr>
      <w:r w:rsidRPr="008F53C2">
        <w:rPr>
          <w:rFonts w:eastAsiaTheme="majorEastAsia" w:cs="Segoe UI"/>
          <w:bCs/>
          <w:sz w:val="40"/>
          <w:szCs w:val="28"/>
          <w:lang w:val="en-GB"/>
        </w:rPr>
        <w:t>Improved data collection and sharing</w:t>
      </w:r>
    </w:p>
    <w:p w14:paraId="74BAD3B7" w14:textId="0DF928DC" w:rsidR="00207373" w:rsidRPr="008F53C2" w:rsidRDefault="00207373" w:rsidP="00AC06D8">
      <w:pPr>
        <w:ind w:right="-830"/>
      </w:pPr>
      <w:r w:rsidRPr="008F53C2">
        <w:t xml:space="preserve">The 2020 Aged Care Workforce Census provides important information about the aged care workforce. Aged care providers can access this data from the Australian Institute of Health and Welfare’s </w:t>
      </w:r>
      <w:r w:rsidRPr="00AC06D8">
        <w:t xml:space="preserve">Aged Care Workforce Census </w:t>
      </w:r>
      <w:hyperlink r:id="rId22" w:history="1">
        <w:r w:rsidRPr="000A6AC5">
          <w:rPr>
            <w:rStyle w:val="Hyperlink"/>
          </w:rPr>
          <w:t>interactive online dashboard</w:t>
        </w:r>
      </w:hyperlink>
      <w:r w:rsidR="001818C4">
        <w:t>.</w:t>
      </w:r>
      <w:r w:rsidR="00AC06D8">
        <w:t xml:space="preserve"> </w:t>
      </w:r>
    </w:p>
    <w:p w14:paraId="3E590659" w14:textId="6EDC19F8" w:rsidR="00207373" w:rsidRPr="008F53C2" w:rsidRDefault="00207373" w:rsidP="00AC06D8">
      <w:pPr>
        <w:ind w:right="-830"/>
      </w:pPr>
      <w:r w:rsidRPr="008F53C2">
        <w:t xml:space="preserve">Providers can also make a customised data request through </w:t>
      </w:r>
      <w:r w:rsidRPr="00AC06D8">
        <w:t xml:space="preserve">the </w:t>
      </w:r>
      <w:hyperlink r:id="rId23" w:history="1">
        <w:r w:rsidRPr="001818C4">
          <w:rPr>
            <w:rStyle w:val="Hyperlink"/>
          </w:rPr>
          <w:t>GEN Aged Care data website</w:t>
        </w:r>
      </w:hyperlink>
      <w:r w:rsidR="001818C4">
        <w:t>.</w:t>
      </w:r>
      <w:r w:rsidR="00AC06D8" w:rsidRPr="00AC06D8">
        <w:t xml:space="preserve"> </w:t>
      </w:r>
    </w:p>
    <w:p w14:paraId="208C8C86" w14:textId="21C1801A" w:rsidR="00162E25" w:rsidRPr="00162E25" w:rsidRDefault="00207373" w:rsidP="00162E25">
      <w:pPr>
        <w:ind w:right="-830"/>
      </w:pPr>
      <w:r w:rsidRPr="008F53C2">
        <w:t xml:space="preserve">The Aged Care Workforce Industry Council and BPA Analytics are collecting aged care workforce data. </w:t>
      </w:r>
      <w:r w:rsidRPr="00AC06D8">
        <w:t xml:space="preserve">The Council’s Workforce Narrative outlines </w:t>
      </w:r>
      <w:r w:rsidRPr="008F53C2">
        <w:t>12 insights from data collected from over 109,000 aged care workers.</w:t>
      </w:r>
      <w:r w:rsidR="00AC06D8">
        <w:t xml:space="preserve"> The </w:t>
      </w:r>
      <w:hyperlink r:id="rId24" w:history="1">
        <w:r w:rsidR="00AC06D8" w:rsidRPr="001818C4">
          <w:rPr>
            <w:rStyle w:val="Hyperlink"/>
          </w:rPr>
          <w:t>narrative</w:t>
        </w:r>
      </w:hyperlink>
      <w:r w:rsidR="00E0562B">
        <w:t xml:space="preserve"> i</w:t>
      </w:r>
      <w:r w:rsidR="00AC06D8">
        <w:t xml:space="preserve">s available on the </w:t>
      </w:r>
      <w:r w:rsidR="001818C4" w:rsidRPr="00F2475D">
        <w:t>Council website</w:t>
      </w:r>
      <w:r w:rsidR="001818C4">
        <w:t>.</w:t>
      </w:r>
      <w:r w:rsidR="00AC06D8">
        <w:t xml:space="preserve"> </w:t>
      </w:r>
      <w:r w:rsidR="00162E25">
        <w:tab/>
      </w:r>
    </w:p>
    <w:sectPr w:rsidR="00162E25" w:rsidRPr="00162E25" w:rsidSect="00DF68A3">
      <w:type w:val="continuous"/>
      <w:pgSz w:w="12240" w:h="17160"/>
      <w:pgMar w:top="709" w:right="2552" w:bottom="851" w:left="737" w:header="17" w:footer="510" w:gutter="0"/>
      <w:cols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1DF582" w14:textId="77777777" w:rsidR="00232CF6" w:rsidRDefault="00232CF6" w:rsidP="008B77D7">
      <w:r>
        <w:separator/>
      </w:r>
    </w:p>
  </w:endnote>
  <w:endnote w:type="continuationSeparator" w:id="0">
    <w:p w14:paraId="10FDB9E9" w14:textId="77777777" w:rsidR="00232CF6" w:rsidRDefault="00232CF6" w:rsidP="008B77D7">
      <w:r>
        <w:continuationSeparator/>
      </w:r>
    </w:p>
  </w:endnote>
  <w:endnote w:type="continuationNotice" w:id="1">
    <w:p w14:paraId="12519F49" w14:textId="77777777" w:rsidR="00C715A7" w:rsidRDefault="00C715A7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Quire Sans (Headings)">
    <w:altName w:val="Arial"/>
    <w:charset w:val="00"/>
    <w:family w:val="roman"/>
    <w:pitch w:val="default"/>
  </w:font>
  <w:font w:name="Helvetica Neue Light">
    <w:charset w:val="00"/>
    <w:family w:val="auto"/>
    <w:pitch w:val="variable"/>
    <w:sig w:usb0="A00002FF" w:usb1="5000205B" w:usb2="00000002" w:usb3="00000000" w:csb0="00000007" w:csb1="00000000"/>
  </w:font>
  <w:font w:name="Degular">
    <w:panose1 w:val="00000000000000000000"/>
    <w:charset w:val="4D"/>
    <w:family w:val="decorative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gular Medium">
    <w:altName w:val="Calibri"/>
    <w:panose1 w:val="00000000000000000000"/>
    <w:charset w:val="4D"/>
    <w:family w:val="decorative"/>
    <w:notTrueType/>
    <w:pitch w:val="variable"/>
    <w:sig w:usb0="00000007" w:usb1="00000000" w:usb2="00000000" w:usb3="00000000" w:csb0="00000093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isonNeue-Light">
    <w:altName w:val="Calibri"/>
    <w:charset w:val="4D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20CE88" w14:textId="09A00795" w:rsidR="00162E25" w:rsidRDefault="00162E25">
    <w:pPr>
      <w:pStyle w:val="Footer"/>
    </w:pPr>
    <w:r>
      <w:rPr>
        <w:noProof/>
      </w:rPr>
      <w:drawing>
        <wp:anchor distT="0" distB="0" distL="114300" distR="114300" simplePos="0" relativeHeight="251661312" behindDoc="1" locked="1" layoutInCell="1" allowOverlap="0" wp14:anchorId="5B4FA03E" wp14:editId="1820148F">
          <wp:simplePos x="0" y="0"/>
          <wp:positionH relativeFrom="page">
            <wp:posOffset>0</wp:posOffset>
          </wp:positionH>
          <wp:positionV relativeFrom="paragraph">
            <wp:posOffset>-152400</wp:posOffset>
          </wp:positionV>
          <wp:extent cx="7779385" cy="791845"/>
          <wp:effectExtent l="0" t="0" r="0" b="8255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38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BB2E5" w14:textId="462ACDD6" w:rsidR="00162E25" w:rsidRDefault="00162E25">
    <w:pPr>
      <w:pStyle w:val="Footer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32771FE" wp14:editId="6C2A8543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779385" cy="79184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38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5E67A" w14:textId="79F9A690" w:rsidR="00232CF6" w:rsidRDefault="00232CF6" w:rsidP="00A576D5">
    <w:pPr>
      <w:pStyle w:val="Footer"/>
      <w:tabs>
        <w:tab w:val="clear" w:pos="8364"/>
        <w:tab w:val="left" w:pos="128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32B856" w14:textId="77777777" w:rsidR="00232CF6" w:rsidRDefault="00232CF6" w:rsidP="008B77D7">
      <w:r>
        <w:separator/>
      </w:r>
    </w:p>
  </w:footnote>
  <w:footnote w:type="continuationSeparator" w:id="0">
    <w:p w14:paraId="57B7BD16" w14:textId="77777777" w:rsidR="00232CF6" w:rsidRDefault="00232CF6" w:rsidP="008B77D7">
      <w:r>
        <w:continuationSeparator/>
      </w:r>
    </w:p>
  </w:footnote>
  <w:footnote w:type="continuationNotice" w:id="1">
    <w:p w14:paraId="47F4DC51" w14:textId="77777777" w:rsidR="00C715A7" w:rsidRDefault="00C715A7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43B0F" w14:textId="77777777" w:rsidR="00232CF6" w:rsidRDefault="00232CF6">
    <w:pPr>
      <w:pStyle w:val="Header"/>
    </w:pPr>
  </w:p>
  <w:p w14:paraId="223A8F7C" w14:textId="77777777" w:rsidR="00232CF6" w:rsidRDefault="00232C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19" type="#_x0000_t75" style="width:56.25pt;height:56.25pt" o:bullet="t">
        <v:imagedata r:id="rId1" o:title="Bullet Point Image2"/>
      </v:shape>
    </w:pict>
  </w:numPicBullet>
  <w:numPicBullet w:numPicBulletId="1">
    <w:pict>
      <v:shape id="_x0000_i2420" type="#_x0000_t75" style="width:56.25pt;height:56.25pt" o:bullet="t">
        <v:imagedata r:id="rId2" o:title="Bullet Point Image2"/>
      </v:shape>
    </w:pict>
  </w:numPicBullet>
  <w:numPicBullet w:numPicBulletId="2">
    <w:pict>
      <v:shape id="_x0000_i2421" type="#_x0000_t75" style="width:56.25pt;height:56.25pt" o:bullet="t">
        <v:imagedata r:id="rId3" o:title="Bullet Point Arrow2"/>
      </v:shape>
    </w:pict>
  </w:numPicBullet>
  <w:numPicBullet w:numPicBulletId="3">
    <w:pict>
      <v:shape id="_x0000_i2422" type="#_x0000_t75" style="width:56.25pt;height:56.25pt" o:bullet="t">
        <v:imagedata r:id="rId4" o:title="Bullet Point Arrow"/>
      </v:shape>
    </w:pict>
  </w:numPicBullet>
  <w:numPicBullet w:numPicBulletId="4">
    <w:pict>
      <v:shape id="_x0000_i2423" type="#_x0000_t75" style="width:56.25pt;height:56.25pt" o:bullet="t">
        <v:imagedata r:id="rId5" o:title="Bullet Point Arrow3"/>
      </v:shape>
    </w:pict>
  </w:numPicBullet>
  <w:numPicBullet w:numPicBulletId="5">
    <w:pict>
      <v:shape id="_x0000_i2424" type="#_x0000_t75" style="width:56.25pt;height:56.25pt" o:bullet="t">
        <v:imagedata r:id="rId6" o:title="Bullet Point Arrow5"/>
      </v:shape>
    </w:pict>
  </w:numPicBullet>
  <w:numPicBullet w:numPicBulletId="6">
    <w:pict>
      <v:shape id="_x0000_i2425" type="#_x0000_t75" style="width:42.75pt;height:42.75pt" o:bullet="t">
        <v:imagedata r:id="rId7" o:title="Bullet Point Arrow6"/>
      </v:shape>
    </w:pict>
  </w:numPicBullet>
  <w:abstractNum w:abstractNumId="0" w15:restartNumberingAfterBreak="0">
    <w:nsid w:val="FFFFFF7C"/>
    <w:multiLevelType w:val="singleLevel"/>
    <w:tmpl w:val="EDB846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89058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AB4F3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4365E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9E75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6CD4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E18A5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FAF3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08F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2816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AB78A7"/>
    <w:multiLevelType w:val="multilevel"/>
    <w:tmpl w:val="1DEA0F0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A1A3FDB"/>
    <w:multiLevelType w:val="multilevel"/>
    <w:tmpl w:val="6868B95C"/>
    <w:lvl w:ilvl="0">
      <w:numFmt w:val="decimal"/>
      <w:pStyle w:val="ListBullet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C45666B"/>
    <w:multiLevelType w:val="hybridMultilevel"/>
    <w:tmpl w:val="BEEACB7A"/>
    <w:lvl w:ilvl="0" w:tplc="D30CF27A">
      <w:start w:val="1"/>
      <w:numFmt w:val="bullet"/>
      <w:lvlText w:val=""/>
      <w:lvlPicBulletId w:val="0"/>
      <w:lvlJc w:val="left"/>
      <w:pPr>
        <w:ind w:left="947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A84D03"/>
    <w:multiLevelType w:val="multilevel"/>
    <w:tmpl w:val="4F3ACDC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0E810EBE"/>
    <w:multiLevelType w:val="multilevel"/>
    <w:tmpl w:val="A6209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 w:themeColor="text1"/>
        <w:sz w:val="20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i w:val="0"/>
        <w:color w:val="000000" w:themeColor="text1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i w:val="0"/>
        <w:color w:val="000000" w:themeColor="text1"/>
        <w:sz w:val="20"/>
        <w:u w:val="none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00" w:themeColor="text1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b w:val="0"/>
        <w:i w:val="0"/>
        <w:color w:val="auto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b w:val="0"/>
        <w:i w:val="0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color w:val="auto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color w:val="auto"/>
        <w:sz w:val="20"/>
      </w:rPr>
    </w:lvl>
  </w:abstractNum>
  <w:abstractNum w:abstractNumId="15" w15:restartNumberingAfterBreak="0">
    <w:nsid w:val="12E354D6"/>
    <w:multiLevelType w:val="multilevel"/>
    <w:tmpl w:val="1DEA0F0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84F4895"/>
    <w:multiLevelType w:val="multilevel"/>
    <w:tmpl w:val="1DEA0F06"/>
    <w:styleLink w:val="Style1"/>
    <w:lvl w:ilvl="0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4472C4" w:themeColor="accent1"/>
        <w:sz w:val="24"/>
        <w:u w:val="none"/>
        <w:vertAlign w:val="baseline"/>
      </w:rPr>
    </w:lvl>
    <w:lvl w:ilvl="1">
      <w:start w:val="1"/>
      <w:numFmt w:val="bullet"/>
      <w:lvlText w:val="–"/>
      <w:lvlJc w:val="left"/>
      <w:pPr>
        <w:ind w:left="454" w:hanging="227"/>
      </w:pPr>
      <w:rPr>
        <w:rFonts w:ascii="Arial" w:hAnsi="Arial" w:hint="default"/>
        <w:b w:val="0"/>
        <w:i w:val="0"/>
        <w:color w:val="4472C4" w:themeColor="accent1"/>
      </w:rPr>
    </w:lvl>
    <w:lvl w:ilvl="2">
      <w:start w:val="1"/>
      <w:numFmt w:val="bullet"/>
      <w:lvlText w:val="-"/>
      <w:lvlJc w:val="left"/>
      <w:pPr>
        <w:ind w:left="680" w:hanging="226"/>
      </w:pPr>
      <w:rPr>
        <w:rFonts w:ascii="Arial" w:hAnsi="Arial" w:hint="default"/>
        <w:b w:val="0"/>
        <w:i w:val="0"/>
        <w:color w:val="4472C4" w:themeColor="accent1"/>
        <w:sz w:val="20"/>
        <w:u w:val="none"/>
      </w:rPr>
    </w:lvl>
    <w:lvl w:ilvl="3">
      <w:start w:val="1"/>
      <w:numFmt w:val="bullet"/>
      <w:lvlText w:val="-"/>
      <w:lvlJc w:val="left"/>
      <w:pPr>
        <w:ind w:left="2269" w:hanging="283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ind w:left="2553" w:hanging="284"/>
      </w:pPr>
      <w:rPr>
        <w:rFonts w:ascii="Arial" w:hAnsi="Arial" w:hint="default"/>
        <w:b w:val="0"/>
        <w:i w:val="0"/>
        <w:color w:val="auto"/>
      </w:rPr>
    </w:lvl>
    <w:lvl w:ilvl="5">
      <w:start w:val="1"/>
      <w:numFmt w:val="bullet"/>
      <w:lvlText w:val="-"/>
      <w:lvlJc w:val="left"/>
      <w:pPr>
        <w:ind w:left="2836" w:hanging="283"/>
      </w:pPr>
      <w:rPr>
        <w:rFonts w:ascii="Arial" w:hAnsi="Arial" w:hint="default"/>
        <w:b w:val="0"/>
        <w:i w:val="0"/>
      </w:rPr>
    </w:lvl>
    <w:lvl w:ilvl="6">
      <w:start w:val="1"/>
      <w:numFmt w:val="bullet"/>
      <w:lvlText w:val="-"/>
      <w:lvlJc w:val="left"/>
      <w:pPr>
        <w:ind w:left="3120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ind w:left="3403" w:hanging="283"/>
      </w:pPr>
      <w:rPr>
        <w:rFonts w:ascii="Arial" w:hAnsi="Arial" w:hint="default"/>
        <w:color w:val="auto"/>
      </w:rPr>
    </w:lvl>
    <w:lvl w:ilvl="8">
      <w:start w:val="1"/>
      <w:numFmt w:val="bullet"/>
      <w:lvlText w:val="-"/>
      <w:lvlJc w:val="left"/>
      <w:pPr>
        <w:ind w:left="3687" w:hanging="284"/>
      </w:pPr>
      <w:rPr>
        <w:rFonts w:ascii="Arial" w:hAnsi="Arial" w:hint="default"/>
        <w:color w:val="auto"/>
      </w:rPr>
    </w:lvl>
  </w:abstractNum>
  <w:abstractNum w:abstractNumId="17" w15:restartNumberingAfterBreak="0">
    <w:nsid w:val="1B665142"/>
    <w:multiLevelType w:val="multilevel"/>
    <w:tmpl w:val="A72E2CFC"/>
    <w:lvl w:ilvl="0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1">
      <w:start w:val="1"/>
      <w:numFmt w:val="bullet"/>
      <w:lvlText w:val="–"/>
      <w:lvlJc w:val="left"/>
      <w:pPr>
        <w:ind w:left="454" w:hanging="227"/>
      </w:pPr>
      <w:rPr>
        <w:rFonts w:ascii="Arial" w:hAnsi="Arial" w:hint="default"/>
        <w:b w:val="0"/>
        <w:i w:val="0"/>
        <w:color w:val="000000" w:themeColor="text1"/>
      </w:rPr>
    </w:lvl>
    <w:lvl w:ilvl="2">
      <w:start w:val="1"/>
      <w:numFmt w:val="bullet"/>
      <w:lvlText w:val="-"/>
      <w:lvlJc w:val="left"/>
      <w:pPr>
        <w:ind w:left="680" w:hanging="226"/>
      </w:pPr>
      <w:rPr>
        <w:rFonts w:ascii="Arial" w:hAnsi="Arial" w:hint="default"/>
        <w:b w:val="0"/>
        <w:i w:val="0"/>
        <w:color w:val="000000" w:themeColor="text1"/>
        <w:sz w:val="20"/>
        <w:u w:val="none"/>
      </w:rPr>
    </w:lvl>
    <w:lvl w:ilvl="3">
      <w:start w:val="1"/>
      <w:numFmt w:val="bullet"/>
      <w:lvlText w:val="-"/>
      <w:lvlJc w:val="left"/>
      <w:pPr>
        <w:ind w:left="2269" w:hanging="283"/>
      </w:pPr>
      <w:rPr>
        <w:rFonts w:ascii="Arial" w:hAnsi="Arial" w:hint="default"/>
        <w:color w:val="000000" w:themeColor="text1"/>
      </w:rPr>
    </w:lvl>
    <w:lvl w:ilvl="4">
      <w:start w:val="1"/>
      <w:numFmt w:val="bullet"/>
      <w:lvlText w:val="-"/>
      <w:lvlJc w:val="left"/>
      <w:pPr>
        <w:ind w:left="2553" w:hanging="284"/>
      </w:pPr>
      <w:rPr>
        <w:rFonts w:ascii="Arial" w:hAnsi="Arial" w:hint="default"/>
        <w:b w:val="0"/>
        <w:i w:val="0"/>
        <w:color w:val="auto"/>
      </w:rPr>
    </w:lvl>
    <w:lvl w:ilvl="5">
      <w:start w:val="1"/>
      <w:numFmt w:val="bullet"/>
      <w:lvlText w:val="-"/>
      <w:lvlJc w:val="left"/>
      <w:pPr>
        <w:ind w:left="2836" w:hanging="283"/>
      </w:pPr>
      <w:rPr>
        <w:rFonts w:ascii="Arial" w:hAnsi="Arial" w:hint="default"/>
        <w:b w:val="0"/>
        <w:i w:val="0"/>
      </w:rPr>
    </w:lvl>
    <w:lvl w:ilvl="6">
      <w:start w:val="1"/>
      <w:numFmt w:val="bullet"/>
      <w:lvlText w:val="-"/>
      <w:lvlJc w:val="left"/>
      <w:pPr>
        <w:ind w:left="3120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ind w:left="3403" w:hanging="283"/>
      </w:pPr>
      <w:rPr>
        <w:rFonts w:ascii="Arial" w:hAnsi="Arial" w:hint="default"/>
        <w:color w:val="auto"/>
      </w:rPr>
    </w:lvl>
    <w:lvl w:ilvl="8">
      <w:start w:val="1"/>
      <w:numFmt w:val="bullet"/>
      <w:lvlText w:val="-"/>
      <w:lvlJc w:val="left"/>
      <w:pPr>
        <w:ind w:left="3687" w:hanging="284"/>
      </w:pPr>
      <w:rPr>
        <w:rFonts w:ascii="Arial" w:hAnsi="Arial" w:hint="default"/>
        <w:color w:val="auto"/>
      </w:rPr>
    </w:lvl>
  </w:abstractNum>
  <w:abstractNum w:abstractNumId="18" w15:restartNumberingAfterBreak="0">
    <w:nsid w:val="21F44B98"/>
    <w:multiLevelType w:val="multilevel"/>
    <w:tmpl w:val="1ACEA1F4"/>
    <w:lvl w:ilvl="0">
      <w:start w:val="1"/>
      <w:numFmt w:val="bullet"/>
      <w:lvlText w:val=""/>
      <w:lvlPicBulletId w:val="0"/>
      <w:lvlJc w:val="left"/>
      <w:pPr>
        <w:ind w:left="340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bullet"/>
      <w:lvlText w:val="–"/>
      <w:lvlJc w:val="left"/>
      <w:pPr>
        <w:ind w:left="454" w:hanging="227"/>
      </w:pPr>
      <w:rPr>
        <w:rFonts w:ascii="Arial" w:hAnsi="Arial" w:hint="default"/>
        <w:b w:val="0"/>
        <w:i w:val="0"/>
        <w:color w:val="000000" w:themeColor="text1"/>
      </w:rPr>
    </w:lvl>
    <w:lvl w:ilvl="2">
      <w:start w:val="1"/>
      <w:numFmt w:val="bullet"/>
      <w:lvlText w:val="-"/>
      <w:lvlJc w:val="left"/>
      <w:pPr>
        <w:ind w:left="680" w:hanging="226"/>
      </w:pPr>
      <w:rPr>
        <w:rFonts w:ascii="Arial" w:hAnsi="Arial" w:hint="default"/>
        <w:b w:val="0"/>
        <w:i w:val="0"/>
        <w:color w:val="000000" w:themeColor="text1"/>
        <w:sz w:val="20"/>
        <w:u w:val="none"/>
      </w:rPr>
    </w:lvl>
    <w:lvl w:ilvl="3">
      <w:start w:val="1"/>
      <w:numFmt w:val="bullet"/>
      <w:lvlText w:val="-"/>
      <w:lvlJc w:val="left"/>
      <w:pPr>
        <w:ind w:left="2269" w:hanging="283"/>
      </w:pPr>
      <w:rPr>
        <w:rFonts w:ascii="Arial" w:hAnsi="Arial" w:hint="default"/>
        <w:color w:val="000000" w:themeColor="text1"/>
      </w:rPr>
    </w:lvl>
    <w:lvl w:ilvl="4">
      <w:start w:val="1"/>
      <w:numFmt w:val="bullet"/>
      <w:lvlText w:val="-"/>
      <w:lvlJc w:val="left"/>
      <w:pPr>
        <w:ind w:left="2553" w:hanging="284"/>
      </w:pPr>
      <w:rPr>
        <w:rFonts w:ascii="Arial" w:hAnsi="Arial" w:hint="default"/>
        <w:b w:val="0"/>
        <w:i w:val="0"/>
        <w:color w:val="auto"/>
      </w:rPr>
    </w:lvl>
    <w:lvl w:ilvl="5">
      <w:start w:val="1"/>
      <w:numFmt w:val="bullet"/>
      <w:lvlText w:val="-"/>
      <w:lvlJc w:val="left"/>
      <w:pPr>
        <w:ind w:left="2836" w:hanging="283"/>
      </w:pPr>
      <w:rPr>
        <w:rFonts w:ascii="Arial" w:hAnsi="Arial" w:hint="default"/>
        <w:b w:val="0"/>
        <w:i w:val="0"/>
      </w:rPr>
    </w:lvl>
    <w:lvl w:ilvl="6">
      <w:start w:val="1"/>
      <w:numFmt w:val="bullet"/>
      <w:lvlText w:val="-"/>
      <w:lvlJc w:val="left"/>
      <w:pPr>
        <w:ind w:left="3120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ind w:left="3403" w:hanging="283"/>
      </w:pPr>
      <w:rPr>
        <w:rFonts w:ascii="Arial" w:hAnsi="Arial" w:hint="default"/>
        <w:color w:val="auto"/>
      </w:rPr>
    </w:lvl>
    <w:lvl w:ilvl="8">
      <w:start w:val="1"/>
      <w:numFmt w:val="bullet"/>
      <w:lvlText w:val="-"/>
      <w:lvlJc w:val="left"/>
      <w:pPr>
        <w:ind w:left="3687" w:hanging="284"/>
      </w:pPr>
      <w:rPr>
        <w:rFonts w:ascii="Arial" w:hAnsi="Arial" w:hint="default"/>
        <w:color w:val="auto"/>
      </w:rPr>
    </w:lvl>
  </w:abstractNum>
  <w:abstractNum w:abstractNumId="19" w15:restartNumberingAfterBreak="0">
    <w:nsid w:val="22287FF8"/>
    <w:multiLevelType w:val="hybridMultilevel"/>
    <w:tmpl w:val="1FDA3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DE3D03"/>
    <w:multiLevelType w:val="multilevel"/>
    <w:tmpl w:val="66206ED6"/>
    <w:lvl w:ilvl="0">
      <w:start w:val="1"/>
      <w:numFmt w:val="bullet"/>
      <w:lvlText w:val=""/>
      <w:lvlPicBulletId w:val="6"/>
      <w:lvlJc w:val="left"/>
      <w:pPr>
        <w:ind w:left="340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</w:rPr>
    </w:lvl>
    <w:lvl w:ilvl="1">
      <w:start w:val="1"/>
      <w:numFmt w:val="bullet"/>
      <w:lvlText w:val=""/>
      <w:lvlPicBulletId w:val="1"/>
      <w:lvlJc w:val="left"/>
      <w:pPr>
        <w:ind w:left="587" w:hanging="360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"/>
      <w:lvlPicBulletId w:val="1"/>
      <w:lvlJc w:val="left"/>
      <w:pPr>
        <w:ind w:left="814" w:hanging="360"/>
      </w:pPr>
      <w:rPr>
        <w:rFonts w:ascii="Symbol" w:hAnsi="Symbol" w:hint="default"/>
        <w:b w:val="0"/>
        <w:i w:val="0"/>
        <w:color w:val="auto"/>
        <w:sz w:val="20"/>
        <w:u w:val="none"/>
      </w:rPr>
    </w:lvl>
    <w:lvl w:ilvl="3">
      <w:start w:val="1"/>
      <w:numFmt w:val="bullet"/>
      <w:lvlText w:val="-"/>
      <w:lvlJc w:val="left"/>
      <w:pPr>
        <w:ind w:left="2269" w:hanging="283"/>
      </w:pPr>
      <w:rPr>
        <w:rFonts w:ascii="Arial" w:hAnsi="Arial" w:hint="default"/>
        <w:color w:val="000000" w:themeColor="text1"/>
      </w:rPr>
    </w:lvl>
    <w:lvl w:ilvl="4">
      <w:start w:val="1"/>
      <w:numFmt w:val="bullet"/>
      <w:lvlText w:val="-"/>
      <w:lvlJc w:val="left"/>
      <w:pPr>
        <w:ind w:left="2553" w:hanging="284"/>
      </w:pPr>
      <w:rPr>
        <w:rFonts w:ascii="Arial" w:hAnsi="Arial" w:hint="default"/>
        <w:b w:val="0"/>
        <w:i w:val="0"/>
        <w:color w:val="auto"/>
      </w:rPr>
    </w:lvl>
    <w:lvl w:ilvl="5">
      <w:start w:val="1"/>
      <w:numFmt w:val="bullet"/>
      <w:lvlText w:val="-"/>
      <w:lvlJc w:val="left"/>
      <w:pPr>
        <w:ind w:left="2836" w:hanging="283"/>
      </w:pPr>
      <w:rPr>
        <w:rFonts w:ascii="Arial" w:hAnsi="Arial" w:hint="default"/>
        <w:b w:val="0"/>
        <w:i w:val="0"/>
      </w:rPr>
    </w:lvl>
    <w:lvl w:ilvl="6">
      <w:start w:val="1"/>
      <w:numFmt w:val="bullet"/>
      <w:lvlText w:val="-"/>
      <w:lvlJc w:val="left"/>
      <w:pPr>
        <w:ind w:left="3120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ind w:left="3403" w:hanging="283"/>
      </w:pPr>
      <w:rPr>
        <w:rFonts w:ascii="Arial" w:hAnsi="Arial" w:hint="default"/>
        <w:color w:val="auto"/>
      </w:rPr>
    </w:lvl>
    <w:lvl w:ilvl="8">
      <w:start w:val="1"/>
      <w:numFmt w:val="bullet"/>
      <w:lvlText w:val="-"/>
      <w:lvlJc w:val="left"/>
      <w:pPr>
        <w:ind w:left="3687" w:hanging="284"/>
      </w:pPr>
      <w:rPr>
        <w:rFonts w:ascii="Arial" w:hAnsi="Arial" w:hint="default"/>
        <w:color w:val="auto"/>
      </w:rPr>
    </w:lvl>
  </w:abstractNum>
  <w:abstractNum w:abstractNumId="21" w15:restartNumberingAfterBreak="0">
    <w:nsid w:val="2C807111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2CEF0918"/>
    <w:multiLevelType w:val="multilevel"/>
    <w:tmpl w:val="28FCCE76"/>
    <w:lvl w:ilvl="0">
      <w:start w:val="1"/>
      <w:numFmt w:val="bullet"/>
      <w:lvlText w:val=""/>
      <w:lvlPicBulletId w:val="1"/>
      <w:lvlJc w:val="left"/>
      <w:pPr>
        <w:ind w:left="340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bullet"/>
      <w:lvlText w:val="–"/>
      <w:lvlJc w:val="left"/>
      <w:pPr>
        <w:ind w:left="454" w:hanging="227"/>
      </w:pPr>
      <w:rPr>
        <w:rFonts w:ascii="Arial" w:hAnsi="Arial" w:hint="default"/>
        <w:b w:val="0"/>
        <w:i w:val="0"/>
        <w:color w:val="000000" w:themeColor="text1"/>
      </w:rPr>
    </w:lvl>
    <w:lvl w:ilvl="2">
      <w:start w:val="1"/>
      <w:numFmt w:val="bullet"/>
      <w:lvlText w:val="-"/>
      <w:lvlJc w:val="left"/>
      <w:pPr>
        <w:ind w:left="680" w:hanging="226"/>
      </w:pPr>
      <w:rPr>
        <w:rFonts w:ascii="Arial" w:hAnsi="Arial" w:hint="default"/>
        <w:b w:val="0"/>
        <w:i w:val="0"/>
        <w:color w:val="000000" w:themeColor="text1"/>
        <w:sz w:val="20"/>
        <w:u w:val="none"/>
      </w:rPr>
    </w:lvl>
    <w:lvl w:ilvl="3">
      <w:start w:val="1"/>
      <w:numFmt w:val="bullet"/>
      <w:lvlText w:val="-"/>
      <w:lvlJc w:val="left"/>
      <w:pPr>
        <w:ind w:left="2269" w:hanging="283"/>
      </w:pPr>
      <w:rPr>
        <w:rFonts w:ascii="Arial" w:hAnsi="Arial" w:hint="default"/>
        <w:color w:val="000000" w:themeColor="text1"/>
      </w:rPr>
    </w:lvl>
    <w:lvl w:ilvl="4">
      <w:start w:val="1"/>
      <w:numFmt w:val="bullet"/>
      <w:lvlText w:val="-"/>
      <w:lvlJc w:val="left"/>
      <w:pPr>
        <w:ind w:left="2553" w:hanging="284"/>
      </w:pPr>
      <w:rPr>
        <w:rFonts w:ascii="Arial" w:hAnsi="Arial" w:hint="default"/>
        <w:b w:val="0"/>
        <w:i w:val="0"/>
        <w:color w:val="auto"/>
      </w:rPr>
    </w:lvl>
    <w:lvl w:ilvl="5">
      <w:start w:val="1"/>
      <w:numFmt w:val="bullet"/>
      <w:lvlText w:val="-"/>
      <w:lvlJc w:val="left"/>
      <w:pPr>
        <w:ind w:left="2836" w:hanging="283"/>
      </w:pPr>
      <w:rPr>
        <w:rFonts w:ascii="Arial" w:hAnsi="Arial" w:hint="default"/>
        <w:b w:val="0"/>
        <w:i w:val="0"/>
      </w:rPr>
    </w:lvl>
    <w:lvl w:ilvl="6">
      <w:start w:val="1"/>
      <w:numFmt w:val="bullet"/>
      <w:lvlText w:val="-"/>
      <w:lvlJc w:val="left"/>
      <w:pPr>
        <w:ind w:left="3120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ind w:left="3403" w:hanging="283"/>
      </w:pPr>
      <w:rPr>
        <w:rFonts w:ascii="Arial" w:hAnsi="Arial" w:hint="default"/>
        <w:color w:val="auto"/>
      </w:rPr>
    </w:lvl>
    <w:lvl w:ilvl="8">
      <w:start w:val="1"/>
      <w:numFmt w:val="bullet"/>
      <w:lvlText w:val="-"/>
      <w:lvlJc w:val="left"/>
      <w:pPr>
        <w:ind w:left="3687" w:hanging="284"/>
      </w:pPr>
      <w:rPr>
        <w:rFonts w:ascii="Arial" w:hAnsi="Arial" w:hint="default"/>
        <w:color w:val="auto"/>
      </w:rPr>
    </w:lvl>
  </w:abstractNum>
  <w:abstractNum w:abstractNumId="23" w15:restartNumberingAfterBreak="0">
    <w:nsid w:val="2F1573AF"/>
    <w:multiLevelType w:val="multilevel"/>
    <w:tmpl w:val="1DEA0F06"/>
    <w:numStyleLink w:val="Style1"/>
  </w:abstractNum>
  <w:abstractNum w:abstractNumId="24" w15:restartNumberingAfterBreak="0">
    <w:nsid w:val="2F976793"/>
    <w:multiLevelType w:val="hybridMultilevel"/>
    <w:tmpl w:val="769A6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13083B"/>
    <w:multiLevelType w:val="multilevel"/>
    <w:tmpl w:val="05806438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bullet"/>
      <w:lvlText w:val=""/>
      <w:lvlPicBulletId w:val="1"/>
      <w:lvlJc w:val="left"/>
      <w:pPr>
        <w:ind w:left="587" w:hanging="360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"/>
      <w:lvlPicBulletId w:val="1"/>
      <w:lvlJc w:val="left"/>
      <w:pPr>
        <w:ind w:left="814" w:hanging="360"/>
      </w:pPr>
      <w:rPr>
        <w:rFonts w:ascii="Symbol" w:hAnsi="Symbol" w:hint="default"/>
        <w:b w:val="0"/>
        <w:i w:val="0"/>
        <w:color w:val="auto"/>
        <w:sz w:val="20"/>
        <w:u w:val="none"/>
      </w:rPr>
    </w:lvl>
    <w:lvl w:ilvl="3">
      <w:start w:val="1"/>
      <w:numFmt w:val="bullet"/>
      <w:lvlText w:val="-"/>
      <w:lvlJc w:val="left"/>
      <w:pPr>
        <w:ind w:left="2269" w:hanging="283"/>
      </w:pPr>
      <w:rPr>
        <w:rFonts w:ascii="Arial" w:hAnsi="Arial" w:hint="default"/>
        <w:color w:val="000000" w:themeColor="text1"/>
      </w:rPr>
    </w:lvl>
    <w:lvl w:ilvl="4">
      <w:start w:val="1"/>
      <w:numFmt w:val="bullet"/>
      <w:lvlText w:val="-"/>
      <w:lvlJc w:val="left"/>
      <w:pPr>
        <w:ind w:left="2553" w:hanging="284"/>
      </w:pPr>
      <w:rPr>
        <w:rFonts w:ascii="Arial" w:hAnsi="Arial" w:hint="default"/>
        <w:b w:val="0"/>
        <w:i w:val="0"/>
        <w:color w:val="auto"/>
      </w:rPr>
    </w:lvl>
    <w:lvl w:ilvl="5">
      <w:start w:val="1"/>
      <w:numFmt w:val="bullet"/>
      <w:lvlText w:val="-"/>
      <w:lvlJc w:val="left"/>
      <w:pPr>
        <w:ind w:left="2836" w:hanging="283"/>
      </w:pPr>
      <w:rPr>
        <w:rFonts w:ascii="Arial" w:hAnsi="Arial" w:hint="default"/>
        <w:b w:val="0"/>
        <w:i w:val="0"/>
      </w:rPr>
    </w:lvl>
    <w:lvl w:ilvl="6">
      <w:start w:val="1"/>
      <w:numFmt w:val="bullet"/>
      <w:lvlText w:val="-"/>
      <w:lvlJc w:val="left"/>
      <w:pPr>
        <w:ind w:left="3120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ind w:left="3403" w:hanging="283"/>
      </w:pPr>
      <w:rPr>
        <w:rFonts w:ascii="Arial" w:hAnsi="Arial" w:hint="default"/>
        <w:color w:val="auto"/>
      </w:rPr>
    </w:lvl>
    <w:lvl w:ilvl="8">
      <w:start w:val="1"/>
      <w:numFmt w:val="bullet"/>
      <w:lvlText w:val="-"/>
      <w:lvlJc w:val="left"/>
      <w:pPr>
        <w:ind w:left="3687" w:hanging="284"/>
      </w:pPr>
      <w:rPr>
        <w:rFonts w:ascii="Arial" w:hAnsi="Arial" w:hint="default"/>
        <w:color w:val="auto"/>
      </w:rPr>
    </w:lvl>
  </w:abstractNum>
  <w:abstractNum w:abstractNumId="26" w15:restartNumberingAfterBreak="0">
    <w:nsid w:val="33766498"/>
    <w:multiLevelType w:val="hybridMultilevel"/>
    <w:tmpl w:val="D1A07390"/>
    <w:lvl w:ilvl="0" w:tplc="A0B26E8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4870FC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68A573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48B17E13"/>
    <w:multiLevelType w:val="hybridMultilevel"/>
    <w:tmpl w:val="DAEC3BB8"/>
    <w:lvl w:ilvl="0" w:tplc="D30CF2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943836"/>
    <w:multiLevelType w:val="multilevel"/>
    <w:tmpl w:val="4EF815C4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bullet"/>
      <w:lvlText w:val=""/>
      <w:lvlPicBulletId w:val="1"/>
      <w:lvlJc w:val="left"/>
      <w:pPr>
        <w:ind w:left="587" w:hanging="360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814" w:hanging="360"/>
      </w:pPr>
      <w:rPr>
        <w:rFonts w:ascii="Symbol" w:hAnsi="Symbol" w:hint="default"/>
        <w:b w:val="0"/>
        <w:i w:val="0"/>
        <w:color w:val="auto"/>
        <w:sz w:val="20"/>
        <w:u w:val="none"/>
      </w:rPr>
    </w:lvl>
    <w:lvl w:ilvl="3">
      <w:start w:val="1"/>
      <w:numFmt w:val="bullet"/>
      <w:lvlText w:val="-"/>
      <w:lvlJc w:val="left"/>
      <w:pPr>
        <w:ind w:left="2269" w:hanging="283"/>
      </w:pPr>
      <w:rPr>
        <w:rFonts w:ascii="Arial" w:hAnsi="Arial" w:hint="default"/>
        <w:color w:val="000000" w:themeColor="text1"/>
      </w:rPr>
    </w:lvl>
    <w:lvl w:ilvl="4">
      <w:start w:val="1"/>
      <w:numFmt w:val="bullet"/>
      <w:lvlText w:val="-"/>
      <w:lvlJc w:val="left"/>
      <w:pPr>
        <w:ind w:left="2553" w:hanging="284"/>
      </w:pPr>
      <w:rPr>
        <w:rFonts w:ascii="Arial" w:hAnsi="Arial" w:hint="default"/>
        <w:b w:val="0"/>
        <w:i w:val="0"/>
        <w:color w:val="auto"/>
      </w:rPr>
    </w:lvl>
    <w:lvl w:ilvl="5">
      <w:start w:val="1"/>
      <w:numFmt w:val="bullet"/>
      <w:lvlText w:val="-"/>
      <w:lvlJc w:val="left"/>
      <w:pPr>
        <w:ind w:left="2836" w:hanging="283"/>
      </w:pPr>
      <w:rPr>
        <w:rFonts w:ascii="Arial" w:hAnsi="Arial" w:hint="default"/>
        <w:b w:val="0"/>
        <w:i w:val="0"/>
      </w:rPr>
    </w:lvl>
    <w:lvl w:ilvl="6">
      <w:start w:val="1"/>
      <w:numFmt w:val="bullet"/>
      <w:lvlText w:val="-"/>
      <w:lvlJc w:val="left"/>
      <w:pPr>
        <w:ind w:left="3120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ind w:left="3403" w:hanging="283"/>
      </w:pPr>
      <w:rPr>
        <w:rFonts w:ascii="Arial" w:hAnsi="Arial" w:hint="default"/>
        <w:color w:val="auto"/>
      </w:rPr>
    </w:lvl>
    <w:lvl w:ilvl="8">
      <w:start w:val="1"/>
      <w:numFmt w:val="bullet"/>
      <w:lvlText w:val="-"/>
      <w:lvlJc w:val="left"/>
      <w:pPr>
        <w:ind w:left="3687" w:hanging="284"/>
      </w:pPr>
      <w:rPr>
        <w:rFonts w:ascii="Arial" w:hAnsi="Arial" w:hint="default"/>
        <w:color w:val="auto"/>
      </w:rPr>
    </w:lvl>
  </w:abstractNum>
  <w:abstractNum w:abstractNumId="31" w15:restartNumberingAfterBreak="0">
    <w:nsid w:val="539D0738"/>
    <w:multiLevelType w:val="multilevel"/>
    <w:tmpl w:val="1DEA0F06"/>
    <w:numStyleLink w:val="Style1"/>
  </w:abstractNum>
  <w:abstractNum w:abstractNumId="32" w15:restartNumberingAfterBreak="0">
    <w:nsid w:val="53A10777"/>
    <w:multiLevelType w:val="multilevel"/>
    <w:tmpl w:val="2BBC3F30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57A4008C"/>
    <w:multiLevelType w:val="multilevel"/>
    <w:tmpl w:val="27065FB0"/>
    <w:lvl w:ilvl="0">
      <w:numFmt w:val="decimal"/>
      <w:pStyle w:val="List1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8630BDD"/>
    <w:multiLevelType w:val="hybridMultilevel"/>
    <w:tmpl w:val="84ECB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3E506E"/>
    <w:multiLevelType w:val="multilevel"/>
    <w:tmpl w:val="7F985AB0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bullet"/>
      <w:lvlText w:val=""/>
      <w:lvlPicBulletId w:val="1"/>
      <w:lvlJc w:val="left"/>
      <w:pPr>
        <w:ind w:left="587" w:hanging="360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814" w:hanging="360"/>
      </w:pPr>
      <w:rPr>
        <w:rFonts w:ascii="Symbol" w:hAnsi="Symbol" w:hint="default"/>
        <w:b w:val="0"/>
        <w:i w:val="0"/>
        <w:color w:val="auto"/>
        <w:sz w:val="20"/>
        <w:u w:val="none"/>
      </w:rPr>
    </w:lvl>
    <w:lvl w:ilvl="3">
      <w:start w:val="1"/>
      <w:numFmt w:val="bullet"/>
      <w:lvlText w:val="-"/>
      <w:lvlJc w:val="left"/>
      <w:pPr>
        <w:ind w:left="2269" w:hanging="283"/>
      </w:pPr>
      <w:rPr>
        <w:rFonts w:ascii="Arial" w:hAnsi="Arial" w:hint="default"/>
        <w:color w:val="000000" w:themeColor="text1"/>
      </w:rPr>
    </w:lvl>
    <w:lvl w:ilvl="4">
      <w:start w:val="1"/>
      <w:numFmt w:val="bullet"/>
      <w:lvlText w:val="-"/>
      <w:lvlJc w:val="left"/>
      <w:pPr>
        <w:ind w:left="2553" w:hanging="284"/>
      </w:pPr>
      <w:rPr>
        <w:rFonts w:ascii="Arial" w:hAnsi="Arial" w:hint="default"/>
        <w:b w:val="0"/>
        <w:i w:val="0"/>
        <w:color w:val="auto"/>
      </w:rPr>
    </w:lvl>
    <w:lvl w:ilvl="5">
      <w:start w:val="1"/>
      <w:numFmt w:val="bullet"/>
      <w:lvlText w:val="-"/>
      <w:lvlJc w:val="left"/>
      <w:pPr>
        <w:ind w:left="2836" w:hanging="283"/>
      </w:pPr>
      <w:rPr>
        <w:rFonts w:ascii="Arial" w:hAnsi="Arial" w:hint="default"/>
        <w:b w:val="0"/>
        <w:i w:val="0"/>
      </w:rPr>
    </w:lvl>
    <w:lvl w:ilvl="6">
      <w:start w:val="1"/>
      <w:numFmt w:val="bullet"/>
      <w:lvlText w:val="-"/>
      <w:lvlJc w:val="left"/>
      <w:pPr>
        <w:ind w:left="3120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ind w:left="3403" w:hanging="283"/>
      </w:pPr>
      <w:rPr>
        <w:rFonts w:ascii="Arial" w:hAnsi="Arial" w:hint="default"/>
        <w:color w:val="auto"/>
      </w:rPr>
    </w:lvl>
    <w:lvl w:ilvl="8">
      <w:start w:val="1"/>
      <w:numFmt w:val="bullet"/>
      <w:lvlText w:val="-"/>
      <w:lvlJc w:val="left"/>
      <w:pPr>
        <w:ind w:left="3687" w:hanging="284"/>
      </w:pPr>
      <w:rPr>
        <w:rFonts w:ascii="Arial" w:hAnsi="Arial" w:hint="default"/>
        <w:color w:val="auto"/>
      </w:rPr>
    </w:lvl>
  </w:abstractNum>
  <w:abstractNum w:abstractNumId="36" w15:restartNumberingAfterBreak="0">
    <w:nsid w:val="67C84003"/>
    <w:multiLevelType w:val="hybridMultilevel"/>
    <w:tmpl w:val="D3727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55463E"/>
    <w:multiLevelType w:val="multilevel"/>
    <w:tmpl w:val="2BBC3F30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8" w15:restartNumberingAfterBreak="0">
    <w:nsid w:val="717273EC"/>
    <w:multiLevelType w:val="multilevel"/>
    <w:tmpl w:val="1DEA0F0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52614D8"/>
    <w:multiLevelType w:val="multilevel"/>
    <w:tmpl w:val="1DEA0F0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6630624"/>
    <w:multiLevelType w:val="multilevel"/>
    <w:tmpl w:val="46324C7C"/>
    <w:lvl w:ilvl="0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bullet"/>
      <w:lvlText w:val=""/>
      <w:lvlPicBulletId w:val="6"/>
      <w:lvlJc w:val="left"/>
      <w:pPr>
        <w:ind w:left="624" w:hanging="340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"/>
      <w:lvlPicBulletId w:val="6"/>
      <w:lvlJc w:val="left"/>
      <w:pPr>
        <w:ind w:left="907" w:hanging="340"/>
      </w:pPr>
      <w:rPr>
        <w:rFonts w:ascii="Symbol" w:hAnsi="Symbol" w:hint="default"/>
        <w:b w:val="0"/>
        <w:i w:val="0"/>
        <w:color w:val="auto"/>
        <w:sz w:val="20"/>
        <w:u w:val="none"/>
      </w:rPr>
    </w:lvl>
    <w:lvl w:ilvl="3">
      <w:start w:val="1"/>
      <w:numFmt w:val="bullet"/>
      <w:lvlText w:val="-"/>
      <w:lvlJc w:val="left"/>
      <w:pPr>
        <w:ind w:left="2269" w:hanging="283"/>
      </w:pPr>
      <w:rPr>
        <w:rFonts w:ascii="Arial" w:hAnsi="Arial" w:hint="default"/>
        <w:color w:val="000000" w:themeColor="text1"/>
      </w:rPr>
    </w:lvl>
    <w:lvl w:ilvl="4">
      <w:start w:val="1"/>
      <w:numFmt w:val="bullet"/>
      <w:lvlText w:val="-"/>
      <w:lvlJc w:val="left"/>
      <w:pPr>
        <w:ind w:left="2553" w:hanging="284"/>
      </w:pPr>
      <w:rPr>
        <w:rFonts w:ascii="Arial" w:hAnsi="Arial" w:hint="default"/>
        <w:b w:val="0"/>
        <w:i w:val="0"/>
        <w:color w:val="auto"/>
      </w:rPr>
    </w:lvl>
    <w:lvl w:ilvl="5">
      <w:start w:val="1"/>
      <w:numFmt w:val="bullet"/>
      <w:lvlText w:val="-"/>
      <w:lvlJc w:val="left"/>
      <w:pPr>
        <w:ind w:left="2836" w:hanging="283"/>
      </w:pPr>
      <w:rPr>
        <w:rFonts w:ascii="Arial" w:hAnsi="Arial" w:hint="default"/>
        <w:b w:val="0"/>
        <w:i w:val="0"/>
      </w:rPr>
    </w:lvl>
    <w:lvl w:ilvl="6">
      <w:start w:val="1"/>
      <w:numFmt w:val="bullet"/>
      <w:lvlText w:val="-"/>
      <w:lvlJc w:val="left"/>
      <w:pPr>
        <w:ind w:left="3120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ind w:left="3403" w:hanging="283"/>
      </w:pPr>
      <w:rPr>
        <w:rFonts w:ascii="Arial" w:hAnsi="Arial" w:hint="default"/>
        <w:color w:val="auto"/>
      </w:rPr>
    </w:lvl>
    <w:lvl w:ilvl="8">
      <w:start w:val="1"/>
      <w:numFmt w:val="bullet"/>
      <w:lvlText w:val="-"/>
      <w:lvlJc w:val="left"/>
      <w:pPr>
        <w:ind w:left="3687" w:hanging="284"/>
      </w:pPr>
      <w:rPr>
        <w:rFonts w:ascii="Arial" w:hAnsi="Arial" w:hint="default"/>
        <w:color w:val="auto"/>
      </w:rPr>
    </w:lvl>
  </w:abstractNum>
  <w:abstractNum w:abstractNumId="41" w15:restartNumberingAfterBreak="0">
    <w:nsid w:val="76DD49EF"/>
    <w:multiLevelType w:val="multilevel"/>
    <w:tmpl w:val="27065FB0"/>
    <w:lvl w:ilvl="0">
      <w:start w:val="1"/>
      <w:numFmt w:val="decimal"/>
      <w:lvlText w:val="%1."/>
      <w:lvlJc w:val="left"/>
      <w:pPr>
        <w:ind w:left="425" w:hanging="425"/>
      </w:pPr>
      <w:rPr>
        <w:rFonts w:asciiTheme="minorHAnsi" w:hAnsiTheme="minorHAnsi" w:hint="default"/>
        <w:color w:val="000000" w:themeColor="text1"/>
        <w:sz w:val="20"/>
      </w:rPr>
    </w:lvl>
    <w:lvl w:ilvl="1">
      <w:start w:val="1"/>
      <w:numFmt w:val="lowerLetter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CA76F7E"/>
    <w:multiLevelType w:val="multilevel"/>
    <w:tmpl w:val="6868B95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DCA75FA"/>
    <w:multiLevelType w:val="multilevel"/>
    <w:tmpl w:val="A72E2CFC"/>
    <w:lvl w:ilvl="0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1">
      <w:start w:val="1"/>
      <w:numFmt w:val="bullet"/>
      <w:lvlText w:val="–"/>
      <w:lvlJc w:val="left"/>
      <w:pPr>
        <w:ind w:left="454" w:hanging="227"/>
      </w:pPr>
      <w:rPr>
        <w:rFonts w:ascii="Arial" w:hAnsi="Arial" w:hint="default"/>
        <w:b w:val="0"/>
        <w:i w:val="0"/>
        <w:color w:val="000000" w:themeColor="text1"/>
      </w:rPr>
    </w:lvl>
    <w:lvl w:ilvl="2">
      <w:start w:val="1"/>
      <w:numFmt w:val="bullet"/>
      <w:lvlText w:val="-"/>
      <w:lvlJc w:val="left"/>
      <w:pPr>
        <w:ind w:left="680" w:hanging="226"/>
      </w:pPr>
      <w:rPr>
        <w:rFonts w:ascii="Arial" w:hAnsi="Arial" w:hint="default"/>
        <w:b w:val="0"/>
        <w:i w:val="0"/>
        <w:color w:val="000000" w:themeColor="text1"/>
        <w:sz w:val="20"/>
        <w:u w:val="none"/>
      </w:rPr>
    </w:lvl>
    <w:lvl w:ilvl="3">
      <w:start w:val="1"/>
      <w:numFmt w:val="bullet"/>
      <w:lvlText w:val="-"/>
      <w:lvlJc w:val="left"/>
      <w:pPr>
        <w:ind w:left="2269" w:hanging="283"/>
      </w:pPr>
      <w:rPr>
        <w:rFonts w:ascii="Arial" w:hAnsi="Arial" w:hint="default"/>
        <w:color w:val="000000" w:themeColor="text1"/>
      </w:rPr>
    </w:lvl>
    <w:lvl w:ilvl="4">
      <w:start w:val="1"/>
      <w:numFmt w:val="bullet"/>
      <w:lvlText w:val="-"/>
      <w:lvlJc w:val="left"/>
      <w:pPr>
        <w:ind w:left="2553" w:hanging="284"/>
      </w:pPr>
      <w:rPr>
        <w:rFonts w:ascii="Arial" w:hAnsi="Arial" w:hint="default"/>
        <w:b w:val="0"/>
        <w:i w:val="0"/>
        <w:color w:val="auto"/>
      </w:rPr>
    </w:lvl>
    <w:lvl w:ilvl="5">
      <w:start w:val="1"/>
      <w:numFmt w:val="bullet"/>
      <w:lvlText w:val="-"/>
      <w:lvlJc w:val="left"/>
      <w:pPr>
        <w:ind w:left="2836" w:hanging="283"/>
      </w:pPr>
      <w:rPr>
        <w:rFonts w:ascii="Arial" w:hAnsi="Arial" w:hint="default"/>
        <w:b w:val="0"/>
        <w:i w:val="0"/>
      </w:rPr>
    </w:lvl>
    <w:lvl w:ilvl="6">
      <w:start w:val="1"/>
      <w:numFmt w:val="bullet"/>
      <w:lvlText w:val="-"/>
      <w:lvlJc w:val="left"/>
      <w:pPr>
        <w:ind w:left="3120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ind w:left="3403" w:hanging="283"/>
      </w:pPr>
      <w:rPr>
        <w:rFonts w:ascii="Arial" w:hAnsi="Arial" w:hint="default"/>
        <w:color w:val="auto"/>
      </w:rPr>
    </w:lvl>
    <w:lvl w:ilvl="8">
      <w:start w:val="1"/>
      <w:numFmt w:val="bullet"/>
      <w:lvlText w:val="-"/>
      <w:lvlJc w:val="left"/>
      <w:pPr>
        <w:ind w:left="3687" w:hanging="284"/>
      </w:pPr>
      <w:rPr>
        <w:rFonts w:ascii="Arial" w:hAnsi="Arial" w:hint="default"/>
        <w:color w:val="auto"/>
      </w:rPr>
    </w:lvl>
  </w:abstractNum>
  <w:abstractNum w:abstractNumId="44" w15:restartNumberingAfterBreak="0">
    <w:nsid w:val="7F2D3546"/>
    <w:multiLevelType w:val="multilevel"/>
    <w:tmpl w:val="FB9291EC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bullet"/>
      <w:lvlText w:val=""/>
      <w:lvlPicBulletId w:val="1"/>
      <w:lvlJc w:val="left"/>
      <w:pPr>
        <w:ind w:left="587" w:hanging="360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814" w:hanging="360"/>
      </w:pPr>
      <w:rPr>
        <w:rFonts w:ascii="Symbol" w:hAnsi="Symbol" w:hint="default"/>
        <w:b w:val="0"/>
        <w:i w:val="0"/>
        <w:color w:val="auto"/>
        <w:sz w:val="20"/>
        <w:u w:val="none"/>
      </w:rPr>
    </w:lvl>
    <w:lvl w:ilvl="3">
      <w:start w:val="1"/>
      <w:numFmt w:val="bullet"/>
      <w:lvlText w:val="-"/>
      <w:lvlJc w:val="left"/>
      <w:pPr>
        <w:ind w:left="2269" w:hanging="283"/>
      </w:pPr>
      <w:rPr>
        <w:rFonts w:ascii="Arial" w:hAnsi="Arial" w:hint="default"/>
        <w:color w:val="000000" w:themeColor="text1"/>
      </w:rPr>
    </w:lvl>
    <w:lvl w:ilvl="4">
      <w:start w:val="1"/>
      <w:numFmt w:val="bullet"/>
      <w:lvlText w:val="-"/>
      <w:lvlJc w:val="left"/>
      <w:pPr>
        <w:ind w:left="2553" w:hanging="284"/>
      </w:pPr>
      <w:rPr>
        <w:rFonts w:ascii="Arial" w:hAnsi="Arial" w:hint="default"/>
        <w:b w:val="0"/>
        <w:i w:val="0"/>
        <w:color w:val="auto"/>
      </w:rPr>
    </w:lvl>
    <w:lvl w:ilvl="5">
      <w:start w:val="1"/>
      <w:numFmt w:val="bullet"/>
      <w:lvlText w:val="-"/>
      <w:lvlJc w:val="left"/>
      <w:pPr>
        <w:ind w:left="2836" w:hanging="283"/>
      </w:pPr>
      <w:rPr>
        <w:rFonts w:ascii="Arial" w:hAnsi="Arial" w:hint="default"/>
        <w:b w:val="0"/>
        <w:i w:val="0"/>
      </w:rPr>
    </w:lvl>
    <w:lvl w:ilvl="6">
      <w:start w:val="1"/>
      <w:numFmt w:val="bullet"/>
      <w:lvlText w:val="-"/>
      <w:lvlJc w:val="left"/>
      <w:pPr>
        <w:ind w:left="3120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ind w:left="3403" w:hanging="283"/>
      </w:pPr>
      <w:rPr>
        <w:rFonts w:ascii="Arial" w:hAnsi="Arial" w:hint="default"/>
        <w:color w:val="auto"/>
      </w:rPr>
    </w:lvl>
    <w:lvl w:ilvl="8">
      <w:start w:val="1"/>
      <w:numFmt w:val="bullet"/>
      <w:lvlText w:val="-"/>
      <w:lvlJc w:val="left"/>
      <w:pPr>
        <w:ind w:left="3687" w:hanging="284"/>
      </w:pPr>
      <w:rPr>
        <w:rFonts w:ascii="Arial" w:hAnsi="Arial" w:hint="default"/>
        <w:color w:val="auto"/>
      </w:rPr>
    </w:lvl>
  </w:abstractNum>
  <w:num w:numId="1">
    <w:abstractNumId w:val="28"/>
  </w:num>
  <w:num w:numId="2">
    <w:abstractNumId w:val="41"/>
  </w:num>
  <w:num w:numId="3">
    <w:abstractNumId w:val="16"/>
  </w:num>
  <w:num w:numId="4">
    <w:abstractNumId w:val="33"/>
  </w:num>
  <w:num w:numId="5">
    <w:abstractNumId w:val="9"/>
  </w:num>
  <w:num w:numId="6">
    <w:abstractNumId w:val="11"/>
  </w:num>
  <w:num w:numId="7">
    <w:abstractNumId w:val="32"/>
  </w:num>
  <w:num w:numId="8">
    <w:abstractNumId w:val="33"/>
  </w:num>
  <w:num w:numId="9">
    <w:abstractNumId w:val="32"/>
  </w:num>
  <w:num w:numId="10">
    <w:abstractNumId w:val="32"/>
  </w:num>
  <w:num w:numId="11">
    <w:abstractNumId w:val="32"/>
  </w:num>
  <w:num w:numId="12">
    <w:abstractNumId w:val="11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37"/>
  </w:num>
  <w:num w:numId="23">
    <w:abstractNumId w:val="21"/>
  </w:num>
  <w:num w:numId="24">
    <w:abstractNumId w:val="24"/>
  </w:num>
  <w:num w:numId="25">
    <w:abstractNumId w:val="38"/>
  </w:num>
  <w:num w:numId="26">
    <w:abstractNumId w:val="10"/>
  </w:num>
  <w:num w:numId="27">
    <w:abstractNumId w:val="27"/>
  </w:num>
  <w:num w:numId="28">
    <w:abstractNumId w:val="15"/>
  </w:num>
  <w:num w:numId="29">
    <w:abstractNumId w:val="39"/>
  </w:num>
  <w:num w:numId="30">
    <w:abstractNumId w:val="36"/>
  </w:num>
  <w:num w:numId="31">
    <w:abstractNumId w:val="31"/>
  </w:num>
  <w:num w:numId="32">
    <w:abstractNumId w:val="19"/>
  </w:num>
  <w:num w:numId="33">
    <w:abstractNumId w:val="42"/>
  </w:num>
  <w:num w:numId="34">
    <w:abstractNumId w:val="13"/>
  </w:num>
  <w:num w:numId="35">
    <w:abstractNumId w:val="23"/>
  </w:num>
  <w:num w:numId="36">
    <w:abstractNumId w:val="43"/>
  </w:num>
  <w:num w:numId="37">
    <w:abstractNumId w:val="34"/>
  </w:num>
  <w:num w:numId="38">
    <w:abstractNumId w:val="17"/>
  </w:num>
  <w:num w:numId="39">
    <w:abstractNumId w:val="14"/>
  </w:num>
  <w:num w:numId="40">
    <w:abstractNumId w:val="12"/>
  </w:num>
  <w:num w:numId="41">
    <w:abstractNumId w:val="18"/>
  </w:num>
  <w:num w:numId="42">
    <w:abstractNumId w:val="22"/>
  </w:num>
  <w:num w:numId="43">
    <w:abstractNumId w:val="29"/>
  </w:num>
  <w:num w:numId="44">
    <w:abstractNumId w:val="26"/>
  </w:num>
  <w:num w:numId="45">
    <w:abstractNumId w:val="40"/>
  </w:num>
  <w:num w:numId="46">
    <w:abstractNumId w:val="44"/>
  </w:num>
  <w:num w:numId="47">
    <w:abstractNumId w:val="35"/>
  </w:num>
  <w:num w:numId="48">
    <w:abstractNumId w:val="30"/>
  </w:num>
  <w:num w:numId="49">
    <w:abstractNumId w:val="25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F9D"/>
    <w:rsid w:val="00023E67"/>
    <w:rsid w:val="00024F11"/>
    <w:rsid w:val="0005302E"/>
    <w:rsid w:val="00053A4E"/>
    <w:rsid w:val="00055C76"/>
    <w:rsid w:val="000730F6"/>
    <w:rsid w:val="000963B0"/>
    <w:rsid w:val="000A616C"/>
    <w:rsid w:val="000A6AC5"/>
    <w:rsid w:val="000B1ED8"/>
    <w:rsid w:val="000B3AF9"/>
    <w:rsid w:val="000B3EAF"/>
    <w:rsid w:val="000B4ED3"/>
    <w:rsid w:val="000D03EE"/>
    <w:rsid w:val="000E1A41"/>
    <w:rsid w:val="000E22DB"/>
    <w:rsid w:val="000F4BEC"/>
    <w:rsid w:val="000F5E6B"/>
    <w:rsid w:val="00150D60"/>
    <w:rsid w:val="00162E25"/>
    <w:rsid w:val="00171FC7"/>
    <w:rsid w:val="00177B58"/>
    <w:rsid w:val="001818C4"/>
    <w:rsid w:val="001B05C8"/>
    <w:rsid w:val="001B76F5"/>
    <w:rsid w:val="001C25D7"/>
    <w:rsid w:val="001D3D01"/>
    <w:rsid w:val="001D5429"/>
    <w:rsid w:val="001D6774"/>
    <w:rsid w:val="001D701B"/>
    <w:rsid w:val="001E2485"/>
    <w:rsid w:val="001E518D"/>
    <w:rsid w:val="001F6721"/>
    <w:rsid w:val="00207373"/>
    <w:rsid w:val="00207D6E"/>
    <w:rsid w:val="002175ED"/>
    <w:rsid w:val="00224BB8"/>
    <w:rsid w:val="00232CF6"/>
    <w:rsid w:val="00235206"/>
    <w:rsid w:val="002354E9"/>
    <w:rsid w:val="00265FF2"/>
    <w:rsid w:val="00266EE8"/>
    <w:rsid w:val="00270C6B"/>
    <w:rsid w:val="00275DC2"/>
    <w:rsid w:val="00276C98"/>
    <w:rsid w:val="002C34C3"/>
    <w:rsid w:val="002F1AAD"/>
    <w:rsid w:val="002F270F"/>
    <w:rsid w:val="002F3ACA"/>
    <w:rsid w:val="00305273"/>
    <w:rsid w:val="003147F3"/>
    <w:rsid w:val="00317F96"/>
    <w:rsid w:val="00333BA7"/>
    <w:rsid w:val="00333C3F"/>
    <w:rsid w:val="00341637"/>
    <w:rsid w:val="003455C0"/>
    <w:rsid w:val="00355E3A"/>
    <w:rsid w:val="003758B1"/>
    <w:rsid w:val="00376C9B"/>
    <w:rsid w:val="00385AF5"/>
    <w:rsid w:val="00397B06"/>
    <w:rsid w:val="003A6C7B"/>
    <w:rsid w:val="003C35F7"/>
    <w:rsid w:val="003D6EF8"/>
    <w:rsid w:val="003E7E72"/>
    <w:rsid w:val="00410362"/>
    <w:rsid w:val="004147ED"/>
    <w:rsid w:val="0042117A"/>
    <w:rsid w:val="00433B17"/>
    <w:rsid w:val="00441EC2"/>
    <w:rsid w:val="0044276C"/>
    <w:rsid w:val="004470A8"/>
    <w:rsid w:val="004472AB"/>
    <w:rsid w:val="00454A86"/>
    <w:rsid w:val="00463173"/>
    <w:rsid w:val="004669EE"/>
    <w:rsid w:val="004711D6"/>
    <w:rsid w:val="00475418"/>
    <w:rsid w:val="004759BB"/>
    <w:rsid w:val="00477638"/>
    <w:rsid w:val="00484EAA"/>
    <w:rsid w:val="004A72E8"/>
    <w:rsid w:val="004B640A"/>
    <w:rsid w:val="004D1664"/>
    <w:rsid w:val="004D2266"/>
    <w:rsid w:val="004D3D9F"/>
    <w:rsid w:val="004D6801"/>
    <w:rsid w:val="00500985"/>
    <w:rsid w:val="00506CEF"/>
    <w:rsid w:val="00520432"/>
    <w:rsid w:val="0052729C"/>
    <w:rsid w:val="0054093F"/>
    <w:rsid w:val="005469AB"/>
    <w:rsid w:val="00554E0F"/>
    <w:rsid w:val="00562618"/>
    <w:rsid w:val="00576033"/>
    <w:rsid w:val="005945B1"/>
    <w:rsid w:val="005A6179"/>
    <w:rsid w:val="005B4DCC"/>
    <w:rsid w:val="005C10C7"/>
    <w:rsid w:val="005C162B"/>
    <w:rsid w:val="005F0794"/>
    <w:rsid w:val="005F0A5D"/>
    <w:rsid w:val="00615EE4"/>
    <w:rsid w:val="00620A72"/>
    <w:rsid w:val="0063582B"/>
    <w:rsid w:val="00642EAC"/>
    <w:rsid w:val="00660E62"/>
    <w:rsid w:val="006653A2"/>
    <w:rsid w:val="006653A3"/>
    <w:rsid w:val="00667EB7"/>
    <w:rsid w:val="00683E90"/>
    <w:rsid w:val="006964AC"/>
    <w:rsid w:val="00697910"/>
    <w:rsid w:val="006A555F"/>
    <w:rsid w:val="006B2E3F"/>
    <w:rsid w:val="006B3FCF"/>
    <w:rsid w:val="006C2170"/>
    <w:rsid w:val="006D19B2"/>
    <w:rsid w:val="006D2B31"/>
    <w:rsid w:val="0070216A"/>
    <w:rsid w:val="00707C02"/>
    <w:rsid w:val="00711BE9"/>
    <w:rsid w:val="00734F03"/>
    <w:rsid w:val="00745E3B"/>
    <w:rsid w:val="00761DC2"/>
    <w:rsid w:val="00762706"/>
    <w:rsid w:val="00763AE1"/>
    <w:rsid w:val="00770AA1"/>
    <w:rsid w:val="00781EF5"/>
    <w:rsid w:val="00793F9D"/>
    <w:rsid w:val="00794F16"/>
    <w:rsid w:val="007A19A1"/>
    <w:rsid w:val="007A57E6"/>
    <w:rsid w:val="007A6423"/>
    <w:rsid w:val="007B20C1"/>
    <w:rsid w:val="007C10F5"/>
    <w:rsid w:val="00807888"/>
    <w:rsid w:val="00810715"/>
    <w:rsid w:val="008171EB"/>
    <w:rsid w:val="00817EB7"/>
    <w:rsid w:val="008222AF"/>
    <w:rsid w:val="00824A82"/>
    <w:rsid w:val="008841DE"/>
    <w:rsid w:val="008B77D7"/>
    <w:rsid w:val="008C5ABC"/>
    <w:rsid w:val="008C79D1"/>
    <w:rsid w:val="008D23C0"/>
    <w:rsid w:val="008D3E4F"/>
    <w:rsid w:val="008D4B96"/>
    <w:rsid w:val="008D540F"/>
    <w:rsid w:val="008D67B1"/>
    <w:rsid w:val="008F08AB"/>
    <w:rsid w:val="0090173D"/>
    <w:rsid w:val="00911560"/>
    <w:rsid w:val="00941B72"/>
    <w:rsid w:val="00942689"/>
    <w:rsid w:val="00950FE9"/>
    <w:rsid w:val="009749C7"/>
    <w:rsid w:val="0098067D"/>
    <w:rsid w:val="0098395A"/>
    <w:rsid w:val="009A38B1"/>
    <w:rsid w:val="009A522D"/>
    <w:rsid w:val="009B686A"/>
    <w:rsid w:val="009D5789"/>
    <w:rsid w:val="009D6637"/>
    <w:rsid w:val="00A13A0C"/>
    <w:rsid w:val="00A42264"/>
    <w:rsid w:val="00A452E5"/>
    <w:rsid w:val="00A576D5"/>
    <w:rsid w:val="00A66573"/>
    <w:rsid w:val="00A74409"/>
    <w:rsid w:val="00A82177"/>
    <w:rsid w:val="00A84B6F"/>
    <w:rsid w:val="00A85D68"/>
    <w:rsid w:val="00AA19D4"/>
    <w:rsid w:val="00AA57CA"/>
    <w:rsid w:val="00AC06D8"/>
    <w:rsid w:val="00AD1772"/>
    <w:rsid w:val="00AD427A"/>
    <w:rsid w:val="00AF132C"/>
    <w:rsid w:val="00B12022"/>
    <w:rsid w:val="00B53F5B"/>
    <w:rsid w:val="00B60216"/>
    <w:rsid w:val="00B61929"/>
    <w:rsid w:val="00B70C90"/>
    <w:rsid w:val="00B73749"/>
    <w:rsid w:val="00B776C2"/>
    <w:rsid w:val="00B805CB"/>
    <w:rsid w:val="00B833A1"/>
    <w:rsid w:val="00B83F64"/>
    <w:rsid w:val="00B863C1"/>
    <w:rsid w:val="00BA17EB"/>
    <w:rsid w:val="00BA1825"/>
    <w:rsid w:val="00BA5955"/>
    <w:rsid w:val="00BA6682"/>
    <w:rsid w:val="00BC7590"/>
    <w:rsid w:val="00BD795C"/>
    <w:rsid w:val="00BF6945"/>
    <w:rsid w:val="00C009E4"/>
    <w:rsid w:val="00C06F56"/>
    <w:rsid w:val="00C355DE"/>
    <w:rsid w:val="00C415CD"/>
    <w:rsid w:val="00C55E43"/>
    <w:rsid w:val="00C667A2"/>
    <w:rsid w:val="00C715A7"/>
    <w:rsid w:val="00C77718"/>
    <w:rsid w:val="00C92F7E"/>
    <w:rsid w:val="00C97626"/>
    <w:rsid w:val="00CA77AA"/>
    <w:rsid w:val="00CB1DD0"/>
    <w:rsid w:val="00CB7B6F"/>
    <w:rsid w:val="00CC475A"/>
    <w:rsid w:val="00CF04CD"/>
    <w:rsid w:val="00D2287C"/>
    <w:rsid w:val="00D22E5B"/>
    <w:rsid w:val="00D237E5"/>
    <w:rsid w:val="00D430A2"/>
    <w:rsid w:val="00D579D7"/>
    <w:rsid w:val="00D64806"/>
    <w:rsid w:val="00D70BA8"/>
    <w:rsid w:val="00D8529A"/>
    <w:rsid w:val="00DA6771"/>
    <w:rsid w:val="00DB5786"/>
    <w:rsid w:val="00DC1C48"/>
    <w:rsid w:val="00DE3AEF"/>
    <w:rsid w:val="00DE7A5E"/>
    <w:rsid w:val="00DE7EB1"/>
    <w:rsid w:val="00DF36AD"/>
    <w:rsid w:val="00DF440F"/>
    <w:rsid w:val="00DF5020"/>
    <w:rsid w:val="00DF68A3"/>
    <w:rsid w:val="00E0562B"/>
    <w:rsid w:val="00E06F4D"/>
    <w:rsid w:val="00E07E81"/>
    <w:rsid w:val="00E27EB3"/>
    <w:rsid w:val="00E53185"/>
    <w:rsid w:val="00E5569A"/>
    <w:rsid w:val="00E57BA4"/>
    <w:rsid w:val="00E6712E"/>
    <w:rsid w:val="00E6775C"/>
    <w:rsid w:val="00E7764B"/>
    <w:rsid w:val="00E83BA2"/>
    <w:rsid w:val="00E87FA5"/>
    <w:rsid w:val="00EB0A81"/>
    <w:rsid w:val="00EB17AC"/>
    <w:rsid w:val="00EB4918"/>
    <w:rsid w:val="00EB4B02"/>
    <w:rsid w:val="00EB748C"/>
    <w:rsid w:val="00EC1EC7"/>
    <w:rsid w:val="00ED1FA5"/>
    <w:rsid w:val="00ED6E6A"/>
    <w:rsid w:val="00EE2BBE"/>
    <w:rsid w:val="00EE2E23"/>
    <w:rsid w:val="00EF0157"/>
    <w:rsid w:val="00F0296B"/>
    <w:rsid w:val="00F04E55"/>
    <w:rsid w:val="00F07A0B"/>
    <w:rsid w:val="00F10860"/>
    <w:rsid w:val="00F16D2A"/>
    <w:rsid w:val="00F224EC"/>
    <w:rsid w:val="00F2475D"/>
    <w:rsid w:val="00F46E7F"/>
    <w:rsid w:val="00F50CF0"/>
    <w:rsid w:val="00F655FD"/>
    <w:rsid w:val="00F7285F"/>
    <w:rsid w:val="00F75568"/>
    <w:rsid w:val="00F910F9"/>
    <w:rsid w:val="00F91F34"/>
    <w:rsid w:val="00FA62DD"/>
    <w:rsid w:val="00FC4FDB"/>
    <w:rsid w:val="00FE6D7B"/>
    <w:rsid w:val="00FF0536"/>
    <w:rsid w:val="00FF39AE"/>
    <w:rsid w:val="00FF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B989EA"/>
  <w15:chartTrackingRefBased/>
  <w15:docId w15:val="{691146E1-8E04-EC41-9722-F5721F109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6" w:unhideWhenUsed="1"/>
    <w:lsdException w:name="heading 5" w:semiHidden="1" w:uiPriority="49" w:qFormat="1"/>
    <w:lsdException w:name="heading 6" w:semiHidden="1" w:uiPriority="49" w:qFormat="1"/>
    <w:lsdException w:name="heading 7" w:semiHidden="1" w:uiPriority="49" w:qFormat="1"/>
    <w:lsdException w:name="heading 8" w:semiHidden="1" w:uiPriority="49" w:qFormat="1"/>
    <w:lsdException w:name="heading 9" w:semiHidden="1" w:uiPriority="4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E55"/>
    <w:pPr>
      <w:keepLines/>
      <w:spacing w:before="120"/>
    </w:pPr>
    <w:rPr>
      <w:rFonts w:ascii="Segoe UI" w:hAnsi="Segoe UI" w:cs="Times New Roman (Body CS)"/>
      <w:spacing w:val="-3"/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F04E55"/>
    <w:pPr>
      <w:keepLines w:val="0"/>
      <w:snapToGrid w:val="0"/>
      <w:spacing w:before="240"/>
      <w:ind w:right="851"/>
      <w:outlineLvl w:val="0"/>
    </w:pPr>
    <w:rPr>
      <w:rFonts w:ascii="Segoe UI Black" w:hAnsi="Segoe UI Black" w:cs="Quire Sans (Headings)"/>
      <w:bCs/>
      <w:spacing w:val="-15"/>
      <w:sz w:val="80"/>
      <w:szCs w:val="160"/>
      <w:u w:color="A5A5A5" w:themeColor="accent3"/>
    </w:rPr>
  </w:style>
  <w:style w:type="paragraph" w:styleId="Heading2">
    <w:name w:val="heading 2"/>
    <w:basedOn w:val="Normal"/>
    <w:next w:val="Normal"/>
    <w:link w:val="Heading2Char"/>
    <w:uiPriority w:val="4"/>
    <w:qFormat/>
    <w:rsid w:val="002F3ACA"/>
    <w:pPr>
      <w:keepNext/>
      <w:tabs>
        <w:tab w:val="left" w:pos="851"/>
      </w:tabs>
      <w:spacing w:after="120"/>
      <w:outlineLvl w:val="1"/>
    </w:pPr>
    <w:rPr>
      <w:rFonts w:eastAsiaTheme="majorEastAsia" w:cs="Segoe UI"/>
      <w:bCs/>
      <w:sz w:val="40"/>
      <w:szCs w:val="28"/>
      <w:lang w:val="en-GB"/>
    </w:rPr>
  </w:style>
  <w:style w:type="paragraph" w:styleId="Heading3">
    <w:name w:val="heading 3"/>
    <w:basedOn w:val="Normal"/>
    <w:next w:val="Normal"/>
    <w:link w:val="Heading3Char"/>
    <w:uiPriority w:val="5"/>
    <w:qFormat/>
    <w:rsid w:val="00576033"/>
    <w:pPr>
      <w:keepNext/>
      <w:spacing w:before="240" w:after="12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6"/>
    <w:rsid w:val="00794F16"/>
    <w:pPr>
      <w:keepNext/>
      <w:spacing w:before="180"/>
      <w:outlineLvl w:val="3"/>
    </w:pPr>
    <w:rPr>
      <w:rFonts w:eastAsiaTheme="majorEastAsia" w:cstheme="minorHAnsi"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Light">
    <w:name w:val="Grid Table Light"/>
    <w:basedOn w:val="TableNormal"/>
    <w:uiPriority w:val="40"/>
    <w:rsid w:val="0057603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styleId="1ai">
    <w:name w:val="Outline List 1"/>
    <w:basedOn w:val="NoList"/>
    <w:uiPriority w:val="99"/>
    <w:semiHidden/>
    <w:unhideWhenUsed/>
    <w:rsid w:val="00DF440F"/>
  </w:style>
  <w:style w:type="numbering" w:customStyle="1" w:styleId="Style1">
    <w:name w:val="Style1"/>
    <w:uiPriority w:val="99"/>
    <w:rsid w:val="00817EB7"/>
    <w:pPr>
      <w:numPr>
        <w:numId w:val="3"/>
      </w:numPr>
    </w:pPr>
  </w:style>
  <w:style w:type="paragraph" w:customStyle="1" w:styleId="List1">
    <w:name w:val="List 1"/>
    <w:basedOn w:val="Normal"/>
    <w:uiPriority w:val="99"/>
    <w:semiHidden/>
    <w:qFormat/>
    <w:rsid w:val="00DF440F"/>
    <w:pPr>
      <w:numPr>
        <w:numId w:val="8"/>
      </w:numPr>
      <w:snapToGrid w:val="0"/>
    </w:pPr>
  </w:style>
  <w:style w:type="paragraph" w:styleId="ListBullet">
    <w:name w:val="List Bullet"/>
    <w:basedOn w:val="Normal"/>
    <w:uiPriority w:val="99"/>
    <w:semiHidden/>
    <w:qFormat/>
    <w:rsid w:val="00DF440F"/>
    <w:pPr>
      <w:numPr>
        <w:numId w:val="12"/>
      </w:numPr>
    </w:pPr>
  </w:style>
  <w:style w:type="character" w:customStyle="1" w:styleId="Heading1Char">
    <w:name w:val="Heading 1 Char"/>
    <w:basedOn w:val="DefaultParagraphFont"/>
    <w:link w:val="Heading1"/>
    <w:uiPriority w:val="2"/>
    <w:rsid w:val="00F04E55"/>
    <w:rPr>
      <w:rFonts w:ascii="Segoe UI Black" w:hAnsi="Segoe UI Black" w:cs="Quire Sans (Headings)"/>
      <w:bCs/>
      <w:spacing w:val="-15"/>
      <w:sz w:val="80"/>
      <w:szCs w:val="160"/>
      <w:u w:color="A5A5A5" w:themeColor="accent3"/>
    </w:rPr>
  </w:style>
  <w:style w:type="table" w:styleId="GridTable1Light-Accent5">
    <w:name w:val="Grid Table 1 Light Accent 5"/>
    <w:basedOn w:val="TableNormal"/>
    <w:uiPriority w:val="46"/>
    <w:rsid w:val="00576033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basedOn w:val="DefaultParagraphFont"/>
    <w:link w:val="Heading4"/>
    <w:uiPriority w:val="6"/>
    <w:rsid w:val="00794F16"/>
    <w:rPr>
      <w:rFonts w:eastAsiaTheme="majorEastAsia" w:cstheme="minorHAnsi"/>
      <w:bCs/>
      <w:spacing w:val="-3"/>
      <w:sz w:val="22"/>
      <w:szCs w:val="28"/>
    </w:rPr>
  </w:style>
  <w:style w:type="paragraph" w:customStyle="1" w:styleId="Table1">
    <w:name w:val="Table 1"/>
    <w:basedOn w:val="Normal"/>
    <w:uiPriority w:val="13"/>
    <w:semiHidden/>
    <w:qFormat/>
    <w:rsid w:val="00DF440F"/>
    <w:pPr>
      <w:spacing w:before="40" w:after="40" w:line="220" w:lineRule="exact"/>
    </w:pPr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4"/>
    <w:rsid w:val="002F3ACA"/>
    <w:rPr>
      <w:rFonts w:ascii="Helvetica Neue Light" w:eastAsiaTheme="majorEastAsia" w:hAnsi="Helvetica Neue Light" w:cs="Segoe UI"/>
      <w:bCs/>
      <w:spacing w:val="-3"/>
      <w:sz w:val="40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5"/>
    <w:rsid w:val="00576033"/>
    <w:rPr>
      <w:rFonts w:ascii="Degular" w:eastAsiaTheme="majorEastAsia" w:hAnsi="Degular" w:cstheme="majorBidi"/>
      <w:spacing w:val="-3"/>
    </w:rPr>
  </w:style>
  <w:style w:type="paragraph" w:styleId="Title">
    <w:name w:val="Title"/>
    <w:basedOn w:val="Heading1"/>
    <w:next w:val="Normal"/>
    <w:link w:val="TitleChar"/>
    <w:uiPriority w:val="10"/>
    <w:semiHidden/>
    <w:rsid w:val="00DF440F"/>
    <w:pPr>
      <w:spacing w:line="640" w:lineRule="exact"/>
    </w:pPr>
    <w:rPr>
      <w:rFonts w:cstheme="minorBidi"/>
      <w:color w:val="44546A" w:themeColor="text2"/>
      <w:spacing w:val="0"/>
      <w:szCs w:val="60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275DC2"/>
    <w:rPr>
      <w:rFonts w:asciiTheme="majorHAnsi" w:hAnsiTheme="majorHAnsi"/>
      <w:b/>
      <w:bCs/>
      <w:color w:val="44546A" w:themeColor="text2"/>
      <w:sz w:val="72"/>
      <w:szCs w:val="60"/>
      <w:u w:color="A5A5A5" w:themeColor="accent3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DF440F"/>
    <w:pPr>
      <w:numPr>
        <w:ilvl w:val="1"/>
      </w:numPr>
      <w:snapToGrid w:val="0"/>
      <w:spacing w:after="600"/>
    </w:pPr>
    <w:rPr>
      <w:rFonts w:eastAsiaTheme="minorEastAsia"/>
      <w:color w:val="4472C4" w:themeColor="accent1"/>
      <w:sz w:val="26"/>
      <w:szCs w:val="2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75DC2"/>
    <w:rPr>
      <w:rFonts w:eastAsiaTheme="minorEastAsia" w:cs="Times New Roman (Body CS)"/>
      <w:color w:val="4472C4" w:themeColor="accent1"/>
      <w:spacing w:val="-3"/>
      <w:sz w:val="26"/>
      <w:szCs w:val="26"/>
    </w:rPr>
  </w:style>
  <w:style w:type="paragraph" w:styleId="Date">
    <w:name w:val="Date"/>
    <w:basedOn w:val="Normal"/>
    <w:next w:val="Normal"/>
    <w:link w:val="DateChar"/>
    <w:uiPriority w:val="19"/>
    <w:semiHidden/>
    <w:rsid w:val="00DF440F"/>
    <w:pPr>
      <w:tabs>
        <w:tab w:val="left" w:pos="227"/>
      </w:tabs>
    </w:pPr>
    <w:rPr>
      <w:color w:val="44546A" w:themeColor="text2"/>
      <w:sz w:val="18"/>
      <w:szCs w:val="18"/>
    </w:rPr>
  </w:style>
  <w:style w:type="character" w:customStyle="1" w:styleId="DateChar">
    <w:name w:val="Date Char"/>
    <w:basedOn w:val="DefaultParagraphFont"/>
    <w:link w:val="Date"/>
    <w:uiPriority w:val="19"/>
    <w:semiHidden/>
    <w:rsid w:val="00275DC2"/>
    <w:rPr>
      <w:rFonts w:cs="Times New Roman (Body CS)"/>
      <w:color w:val="44546A" w:themeColor="text2"/>
      <w:spacing w:val="-3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rsid w:val="00DF440F"/>
    <w:pPr>
      <w:keepNext/>
      <w:tabs>
        <w:tab w:val="left" w:pos="1134"/>
        <w:tab w:val="right" w:pos="8505"/>
      </w:tabs>
      <w:spacing w:before="160" w:after="40"/>
      <w:ind w:left="1134" w:hanging="425"/>
    </w:pPr>
    <w:rPr>
      <w:rFonts w:asciiTheme="majorHAnsi" w:hAnsiTheme="majorHAnsi"/>
      <w:bCs/>
      <w:noProof/>
      <w:color w:val="4472C4" w:themeColor="accent1"/>
    </w:rPr>
  </w:style>
  <w:style w:type="paragraph" w:styleId="TOC2">
    <w:name w:val="toc 2"/>
    <w:basedOn w:val="Normal"/>
    <w:next w:val="Normal"/>
    <w:autoRedefine/>
    <w:uiPriority w:val="39"/>
    <w:semiHidden/>
    <w:rsid w:val="00DF440F"/>
    <w:pPr>
      <w:tabs>
        <w:tab w:val="left" w:pos="1701"/>
        <w:tab w:val="right" w:pos="8505"/>
      </w:tabs>
      <w:spacing w:before="0"/>
      <w:ind w:left="1701" w:hanging="567"/>
    </w:pPr>
    <w:rPr>
      <w:rFonts w:cstheme="minorHAnsi"/>
      <w:bCs/>
      <w:szCs w:val="20"/>
    </w:rPr>
  </w:style>
  <w:style w:type="paragraph" w:styleId="TOC3">
    <w:name w:val="toc 3"/>
    <w:basedOn w:val="Normal"/>
    <w:next w:val="Normal"/>
    <w:autoRedefine/>
    <w:uiPriority w:val="39"/>
    <w:semiHidden/>
    <w:rsid w:val="00DF440F"/>
    <w:pPr>
      <w:tabs>
        <w:tab w:val="left" w:pos="2268"/>
        <w:tab w:val="right" w:pos="8505"/>
      </w:tabs>
      <w:spacing w:before="40"/>
      <w:ind w:left="2268" w:right="-7" w:hanging="567"/>
    </w:pPr>
    <w:rPr>
      <w:rFonts w:cstheme="minorHAnsi"/>
      <w:i/>
      <w:noProof/>
      <w:szCs w:val="20"/>
    </w:rPr>
  </w:style>
  <w:style w:type="paragraph" w:styleId="Caption">
    <w:name w:val="caption"/>
    <w:basedOn w:val="Normal"/>
    <w:next w:val="Normal"/>
    <w:uiPriority w:val="99"/>
    <w:semiHidden/>
    <w:qFormat/>
    <w:rsid w:val="00DF440F"/>
    <w:pPr>
      <w:spacing w:before="80" w:after="240"/>
    </w:pPr>
    <w:rPr>
      <w:b/>
      <w:bCs/>
      <w:i/>
      <w:iCs/>
      <w:sz w:val="16"/>
      <w:szCs w:val="21"/>
    </w:rPr>
  </w:style>
  <w:style w:type="paragraph" w:styleId="Footer">
    <w:name w:val="footer"/>
    <w:basedOn w:val="Normal"/>
    <w:link w:val="FooterChar"/>
    <w:uiPriority w:val="9"/>
    <w:rsid w:val="001E518D"/>
    <w:pPr>
      <w:tabs>
        <w:tab w:val="left" w:pos="8364"/>
      </w:tabs>
      <w:spacing w:before="240"/>
    </w:pPr>
    <w:rPr>
      <w:rFonts w:ascii="Degular Medium" w:hAnsi="Degular Medium" w:cs="Segoe UI"/>
      <w:bCs/>
      <w:szCs w:val="32"/>
    </w:rPr>
  </w:style>
  <w:style w:type="character" w:customStyle="1" w:styleId="FooterChar">
    <w:name w:val="Footer Char"/>
    <w:basedOn w:val="DefaultParagraphFont"/>
    <w:link w:val="Footer"/>
    <w:uiPriority w:val="9"/>
    <w:rsid w:val="001E518D"/>
    <w:rPr>
      <w:rFonts w:ascii="Degular Medium" w:hAnsi="Degular Medium" w:cs="Segoe UI"/>
      <w:bCs/>
      <w:spacing w:val="-3"/>
      <w:szCs w:val="32"/>
    </w:rPr>
  </w:style>
  <w:style w:type="character" w:styleId="FootnoteReference">
    <w:name w:val="footnote reference"/>
    <w:basedOn w:val="DefaultParagraphFont"/>
    <w:uiPriority w:val="99"/>
    <w:semiHidden/>
    <w:rsid w:val="00DF44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DF440F"/>
    <w:pPr>
      <w:keepLines w:val="0"/>
      <w:spacing w:before="80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7B58"/>
    <w:rPr>
      <w:rFonts w:ascii="Arial" w:hAnsi="Arial" w:cs="Times New Roman (Body CS)"/>
      <w:spacing w:val="-3"/>
      <w:sz w:val="16"/>
      <w:szCs w:val="20"/>
    </w:rPr>
  </w:style>
  <w:style w:type="paragraph" w:styleId="Header">
    <w:name w:val="header"/>
    <w:basedOn w:val="Normal"/>
    <w:link w:val="HeaderChar"/>
    <w:uiPriority w:val="99"/>
    <w:rsid w:val="00DF440F"/>
    <w:pPr>
      <w:tabs>
        <w:tab w:val="right" w:pos="8505"/>
      </w:tabs>
    </w:pPr>
    <w:rPr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177B58"/>
    <w:rPr>
      <w:rFonts w:cs="Times New Roman (Body CS)"/>
      <w:spacing w:val="-3"/>
      <w:sz w:val="15"/>
    </w:rPr>
  </w:style>
  <w:style w:type="table" w:customStyle="1" w:styleId="SLP2">
    <w:name w:val="SLP2"/>
    <w:basedOn w:val="TableNormal"/>
    <w:uiPriority w:val="99"/>
    <w:rsid w:val="00A66573"/>
    <w:pPr>
      <w:spacing w:before="120" w:after="40" w:line="200" w:lineRule="exact"/>
    </w:pPr>
    <w:rPr>
      <w:rFonts w:ascii="Degular" w:hAnsi="Degular" w:cs="Times New Roman (Body CS)"/>
      <w:color w:val="000000"/>
      <w:sz w:val="20"/>
    </w:rPr>
    <w:tblPr>
      <w:tblStyleRowBandSize w:val="1"/>
      <w:tblBorders>
        <w:top w:val="single" w:sz="4" w:space="0" w:color="84D3E7"/>
        <w:left w:val="single" w:sz="4" w:space="0" w:color="84D3E7"/>
        <w:bottom w:val="single" w:sz="4" w:space="0" w:color="84D3E7"/>
        <w:right w:val="single" w:sz="4" w:space="0" w:color="84D3E7"/>
        <w:insideH w:val="single" w:sz="4" w:space="0" w:color="84D3E7"/>
        <w:insideV w:val="single" w:sz="4" w:space="0" w:color="84D3E7"/>
      </w:tblBorders>
      <w:tblCellMar>
        <w:top w:w="113" w:type="dxa"/>
        <w:left w:w="113" w:type="dxa"/>
        <w:bottom w:w="113" w:type="dxa"/>
        <w:right w:w="113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240" w:beforeAutospacing="0" w:afterLines="0" w:after="0" w:afterAutospacing="0" w:line="210" w:lineRule="exact"/>
      </w:pPr>
      <w:rPr>
        <w:rFonts w:asciiTheme="minorHAnsi" w:hAnsiTheme="minorHAnsi"/>
        <w:b/>
        <w:color w:val="auto"/>
        <w:sz w:val="20"/>
      </w:rPr>
      <w:tblPr/>
      <w:tcPr>
        <w:shd w:val="clear" w:color="auto" w:fill="84D3E7"/>
      </w:tcPr>
    </w:tblStylePr>
    <w:tblStylePr w:type="band1Horz">
      <w:rPr>
        <w:rFonts w:asciiTheme="minorHAnsi" w:hAnsiTheme="minorHAnsi"/>
      </w:rPr>
    </w:tblStylePr>
  </w:style>
  <w:style w:type="character" w:customStyle="1" w:styleId="Heading1highlight">
    <w:name w:val="Heading 1 highlight"/>
    <w:basedOn w:val="DefaultParagraphFont"/>
    <w:uiPriority w:val="3"/>
    <w:rsid w:val="00F16D2A"/>
    <w:rPr>
      <w:color w:val="auto"/>
      <w:u w:val="none" w:color="A5A5A5" w:themeColor="accent3"/>
      <w:bdr w:val="none" w:sz="0" w:space="0" w:color="auto"/>
      <w:shd w:val="clear" w:color="auto" w:fill="E7E6E6" w:themeFill="background2"/>
    </w:rPr>
  </w:style>
  <w:style w:type="paragraph" w:customStyle="1" w:styleId="BasicParagraph">
    <w:name w:val="[Basic Paragraph]"/>
    <w:basedOn w:val="Normal"/>
    <w:uiPriority w:val="99"/>
    <w:semiHidden/>
    <w:rsid w:val="00DE3AEF"/>
    <w:pPr>
      <w:keepLines w:val="0"/>
      <w:autoSpaceDE w:val="0"/>
      <w:autoSpaceDN w:val="0"/>
      <w:adjustRightInd w:val="0"/>
      <w:spacing w:before="0"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Introduction">
    <w:name w:val="Introduction"/>
    <w:basedOn w:val="Normal"/>
    <w:uiPriority w:val="5"/>
    <w:qFormat/>
    <w:rsid w:val="00F04E55"/>
    <w:pPr>
      <w:spacing w:before="480"/>
      <w:ind w:right="2268"/>
    </w:pPr>
    <w:rPr>
      <w:rFonts w:cs="Segoe UI"/>
      <w:bCs/>
      <w:sz w:val="28"/>
      <w:szCs w:val="40"/>
    </w:rPr>
  </w:style>
  <w:style w:type="paragraph" w:customStyle="1" w:styleId="Featuretext">
    <w:name w:val="Feature text"/>
    <w:basedOn w:val="Normal"/>
    <w:uiPriority w:val="6"/>
    <w:rsid w:val="00F16D2A"/>
    <w:pPr>
      <w:snapToGrid w:val="0"/>
      <w:spacing w:before="0" w:after="300" w:line="228" w:lineRule="auto"/>
    </w:pPr>
    <w:rPr>
      <w:b/>
      <w:sz w:val="36"/>
    </w:rPr>
  </w:style>
  <w:style w:type="paragraph" w:customStyle="1" w:styleId="Featuretextattribution">
    <w:name w:val="Feature text attribution"/>
    <w:basedOn w:val="Normal"/>
    <w:uiPriority w:val="8"/>
    <w:rsid w:val="00D64806"/>
    <w:pPr>
      <w:spacing w:before="240"/>
      <w:contextualSpacing/>
    </w:pPr>
    <w:rPr>
      <w:shd w:val="clear" w:color="auto" w:fill="FFFFFF" w:themeFill="background1"/>
    </w:rPr>
  </w:style>
  <w:style w:type="character" w:customStyle="1" w:styleId="Featuretexthighlight">
    <w:name w:val="Feature text highlight"/>
    <w:basedOn w:val="DefaultParagraphFont"/>
    <w:uiPriority w:val="7"/>
    <w:rsid w:val="00A452E5"/>
    <w:rPr>
      <w:rFonts w:ascii="Segoe UI" w:hAnsi="Segoe UI"/>
      <w:u w:val="none" w:color="FFFFFF" w:themeColor="background1"/>
      <w:bdr w:val="none" w:sz="0" w:space="0" w:color="auto"/>
      <w:shd w:val="clear" w:color="auto" w:fill="FFFFFF" w:themeFill="background1"/>
    </w:rPr>
  </w:style>
  <w:style w:type="table" w:styleId="GridTable7Colorful-Accent5">
    <w:name w:val="Grid Table 7 Colorful Accent 5"/>
    <w:basedOn w:val="TableNormal"/>
    <w:uiPriority w:val="52"/>
    <w:rsid w:val="00576033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AgedCare1">
    <w:name w:val="Aged Care 1"/>
    <w:basedOn w:val="TableNormal"/>
    <w:uiPriority w:val="99"/>
    <w:rsid w:val="00A66573"/>
    <w:pPr>
      <w:snapToGrid w:val="0"/>
      <w:jc w:val="center"/>
    </w:pPr>
    <w:rPr>
      <w:rFonts w:ascii="Segoe UI" w:hAnsi="Segoe UI" w:cs="Times New Roman (Body CS)"/>
      <w:sz w:val="20"/>
    </w:rPr>
    <w:tblPr>
      <w:tblStyleRowBandSize w:val="1"/>
      <w:tblBorders>
        <w:bottom w:val="single" w:sz="4" w:space="0" w:color="84D3E7"/>
        <w:insideH w:val="single" w:sz="4" w:space="0" w:color="84D3E7"/>
      </w:tblBorders>
    </w:tblPr>
    <w:tcPr>
      <w:shd w:val="clear" w:color="auto" w:fill="FFFFFF" w:themeFill="background1"/>
    </w:tcPr>
    <w:tblStylePr w:type="firstRow">
      <w:pPr>
        <w:wordWrap/>
        <w:spacing w:line="240" w:lineRule="auto"/>
        <w:jc w:val="center"/>
      </w:pPr>
      <w:rPr>
        <w:rFonts w:ascii="Segoe UI" w:hAnsi="Segoe UI"/>
        <w:b/>
        <w:i w:val="0"/>
        <w:color w:val="auto"/>
        <w:sz w:val="20"/>
      </w:rPr>
    </w:tblStylePr>
    <w:tblStylePr w:type="firstCol">
      <w:pPr>
        <w:wordWrap/>
        <w:spacing w:line="240" w:lineRule="auto"/>
        <w:jc w:val="left"/>
      </w:pPr>
      <w:rPr>
        <w:rFonts w:ascii="Segoe UI" w:hAnsi="Segoe UI"/>
        <w:b/>
        <w:i w:val="0"/>
        <w:color w:val="auto"/>
        <w:sz w:val="20"/>
      </w:rPr>
    </w:tblStylePr>
  </w:style>
  <w:style w:type="paragraph" w:styleId="ListParagraph">
    <w:name w:val="List Paragraph"/>
    <w:basedOn w:val="Normal"/>
    <w:uiPriority w:val="34"/>
    <w:qFormat/>
    <w:rsid w:val="00794F16"/>
    <w:pPr>
      <w:ind w:left="720"/>
      <w:contextualSpacing/>
    </w:pPr>
  </w:style>
  <w:style w:type="character" w:styleId="SubtleEmphasis">
    <w:name w:val="Subtle Emphasis"/>
    <w:basedOn w:val="DefaultParagraphFont"/>
    <w:uiPriority w:val="19"/>
    <w:semiHidden/>
    <w:qFormat/>
    <w:rsid w:val="00275DC2"/>
    <w:rPr>
      <w:i/>
      <w:iCs/>
      <w:color w:val="404040" w:themeColor="text1" w:themeTint="BF"/>
    </w:rPr>
  </w:style>
  <w:style w:type="paragraph" w:styleId="NoSpacing">
    <w:name w:val="No Spacing"/>
    <w:uiPriority w:val="1"/>
    <w:rsid w:val="00A452E5"/>
    <w:pPr>
      <w:keepLines/>
    </w:pPr>
    <w:rPr>
      <w:rFonts w:ascii="Segoe UI" w:hAnsi="Segoe UI" w:cs="Times New Roman (Body CS)"/>
      <w:spacing w:val="-3"/>
      <w:sz w:val="20"/>
    </w:rPr>
  </w:style>
  <w:style w:type="paragraph" w:customStyle="1" w:styleId="IMAGE">
    <w:name w:val="IMAGE"/>
    <w:basedOn w:val="NoSpacing"/>
    <w:rsid w:val="00D22E5B"/>
    <w:pPr>
      <w:ind w:left="-709"/>
    </w:pPr>
    <w:rPr>
      <w:noProof/>
    </w:rPr>
  </w:style>
  <w:style w:type="character" w:styleId="PageNumber">
    <w:name w:val="page number"/>
    <w:basedOn w:val="DefaultParagraphFont"/>
    <w:uiPriority w:val="99"/>
    <w:semiHidden/>
    <w:unhideWhenUsed/>
    <w:rsid w:val="00BF6945"/>
  </w:style>
  <w:style w:type="paragraph" w:customStyle="1" w:styleId="LargeBody">
    <w:name w:val="Large Body"/>
    <w:basedOn w:val="Normal"/>
    <w:uiPriority w:val="99"/>
    <w:rsid w:val="001E518D"/>
    <w:pPr>
      <w:keepLines w:val="0"/>
      <w:tabs>
        <w:tab w:val="left" w:pos="720"/>
      </w:tabs>
      <w:suppressAutoHyphens/>
      <w:autoSpaceDE w:val="0"/>
      <w:autoSpaceDN w:val="0"/>
      <w:adjustRightInd w:val="0"/>
      <w:spacing w:before="0" w:after="283" w:line="288" w:lineRule="auto"/>
      <w:ind w:left="510" w:hanging="510"/>
      <w:textAlignment w:val="center"/>
    </w:pPr>
    <w:rPr>
      <w:rFonts w:ascii="MaisonNeue-Light" w:hAnsi="MaisonNeue-Light" w:cs="MaisonNeue-Light"/>
      <w:color w:val="000000"/>
      <w:spacing w:val="0"/>
      <w:sz w:val="40"/>
      <w:szCs w:val="40"/>
      <w:lang w:val="en-GB"/>
    </w:rPr>
  </w:style>
  <w:style w:type="table" w:styleId="PlainTable3">
    <w:name w:val="Plain Table 3"/>
    <w:basedOn w:val="TableNormal"/>
    <w:uiPriority w:val="43"/>
    <w:rsid w:val="0057603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57603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6033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39"/>
    <w:rsid w:val="00576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2">
    <w:name w:val="Style2"/>
    <w:basedOn w:val="TableNormal"/>
    <w:uiPriority w:val="99"/>
    <w:rsid w:val="00576033"/>
    <w:rPr>
      <w:rFonts w:ascii="Degular" w:hAnsi="Degular"/>
    </w:rPr>
    <w:tblPr/>
  </w:style>
  <w:style w:type="table" w:customStyle="1" w:styleId="Style3">
    <w:name w:val="Style3"/>
    <w:basedOn w:val="TableNormal"/>
    <w:uiPriority w:val="99"/>
    <w:rsid w:val="00A66573"/>
    <w:rPr>
      <w:rFonts w:ascii="Degular" w:hAnsi="Degular"/>
    </w:rPr>
    <w:tblPr>
      <w:tblBorders>
        <w:top w:val="single" w:sz="4" w:space="0" w:color="84D3E7"/>
        <w:left w:val="single" w:sz="4" w:space="0" w:color="84D3E7"/>
        <w:bottom w:val="single" w:sz="4" w:space="0" w:color="84D3E7"/>
        <w:right w:val="single" w:sz="4" w:space="0" w:color="84D3E7"/>
        <w:insideH w:val="single" w:sz="4" w:space="0" w:color="84D3E7"/>
        <w:insideV w:val="single" w:sz="4" w:space="0" w:color="84D3E7"/>
      </w:tblBorders>
    </w:tblPr>
    <w:tcPr>
      <w:shd w:val="clear" w:color="auto" w:fill="auto"/>
    </w:tcPr>
  </w:style>
  <w:style w:type="character" w:styleId="Hyperlink">
    <w:name w:val="Hyperlink"/>
    <w:basedOn w:val="DefaultParagraphFont"/>
    <w:uiPriority w:val="99"/>
    <w:unhideWhenUsed/>
    <w:rsid w:val="005F079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D1F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1FA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1FA5"/>
    <w:rPr>
      <w:rFonts w:ascii="Segoe UI" w:hAnsi="Segoe UI" w:cs="Times New Roman (Body CS)"/>
      <w:spacing w:val="-3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C06D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C06D8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0A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0A72"/>
    <w:rPr>
      <w:rFonts w:ascii="Segoe UI" w:hAnsi="Segoe UI" w:cs="Times New Roman (Body CS)"/>
      <w:b/>
      <w:bCs/>
      <w:spacing w:val="-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a-matter-of-care-australias-aged-care-workforce-strategy" TargetMode="Externa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flinders.edu.au/cgtr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pwc.com.au/health/aged-care-workforce-advisory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8.jpg"/><Relationship Id="rId24" Type="http://schemas.openxmlformats.org/officeDocument/2006/relationships/hyperlink" Target="https://acwic.com.au/workforce-narrative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gen-agedcaredata.gov.au/Resources/Dashboards/Department-of-Health-2020-Aged-Care-Workforce-Cen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rurallap.com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cwic.com.au/" TargetMode="External"/><Relationship Id="rId22" Type="http://schemas.openxmlformats.org/officeDocument/2006/relationships/hyperlink" Target="http://www.gen-agedcaredata.gov.au/Resources/Dashboards/Department-of-Health-2020-Aged-Care-Workforce-Ce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BCEF638DCD5141B3F485B2FD1DD1FF" ma:contentTypeVersion="0" ma:contentTypeDescription="Create a new document." ma:contentTypeScope="" ma:versionID="bebc434c770e2e02d63cb39e63a574a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F64C73-70CC-4940-8A4C-0C0038EE13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F16C30-E707-2940-87B0-5B05EF549A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D6D346-292A-4C73-9C8A-26E5B025AD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BA24D3-EE1B-498E-A74D-26F52BA8C386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697</Words>
  <Characters>3873</Characters>
  <Application>Microsoft Office Word</Application>
  <DocSecurity>0</DocSecurity>
  <Lines>75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Government, Department of Health</Company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the aged care sector</dc:title>
  <dc:subject>Aged Care</dc:subject>
  <dc:creator>Australian Government Department of Health</dc:creator>
  <cp:keywords>Aged care</cp:keywords>
  <dc:description/>
  <cp:lastModifiedBy>JACOB, Reuben</cp:lastModifiedBy>
  <cp:revision>10</cp:revision>
  <cp:lastPrinted>2021-04-20T06:10:00Z</cp:lastPrinted>
  <dcterms:created xsi:type="dcterms:W3CDTF">2022-04-04T02:26:00Z</dcterms:created>
  <dcterms:modified xsi:type="dcterms:W3CDTF">2022-05-12T00:08:00Z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0x01010063BCEF638DCD5141B3F485B2FD1DD1FF</vt:lpwstr>
  </property>
  <property fmtid="{D5CDD505-2E9C-101B-9397-08002B2CF9AE}" pid="3" name="TWAH-7Dec">
    <vt:lpwstr>, </vt:lpwstr>
  </property>
</Properties>
</file>