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12C8B" w14:textId="77777777" w:rsidR="009E3608" w:rsidRPr="00992ACD" w:rsidRDefault="009E3608" w:rsidP="0053166B"/>
    <w:p w14:paraId="308691D6" w14:textId="77777777" w:rsidR="009E3608" w:rsidRDefault="009E3608" w:rsidP="0053166B">
      <w:pPr>
        <w:rPr>
          <w:szCs w:val="20"/>
        </w:rPr>
      </w:pPr>
    </w:p>
    <w:p w14:paraId="35958134" w14:textId="77777777" w:rsidR="009E3608" w:rsidRPr="004C4829" w:rsidRDefault="009E3608" w:rsidP="0053166B">
      <w:pPr>
        <w:rPr>
          <w:szCs w:val="20"/>
        </w:rPr>
      </w:pPr>
    </w:p>
    <w:p w14:paraId="438A8627" w14:textId="77777777" w:rsidR="009E3608" w:rsidRDefault="009E3608" w:rsidP="00DF2243">
      <w:pPr>
        <w:spacing w:before="360"/>
        <w:jc w:val="center"/>
        <w:rPr>
          <w:szCs w:val="20"/>
        </w:rPr>
      </w:pPr>
      <w:r>
        <w:rPr>
          <w:noProof/>
          <w:szCs w:val="20"/>
          <w:lang w:eastAsia="en-AU"/>
        </w:rPr>
        <w:drawing>
          <wp:inline distT="0" distB="0" distL="0" distR="0" wp14:anchorId="5C0DF879" wp14:editId="1F022F56">
            <wp:extent cx="2459600" cy="1628775"/>
            <wp:effectExtent l="0" t="0" r="0" b="0"/>
            <wp:docPr id="4" name="Picture 4" title="Department of Health,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293" cy="1631221"/>
                    </a:xfrm>
                    <a:prstGeom prst="rect">
                      <a:avLst/>
                    </a:prstGeom>
                    <a:noFill/>
                  </pic:spPr>
                </pic:pic>
              </a:graphicData>
            </a:graphic>
          </wp:inline>
        </w:drawing>
      </w:r>
    </w:p>
    <w:p w14:paraId="34494CFA" w14:textId="77777777" w:rsidR="009E3608" w:rsidRDefault="009E3608" w:rsidP="00DF2243">
      <w:pPr>
        <w:spacing w:before="360"/>
        <w:rPr>
          <w:szCs w:val="20"/>
        </w:rPr>
      </w:pPr>
    </w:p>
    <w:p w14:paraId="7B1ADF3E" w14:textId="77777777" w:rsidR="009E3608" w:rsidRDefault="009E3608" w:rsidP="00DF2243">
      <w:pPr>
        <w:spacing w:before="360"/>
        <w:jc w:val="center"/>
        <w:rPr>
          <w:szCs w:val="20"/>
        </w:rPr>
      </w:pPr>
      <w:r w:rsidRPr="004C4829">
        <w:rPr>
          <w:noProof/>
          <w:szCs w:val="20"/>
          <w:lang w:eastAsia="en-AU"/>
        </w:rPr>
        <w:drawing>
          <wp:inline distT="0" distB="0" distL="0" distR="0" wp14:anchorId="53B2924F" wp14:editId="00B80374">
            <wp:extent cx="2957195" cy="934720"/>
            <wp:effectExtent l="0" t="0" r="0" b="0"/>
            <wp:docPr id="2" name="Picture 2" title="School of Pharmacy &amp; Medical Sciences, University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sa.edu.au/styleguide/cobrand/images/Sch-PhrmcyMedScncs_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7195" cy="934720"/>
                    </a:xfrm>
                    <a:prstGeom prst="rect">
                      <a:avLst/>
                    </a:prstGeom>
                    <a:noFill/>
                  </pic:spPr>
                </pic:pic>
              </a:graphicData>
            </a:graphic>
          </wp:inline>
        </w:drawing>
      </w:r>
    </w:p>
    <w:p w14:paraId="50CBC663" w14:textId="2346CAD7" w:rsidR="009E3608" w:rsidRPr="008E3D94" w:rsidRDefault="009E3608" w:rsidP="00DF2243">
      <w:pPr>
        <w:pStyle w:val="Title"/>
        <w:spacing w:before="1200"/>
        <w:jc w:val="center"/>
        <w:rPr>
          <w:b w:val="0"/>
        </w:rPr>
      </w:pPr>
      <w:r w:rsidRPr="008E3D94">
        <w:t>Literature Review of International Biosimilar Medicines</w:t>
      </w:r>
      <w:r w:rsidR="00B00E03">
        <w:t xml:space="preserve">: Update </w:t>
      </w:r>
      <w:r w:rsidR="00A461F9">
        <w:t>September</w:t>
      </w:r>
      <w:bookmarkStart w:id="0" w:name="_GoBack"/>
      <w:bookmarkEnd w:id="0"/>
      <w:r w:rsidR="00B00E03">
        <w:t xml:space="preserve"> – </w:t>
      </w:r>
      <w:r w:rsidR="00B134D5">
        <w:t xml:space="preserve">December </w:t>
      </w:r>
      <w:r w:rsidR="00B00E03">
        <w:t>2016</w:t>
      </w:r>
    </w:p>
    <w:p w14:paraId="15BDAC0A" w14:textId="77777777" w:rsidR="00DF2243" w:rsidRDefault="00DF2243" w:rsidP="009E3608">
      <w:pPr>
        <w:rPr>
          <w:b/>
          <w:spacing w:val="16"/>
        </w:rPr>
      </w:pPr>
      <w:r>
        <w:rPr>
          <w:b/>
          <w:spacing w:val="16"/>
        </w:rPr>
        <w:br w:type="page"/>
      </w:r>
    </w:p>
    <w:p w14:paraId="4709B742" w14:textId="7D648E8D" w:rsidR="009E3608" w:rsidRPr="00B134D5" w:rsidRDefault="009E3608" w:rsidP="009E3608">
      <w:pPr>
        <w:rPr>
          <w:b/>
          <w:spacing w:val="16"/>
        </w:rPr>
      </w:pPr>
      <w:r w:rsidRPr="00B134D5">
        <w:rPr>
          <w:b/>
          <w:spacing w:val="16"/>
        </w:rPr>
        <w:lastRenderedPageBreak/>
        <w:t>Literature Review of International Biosimilar Medicines</w:t>
      </w:r>
      <w:r w:rsidR="00B00E03" w:rsidRPr="00B134D5">
        <w:rPr>
          <w:b/>
          <w:spacing w:val="16"/>
        </w:rPr>
        <w:t xml:space="preserve">: Update </w:t>
      </w:r>
      <w:r w:rsidR="00B134D5" w:rsidRPr="00B134D5">
        <w:rPr>
          <w:b/>
          <w:spacing w:val="16"/>
        </w:rPr>
        <w:t>October</w:t>
      </w:r>
      <w:r w:rsidR="00B00E03" w:rsidRPr="00B134D5">
        <w:rPr>
          <w:b/>
          <w:spacing w:val="16"/>
        </w:rPr>
        <w:t xml:space="preserve"> – </w:t>
      </w:r>
      <w:r w:rsidR="00B134D5" w:rsidRPr="00B134D5">
        <w:rPr>
          <w:b/>
          <w:spacing w:val="16"/>
        </w:rPr>
        <w:t xml:space="preserve">December </w:t>
      </w:r>
      <w:r w:rsidR="00B00E03" w:rsidRPr="00B134D5">
        <w:rPr>
          <w:b/>
          <w:spacing w:val="16"/>
        </w:rPr>
        <w:t>2016</w:t>
      </w:r>
    </w:p>
    <w:p w14:paraId="5AC83046" w14:textId="77777777" w:rsidR="009E3608" w:rsidRPr="00B134D5" w:rsidRDefault="009E3608" w:rsidP="009E3608">
      <w:pPr>
        <w:rPr>
          <w:b/>
          <w:spacing w:val="16"/>
        </w:rPr>
      </w:pPr>
      <w:r w:rsidRPr="00B134D5">
        <w:rPr>
          <w:b/>
          <w:spacing w:val="16"/>
        </w:rPr>
        <w:t xml:space="preserve">Copyright </w:t>
      </w:r>
    </w:p>
    <w:p w14:paraId="4CF0D8BA" w14:textId="77777777" w:rsidR="009E3608" w:rsidRPr="008E3D94" w:rsidRDefault="009E3608" w:rsidP="009E3608">
      <w:r w:rsidRPr="008E3D94">
        <w:t xml:space="preserve">© 2016 Commonwealth of Australia as represented by the Department of Health </w:t>
      </w:r>
    </w:p>
    <w:p w14:paraId="4EB7359B" w14:textId="77777777" w:rsidR="009E3608" w:rsidRPr="008E3D94" w:rsidRDefault="009E3608" w:rsidP="009E3608">
      <w:r w:rsidRPr="008E3D94">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5905392" w14:textId="77777777" w:rsidR="009E3608" w:rsidRPr="008E3D94" w:rsidRDefault="009E3608" w:rsidP="009E3608">
      <w:proofErr w:type="gramStart"/>
      <w:r w:rsidRPr="008E3D94">
        <w:t>do</w:t>
      </w:r>
      <w:proofErr w:type="gramEnd"/>
      <w:r w:rsidRPr="008E3D94">
        <w:t xml:space="preserve"> not use the copy or reproduction for any commercial purpose; and</w:t>
      </w:r>
    </w:p>
    <w:p w14:paraId="6CE30731" w14:textId="77777777" w:rsidR="009E3608" w:rsidRPr="008E3D94" w:rsidRDefault="009E3608" w:rsidP="009E3608">
      <w:proofErr w:type="gramStart"/>
      <w:r w:rsidRPr="008E3D94">
        <w:t>retain</w:t>
      </w:r>
      <w:proofErr w:type="gramEnd"/>
      <w:r w:rsidRPr="008E3D94">
        <w:t xml:space="preserve"> this copyright notice and all disclaimer notices as part of that copy or reproduction.</w:t>
      </w:r>
    </w:p>
    <w:p w14:paraId="5C97C601" w14:textId="77777777" w:rsidR="009E3608" w:rsidRPr="008E3D94" w:rsidRDefault="009E3608" w:rsidP="009E3608">
      <w:proofErr w:type="gramStart"/>
      <w:r w:rsidRPr="008E3D94">
        <w:t xml:space="preserve">Apart from rights as permitted by the </w:t>
      </w:r>
      <w:r w:rsidRPr="008E3D94">
        <w:rPr>
          <w:i/>
          <w:iCs/>
        </w:rPr>
        <w:t xml:space="preserve">Copyright Act 1968 </w:t>
      </w:r>
      <w:r w:rsidRPr="008E3D94">
        <w:rPr>
          <w:iCs/>
        </w:rPr>
        <w:t>(</w:t>
      </w:r>
      <w:proofErr w:type="spellStart"/>
      <w:r w:rsidRPr="008E3D94">
        <w:rPr>
          <w:iCs/>
        </w:rPr>
        <w:t>Cth</w:t>
      </w:r>
      <w:proofErr w:type="spellEnd"/>
      <w:r w:rsidRPr="008E3D94">
        <w:rPr>
          <w:iCs/>
        </w:rPr>
        <w:t>)</w:t>
      </w:r>
      <w:r w:rsidRPr="008E3D94">
        <w:rPr>
          <w:i/>
          <w:iCs/>
        </w:rPr>
        <w:t xml:space="preserve"> </w:t>
      </w:r>
      <w:r w:rsidRPr="008E3D94">
        <w:t>or allowed by this copyright notice</w:t>
      </w:r>
      <w:r w:rsidRPr="008E3D94">
        <w:rPr>
          <w:i/>
          <w:iCs/>
        </w:rPr>
        <w:t xml:space="preserve">, </w:t>
      </w:r>
      <w:r w:rsidRPr="008E3D94">
        <w:t>all other rights are reserved, including (but not limited to) all commercial rights.</w:t>
      </w:r>
      <w:proofErr w:type="gramEnd"/>
    </w:p>
    <w:p w14:paraId="59FA71F9" w14:textId="528528CA" w:rsidR="009E3608" w:rsidRDefault="009E3608" w:rsidP="006A290B">
      <w:r w:rsidRPr="008E3D94">
        <w:t xml:space="preserve">Requests and inquiries concerning reproduction and other rights to use are to be sent to the Communication Branch, Department of Health, GPO Box 9848, Canberra ACT 2601, or via e-mail to </w:t>
      </w:r>
      <w:hyperlink r:id="rId11" w:history="1">
        <w:r w:rsidRPr="008E3D94">
          <w:rPr>
            <w:rStyle w:val="Hyperlink"/>
          </w:rPr>
          <w:t>copyright@health.gov.au</w:t>
        </w:r>
      </w:hyperlink>
      <w:r w:rsidRPr="008E3D94">
        <w:t xml:space="preserve">. </w:t>
      </w:r>
      <w:r>
        <w:br w:type="page"/>
      </w:r>
    </w:p>
    <w:p w14:paraId="77F33425" w14:textId="77777777" w:rsidR="009E3608" w:rsidRPr="008E3D94" w:rsidRDefault="009E3608" w:rsidP="009E3608"/>
    <w:p w14:paraId="482475B6" w14:textId="77777777" w:rsidR="009E3608" w:rsidRPr="00670893" w:rsidRDefault="009E3608" w:rsidP="009E3608">
      <w:pPr>
        <w:tabs>
          <w:tab w:val="left" w:pos="3119"/>
        </w:tabs>
        <w:spacing w:before="480"/>
        <w:ind w:left="851"/>
        <w:rPr>
          <w:szCs w:val="20"/>
        </w:rPr>
      </w:pPr>
      <w:r w:rsidRPr="00670893">
        <w:rPr>
          <w:b/>
          <w:szCs w:val="20"/>
        </w:rPr>
        <w:t>Sponsor:</w:t>
      </w:r>
      <w:r w:rsidRPr="00670893">
        <w:rPr>
          <w:szCs w:val="20"/>
        </w:rPr>
        <w:tab/>
        <w:t>National Medicines Policy Section</w:t>
      </w:r>
    </w:p>
    <w:p w14:paraId="39C4B423" w14:textId="77777777" w:rsidR="009E3608" w:rsidRPr="00670893" w:rsidRDefault="009E3608" w:rsidP="009E3608">
      <w:pPr>
        <w:tabs>
          <w:tab w:val="left" w:pos="3119"/>
        </w:tabs>
        <w:spacing w:before="0"/>
        <w:ind w:left="851"/>
        <w:rPr>
          <w:szCs w:val="20"/>
        </w:rPr>
      </w:pPr>
      <w:r w:rsidRPr="00670893">
        <w:rPr>
          <w:szCs w:val="20"/>
        </w:rPr>
        <w:tab/>
        <w:t>Department of Health</w:t>
      </w:r>
    </w:p>
    <w:p w14:paraId="4A3F8791" w14:textId="77777777" w:rsidR="009E3608" w:rsidRPr="00670893" w:rsidRDefault="009E3608" w:rsidP="009E3608">
      <w:pPr>
        <w:tabs>
          <w:tab w:val="left" w:pos="3119"/>
        </w:tabs>
        <w:spacing w:before="0"/>
        <w:ind w:left="851"/>
        <w:rPr>
          <w:szCs w:val="20"/>
        </w:rPr>
      </w:pPr>
      <w:r w:rsidRPr="00670893">
        <w:rPr>
          <w:szCs w:val="20"/>
        </w:rPr>
        <w:tab/>
        <w:t>Australian Government</w:t>
      </w:r>
    </w:p>
    <w:p w14:paraId="0240B240" w14:textId="77777777" w:rsidR="009E3608" w:rsidRPr="00670893" w:rsidRDefault="009E3608" w:rsidP="009E3608">
      <w:pPr>
        <w:tabs>
          <w:tab w:val="left" w:pos="3119"/>
        </w:tabs>
        <w:spacing w:before="480"/>
        <w:ind w:left="851"/>
        <w:rPr>
          <w:szCs w:val="20"/>
        </w:rPr>
      </w:pPr>
      <w:r w:rsidRPr="00670893">
        <w:rPr>
          <w:b/>
          <w:szCs w:val="20"/>
        </w:rPr>
        <w:t>Authors:</w:t>
      </w:r>
      <w:r w:rsidRPr="00670893">
        <w:rPr>
          <w:szCs w:val="20"/>
        </w:rPr>
        <w:tab/>
        <w:t xml:space="preserve">Michael Ward, PhD </w:t>
      </w:r>
      <w:proofErr w:type="spellStart"/>
      <w:proofErr w:type="gramStart"/>
      <w:r w:rsidRPr="00670893">
        <w:rPr>
          <w:szCs w:val="20"/>
        </w:rPr>
        <w:t>BPharm</w:t>
      </w:r>
      <w:proofErr w:type="spellEnd"/>
      <w:r w:rsidRPr="00670893">
        <w:rPr>
          <w:szCs w:val="20"/>
        </w:rPr>
        <w:t>(</w:t>
      </w:r>
      <w:proofErr w:type="gramEnd"/>
      <w:r w:rsidRPr="00670893">
        <w:rPr>
          <w:szCs w:val="20"/>
        </w:rPr>
        <w:t>Hons)</w:t>
      </w:r>
    </w:p>
    <w:p w14:paraId="0702FC4C" w14:textId="77777777" w:rsidR="009E3608" w:rsidRPr="00670893" w:rsidRDefault="009E3608" w:rsidP="009E3608">
      <w:pPr>
        <w:tabs>
          <w:tab w:val="left" w:pos="3119"/>
        </w:tabs>
        <w:spacing w:before="0"/>
        <w:ind w:left="851"/>
        <w:rPr>
          <w:szCs w:val="20"/>
        </w:rPr>
      </w:pPr>
      <w:r w:rsidRPr="00670893">
        <w:rPr>
          <w:szCs w:val="20"/>
        </w:rPr>
        <w:tab/>
        <w:t xml:space="preserve">Stephanie Reuter Lange, PhD </w:t>
      </w:r>
      <w:proofErr w:type="gramStart"/>
      <w:r w:rsidRPr="00670893">
        <w:rPr>
          <w:szCs w:val="20"/>
        </w:rPr>
        <w:t>BSc(</w:t>
      </w:r>
      <w:proofErr w:type="gramEnd"/>
      <w:r w:rsidRPr="00670893">
        <w:rPr>
          <w:szCs w:val="20"/>
        </w:rPr>
        <w:t>Hons)</w:t>
      </w:r>
    </w:p>
    <w:p w14:paraId="1895A82F" w14:textId="77777777" w:rsidR="009E3608" w:rsidRPr="00670893" w:rsidRDefault="009E3608" w:rsidP="009E3608">
      <w:pPr>
        <w:tabs>
          <w:tab w:val="left" w:pos="3119"/>
        </w:tabs>
        <w:spacing w:before="0"/>
        <w:ind w:left="851"/>
        <w:rPr>
          <w:szCs w:val="20"/>
        </w:rPr>
      </w:pPr>
      <w:r w:rsidRPr="00670893">
        <w:rPr>
          <w:szCs w:val="20"/>
        </w:rPr>
        <w:tab/>
        <w:t xml:space="preserve">Kirsten Staff, PhD, </w:t>
      </w:r>
      <w:proofErr w:type="spellStart"/>
      <w:r w:rsidRPr="00670893">
        <w:rPr>
          <w:szCs w:val="20"/>
        </w:rPr>
        <w:t>MPharm</w:t>
      </w:r>
      <w:proofErr w:type="spellEnd"/>
      <w:r w:rsidRPr="00670893">
        <w:rPr>
          <w:szCs w:val="20"/>
        </w:rPr>
        <w:t xml:space="preserve">, </w:t>
      </w:r>
      <w:proofErr w:type="spellStart"/>
      <w:r w:rsidRPr="00670893">
        <w:rPr>
          <w:szCs w:val="20"/>
        </w:rPr>
        <w:t>PGCertEd</w:t>
      </w:r>
      <w:proofErr w:type="spellEnd"/>
    </w:p>
    <w:p w14:paraId="4061E2DD" w14:textId="77777777" w:rsidR="009E3608" w:rsidRPr="00670893" w:rsidRDefault="009E3608" w:rsidP="009E3608">
      <w:pPr>
        <w:tabs>
          <w:tab w:val="left" w:pos="3119"/>
        </w:tabs>
        <w:spacing w:before="240"/>
        <w:ind w:left="851"/>
        <w:rPr>
          <w:szCs w:val="20"/>
        </w:rPr>
      </w:pPr>
      <w:r w:rsidRPr="00670893">
        <w:rPr>
          <w:szCs w:val="20"/>
        </w:rPr>
        <w:tab/>
        <w:t>School of Pharmacy &amp; Medical Sciences</w:t>
      </w:r>
    </w:p>
    <w:p w14:paraId="0649140A" w14:textId="77777777" w:rsidR="009E3608" w:rsidRPr="00670893" w:rsidRDefault="009E3608" w:rsidP="009E3608">
      <w:pPr>
        <w:tabs>
          <w:tab w:val="left" w:pos="3119"/>
        </w:tabs>
        <w:spacing w:before="0"/>
        <w:ind w:left="851"/>
        <w:rPr>
          <w:szCs w:val="20"/>
        </w:rPr>
      </w:pPr>
      <w:r w:rsidRPr="00670893">
        <w:rPr>
          <w:szCs w:val="20"/>
        </w:rPr>
        <w:tab/>
        <w:t>University of South Australia</w:t>
      </w:r>
    </w:p>
    <w:p w14:paraId="3C927409" w14:textId="77777777" w:rsidR="009E3608" w:rsidRPr="00670893" w:rsidRDefault="009E3608" w:rsidP="009E3608">
      <w:pPr>
        <w:tabs>
          <w:tab w:val="left" w:pos="3119"/>
        </w:tabs>
        <w:spacing w:before="0"/>
        <w:ind w:left="851"/>
        <w:rPr>
          <w:szCs w:val="20"/>
        </w:rPr>
      </w:pPr>
      <w:r w:rsidRPr="00670893">
        <w:rPr>
          <w:szCs w:val="20"/>
        </w:rPr>
        <w:tab/>
        <w:t>CEA-19, GPO Box 2471</w:t>
      </w:r>
    </w:p>
    <w:p w14:paraId="597A6425" w14:textId="77777777" w:rsidR="009E3608" w:rsidRPr="00670893" w:rsidRDefault="009E3608" w:rsidP="009E3608">
      <w:pPr>
        <w:tabs>
          <w:tab w:val="left" w:pos="3119"/>
        </w:tabs>
        <w:spacing w:before="0"/>
        <w:ind w:left="851"/>
        <w:rPr>
          <w:szCs w:val="20"/>
        </w:rPr>
      </w:pPr>
      <w:r w:rsidRPr="00670893">
        <w:rPr>
          <w:szCs w:val="20"/>
        </w:rPr>
        <w:tab/>
        <w:t>Adelaide, SA, 5001</w:t>
      </w:r>
    </w:p>
    <w:p w14:paraId="4760C857" w14:textId="6DA8D7E4" w:rsidR="009E3608" w:rsidRPr="00670893" w:rsidRDefault="009E3608" w:rsidP="009E3608">
      <w:pPr>
        <w:tabs>
          <w:tab w:val="left" w:pos="3119"/>
        </w:tabs>
        <w:spacing w:before="480"/>
        <w:ind w:left="851"/>
        <w:rPr>
          <w:szCs w:val="20"/>
        </w:rPr>
      </w:pPr>
      <w:r w:rsidRPr="00670893">
        <w:rPr>
          <w:b/>
          <w:szCs w:val="20"/>
        </w:rPr>
        <w:t>Version:</w:t>
      </w:r>
      <w:r w:rsidRPr="00670893">
        <w:rPr>
          <w:szCs w:val="20"/>
        </w:rPr>
        <w:tab/>
      </w:r>
      <w:r w:rsidR="006A290B">
        <w:rPr>
          <w:szCs w:val="20"/>
        </w:rPr>
        <w:t>FINAL</w:t>
      </w:r>
      <w:r w:rsidRPr="00670893">
        <w:rPr>
          <w:szCs w:val="20"/>
        </w:rPr>
        <w:t xml:space="preserve"> </w:t>
      </w:r>
    </w:p>
    <w:p w14:paraId="66F296D5" w14:textId="1FDF5A11" w:rsidR="009E3608" w:rsidRPr="00670893" w:rsidRDefault="009E3608" w:rsidP="009E3608">
      <w:pPr>
        <w:tabs>
          <w:tab w:val="left" w:pos="3119"/>
        </w:tabs>
        <w:spacing w:before="480"/>
        <w:ind w:left="851"/>
        <w:rPr>
          <w:b/>
          <w:szCs w:val="20"/>
        </w:rPr>
      </w:pPr>
      <w:r w:rsidRPr="00670893">
        <w:rPr>
          <w:b/>
          <w:szCs w:val="20"/>
        </w:rPr>
        <w:t>Release Date:</w:t>
      </w:r>
      <w:r w:rsidRPr="00670893">
        <w:rPr>
          <w:szCs w:val="20"/>
        </w:rPr>
        <w:tab/>
      </w:r>
      <w:r w:rsidR="005E3A26">
        <w:rPr>
          <w:szCs w:val="20"/>
        </w:rPr>
        <w:t>04 April</w:t>
      </w:r>
      <w:r w:rsidR="00996BA9">
        <w:rPr>
          <w:szCs w:val="20"/>
        </w:rPr>
        <w:t xml:space="preserve"> 2017</w:t>
      </w:r>
    </w:p>
    <w:p w14:paraId="0391526F" w14:textId="77777777" w:rsidR="009E3608" w:rsidRPr="004C4829" w:rsidRDefault="009E3608" w:rsidP="009E3608">
      <w:pPr>
        <w:rPr>
          <w:szCs w:val="20"/>
        </w:rPr>
      </w:pPr>
      <w:r w:rsidRPr="004C4829">
        <w:rPr>
          <w:szCs w:val="20"/>
        </w:rPr>
        <w:br w:type="page"/>
      </w:r>
    </w:p>
    <w:p w14:paraId="791412C2" w14:textId="77777777" w:rsidR="009E3F6A" w:rsidRPr="00992ACD" w:rsidRDefault="00181776" w:rsidP="00992ACD">
      <w:pPr>
        <w:pStyle w:val="Heading1"/>
      </w:pPr>
      <w:r w:rsidRPr="00992ACD">
        <w:lastRenderedPageBreak/>
        <w:t>Introduction</w:t>
      </w:r>
    </w:p>
    <w:p w14:paraId="1220A3A6" w14:textId="10AC41DE" w:rsidR="00B27C47" w:rsidRPr="00B27C47" w:rsidRDefault="00413BD2" w:rsidP="00B27C47">
      <w:pPr>
        <w:rPr>
          <w:rFonts w:eastAsia="Times New Roman" w:cs="Times New Roman"/>
          <w:szCs w:val="20"/>
        </w:rPr>
      </w:pPr>
      <w:r>
        <w:rPr>
          <w:rFonts w:eastAsia="Times New Roman" w:cs="Times New Roman"/>
          <w:szCs w:val="20"/>
        </w:rPr>
        <w:t xml:space="preserve">This report provides an update to the </w:t>
      </w:r>
      <w:r w:rsidR="00B27C47" w:rsidRPr="00B27C47">
        <w:rPr>
          <w:rFonts w:eastAsia="Times New Roman" w:cs="Times New Roman"/>
          <w:szCs w:val="20"/>
        </w:rPr>
        <w:t xml:space="preserve">comprehensive literature search </w:t>
      </w:r>
      <w:r w:rsidR="007A4546">
        <w:rPr>
          <w:rFonts w:eastAsia="Times New Roman" w:cs="Times New Roman"/>
          <w:szCs w:val="20"/>
        </w:rPr>
        <w:t>previously conducted that</w:t>
      </w:r>
      <w:r>
        <w:rPr>
          <w:rFonts w:eastAsia="Times New Roman" w:cs="Times New Roman"/>
          <w:szCs w:val="20"/>
        </w:rPr>
        <w:t xml:space="preserve"> </w:t>
      </w:r>
      <w:r w:rsidR="00B27C47" w:rsidRPr="00B27C47">
        <w:rPr>
          <w:rFonts w:eastAsia="Times New Roman" w:cs="Times New Roman"/>
          <w:szCs w:val="20"/>
        </w:rPr>
        <w:t>examine</w:t>
      </w:r>
      <w:r w:rsidR="007A4546">
        <w:rPr>
          <w:rFonts w:eastAsia="Times New Roman" w:cs="Times New Roman"/>
          <w:szCs w:val="20"/>
        </w:rPr>
        <w:t>d</w:t>
      </w:r>
      <w:r w:rsidR="00B27C47" w:rsidRPr="00B27C47">
        <w:rPr>
          <w:rFonts w:eastAsia="Times New Roman" w:cs="Times New Roman"/>
          <w:szCs w:val="20"/>
        </w:rPr>
        <w:t xml:space="preserve"> all international and Australian clinical, academic and policy journals and media articles or sources in relation to biosimilar medicines for the purpose of providing evidence which </w:t>
      </w:r>
      <w:r w:rsidR="00AE4A0C">
        <w:rPr>
          <w:rFonts w:eastAsia="Times New Roman" w:cs="Times New Roman"/>
          <w:szCs w:val="20"/>
        </w:rPr>
        <w:t xml:space="preserve">may </w:t>
      </w:r>
      <w:r w:rsidR="00B27C47" w:rsidRPr="00B27C47">
        <w:rPr>
          <w:rFonts w:eastAsia="Times New Roman" w:cs="Times New Roman"/>
          <w:szCs w:val="20"/>
        </w:rPr>
        <w:t>inform policy development and the communication activities of the Aus</w:t>
      </w:r>
      <w:r w:rsidR="00910266">
        <w:rPr>
          <w:rFonts w:eastAsia="Times New Roman" w:cs="Times New Roman"/>
          <w:szCs w:val="20"/>
        </w:rPr>
        <w:t>tralian Government’s Biosimilar</w:t>
      </w:r>
      <w:r w:rsidR="00B27C47" w:rsidRPr="00B27C47">
        <w:rPr>
          <w:rFonts w:eastAsia="Times New Roman" w:cs="Times New Roman"/>
          <w:szCs w:val="20"/>
        </w:rPr>
        <w:t xml:space="preserve"> Awareness Initiative</w:t>
      </w:r>
      <w:r w:rsidR="001212C1">
        <w:rPr>
          <w:rFonts w:eastAsia="Times New Roman" w:cs="Times New Roman"/>
          <w:szCs w:val="20"/>
        </w:rPr>
        <w:t xml:space="preserve"> ( the Initiative)</w:t>
      </w:r>
      <w:r w:rsidR="00B27C47" w:rsidRPr="00B27C47">
        <w:rPr>
          <w:rFonts w:eastAsia="Times New Roman" w:cs="Times New Roman"/>
          <w:szCs w:val="20"/>
        </w:rPr>
        <w:t xml:space="preserve">. </w:t>
      </w:r>
    </w:p>
    <w:p w14:paraId="0932E4DC" w14:textId="77777777" w:rsidR="00F77926" w:rsidRPr="004C4829" w:rsidRDefault="00465D77" w:rsidP="00465D77">
      <w:pPr>
        <w:rPr>
          <w:rFonts w:eastAsia="Times New Roman" w:cs="Times New Roman"/>
          <w:szCs w:val="20"/>
        </w:rPr>
      </w:pPr>
      <w:r w:rsidRPr="004C4829">
        <w:rPr>
          <w:rFonts w:eastAsia="Times New Roman" w:cs="Times New Roman"/>
          <w:szCs w:val="20"/>
        </w:rPr>
        <w:t xml:space="preserve">The broad objectives </w:t>
      </w:r>
      <w:r w:rsidR="004A0E9C">
        <w:rPr>
          <w:rFonts w:eastAsia="Times New Roman" w:cs="Times New Roman"/>
          <w:szCs w:val="20"/>
        </w:rPr>
        <w:t xml:space="preserve">are to provide a </w:t>
      </w:r>
      <w:r w:rsidRPr="004C4829">
        <w:rPr>
          <w:rFonts w:eastAsia="Times New Roman" w:cs="Times New Roman"/>
          <w:szCs w:val="20"/>
        </w:rPr>
        <w:t>r</w:t>
      </w:r>
      <w:r w:rsidR="00F77926" w:rsidRPr="004C4829">
        <w:rPr>
          <w:rFonts w:eastAsia="Times New Roman" w:cs="Times New Roman"/>
          <w:szCs w:val="20"/>
        </w:rPr>
        <w:t xml:space="preserve">eview </w:t>
      </w:r>
      <w:r w:rsidR="004A0E9C">
        <w:rPr>
          <w:rFonts w:eastAsia="Times New Roman" w:cs="Times New Roman"/>
          <w:szCs w:val="20"/>
        </w:rPr>
        <w:t>of the literature pertaining to</w:t>
      </w:r>
      <w:r w:rsidR="00F77926" w:rsidRPr="004C4829">
        <w:rPr>
          <w:rFonts w:eastAsia="Times New Roman" w:cs="Times New Roman"/>
          <w:szCs w:val="20"/>
        </w:rPr>
        <w:t>:</w:t>
      </w:r>
    </w:p>
    <w:p w14:paraId="00827F54"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current international polices on biosimilar medicines; </w:t>
      </w:r>
    </w:p>
    <w:p w14:paraId="295B5DDC"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status of biosimilar use and substitution internationally; </w:t>
      </w:r>
    </w:p>
    <w:p w14:paraId="312C7812"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any current programmes aimed at increasing the uptake or confidence in biosimilars (and an evaluation of their success); </w:t>
      </w:r>
    </w:p>
    <w:p w14:paraId="120723E5" w14:textId="77777777" w:rsidR="00F77926" w:rsidRPr="004C4829" w:rsidRDefault="004A0E9C" w:rsidP="00181776">
      <w:pPr>
        <w:numPr>
          <w:ilvl w:val="0"/>
          <w:numId w:val="1"/>
        </w:numPr>
        <w:spacing w:before="0"/>
        <w:ind w:left="567" w:hanging="284"/>
        <w:rPr>
          <w:rFonts w:eastAsia="Times New Roman" w:cs="Times New Roman"/>
          <w:szCs w:val="20"/>
        </w:rPr>
      </w:pPr>
      <w:r>
        <w:rPr>
          <w:rFonts w:eastAsia="Calibri" w:cs="Times New Roman"/>
          <w:szCs w:val="20"/>
        </w:rPr>
        <w:t>biosimilar</w:t>
      </w:r>
      <w:r w:rsidR="00F77926" w:rsidRPr="004C4829">
        <w:rPr>
          <w:rFonts w:eastAsia="Calibri" w:cs="Times New Roman"/>
          <w:szCs w:val="20"/>
        </w:rPr>
        <w:t xml:space="preserve"> uptake and substitution; and</w:t>
      </w:r>
    </w:p>
    <w:p w14:paraId="36F8BFC0" w14:textId="77777777" w:rsidR="00F77926" w:rsidRPr="004C4829" w:rsidRDefault="00F77926" w:rsidP="00181776">
      <w:pPr>
        <w:numPr>
          <w:ilvl w:val="0"/>
          <w:numId w:val="1"/>
        </w:numPr>
        <w:spacing w:before="0"/>
        <w:ind w:left="567" w:hanging="284"/>
        <w:rPr>
          <w:rFonts w:eastAsia="Times New Roman" w:cs="Times New Roman"/>
          <w:szCs w:val="20"/>
        </w:rPr>
      </w:pPr>
      <w:proofErr w:type="gramStart"/>
      <w:r w:rsidRPr="004C4829">
        <w:rPr>
          <w:rFonts w:eastAsia="Times New Roman" w:cs="Times New Roman"/>
          <w:szCs w:val="20"/>
        </w:rPr>
        <w:t>impact</w:t>
      </w:r>
      <w:proofErr w:type="gramEnd"/>
      <w:r w:rsidRPr="004C4829">
        <w:rPr>
          <w:rFonts w:eastAsia="Times New Roman" w:cs="Times New Roman"/>
          <w:szCs w:val="20"/>
        </w:rPr>
        <w:t xml:space="preserve"> of biosimilars (if any) on adverse events and health outcomes</w:t>
      </w:r>
      <w:r w:rsidR="00354F10">
        <w:rPr>
          <w:rFonts w:eastAsia="Times New Roman" w:cs="Times New Roman"/>
          <w:szCs w:val="20"/>
        </w:rPr>
        <w:t>.</w:t>
      </w:r>
    </w:p>
    <w:p w14:paraId="7FE109BE" w14:textId="77777777" w:rsidR="00B27C47" w:rsidRDefault="00B27C47" w:rsidP="0051242B">
      <w:pPr>
        <w:rPr>
          <w:rFonts w:eastAsia="Times New Roman" w:cs="Times New Roman"/>
          <w:szCs w:val="20"/>
        </w:rPr>
      </w:pPr>
      <w:r w:rsidRPr="00B27C47">
        <w:rPr>
          <w:rFonts w:eastAsia="Times New Roman" w:cs="Times New Roman"/>
          <w:szCs w:val="20"/>
        </w:rPr>
        <w:t>The five stated broad objectives for the review relate to four stages that influence biosimilar use; that is, the national and international regulatory environment that is the foundational determinant of biosimilar availability and associated switching and substitution (Policy); the subsequent uptake of biosimilars by prescribers, pharmacists and patients (Uptake); outcomes resulting from the use of biosimilars outside of the clinical development pathway (Outcomes); and finally the stakeholder perceptions that influence uptake, including the factors that modify these perceptions such as advocacy and associated programmes (Perceptions).</w:t>
      </w:r>
    </w:p>
    <w:p w14:paraId="773FB036" w14:textId="77777777" w:rsidR="009E3608" w:rsidRPr="004C4829" w:rsidRDefault="009E3608" w:rsidP="009E3608">
      <w:pPr>
        <w:pStyle w:val="Caption"/>
      </w:pPr>
      <w:r>
        <w:rPr>
          <w:b/>
        </w:rPr>
        <w:t>Figure 1</w:t>
      </w:r>
      <w:r w:rsidRPr="004C4829">
        <w:rPr>
          <w:b/>
        </w:rPr>
        <w:t>:</w:t>
      </w:r>
      <w:r w:rsidRPr="004C4829">
        <w:t xml:space="preserve"> Stages influencing biosimilar uptake and use</w:t>
      </w:r>
    </w:p>
    <w:p w14:paraId="615800ED" w14:textId="77777777" w:rsidR="009E3608" w:rsidRPr="004C4829" w:rsidRDefault="009E3608" w:rsidP="009E3608">
      <w:pPr>
        <w:rPr>
          <w:rFonts w:eastAsia="Times New Roman" w:cs="Times New Roman"/>
          <w:szCs w:val="20"/>
        </w:rPr>
      </w:pPr>
      <w:r w:rsidRPr="004C4829">
        <w:rPr>
          <w:rFonts w:eastAsia="Times New Roman" w:cs="Times New Roman"/>
          <w:b/>
          <w:i/>
          <w:noProof/>
          <w:szCs w:val="20"/>
          <w:highlight w:val="yellow"/>
          <w:lang w:eastAsia="en-AU"/>
        </w:rPr>
        <w:drawing>
          <wp:inline distT="0" distB="0" distL="0" distR="0" wp14:anchorId="59C2DE75" wp14:editId="23DD10E3">
            <wp:extent cx="3449430" cy="2268000"/>
            <wp:effectExtent l="0" t="0" r="0" b="0"/>
            <wp:docPr id="1" name="Picture 1" descr="Stage 1: Policy, which is determined by government or the regulatory environment.&#10;Stage 2: Uptake, which is influenced by practice.&#10;Stage 3: Outcomes, which is monitored through pharmacovigilance.&#10;Stage 4: Perceptions, which are determined by stakeholders.&#10;Finally, advocacy and associated programmes can influence perceptions (Stage 4) and ultimately lead to changes in uptake (Stage 2)." title="Flow chart of the stages influencing bosimilar uptake an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9430" cy="2268000"/>
                    </a:xfrm>
                    <a:prstGeom prst="rect">
                      <a:avLst/>
                    </a:prstGeom>
                    <a:noFill/>
                  </pic:spPr>
                </pic:pic>
              </a:graphicData>
            </a:graphic>
          </wp:inline>
        </w:drawing>
      </w:r>
    </w:p>
    <w:p w14:paraId="25A44047" w14:textId="77777777" w:rsidR="00B27C47" w:rsidRPr="00B27C47" w:rsidRDefault="004A0E9C" w:rsidP="00772B1A">
      <w:pPr>
        <w:rPr>
          <w:rFonts w:eastAsia="Times New Roman" w:cs="Times New Roman"/>
          <w:szCs w:val="20"/>
        </w:rPr>
      </w:pPr>
      <w:r>
        <w:rPr>
          <w:rFonts w:eastAsia="Times New Roman" w:cs="Times New Roman"/>
          <w:szCs w:val="20"/>
        </w:rPr>
        <w:t>In the context of</w:t>
      </w:r>
      <w:r w:rsidR="00B27C47" w:rsidRPr="00B27C47">
        <w:rPr>
          <w:rFonts w:eastAsia="Times New Roman" w:cs="Times New Roman"/>
          <w:szCs w:val="20"/>
        </w:rPr>
        <w:t xml:space="preserve"> this review it is critical to appreciate that the fundamental central factor to each of these areas is the potential uncertainty that exists in evidence regarding substitution, switching and extrapolation of indication, which is unique to the consideration of biosimilar medicines. This potential uncertainty originates from the highly complex nature of these medicines and the clinical development pathway of biosimilar medicines that extends from initial laboratory-based characterisation (protein structure, pharmacokinetics, etc.) through to the design and conduct of </w:t>
      </w:r>
      <w:r w:rsidR="0051242B">
        <w:rPr>
          <w:rFonts w:eastAsia="Times New Roman" w:cs="Times New Roman"/>
          <w:szCs w:val="20"/>
        </w:rPr>
        <w:t>p</w:t>
      </w:r>
      <w:r w:rsidR="00B27C47" w:rsidRPr="00B27C47">
        <w:rPr>
          <w:rFonts w:eastAsia="Times New Roman" w:cs="Times New Roman"/>
          <w:szCs w:val="20"/>
        </w:rPr>
        <w:t xml:space="preserve">hase III clinical trials to provide evidence of similarity in clinical safety and efficacy in specific patient populations. The considerations involved in each of these steps are significantly different to those associated with traditional small molecule drugs with </w:t>
      </w:r>
      <w:r w:rsidR="00B27C47" w:rsidRPr="00B27C47">
        <w:rPr>
          <w:rFonts w:eastAsia="Times New Roman" w:cs="Times New Roman"/>
          <w:szCs w:val="20"/>
        </w:rPr>
        <w:lastRenderedPageBreak/>
        <w:t>which governments, regulators, prescribers, pharmacists and patients are well accustomed. In reflection of this, the following central themes have been identified:</w:t>
      </w:r>
    </w:p>
    <w:p w14:paraId="57CF7D38"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Determining Access and Subsidisation: Regulatory, Government and Healthcare Provider Considerations of Biosimilar Medicines</w:t>
      </w:r>
    </w:p>
    <w:p w14:paraId="39384747"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Biosimilar Medicine Uptake: Current Practice of Prescribers, Pharmacists and Patients</w:t>
      </w:r>
    </w:p>
    <w:p w14:paraId="3E90E0B2"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Adverse Events and Health Outcomes of Biosimilar Medicines (Pharmacovigilance): Impact of Substitution, Switching and Extrapolation of Indication</w:t>
      </w:r>
    </w:p>
    <w:p w14:paraId="3DEECFCF" w14:textId="5708DE56" w:rsidR="005F5A6D" w:rsidRP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Evaluating and Improving Stakeholder Biosimilar Awareness, Confidence, Attitudes and Acceptance of Biosimilar Medicine</w:t>
      </w:r>
    </w:p>
    <w:p w14:paraId="2A329DFC" w14:textId="77777777" w:rsidR="00BB6967" w:rsidRPr="008F6E90" w:rsidRDefault="00181776" w:rsidP="00992ACD">
      <w:pPr>
        <w:pStyle w:val="Heading1"/>
      </w:pPr>
      <w:r w:rsidRPr="00992ACD">
        <w:t xml:space="preserve">Overview </w:t>
      </w:r>
      <w:r w:rsidR="00B27C47" w:rsidRPr="00992ACD">
        <w:t xml:space="preserve">of the Published </w:t>
      </w:r>
      <w:r w:rsidR="00B27C47" w:rsidRPr="008F6E90">
        <w:t>Biosimilar Literature</w:t>
      </w:r>
    </w:p>
    <w:p w14:paraId="72E3A2A3" w14:textId="77777777" w:rsidR="00413BD2" w:rsidRPr="00413BD2" w:rsidRDefault="00413BD2" w:rsidP="00964A04">
      <w:r>
        <w:t xml:space="preserve">This report includes literature published </w:t>
      </w:r>
      <w:r w:rsidR="00B134D5">
        <w:t>08</w:t>
      </w:r>
      <w:r>
        <w:t xml:space="preserve"> September </w:t>
      </w:r>
      <w:r w:rsidR="00665DCE">
        <w:t xml:space="preserve">to </w:t>
      </w:r>
      <w:r w:rsidR="00665DCE" w:rsidRPr="00665DCE">
        <w:t>01</w:t>
      </w:r>
      <w:r w:rsidR="00B134D5" w:rsidRPr="00665DCE">
        <w:t xml:space="preserve"> December </w:t>
      </w:r>
      <w:r w:rsidRPr="00665DCE">
        <w:t>2016</w:t>
      </w:r>
      <w:r w:rsidR="00665DCE">
        <w:t>.</w:t>
      </w:r>
    </w:p>
    <w:p w14:paraId="21E33C1B" w14:textId="77777777" w:rsidR="00B27C47" w:rsidRPr="00B27C47" w:rsidRDefault="00B27C47" w:rsidP="00964A04">
      <w:pPr>
        <w:rPr>
          <w:rFonts w:eastAsia="Times New Roman" w:cs="Times New Roman"/>
          <w:szCs w:val="20"/>
        </w:rPr>
      </w:pPr>
      <w:r w:rsidRPr="00B27C47">
        <w:rPr>
          <w:rFonts w:eastAsia="Times New Roman" w:cs="Times New Roman"/>
          <w:szCs w:val="20"/>
        </w:rPr>
        <w:t>Analysis of these manuscripts identifies the followi</w:t>
      </w:r>
      <w:r w:rsidR="00772B1A">
        <w:rPr>
          <w:rFonts w:eastAsia="Times New Roman" w:cs="Times New Roman"/>
          <w:szCs w:val="20"/>
        </w:rPr>
        <w:t>ng broad types of contributions:</w:t>
      </w:r>
    </w:p>
    <w:p w14:paraId="25859913" w14:textId="4B9D829C"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Education pieces</w:t>
      </w:r>
      <w:r w:rsidR="008F6E90">
        <w:rPr>
          <w:rFonts w:eastAsia="Times New Roman" w:cs="Times New Roman"/>
          <w:szCs w:val="20"/>
        </w:rPr>
        <w:t xml:space="preserve"> and literature reviews</w:t>
      </w:r>
    </w:p>
    <w:p w14:paraId="29E5370B"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Commentaries and individual opinion pieces</w:t>
      </w:r>
    </w:p>
    <w:p w14:paraId="4040223E" w14:textId="545EBA14" w:rsidR="00132250"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 xml:space="preserve">Preclinical </w:t>
      </w:r>
      <w:r w:rsidR="00132250">
        <w:rPr>
          <w:rFonts w:eastAsia="Times New Roman" w:cs="Times New Roman"/>
          <w:szCs w:val="20"/>
        </w:rPr>
        <w:t>characterisation of potential biosimilar medicines</w:t>
      </w:r>
    </w:p>
    <w:p w14:paraId="7E07B345"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Technical/methodological development</w:t>
      </w:r>
    </w:p>
    <w:p w14:paraId="114E2966" w14:textId="5115791E" w:rsidR="00B27C47" w:rsidRPr="00B27C47" w:rsidRDefault="003820DE"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C</w:t>
      </w:r>
      <w:r w:rsidR="00132250">
        <w:rPr>
          <w:rFonts w:eastAsia="Times New Roman" w:cs="Times New Roman"/>
          <w:szCs w:val="20"/>
        </w:rPr>
        <w:t>linical trials</w:t>
      </w:r>
      <w:r>
        <w:rPr>
          <w:rFonts w:eastAsia="Times New Roman" w:cs="Times New Roman"/>
          <w:szCs w:val="20"/>
        </w:rPr>
        <w:t xml:space="preserve"> of potential biosimilar medicines</w:t>
      </w:r>
    </w:p>
    <w:p w14:paraId="26A03031" w14:textId="77777777"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Investigator-</w:t>
      </w:r>
      <w:r w:rsidRPr="00B27C47">
        <w:rPr>
          <w:rFonts w:eastAsia="Times New Roman" w:cs="Times New Roman"/>
          <w:szCs w:val="20"/>
        </w:rPr>
        <w:t>initiated studies and case series</w:t>
      </w:r>
    </w:p>
    <w:p w14:paraId="6A659A72" w14:textId="0F1FCAC5" w:rsidR="00B27C47" w:rsidRDefault="008F0E17" w:rsidP="00964A04">
      <w:pPr>
        <w:rPr>
          <w:rFonts w:eastAsia="Times New Roman" w:cs="Times New Roman"/>
          <w:szCs w:val="20"/>
        </w:rPr>
      </w:pPr>
      <w:r>
        <w:rPr>
          <w:rFonts w:eastAsia="Times New Roman" w:cs="Times New Roman"/>
          <w:szCs w:val="20"/>
        </w:rPr>
        <w:t>Consistent with the observation</w:t>
      </w:r>
      <w:r w:rsidR="00DC65F3">
        <w:rPr>
          <w:rFonts w:eastAsia="Times New Roman" w:cs="Times New Roman"/>
          <w:szCs w:val="20"/>
        </w:rPr>
        <w:t>s</w:t>
      </w:r>
      <w:r>
        <w:rPr>
          <w:rFonts w:eastAsia="Times New Roman" w:cs="Times New Roman"/>
          <w:szCs w:val="20"/>
        </w:rPr>
        <w:t xml:space="preserve"> of the prior review</w:t>
      </w:r>
      <w:r w:rsidR="00DC65F3">
        <w:rPr>
          <w:rFonts w:eastAsia="Times New Roman" w:cs="Times New Roman"/>
          <w:szCs w:val="20"/>
        </w:rPr>
        <w:t>,</w:t>
      </w:r>
      <w:r>
        <w:rPr>
          <w:rFonts w:eastAsia="Times New Roman" w:cs="Times New Roman"/>
          <w:szCs w:val="20"/>
        </w:rPr>
        <w:t xml:space="preserve"> within the time period encompassed by this update there </w:t>
      </w:r>
      <w:r w:rsidR="00DC65F3">
        <w:rPr>
          <w:rFonts w:eastAsia="Times New Roman" w:cs="Times New Roman"/>
          <w:szCs w:val="20"/>
        </w:rPr>
        <w:t xml:space="preserve">has </w:t>
      </w:r>
      <w:r>
        <w:rPr>
          <w:rFonts w:eastAsia="Times New Roman" w:cs="Times New Roman"/>
          <w:szCs w:val="20"/>
        </w:rPr>
        <w:t xml:space="preserve">continued to be a significant number of papers published that were </w:t>
      </w:r>
      <w:r w:rsidR="00B27C47" w:rsidRPr="00B27C47">
        <w:rPr>
          <w:rFonts w:eastAsia="Times New Roman" w:cs="Times New Roman"/>
          <w:szCs w:val="20"/>
        </w:rPr>
        <w:t xml:space="preserve">of an educational </w:t>
      </w:r>
      <w:r w:rsidR="006C19EF">
        <w:rPr>
          <w:rFonts w:eastAsia="Times New Roman" w:cs="Times New Roman"/>
          <w:szCs w:val="20"/>
        </w:rPr>
        <w:t xml:space="preserve">or review </w:t>
      </w:r>
      <w:r w:rsidR="00B27C47" w:rsidRPr="00B27C47">
        <w:rPr>
          <w:rFonts w:eastAsia="Times New Roman" w:cs="Times New Roman"/>
          <w:szCs w:val="20"/>
        </w:rPr>
        <w:t>nature</w:t>
      </w:r>
      <w:r w:rsidR="006C19EF">
        <w:rPr>
          <w:rFonts w:eastAsia="Times New Roman" w:cs="Times New Roman"/>
          <w:szCs w:val="20"/>
        </w:rPr>
        <w:t>.</w:t>
      </w:r>
      <w:r w:rsidR="00503062">
        <w:t xml:space="preserve"> </w:t>
      </w:r>
      <w:r>
        <w:rPr>
          <w:rFonts w:eastAsia="Times New Roman" w:cs="Times New Roman"/>
          <w:szCs w:val="20"/>
        </w:rPr>
        <w:t>As discussed previously, these manuscripts</w:t>
      </w:r>
      <w:r w:rsidR="00B27C47" w:rsidRPr="00B27C47">
        <w:rPr>
          <w:rFonts w:eastAsia="Times New Roman" w:cs="Times New Roman"/>
          <w:szCs w:val="20"/>
        </w:rPr>
        <w:t xml:space="preserve"> have not specifically sought to extend or expand the knowledge base in this area</w:t>
      </w:r>
      <w:r>
        <w:rPr>
          <w:rFonts w:eastAsia="Times New Roman" w:cs="Times New Roman"/>
          <w:szCs w:val="20"/>
        </w:rPr>
        <w:t xml:space="preserve"> but instead</w:t>
      </w:r>
      <w:r w:rsidR="00B27C47" w:rsidRPr="00B27C47">
        <w:rPr>
          <w:rFonts w:eastAsia="Times New Roman" w:cs="Times New Roman"/>
          <w:szCs w:val="20"/>
        </w:rPr>
        <w:t xml:space="preserve"> restate what is already known or identified as uncertainties in order to inform the reader of these issues. </w:t>
      </w:r>
      <w:r w:rsidR="006C19EF">
        <w:t>Some manuscripts provide a broad, relatively superficial, overview of biosimilar medicines. Other manuscripts</w:t>
      </w:r>
      <w:r w:rsidR="00321061">
        <w:t xml:space="preserve"> provide an in-</w:t>
      </w:r>
      <w:r w:rsidR="006C19EF">
        <w:t xml:space="preserve">depth review of specific biosimilar medicines </w:t>
      </w:r>
      <w:r w:rsidR="00321061">
        <w:t xml:space="preserve">reporting only on previously published data </w:t>
      </w:r>
      <w:r w:rsidR="006C19EF">
        <w:t xml:space="preserve">but </w:t>
      </w:r>
      <w:r w:rsidR="00321061">
        <w:t>not contributing</w:t>
      </w:r>
      <w:r w:rsidR="006C19EF">
        <w:t xml:space="preserve"> new information</w:t>
      </w:r>
      <w:r w:rsidR="00321061">
        <w:t xml:space="preserve"> such as the results of a meta-analysis</w:t>
      </w:r>
      <w:r w:rsidR="00B16B1F">
        <w:t xml:space="preserve">. </w:t>
      </w:r>
      <w:r w:rsidR="00B27C47" w:rsidRPr="00B27C47">
        <w:rPr>
          <w:rFonts w:eastAsia="Times New Roman" w:cs="Times New Roman"/>
          <w:szCs w:val="20"/>
        </w:rPr>
        <w:t>In the context of this review, these papers do not contribute meaningfully to the specific aims</w:t>
      </w:r>
      <w:r w:rsidR="00321061">
        <w:rPr>
          <w:rFonts w:eastAsia="Times New Roman" w:cs="Times New Roman"/>
          <w:szCs w:val="20"/>
        </w:rPr>
        <w:t xml:space="preserve"> of the initiative</w:t>
      </w:r>
      <w:r w:rsidR="00B27C47" w:rsidRPr="00B27C47">
        <w:rPr>
          <w:rFonts w:eastAsia="Times New Roman" w:cs="Times New Roman"/>
          <w:szCs w:val="20"/>
        </w:rPr>
        <w:t>; however, they play an important role in propagating the general understanding within the broader scientific and medical communit</w:t>
      </w:r>
      <w:r w:rsidR="00321061">
        <w:rPr>
          <w:rFonts w:eastAsia="Times New Roman" w:cs="Times New Roman"/>
          <w:szCs w:val="20"/>
        </w:rPr>
        <w:t>ies</w:t>
      </w:r>
      <w:r w:rsidR="00B27C47" w:rsidRPr="00B27C47">
        <w:rPr>
          <w:rFonts w:eastAsia="Times New Roman" w:cs="Times New Roman"/>
          <w:szCs w:val="20"/>
        </w:rPr>
        <w:t>.</w:t>
      </w:r>
      <w:r w:rsidR="002E29A1">
        <w:rPr>
          <w:rFonts w:eastAsia="Times New Roman" w:cs="Times New Roman"/>
          <w:szCs w:val="20"/>
        </w:rPr>
        <w:t xml:space="preserve"> A list of manuscripts of this nature published during </w:t>
      </w:r>
      <w:r w:rsidR="00321061">
        <w:rPr>
          <w:rFonts w:eastAsia="Times New Roman" w:cs="Times New Roman"/>
          <w:szCs w:val="20"/>
        </w:rPr>
        <w:t xml:space="preserve">the </w:t>
      </w:r>
      <w:r w:rsidR="002E29A1">
        <w:rPr>
          <w:rFonts w:eastAsia="Times New Roman" w:cs="Times New Roman"/>
          <w:szCs w:val="20"/>
        </w:rPr>
        <w:t>period encompassed by this update is provided in Appendix 1.</w:t>
      </w:r>
    </w:p>
    <w:p w14:paraId="56E2EEAA" w14:textId="66E36907" w:rsidR="008F0E17" w:rsidRPr="00B27C47" w:rsidRDefault="008F0E17" w:rsidP="00964A04">
      <w:pPr>
        <w:rPr>
          <w:rFonts w:eastAsia="Times New Roman" w:cs="Times New Roman"/>
          <w:szCs w:val="20"/>
        </w:rPr>
      </w:pPr>
      <w:r>
        <w:rPr>
          <w:rFonts w:eastAsia="Times New Roman" w:cs="Times New Roman"/>
          <w:szCs w:val="20"/>
        </w:rPr>
        <w:t xml:space="preserve">Within this quarter there have been a significant number of manuscripts published that focus upon fundamental and technological issues relating to the production and characterisation of biological </w:t>
      </w:r>
      <w:r w:rsidR="00B00E03">
        <w:rPr>
          <w:rFonts w:eastAsia="Times New Roman" w:cs="Times New Roman"/>
          <w:szCs w:val="20"/>
        </w:rPr>
        <w:br/>
      </w:r>
      <w:proofErr w:type="gramStart"/>
      <w:r>
        <w:rPr>
          <w:rFonts w:eastAsia="Times New Roman" w:cs="Times New Roman"/>
          <w:szCs w:val="20"/>
        </w:rPr>
        <w:t>agents</w:t>
      </w:r>
      <w:proofErr w:type="gramEnd"/>
      <w:r w:rsidR="00D344ED">
        <w:rPr>
          <w:rFonts w:eastAsia="Times New Roman" w:cs="Times New Roman"/>
          <w:szCs w:val="20"/>
        </w:rPr>
        <w:fldChar w:fldCharType="begin">
          <w:fldData xml:space="preserve">PEVuZE5vdGU+PENpdGU+PEF1dGhvcj5Tb2tvbG92PC9BdXRob3I+PFllYXI+MjAxNjwvWWVhcj48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</w:fldData>
        </w:fldChar>
      </w:r>
      <w:r w:rsidR="00D344ED">
        <w:rPr>
          <w:rFonts w:eastAsia="Times New Roman" w:cs="Times New Roman"/>
          <w:szCs w:val="20"/>
        </w:rPr>
        <w:instrText xml:space="preserve"> ADDIN EN.CITE </w:instrText>
      </w:r>
      <w:r w:rsidR="00D344ED">
        <w:rPr>
          <w:rFonts w:eastAsia="Times New Roman" w:cs="Times New Roman"/>
          <w:szCs w:val="20"/>
        </w:rPr>
        <w:fldChar w:fldCharType="begin">
          <w:fldData xml:space="preserve">PEVuZE5vdGU+PENpdGU+PEF1dGhvcj5Tb2tvbG92PC9BdXRob3I+PFllYXI+MjAxNjwvWWVhcj48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</w:fldData>
        </w:fldChar>
      </w:r>
      <w:r w:rsidR="00D344ED">
        <w:rPr>
          <w:rFonts w:eastAsia="Times New Roman" w:cs="Times New Roman"/>
          <w:szCs w:val="20"/>
        </w:rPr>
        <w:instrText xml:space="preserve"> ADDIN EN.CITE.DATA </w:instrText>
      </w:r>
      <w:r w:rsidR="00D344ED">
        <w:rPr>
          <w:rFonts w:eastAsia="Times New Roman" w:cs="Times New Roman"/>
          <w:szCs w:val="20"/>
        </w:rPr>
      </w:r>
      <w:r w:rsidR="00D344ED">
        <w:rPr>
          <w:rFonts w:eastAsia="Times New Roman" w:cs="Times New Roman"/>
          <w:szCs w:val="20"/>
        </w:rPr>
        <w:fldChar w:fldCharType="end"/>
      </w:r>
      <w:r w:rsidR="00D344ED">
        <w:rPr>
          <w:rFonts w:eastAsia="Times New Roman" w:cs="Times New Roman"/>
          <w:szCs w:val="20"/>
        </w:rPr>
      </w:r>
      <w:r w:rsidR="00D344ED">
        <w:rPr>
          <w:rFonts w:eastAsia="Times New Roman" w:cs="Times New Roman"/>
          <w:szCs w:val="20"/>
        </w:rPr>
        <w:fldChar w:fldCharType="separate"/>
      </w:r>
      <w:r w:rsidR="00D344ED">
        <w:rPr>
          <w:rFonts w:eastAsia="Times New Roman" w:cs="Times New Roman"/>
          <w:noProof/>
          <w:szCs w:val="20"/>
        </w:rPr>
        <w:t>[1]</w:t>
      </w:r>
      <w:r w:rsidR="00D344ED">
        <w:rPr>
          <w:rFonts w:eastAsia="Times New Roman" w:cs="Times New Roman"/>
          <w:szCs w:val="20"/>
        </w:rPr>
        <w:fldChar w:fldCharType="end"/>
      </w:r>
      <w:r>
        <w:rPr>
          <w:rFonts w:eastAsia="Times New Roman" w:cs="Times New Roman"/>
          <w:szCs w:val="20"/>
        </w:rPr>
        <w:t>. Of particular note</w:t>
      </w:r>
      <w:r w:rsidR="00D21530">
        <w:rPr>
          <w:rFonts w:eastAsia="Times New Roman" w:cs="Times New Roman"/>
          <w:szCs w:val="20"/>
        </w:rPr>
        <w:t xml:space="preserve"> </w:t>
      </w:r>
      <w:r w:rsidR="00D21530" w:rsidRPr="00884053">
        <w:rPr>
          <w:rFonts w:eastAsia="Times New Roman" w:cs="Times New Roman"/>
          <w:szCs w:val="20"/>
        </w:rPr>
        <w:t>are</w:t>
      </w:r>
      <w:r w:rsidR="00D21530">
        <w:rPr>
          <w:rFonts w:eastAsia="Times New Roman" w:cs="Times New Roman"/>
          <w:szCs w:val="20"/>
        </w:rPr>
        <w:t xml:space="preserve"> a number of manuscripts that describe the physicochemical characterisation of a number of potential </w:t>
      </w:r>
      <w:proofErr w:type="gramStart"/>
      <w:r w:rsidR="00D21530">
        <w:rPr>
          <w:rFonts w:eastAsia="Times New Roman" w:cs="Times New Roman"/>
          <w:szCs w:val="20"/>
        </w:rPr>
        <w:t>biosimilars</w:t>
      </w:r>
      <w:proofErr w:type="gramEnd"/>
      <w:r w:rsidR="00D344ED">
        <w:rPr>
          <w:rFonts w:eastAsia="Times New Roman" w:cs="Times New Roman"/>
          <w:szCs w:val="20"/>
        </w:rPr>
        <w:fldChar w:fldCharType="begin">
          <w:fldData xml:space="preserve">PEVuZE5vdGU+PENpdGU+PEF1dGhvcj5DaGVuPC9BdXRob3I+PFllYXI+MjAxNjwvWWVhcj48UmVj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</w:fldData>
        </w:fldChar>
      </w:r>
      <w:r w:rsidR="00D344ED">
        <w:rPr>
          <w:rFonts w:eastAsia="Times New Roman" w:cs="Times New Roman"/>
          <w:szCs w:val="20"/>
        </w:rPr>
        <w:instrText xml:space="preserve"> ADDIN EN.CITE </w:instrText>
      </w:r>
      <w:r w:rsidR="00D344ED">
        <w:rPr>
          <w:rFonts w:eastAsia="Times New Roman" w:cs="Times New Roman"/>
          <w:szCs w:val="20"/>
        </w:rPr>
        <w:fldChar w:fldCharType="begin">
          <w:fldData xml:space="preserve">PEVuZE5vdGU+PENpdGU+PEF1dGhvcj5DaGVuPC9BdXRob3I+PFllYXI+MjAxNjwvWWVhcj48UmVj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</w:fldData>
        </w:fldChar>
      </w:r>
      <w:r w:rsidR="00D344ED">
        <w:rPr>
          <w:rFonts w:eastAsia="Times New Roman" w:cs="Times New Roman"/>
          <w:szCs w:val="20"/>
        </w:rPr>
        <w:instrText xml:space="preserve"> ADDIN EN.CITE.DATA </w:instrText>
      </w:r>
      <w:r w:rsidR="00D344ED">
        <w:rPr>
          <w:rFonts w:eastAsia="Times New Roman" w:cs="Times New Roman"/>
          <w:szCs w:val="20"/>
        </w:rPr>
      </w:r>
      <w:r w:rsidR="00D344ED">
        <w:rPr>
          <w:rFonts w:eastAsia="Times New Roman" w:cs="Times New Roman"/>
          <w:szCs w:val="20"/>
        </w:rPr>
        <w:fldChar w:fldCharType="end"/>
      </w:r>
      <w:r w:rsidR="00D344ED">
        <w:rPr>
          <w:rFonts w:eastAsia="Times New Roman" w:cs="Times New Roman"/>
          <w:szCs w:val="20"/>
        </w:rPr>
      </w:r>
      <w:r w:rsidR="00D344ED">
        <w:rPr>
          <w:rFonts w:eastAsia="Times New Roman" w:cs="Times New Roman"/>
          <w:szCs w:val="20"/>
        </w:rPr>
        <w:fldChar w:fldCharType="separate"/>
      </w:r>
      <w:r w:rsidR="00D344ED">
        <w:rPr>
          <w:rFonts w:eastAsia="Times New Roman" w:cs="Times New Roman"/>
          <w:noProof/>
          <w:szCs w:val="20"/>
        </w:rPr>
        <w:t>[2-7]</w:t>
      </w:r>
      <w:r w:rsidR="00D344ED">
        <w:rPr>
          <w:rFonts w:eastAsia="Times New Roman" w:cs="Times New Roman"/>
          <w:szCs w:val="20"/>
        </w:rPr>
        <w:fldChar w:fldCharType="end"/>
      </w:r>
      <w:r>
        <w:rPr>
          <w:rFonts w:eastAsia="Times New Roman" w:cs="Times New Roman"/>
          <w:szCs w:val="20"/>
        </w:rPr>
        <w:t xml:space="preserve">.  </w:t>
      </w:r>
      <w:r w:rsidR="000836CF">
        <w:rPr>
          <w:rFonts w:eastAsia="Times New Roman" w:cs="Times New Roman"/>
          <w:szCs w:val="20"/>
        </w:rPr>
        <w:t xml:space="preserve">The regulatory processes required for the registration of biosimilar medicines demand rigorous and extensive characterisation of physicochemical </w:t>
      </w:r>
      <w:r w:rsidR="007343CF">
        <w:rPr>
          <w:rFonts w:eastAsia="Times New Roman" w:cs="Times New Roman"/>
          <w:szCs w:val="20"/>
        </w:rPr>
        <w:t>(</w:t>
      </w:r>
      <w:proofErr w:type="spellStart"/>
      <w:r w:rsidR="007343CF">
        <w:rPr>
          <w:rFonts w:eastAsia="Times New Roman" w:cs="Times New Roman"/>
          <w:szCs w:val="20"/>
        </w:rPr>
        <w:t>eg</w:t>
      </w:r>
      <w:proofErr w:type="spellEnd"/>
      <w:r w:rsidR="007343CF">
        <w:rPr>
          <w:rFonts w:eastAsia="Times New Roman" w:cs="Times New Roman"/>
          <w:szCs w:val="20"/>
        </w:rPr>
        <w:t xml:space="preserve">. amino acid sequence, glycosylation pattern) </w:t>
      </w:r>
      <w:r w:rsidR="000836CF">
        <w:rPr>
          <w:rFonts w:eastAsia="Times New Roman" w:cs="Times New Roman"/>
          <w:szCs w:val="20"/>
        </w:rPr>
        <w:t xml:space="preserve">and pharmacological properties </w:t>
      </w:r>
      <w:r w:rsidR="007343CF">
        <w:rPr>
          <w:rFonts w:eastAsia="Times New Roman" w:cs="Times New Roman"/>
          <w:szCs w:val="20"/>
        </w:rPr>
        <w:t>(</w:t>
      </w:r>
      <w:proofErr w:type="spellStart"/>
      <w:r w:rsidR="007343CF">
        <w:rPr>
          <w:rFonts w:eastAsia="Times New Roman" w:cs="Times New Roman"/>
          <w:szCs w:val="20"/>
        </w:rPr>
        <w:t>eg</w:t>
      </w:r>
      <w:proofErr w:type="spellEnd"/>
      <w:r w:rsidR="007343CF">
        <w:rPr>
          <w:rFonts w:eastAsia="Times New Roman" w:cs="Times New Roman"/>
          <w:szCs w:val="20"/>
        </w:rPr>
        <w:t xml:space="preserve">. target binding) </w:t>
      </w:r>
      <w:r w:rsidR="000836CF">
        <w:rPr>
          <w:rFonts w:eastAsia="Times New Roman" w:cs="Times New Roman"/>
          <w:szCs w:val="20"/>
        </w:rPr>
        <w:t>of potential biosimilar medicines and comparison of these properties with the reference product. The results of this extensive characterisation and comparison process provides the critical foundation upon which potential bi</w:t>
      </w:r>
      <w:r w:rsidR="00206AA8">
        <w:rPr>
          <w:rFonts w:eastAsia="Times New Roman" w:cs="Times New Roman"/>
          <w:szCs w:val="20"/>
        </w:rPr>
        <w:t>osimilar medicines can</w:t>
      </w:r>
      <w:r w:rsidR="000836CF">
        <w:rPr>
          <w:rFonts w:eastAsia="Times New Roman" w:cs="Times New Roman"/>
          <w:szCs w:val="20"/>
        </w:rPr>
        <w:t xml:space="preserve"> then </w:t>
      </w:r>
      <w:r w:rsidR="001212C1">
        <w:rPr>
          <w:rFonts w:eastAsia="Times New Roman" w:cs="Times New Roman"/>
          <w:szCs w:val="20"/>
        </w:rPr>
        <w:t xml:space="preserve">be </w:t>
      </w:r>
      <w:r w:rsidR="000836CF">
        <w:rPr>
          <w:rFonts w:eastAsia="Times New Roman" w:cs="Times New Roman"/>
          <w:szCs w:val="20"/>
        </w:rPr>
        <w:t>subjected to further clinical evaluation</w:t>
      </w:r>
      <w:r w:rsidR="007343CF">
        <w:rPr>
          <w:rFonts w:eastAsia="Times New Roman" w:cs="Times New Roman"/>
          <w:szCs w:val="20"/>
        </w:rPr>
        <w:t xml:space="preserve"> and as such manuscripts reporting these findings</w:t>
      </w:r>
      <w:r>
        <w:rPr>
          <w:rFonts w:eastAsia="Times New Roman" w:cs="Times New Roman"/>
          <w:szCs w:val="20"/>
        </w:rPr>
        <w:t xml:space="preserve"> are of </w:t>
      </w:r>
      <w:r w:rsidR="007343CF">
        <w:rPr>
          <w:rFonts w:eastAsia="Times New Roman" w:cs="Times New Roman"/>
          <w:szCs w:val="20"/>
        </w:rPr>
        <w:t>g</w:t>
      </w:r>
      <w:r w:rsidR="000836CF">
        <w:rPr>
          <w:rFonts w:eastAsia="Times New Roman" w:cs="Times New Roman"/>
          <w:szCs w:val="20"/>
        </w:rPr>
        <w:t>reat</w:t>
      </w:r>
      <w:r>
        <w:rPr>
          <w:rFonts w:eastAsia="Times New Roman" w:cs="Times New Roman"/>
          <w:szCs w:val="20"/>
        </w:rPr>
        <w:t xml:space="preserve"> importance to the development </w:t>
      </w:r>
      <w:r w:rsidR="0027487A">
        <w:rPr>
          <w:rFonts w:eastAsia="Times New Roman" w:cs="Times New Roman"/>
          <w:szCs w:val="20"/>
        </w:rPr>
        <w:t xml:space="preserve">and evaluation </w:t>
      </w:r>
      <w:r>
        <w:rPr>
          <w:rFonts w:eastAsia="Times New Roman" w:cs="Times New Roman"/>
          <w:szCs w:val="20"/>
        </w:rPr>
        <w:t>of biosimilars</w:t>
      </w:r>
      <w:r w:rsidR="000836CF">
        <w:rPr>
          <w:rFonts w:eastAsia="Times New Roman" w:cs="Times New Roman"/>
          <w:szCs w:val="20"/>
        </w:rPr>
        <w:t xml:space="preserve">. </w:t>
      </w:r>
      <w:r w:rsidR="000836CF">
        <w:rPr>
          <w:rFonts w:eastAsia="Times New Roman" w:cs="Times New Roman"/>
          <w:szCs w:val="20"/>
        </w:rPr>
        <w:lastRenderedPageBreak/>
        <w:t>However,</w:t>
      </w:r>
      <w:r>
        <w:rPr>
          <w:rFonts w:eastAsia="Times New Roman" w:cs="Times New Roman"/>
          <w:szCs w:val="20"/>
        </w:rPr>
        <w:t xml:space="preserve"> t</w:t>
      </w:r>
      <w:r w:rsidR="00272659">
        <w:rPr>
          <w:rFonts w:eastAsia="Times New Roman" w:cs="Times New Roman"/>
          <w:szCs w:val="20"/>
        </w:rPr>
        <w:t>hese manuscripts</w:t>
      </w:r>
      <w:r>
        <w:rPr>
          <w:rFonts w:eastAsia="Times New Roman" w:cs="Times New Roman"/>
          <w:szCs w:val="20"/>
        </w:rPr>
        <w:t xml:space="preserve"> </w:t>
      </w:r>
      <w:r w:rsidR="00272659">
        <w:rPr>
          <w:rFonts w:eastAsia="Times New Roman" w:cs="Times New Roman"/>
          <w:szCs w:val="20"/>
        </w:rPr>
        <w:t>are</w:t>
      </w:r>
      <w:r w:rsidR="00B65454">
        <w:rPr>
          <w:rFonts w:eastAsia="Times New Roman" w:cs="Times New Roman"/>
          <w:szCs w:val="20"/>
        </w:rPr>
        <w:t xml:space="preserve"> </w:t>
      </w:r>
      <w:r w:rsidR="00272659">
        <w:rPr>
          <w:rFonts w:eastAsia="Times New Roman" w:cs="Times New Roman"/>
          <w:szCs w:val="20"/>
        </w:rPr>
        <w:t xml:space="preserve">highly </w:t>
      </w:r>
      <w:r w:rsidR="00321061">
        <w:rPr>
          <w:rFonts w:eastAsia="Times New Roman" w:cs="Times New Roman"/>
          <w:szCs w:val="20"/>
        </w:rPr>
        <w:t>detailed and</w:t>
      </w:r>
      <w:r w:rsidR="00B65454">
        <w:rPr>
          <w:rFonts w:eastAsia="Times New Roman" w:cs="Times New Roman"/>
          <w:szCs w:val="20"/>
        </w:rPr>
        <w:t xml:space="preserve"> </w:t>
      </w:r>
      <w:r w:rsidR="00272659">
        <w:rPr>
          <w:rFonts w:eastAsia="Times New Roman" w:cs="Times New Roman"/>
          <w:szCs w:val="20"/>
        </w:rPr>
        <w:t>technical in nature</w:t>
      </w:r>
      <w:r w:rsidR="00B65454">
        <w:rPr>
          <w:rFonts w:eastAsia="Times New Roman" w:cs="Times New Roman"/>
          <w:szCs w:val="20"/>
        </w:rPr>
        <w:t xml:space="preserve">; the </w:t>
      </w:r>
      <w:r w:rsidR="00A13701">
        <w:rPr>
          <w:rFonts w:eastAsia="Times New Roman" w:cs="Times New Roman"/>
          <w:szCs w:val="20"/>
        </w:rPr>
        <w:t xml:space="preserve">specific </w:t>
      </w:r>
      <w:r w:rsidR="00B65454">
        <w:rPr>
          <w:rFonts w:eastAsia="Times New Roman" w:cs="Times New Roman"/>
          <w:szCs w:val="20"/>
        </w:rPr>
        <w:t>content of which</w:t>
      </w:r>
      <w:r w:rsidR="00465478">
        <w:rPr>
          <w:rFonts w:eastAsia="Times New Roman" w:cs="Times New Roman"/>
          <w:szCs w:val="20"/>
        </w:rPr>
        <w:t xml:space="preserve"> </w:t>
      </w:r>
      <w:r w:rsidR="00B65454">
        <w:rPr>
          <w:rFonts w:eastAsia="Times New Roman" w:cs="Times New Roman"/>
          <w:szCs w:val="20"/>
        </w:rPr>
        <w:t xml:space="preserve">is outside </w:t>
      </w:r>
      <w:r w:rsidR="00465478">
        <w:rPr>
          <w:rFonts w:eastAsia="Times New Roman" w:cs="Times New Roman"/>
          <w:szCs w:val="20"/>
        </w:rPr>
        <w:t xml:space="preserve">of </w:t>
      </w:r>
      <w:r w:rsidR="00B65454">
        <w:rPr>
          <w:rFonts w:eastAsia="Times New Roman" w:cs="Times New Roman"/>
          <w:szCs w:val="20"/>
        </w:rPr>
        <w:t>the scope of</w:t>
      </w:r>
      <w:r w:rsidR="00272659">
        <w:rPr>
          <w:rFonts w:eastAsia="Times New Roman" w:cs="Times New Roman"/>
          <w:szCs w:val="20"/>
        </w:rPr>
        <w:t xml:space="preserve"> the communication </w:t>
      </w:r>
      <w:r w:rsidR="000836CF">
        <w:rPr>
          <w:rFonts w:eastAsia="Times New Roman" w:cs="Times New Roman"/>
          <w:szCs w:val="20"/>
        </w:rPr>
        <w:t>aims</w:t>
      </w:r>
      <w:r w:rsidR="00272659">
        <w:rPr>
          <w:rFonts w:eastAsia="Times New Roman" w:cs="Times New Roman"/>
          <w:szCs w:val="20"/>
        </w:rPr>
        <w:t xml:space="preserve"> of the </w:t>
      </w:r>
      <w:r w:rsidR="001212C1">
        <w:rPr>
          <w:rFonts w:eastAsia="Times New Roman" w:cs="Times New Roman"/>
          <w:szCs w:val="20"/>
        </w:rPr>
        <w:t>I</w:t>
      </w:r>
      <w:r w:rsidR="00272659">
        <w:rPr>
          <w:rFonts w:eastAsia="Times New Roman" w:cs="Times New Roman"/>
          <w:szCs w:val="20"/>
        </w:rPr>
        <w:t>nitiative</w:t>
      </w:r>
      <w:r w:rsidR="00321061">
        <w:rPr>
          <w:rFonts w:eastAsia="Times New Roman" w:cs="Times New Roman"/>
          <w:szCs w:val="20"/>
        </w:rPr>
        <w:t>. T</w:t>
      </w:r>
      <w:r w:rsidR="00272659">
        <w:rPr>
          <w:rFonts w:eastAsia="Times New Roman" w:cs="Times New Roman"/>
          <w:szCs w:val="20"/>
        </w:rPr>
        <w:t xml:space="preserve">herefore </w:t>
      </w:r>
      <w:r w:rsidR="00B65454">
        <w:rPr>
          <w:rFonts w:eastAsia="Times New Roman" w:cs="Times New Roman"/>
          <w:szCs w:val="20"/>
        </w:rPr>
        <w:t xml:space="preserve">these manuscripts </w:t>
      </w:r>
      <w:r w:rsidR="004641B8">
        <w:rPr>
          <w:rFonts w:eastAsia="Times New Roman" w:cs="Times New Roman"/>
          <w:szCs w:val="20"/>
        </w:rPr>
        <w:t>will not be discussed in greater detail</w:t>
      </w:r>
      <w:r w:rsidR="00321061">
        <w:rPr>
          <w:rFonts w:eastAsia="Times New Roman" w:cs="Times New Roman"/>
          <w:szCs w:val="20"/>
        </w:rPr>
        <w:t xml:space="preserve"> in this review</w:t>
      </w:r>
      <w:r>
        <w:rPr>
          <w:rFonts w:eastAsia="Times New Roman" w:cs="Times New Roman"/>
          <w:szCs w:val="20"/>
        </w:rPr>
        <w:t>.</w:t>
      </w:r>
      <w:r w:rsidR="002E29A1">
        <w:rPr>
          <w:rFonts w:eastAsia="Times New Roman" w:cs="Times New Roman"/>
          <w:szCs w:val="20"/>
        </w:rPr>
        <w:t xml:space="preserve"> A list of manuscripts of this nature published during</w:t>
      </w:r>
      <w:r w:rsidR="00321061">
        <w:rPr>
          <w:rFonts w:eastAsia="Times New Roman" w:cs="Times New Roman"/>
          <w:szCs w:val="20"/>
        </w:rPr>
        <w:t xml:space="preserve"> the</w:t>
      </w:r>
      <w:r w:rsidR="002E29A1">
        <w:rPr>
          <w:rFonts w:eastAsia="Times New Roman" w:cs="Times New Roman"/>
          <w:szCs w:val="20"/>
        </w:rPr>
        <w:t xml:space="preserve"> period encompassed by this update is provided in Appendix 2.</w:t>
      </w:r>
      <w:r>
        <w:rPr>
          <w:rFonts w:eastAsia="Times New Roman" w:cs="Times New Roman"/>
          <w:szCs w:val="20"/>
        </w:rPr>
        <w:t xml:space="preserve"> </w:t>
      </w:r>
    </w:p>
    <w:p w14:paraId="5AEAD522" w14:textId="77777777" w:rsidR="007336A0" w:rsidRDefault="007336A0" w:rsidP="00964A04">
      <w:pPr>
        <w:rPr>
          <w:rFonts w:eastAsia="Times New Roman" w:cs="Times New Roman"/>
          <w:szCs w:val="20"/>
        </w:rPr>
      </w:pPr>
      <w:r w:rsidRPr="00B27C47">
        <w:rPr>
          <w:rFonts w:eastAsia="Times New Roman" w:cs="Times New Roman"/>
          <w:szCs w:val="20"/>
        </w:rPr>
        <w:t xml:space="preserve">Given the general nature of the publications on biosimilars, it is not possible to differentiate articles of an educational nature or </w:t>
      </w:r>
      <w:r>
        <w:rPr>
          <w:rFonts w:eastAsia="Times New Roman" w:cs="Times New Roman"/>
          <w:szCs w:val="20"/>
        </w:rPr>
        <w:t xml:space="preserve">those </w:t>
      </w:r>
      <w:r w:rsidRPr="00B27C47">
        <w:rPr>
          <w:rFonts w:eastAsia="Times New Roman" w:cs="Times New Roman"/>
          <w:szCs w:val="20"/>
        </w:rPr>
        <w:t>pertaining specifically to biosimilar development from those that specifically seek to contribute new knowledge to the topic, and as such are pertinent to this review, through the use of specific search terms or exclusion criteria. Therefore filtering of publications relevant to this review through hand-searching was necessary.</w:t>
      </w:r>
    </w:p>
    <w:p w14:paraId="30A0445F" w14:textId="114FD4A4" w:rsidR="0043197A" w:rsidRPr="00503062" w:rsidRDefault="00B27C47" w:rsidP="00992ACD">
      <w:pPr>
        <w:pStyle w:val="Heading1"/>
      </w:pPr>
      <w:r w:rsidRPr="00503062">
        <w:t xml:space="preserve">THEME 1: </w:t>
      </w:r>
      <w:r w:rsidR="0043197A" w:rsidRPr="00503062">
        <w:t>Determining Access and Subsidisation: Regulatory, Government and Healthcare Provider Considerations of Biosimilar Medicines</w:t>
      </w:r>
    </w:p>
    <w:p w14:paraId="6BCE160C" w14:textId="2B70DE45" w:rsidR="00206AA8" w:rsidRDefault="00206AA8" w:rsidP="00503062">
      <w:r>
        <w:t xml:space="preserve">In the development </w:t>
      </w:r>
      <w:r w:rsidR="00793693">
        <w:t>and regulatory evaluation process of potential</w:t>
      </w:r>
      <w:r>
        <w:t xml:space="preserve"> biosimilar medicines, compounds that demonstra</w:t>
      </w:r>
      <w:r w:rsidR="00793693">
        <w:t xml:space="preserve">te </w:t>
      </w:r>
      <w:r w:rsidR="00A471F7">
        <w:t>appropriate results in the extensive physicochemical and pharmacological characterisation are then subjected to clinical evaluation in phase I studies to compare their pharmacokinetic</w:t>
      </w:r>
      <w:r w:rsidR="005330B9">
        <w:t xml:space="preserve"> (PK)</w:t>
      </w:r>
      <w:r w:rsidR="00A471F7">
        <w:t xml:space="preserve"> characteristics with those of the reference product. As these studies are specifically designed to assess pharmacokinetic endpoints these studies are typically conducted in health</w:t>
      </w:r>
      <w:r w:rsidR="00E51470">
        <w:t>y</w:t>
      </w:r>
      <w:r w:rsidR="00A471F7">
        <w:t xml:space="preserve"> volunteers but may be conducted in patients depending upon a range of factors such as the potential risks associated with the use of the agent.</w:t>
      </w:r>
    </w:p>
    <w:p w14:paraId="1CB0A7E3" w14:textId="3D411636" w:rsidR="00A471F7" w:rsidRDefault="00A471F7" w:rsidP="00503062">
      <w:r>
        <w:t xml:space="preserve">During the current update period six </w:t>
      </w:r>
      <w:proofErr w:type="gramStart"/>
      <w:r>
        <w:t>phase</w:t>
      </w:r>
      <w:proofErr w:type="gramEnd"/>
      <w:r>
        <w:t xml:space="preserve"> I pharmacokinetic studies comparing a potential biosimilar </w:t>
      </w:r>
      <w:r w:rsidR="00AD01BE">
        <w:t xml:space="preserve">medicine </w:t>
      </w:r>
      <w:r>
        <w:t>with a reference product were reported. In each of the trials reported</w:t>
      </w:r>
      <w:r w:rsidR="00CF3C1C">
        <w:t>,</w:t>
      </w:r>
      <w:r>
        <w:t xml:space="preserve"> the potential biosimilar met the </w:t>
      </w:r>
      <w:proofErr w:type="spellStart"/>
      <w:r>
        <w:t>prespecified</w:t>
      </w:r>
      <w:proofErr w:type="spellEnd"/>
      <w:r>
        <w:t xml:space="preserve"> acceptance criteria for the relevant pharmacokinetic parameter endpoints.</w:t>
      </w:r>
      <w:r w:rsidR="00FB25BE">
        <w:t xml:space="preserve"> In some instances these </w:t>
      </w:r>
      <w:proofErr w:type="gramStart"/>
      <w:r w:rsidR="00FB25BE">
        <w:t>phase</w:t>
      </w:r>
      <w:proofErr w:type="gramEnd"/>
      <w:r w:rsidR="00FB25BE">
        <w:t xml:space="preserve"> I pharmacokinetic studies may provide</w:t>
      </w:r>
      <w:r w:rsidR="003068E8">
        <w:t xml:space="preserve"> preliminary insight into the </w:t>
      </w:r>
      <w:r w:rsidR="00AD01BE">
        <w:t>pharmacodynamics</w:t>
      </w:r>
      <w:r w:rsidR="005330B9">
        <w:t xml:space="preserve"> (PD)</w:t>
      </w:r>
      <w:r w:rsidR="00AD01BE">
        <w:t xml:space="preserve"> or </w:t>
      </w:r>
      <w:r w:rsidR="003068E8">
        <w:t>clinical effects of the potential biosimilar</w:t>
      </w:r>
      <w:r w:rsidR="008B4D14">
        <w:t xml:space="preserve"> medicine</w:t>
      </w:r>
      <w:r w:rsidR="003068E8">
        <w:t>, although these studies are not powered for these endpoints.</w:t>
      </w:r>
      <w:r w:rsidR="00CF3C1C">
        <w:t xml:space="preserve"> A summary of the results of these studies are presented in the table below (Table 1)</w:t>
      </w:r>
      <w:r w:rsidR="006A290B">
        <w:t>.</w:t>
      </w:r>
    </w:p>
    <w:p w14:paraId="28BE25BA" w14:textId="77777777" w:rsidR="00DF2243" w:rsidRDefault="00DF2243" w:rsidP="006A290B">
      <w:pPr>
        <w:pBdr>
          <w:bottom w:val="single" w:sz="4" w:space="1" w:color="auto"/>
        </w:pBdr>
        <w:spacing w:after="240"/>
        <w:rPr>
          <w:b/>
          <w:i/>
        </w:rPr>
      </w:pPr>
      <w:r>
        <w:rPr>
          <w:b/>
          <w:i/>
        </w:rPr>
        <w:br w:type="page"/>
      </w:r>
    </w:p>
    <w:p w14:paraId="136C6461" w14:textId="36B06923" w:rsidR="00FB25BE" w:rsidRPr="006A290B" w:rsidRDefault="006A290B" w:rsidP="006A290B">
      <w:pPr>
        <w:pBdr>
          <w:bottom w:val="single" w:sz="4" w:space="1" w:color="auto"/>
        </w:pBdr>
        <w:spacing w:after="240"/>
        <w:rPr>
          <w:i/>
        </w:rPr>
      </w:pPr>
      <w:r w:rsidRPr="006A290B">
        <w:rPr>
          <w:b/>
          <w:i/>
        </w:rPr>
        <w:lastRenderedPageBreak/>
        <w:t>Table 1:</w:t>
      </w:r>
      <w:r w:rsidR="00CF3C1C" w:rsidRPr="006A290B">
        <w:rPr>
          <w:i/>
        </w:rPr>
        <w:t xml:space="preserve"> Summary of phase I pharmacokinetic studies of potential biosimilar medicines</w:t>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368"/>
        <w:gridCol w:w="1106"/>
        <w:gridCol w:w="1196"/>
        <w:gridCol w:w="1255"/>
        <w:gridCol w:w="1963"/>
        <w:gridCol w:w="1971"/>
        <w:gridCol w:w="995"/>
      </w:tblGrid>
      <w:tr w:rsidR="00555892" w:rsidRPr="006A290B" w14:paraId="55F8A0C2" w14:textId="77777777" w:rsidTr="005E3A26">
        <w:trPr>
          <w:cantSplit/>
          <w:trHeight w:val="567"/>
          <w:tblHeader/>
          <w:jc w:val="center"/>
        </w:trPr>
        <w:tc>
          <w:tcPr>
            <w:tcW w:w="694" w:type="pct"/>
            <w:tcBorders>
              <w:bottom w:val="single" w:sz="4" w:space="0" w:color="808080" w:themeColor="background1" w:themeShade="80"/>
            </w:tcBorders>
            <w:shd w:val="clear" w:color="auto" w:fill="323E4F" w:themeFill="text2" w:themeFillShade="BF"/>
            <w:vAlign w:val="center"/>
          </w:tcPr>
          <w:p w14:paraId="18E79D7A"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bookmarkStart w:id="1" w:name="_Hlk478723434"/>
            <w:r w:rsidRPr="00555892">
              <w:rPr>
                <w:rFonts w:cstheme="minorHAnsi"/>
                <w:color w:val="FFFFFF" w:themeColor="background1"/>
                <w:sz w:val="18"/>
                <w:szCs w:val="18"/>
              </w:rPr>
              <w:t>Biosimilar Candidate</w:t>
            </w:r>
          </w:p>
        </w:tc>
        <w:tc>
          <w:tcPr>
            <w:tcW w:w="561" w:type="pct"/>
            <w:tcBorders>
              <w:bottom w:val="single" w:sz="4" w:space="0" w:color="808080" w:themeColor="background1" w:themeShade="80"/>
            </w:tcBorders>
            <w:shd w:val="clear" w:color="auto" w:fill="323E4F" w:themeFill="text2" w:themeFillShade="BF"/>
            <w:vAlign w:val="center"/>
          </w:tcPr>
          <w:p w14:paraId="0891149C"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 Product</w:t>
            </w:r>
          </w:p>
        </w:tc>
        <w:tc>
          <w:tcPr>
            <w:tcW w:w="607" w:type="pct"/>
            <w:tcBorders>
              <w:bottom w:val="single" w:sz="4" w:space="0" w:color="808080" w:themeColor="background1" w:themeShade="80"/>
            </w:tcBorders>
            <w:shd w:val="clear" w:color="auto" w:fill="323E4F" w:themeFill="text2" w:themeFillShade="BF"/>
            <w:vAlign w:val="center"/>
          </w:tcPr>
          <w:p w14:paraId="40D05C7E"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Design</w:t>
            </w:r>
          </w:p>
        </w:tc>
        <w:tc>
          <w:tcPr>
            <w:tcW w:w="637" w:type="pct"/>
            <w:tcBorders>
              <w:bottom w:val="single" w:sz="4" w:space="0" w:color="808080" w:themeColor="background1" w:themeShade="80"/>
            </w:tcBorders>
            <w:shd w:val="clear" w:color="auto" w:fill="323E4F" w:themeFill="text2" w:themeFillShade="BF"/>
            <w:vAlign w:val="center"/>
          </w:tcPr>
          <w:p w14:paraId="147933FB"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Population</w:t>
            </w:r>
          </w:p>
        </w:tc>
        <w:tc>
          <w:tcPr>
            <w:tcW w:w="996" w:type="pct"/>
            <w:tcBorders>
              <w:bottom w:val="single" w:sz="4" w:space="0" w:color="808080" w:themeColor="background1" w:themeShade="80"/>
            </w:tcBorders>
            <w:shd w:val="clear" w:color="auto" w:fill="323E4F" w:themeFill="text2" w:themeFillShade="BF"/>
            <w:vAlign w:val="center"/>
          </w:tcPr>
          <w:p w14:paraId="08CBCE5F"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PK Outcomes (and PD where reported)</w:t>
            </w:r>
          </w:p>
        </w:tc>
        <w:tc>
          <w:tcPr>
            <w:tcW w:w="1000" w:type="pct"/>
            <w:tcBorders>
              <w:bottom w:val="single" w:sz="4" w:space="0" w:color="808080" w:themeColor="background1" w:themeShade="80"/>
            </w:tcBorders>
            <w:shd w:val="clear" w:color="auto" w:fill="323E4F" w:themeFill="text2" w:themeFillShade="BF"/>
            <w:vAlign w:val="center"/>
          </w:tcPr>
          <w:p w14:paraId="0DB8D01B"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Immunogenicity Outcomes</w:t>
            </w:r>
          </w:p>
        </w:tc>
        <w:tc>
          <w:tcPr>
            <w:tcW w:w="505" w:type="pct"/>
            <w:tcBorders>
              <w:bottom w:val="single" w:sz="4" w:space="0" w:color="808080" w:themeColor="background1" w:themeShade="80"/>
            </w:tcBorders>
            <w:shd w:val="clear" w:color="auto" w:fill="323E4F" w:themeFill="text2" w:themeFillShade="BF"/>
            <w:vAlign w:val="center"/>
          </w:tcPr>
          <w:p w14:paraId="06145B20" w14:textId="77777777" w:rsidR="00206AA8" w:rsidRPr="00555892" w:rsidRDefault="00206AA8" w:rsidP="006A290B">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w:t>
            </w:r>
          </w:p>
        </w:tc>
      </w:tr>
      <w:bookmarkEnd w:id="1"/>
      <w:tr w:rsidR="00DC28D0" w:rsidRPr="006A290B" w14:paraId="20C85011" w14:textId="77777777" w:rsidTr="005E3A26">
        <w:trPr>
          <w:cantSplit/>
          <w:trHeight w:val="283"/>
          <w:jc w:val="center"/>
        </w:trPr>
        <w:tc>
          <w:tcPr>
            <w:tcW w:w="694" w:type="pct"/>
            <w:tcBorders>
              <w:right w:val="nil"/>
            </w:tcBorders>
            <w:shd w:val="clear" w:color="auto" w:fill="D5DCE4" w:themeFill="text2" w:themeFillTint="33"/>
            <w:vAlign w:val="center"/>
          </w:tcPr>
          <w:p w14:paraId="0808B6D0" w14:textId="77777777" w:rsidR="005E3A26" w:rsidRPr="006A290B" w:rsidRDefault="005E3A26" w:rsidP="006A290B">
            <w:pPr>
              <w:spacing w:beforeLines="60" w:before="144" w:afterLines="60" w:after="144" w:line="240" w:lineRule="auto"/>
              <w:jc w:val="left"/>
              <w:rPr>
                <w:rFonts w:cstheme="minorHAnsi"/>
                <w:b/>
                <w:sz w:val="18"/>
                <w:szCs w:val="18"/>
              </w:rPr>
            </w:pPr>
            <w:proofErr w:type="spellStart"/>
            <w:r w:rsidRPr="006A290B">
              <w:rPr>
                <w:rFonts w:cstheme="minorHAnsi"/>
                <w:b/>
                <w:sz w:val="18"/>
                <w:szCs w:val="18"/>
              </w:rPr>
              <w:t>Adalimumab</w:t>
            </w:r>
            <w:proofErr w:type="spellEnd"/>
          </w:p>
        </w:tc>
        <w:tc>
          <w:tcPr>
            <w:tcW w:w="561" w:type="pct"/>
            <w:tcBorders>
              <w:left w:val="nil"/>
              <w:right w:val="nil"/>
            </w:tcBorders>
            <w:shd w:val="clear" w:color="auto" w:fill="D5DCE4" w:themeFill="text2" w:themeFillTint="33"/>
            <w:vAlign w:val="center"/>
          </w:tcPr>
          <w:p w14:paraId="5159F5B2" w14:textId="77777777" w:rsidR="005E3A26" w:rsidRPr="006A290B" w:rsidRDefault="005E3A26" w:rsidP="006A290B">
            <w:pPr>
              <w:spacing w:beforeLines="60" w:before="144" w:afterLines="60" w:after="144" w:line="240" w:lineRule="auto"/>
              <w:jc w:val="left"/>
              <w:rPr>
                <w:rFonts w:cstheme="minorHAnsi"/>
                <w:b/>
                <w:sz w:val="18"/>
                <w:szCs w:val="18"/>
              </w:rPr>
            </w:pPr>
          </w:p>
        </w:tc>
        <w:tc>
          <w:tcPr>
            <w:tcW w:w="607" w:type="pct"/>
            <w:tcBorders>
              <w:left w:val="nil"/>
              <w:right w:val="nil"/>
            </w:tcBorders>
            <w:shd w:val="clear" w:color="auto" w:fill="D5DCE4" w:themeFill="text2" w:themeFillTint="33"/>
            <w:vAlign w:val="center"/>
          </w:tcPr>
          <w:p w14:paraId="033386FC" w14:textId="77777777" w:rsidR="005E3A26" w:rsidRPr="006A290B" w:rsidRDefault="005E3A26" w:rsidP="006A290B">
            <w:pPr>
              <w:spacing w:beforeLines="60" w:before="144" w:afterLines="60" w:after="144" w:line="240" w:lineRule="auto"/>
              <w:jc w:val="left"/>
              <w:rPr>
                <w:rFonts w:cstheme="minorHAnsi"/>
                <w:b/>
                <w:sz w:val="18"/>
                <w:szCs w:val="18"/>
              </w:rPr>
            </w:pPr>
          </w:p>
        </w:tc>
        <w:tc>
          <w:tcPr>
            <w:tcW w:w="637" w:type="pct"/>
            <w:tcBorders>
              <w:left w:val="nil"/>
              <w:right w:val="nil"/>
            </w:tcBorders>
            <w:shd w:val="clear" w:color="auto" w:fill="D5DCE4" w:themeFill="text2" w:themeFillTint="33"/>
            <w:vAlign w:val="center"/>
          </w:tcPr>
          <w:p w14:paraId="6ACE1270" w14:textId="77777777" w:rsidR="005E3A26" w:rsidRPr="006A290B" w:rsidRDefault="005E3A26" w:rsidP="006A290B">
            <w:pPr>
              <w:spacing w:beforeLines="60" w:before="144" w:afterLines="60" w:after="144" w:line="240" w:lineRule="auto"/>
              <w:jc w:val="left"/>
              <w:rPr>
                <w:rFonts w:cstheme="minorHAnsi"/>
                <w:b/>
                <w:sz w:val="18"/>
                <w:szCs w:val="18"/>
              </w:rPr>
            </w:pPr>
          </w:p>
        </w:tc>
        <w:tc>
          <w:tcPr>
            <w:tcW w:w="996" w:type="pct"/>
            <w:tcBorders>
              <w:left w:val="nil"/>
              <w:right w:val="nil"/>
            </w:tcBorders>
            <w:shd w:val="clear" w:color="auto" w:fill="D5DCE4" w:themeFill="text2" w:themeFillTint="33"/>
            <w:vAlign w:val="center"/>
          </w:tcPr>
          <w:p w14:paraId="7EA648EC" w14:textId="77777777" w:rsidR="005E3A26" w:rsidRPr="006A290B" w:rsidRDefault="005E3A26" w:rsidP="006A290B">
            <w:pPr>
              <w:spacing w:beforeLines="60" w:before="144" w:afterLines="60" w:after="144" w:line="240" w:lineRule="auto"/>
              <w:jc w:val="left"/>
              <w:rPr>
                <w:rFonts w:cstheme="minorHAnsi"/>
                <w:b/>
                <w:sz w:val="18"/>
                <w:szCs w:val="18"/>
              </w:rPr>
            </w:pPr>
          </w:p>
        </w:tc>
        <w:tc>
          <w:tcPr>
            <w:tcW w:w="1000" w:type="pct"/>
            <w:tcBorders>
              <w:left w:val="nil"/>
              <w:right w:val="nil"/>
            </w:tcBorders>
            <w:shd w:val="clear" w:color="auto" w:fill="D5DCE4" w:themeFill="text2" w:themeFillTint="33"/>
            <w:vAlign w:val="center"/>
          </w:tcPr>
          <w:p w14:paraId="4C488EC7" w14:textId="77777777" w:rsidR="005E3A26" w:rsidRPr="006A290B" w:rsidRDefault="005E3A26" w:rsidP="006A290B">
            <w:pPr>
              <w:spacing w:beforeLines="60" w:before="144" w:afterLines="60" w:after="144" w:line="240" w:lineRule="auto"/>
              <w:jc w:val="left"/>
              <w:rPr>
                <w:rFonts w:cstheme="minorHAnsi"/>
                <w:b/>
                <w:sz w:val="18"/>
                <w:szCs w:val="18"/>
              </w:rPr>
            </w:pPr>
          </w:p>
        </w:tc>
        <w:tc>
          <w:tcPr>
            <w:tcW w:w="505" w:type="pct"/>
            <w:tcBorders>
              <w:left w:val="nil"/>
            </w:tcBorders>
            <w:shd w:val="clear" w:color="auto" w:fill="D5DCE4" w:themeFill="text2" w:themeFillTint="33"/>
            <w:vAlign w:val="center"/>
          </w:tcPr>
          <w:p w14:paraId="3E3C0CEA" w14:textId="5B91EB9C" w:rsidR="005E3A26" w:rsidRPr="006A290B" w:rsidRDefault="005E3A26" w:rsidP="006A290B">
            <w:pPr>
              <w:spacing w:beforeLines="60" w:before="144" w:afterLines="60" w:after="144" w:line="240" w:lineRule="auto"/>
              <w:jc w:val="left"/>
              <w:rPr>
                <w:rFonts w:cstheme="minorHAnsi"/>
                <w:b/>
                <w:sz w:val="18"/>
                <w:szCs w:val="18"/>
              </w:rPr>
            </w:pPr>
          </w:p>
        </w:tc>
      </w:tr>
      <w:tr w:rsidR="006A290B" w:rsidRPr="006A290B" w14:paraId="1F75C8E2" w14:textId="77777777" w:rsidTr="005E3A26">
        <w:trPr>
          <w:cantSplit/>
          <w:trHeight w:val="2494"/>
          <w:jc w:val="center"/>
        </w:trPr>
        <w:tc>
          <w:tcPr>
            <w:tcW w:w="694" w:type="pct"/>
          </w:tcPr>
          <w:p w14:paraId="17F5AEC8" w14:textId="5F91DEDE"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BI 695501</w:t>
            </w:r>
            <w:r w:rsidR="006A290B">
              <w:rPr>
                <w:rFonts w:cstheme="minorHAnsi"/>
                <w:sz w:val="18"/>
                <w:szCs w:val="18"/>
              </w:rPr>
              <w:br/>
            </w:r>
            <w:proofErr w:type="spellStart"/>
            <w:r w:rsidRPr="006A290B">
              <w:rPr>
                <w:rFonts w:cstheme="minorHAnsi"/>
                <w:sz w:val="18"/>
                <w:szCs w:val="18"/>
              </w:rPr>
              <w:t>Adalimumab</w:t>
            </w:r>
            <w:proofErr w:type="spellEnd"/>
            <w:r w:rsidR="006A290B">
              <w:rPr>
                <w:rFonts w:cstheme="minorHAnsi"/>
                <w:sz w:val="18"/>
                <w:szCs w:val="18"/>
              </w:rPr>
              <w:br/>
            </w:r>
            <w:r w:rsidRPr="006A290B">
              <w:rPr>
                <w:rFonts w:cstheme="minorHAnsi"/>
                <w:sz w:val="18"/>
                <w:szCs w:val="18"/>
              </w:rPr>
              <w:t>(</w:t>
            </w:r>
            <w:proofErr w:type="spellStart"/>
            <w:r w:rsidRPr="006A290B">
              <w:rPr>
                <w:rFonts w:cstheme="minorHAnsi"/>
                <w:color w:val="000000"/>
                <w:sz w:val="18"/>
                <w:szCs w:val="18"/>
              </w:rPr>
              <w:t>Boehringer</w:t>
            </w:r>
            <w:proofErr w:type="spellEnd"/>
            <w:r w:rsidRPr="006A290B">
              <w:rPr>
                <w:rFonts w:cstheme="minorHAnsi"/>
                <w:color w:val="000000"/>
                <w:sz w:val="18"/>
                <w:szCs w:val="18"/>
              </w:rPr>
              <w:t xml:space="preserve"> </w:t>
            </w:r>
            <w:proofErr w:type="spellStart"/>
            <w:r w:rsidRPr="006A290B">
              <w:rPr>
                <w:rFonts w:cstheme="minorHAnsi"/>
                <w:color w:val="000000"/>
                <w:sz w:val="18"/>
                <w:szCs w:val="18"/>
              </w:rPr>
              <w:t>Ingelheim</w:t>
            </w:r>
            <w:proofErr w:type="spellEnd"/>
            <w:r w:rsidRPr="006A290B">
              <w:rPr>
                <w:rFonts w:cstheme="minorHAnsi"/>
                <w:color w:val="000000"/>
                <w:sz w:val="18"/>
                <w:szCs w:val="18"/>
              </w:rPr>
              <w:t>)</w:t>
            </w:r>
          </w:p>
        </w:tc>
        <w:tc>
          <w:tcPr>
            <w:tcW w:w="561" w:type="pct"/>
          </w:tcPr>
          <w:p w14:paraId="473EEF3F"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US and EU </w:t>
            </w:r>
            <w:proofErr w:type="spellStart"/>
            <w:r w:rsidRPr="006A290B">
              <w:rPr>
                <w:rFonts w:cstheme="minorHAnsi"/>
                <w:sz w:val="18"/>
                <w:szCs w:val="18"/>
              </w:rPr>
              <w:t>Humira</w:t>
            </w:r>
            <w:proofErr w:type="spellEnd"/>
            <w:r w:rsidRPr="006A290B">
              <w:rPr>
                <w:rFonts w:cstheme="minorHAnsi"/>
                <w:sz w:val="18"/>
                <w:szCs w:val="18"/>
              </w:rPr>
              <w:t xml:space="preserve"> 40mg</w:t>
            </w:r>
          </w:p>
        </w:tc>
        <w:tc>
          <w:tcPr>
            <w:tcW w:w="607" w:type="pct"/>
          </w:tcPr>
          <w:p w14:paraId="546D0D64"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Randomised, double-blind, single-dose, parallel group study (1:1:1) </w:t>
            </w:r>
          </w:p>
        </w:tc>
        <w:tc>
          <w:tcPr>
            <w:tcW w:w="637" w:type="pct"/>
          </w:tcPr>
          <w:p w14:paraId="76A7966F"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Healthy adult male volunteers (n=327;</w:t>
            </w:r>
            <w:r w:rsidRPr="006A290B">
              <w:rPr>
                <w:rFonts w:cstheme="minorHAnsi"/>
                <w:sz w:val="18"/>
                <w:szCs w:val="18"/>
              </w:rPr>
              <w:br/>
              <w:t>322PPP)</w:t>
            </w:r>
          </w:p>
        </w:tc>
        <w:tc>
          <w:tcPr>
            <w:tcW w:w="996" w:type="pct"/>
          </w:tcPr>
          <w:p w14:paraId="164309C0" w14:textId="33DAB72A"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90% CIs of the geometric mean ratios of </w:t>
            </w:r>
            <w:proofErr w:type="spellStart"/>
            <w:r w:rsidRPr="006A290B">
              <w:rPr>
                <w:rFonts w:cstheme="minorHAnsi"/>
                <w:sz w:val="18"/>
                <w:szCs w:val="18"/>
              </w:rPr>
              <w:t>AUClast</w:t>
            </w:r>
            <w:proofErr w:type="spellEnd"/>
            <w:r w:rsidRPr="006A290B">
              <w:rPr>
                <w:rFonts w:cstheme="minorHAnsi"/>
                <w:sz w:val="18"/>
                <w:szCs w:val="18"/>
              </w:rPr>
              <w:t xml:space="preserve">, </w:t>
            </w:r>
            <w:proofErr w:type="spellStart"/>
            <w:r w:rsidRPr="006A290B">
              <w:rPr>
                <w:rFonts w:cstheme="minorHAnsi"/>
                <w:sz w:val="18"/>
                <w:szCs w:val="18"/>
              </w:rPr>
              <w:t>AUCinf</w:t>
            </w:r>
            <w:proofErr w:type="spellEnd"/>
            <w:r w:rsidRPr="006A290B">
              <w:rPr>
                <w:rFonts w:cstheme="minorHAnsi"/>
                <w:sz w:val="18"/>
                <w:szCs w:val="18"/>
              </w:rPr>
              <w:t xml:space="preserve"> and </w:t>
            </w:r>
            <w:proofErr w:type="spellStart"/>
            <w:r w:rsidRPr="006A290B">
              <w:rPr>
                <w:rFonts w:cstheme="minorHAnsi"/>
                <w:sz w:val="18"/>
                <w:szCs w:val="18"/>
              </w:rPr>
              <w:t>Cmax</w:t>
            </w:r>
            <w:proofErr w:type="spellEnd"/>
            <w:r w:rsidRPr="006A290B">
              <w:rPr>
                <w:rFonts w:cstheme="minorHAnsi"/>
                <w:sz w:val="18"/>
                <w:szCs w:val="18"/>
              </w:rPr>
              <w:t xml:space="preserve"> were within the </w:t>
            </w:r>
            <w:proofErr w:type="spellStart"/>
            <w:r w:rsidRPr="006A290B">
              <w:rPr>
                <w:rFonts w:cstheme="minorHAnsi"/>
                <w:sz w:val="18"/>
                <w:szCs w:val="18"/>
              </w:rPr>
              <w:t>prespecified</w:t>
            </w:r>
            <w:proofErr w:type="spellEnd"/>
            <w:r w:rsidR="00A471F7" w:rsidRPr="006A290B">
              <w:rPr>
                <w:rFonts w:cstheme="minorHAnsi"/>
                <w:sz w:val="18"/>
                <w:szCs w:val="18"/>
              </w:rPr>
              <w:t xml:space="preserve"> </w:t>
            </w:r>
            <w:r w:rsidRPr="006A290B">
              <w:rPr>
                <w:rFonts w:cstheme="minorHAnsi"/>
                <w:sz w:val="18"/>
                <w:szCs w:val="18"/>
              </w:rPr>
              <w:t>acceptance criteria of 80-125%.</w:t>
            </w:r>
          </w:p>
        </w:tc>
        <w:tc>
          <w:tcPr>
            <w:tcW w:w="1000" w:type="pct"/>
          </w:tcPr>
          <w:p w14:paraId="24D9D41B" w14:textId="77777777" w:rsidR="00206AA8" w:rsidRPr="006A290B" w:rsidRDefault="00206AA8" w:rsidP="006A290B">
            <w:pPr>
              <w:spacing w:beforeLines="60" w:before="144" w:afterLines="60" w:after="144" w:line="240" w:lineRule="auto"/>
              <w:jc w:val="left"/>
              <w:rPr>
                <w:rStyle w:val="fontstyle01"/>
                <w:rFonts w:asciiTheme="minorHAnsi" w:hAnsiTheme="minorHAnsi" w:cstheme="minorHAnsi"/>
                <w:sz w:val="18"/>
                <w:szCs w:val="18"/>
              </w:rPr>
            </w:pPr>
            <w:r w:rsidRPr="006A290B">
              <w:rPr>
                <w:rStyle w:val="fontstyle01"/>
                <w:rFonts w:asciiTheme="minorHAnsi" w:hAnsiTheme="minorHAnsi" w:cstheme="minorHAnsi"/>
                <w:sz w:val="18"/>
                <w:szCs w:val="18"/>
              </w:rPr>
              <w:t>3.4% of subjects (</w:t>
            </w:r>
            <w:r w:rsidRPr="006A290B">
              <w:rPr>
                <w:rStyle w:val="fontstyle21"/>
                <w:rFonts w:asciiTheme="minorHAnsi" w:hAnsiTheme="minorHAnsi" w:cstheme="minorHAnsi"/>
                <w:sz w:val="18"/>
                <w:szCs w:val="18"/>
              </w:rPr>
              <w:t xml:space="preserve">n </w:t>
            </w:r>
            <w:r w:rsidRPr="006A290B">
              <w:rPr>
                <w:rStyle w:val="fontstyle01"/>
                <w:rFonts w:asciiTheme="minorHAnsi" w:hAnsiTheme="minorHAnsi" w:cstheme="minorHAnsi"/>
                <w:sz w:val="18"/>
                <w:szCs w:val="18"/>
              </w:rPr>
              <w:t>= 11) had ADAs at baseline; this was equally distributed across treatment groups.</w:t>
            </w:r>
          </w:p>
          <w:p w14:paraId="5DD2827C" w14:textId="77777777" w:rsidR="00206AA8" w:rsidRPr="006A290B" w:rsidRDefault="00206AA8" w:rsidP="006A290B">
            <w:pPr>
              <w:spacing w:beforeLines="60" w:before="144" w:afterLines="60" w:after="144" w:line="240" w:lineRule="auto"/>
              <w:jc w:val="left"/>
              <w:rPr>
                <w:rStyle w:val="fontstyle01"/>
                <w:rFonts w:asciiTheme="minorHAnsi" w:hAnsiTheme="minorHAnsi" w:cstheme="minorHAnsi"/>
                <w:sz w:val="18"/>
                <w:szCs w:val="18"/>
              </w:rPr>
            </w:pPr>
            <w:r w:rsidRPr="006A290B">
              <w:rPr>
                <w:rStyle w:val="fontstyle01"/>
                <w:rFonts w:asciiTheme="minorHAnsi" w:hAnsiTheme="minorHAnsi" w:cstheme="minorHAnsi"/>
                <w:sz w:val="18"/>
                <w:szCs w:val="18"/>
              </w:rPr>
              <w:t>At 4 weeks after dosing, 46.7% (</w:t>
            </w:r>
            <w:r w:rsidRPr="006A290B">
              <w:rPr>
                <w:rStyle w:val="fontstyle21"/>
                <w:rFonts w:asciiTheme="minorHAnsi" w:hAnsiTheme="minorHAnsi" w:cstheme="minorHAnsi"/>
                <w:sz w:val="18"/>
                <w:szCs w:val="18"/>
              </w:rPr>
              <w:t xml:space="preserve">n </w:t>
            </w:r>
            <w:r w:rsidRPr="006A290B">
              <w:rPr>
                <w:rStyle w:val="fontstyle01"/>
                <w:rFonts w:asciiTheme="minorHAnsi" w:hAnsiTheme="minorHAnsi" w:cstheme="minorHAnsi"/>
                <w:sz w:val="18"/>
                <w:szCs w:val="18"/>
              </w:rPr>
              <w:t>= 50), 56.1% (</w:t>
            </w:r>
            <w:r w:rsidRPr="006A290B">
              <w:rPr>
                <w:rStyle w:val="fontstyle21"/>
                <w:rFonts w:asciiTheme="minorHAnsi" w:hAnsiTheme="minorHAnsi" w:cstheme="minorHAnsi"/>
                <w:sz w:val="18"/>
                <w:szCs w:val="18"/>
              </w:rPr>
              <w:t xml:space="preserve">n </w:t>
            </w:r>
            <w:r w:rsidRPr="006A290B">
              <w:rPr>
                <w:rStyle w:val="fontstyle01"/>
                <w:rFonts w:asciiTheme="minorHAnsi" w:hAnsiTheme="minorHAnsi" w:cstheme="minorHAnsi"/>
                <w:sz w:val="18"/>
                <w:szCs w:val="18"/>
              </w:rPr>
              <w:t>= 60), and 37.4% (</w:t>
            </w:r>
            <w:r w:rsidRPr="006A290B">
              <w:rPr>
                <w:rStyle w:val="fontstyle21"/>
                <w:rFonts w:asciiTheme="minorHAnsi" w:hAnsiTheme="minorHAnsi" w:cstheme="minorHAnsi"/>
                <w:sz w:val="18"/>
                <w:szCs w:val="18"/>
              </w:rPr>
              <w:t xml:space="preserve">n </w:t>
            </w:r>
            <w:r w:rsidRPr="006A290B">
              <w:rPr>
                <w:rStyle w:val="fontstyle01"/>
                <w:rFonts w:asciiTheme="minorHAnsi" w:hAnsiTheme="minorHAnsi" w:cstheme="minorHAnsi"/>
                <w:sz w:val="18"/>
                <w:szCs w:val="18"/>
              </w:rPr>
              <w:t xml:space="preserve">= 40) of subjects were confirmed as ADA-positive in the BI 695501, US- and EU-approved </w:t>
            </w:r>
            <w:proofErr w:type="spellStart"/>
            <w:r w:rsidRPr="006A290B">
              <w:rPr>
                <w:rStyle w:val="fontstyle01"/>
                <w:rFonts w:asciiTheme="minorHAnsi" w:hAnsiTheme="minorHAnsi" w:cstheme="minorHAnsi"/>
                <w:sz w:val="18"/>
                <w:szCs w:val="18"/>
              </w:rPr>
              <w:t>Humira</w:t>
            </w:r>
            <w:proofErr w:type="spellEnd"/>
            <w:r w:rsidRPr="006A290B">
              <w:rPr>
                <w:rStyle w:val="fontstyle01"/>
                <w:rFonts w:asciiTheme="minorHAnsi" w:hAnsiTheme="minorHAnsi" w:cstheme="minorHAnsi"/>
                <w:sz w:val="18"/>
                <w:szCs w:val="18"/>
              </w:rPr>
              <w:t xml:space="preserve"> groups, respectively.</w:t>
            </w:r>
          </w:p>
          <w:p w14:paraId="355799CC" w14:textId="77777777" w:rsidR="00206AA8" w:rsidRPr="006A290B" w:rsidRDefault="00206AA8" w:rsidP="006A290B">
            <w:pPr>
              <w:spacing w:beforeLines="60" w:before="144" w:afterLines="60" w:after="144" w:line="240" w:lineRule="auto"/>
              <w:jc w:val="left"/>
              <w:rPr>
                <w:rFonts w:cstheme="minorHAnsi"/>
                <w:color w:val="000000"/>
                <w:sz w:val="18"/>
                <w:szCs w:val="18"/>
              </w:rPr>
            </w:pPr>
            <w:r w:rsidRPr="006A290B">
              <w:rPr>
                <w:rFonts w:cstheme="minorHAnsi"/>
                <w:color w:val="000000"/>
                <w:sz w:val="18"/>
                <w:szCs w:val="18"/>
              </w:rPr>
              <w:t xml:space="preserve">At day 28, median titre values (range) were 2 (1–512), 4 (1–512), and 2 (1–256) for the BI 695501 group, US- and EU-approved </w:t>
            </w:r>
            <w:proofErr w:type="spellStart"/>
            <w:r w:rsidRPr="006A290B">
              <w:rPr>
                <w:rFonts w:cstheme="minorHAnsi"/>
                <w:color w:val="000000"/>
                <w:sz w:val="18"/>
                <w:szCs w:val="18"/>
              </w:rPr>
              <w:t>Humira</w:t>
            </w:r>
            <w:proofErr w:type="spellEnd"/>
            <w:r w:rsidRPr="006A290B">
              <w:rPr>
                <w:rFonts w:cstheme="minorHAnsi"/>
                <w:color w:val="000000"/>
                <w:sz w:val="18"/>
                <w:szCs w:val="18"/>
              </w:rPr>
              <w:t xml:space="preserve"> groups, respectively.</w:t>
            </w:r>
          </w:p>
        </w:tc>
        <w:tc>
          <w:tcPr>
            <w:tcW w:w="505" w:type="pct"/>
          </w:tcPr>
          <w:p w14:paraId="7CB3F974" w14:textId="21DF6067" w:rsidR="00206AA8" w:rsidRPr="006A290B" w:rsidRDefault="00D344ED" w:rsidP="006A290B">
            <w:pPr>
              <w:spacing w:beforeLines="60" w:before="144" w:afterLines="60" w:after="144" w:line="240" w:lineRule="auto"/>
              <w:jc w:val="left"/>
              <w:rPr>
                <w:rFonts w:cstheme="minorHAnsi"/>
                <w:sz w:val="18"/>
                <w:szCs w:val="18"/>
              </w:rPr>
            </w:pPr>
            <w:r w:rsidRPr="006A290B">
              <w:rPr>
                <w:rFonts w:cstheme="minorHAnsi"/>
                <w:sz w:val="18"/>
                <w:szCs w:val="18"/>
              </w:rPr>
              <w:fldChar w:fldCharType="begin"/>
            </w:r>
            <w:r w:rsidRPr="006A290B">
              <w:rPr>
                <w:rFonts w:cstheme="minorHAnsi"/>
                <w:sz w:val="18"/>
                <w:szCs w:val="18"/>
              </w:rPr>
              <w:instrText xml:space="preserve"> ADDIN EN.CITE &lt;EndNote&gt;&lt;Cite&gt;&lt;Author&gt;Wynne&lt;/Author&gt;&lt;Year&gt;2016&lt;/Year&gt;&lt;RecNum&gt;61&lt;/RecNum&gt;&lt;DisplayText&gt;[8]&lt;/DisplayText&gt;&lt;record&gt;&lt;rec-number&gt;61&lt;/rec-number&gt;&lt;foreign-keys&gt;&lt;key app="EN" db-id="fdfa2z5stwv9wres9aev5vwp90ppww5d09zw" timestamp="1480304686"&gt;61&lt;/key&gt;&lt;/foreign-keys&gt;&lt;ref-type name="Journal Article"&gt;17&lt;/ref-type&gt;&lt;contributors&gt;&lt;authors&gt;&lt;author&gt;Wynne, C.&lt;/author&gt;&lt;author&gt;Altendorfer, M.&lt;/author&gt;&lt;author&gt;Sonderegger, I.&lt;/author&gt;&lt;author&gt;Gheyle, L.&lt;/author&gt;&lt;author&gt;Ellis-Pegler, R.&lt;/author&gt;&lt;author&gt;Buschke, S.&lt;/author&gt;&lt;author&gt;Lang, B.&lt;/author&gt;&lt;author&gt;Assudani, D.&lt;/author&gt;&lt;author&gt;Athalye, S.&lt;/author&gt;&lt;author&gt;Czeloth, N.&lt;/author&gt;&lt;/authors&gt;&lt;/contributors&gt;&lt;auth-address&gt;a Christchurch Clinical Studies Trust , Christchurch , New Zealand.&amp;#xD;b Boehringer Ingelheim , Ingelheim , Germany.&amp;#xD;c SGS, Clinical Pharmacology Unit , Antwerp , Belgium.&amp;#xD;d Auckland Clinical Studies Limited , Auckland , New Zealand.&lt;/auth-address&gt;&lt;titles&gt;&lt;title&gt;Bioequivalence, safety and immunogenicity of BI 695501, an adalimumab biosimilar candidate, compared with the reference biologic in a randomized, double-blind, active comparator phase I clinical study (VOLTAIRE(R)-PK) in healthy subjects&lt;/title&gt;&lt;secondary-title&gt;Expert Opin Investig Drugs&lt;/secondary-title&gt;&lt;/titles&gt;&lt;periodical&gt;&lt;full-title&gt;Expert Opin Investig Drugs&lt;/full-title&gt;&lt;/periodical&gt;&lt;pages&gt;1361-1370&lt;/pages&gt;&lt;volume&gt;25&lt;/volume&gt;&lt;number&gt;12&lt;/number&gt;&lt;keywords&gt;&lt;keyword&gt;Adalimumab&lt;/keyword&gt;&lt;keyword&gt;Bi 695501&lt;/keyword&gt;&lt;keyword&gt;Humira&lt;/keyword&gt;&lt;keyword&gt;bioequivalence&lt;/keyword&gt;&lt;keyword&gt;biosimilar&lt;/keyword&gt;&lt;keyword&gt;pharmacokinetics&lt;/keyword&gt;&lt;/keywords&gt;&lt;dates&gt;&lt;year&gt;2016&lt;/year&gt;&lt;pub-dates&gt;&lt;date&gt;Dec&lt;/date&gt;&lt;/pub-dates&gt;&lt;/dates&gt;&lt;isbn&gt;1744-7658 (Electronic)&amp;#xD;1354-3784 (Linking)&lt;/isbn&gt;&lt;accession-num&gt;27813422&lt;/accession-num&gt;&lt;urls&gt;&lt;related-urls&gt;&lt;url&gt;https://www.ncbi.nlm.nih.gov/pubmed/27813422&lt;/url&gt;&lt;/related-urls&gt;&lt;/urls&gt;&lt;electronic-resource-num&gt;10.1080/13543784.2016.1255724&lt;/electronic-resource-num&gt;&lt;/record&gt;&lt;/Cite&gt;&lt;/EndNote&gt;</w:instrText>
            </w:r>
            <w:r w:rsidRPr="006A290B">
              <w:rPr>
                <w:rFonts w:cstheme="minorHAnsi"/>
                <w:sz w:val="18"/>
                <w:szCs w:val="18"/>
              </w:rPr>
              <w:fldChar w:fldCharType="separate"/>
            </w:r>
            <w:r w:rsidRPr="006A290B">
              <w:rPr>
                <w:rFonts w:cstheme="minorHAnsi"/>
                <w:noProof/>
                <w:sz w:val="18"/>
                <w:szCs w:val="18"/>
              </w:rPr>
              <w:t>[8]</w:t>
            </w:r>
            <w:r w:rsidRPr="006A290B">
              <w:rPr>
                <w:rFonts w:cstheme="minorHAnsi"/>
                <w:sz w:val="18"/>
                <w:szCs w:val="18"/>
              </w:rPr>
              <w:fldChar w:fldCharType="end"/>
            </w:r>
          </w:p>
        </w:tc>
      </w:tr>
      <w:tr w:rsidR="006A290B" w:rsidRPr="006A290B" w14:paraId="01BB26D0" w14:textId="77777777" w:rsidTr="005E3A26">
        <w:trPr>
          <w:cantSplit/>
          <w:trHeight w:val="1587"/>
          <w:jc w:val="center"/>
        </w:trPr>
        <w:tc>
          <w:tcPr>
            <w:tcW w:w="694" w:type="pct"/>
          </w:tcPr>
          <w:p w14:paraId="48EE83D0" w14:textId="7B4F9AF3"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MSB11022 </w:t>
            </w:r>
            <w:r w:rsidR="006A290B">
              <w:rPr>
                <w:rFonts w:cstheme="minorHAnsi"/>
                <w:sz w:val="18"/>
                <w:szCs w:val="18"/>
              </w:rPr>
              <w:br/>
            </w:r>
            <w:proofErr w:type="spellStart"/>
            <w:r w:rsidR="006A290B">
              <w:rPr>
                <w:rFonts w:cstheme="minorHAnsi"/>
                <w:sz w:val="18"/>
                <w:szCs w:val="18"/>
              </w:rPr>
              <w:t>A</w:t>
            </w:r>
            <w:r w:rsidRPr="006A290B">
              <w:rPr>
                <w:rFonts w:cstheme="minorHAnsi"/>
                <w:sz w:val="18"/>
                <w:szCs w:val="18"/>
              </w:rPr>
              <w:t>dalimumab</w:t>
            </w:r>
            <w:proofErr w:type="spellEnd"/>
            <w:r w:rsidR="006A290B">
              <w:rPr>
                <w:rFonts w:cstheme="minorHAnsi"/>
                <w:sz w:val="18"/>
                <w:szCs w:val="18"/>
              </w:rPr>
              <w:br/>
            </w:r>
            <w:r w:rsidRPr="006A290B">
              <w:rPr>
                <w:rFonts w:cstheme="minorHAnsi"/>
                <w:sz w:val="18"/>
                <w:szCs w:val="18"/>
              </w:rPr>
              <w:t>(Merck)</w:t>
            </w:r>
          </w:p>
        </w:tc>
        <w:tc>
          <w:tcPr>
            <w:tcW w:w="561" w:type="pct"/>
          </w:tcPr>
          <w:p w14:paraId="01438CF8"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US and EU </w:t>
            </w:r>
            <w:proofErr w:type="spellStart"/>
            <w:r w:rsidRPr="006A290B">
              <w:rPr>
                <w:rFonts w:cstheme="minorHAnsi"/>
                <w:sz w:val="18"/>
                <w:szCs w:val="18"/>
              </w:rPr>
              <w:t>Humira</w:t>
            </w:r>
            <w:proofErr w:type="spellEnd"/>
            <w:r w:rsidRPr="006A290B">
              <w:rPr>
                <w:rFonts w:cstheme="minorHAnsi"/>
                <w:sz w:val="18"/>
                <w:szCs w:val="18"/>
              </w:rPr>
              <w:t xml:space="preserve"> 40mg</w:t>
            </w:r>
          </w:p>
        </w:tc>
        <w:tc>
          <w:tcPr>
            <w:tcW w:w="607" w:type="pct"/>
          </w:tcPr>
          <w:p w14:paraId="1783C7BC"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color w:val="000000"/>
                <w:sz w:val="18"/>
                <w:szCs w:val="18"/>
              </w:rPr>
              <w:t>Randomised, double-blind, single-dose, parallel group study (1:1:1)</w:t>
            </w:r>
          </w:p>
        </w:tc>
        <w:tc>
          <w:tcPr>
            <w:tcW w:w="637" w:type="pct"/>
          </w:tcPr>
          <w:p w14:paraId="35922F45"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color w:val="231F20"/>
                <w:sz w:val="18"/>
                <w:szCs w:val="18"/>
              </w:rPr>
              <w:t>Healthy adult volunteers</w:t>
            </w:r>
          </w:p>
          <w:p w14:paraId="442C4358"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(n=237; 235M/2F;</w:t>
            </w:r>
            <w:r w:rsidRPr="006A290B">
              <w:rPr>
                <w:rFonts w:cstheme="minorHAnsi"/>
                <w:sz w:val="18"/>
                <w:szCs w:val="18"/>
              </w:rPr>
              <w:br/>
              <w:t>236PPP)</w:t>
            </w:r>
          </w:p>
        </w:tc>
        <w:tc>
          <w:tcPr>
            <w:tcW w:w="996" w:type="pct"/>
          </w:tcPr>
          <w:p w14:paraId="71205DE2" w14:textId="77777777" w:rsidR="00206AA8" w:rsidRPr="006A290B" w:rsidRDefault="00206AA8" w:rsidP="006A290B">
            <w:pPr>
              <w:spacing w:beforeLines="60" w:before="144" w:afterLines="60" w:after="144" w:line="240" w:lineRule="auto"/>
              <w:jc w:val="left"/>
              <w:rPr>
                <w:rFonts w:cstheme="minorHAnsi"/>
                <w:color w:val="000000"/>
                <w:sz w:val="18"/>
                <w:szCs w:val="18"/>
              </w:rPr>
            </w:pPr>
            <w:r w:rsidRPr="006A290B">
              <w:rPr>
                <w:rFonts w:cstheme="minorHAnsi"/>
                <w:sz w:val="18"/>
                <w:szCs w:val="18"/>
              </w:rPr>
              <w:t xml:space="preserve">90% CIs of the geometric mean ratios of </w:t>
            </w:r>
            <w:proofErr w:type="spellStart"/>
            <w:r w:rsidRPr="006A290B">
              <w:rPr>
                <w:rFonts w:cstheme="minorHAnsi"/>
                <w:sz w:val="18"/>
                <w:szCs w:val="18"/>
              </w:rPr>
              <w:t>AUClast</w:t>
            </w:r>
            <w:proofErr w:type="spellEnd"/>
            <w:r w:rsidRPr="006A290B">
              <w:rPr>
                <w:rFonts w:cstheme="minorHAnsi"/>
                <w:sz w:val="18"/>
                <w:szCs w:val="18"/>
              </w:rPr>
              <w:t xml:space="preserve">, </w:t>
            </w:r>
            <w:proofErr w:type="spellStart"/>
            <w:r w:rsidRPr="006A290B">
              <w:rPr>
                <w:rFonts w:cstheme="minorHAnsi"/>
                <w:sz w:val="18"/>
                <w:szCs w:val="18"/>
              </w:rPr>
              <w:t>AUCinf</w:t>
            </w:r>
            <w:proofErr w:type="spellEnd"/>
            <w:r w:rsidRPr="006A290B">
              <w:rPr>
                <w:rFonts w:cstheme="minorHAnsi"/>
                <w:sz w:val="18"/>
                <w:szCs w:val="18"/>
              </w:rPr>
              <w:t xml:space="preserve"> and </w:t>
            </w:r>
            <w:proofErr w:type="spellStart"/>
            <w:r w:rsidRPr="006A290B">
              <w:rPr>
                <w:rFonts w:cstheme="minorHAnsi"/>
                <w:sz w:val="18"/>
                <w:szCs w:val="18"/>
              </w:rPr>
              <w:t>Cmax</w:t>
            </w:r>
            <w:proofErr w:type="spellEnd"/>
            <w:r w:rsidRPr="006A290B">
              <w:rPr>
                <w:rFonts w:cstheme="minorHAnsi"/>
                <w:sz w:val="18"/>
                <w:szCs w:val="18"/>
              </w:rPr>
              <w:t xml:space="preserve"> were within the </w:t>
            </w:r>
            <w:proofErr w:type="spellStart"/>
            <w:r w:rsidRPr="006A290B">
              <w:rPr>
                <w:rFonts w:cstheme="minorHAnsi"/>
                <w:sz w:val="18"/>
                <w:szCs w:val="18"/>
              </w:rPr>
              <w:t>prespecified</w:t>
            </w:r>
            <w:proofErr w:type="spellEnd"/>
            <w:r w:rsidRPr="006A290B">
              <w:rPr>
                <w:rFonts w:cstheme="minorHAnsi"/>
                <w:sz w:val="18"/>
                <w:szCs w:val="18"/>
              </w:rPr>
              <w:t xml:space="preserve"> acceptance criteria of 80-125%</w:t>
            </w:r>
            <w:r w:rsidRPr="006A290B">
              <w:rPr>
                <w:rFonts w:cstheme="minorHAnsi"/>
                <w:color w:val="000000"/>
                <w:sz w:val="18"/>
                <w:szCs w:val="18"/>
              </w:rPr>
              <w:t>.</w:t>
            </w:r>
          </w:p>
          <w:p w14:paraId="087040BE"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color w:val="231F20"/>
                <w:sz w:val="18"/>
                <w:szCs w:val="18"/>
              </w:rPr>
              <w:t xml:space="preserve">For </w:t>
            </w:r>
            <w:proofErr w:type="spellStart"/>
            <w:r w:rsidRPr="006A290B">
              <w:rPr>
                <w:rFonts w:cstheme="minorHAnsi"/>
                <w:color w:val="231F20"/>
                <w:sz w:val="18"/>
                <w:szCs w:val="18"/>
              </w:rPr>
              <w:t>AUCinf</w:t>
            </w:r>
            <w:proofErr w:type="spellEnd"/>
            <w:r w:rsidRPr="006A290B">
              <w:rPr>
                <w:rFonts w:cstheme="minorHAnsi"/>
                <w:color w:val="231F20"/>
                <w:sz w:val="18"/>
                <w:szCs w:val="18"/>
              </w:rPr>
              <w:t>, the lower 90% CI approached the 80% limit for the comparison of MSB11022 and the EU product (80.14–99.10%)</w:t>
            </w:r>
          </w:p>
        </w:tc>
        <w:tc>
          <w:tcPr>
            <w:tcW w:w="1000" w:type="pct"/>
          </w:tcPr>
          <w:p w14:paraId="55707F9B" w14:textId="77777777" w:rsidR="00206AA8" w:rsidRPr="006A290B" w:rsidRDefault="00206AA8" w:rsidP="006A290B">
            <w:pPr>
              <w:spacing w:beforeLines="60" w:before="144" w:afterLines="60" w:after="144" w:line="240" w:lineRule="auto"/>
              <w:jc w:val="left"/>
              <w:rPr>
                <w:rFonts w:cstheme="minorHAnsi"/>
                <w:color w:val="231F20"/>
                <w:sz w:val="18"/>
                <w:szCs w:val="18"/>
              </w:rPr>
            </w:pPr>
            <w:r w:rsidRPr="006A290B">
              <w:rPr>
                <w:rFonts w:cstheme="minorHAnsi"/>
                <w:color w:val="231F20"/>
                <w:sz w:val="18"/>
                <w:szCs w:val="18"/>
              </w:rPr>
              <w:t>Up to and including day 15, ADAs were detected in 14.1% (n = 11), 20.5% (n = 16) and 12.7% (n = 10) of subjects for MSB11022, US-RP and EU-RMP, respectively.</w:t>
            </w:r>
          </w:p>
          <w:p w14:paraId="3A49D3C7"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color w:val="231F20"/>
                <w:sz w:val="18"/>
                <w:szCs w:val="18"/>
              </w:rPr>
              <w:t>Up to and including day 71, ADAs were detected in 82.1% (n = 64), 81.3% (n = 65) and 83.5% (n = 66) of subjects for MSB11022, US-RP and EU-RMP, respectively.</w:t>
            </w:r>
          </w:p>
        </w:tc>
        <w:tc>
          <w:tcPr>
            <w:tcW w:w="505" w:type="pct"/>
          </w:tcPr>
          <w:p w14:paraId="3D4E590D" w14:textId="542AFEF0" w:rsidR="00206AA8" w:rsidRPr="006A290B" w:rsidRDefault="00D344ED" w:rsidP="006A290B">
            <w:pPr>
              <w:spacing w:beforeLines="60" w:before="144" w:afterLines="60" w:after="144" w:line="240" w:lineRule="auto"/>
              <w:jc w:val="left"/>
              <w:rPr>
                <w:rFonts w:cstheme="minorHAnsi"/>
                <w:sz w:val="18"/>
                <w:szCs w:val="18"/>
              </w:rPr>
            </w:pPr>
            <w:r w:rsidRPr="006A290B">
              <w:rPr>
                <w:rFonts w:cstheme="minorHAnsi"/>
                <w:sz w:val="18"/>
                <w:szCs w:val="18"/>
              </w:rPr>
              <w:fldChar w:fldCharType="begin">
                <w:fldData xml:space="preserve">PEVuZE5vdGU+PENpdGU+PEF1dGhvcj5IeWxhbmQ8L0F1dGhvcj48WWVhcj4yMDE2PC9ZZWFyPjxS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</w:fldData>
              </w:fldChar>
            </w:r>
            <w:r w:rsidRPr="006A290B">
              <w:rPr>
                <w:rFonts w:cstheme="minorHAnsi"/>
                <w:sz w:val="18"/>
                <w:szCs w:val="18"/>
              </w:rPr>
              <w:instrText xml:space="preserve"> ADDIN EN.CITE </w:instrText>
            </w:r>
            <w:r w:rsidRPr="006A290B">
              <w:rPr>
                <w:rFonts w:cstheme="minorHAnsi"/>
                <w:sz w:val="18"/>
                <w:szCs w:val="18"/>
              </w:rPr>
              <w:fldChar w:fldCharType="begin">
                <w:fldData xml:space="preserve">PEVuZE5vdGU+PENpdGU+PEF1dGhvcj5IeWxhbmQ8L0F1dGhvcj48WWVhcj4yMDE2PC9ZZWFyPjxS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</w:fldData>
              </w:fldChar>
            </w:r>
            <w:r w:rsidRPr="006A290B">
              <w:rPr>
                <w:rFonts w:cstheme="minorHAnsi"/>
                <w:sz w:val="18"/>
                <w:szCs w:val="18"/>
              </w:rPr>
              <w:instrText xml:space="preserve"> ADDIN EN.CITE.DATA </w:instrText>
            </w:r>
            <w:r w:rsidRPr="006A290B">
              <w:rPr>
                <w:rFonts w:cstheme="minorHAnsi"/>
                <w:sz w:val="18"/>
                <w:szCs w:val="18"/>
              </w:rPr>
            </w:r>
            <w:r w:rsidRPr="006A290B">
              <w:rPr>
                <w:rFonts w:cstheme="minorHAnsi"/>
                <w:sz w:val="18"/>
                <w:szCs w:val="18"/>
              </w:rPr>
              <w:fldChar w:fldCharType="end"/>
            </w:r>
            <w:r w:rsidRPr="006A290B">
              <w:rPr>
                <w:rFonts w:cstheme="minorHAnsi"/>
                <w:sz w:val="18"/>
                <w:szCs w:val="18"/>
              </w:rPr>
            </w:r>
            <w:r w:rsidRPr="006A290B">
              <w:rPr>
                <w:rFonts w:cstheme="minorHAnsi"/>
                <w:sz w:val="18"/>
                <w:szCs w:val="18"/>
              </w:rPr>
              <w:fldChar w:fldCharType="separate"/>
            </w:r>
            <w:r w:rsidRPr="006A290B">
              <w:rPr>
                <w:rFonts w:cstheme="minorHAnsi"/>
                <w:noProof/>
                <w:sz w:val="18"/>
                <w:szCs w:val="18"/>
              </w:rPr>
              <w:t>[9]</w:t>
            </w:r>
            <w:r w:rsidRPr="006A290B">
              <w:rPr>
                <w:rFonts w:cstheme="minorHAnsi"/>
                <w:sz w:val="18"/>
                <w:szCs w:val="18"/>
              </w:rPr>
              <w:fldChar w:fldCharType="end"/>
            </w:r>
          </w:p>
        </w:tc>
      </w:tr>
    </w:tbl>
    <w:p w14:paraId="6EE0DA70" w14:textId="77777777" w:rsidR="00555892" w:rsidRDefault="00555892">
      <w:r>
        <w:br w:type="page"/>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368"/>
        <w:gridCol w:w="1106"/>
        <w:gridCol w:w="1196"/>
        <w:gridCol w:w="1255"/>
        <w:gridCol w:w="1963"/>
        <w:gridCol w:w="1971"/>
        <w:gridCol w:w="995"/>
      </w:tblGrid>
      <w:tr w:rsidR="00555892" w:rsidRPr="006A290B" w14:paraId="11225DC4" w14:textId="77777777" w:rsidTr="005E3A26">
        <w:trPr>
          <w:cantSplit/>
          <w:trHeight w:val="567"/>
          <w:tblHeader/>
          <w:jc w:val="center"/>
        </w:trPr>
        <w:tc>
          <w:tcPr>
            <w:tcW w:w="694" w:type="pct"/>
            <w:tcBorders>
              <w:bottom w:val="single" w:sz="4" w:space="0" w:color="808080" w:themeColor="background1" w:themeShade="80"/>
            </w:tcBorders>
            <w:shd w:val="clear" w:color="auto" w:fill="323E4F" w:themeFill="text2" w:themeFillShade="BF"/>
            <w:vAlign w:val="center"/>
          </w:tcPr>
          <w:p w14:paraId="2076F585"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bookmarkStart w:id="2" w:name="_Hlk478723475"/>
            <w:r w:rsidRPr="00555892">
              <w:rPr>
                <w:rFonts w:cstheme="minorHAnsi"/>
                <w:color w:val="FFFFFF" w:themeColor="background1"/>
                <w:sz w:val="18"/>
                <w:szCs w:val="18"/>
              </w:rPr>
              <w:lastRenderedPageBreak/>
              <w:t>Biosimilar Candidate</w:t>
            </w:r>
          </w:p>
        </w:tc>
        <w:tc>
          <w:tcPr>
            <w:tcW w:w="561" w:type="pct"/>
            <w:tcBorders>
              <w:bottom w:val="single" w:sz="4" w:space="0" w:color="808080" w:themeColor="background1" w:themeShade="80"/>
            </w:tcBorders>
            <w:shd w:val="clear" w:color="auto" w:fill="323E4F" w:themeFill="text2" w:themeFillShade="BF"/>
            <w:vAlign w:val="center"/>
          </w:tcPr>
          <w:p w14:paraId="0EB5A2A5"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 Product</w:t>
            </w:r>
          </w:p>
        </w:tc>
        <w:tc>
          <w:tcPr>
            <w:tcW w:w="607" w:type="pct"/>
            <w:tcBorders>
              <w:bottom w:val="single" w:sz="4" w:space="0" w:color="808080" w:themeColor="background1" w:themeShade="80"/>
            </w:tcBorders>
            <w:shd w:val="clear" w:color="auto" w:fill="323E4F" w:themeFill="text2" w:themeFillShade="BF"/>
            <w:vAlign w:val="center"/>
          </w:tcPr>
          <w:p w14:paraId="692D57AD"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Design</w:t>
            </w:r>
          </w:p>
        </w:tc>
        <w:tc>
          <w:tcPr>
            <w:tcW w:w="637" w:type="pct"/>
            <w:tcBorders>
              <w:bottom w:val="single" w:sz="4" w:space="0" w:color="808080" w:themeColor="background1" w:themeShade="80"/>
            </w:tcBorders>
            <w:shd w:val="clear" w:color="auto" w:fill="323E4F" w:themeFill="text2" w:themeFillShade="BF"/>
            <w:vAlign w:val="center"/>
          </w:tcPr>
          <w:p w14:paraId="0B89697C"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Population</w:t>
            </w:r>
          </w:p>
        </w:tc>
        <w:tc>
          <w:tcPr>
            <w:tcW w:w="996" w:type="pct"/>
            <w:tcBorders>
              <w:bottom w:val="single" w:sz="4" w:space="0" w:color="808080" w:themeColor="background1" w:themeShade="80"/>
            </w:tcBorders>
            <w:shd w:val="clear" w:color="auto" w:fill="323E4F" w:themeFill="text2" w:themeFillShade="BF"/>
            <w:vAlign w:val="center"/>
          </w:tcPr>
          <w:p w14:paraId="31A06129"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PK Outcomes (and PD where reported)</w:t>
            </w:r>
          </w:p>
        </w:tc>
        <w:tc>
          <w:tcPr>
            <w:tcW w:w="1000" w:type="pct"/>
            <w:tcBorders>
              <w:bottom w:val="single" w:sz="4" w:space="0" w:color="808080" w:themeColor="background1" w:themeShade="80"/>
            </w:tcBorders>
            <w:shd w:val="clear" w:color="auto" w:fill="323E4F" w:themeFill="text2" w:themeFillShade="BF"/>
            <w:vAlign w:val="center"/>
          </w:tcPr>
          <w:p w14:paraId="70BC34B0"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Immunogenicity Outcomes</w:t>
            </w:r>
          </w:p>
        </w:tc>
        <w:tc>
          <w:tcPr>
            <w:tcW w:w="505" w:type="pct"/>
            <w:tcBorders>
              <w:bottom w:val="single" w:sz="4" w:space="0" w:color="808080" w:themeColor="background1" w:themeShade="80"/>
            </w:tcBorders>
            <w:shd w:val="clear" w:color="auto" w:fill="323E4F" w:themeFill="text2" w:themeFillShade="BF"/>
            <w:vAlign w:val="center"/>
          </w:tcPr>
          <w:p w14:paraId="7F3E391F"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w:t>
            </w:r>
          </w:p>
        </w:tc>
      </w:tr>
      <w:bookmarkEnd w:id="2"/>
      <w:tr w:rsidR="005E3A26" w:rsidRPr="006A290B" w14:paraId="22AA4C06" w14:textId="77777777" w:rsidTr="005E3A26">
        <w:trPr>
          <w:cantSplit/>
          <w:trHeight w:val="283"/>
          <w:jc w:val="center"/>
        </w:trPr>
        <w:tc>
          <w:tcPr>
            <w:tcW w:w="694" w:type="pct"/>
            <w:tcBorders>
              <w:right w:val="nil"/>
            </w:tcBorders>
            <w:shd w:val="clear" w:color="auto" w:fill="D5DCE4" w:themeFill="text2" w:themeFillTint="33"/>
            <w:vAlign w:val="center"/>
          </w:tcPr>
          <w:p w14:paraId="07A327C5" w14:textId="77777777" w:rsidR="005E3A26" w:rsidRPr="006A290B" w:rsidRDefault="005E3A26" w:rsidP="007E4266">
            <w:pPr>
              <w:spacing w:beforeLines="60" w:before="144" w:afterLines="60" w:after="144" w:line="240" w:lineRule="auto"/>
              <w:jc w:val="left"/>
              <w:rPr>
                <w:rFonts w:cstheme="minorHAnsi"/>
                <w:b/>
                <w:sz w:val="18"/>
                <w:szCs w:val="18"/>
              </w:rPr>
            </w:pPr>
            <w:r w:rsidRPr="006A290B">
              <w:rPr>
                <w:rFonts w:cstheme="minorHAnsi"/>
                <w:b/>
                <w:sz w:val="18"/>
                <w:szCs w:val="18"/>
              </w:rPr>
              <w:t>Etanercept</w:t>
            </w:r>
          </w:p>
        </w:tc>
        <w:tc>
          <w:tcPr>
            <w:tcW w:w="561" w:type="pct"/>
            <w:tcBorders>
              <w:left w:val="nil"/>
              <w:right w:val="nil"/>
            </w:tcBorders>
            <w:shd w:val="clear" w:color="auto" w:fill="D5DCE4" w:themeFill="text2" w:themeFillTint="33"/>
            <w:vAlign w:val="center"/>
          </w:tcPr>
          <w:p w14:paraId="19397474" w14:textId="77777777" w:rsidR="005E3A26" w:rsidRPr="006A290B" w:rsidRDefault="005E3A26" w:rsidP="007E4266">
            <w:pPr>
              <w:spacing w:beforeLines="60" w:before="144" w:afterLines="60" w:after="144" w:line="240" w:lineRule="auto"/>
              <w:jc w:val="left"/>
              <w:rPr>
                <w:rFonts w:cstheme="minorHAnsi"/>
                <w:b/>
                <w:sz w:val="18"/>
                <w:szCs w:val="18"/>
              </w:rPr>
            </w:pPr>
          </w:p>
        </w:tc>
        <w:tc>
          <w:tcPr>
            <w:tcW w:w="607" w:type="pct"/>
            <w:tcBorders>
              <w:left w:val="nil"/>
              <w:right w:val="nil"/>
            </w:tcBorders>
            <w:shd w:val="clear" w:color="auto" w:fill="D5DCE4" w:themeFill="text2" w:themeFillTint="33"/>
            <w:vAlign w:val="center"/>
          </w:tcPr>
          <w:p w14:paraId="4C354F58" w14:textId="77777777" w:rsidR="005E3A26" w:rsidRPr="006A290B" w:rsidRDefault="005E3A26" w:rsidP="007E4266">
            <w:pPr>
              <w:spacing w:beforeLines="60" w:before="144" w:afterLines="60" w:after="144" w:line="240" w:lineRule="auto"/>
              <w:jc w:val="left"/>
              <w:rPr>
                <w:rFonts w:cstheme="minorHAnsi"/>
                <w:b/>
                <w:sz w:val="18"/>
                <w:szCs w:val="18"/>
              </w:rPr>
            </w:pPr>
          </w:p>
        </w:tc>
        <w:tc>
          <w:tcPr>
            <w:tcW w:w="637" w:type="pct"/>
            <w:tcBorders>
              <w:left w:val="nil"/>
              <w:right w:val="nil"/>
            </w:tcBorders>
            <w:shd w:val="clear" w:color="auto" w:fill="D5DCE4" w:themeFill="text2" w:themeFillTint="33"/>
            <w:vAlign w:val="center"/>
          </w:tcPr>
          <w:p w14:paraId="3431CE91" w14:textId="77777777" w:rsidR="005E3A26" w:rsidRPr="006A290B" w:rsidRDefault="005E3A26" w:rsidP="007E4266">
            <w:pPr>
              <w:spacing w:beforeLines="60" w:before="144" w:afterLines="60" w:after="144" w:line="240" w:lineRule="auto"/>
              <w:jc w:val="left"/>
              <w:rPr>
                <w:rFonts w:cstheme="minorHAnsi"/>
                <w:b/>
                <w:sz w:val="18"/>
                <w:szCs w:val="18"/>
              </w:rPr>
            </w:pPr>
          </w:p>
        </w:tc>
        <w:tc>
          <w:tcPr>
            <w:tcW w:w="996" w:type="pct"/>
            <w:tcBorders>
              <w:left w:val="nil"/>
              <w:right w:val="nil"/>
            </w:tcBorders>
            <w:shd w:val="clear" w:color="auto" w:fill="D5DCE4" w:themeFill="text2" w:themeFillTint="33"/>
            <w:vAlign w:val="center"/>
          </w:tcPr>
          <w:p w14:paraId="75CE6438" w14:textId="77777777" w:rsidR="005E3A26" w:rsidRPr="006A290B" w:rsidRDefault="005E3A26" w:rsidP="007E4266">
            <w:pPr>
              <w:spacing w:beforeLines="60" w:before="144" w:afterLines="60" w:after="144" w:line="240" w:lineRule="auto"/>
              <w:jc w:val="left"/>
              <w:rPr>
                <w:rFonts w:cstheme="minorHAnsi"/>
                <w:b/>
                <w:sz w:val="18"/>
                <w:szCs w:val="18"/>
              </w:rPr>
            </w:pPr>
          </w:p>
        </w:tc>
        <w:tc>
          <w:tcPr>
            <w:tcW w:w="1000" w:type="pct"/>
            <w:tcBorders>
              <w:left w:val="nil"/>
              <w:right w:val="nil"/>
            </w:tcBorders>
            <w:shd w:val="clear" w:color="auto" w:fill="D5DCE4" w:themeFill="text2" w:themeFillTint="33"/>
            <w:vAlign w:val="center"/>
          </w:tcPr>
          <w:p w14:paraId="09E7A67E" w14:textId="77777777" w:rsidR="005E3A26" w:rsidRPr="006A290B" w:rsidRDefault="005E3A26" w:rsidP="007E4266">
            <w:pPr>
              <w:spacing w:beforeLines="60" w:before="144" w:afterLines="60" w:after="144" w:line="240" w:lineRule="auto"/>
              <w:jc w:val="left"/>
              <w:rPr>
                <w:rFonts w:cstheme="minorHAnsi"/>
                <w:b/>
                <w:sz w:val="18"/>
                <w:szCs w:val="18"/>
              </w:rPr>
            </w:pPr>
          </w:p>
        </w:tc>
        <w:tc>
          <w:tcPr>
            <w:tcW w:w="505" w:type="pct"/>
            <w:tcBorders>
              <w:left w:val="nil"/>
              <w:bottom w:val="single" w:sz="4" w:space="0" w:color="808080" w:themeColor="background1" w:themeShade="80"/>
            </w:tcBorders>
            <w:shd w:val="clear" w:color="auto" w:fill="D5DCE4" w:themeFill="text2" w:themeFillTint="33"/>
            <w:vAlign w:val="center"/>
          </w:tcPr>
          <w:p w14:paraId="5BA9F85F" w14:textId="0F27DF03" w:rsidR="005E3A26" w:rsidRPr="006A290B" w:rsidRDefault="005E3A26" w:rsidP="007E4266">
            <w:pPr>
              <w:spacing w:beforeLines="60" w:before="144" w:afterLines="60" w:after="144" w:line="240" w:lineRule="auto"/>
              <w:jc w:val="left"/>
              <w:rPr>
                <w:rFonts w:cstheme="minorHAnsi"/>
                <w:b/>
                <w:sz w:val="18"/>
                <w:szCs w:val="18"/>
              </w:rPr>
            </w:pPr>
          </w:p>
        </w:tc>
      </w:tr>
      <w:tr w:rsidR="006A290B" w:rsidRPr="006A290B" w14:paraId="1C56D2A9" w14:textId="77777777" w:rsidTr="005E3A26">
        <w:trPr>
          <w:cantSplit/>
          <w:trHeight w:val="1587"/>
          <w:jc w:val="center"/>
        </w:trPr>
        <w:tc>
          <w:tcPr>
            <w:tcW w:w="694" w:type="pct"/>
          </w:tcPr>
          <w:p w14:paraId="40BD2E04" w14:textId="15437BF1"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GP2015 Etanercept</w:t>
            </w:r>
            <w:r w:rsidR="006A290B">
              <w:rPr>
                <w:rFonts w:cstheme="minorHAnsi"/>
                <w:sz w:val="18"/>
                <w:szCs w:val="18"/>
              </w:rPr>
              <w:br/>
            </w:r>
            <w:r w:rsidRPr="006A290B">
              <w:rPr>
                <w:rFonts w:cstheme="minorHAnsi"/>
                <w:sz w:val="18"/>
                <w:szCs w:val="18"/>
              </w:rPr>
              <w:t>(</w:t>
            </w:r>
            <w:proofErr w:type="spellStart"/>
            <w:r w:rsidRPr="006A290B">
              <w:rPr>
                <w:rFonts w:cstheme="minorHAnsi"/>
                <w:sz w:val="18"/>
                <w:szCs w:val="18"/>
              </w:rPr>
              <w:t>Hexal</w:t>
            </w:r>
            <w:proofErr w:type="spellEnd"/>
            <w:r w:rsidRPr="006A290B">
              <w:rPr>
                <w:rFonts w:cstheme="minorHAnsi"/>
                <w:sz w:val="18"/>
                <w:szCs w:val="18"/>
              </w:rPr>
              <w:t>)</w:t>
            </w:r>
            <w:r w:rsidR="006A290B">
              <w:rPr>
                <w:rFonts w:cstheme="minorHAnsi"/>
                <w:sz w:val="18"/>
                <w:szCs w:val="18"/>
              </w:rPr>
              <w:br/>
            </w:r>
            <w:r w:rsidRPr="006A290B">
              <w:rPr>
                <w:rFonts w:cstheme="minorHAnsi"/>
                <w:sz w:val="18"/>
                <w:szCs w:val="18"/>
              </w:rPr>
              <w:t>Pre-Filled Syringe</w:t>
            </w:r>
          </w:p>
          <w:p w14:paraId="349B16A3" w14:textId="77777777" w:rsidR="00206AA8" w:rsidRPr="006A290B" w:rsidRDefault="00206AA8" w:rsidP="006A290B">
            <w:pPr>
              <w:spacing w:beforeLines="60" w:before="144" w:afterLines="60" w:after="144" w:line="240" w:lineRule="auto"/>
              <w:jc w:val="left"/>
              <w:rPr>
                <w:rFonts w:cstheme="minorHAnsi"/>
                <w:sz w:val="18"/>
                <w:szCs w:val="18"/>
              </w:rPr>
            </w:pPr>
          </w:p>
        </w:tc>
        <w:tc>
          <w:tcPr>
            <w:tcW w:w="561" w:type="pct"/>
          </w:tcPr>
          <w:p w14:paraId="3CC0341F"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EU Enbrel 50mg</w:t>
            </w:r>
          </w:p>
        </w:tc>
        <w:tc>
          <w:tcPr>
            <w:tcW w:w="607" w:type="pct"/>
          </w:tcPr>
          <w:p w14:paraId="349C58FD"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Randomised, double-blind, single-dose, crossover study</w:t>
            </w:r>
          </w:p>
        </w:tc>
        <w:tc>
          <w:tcPr>
            <w:tcW w:w="637" w:type="pct"/>
          </w:tcPr>
          <w:p w14:paraId="6D0E9F93"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Healthy adult male volunteers (n=54; </w:t>
            </w:r>
            <w:r w:rsidRPr="006A290B">
              <w:rPr>
                <w:rFonts w:cstheme="minorHAnsi"/>
                <w:sz w:val="18"/>
                <w:szCs w:val="18"/>
              </w:rPr>
              <w:br/>
              <w:t>54PPP)</w:t>
            </w:r>
          </w:p>
        </w:tc>
        <w:tc>
          <w:tcPr>
            <w:tcW w:w="996" w:type="pct"/>
          </w:tcPr>
          <w:p w14:paraId="650CB70C"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90% CIs of the geometric mean ratios of </w:t>
            </w:r>
            <w:proofErr w:type="spellStart"/>
            <w:r w:rsidRPr="006A290B">
              <w:rPr>
                <w:rFonts w:cstheme="minorHAnsi"/>
                <w:sz w:val="18"/>
                <w:szCs w:val="18"/>
              </w:rPr>
              <w:t>AUClast</w:t>
            </w:r>
            <w:proofErr w:type="spellEnd"/>
            <w:r w:rsidRPr="006A290B">
              <w:rPr>
                <w:rFonts w:cstheme="minorHAnsi"/>
                <w:sz w:val="18"/>
                <w:szCs w:val="18"/>
              </w:rPr>
              <w:t xml:space="preserve">, </w:t>
            </w:r>
            <w:proofErr w:type="spellStart"/>
            <w:r w:rsidRPr="006A290B">
              <w:rPr>
                <w:rFonts w:cstheme="minorHAnsi"/>
                <w:sz w:val="18"/>
                <w:szCs w:val="18"/>
              </w:rPr>
              <w:t>AUCinf</w:t>
            </w:r>
            <w:proofErr w:type="spellEnd"/>
            <w:r w:rsidRPr="006A290B">
              <w:rPr>
                <w:rFonts w:cstheme="minorHAnsi"/>
                <w:sz w:val="18"/>
                <w:szCs w:val="18"/>
              </w:rPr>
              <w:t xml:space="preserve"> and </w:t>
            </w:r>
            <w:proofErr w:type="spellStart"/>
            <w:r w:rsidRPr="006A290B">
              <w:rPr>
                <w:rFonts w:cstheme="minorHAnsi"/>
                <w:sz w:val="18"/>
                <w:szCs w:val="18"/>
              </w:rPr>
              <w:t>Cmax</w:t>
            </w:r>
            <w:proofErr w:type="spellEnd"/>
            <w:r w:rsidRPr="006A290B">
              <w:rPr>
                <w:rFonts w:cstheme="minorHAnsi"/>
                <w:sz w:val="18"/>
                <w:szCs w:val="18"/>
              </w:rPr>
              <w:t xml:space="preserve"> were within the </w:t>
            </w:r>
            <w:proofErr w:type="spellStart"/>
            <w:r w:rsidRPr="006A290B">
              <w:rPr>
                <w:rFonts w:cstheme="minorHAnsi"/>
                <w:sz w:val="18"/>
                <w:szCs w:val="18"/>
              </w:rPr>
              <w:t>prespecified</w:t>
            </w:r>
            <w:proofErr w:type="spellEnd"/>
            <w:r w:rsidRPr="006A290B">
              <w:rPr>
                <w:rFonts w:cstheme="minorHAnsi"/>
                <w:sz w:val="18"/>
                <w:szCs w:val="18"/>
              </w:rPr>
              <w:t xml:space="preserve"> acceptance criteria of 80-125%.</w:t>
            </w:r>
          </w:p>
        </w:tc>
        <w:tc>
          <w:tcPr>
            <w:tcW w:w="1000" w:type="pct"/>
          </w:tcPr>
          <w:p w14:paraId="33D72FE3"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All samples from the pre-dose (Day 1) time-point in each study period were ADA negative.</w:t>
            </w:r>
          </w:p>
          <w:p w14:paraId="0F36577D"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Three subjects had a confirmed positive non-neutralising ADA response at the follow up visit (Day 29, Period 2) with a low titre close to the detection limit (treatment sequence GP2015/Enbrel). </w:t>
            </w:r>
          </w:p>
        </w:tc>
        <w:tc>
          <w:tcPr>
            <w:tcW w:w="505" w:type="pct"/>
            <w:tcBorders>
              <w:bottom w:val="nil"/>
            </w:tcBorders>
          </w:tcPr>
          <w:p w14:paraId="32C72157" w14:textId="0139952E" w:rsidR="00206AA8" w:rsidRPr="006A290B" w:rsidRDefault="00D344ED" w:rsidP="006A290B">
            <w:pPr>
              <w:spacing w:beforeLines="60" w:before="144" w:afterLines="60" w:after="144" w:line="240" w:lineRule="auto"/>
              <w:jc w:val="left"/>
              <w:rPr>
                <w:rFonts w:cstheme="minorHAnsi"/>
                <w:sz w:val="18"/>
                <w:szCs w:val="18"/>
              </w:rPr>
            </w:pPr>
            <w:r w:rsidRPr="006A290B">
              <w:rPr>
                <w:rFonts w:cstheme="minorHAnsi"/>
                <w:sz w:val="18"/>
                <w:szCs w:val="18"/>
              </w:rPr>
              <w:fldChar w:fldCharType="begin">
                <w:fldData xml:space="preserve">PEVuZE5vdGU+PENpdGU+PEF1dGhvcj52b24gUmljaHRlcjwvQXV0aG9yPjxZZWFyPjIwMTY8L1ll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</w:fldData>
              </w:fldChar>
            </w:r>
            <w:r w:rsidRPr="006A290B">
              <w:rPr>
                <w:rFonts w:cstheme="minorHAnsi"/>
                <w:sz w:val="18"/>
                <w:szCs w:val="18"/>
              </w:rPr>
              <w:instrText xml:space="preserve"> ADDIN EN.CITE </w:instrText>
            </w:r>
            <w:r w:rsidRPr="006A290B">
              <w:rPr>
                <w:rFonts w:cstheme="minorHAnsi"/>
                <w:sz w:val="18"/>
                <w:szCs w:val="18"/>
              </w:rPr>
              <w:fldChar w:fldCharType="begin">
                <w:fldData xml:space="preserve">PEVuZE5vdGU+PENpdGU+PEF1dGhvcj52b24gUmljaHRlcjwvQXV0aG9yPjxZZWFyPjIwMTY8L1ll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</w:fldData>
              </w:fldChar>
            </w:r>
            <w:r w:rsidRPr="006A290B">
              <w:rPr>
                <w:rFonts w:cstheme="minorHAnsi"/>
                <w:sz w:val="18"/>
                <w:szCs w:val="18"/>
              </w:rPr>
              <w:instrText xml:space="preserve"> ADDIN EN.CITE.DATA </w:instrText>
            </w:r>
            <w:r w:rsidRPr="006A290B">
              <w:rPr>
                <w:rFonts w:cstheme="minorHAnsi"/>
                <w:sz w:val="18"/>
                <w:szCs w:val="18"/>
              </w:rPr>
            </w:r>
            <w:r w:rsidRPr="006A290B">
              <w:rPr>
                <w:rFonts w:cstheme="minorHAnsi"/>
                <w:sz w:val="18"/>
                <w:szCs w:val="18"/>
              </w:rPr>
              <w:fldChar w:fldCharType="end"/>
            </w:r>
            <w:r w:rsidRPr="006A290B">
              <w:rPr>
                <w:rFonts w:cstheme="minorHAnsi"/>
                <w:sz w:val="18"/>
                <w:szCs w:val="18"/>
              </w:rPr>
            </w:r>
            <w:r w:rsidRPr="006A290B">
              <w:rPr>
                <w:rFonts w:cstheme="minorHAnsi"/>
                <w:sz w:val="18"/>
                <w:szCs w:val="18"/>
              </w:rPr>
              <w:fldChar w:fldCharType="separate"/>
            </w:r>
            <w:r w:rsidRPr="006A290B">
              <w:rPr>
                <w:rFonts w:cstheme="minorHAnsi"/>
                <w:noProof/>
                <w:sz w:val="18"/>
                <w:szCs w:val="18"/>
              </w:rPr>
              <w:t>[10]</w:t>
            </w:r>
            <w:r w:rsidRPr="006A290B">
              <w:rPr>
                <w:rFonts w:cstheme="minorHAnsi"/>
                <w:sz w:val="18"/>
                <w:szCs w:val="18"/>
              </w:rPr>
              <w:fldChar w:fldCharType="end"/>
            </w:r>
          </w:p>
        </w:tc>
      </w:tr>
      <w:tr w:rsidR="006A290B" w:rsidRPr="006A290B" w14:paraId="709A1B56" w14:textId="77777777" w:rsidTr="005E3A26">
        <w:trPr>
          <w:cantSplit/>
          <w:trHeight w:val="1191"/>
          <w:jc w:val="center"/>
        </w:trPr>
        <w:tc>
          <w:tcPr>
            <w:tcW w:w="694" w:type="pct"/>
            <w:tcBorders>
              <w:bottom w:val="single" w:sz="4" w:space="0" w:color="808080" w:themeColor="background1" w:themeShade="80"/>
            </w:tcBorders>
          </w:tcPr>
          <w:p w14:paraId="3A550885" w14:textId="6459D1BA"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GP2015 Etanercept</w:t>
            </w:r>
            <w:r w:rsidR="006A290B">
              <w:rPr>
                <w:rFonts w:cstheme="minorHAnsi"/>
                <w:sz w:val="18"/>
                <w:szCs w:val="18"/>
              </w:rPr>
              <w:br/>
            </w:r>
            <w:r w:rsidRPr="006A290B">
              <w:rPr>
                <w:rFonts w:cstheme="minorHAnsi"/>
                <w:sz w:val="18"/>
                <w:szCs w:val="18"/>
              </w:rPr>
              <w:t>(</w:t>
            </w:r>
            <w:proofErr w:type="spellStart"/>
            <w:r w:rsidRPr="006A290B">
              <w:rPr>
                <w:rFonts w:cstheme="minorHAnsi"/>
                <w:sz w:val="18"/>
                <w:szCs w:val="18"/>
              </w:rPr>
              <w:t>Hexal</w:t>
            </w:r>
            <w:proofErr w:type="spellEnd"/>
            <w:r w:rsidRPr="006A290B">
              <w:rPr>
                <w:rFonts w:cstheme="minorHAnsi"/>
                <w:sz w:val="18"/>
                <w:szCs w:val="18"/>
              </w:rPr>
              <w:t>)</w:t>
            </w:r>
            <w:r w:rsidR="006A290B">
              <w:rPr>
                <w:rFonts w:cstheme="minorHAnsi"/>
                <w:sz w:val="18"/>
                <w:szCs w:val="18"/>
              </w:rPr>
              <w:br/>
            </w:r>
            <w:proofErr w:type="spellStart"/>
            <w:r w:rsidRPr="006A290B">
              <w:rPr>
                <w:rFonts w:cstheme="minorHAnsi"/>
                <w:sz w:val="18"/>
                <w:szCs w:val="18"/>
              </w:rPr>
              <w:t>Autoinjector</w:t>
            </w:r>
            <w:proofErr w:type="spellEnd"/>
          </w:p>
          <w:p w14:paraId="6B349DDF" w14:textId="77777777" w:rsidR="00206AA8" w:rsidRPr="006A290B" w:rsidRDefault="00206AA8" w:rsidP="006A290B">
            <w:pPr>
              <w:spacing w:beforeLines="60" w:before="144" w:afterLines="60" w:after="144" w:line="240" w:lineRule="auto"/>
              <w:jc w:val="left"/>
              <w:rPr>
                <w:rFonts w:cstheme="minorHAnsi"/>
                <w:sz w:val="18"/>
                <w:szCs w:val="18"/>
              </w:rPr>
            </w:pPr>
          </w:p>
        </w:tc>
        <w:tc>
          <w:tcPr>
            <w:tcW w:w="561" w:type="pct"/>
            <w:tcBorders>
              <w:bottom w:val="single" w:sz="4" w:space="0" w:color="808080" w:themeColor="background1" w:themeShade="80"/>
            </w:tcBorders>
          </w:tcPr>
          <w:p w14:paraId="04153AA7" w14:textId="0451ADAF" w:rsidR="00206AA8" w:rsidRPr="006A290B" w:rsidRDefault="00206AA8" w:rsidP="00555892">
            <w:pPr>
              <w:spacing w:beforeLines="60" w:before="144" w:afterLines="60" w:after="144" w:line="240" w:lineRule="auto"/>
              <w:jc w:val="left"/>
              <w:rPr>
                <w:rFonts w:cstheme="minorHAnsi"/>
                <w:sz w:val="18"/>
                <w:szCs w:val="18"/>
              </w:rPr>
            </w:pPr>
            <w:r w:rsidRPr="006A290B">
              <w:rPr>
                <w:rFonts w:cstheme="minorHAnsi"/>
                <w:sz w:val="18"/>
                <w:szCs w:val="18"/>
              </w:rPr>
              <w:t>GP2015 Etanercept</w:t>
            </w:r>
            <w:r w:rsidR="00555892">
              <w:rPr>
                <w:rFonts w:cstheme="minorHAnsi"/>
                <w:sz w:val="18"/>
                <w:szCs w:val="18"/>
              </w:rPr>
              <w:br/>
            </w:r>
            <w:r w:rsidRPr="006A290B">
              <w:rPr>
                <w:rFonts w:cstheme="minorHAnsi"/>
                <w:sz w:val="18"/>
                <w:szCs w:val="18"/>
              </w:rPr>
              <w:t>(</w:t>
            </w:r>
            <w:proofErr w:type="spellStart"/>
            <w:r w:rsidRPr="006A290B">
              <w:rPr>
                <w:rFonts w:cstheme="minorHAnsi"/>
                <w:sz w:val="18"/>
                <w:szCs w:val="18"/>
              </w:rPr>
              <w:t>Hexal</w:t>
            </w:r>
            <w:proofErr w:type="spellEnd"/>
            <w:r w:rsidRPr="006A290B">
              <w:rPr>
                <w:rFonts w:cstheme="minorHAnsi"/>
                <w:sz w:val="18"/>
                <w:szCs w:val="18"/>
              </w:rPr>
              <w:t>)</w:t>
            </w:r>
            <w:r w:rsidR="00555892">
              <w:rPr>
                <w:rFonts w:cstheme="minorHAnsi"/>
                <w:sz w:val="18"/>
                <w:szCs w:val="18"/>
              </w:rPr>
              <w:br/>
            </w:r>
            <w:r w:rsidRPr="006A290B">
              <w:rPr>
                <w:rFonts w:cstheme="minorHAnsi"/>
                <w:sz w:val="18"/>
                <w:szCs w:val="18"/>
              </w:rPr>
              <w:t>Pre-Filled Syringe</w:t>
            </w:r>
          </w:p>
        </w:tc>
        <w:tc>
          <w:tcPr>
            <w:tcW w:w="607" w:type="pct"/>
            <w:tcBorders>
              <w:bottom w:val="single" w:sz="4" w:space="0" w:color="808080" w:themeColor="background1" w:themeShade="80"/>
            </w:tcBorders>
          </w:tcPr>
          <w:p w14:paraId="3D77C51A" w14:textId="77777777" w:rsidR="00206AA8" w:rsidRPr="006A290B" w:rsidRDefault="00206AA8" w:rsidP="006A290B">
            <w:pPr>
              <w:spacing w:beforeLines="60" w:before="144" w:afterLines="60" w:after="144" w:line="240" w:lineRule="auto"/>
              <w:jc w:val="left"/>
              <w:rPr>
                <w:rFonts w:cstheme="minorHAnsi"/>
                <w:color w:val="FF0000"/>
                <w:sz w:val="18"/>
                <w:szCs w:val="18"/>
              </w:rPr>
            </w:pPr>
            <w:r w:rsidRPr="006A290B">
              <w:rPr>
                <w:rFonts w:cstheme="minorHAnsi"/>
                <w:sz w:val="18"/>
                <w:szCs w:val="18"/>
              </w:rPr>
              <w:t>Randomised, open-label, single-dose, crossover study</w:t>
            </w:r>
          </w:p>
        </w:tc>
        <w:tc>
          <w:tcPr>
            <w:tcW w:w="637" w:type="pct"/>
            <w:tcBorders>
              <w:bottom w:val="single" w:sz="4" w:space="0" w:color="808080" w:themeColor="background1" w:themeShade="80"/>
            </w:tcBorders>
          </w:tcPr>
          <w:p w14:paraId="36D15C44" w14:textId="77777777" w:rsidR="00206AA8" w:rsidRPr="006A290B" w:rsidRDefault="00206AA8" w:rsidP="006A290B">
            <w:pPr>
              <w:spacing w:beforeLines="60" w:before="144" w:afterLines="60" w:after="144" w:line="240" w:lineRule="auto"/>
              <w:jc w:val="left"/>
              <w:rPr>
                <w:rFonts w:cstheme="minorHAnsi"/>
                <w:color w:val="FF0000"/>
                <w:sz w:val="18"/>
                <w:szCs w:val="18"/>
              </w:rPr>
            </w:pPr>
            <w:r w:rsidRPr="006A290B">
              <w:rPr>
                <w:rFonts w:cstheme="minorHAnsi"/>
                <w:sz w:val="18"/>
                <w:szCs w:val="18"/>
              </w:rPr>
              <w:t xml:space="preserve">Healthy adult male volunteers (n=51; </w:t>
            </w:r>
            <w:r w:rsidRPr="006A290B">
              <w:rPr>
                <w:rFonts w:cstheme="minorHAnsi"/>
                <w:sz w:val="18"/>
                <w:szCs w:val="18"/>
              </w:rPr>
              <w:br/>
              <w:t>48PPP)</w:t>
            </w:r>
          </w:p>
        </w:tc>
        <w:tc>
          <w:tcPr>
            <w:tcW w:w="996" w:type="pct"/>
            <w:tcBorders>
              <w:bottom w:val="single" w:sz="4" w:space="0" w:color="808080" w:themeColor="background1" w:themeShade="80"/>
            </w:tcBorders>
          </w:tcPr>
          <w:p w14:paraId="18CD617D" w14:textId="77777777" w:rsidR="00206AA8" w:rsidRPr="006A290B" w:rsidRDefault="00206AA8" w:rsidP="006A290B">
            <w:pPr>
              <w:spacing w:beforeLines="60" w:before="144" w:afterLines="60" w:after="144" w:line="240" w:lineRule="auto"/>
              <w:jc w:val="left"/>
              <w:rPr>
                <w:rFonts w:cstheme="minorHAnsi"/>
                <w:color w:val="FF0000"/>
                <w:sz w:val="18"/>
                <w:szCs w:val="18"/>
              </w:rPr>
            </w:pPr>
            <w:r w:rsidRPr="006A290B">
              <w:rPr>
                <w:rFonts w:cstheme="minorHAnsi"/>
                <w:sz w:val="18"/>
                <w:szCs w:val="18"/>
              </w:rPr>
              <w:t xml:space="preserve">90% CIs of the geometric mean ratios of </w:t>
            </w:r>
            <w:proofErr w:type="spellStart"/>
            <w:r w:rsidRPr="006A290B">
              <w:rPr>
                <w:rFonts w:cstheme="minorHAnsi"/>
                <w:sz w:val="18"/>
                <w:szCs w:val="18"/>
              </w:rPr>
              <w:t>AUClast</w:t>
            </w:r>
            <w:proofErr w:type="spellEnd"/>
            <w:r w:rsidRPr="006A290B">
              <w:rPr>
                <w:rFonts w:cstheme="minorHAnsi"/>
                <w:sz w:val="18"/>
                <w:szCs w:val="18"/>
              </w:rPr>
              <w:t xml:space="preserve">, </w:t>
            </w:r>
            <w:proofErr w:type="spellStart"/>
            <w:r w:rsidRPr="006A290B">
              <w:rPr>
                <w:rFonts w:cstheme="minorHAnsi"/>
                <w:sz w:val="18"/>
                <w:szCs w:val="18"/>
              </w:rPr>
              <w:t>AUCinf</w:t>
            </w:r>
            <w:proofErr w:type="spellEnd"/>
            <w:r w:rsidRPr="006A290B">
              <w:rPr>
                <w:rFonts w:cstheme="minorHAnsi"/>
                <w:sz w:val="18"/>
                <w:szCs w:val="18"/>
              </w:rPr>
              <w:t xml:space="preserve"> and </w:t>
            </w:r>
            <w:proofErr w:type="spellStart"/>
            <w:r w:rsidRPr="006A290B">
              <w:rPr>
                <w:rFonts w:cstheme="minorHAnsi"/>
                <w:sz w:val="18"/>
                <w:szCs w:val="18"/>
              </w:rPr>
              <w:t>Cmax</w:t>
            </w:r>
            <w:proofErr w:type="spellEnd"/>
            <w:r w:rsidRPr="006A290B">
              <w:rPr>
                <w:rFonts w:cstheme="minorHAnsi"/>
                <w:sz w:val="18"/>
                <w:szCs w:val="18"/>
              </w:rPr>
              <w:t xml:space="preserve"> were within the </w:t>
            </w:r>
            <w:proofErr w:type="spellStart"/>
            <w:r w:rsidRPr="006A290B">
              <w:rPr>
                <w:rFonts w:cstheme="minorHAnsi"/>
                <w:sz w:val="18"/>
                <w:szCs w:val="18"/>
              </w:rPr>
              <w:t>prespecified</w:t>
            </w:r>
            <w:proofErr w:type="spellEnd"/>
            <w:r w:rsidRPr="006A290B">
              <w:rPr>
                <w:rFonts w:cstheme="minorHAnsi"/>
                <w:sz w:val="18"/>
                <w:szCs w:val="18"/>
              </w:rPr>
              <w:t xml:space="preserve"> acceptance criteria of 80-125%.</w:t>
            </w:r>
          </w:p>
        </w:tc>
        <w:tc>
          <w:tcPr>
            <w:tcW w:w="1000" w:type="pct"/>
            <w:tcBorders>
              <w:bottom w:val="single" w:sz="4" w:space="0" w:color="808080" w:themeColor="background1" w:themeShade="80"/>
            </w:tcBorders>
          </w:tcPr>
          <w:p w14:paraId="1A21C883" w14:textId="77777777" w:rsidR="00206AA8" w:rsidRPr="006A290B" w:rsidRDefault="00206AA8" w:rsidP="006A290B">
            <w:pPr>
              <w:spacing w:beforeLines="60" w:before="144" w:afterLines="60" w:after="144" w:line="240" w:lineRule="auto"/>
              <w:jc w:val="left"/>
              <w:rPr>
                <w:rFonts w:cstheme="minorHAnsi"/>
                <w:color w:val="FF0000"/>
                <w:sz w:val="18"/>
                <w:szCs w:val="18"/>
              </w:rPr>
            </w:pPr>
            <w:r w:rsidRPr="006A290B">
              <w:rPr>
                <w:rFonts w:cstheme="minorHAnsi"/>
                <w:sz w:val="18"/>
                <w:szCs w:val="18"/>
              </w:rPr>
              <w:t xml:space="preserve">No ADAs were detected during the treatment periods </w:t>
            </w:r>
            <w:proofErr w:type="gramStart"/>
            <w:r w:rsidRPr="006A290B">
              <w:rPr>
                <w:rFonts w:cstheme="minorHAnsi"/>
                <w:sz w:val="18"/>
                <w:szCs w:val="18"/>
              </w:rPr>
              <w:t>nor</w:t>
            </w:r>
            <w:proofErr w:type="gramEnd"/>
            <w:r w:rsidRPr="006A290B">
              <w:rPr>
                <w:rFonts w:cstheme="minorHAnsi"/>
                <w:sz w:val="18"/>
                <w:szCs w:val="18"/>
              </w:rPr>
              <w:t xml:space="preserve"> at the follow-up visit.</w:t>
            </w:r>
          </w:p>
        </w:tc>
        <w:tc>
          <w:tcPr>
            <w:tcW w:w="505" w:type="pct"/>
            <w:tcBorders>
              <w:top w:val="nil"/>
              <w:bottom w:val="single" w:sz="4" w:space="0" w:color="808080" w:themeColor="background1" w:themeShade="80"/>
            </w:tcBorders>
          </w:tcPr>
          <w:p w14:paraId="1D1603BD" w14:textId="77777777" w:rsidR="00206AA8" w:rsidRPr="006A290B" w:rsidRDefault="00206AA8" w:rsidP="006A290B">
            <w:pPr>
              <w:spacing w:beforeLines="60" w:before="144" w:afterLines="60" w:after="144" w:line="240" w:lineRule="auto"/>
              <w:jc w:val="left"/>
              <w:rPr>
                <w:rFonts w:cstheme="minorHAnsi"/>
                <w:color w:val="FF0000"/>
                <w:sz w:val="18"/>
                <w:szCs w:val="18"/>
              </w:rPr>
            </w:pPr>
          </w:p>
        </w:tc>
      </w:tr>
      <w:tr w:rsidR="00DC28D0" w:rsidRPr="006A290B" w14:paraId="532B94BF" w14:textId="77777777" w:rsidTr="005E3A26">
        <w:trPr>
          <w:cantSplit/>
          <w:trHeight w:val="392"/>
          <w:jc w:val="center"/>
        </w:trPr>
        <w:tc>
          <w:tcPr>
            <w:tcW w:w="694" w:type="pct"/>
            <w:tcBorders>
              <w:right w:val="nil"/>
            </w:tcBorders>
            <w:shd w:val="clear" w:color="auto" w:fill="D5DCE4" w:themeFill="text2" w:themeFillTint="33"/>
          </w:tcPr>
          <w:p w14:paraId="0388BC04" w14:textId="77777777" w:rsidR="005E3A26" w:rsidRPr="006A290B" w:rsidRDefault="005E3A26" w:rsidP="006A290B">
            <w:pPr>
              <w:spacing w:beforeLines="60" w:before="144" w:afterLines="60" w:after="144" w:line="240" w:lineRule="auto"/>
              <w:jc w:val="left"/>
              <w:rPr>
                <w:rFonts w:cstheme="minorHAnsi"/>
                <w:color w:val="FF0000"/>
                <w:sz w:val="18"/>
                <w:szCs w:val="18"/>
              </w:rPr>
            </w:pPr>
            <w:proofErr w:type="spellStart"/>
            <w:r w:rsidRPr="006A290B">
              <w:rPr>
                <w:rFonts w:cstheme="minorHAnsi"/>
                <w:b/>
                <w:sz w:val="18"/>
                <w:szCs w:val="18"/>
              </w:rPr>
              <w:t>Filgrastim</w:t>
            </w:r>
            <w:proofErr w:type="spellEnd"/>
          </w:p>
        </w:tc>
        <w:tc>
          <w:tcPr>
            <w:tcW w:w="561" w:type="pct"/>
            <w:tcBorders>
              <w:left w:val="nil"/>
              <w:right w:val="nil"/>
            </w:tcBorders>
            <w:shd w:val="clear" w:color="auto" w:fill="D5DCE4" w:themeFill="text2" w:themeFillTint="33"/>
          </w:tcPr>
          <w:p w14:paraId="2FA1A4C5" w14:textId="77777777" w:rsidR="005E3A26" w:rsidRPr="006A290B" w:rsidRDefault="005E3A26" w:rsidP="006A290B">
            <w:pPr>
              <w:spacing w:beforeLines="60" w:before="144" w:afterLines="60" w:after="144" w:line="240" w:lineRule="auto"/>
              <w:jc w:val="left"/>
              <w:rPr>
                <w:rFonts w:cstheme="minorHAnsi"/>
                <w:color w:val="FF0000"/>
                <w:sz w:val="18"/>
                <w:szCs w:val="18"/>
              </w:rPr>
            </w:pPr>
          </w:p>
        </w:tc>
        <w:tc>
          <w:tcPr>
            <w:tcW w:w="607" w:type="pct"/>
            <w:tcBorders>
              <w:left w:val="nil"/>
              <w:right w:val="nil"/>
            </w:tcBorders>
            <w:shd w:val="clear" w:color="auto" w:fill="D5DCE4" w:themeFill="text2" w:themeFillTint="33"/>
          </w:tcPr>
          <w:p w14:paraId="673ADFB2" w14:textId="77777777" w:rsidR="005E3A26" w:rsidRPr="006A290B" w:rsidRDefault="005E3A26" w:rsidP="006A290B">
            <w:pPr>
              <w:spacing w:beforeLines="60" w:before="144" w:afterLines="60" w:after="144" w:line="240" w:lineRule="auto"/>
              <w:jc w:val="left"/>
              <w:rPr>
                <w:rFonts w:cstheme="minorHAnsi"/>
                <w:color w:val="FF0000"/>
                <w:sz w:val="18"/>
                <w:szCs w:val="18"/>
              </w:rPr>
            </w:pPr>
          </w:p>
        </w:tc>
        <w:tc>
          <w:tcPr>
            <w:tcW w:w="637" w:type="pct"/>
            <w:tcBorders>
              <w:left w:val="nil"/>
              <w:right w:val="nil"/>
            </w:tcBorders>
            <w:shd w:val="clear" w:color="auto" w:fill="D5DCE4" w:themeFill="text2" w:themeFillTint="33"/>
          </w:tcPr>
          <w:p w14:paraId="58A4B077" w14:textId="77777777" w:rsidR="005E3A26" w:rsidRPr="006A290B" w:rsidRDefault="005E3A26" w:rsidP="006A290B">
            <w:pPr>
              <w:spacing w:beforeLines="60" w:before="144" w:afterLines="60" w:after="144" w:line="240" w:lineRule="auto"/>
              <w:jc w:val="left"/>
              <w:rPr>
                <w:rFonts w:cstheme="minorHAnsi"/>
                <w:color w:val="FF0000"/>
                <w:sz w:val="18"/>
                <w:szCs w:val="18"/>
              </w:rPr>
            </w:pPr>
          </w:p>
        </w:tc>
        <w:tc>
          <w:tcPr>
            <w:tcW w:w="996" w:type="pct"/>
            <w:tcBorders>
              <w:left w:val="nil"/>
              <w:right w:val="nil"/>
            </w:tcBorders>
            <w:shd w:val="clear" w:color="auto" w:fill="D5DCE4" w:themeFill="text2" w:themeFillTint="33"/>
          </w:tcPr>
          <w:p w14:paraId="4112A849" w14:textId="77777777" w:rsidR="005E3A26" w:rsidRPr="006A290B" w:rsidRDefault="005E3A26" w:rsidP="006A290B">
            <w:pPr>
              <w:spacing w:beforeLines="60" w:before="144" w:afterLines="60" w:after="144" w:line="240" w:lineRule="auto"/>
              <w:jc w:val="left"/>
              <w:rPr>
                <w:rFonts w:cstheme="minorHAnsi"/>
                <w:color w:val="FF0000"/>
                <w:sz w:val="18"/>
                <w:szCs w:val="18"/>
              </w:rPr>
            </w:pPr>
          </w:p>
        </w:tc>
        <w:tc>
          <w:tcPr>
            <w:tcW w:w="1000" w:type="pct"/>
            <w:tcBorders>
              <w:left w:val="nil"/>
              <w:right w:val="nil"/>
            </w:tcBorders>
            <w:shd w:val="clear" w:color="auto" w:fill="D5DCE4" w:themeFill="text2" w:themeFillTint="33"/>
          </w:tcPr>
          <w:p w14:paraId="03CED74F" w14:textId="77777777" w:rsidR="005E3A26" w:rsidRPr="006A290B" w:rsidRDefault="005E3A26" w:rsidP="006A290B">
            <w:pPr>
              <w:spacing w:beforeLines="60" w:before="144" w:afterLines="60" w:after="144" w:line="240" w:lineRule="auto"/>
              <w:jc w:val="left"/>
              <w:rPr>
                <w:rFonts w:cstheme="minorHAnsi"/>
                <w:color w:val="FF0000"/>
                <w:sz w:val="18"/>
                <w:szCs w:val="18"/>
              </w:rPr>
            </w:pPr>
          </w:p>
        </w:tc>
        <w:tc>
          <w:tcPr>
            <w:tcW w:w="505" w:type="pct"/>
            <w:tcBorders>
              <w:left w:val="nil"/>
            </w:tcBorders>
            <w:shd w:val="clear" w:color="auto" w:fill="D5DCE4" w:themeFill="text2" w:themeFillTint="33"/>
          </w:tcPr>
          <w:p w14:paraId="5966ADEF" w14:textId="2A39B95C" w:rsidR="005E3A26" w:rsidRPr="006A290B" w:rsidRDefault="005E3A26" w:rsidP="006A290B">
            <w:pPr>
              <w:spacing w:beforeLines="60" w:before="144" w:afterLines="60" w:after="144" w:line="240" w:lineRule="auto"/>
              <w:jc w:val="left"/>
              <w:rPr>
                <w:rFonts w:cstheme="minorHAnsi"/>
                <w:color w:val="FF0000"/>
                <w:sz w:val="18"/>
                <w:szCs w:val="18"/>
              </w:rPr>
            </w:pPr>
          </w:p>
        </w:tc>
      </w:tr>
      <w:tr w:rsidR="006A290B" w:rsidRPr="006A290B" w14:paraId="676E562A" w14:textId="77777777" w:rsidTr="005E3A26">
        <w:trPr>
          <w:cantSplit/>
          <w:trHeight w:val="1191"/>
          <w:jc w:val="center"/>
        </w:trPr>
        <w:tc>
          <w:tcPr>
            <w:tcW w:w="694" w:type="pct"/>
          </w:tcPr>
          <w:p w14:paraId="49F644F1" w14:textId="77777777" w:rsidR="00206AA8" w:rsidRPr="006A290B" w:rsidRDefault="00206AA8" w:rsidP="006A290B">
            <w:pPr>
              <w:spacing w:beforeLines="60" w:before="144" w:afterLines="60" w:after="144" w:line="240" w:lineRule="auto"/>
              <w:jc w:val="left"/>
              <w:rPr>
                <w:rFonts w:cstheme="minorHAnsi"/>
                <w:sz w:val="18"/>
                <w:szCs w:val="18"/>
              </w:rPr>
            </w:pPr>
            <w:proofErr w:type="spellStart"/>
            <w:r w:rsidRPr="006A290B">
              <w:rPr>
                <w:rFonts w:cstheme="minorHAnsi"/>
                <w:sz w:val="18"/>
                <w:szCs w:val="18"/>
              </w:rPr>
              <w:t>Pegfilgrastim</w:t>
            </w:r>
            <w:proofErr w:type="spellEnd"/>
            <w:r w:rsidRPr="006A290B">
              <w:rPr>
                <w:rFonts w:cstheme="minorHAnsi"/>
                <w:sz w:val="18"/>
                <w:szCs w:val="18"/>
              </w:rPr>
              <w:t xml:space="preserve"> (</w:t>
            </w:r>
            <w:proofErr w:type="spellStart"/>
            <w:r w:rsidRPr="006A290B">
              <w:rPr>
                <w:rFonts w:cstheme="minorHAnsi"/>
                <w:sz w:val="18"/>
                <w:szCs w:val="18"/>
              </w:rPr>
              <w:t>Apotex</w:t>
            </w:r>
            <w:proofErr w:type="spellEnd"/>
            <w:r w:rsidRPr="006A290B">
              <w:rPr>
                <w:rFonts w:cstheme="minorHAnsi"/>
                <w:sz w:val="18"/>
                <w:szCs w:val="18"/>
              </w:rPr>
              <w:t>)</w:t>
            </w:r>
          </w:p>
        </w:tc>
        <w:tc>
          <w:tcPr>
            <w:tcW w:w="561" w:type="pct"/>
          </w:tcPr>
          <w:p w14:paraId="07BFBE6D" w14:textId="77777777" w:rsidR="00206AA8" w:rsidRPr="006A290B" w:rsidRDefault="00206AA8" w:rsidP="006A290B">
            <w:pPr>
              <w:spacing w:beforeLines="60" w:before="144" w:afterLines="60" w:after="144" w:line="240" w:lineRule="auto"/>
              <w:jc w:val="left"/>
              <w:rPr>
                <w:rFonts w:cstheme="minorHAnsi"/>
                <w:sz w:val="18"/>
                <w:szCs w:val="18"/>
              </w:rPr>
            </w:pPr>
            <w:proofErr w:type="spellStart"/>
            <w:r w:rsidRPr="006A290B">
              <w:rPr>
                <w:rFonts w:cstheme="minorHAnsi"/>
                <w:sz w:val="18"/>
                <w:szCs w:val="18"/>
              </w:rPr>
              <w:t>Neulasta</w:t>
            </w:r>
            <w:proofErr w:type="spellEnd"/>
            <w:r w:rsidRPr="006A290B">
              <w:rPr>
                <w:rFonts w:cstheme="minorHAnsi"/>
                <w:sz w:val="18"/>
                <w:szCs w:val="18"/>
              </w:rPr>
              <w:t xml:space="preserve"> 6mg</w:t>
            </w:r>
          </w:p>
        </w:tc>
        <w:tc>
          <w:tcPr>
            <w:tcW w:w="607" w:type="pct"/>
          </w:tcPr>
          <w:p w14:paraId="61F90C26"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color w:val="000000"/>
                <w:sz w:val="18"/>
                <w:szCs w:val="18"/>
              </w:rPr>
              <w:t xml:space="preserve">Randomised, assessor-blinded, </w:t>
            </w:r>
            <w:r w:rsidRPr="006A290B">
              <w:rPr>
                <w:rFonts w:cstheme="minorHAnsi"/>
                <w:color w:val="000000"/>
                <w:sz w:val="18"/>
                <w:szCs w:val="18"/>
              </w:rPr>
              <w:br/>
              <w:t>single-dose, crossover study</w:t>
            </w:r>
          </w:p>
        </w:tc>
        <w:tc>
          <w:tcPr>
            <w:tcW w:w="637" w:type="pct"/>
          </w:tcPr>
          <w:p w14:paraId="2A54029F"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Healthy adult volunteers (n=66; 49M/17F;</w:t>
            </w:r>
            <w:r w:rsidRPr="006A290B">
              <w:rPr>
                <w:rFonts w:cstheme="minorHAnsi"/>
                <w:sz w:val="18"/>
                <w:szCs w:val="18"/>
              </w:rPr>
              <w:br/>
              <w:t>56PPP)</w:t>
            </w:r>
          </w:p>
        </w:tc>
        <w:tc>
          <w:tcPr>
            <w:tcW w:w="996" w:type="pct"/>
          </w:tcPr>
          <w:p w14:paraId="73F5480E" w14:textId="77777777" w:rsidR="00206AA8" w:rsidRPr="006A290B" w:rsidRDefault="00206AA8" w:rsidP="006A290B">
            <w:pPr>
              <w:spacing w:beforeLines="60" w:before="144" w:afterLines="60" w:after="144" w:line="240" w:lineRule="auto"/>
              <w:jc w:val="left"/>
              <w:rPr>
                <w:rFonts w:cstheme="minorHAnsi"/>
                <w:color w:val="000000"/>
                <w:sz w:val="18"/>
                <w:szCs w:val="18"/>
              </w:rPr>
            </w:pPr>
            <w:r w:rsidRPr="006A290B">
              <w:rPr>
                <w:rFonts w:cstheme="minorHAnsi"/>
                <w:sz w:val="18"/>
                <w:szCs w:val="18"/>
              </w:rPr>
              <w:t xml:space="preserve">90% CIs of the geometric mean ratios of </w:t>
            </w:r>
            <w:proofErr w:type="spellStart"/>
            <w:r w:rsidRPr="006A290B">
              <w:rPr>
                <w:rFonts w:cstheme="minorHAnsi"/>
                <w:sz w:val="18"/>
                <w:szCs w:val="18"/>
              </w:rPr>
              <w:t>AUClast</w:t>
            </w:r>
            <w:proofErr w:type="spellEnd"/>
            <w:r w:rsidRPr="006A290B">
              <w:rPr>
                <w:rFonts w:cstheme="minorHAnsi"/>
                <w:sz w:val="18"/>
                <w:szCs w:val="18"/>
              </w:rPr>
              <w:t xml:space="preserve">, </w:t>
            </w:r>
            <w:proofErr w:type="spellStart"/>
            <w:r w:rsidRPr="006A290B">
              <w:rPr>
                <w:rFonts w:cstheme="minorHAnsi"/>
                <w:sz w:val="18"/>
                <w:szCs w:val="18"/>
              </w:rPr>
              <w:t>AUCinf</w:t>
            </w:r>
            <w:proofErr w:type="spellEnd"/>
            <w:r w:rsidRPr="006A290B">
              <w:rPr>
                <w:rFonts w:cstheme="minorHAnsi"/>
                <w:sz w:val="18"/>
                <w:szCs w:val="18"/>
              </w:rPr>
              <w:t xml:space="preserve"> and </w:t>
            </w:r>
            <w:proofErr w:type="spellStart"/>
            <w:r w:rsidRPr="006A290B">
              <w:rPr>
                <w:rFonts w:cstheme="minorHAnsi"/>
                <w:sz w:val="18"/>
                <w:szCs w:val="18"/>
              </w:rPr>
              <w:t>Cmax</w:t>
            </w:r>
            <w:proofErr w:type="spellEnd"/>
            <w:r w:rsidRPr="006A290B">
              <w:rPr>
                <w:rFonts w:cstheme="minorHAnsi"/>
                <w:sz w:val="18"/>
                <w:szCs w:val="18"/>
              </w:rPr>
              <w:t xml:space="preserve"> were within the </w:t>
            </w:r>
            <w:proofErr w:type="spellStart"/>
            <w:r w:rsidRPr="006A290B">
              <w:rPr>
                <w:rFonts w:cstheme="minorHAnsi"/>
                <w:sz w:val="18"/>
                <w:szCs w:val="18"/>
              </w:rPr>
              <w:t>prespecified</w:t>
            </w:r>
            <w:proofErr w:type="spellEnd"/>
            <w:r w:rsidRPr="006A290B">
              <w:rPr>
                <w:rFonts w:cstheme="minorHAnsi"/>
                <w:sz w:val="18"/>
                <w:szCs w:val="18"/>
              </w:rPr>
              <w:t xml:space="preserve"> acceptance criteria of 80-125%</w:t>
            </w:r>
            <w:r w:rsidRPr="006A290B">
              <w:rPr>
                <w:rFonts w:cstheme="minorHAnsi"/>
                <w:color w:val="000000"/>
                <w:sz w:val="18"/>
                <w:szCs w:val="18"/>
              </w:rPr>
              <w:t>.</w:t>
            </w:r>
          </w:p>
          <w:p w14:paraId="031972E6"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color w:val="000000"/>
                <w:sz w:val="18"/>
                <w:szCs w:val="18"/>
              </w:rPr>
              <w:t xml:space="preserve">95% CIs of the </w:t>
            </w:r>
            <w:r w:rsidRPr="006A290B">
              <w:rPr>
                <w:rFonts w:cstheme="minorHAnsi"/>
                <w:sz w:val="18"/>
                <w:szCs w:val="18"/>
              </w:rPr>
              <w:t xml:space="preserve">geometric mean ratios </w:t>
            </w:r>
            <w:r w:rsidRPr="006A290B">
              <w:rPr>
                <w:rFonts w:cstheme="minorHAnsi"/>
                <w:color w:val="000000"/>
                <w:sz w:val="18"/>
                <w:szCs w:val="18"/>
              </w:rPr>
              <w:t xml:space="preserve">of each of the PD end-point parameters (ANC, </w:t>
            </w:r>
            <w:proofErr w:type="spellStart"/>
            <w:r w:rsidRPr="006A290B">
              <w:rPr>
                <w:rFonts w:cstheme="minorHAnsi"/>
                <w:color w:val="000000"/>
                <w:sz w:val="18"/>
                <w:szCs w:val="18"/>
              </w:rPr>
              <w:t>AUEC</w:t>
            </w:r>
            <w:r w:rsidRPr="006A290B">
              <w:rPr>
                <w:rFonts w:cstheme="minorHAnsi"/>
                <w:color w:val="231F20"/>
                <w:sz w:val="18"/>
                <w:szCs w:val="18"/>
              </w:rPr>
              <w:t>t</w:t>
            </w:r>
            <w:proofErr w:type="spellEnd"/>
            <w:r w:rsidRPr="006A290B">
              <w:rPr>
                <w:rFonts w:cstheme="minorHAnsi"/>
                <w:color w:val="000000"/>
                <w:sz w:val="18"/>
                <w:szCs w:val="18"/>
              </w:rPr>
              <w:t xml:space="preserve">, and </w:t>
            </w:r>
            <w:proofErr w:type="spellStart"/>
            <w:r w:rsidRPr="006A290B">
              <w:rPr>
                <w:rFonts w:cstheme="minorHAnsi"/>
                <w:color w:val="000000"/>
                <w:sz w:val="18"/>
                <w:szCs w:val="18"/>
              </w:rPr>
              <w:t>E</w:t>
            </w:r>
            <w:r w:rsidRPr="006A290B">
              <w:rPr>
                <w:rFonts w:cstheme="minorHAnsi"/>
                <w:color w:val="231F20"/>
                <w:sz w:val="18"/>
                <w:szCs w:val="18"/>
              </w:rPr>
              <w:t>max</w:t>
            </w:r>
            <w:proofErr w:type="spellEnd"/>
            <w:r w:rsidRPr="006A290B">
              <w:rPr>
                <w:rFonts w:cstheme="minorHAnsi"/>
                <w:color w:val="000000"/>
                <w:sz w:val="18"/>
                <w:szCs w:val="18"/>
              </w:rPr>
              <w:t xml:space="preserve">) were fully contained within the </w:t>
            </w:r>
            <w:proofErr w:type="spellStart"/>
            <w:r w:rsidRPr="006A290B">
              <w:rPr>
                <w:rFonts w:cstheme="minorHAnsi"/>
                <w:sz w:val="18"/>
                <w:szCs w:val="18"/>
              </w:rPr>
              <w:t>prespecified</w:t>
            </w:r>
            <w:proofErr w:type="spellEnd"/>
            <w:r w:rsidRPr="006A290B">
              <w:rPr>
                <w:rFonts w:cstheme="minorHAnsi"/>
                <w:sz w:val="18"/>
                <w:szCs w:val="18"/>
              </w:rPr>
              <w:t xml:space="preserve"> acceptance criteria of 80-125%</w:t>
            </w:r>
            <w:r w:rsidRPr="006A290B">
              <w:rPr>
                <w:rFonts w:cstheme="minorHAnsi"/>
                <w:color w:val="000000"/>
                <w:sz w:val="18"/>
                <w:szCs w:val="18"/>
              </w:rPr>
              <w:t>.</w:t>
            </w:r>
          </w:p>
        </w:tc>
        <w:tc>
          <w:tcPr>
            <w:tcW w:w="1000" w:type="pct"/>
          </w:tcPr>
          <w:p w14:paraId="02598C1E"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No samples at the 0 and 672 </w:t>
            </w:r>
            <w:proofErr w:type="spellStart"/>
            <w:r w:rsidRPr="006A290B">
              <w:rPr>
                <w:rFonts w:cstheme="minorHAnsi"/>
                <w:sz w:val="18"/>
                <w:szCs w:val="18"/>
              </w:rPr>
              <w:t>hr</w:t>
            </w:r>
            <w:proofErr w:type="spellEnd"/>
            <w:r w:rsidRPr="006A290B">
              <w:rPr>
                <w:rFonts w:cstheme="minorHAnsi"/>
                <w:sz w:val="18"/>
                <w:szCs w:val="18"/>
              </w:rPr>
              <w:t xml:space="preserve"> </w:t>
            </w:r>
            <w:proofErr w:type="spellStart"/>
            <w:r w:rsidRPr="006A290B">
              <w:rPr>
                <w:rFonts w:cstheme="minorHAnsi"/>
                <w:sz w:val="18"/>
                <w:szCs w:val="18"/>
              </w:rPr>
              <w:t>timepoints</w:t>
            </w:r>
            <w:proofErr w:type="spellEnd"/>
            <w:r w:rsidRPr="006A290B">
              <w:rPr>
                <w:rFonts w:cstheme="minorHAnsi"/>
                <w:sz w:val="18"/>
                <w:szCs w:val="18"/>
              </w:rPr>
              <w:t xml:space="preserve"> (n=190) were identified as ADA positive.</w:t>
            </w:r>
          </w:p>
        </w:tc>
        <w:tc>
          <w:tcPr>
            <w:tcW w:w="505" w:type="pct"/>
          </w:tcPr>
          <w:p w14:paraId="406114F8" w14:textId="765FEE05" w:rsidR="00206AA8" w:rsidRPr="006A290B" w:rsidRDefault="00D344ED" w:rsidP="006A290B">
            <w:pPr>
              <w:spacing w:beforeLines="60" w:before="144" w:afterLines="60" w:after="144" w:line="240" w:lineRule="auto"/>
              <w:jc w:val="left"/>
              <w:rPr>
                <w:rFonts w:cstheme="minorHAnsi"/>
                <w:color w:val="FF0000"/>
                <w:sz w:val="18"/>
                <w:szCs w:val="18"/>
              </w:rPr>
            </w:pPr>
            <w:r w:rsidRPr="006A290B">
              <w:rPr>
                <w:rFonts w:cstheme="minorHAnsi"/>
                <w:sz w:val="18"/>
                <w:szCs w:val="18"/>
              </w:rPr>
              <w:fldChar w:fldCharType="begin">
                <w:fldData xml:space="preserve">PEVuZE5vdGU+PENpdGU+PEF1dGhvcj5LYWxwbmE8L0F1dGhvcj48WWVhcj4yMDE2PC9ZZWFyPjxS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</w:fldData>
              </w:fldChar>
            </w:r>
            <w:r w:rsidRPr="006A290B">
              <w:rPr>
                <w:rFonts w:cstheme="minorHAnsi"/>
                <w:sz w:val="18"/>
                <w:szCs w:val="18"/>
              </w:rPr>
              <w:instrText xml:space="preserve"> ADDIN EN.CITE </w:instrText>
            </w:r>
            <w:r w:rsidRPr="006A290B">
              <w:rPr>
                <w:rFonts w:cstheme="minorHAnsi"/>
                <w:sz w:val="18"/>
                <w:szCs w:val="18"/>
              </w:rPr>
              <w:fldChar w:fldCharType="begin">
                <w:fldData xml:space="preserve">PEVuZE5vdGU+PENpdGU+PEF1dGhvcj5LYWxwbmE8L0F1dGhvcj48WWVhcj4yMDE2PC9ZZWFyPjxS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</w:fldData>
              </w:fldChar>
            </w:r>
            <w:r w:rsidRPr="006A290B">
              <w:rPr>
                <w:rFonts w:cstheme="minorHAnsi"/>
                <w:sz w:val="18"/>
                <w:szCs w:val="18"/>
              </w:rPr>
              <w:instrText xml:space="preserve"> ADDIN EN.CITE.DATA </w:instrText>
            </w:r>
            <w:r w:rsidRPr="006A290B">
              <w:rPr>
                <w:rFonts w:cstheme="minorHAnsi"/>
                <w:sz w:val="18"/>
                <w:szCs w:val="18"/>
              </w:rPr>
            </w:r>
            <w:r w:rsidRPr="006A290B">
              <w:rPr>
                <w:rFonts w:cstheme="minorHAnsi"/>
                <w:sz w:val="18"/>
                <w:szCs w:val="18"/>
              </w:rPr>
              <w:fldChar w:fldCharType="end"/>
            </w:r>
            <w:r w:rsidRPr="006A290B">
              <w:rPr>
                <w:rFonts w:cstheme="minorHAnsi"/>
                <w:sz w:val="18"/>
                <w:szCs w:val="18"/>
              </w:rPr>
            </w:r>
            <w:r w:rsidRPr="006A290B">
              <w:rPr>
                <w:rFonts w:cstheme="minorHAnsi"/>
                <w:sz w:val="18"/>
                <w:szCs w:val="18"/>
              </w:rPr>
              <w:fldChar w:fldCharType="separate"/>
            </w:r>
            <w:r w:rsidRPr="006A290B">
              <w:rPr>
                <w:rFonts w:cstheme="minorHAnsi"/>
                <w:noProof/>
                <w:sz w:val="18"/>
                <w:szCs w:val="18"/>
              </w:rPr>
              <w:t>[11]</w:t>
            </w:r>
            <w:r w:rsidRPr="006A290B">
              <w:rPr>
                <w:rFonts w:cstheme="minorHAnsi"/>
                <w:sz w:val="18"/>
                <w:szCs w:val="18"/>
              </w:rPr>
              <w:fldChar w:fldCharType="end"/>
            </w:r>
          </w:p>
        </w:tc>
      </w:tr>
    </w:tbl>
    <w:p w14:paraId="12E67457" w14:textId="77777777" w:rsidR="00555892" w:rsidRDefault="00555892">
      <w:r>
        <w:br w:type="page"/>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376"/>
        <w:gridCol w:w="1106"/>
        <w:gridCol w:w="1196"/>
        <w:gridCol w:w="1255"/>
        <w:gridCol w:w="1963"/>
        <w:gridCol w:w="1971"/>
        <w:gridCol w:w="987"/>
      </w:tblGrid>
      <w:tr w:rsidR="00555892" w:rsidRPr="006A290B" w14:paraId="2AC0DF12" w14:textId="77777777" w:rsidTr="009A7F41">
        <w:trPr>
          <w:cantSplit/>
          <w:trHeight w:val="567"/>
          <w:tblHeader/>
          <w:jc w:val="center"/>
        </w:trPr>
        <w:tc>
          <w:tcPr>
            <w:tcW w:w="698" w:type="pct"/>
            <w:tcBorders>
              <w:bottom w:val="single" w:sz="4" w:space="0" w:color="808080" w:themeColor="background1" w:themeShade="80"/>
            </w:tcBorders>
            <w:shd w:val="clear" w:color="auto" w:fill="323E4F" w:themeFill="text2" w:themeFillShade="BF"/>
            <w:vAlign w:val="center"/>
          </w:tcPr>
          <w:p w14:paraId="46D1AC8B"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lastRenderedPageBreak/>
              <w:t>Biosimilar Candidate</w:t>
            </w:r>
          </w:p>
        </w:tc>
        <w:tc>
          <w:tcPr>
            <w:tcW w:w="561" w:type="pct"/>
            <w:tcBorders>
              <w:bottom w:val="single" w:sz="4" w:space="0" w:color="808080" w:themeColor="background1" w:themeShade="80"/>
            </w:tcBorders>
            <w:shd w:val="clear" w:color="auto" w:fill="323E4F" w:themeFill="text2" w:themeFillShade="BF"/>
            <w:vAlign w:val="center"/>
          </w:tcPr>
          <w:p w14:paraId="74D53C9D"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 Product</w:t>
            </w:r>
          </w:p>
        </w:tc>
        <w:tc>
          <w:tcPr>
            <w:tcW w:w="607" w:type="pct"/>
            <w:tcBorders>
              <w:bottom w:val="single" w:sz="4" w:space="0" w:color="808080" w:themeColor="background1" w:themeShade="80"/>
            </w:tcBorders>
            <w:shd w:val="clear" w:color="auto" w:fill="323E4F" w:themeFill="text2" w:themeFillShade="BF"/>
            <w:vAlign w:val="center"/>
          </w:tcPr>
          <w:p w14:paraId="3383575C"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Design</w:t>
            </w:r>
          </w:p>
        </w:tc>
        <w:tc>
          <w:tcPr>
            <w:tcW w:w="637" w:type="pct"/>
            <w:tcBorders>
              <w:bottom w:val="single" w:sz="4" w:space="0" w:color="808080" w:themeColor="background1" w:themeShade="80"/>
            </w:tcBorders>
            <w:shd w:val="clear" w:color="auto" w:fill="323E4F" w:themeFill="text2" w:themeFillShade="BF"/>
            <w:vAlign w:val="center"/>
          </w:tcPr>
          <w:p w14:paraId="50BB35DE"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Population</w:t>
            </w:r>
          </w:p>
        </w:tc>
        <w:tc>
          <w:tcPr>
            <w:tcW w:w="996" w:type="pct"/>
            <w:tcBorders>
              <w:bottom w:val="single" w:sz="4" w:space="0" w:color="808080" w:themeColor="background1" w:themeShade="80"/>
            </w:tcBorders>
            <w:shd w:val="clear" w:color="auto" w:fill="323E4F" w:themeFill="text2" w:themeFillShade="BF"/>
            <w:vAlign w:val="center"/>
          </w:tcPr>
          <w:p w14:paraId="390E707F"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PK Outcomes (and PD where reported)</w:t>
            </w:r>
          </w:p>
        </w:tc>
        <w:tc>
          <w:tcPr>
            <w:tcW w:w="1000" w:type="pct"/>
            <w:tcBorders>
              <w:bottom w:val="single" w:sz="4" w:space="0" w:color="808080" w:themeColor="background1" w:themeShade="80"/>
            </w:tcBorders>
            <w:shd w:val="clear" w:color="auto" w:fill="323E4F" w:themeFill="text2" w:themeFillShade="BF"/>
            <w:vAlign w:val="center"/>
          </w:tcPr>
          <w:p w14:paraId="79FE92B9"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Immunogenicity Outcomes</w:t>
            </w:r>
          </w:p>
        </w:tc>
        <w:tc>
          <w:tcPr>
            <w:tcW w:w="501" w:type="pct"/>
            <w:tcBorders>
              <w:bottom w:val="single" w:sz="4" w:space="0" w:color="808080" w:themeColor="background1" w:themeShade="80"/>
            </w:tcBorders>
            <w:shd w:val="clear" w:color="auto" w:fill="323E4F" w:themeFill="text2" w:themeFillShade="BF"/>
            <w:vAlign w:val="center"/>
          </w:tcPr>
          <w:p w14:paraId="364FB433"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w:t>
            </w:r>
          </w:p>
        </w:tc>
      </w:tr>
      <w:tr w:rsidR="005E3A26" w:rsidRPr="006A290B" w14:paraId="750EF26F" w14:textId="77777777" w:rsidTr="009A7F41">
        <w:trPr>
          <w:cantSplit/>
          <w:trHeight w:val="428"/>
          <w:jc w:val="center"/>
        </w:trPr>
        <w:tc>
          <w:tcPr>
            <w:tcW w:w="698" w:type="pct"/>
            <w:tcBorders>
              <w:right w:val="nil"/>
            </w:tcBorders>
            <w:shd w:val="clear" w:color="auto" w:fill="D5DCE4" w:themeFill="text2" w:themeFillTint="33"/>
          </w:tcPr>
          <w:p w14:paraId="5221C325" w14:textId="77777777" w:rsidR="005E3A26" w:rsidRPr="006A290B" w:rsidRDefault="005E3A26" w:rsidP="007E4266">
            <w:pPr>
              <w:spacing w:beforeLines="60" w:before="144" w:afterLines="60" w:after="144" w:line="240" w:lineRule="auto"/>
              <w:jc w:val="left"/>
              <w:rPr>
                <w:rFonts w:cstheme="minorHAnsi"/>
                <w:color w:val="FF0000"/>
                <w:sz w:val="18"/>
                <w:szCs w:val="18"/>
              </w:rPr>
            </w:pPr>
            <w:r w:rsidRPr="006A290B">
              <w:rPr>
                <w:rFonts w:cstheme="minorHAnsi"/>
                <w:b/>
                <w:sz w:val="18"/>
                <w:szCs w:val="18"/>
              </w:rPr>
              <w:t>Human Growth Hormone</w:t>
            </w:r>
          </w:p>
        </w:tc>
        <w:tc>
          <w:tcPr>
            <w:tcW w:w="561" w:type="pct"/>
            <w:tcBorders>
              <w:left w:val="nil"/>
              <w:right w:val="nil"/>
            </w:tcBorders>
            <w:shd w:val="clear" w:color="auto" w:fill="D5DCE4" w:themeFill="text2" w:themeFillTint="33"/>
          </w:tcPr>
          <w:p w14:paraId="744852FB" w14:textId="77777777" w:rsidR="005E3A26" w:rsidRPr="006A290B" w:rsidRDefault="005E3A26" w:rsidP="007E4266">
            <w:pPr>
              <w:spacing w:beforeLines="60" w:before="144" w:afterLines="60" w:after="144" w:line="240" w:lineRule="auto"/>
              <w:jc w:val="left"/>
              <w:rPr>
                <w:rFonts w:cstheme="minorHAnsi"/>
                <w:color w:val="FF0000"/>
                <w:sz w:val="18"/>
                <w:szCs w:val="18"/>
              </w:rPr>
            </w:pPr>
          </w:p>
        </w:tc>
        <w:tc>
          <w:tcPr>
            <w:tcW w:w="607" w:type="pct"/>
            <w:tcBorders>
              <w:left w:val="nil"/>
              <w:right w:val="nil"/>
            </w:tcBorders>
            <w:shd w:val="clear" w:color="auto" w:fill="D5DCE4" w:themeFill="text2" w:themeFillTint="33"/>
          </w:tcPr>
          <w:p w14:paraId="15A460A5" w14:textId="77777777" w:rsidR="005E3A26" w:rsidRPr="006A290B" w:rsidRDefault="005E3A26" w:rsidP="007E4266">
            <w:pPr>
              <w:spacing w:beforeLines="60" w:before="144" w:afterLines="60" w:after="144" w:line="240" w:lineRule="auto"/>
              <w:jc w:val="left"/>
              <w:rPr>
                <w:rFonts w:cstheme="minorHAnsi"/>
                <w:color w:val="FF0000"/>
                <w:sz w:val="18"/>
                <w:szCs w:val="18"/>
              </w:rPr>
            </w:pPr>
          </w:p>
        </w:tc>
        <w:tc>
          <w:tcPr>
            <w:tcW w:w="637" w:type="pct"/>
            <w:tcBorders>
              <w:left w:val="nil"/>
              <w:right w:val="nil"/>
            </w:tcBorders>
            <w:shd w:val="clear" w:color="auto" w:fill="D5DCE4" w:themeFill="text2" w:themeFillTint="33"/>
          </w:tcPr>
          <w:p w14:paraId="5E1C5E59" w14:textId="77777777" w:rsidR="005E3A26" w:rsidRPr="006A290B" w:rsidRDefault="005E3A26" w:rsidP="007E4266">
            <w:pPr>
              <w:spacing w:beforeLines="60" w:before="144" w:afterLines="60" w:after="144" w:line="240" w:lineRule="auto"/>
              <w:jc w:val="left"/>
              <w:rPr>
                <w:rFonts w:cstheme="minorHAnsi"/>
                <w:color w:val="FF0000"/>
                <w:sz w:val="18"/>
                <w:szCs w:val="18"/>
              </w:rPr>
            </w:pPr>
          </w:p>
        </w:tc>
        <w:tc>
          <w:tcPr>
            <w:tcW w:w="996" w:type="pct"/>
            <w:tcBorders>
              <w:left w:val="nil"/>
              <w:right w:val="nil"/>
            </w:tcBorders>
            <w:shd w:val="clear" w:color="auto" w:fill="D5DCE4" w:themeFill="text2" w:themeFillTint="33"/>
          </w:tcPr>
          <w:p w14:paraId="015C7652" w14:textId="77777777" w:rsidR="005E3A26" w:rsidRPr="006A290B" w:rsidRDefault="005E3A26" w:rsidP="007E4266">
            <w:pPr>
              <w:spacing w:beforeLines="60" w:before="144" w:afterLines="60" w:after="144" w:line="240" w:lineRule="auto"/>
              <w:jc w:val="left"/>
              <w:rPr>
                <w:rFonts w:cstheme="minorHAnsi"/>
                <w:color w:val="FF0000"/>
                <w:sz w:val="18"/>
                <w:szCs w:val="18"/>
              </w:rPr>
            </w:pPr>
          </w:p>
        </w:tc>
        <w:tc>
          <w:tcPr>
            <w:tcW w:w="1000" w:type="pct"/>
            <w:tcBorders>
              <w:left w:val="nil"/>
              <w:right w:val="nil"/>
            </w:tcBorders>
            <w:shd w:val="clear" w:color="auto" w:fill="D5DCE4" w:themeFill="text2" w:themeFillTint="33"/>
          </w:tcPr>
          <w:p w14:paraId="5333D02D" w14:textId="77777777" w:rsidR="005E3A26" w:rsidRPr="006A290B" w:rsidRDefault="005E3A26" w:rsidP="007E4266">
            <w:pPr>
              <w:spacing w:beforeLines="60" w:before="144" w:afterLines="60" w:after="144" w:line="240" w:lineRule="auto"/>
              <w:jc w:val="left"/>
              <w:rPr>
                <w:rFonts w:cstheme="minorHAnsi"/>
                <w:color w:val="FF0000"/>
                <w:sz w:val="18"/>
                <w:szCs w:val="18"/>
              </w:rPr>
            </w:pPr>
          </w:p>
        </w:tc>
        <w:tc>
          <w:tcPr>
            <w:tcW w:w="501" w:type="pct"/>
            <w:tcBorders>
              <w:left w:val="nil"/>
            </w:tcBorders>
            <w:shd w:val="clear" w:color="auto" w:fill="D5DCE4" w:themeFill="text2" w:themeFillTint="33"/>
          </w:tcPr>
          <w:p w14:paraId="37EC0880" w14:textId="33795E41" w:rsidR="005E3A26" w:rsidRPr="006A290B" w:rsidRDefault="005E3A26" w:rsidP="007E4266">
            <w:pPr>
              <w:spacing w:beforeLines="60" w:before="144" w:afterLines="60" w:after="144" w:line="240" w:lineRule="auto"/>
              <w:jc w:val="left"/>
              <w:rPr>
                <w:rFonts w:cstheme="minorHAnsi"/>
                <w:color w:val="FF0000"/>
                <w:sz w:val="18"/>
                <w:szCs w:val="18"/>
              </w:rPr>
            </w:pPr>
          </w:p>
        </w:tc>
      </w:tr>
      <w:tr w:rsidR="006A290B" w:rsidRPr="006A290B" w14:paraId="0FDDBBC6" w14:textId="77777777" w:rsidTr="009A7F41">
        <w:trPr>
          <w:cantSplit/>
          <w:trHeight w:val="1191"/>
          <w:jc w:val="center"/>
        </w:trPr>
        <w:tc>
          <w:tcPr>
            <w:tcW w:w="698" w:type="pct"/>
          </w:tcPr>
          <w:p w14:paraId="5005AD6E" w14:textId="0EE7A808" w:rsidR="00206AA8" w:rsidRPr="006A290B" w:rsidRDefault="00206AA8" w:rsidP="006A290B">
            <w:pPr>
              <w:spacing w:beforeLines="60" w:before="144" w:afterLines="60" w:after="144" w:line="240" w:lineRule="auto"/>
              <w:jc w:val="left"/>
              <w:rPr>
                <w:rFonts w:cstheme="minorHAnsi"/>
                <w:b/>
                <w:sz w:val="18"/>
                <w:szCs w:val="18"/>
              </w:rPr>
            </w:pPr>
            <w:r w:rsidRPr="006A290B">
              <w:rPr>
                <w:rFonts w:cstheme="minorHAnsi"/>
                <w:color w:val="231F20"/>
                <w:sz w:val="18"/>
                <w:szCs w:val="18"/>
              </w:rPr>
              <w:t>r-</w:t>
            </w:r>
            <w:proofErr w:type="spellStart"/>
            <w:r w:rsidRPr="006A290B">
              <w:rPr>
                <w:rFonts w:cstheme="minorHAnsi"/>
                <w:color w:val="231F20"/>
                <w:sz w:val="18"/>
                <w:szCs w:val="18"/>
              </w:rPr>
              <w:t>hGH</w:t>
            </w:r>
            <w:proofErr w:type="spellEnd"/>
            <w:r w:rsidR="006A290B">
              <w:rPr>
                <w:rFonts w:cstheme="minorHAnsi"/>
                <w:color w:val="231F20"/>
                <w:sz w:val="18"/>
                <w:szCs w:val="18"/>
              </w:rPr>
              <w:br/>
            </w:r>
            <w:r w:rsidRPr="006A290B">
              <w:rPr>
                <w:rFonts w:cstheme="minorHAnsi"/>
                <w:color w:val="231F20"/>
                <w:sz w:val="18"/>
                <w:szCs w:val="18"/>
              </w:rPr>
              <w:t>(</w:t>
            </w:r>
            <w:proofErr w:type="spellStart"/>
            <w:r w:rsidRPr="006A290B">
              <w:rPr>
                <w:rFonts w:cstheme="minorHAnsi"/>
                <w:color w:val="231F20"/>
                <w:sz w:val="18"/>
                <w:szCs w:val="18"/>
              </w:rPr>
              <w:t>Cristália</w:t>
            </w:r>
            <w:proofErr w:type="spellEnd"/>
            <w:r w:rsidRPr="006A290B">
              <w:rPr>
                <w:rFonts w:cstheme="minorHAnsi"/>
                <w:color w:val="231F20"/>
                <w:sz w:val="18"/>
                <w:szCs w:val="18"/>
              </w:rPr>
              <w:t xml:space="preserve"> </w:t>
            </w:r>
            <w:proofErr w:type="spellStart"/>
            <w:r w:rsidRPr="006A290B">
              <w:rPr>
                <w:rFonts w:cstheme="minorHAnsi"/>
                <w:color w:val="231F20"/>
                <w:sz w:val="18"/>
                <w:szCs w:val="18"/>
              </w:rPr>
              <w:t>Produtos</w:t>
            </w:r>
            <w:proofErr w:type="spellEnd"/>
            <w:r w:rsidRPr="006A290B">
              <w:rPr>
                <w:rFonts w:cstheme="minorHAnsi"/>
                <w:color w:val="231F20"/>
                <w:sz w:val="18"/>
                <w:szCs w:val="18"/>
              </w:rPr>
              <w:t xml:space="preserve"> </w:t>
            </w:r>
            <w:proofErr w:type="spellStart"/>
            <w:r w:rsidRPr="006A290B">
              <w:rPr>
                <w:rFonts w:cstheme="minorHAnsi"/>
                <w:color w:val="231F20"/>
                <w:sz w:val="18"/>
                <w:szCs w:val="18"/>
              </w:rPr>
              <w:t>Químicos</w:t>
            </w:r>
            <w:proofErr w:type="spellEnd"/>
            <w:r w:rsidRPr="006A290B">
              <w:rPr>
                <w:rFonts w:cstheme="minorHAnsi"/>
                <w:color w:val="231F20"/>
                <w:sz w:val="18"/>
                <w:szCs w:val="18"/>
              </w:rPr>
              <w:t xml:space="preserve"> </w:t>
            </w:r>
            <w:proofErr w:type="spellStart"/>
            <w:r w:rsidRPr="006A290B">
              <w:rPr>
                <w:rFonts w:cstheme="minorHAnsi"/>
                <w:color w:val="231F20"/>
                <w:sz w:val="18"/>
                <w:szCs w:val="18"/>
              </w:rPr>
              <w:t>Farmacêuticos</w:t>
            </w:r>
            <w:proofErr w:type="spellEnd"/>
            <w:r w:rsidRPr="006A290B">
              <w:rPr>
                <w:rFonts w:cstheme="minorHAnsi"/>
                <w:color w:val="231F20"/>
                <w:sz w:val="18"/>
                <w:szCs w:val="18"/>
              </w:rPr>
              <w:t>)</w:t>
            </w:r>
          </w:p>
        </w:tc>
        <w:tc>
          <w:tcPr>
            <w:tcW w:w="561" w:type="pct"/>
          </w:tcPr>
          <w:p w14:paraId="04DB2D01" w14:textId="77777777" w:rsidR="00206AA8" w:rsidRPr="006A290B" w:rsidRDefault="00206AA8" w:rsidP="006A290B">
            <w:pPr>
              <w:spacing w:beforeLines="60" w:before="144" w:afterLines="60" w:after="144" w:line="240" w:lineRule="auto"/>
              <w:jc w:val="left"/>
              <w:rPr>
                <w:rFonts w:cstheme="minorHAnsi"/>
                <w:sz w:val="18"/>
                <w:szCs w:val="18"/>
              </w:rPr>
            </w:pPr>
            <w:proofErr w:type="spellStart"/>
            <w:r w:rsidRPr="006A290B">
              <w:rPr>
                <w:rFonts w:cstheme="minorHAnsi"/>
                <w:sz w:val="18"/>
                <w:szCs w:val="18"/>
              </w:rPr>
              <w:t>Genotropin</w:t>
            </w:r>
            <w:proofErr w:type="spellEnd"/>
            <w:r w:rsidRPr="006A290B">
              <w:rPr>
                <w:rFonts w:cstheme="minorHAnsi"/>
                <w:sz w:val="18"/>
                <w:szCs w:val="18"/>
              </w:rPr>
              <w:t xml:space="preserve"> Pfizer 12.8IU</w:t>
            </w:r>
          </w:p>
        </w:tc>
        <w:tc>
          <w:tcPr>
            <w:tcW w:w="607" w:type="pct"/>
          </w:tcPr>
          <w:p w14:paraId="675A433F"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Randomised, open-label, single-dose, crossover study</w:t>
            </w:r>
          </w:p>
        </w:tc>
        <w:tc>
          <w:tcPr>
            <w:tcW w:w="637" w:type="pct"/>
          </w:tcPr>
          <w:p w14:paraId="0CD2B775"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color w:val="231F20"/>
                <w:sz w:val="18"/>
                <w:szCs w:val="18"/>
              </w:rPr>
              <w:t xml:space="preserve">Healthy adult volunteers </w:t>
            </w:r>
            <w:r w:rsidRPr="006A290B">
              <w:rPr>
                <w:rFonts w:cstheme="minorHAnsi"/>
                <w:color w:val="231F20"/>
                <w:sz w:val="18"/>
                <w:szCs w:val="18"/>
              </w:rPr>
              <w:br/>
              <w:t>(n =38; 19M/19F; 34PPP)</w:t>
            </w:r>
          </w:p>
        </w:tc>
        <w:tc>
          <w:tcPr>
            <w:tcW w:w="996" w:type="pct"/>
          </w:tcPr>
          <w:p w14:paraId="2025CE35" w14:textId="78F7394E" w:rsidR="00206AA8" w:rsidRPr="006A290B" w:rsidRDefault="00206AA8" w:rsidP="006A290B">
            <w:pPr>
              <w:spacing w:beforeLines="60" w:before="144" w:afterLines="60" w:after="144" w:line="240" w:lineRule="auto"/>
              <w:jc w:val="left"/>
              <w:rPr>
                <w:rFonts w:cstheme="minorHAnsi"/>
                <w:color w:val="000000"/>
                <w:sz w:val="18"/>
                <w:szCs w:val="18"/>
              </w:rPr>
            </w:pPr>
            <w:r w:rsidRPr="006A290B">
              <w:rPr>
                <w:rFonts w:cstheme="minorHAnsi"/>
                <w:sz w:val="18"/>
                <w:szCs w:val="18"/>
                <w:u w:val="single"/>
              </w:rPr>
              <w:t>Pharmacokinetics</w:t>
            </w:r>
            <w:r w:rsidR="00555892">
              <w:rPr>
                <w:rFonts w:cstheme="minorHAnsi"/>
                <w:sz w:val="18"/>
                <w:szCs w:val="18"/>
                <w:u w:val="single"/>
              </w:rPr>
              <w:br/>
            </w:r>
            <w:r w:rsidRPr="006A290B">
              <w:rPr>
                <w:rFonts w:cstheme="minorHAnsi"/>
                <w:sz w:val="18"/>
                <w:szCs w:val="18"/>
              </w:rPr>
              <w:t xml:space="preserve">90% CIs of the geometric mean ratios of </w:t>
            </w:r>
            <w:proofErr w:type="spellStart"/>
            <w:r w:rsidRPr="006A290B">
              <w:rPr>
                <w:rFonts w:cstheme="minorHAnsi"/>
                <w:sz w:val="18"/>
                <w:szCs w:val="18"/>
              </w:rPr>
              <w:t>AUClast</w:t>
            </w:r>
            <w:proofErr w:type="spellEnd"/>
            <w:r w:rsidRPr="006A290B">
              <w:rPr>
                <w:rFonts w:cstheme="minorHAnsi"/>
                <w:sz w:val="18"/>
                <w:szCs w:val="18"/>
              </w:rPr>
              <w:t xml:space="preserve">, </w:t>
            </w:r>
            <w:proofErr w:type="spellStart"/>
            <w:r w:rsidRPr="006A290B">
              <w:rPr>
                <w:rFonts w:cstheme="minorHAnsi"/>
                <w:sz w:val="18"/>
                <w:szCs w:val="18"/>
              </w:rPr>
              <w:t>AUCinf</w:t>
            </w:r>
            <w:proofErr w:type="spellEnd"/>
            <w:r w:rsidRPr="006A290B">
              <w:rPr>
                <w:rFonts w:cstheme="minorHAnsi"/>
                <w:sz w:val="18"/>
                <w:szCs w:val="18"/>
              </w:rPr>
              <w:t xml:space="preserve"> and </w:t>
            </w:r>
            <w:proofErr w:type="spellStart"/>
            <w:r w:rsidRPr="006A290B">
              <w:rPr>
                <w:rFonts w:cstheme="minorHAnsi"/>
                <w:sz w:val="18"/>
                <w:szCs w:val="18"/>
              </w:rPr>
              <w:t>Cmax</w:t>
            </w:r>
            <w:proofErr w:type="spellEnd"/>
            <w:r w:rsidRPr="006A290B">
              <w:rPr>
                <w:rFonts w:cstheme="minorHAnsi"/>
                <w:sz w:val="18"/>
                <w:szCs w:val="18"/>
              </w:rPr>
              <w:t xml:space="preserve"> were within the </w:t>
            </w:r>
            <w:proofErr w:type="spellStart"/>
            <w:r w:rsidRPr="006A290B">
              <w:rPr>
                <w:rFonts w:cstheme="minorHAnsi"/>
                <w:sz w:val="18"/>
                <w:szCs w:val="18"/>
              </w:rPr>
              <w:t>prespecified</w:t>
            </w:r>
            <w:proofErr w:type="spellEnd"/>
            <w:r w:rsidRPr="006A290B">
              <w:rPr>
                <w:rFonts w:cstheme="minorHAnsi"/>
                <w:sz w:val="18"/>
                <w:szCs w:val="18"/>
              </w:rPr>
              <w:t xml:space="preserve"> acceptance criteria of 80-125%</w:t>
            </w:r>
            <w:r w:rsidRPr="006A290B">
              <w:rPr>
                <w:rFonts w:cstheme="minorHAnsi"/>
                <w:color w:val="000000"/>
                <w:sz w:val="18"/>
                <w:szCs w:val="18"/>
              </w:rPr>
              <w:t>.</w:t>
            </w:r>
          </w:p>
          <w:p w14:paraId="15641112" w14:textId="206213CD" w:rsidR="00206AA8" w:rsidRPr="006A290B" w:rsidRDefault="00206AA8" w:rsidP="00555892">
            <w:pPr>
              <w:spacing w:beforeLines="60" w:before="144" w:afterLines="60" w:after="144" w:line="240" w:lineRule="auto"/>
              <w:jc w:val="left"/>
              <w:rPr>
                <w:rFonts w:cstheme="minorHAnsi"/>
                <w:sz w:val="18"/>
                <w:szCs w:val="18"/>
              </w:rPr>
            </w:pPr>
            <w:r w:rsidRPr="006A290B">
              <w:rPr>
                <w:rFonts w:cstheme="minorHAnsi"/>
                <w:sz w:val="18"/>
                <w:szCs w:val="18"/>
                <w:u w:val="single"/>
              </w:rPr>
              <w:t>Pharmacodynamics</w:t>
            </w:r>
            <w:r w:rsidR="00555892">
              <w:rPr>
                <w:rFonts w:cstheme="minorHAnsi"/>
                <w:sz w:val="18"/>
                <w:szCs w:val="18"/>
                <w:u w:val="single"/>
              </w:rPr>
              <w:br/>
            </w:r>
            <w:r w:rsidRPr="006A290B">
              <w:rPr>
                <w:rFonts w:cstheme="minorHAnsi"/>
                <w:color w:val="000000"/>
                <w:sz w:val="18"/>
                <w:szCs w:val="18"/>
              </w:rPr>
              <w:t xml:space="preserve">90% CIs of the </w:t>
            </w:r>
            <w:r w:rsidRPr="006A290B">
              <w:rPr>
                <w:rFonts w:cstheme="minorHAnsi"/>
                <w:sz w:val="18"/>
                <w:szCs w:val="18"/>
              </w:rPr>
              <w:t xml:space="preserve">geometric mean ratios </w:t>
            </w:r>
            <w:r w:rsidRPr="006A290B">
              <w:rPr>
                <w:rFonts w:cstheme="minorHAnsi"/>
                <w:color w:val="000000"/>
                <w:sz w:val="18"/>
                <w:szCs w:val="18"/>
              </w:rPr>
              <w:t>of each of the PD end-point parameters (</w:t>
            </w:r>
            <w:proofErr w:type="spellStart"/>
            <w:r w:rsidRPr="006A290B">
              <w:rPr>
                <w:rFonts w:cstheme="minorHAnsi"/>
                <w:color w:val="000000"/>
                <w:sz w:val="18"/>
                <w:szCs w:val="18"/>
              </w:rPr>
              <w:t>AUECt</w:t>
            </w:r>
            <w:proofErr w:type="spellEnd"/>
            <w:r w:rsidRPr="006A290B">
              <w:rPr>
                <w:rFonts w:cstheme="minorHAnsi"/>
                <w:color w:val="000000"/>
                <w:sz w:val="18"/>
                <w:szCs w:val="18"/>
              </w:rPr>
              <w:t xml:space="preserve"> and </w:t>
            </w:r>
            <w:proofErr w:type="spellStart"/>
            <w:r w:rsidRPr="006A290B">
              <w:rPr>
                <w:rFonts w:cstheme="minorHAnsi"/>
                <w:color w:val="000000"/>
                <w:sz w:val="18"/>
                <w:szCs w:val="18"/>
              </w:rPr>
              <w:t>Emax</w:t>
            </w:r>
            <w:proofErr w:type="spellEnd"/>
            <w:r w:rsidRPr="006A290B">
              <w:rPr>
                <w:rFonts w:cstheme="minorHAnsi"/>
                <w:color w:val="000000"/>
                <w:sz w:val="18"/>
                <w:szCs w:val="18"/>
              </w:rPr>
              <w:t xml:space="preserve"> for IGF-1 and IGFBP-3) were fully contained within range</w:t>
            </w:r>
            <w:r w:rsidRPr="006A290B">
              <w:rPr>
                <w:rFonts w:cstheme="minorHAnsi"/>
                <w:sz w:val="18"/>
                <w:szCs w:val="18"/>
              </w:rPr>
              <w:t xml:space="preserve"> of 80-125%</w:t>
            </w:r>
            <w:r w:rsidRPr="006A290B">
              <w:rPr>
                <w:rFonts w:cstheme="minorHAnsi"/>
                <w:color w:val="000000"/>
                <w:sz w:val="18"/>
                <w:szCs w:val="18"/>
              </w:rPr>
              <w:t>.</w:t>
            </w:r>
          </w:p>
        </w:tc>
        <w:tc>
          <w:tcPr>
            <w:tcW w:w="1000" w:type="pct"/>
          </w:tcPr>
          <w:p w14:paraId="3AEFA034"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Not assessed.</w:t>
            </w:r>
          </w:p>
        </w:tc>
        <w:tc>
          <w:tcPr>
            <w:tcW w:w="501" w:type="pct"/>
          </w:tcPr>
          <w:p w14:paraId="15E1BB5E" w14:textId="6BA60580" w:rsidR="00206AA8" w:rsidRPr="006A290B" w:rsidRDefault="00D344ED" w:rsidP="006A290B">
            <w:pPr>
              <w:spacing w:beforeLines="60" w:before="144" w:afterLines="60" w:after="144" w:line="240" w:lineRule="auto"/>
              <w:jc w:val="left"/>
              <w:rPr>
                <w:rFonts w:cstheme="minorHAnsi"/>
                <w:color w:val="FF0000"/>
                <w:sz w:val="18"/>
                <w:szCs w:val="18"/>
              </w:rPr>
            </w:pPr>
            <w:r w:rsidRPr="006A290B">
              <w:rPr>
                <w:rFonts w:cstheme="minorHAnsi"/>
                <w:sz w:val="18"/>
                <w:szCs w:val="18"/>
              </w:rPr>
              <w:fldChar w:fldCharType="begin">
                <w:fldData xml:space="preserve">PEVuZE5vdGU+PENpdGU+PEF1dGhvcj5Ub2Zmb2xldHRvPC9BdXRob3I+PFllYXI+MjAxNjwvWWVh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</w:fldData>
              </w:fldChar>
            </w:r>
            <w:r w:rsidRPr="006A290B">
              <w:rPr>
                <w:rFonts w:cstheme="minorHAnsi"/>
                <w:sz w:val="18"/>
                <w:szCs w:val="18"/>
              </w:rPr>
              <w:instrText xml:space="preserve"> ADDIN EN.CITE </w:instrText>
            </w:r>
            <w:r w:rsidRPr="006A290B">
              <w:rPr>
                <w:rFonts w:cstheme="minorHAnsi"/>
                <w:sz w:val="18"/>
                <w:szCs w:val="18"/>
              </w:rPr>
              <w:fldChar w:fldCharType="begin">
                <w:fldData xml:space="preserve">PEVuZE5vdGU+PENpdGU+PEF1dGhvcj5Ub2Zmb2xldHRvPC9BdXRob3I+PFllYXI+MjAxNjwvWWVh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</w:fldData>
              </w:fldChar>
            </w:r>
            <w:r w:rsidRPr="006A290B">
              <w:rPr>
                <w:rFonts w:cstheme="minorHAnsi"/>
                <w:sz w:val="18"/>
                <w:szCs w:val="18"/>
              </w:rPr>
              <w:instrText xml:space="preserve"> ADDIN EN.CITE.DATA </w:instrText>
            </w:r>
            <w:r w:rsidRPr="006A290B">
              <w:rPr>
                <w:rFonts w:cstheme="minorHAnsi"/>
                <w:sz w:val="18"/>
                <w:szCs w:val="18"/>
              </w:rPr>
            </w:r>
            <w:r w:rsidRPr="006A290B">
              <w:rPr>
                <w:rFonts w:cstheme="minorHAnsi"/>
                <w:sz w:val="18"/>
                <w:szCs w:val="18"/>
              </w:rPr>
              <w:fldChar w:fldCharType="end"/>
            </w:r>
            <w:r w:rsidRPr="006A290B">
              <w:rPr>
                <w:rFonts w:cstheme="minorHAnsi"/>
                <w:sz w:val="18"/>
                <w:szCs w:val="18"/>
              </w:rPr>
            </w:r>
            <w:r w:rsidRPr="006A290B">
              <w:rPr>
                <w:rFonts w:cstheme="minorHAnsi"/>
                <w:sz w:val="18"/>
                <w:szCs w:val="18"/>
              </w:rPr>
              <w:fldChar w:fldCharType="separate"/>
            </w:r>
            <w:r w:rsidRPr="006A290B">
              <w:rPr>
                <w:rFonts w:cstheme="minorHAnsi"/>
                <w:noProof/>
                <w:sz w:val="18"/>
                <w:szCs w:val="18"/>
              </w:rPr>
              <w:t>[12]</w:t>
            </w:r>
            <w:r w:rsidRPr="006A290B">
              <w:rPr>
                <w:rFonts w:cstheme="minorHAnsi"/>
                <w:sz w:val="18"/>
                <w:szCs w:val="18"/>
              </w:rPr>
              <w:fldChar w:fldCharType="end"/>
            </w:r>
          </w:p>
        </w:tc>
      </w:tr>
    </w:tbl>
    <w:p w14:paraId="64ECAA31" w14:textId="77777777" w:rsidR="00555892" w:rsidRDefault="00555892">
      <w:r>
        <w:br w:type="page"/>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368"/>
        <w:gridCol w:w="1106"/>
        <w:gridCol w:w="1196"/>
        <w:gridCol w:w="1255"/>
        <w:gridCol w:w="1963"/>
        <w:gridCol w:w="1971"/>
        <w:gridCol w:w="995"/>
      </w:tblGrid>
      <w:tr w:rsidR="00555892" w:rsidRPr="00555892" w14:paraId="008BAA89" w14:textId="77777777" w:rsidTr="005E3A26">
        <w:trPr>
          <w:cantSplit/>
          <w:trHeight w:val="567"/>
          <w:tblHeader/>
          <w:jc w:val="center"/>
        </w:trPr>
        <w:tc>
          <w:tcPr>
            <w:tcW w:w="694" w:type="pct"/>
            <w:tcBorders>
              <w:bottom w:val="single" w:sz="4" w:space="0" w:color="808080" w:themeColor="background1" w:themeShade="80"/>
            </w:tcBorders>
            <w:shd w:val="clear" w:color="auto" w:fill="323E4F" w:themeFill="text2" w:themeFillShade="BF"/>
            <w:vAlign w:val="center"/>
          </w:tcPr>
          <w:p w14:paraId="441CE12E"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lastRenderedPageBreak/>
              <w:t>Biosimilar Candidate</w:t>
            </w:r>
          </w:p>
        </w:tc>
        <w:tc>
          <w:tcPr>
            <w:tcW w:w="561" w:type="pct"/>
            <w:tcBorders>
              <w:bottom w:val="single" w:sz="4" w:space="0" w:color="808080" w:themeColor="background1" w:themeShade="80"/>
            </w:tcBorders>
            <w:shd w:val="clear" w:color="auto" w:fill="323E4F" w:themeFill="text2" w:themeFillShade="BF"/>
            <w:vAlign w:val="center"/>
          </w:tcPr>
          <w:p w14:paraId="22F77C60"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 Product</w:t>
            </w:r>
          </w:p>
        </w:tc>
        <w:tc>
          <w:tcPr>
            <w:tcW w:w="607" w:type="pct"/>
            <w:tcBorders>
              <w:bottom w:val="single" w:sz="4" w:space="0" w:color="808080" w:themeColor="background1" w:themeShade="80"/>
            </w:tcBorders>
            <w:shd w:val="clear" w:color="auto" w:fill="323E4F" w:themeFill="text2" w:themeFillShade="BF"/>
            <w:vAlign w:val="center"/>
          </w:tcPr>
          <w:p w14:paraId="0B6B407A"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Design</w:t>
            </w:r>
          </w:p>
        </w:tc>
        <w:tc>
          <w:tcPr>
            <w:tcW w:w="637" w:type="pct"/>
            <w:tcBorders>
              <w:bottom w:val="single" w:sz="4" w:space="0" w:color="808080" w:themeColor="background1" w:themeShade="80"/>
            </w:tcBorders>
            <w:shd w:val="clear" w:color="auto" w:fill="323E4F" w:themeFill="text2" w:themeFillShade="BF"/>
            <w:vAlign w:val="center"/>
          </w:tcPr>
          <w:p w14:paraId="2C953461"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Population</w:t>
            </w:r>
          </w:p>
        </w:tc>
        <w:tc>
          <w:tcPr>
            <w:tcW w:w="996" w:type="pct"/>
            <w:tcBorders>
              <w:bottom w:val="single" w:sz="4" w:space="0" w:color="808080" w:themeColor="background1" w:themeShade="80"/>
            </w:tcBorders>
            <w:shd w:val="clear" w:color="auto" w:fill="323E4F" w:themeFill="text2" w:themeFillShade="BF"/>
            <w:vAlign w:val="center"/>
          </w:tcPr>
          <w:p w14:paraId="73073F95"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PK Outcomes (and PD where reported)</w:t>
            </w:r>
          </w:p>
        </w:tc>
        <w:tc>
          <w:tcPr>
            <w:tcW w:w="1000" w:type="pct"/>
            <w:tcBorders>
              <w:bottom w:val="single" w:sz="4" w:space="0" w:color="808080" w:themeColor="background1" w:themeShade="80"/>
            </w:tcBorders>
            <w:shd w:val="clear" w:color="auto" w:fill="323E4F" w:themeFill="text2" w:themeFillShade="BF"/>
            <w:vAlign w:val="center"/>
          </w:tcPr>
          <w:p w14:paraId="781F28DE"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Immunogenicity Outcomes</w:t>
            </w:r>
          </w:p>
        </w:tc>
        <w:tc>
          <w:tcPr>
            <w:tcW w:w="505" w:type="pct"/>
            <w:tcBorders>
              <w:bottom w:val="single" w:sz="4" w:space="0" w:color="808080" w:themeColor="background1" w:themeShade="80"/>
            </w:tcBorders>
            <w:shd w:val="clear" w:color="auto" w:fill="323E4F" w:themeFill="text2" w:themeFillShade="BF"/>
            <w:vAlign w:val="center"/>
          </w:tcPr>
          <w:p w14:paraId="5E6FC2A9" w14:textId="77777777" w:rsidR="00555892" w:rsidRPr="00555892" w:rsidRDefault="00555892" w:rsidP="007E426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w:t>
            </w:r>
          </w:p>
        </w:tc>
      </w:tr>
      <w:tr w:rsidR="00DC28D0" w:rsidRPr="006A290B" w14:paraId="0E330615" w14:textId="77777777" w:rsidTr="005E3A26">
        <w:trPr>
          <w:cantSplit/>
          <w:trHeight w:val="317"/>
          <w:jc w:val="center"/>
        </w:trPr>
        <w:tc>
          <w:tcPr>
            <w:tcW w:w="694" w:type="pct"/>
            <w:tcBorders>
              <w:right w:val="nil"/>
            </w:tcBorders>
            <w:shd w:val="clear" w:color="auto" w:fill="D5DCE4" w:themeFill="text2" w:themeFillTint="33"/>
          </w:tcPr>
          <w:p w14:paraId="4D03CBEC" w14:textId="77777777" w:rsidR="005E3A26" w:rsidRPr="006A290B" w:rsidRDefault="005E3A26" w:rsidP="007E4266">
            <w:pPr>
              <w:spacing w:beforeLines="60" w:before="144" w:afterLines="60" w:after="144" w:line="240" w:lineRule="auto"/>
              <w:jc w:val="left"/>
              <w:rPr>
                <w:rFonts w:cstheme="minorHAnsi"/>
                <w:color w:val="FF0000"/>
                <w:sz w:val="18"/>
                <w:szCs w:val="18"/>
              </w:rPr>
            </w:pPr>
            <w:proofErr w:type="spellStart"/>
            <w:r w:rsidRPr="006A290B">
              <w:rPr>
                <w:rFonts w:cstheme="minorHAnsi"/>
                <w:b/>
                <w:sz w:val="18"/>
                <w:szCs w:val="18"/>
              </w:rPr>
              <w:t>Rituxumab</w:t>
            </w:r>
            <w:proofErr w:type="spellEnd"/>
          </w:p>
        </w:tc>
        <w:tc>
          <w:tcPr>
            <w:tcW w:w="561" w:type="pct"/>
            <w:tcBorders>
              <w:left w:val="nil"/>
              <w:right w:val="nil"/>
            </w:tcBorders>
            <w:shd w:val="clear" w:color="auto" w:fill="D5DCE4" w:themeFill="text2" w:themeFillTint="33"/>
          </w:tcPr>
          <w:p w14:paraId="25B2F779" w14:textId="77777777" w:rsidR="005E3A26" w:rsidRPr="006A290B" w:rsidRDefault="005E3A26" w:rsidP="007E4266">
            <w:pPr>
              <w:spacing w:beforeLines="60" w:before="144" w:afterLines="60" w:after="144" w:line="240" w:lineRule="auto"/>
              <w:jc w:val="left"/>
              <w:rPr>
                <w:rFonts w:cstheme="minorHAnsi"/>
                <w:color w:val="FF0000"/>
                <w:sz w:val="18"/>
                <w:szCs w:val="18"/>
              </w:rPr>
            </w:pPr>
          </w:p>
        </w:tc>
        <w:tc>
          <w:tcPr>
            <w:tcW w:w="607" w:type="pct"/>
            <w:tcBorders>
              <w:left w:val="nil"/>
              <w:right w:val="nil"/>
            </w:tcBorders>
            <w:shd w:val="clear" w:color="auto" w:fill="D5DCE4" w:themeFill="text2" w:themeFillTint="33"/>
          </w:tcPr>
          <w:p w14:paraId="5DCCB585" w14:textId="77777777" w:rsidR="005E3A26" w:rsidRPr="006A290B" w:rsidRDefault="005E3A26" w:rsidP="007E4266">
            <w:pPr>
              <w:spacing w:beforeLines="60" w:before="144" w:afterLines="60" w:after="144" w:line="240" w:lineRule="auto"/>
              <w:jc w:val="left"/>
              <w:rPr>
                <w:rFonts w:cstheme="minorHAnsi"/>
                <w:color w:val="FF0000"/>
                <w:sz w:val="18"/>
                <w:szCs w:val="18"/>
              </w:rPr>
            </w:pPr>
          </w:p>
        </w:tc>
        <w:tc>
          <w:tcPr>
            <w:tcW w:w="637" w:type="pct"/>
            <w:tcBorders>
              <w:left w:val="nil"/>
              <w:right w:val="nil"/>
            </w:tcBorders>
            <w:shd w:val="clear" w:color="auto" w:fill="D5DCE4" w:themeFill="text2" w:themeFillTint="33"/>
          </w:tcPr>
          <w:p w14:paraId="115CA3FC" w14:textId="77777777" w:rsidR="005E3A26" w:rsidRPr="006A290B" w:rsidRDefault="005E3A26" w:rsidP="007E4266">
            <w:pPr>
              <w:spacing w:beforeLines="60" w:before="144" w:afterLines="60" w:after="144" w:line="240" w:lineRule="auto"/>
              <w:jc w:val="left"/>
              <w:rPr>
                <w:rFonts w:cstheme="minorHAnsi"/>
                <w:color w:val="FF0000"/>
                <w:sz w:val="18"/>
                <w:szCs w:val="18"/>
              </w:rPr>
            </w:pPr>
          </w:p>
        </w:tc>
        <w:tc>
          <w:tcPr>
            <w:tcW w:w="996" w:type="pct"/>
            <w:tcBorders>
              <w:left w:val="nil"/>
              <w:right w:val="nil"/>
            </w:tcBorders>
            <w:shd w:val="clear" w:color="auto" w:fill="D5DCE4" w:themeFill="text2" w:themeFillTint="33"/>
          </w:tcPr>
          <w:p w14:paraId="2A0BA6E8" w14:textId="77777777" w:rsidR="005E3A26" w:rsidRPr="006A290B" w:rsidRDefault="005E3A26" w:rsidP="007E4266">
            <w:pPr>
              <w:spacing w:beforeLines="60" w:before="144" w:afterLines="60" w:after="144" w:line="240" w:lineRule="auto"/>
              <w:jc w:val="left"/>
              <w:rPr>
                <w:rFonts w:cstheme="minorHAnsi"/>
                <w:color w:val="FF0000"/>
                <w:sz w:val="18"/>
                <w:szCs w:val="18"/>
              </w:rPr>
            </w:pPr>
          </w:p>
        </w:tc>
        <w:tc>
          <w:tcPr>
            <w:tcW w:w="1000" w:type="pct"/>
            <w:tcBorders>
              <w:left w:val="nil"/>
              <w:right w:val="nil"/>
            </w:tcBorders>
            <w:shd w:val="clear" w:color="auto" w:fill="D5DCE4" w:themeFill="text2" w:themeFillTint="33"/>
          </w:tcPr>
          <w:p w14:paraId="1C0EDA24" w14:textId="77777777" w:rsidR="005E3A26" w:rsidRPr="006A290B" w:rsidRDefault="005E3A26" w:rsidP="007E4266">
            <w:pPr>
              <w:spacing w:beforeLines="60" w:before="144" w:afterLines="60" w:after="144" w:line="240" w:lineRule="auto"/>
              <w:jc w:val="left"/>
              <w:rPr>
                <w:rFonts w:cstheme="minorHAnsi"/>
                <w:color w:val="FF0000"/>
                <w:sz w:val="18"/>
                <w:szCs w:val="18"/>
              </w:rPr>
            </w:pPr>
          </w:p>
        </w:tc>
        <w:tc>
          <w:tcPr>
            <w:tcW w:w="505" w:type="pct"/>
            <w:tcBorders>
              <w:left w:val="nil"/>
            </w:tcBorders>
            <w:shd w:val="clear" w:color="auto" w:fill="D5DCE4" w:themeFill="text2" w:themeFillTint="33"/>
          </w:tcPr>
          <w:p w14:paraId="650865B7" w14:textId="6C45CE2F" w:rsidR="005E3A26" w:rsidRPr="006A290B" w:rsidRDefault="005E3A26" w:rsidP="007E4266">
            <w:pPr>
              <w:spacing w:beforeLines="60" w:before="144" w:afterLines="60" w:after="144" w:line="240" w:lineRule="auto"/>
              <w:jc w:val="left"/>
              <w:rPr>
                <w:rFonts w:cstheme="minorHAnsi"/>
                <w:color w:val="FF0000"/>
                <w:sz w:val="18"/>
                <w:szCs w:val="18"/>
              </w:rPr>
            </w:pPr>
          </w:p>
        </w:tc>
      </w:tr>
      <w:tr w:rsidR="006A290B" w:rsidRPr="006A290B" w14:paraId="18C5E80E" w14:textId="77777777" w:rsidTr="005E3A26">
        <w:trPr>
          <w:cantSplit/>
          <w:trHeight w:val="1191"/>
          <w:jc w:val="center"/>
        </w:trPr>
        <w:tc>
          <w:tcPr>
            <w:tcW w:w="694" w:type="pct"/>
          </w:tcPr>
          <w:p w14:paraId="4403BEF8" w14:textId="69E74859" w:rsidR="00206AA8" w:rsidRPr="006A290B" w:rsidRDefault="00206AA8" w:rsidP="00555892">
            <w:pPr>
              <w:spacing w:beforeLines="60" w:before="144" w:afterLines="60" w:after="144" w:line="240" w:lineRule="auto"/>
              <w:jc w:val="left"/>
              <w:rPr>
                <w:rFonts w:cstheme="minorHAnsi"/>
                <w:b/>
                <w:sz w:val="18"/>
                <w:szCs w:val="18"/>
              </w:rPr>
            </w:pPr>
            <w:r w:rsidRPr="006A290B">
              <w:rPr>
                <w:rFonts w:cstheme="minorHAnsi"/>
                <w:sz w:val="18"/>
                <w:szCs w:val="18"/>
              </w:rPr>
              <w:t>PF-05280586 Rituximab</w:t>
            </w:r>
            <w:r w:rsidR="00555892">
              <w:rPr>
                <w:rFonts w:cstheme="minorHAnsi"/>
                <w:sz w:val="18"/>
                <w:szCs w:val="18"/>
              </w:rPr>
              <w:br/>
            </w:r>
            <w:r w:rsidRPr="006A290B">
              <w:rPr>
                <w:rFonts w:cstheme="minorHAnsi"/>
                <w:sz w:val="18"/>
                <w:szCs w:val="18"/>
              </w:rPr>
              <w:t>(Pfizer)</w:t>
            </w:r>
          </w:p>
        </w:tc>
        <w:tc>
          <w:tcPr>
            <w:tcW w:w="561" w:type="pct"/>
          </w:tcPr>
          <w:p w14:paraId="5EC21AF1"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US (</w:t>
            </w:r>
            <w:proofErr w:type="spellStart"/>
            <w:r w:rsidRPr="006A290B">
              <w:rPr>
                <w:rFonts w:cstheme="minorHAnsi"/>
                <w:sz w:val="18"/>
                <w:szCs w:val="18"/>
              </w:rPr>
              <w:t>Rituxan</w:t>
            </w:r>
            <w:proofErr w:type="spellEnd"/>
            <w:r w:rsidRPr="006A290B">
              <w:rPr>
                <w:rFonts w:cstheme="minorHAnsi"/>
                <w:sz w:val="18"/>
                <w:szCs w:val="18"/>
              </w:rPr>
              <w:t>) and EU (</w:t>
            </w:r>
            <w:proofErr w:type="spellStart"/>
            <w:r w:rsidRPr="006A290B">
              <w:rPr>
                <w:rFonts w:cstheme="minorHAnsi"/>
                <w:sz w:val="18"/>
                <w:szCs w:val="18"/>
              </w:rPr>
              <w:t>MabThera</w:t>
            </w:r>
            <w:proofErr w:type="spellEnd"/>
            <w:r w:rsidRPr="006A290B">
              <w:rPr>
                <w:rFonts w:cstheme="minorHAnsi"/>
                <w:sz w:val="18"/>
                <w:szCs w:val="18"/>
              </w:rPr>
              <w:t>) Rituximab 1000mg</w:t>
            </w:r>
          </w:p>
        </w:tc>
        <w:tc>
          <w:tcPr>
            <w:tcW w:w="607" w:type="pct"/>
          </w:tcPr>
          <w:p w14:paraId="57906A23"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Randomised, double-blind, two-dose, parallel-group study (1:1:1)</w:t>
            </w:r>
          </w:p>
        </w:tc>
        <w:tc>
          <w:tcPr>
            <w:tcW w:w="637" w:type="pct"/>
          </w:tcPr>
          <w:p w14:paraId="5A44B1B5"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Patients with active rheumatoid arthritis on a background of methotrexate and inadequate response to anti-TFN therapy (n=220; 50M/170F; 198PPP)</w:t>
            </w:r>
          </w:p>
        </w:tc>
        <w:tc>
          <w:tcPr>
            <w:tcW w:w="996" w:type="pct"/>
          </w:tcPr>
          <w:p w14:paraId="1862434C" w14:textId="77777777" w:rsidR="00206AA8" w:rsidRPr="006A290B" w:rsidRDefault="00206AA8" w:rsidP="006A290B">
            <w:pPr>
              <w:spacing w:beforeLines="60" w:before="144" w:afterLines="60" w:after="144" w:line="240" w:lineRule="auto"/>
              <w:jc w:val="left"/>
              <w:rPr>
                <w:rFonts w:cstheme="minorHAnsi"/>
                <w:color w:val="000000"/>
                <w:sz w:val="18"/>
                <w:szCs w:val="18"/>
              </w:rPr>
            </w:pPr>
            <w:r w:rsidRPr="006A290B">
              <w:rPr>
                <w:rFonts w:cstheme="minorHAnsi"/>
                <w:color w:val="231F20"/>
                <w:sz w:val="18"/>
                <w:szCs w:val="18"/>
              </w:rPr>
              <w:t xml:space="preserve">90% CI of ratios for </w:t>
            </w:r>
            <w:proofErr w:type="spellStart"/>
            <w:r w:rsidRPr="006A290B">
              <w:rPr>
                <w:rFonts w:cstheme="minorHAnsi"/>
                <w:color w:val="231F20"/>
                <w:sz w:val="18"/>
                <w:szCs w:val="18"/>
              </w:rPr>
              <w:t>Cmax</w:t>
            </w:r>
            <w:proofErr w:type="spellEnd"/>
            <w:r w:rsidRPr="006A290B">
              <w:rPr>
                <w:rFonts w:cstheme="minorHAnsi"/>
                <w:color w:val="231F20"/>
                <w:sz w:val="18"/>
                <w:szCs w:val="18"/>
              </w:rPr>
              <w:t>, AUCT, AUC0–∞ and AUC2-</w:t>
            </w:r>
            <w:r w:rsidRPr="006A290B">
              <w:rPr>
                <w:rFonts w:cstheme="minorHAnsi"/>
                <w:sz w:val="18"/>
                <w:szCs w:val="18"/>
              </w:rPr>
              <w:t xml:space="preserve">90% CIs of the geometric mean ratios of </w:t>
            </w:r>
            <w:proofErr w:type="spellStart"/>
            <w:r w:rsidRPr="006A290B">
              <w:rPr>
                <w:rFonts w:cstheme="minorHAnsi"/>
                <w:sz w:val="18"/>
                <w:szCs w:val="18"/>
              </w:rPr>
              <w:t>AUClast</w:t>
            </w:r>
            <w:proofErr w:type="spellEnd"/>
            <w:r w:rsidRPr="006A290B">
              <w:rPr>
                <w:rFonts w:cstheme="minorHAnsi"/>
                <w:sz w:val="18"/>
                <w:szCs w:val="18"/>
              </w:rPr>
              <w:t xml:space="preserve">, </w:t>
            </w:r>
            <w:proofErr w:type="spellStart"/>
            <w:r w:rsidRPr="006A290B">
              <w:rPr>
                <w:rFonts w:cstheme="minorHAnsi"/>
                <w:sz w:val="18"/>
                <w:szCs w:val="18"/>
              </w:rPr>
              <w:t>AUCinf</w:t>
            </w:r>
            <w:proofErr w:type="spellEnd"/>
            <w:r w:rsidRPr="006A290B">
              <w:rPr>
                <w:rFonts w:cstheme="minorHAnsi"/>
                <w:sz w:val="18"/>
                <w:szCs w:val="18"/>
              </w:rPr>
              <w:t xml:space="preserve"> and </w:t>
            </w:r>
            <w:proofErr w:type="spellStart"/>
            <w:r w:rsidRPr="006A290B">
              <w:rPr>
                <w:rFonts w:cstheme="minorHAnsi"/>
                <w:sz w:val="18"/>
                <w:szCs w:val="18"/>
              </w:rPr>
              <w:t>Cmax</w:t>
            </w:r>
            <w:proofErr w:type="spellEnd"/>
            <w:r w:rsidRPr="006A290B">
              <w:rPr>
                <w:rFonts w:cstheme="minorHAnsi"/>
                <w:sz w:val="18"/>
                <w:szCs w:val="18"/>
              </w:rPr>
              <w:t xml:space="preserve"> were within the </w:t>
            </w:r>
            <w:proofErr w:type="spellStart"/>
            <w:r w:rsidRPr="006A290B">
              <w:rPr>
                <w:rFonts w:cstheme="minorHAnsi"/>
                <w:sz w:val="18"/>
                <w:szCs w:val="18"/>
              </w:rPr>
              <w:t>prespecified</w:t>
            </w:r>
            <w:proofErr w:type="spellEnd"/>
            <w:r w:rsidRPr="006A290B">
              <w:rPr>
                <w:rFonts w:cstheme="minorHAnsi"/>
                <w:sz w:val="18"/>
                <w:szCs w:val="18"/>
              </w:rPr>
              <w:t xml:space="preserve"> acceptance criteria of 80-125%</w:t>
            </w:r>
            <w:r w:rsidRPr="006A290B">
              <w:rPr>
                <w:rFonts w:cstheme="minorHAnsi"/>
                <w:color w:val="000000"/>
                <w:sz w:val="18"/>
                <w:szCs w:val="18"/>
              </w:rPr>
              <w:t>.</w:t>
            </w:r>
          </w:p>
          <w:p w14:paraId="3869FF07"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No observed differences among groups in the CD19+ B cell count versus time profile and the parameters determined (B cell </w:t>
            </w:r>
            <w:proofErr w:type="spellStart"/>
            <w:r w:rsidRPr="006A290B">
              <w:rPr>
                <w:rFonts w:cstheme="minorHAnsi"/>
                <w:sz w:val="18"/>
                <w:szCs w:val="18"/>
              </w:rPr>
              <w:t>AUClast</w:t>
            </w:r>
            <w:proofErr w:type="spellEnd"/>
            <w:r w:rsidRPr="006A290B">
              <w:rPr>
                <w:rFonts w:cstheme="minorHAnsi"/>
                <w:sz w:val="18"/>
                <w:szCs w:val="18"/>
              </w:rPr>
              <w:t xml:space="preserve">, </w:t>
            </w:r>
            <w:proofErr w:type="spellStart"/>
            <w:r w:rsidRPr="006A290B">
              <w:rPr>
                <w:rFonts w:cstheme="minorHAnsi"/>
                <w:sz w:val="18"/>
                <w:szCs w:val="18"/>
              </w:rPr>
              <w:t>Cmin</w:t>
            </w:r>
            <w:proofErr w:type="spellEnd"/>
            <w:r w:rsidRPr="006A290B">
              <w:rPr>
                <w:rFonts w:cstheme="minorHAnsi"/>
                <w:sz w:val="18"/>
                <w:szCs w:val="18"/>
              </w:rPr>
              <w:t xml:space="preserve">, </w:t>
            </w:r>
            <w:proofErr w:type="spellStart"/>
            <w:r w:rsidRPr="006A290B">
              <w:rPr>
                <w:rFonts w:cstheme="minorHAnsi"/>
                <w:sz w:val="18"/>
                <w:szCs w:val="18"/>
              </w:rPr>
              <w:t>Tmin</w:t>
            </w:r>
            <w:proofErr w:type="spellEnd"/>
            <w:r w:rsidRPr="006A290B">
              <w:rPr>
                <w:rFonts w:cstheme="minorHAnsi"/>
                <w:sz w:val="18"/>
                <w:szCs w:val="18"/>
              </w:rPr>
              <w:t xml:space="preserve"> and τ</w:t>
            </w:r>
            <w:r w:rsidRPr="006A290B">
              <w:rPr>
                <w:rFonts w:cstheme="minorHAnsi"/>
                <w:color w:val="231F20"/>
                <w:sz w:val="18"/>
                <w:szCs w:val="18"/>
              </w:rPr>
              <w:t>).</w:t>
            </w:r>
          </w:p>
        </w:tc>
        <w:tc>
          <w:tcPr>
            <w:tcW w:w="1000" w:type="pct"/>
          </w:tcPr>
          <w:p w14:paraId="556993A5"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No observed differences among treatment groups in the incidence of ADAs, time of ADA emergence or ADA titres. No samples were positive for neutralising antibodies.</w:t>
            </w:r>
          </w:p>
          <w:p w14:paraId="3DEB6FD7"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Thirteen patients tested positive for ADAs at baseline (n=4, n=6 and n=3 receiving PF-05280586, rituximab-EU and rituximab-US, respectively). Of these, eight (n=4, n=3 and n=1, respectively) tested negative in all subsequent post-dose samples. The remaining 5 patients tested positive for ADAs at </w:t>
            </w:r>
            <w:proofErr w:type="spellStart"/>
            <w:r w:rsidRPr="006A290B">
              <w:rPr>
                <w:rFonts w:cstheme="minorHAnsi"/>
                <w:sz w:val="18"/>
                <w:szCs w:val="18"/>
              </w:rPr>
              <w:t>at</w:t>
            </w:r>
            <w:proofErr w:type="spellEnd"/>
            <w:r w:rsidRPr="006A290B">
              <w:rPr>
                <w:rFonts w:cstheme="minorHAnsi"/>
                <w:sz w:val="18"/>
                <w:szCs w:val="18"/>
              </w:rPr>
              <w:t xml:space="preserve"> least one post-dose time-point.</w:t>
            </w:r>
          </w:p>
          <w:p w14:paraId="6B172741" w14:textId="77777777" w:rsidR="00206AA8" w:rsidRPr="006A290B" w:rsidRDefault="00206AA8" w:rsidP="006A290B">
            <w:pPr>
              <w:spacing w:beforeLines="60" w:before="144" w:afterLines="60" w:after="144" w:line="240" w:lineRule="auto"/>
              <w:jc w:val="left"/>
              <w:rPr>
                <w:rFonts w:cstheme="minorHAnsi"/>
                <w:sz w:val="18"/>
                <w:szCs w:val="18"/>
              </w:rPr>
            </w:pPr>
            <w:r w:rsidRPr="006A290B">
              <w:rPr>
                <w:rFonts w:cstheme="minorHAnsi"/>
                <w:sz w:val="18"/>
                <w:szCs w:val="18"/>
              </w:rPr>
              <w:t xml:space="preserve">A total of 26 patients tested positive for ADAs at </w:t>
            </w:r>
            <w:proofErr w:type="spellStart"/>
            <w:r w:rsidRPr="006A290B">
              <w:rPr>
                <w:rFonts w:cstheme="minorHAnsi"/>
                <w:sz w:val="18"/>
                <w:szCs w:val="18"/>
              </w:rPr>
              <w:t>at</w:t>
            </w:r>
            <w:proofErr w:type="spellEnd"/>
            <w:r w:rsidRPr="006A290B">
              <w:rPr>
                <w:rFonts w:cstheme="minorHAnsi"/>
                <w:sz w:val="18"/>
                <w:szCs w:val="18"/>
              </w:rPr>
              <w:t xml:space="preserve"> least one post-dose time point (n=7, n=10 and n=9 receiving PF-05280586, rituximab-EU and rituximab-US, respectively). Of these, 22 patients did not have detectable levels of ADAs until Day 85 or later (n=6, n=7 and n=9, respectively).</w:t>
            </w:r>
          </w:p>
        </w:tc>
        <w:tc>
          <w:tcPr>
            <w:tcW w:w="505" w:type="pct"/>
          </w:tcPr>
          <w:p w14:paraId="7249EAE9" w14:textId="336188A6" w:rsidR="00206AA8" w:rsidRPr="006A290B" w:rsidRDefault="00D344ED" w:rsidP="006A290B">
            <w:pPr>
              <w:spacing w:beforeLines="60" w:before="144" w:afterLines="60" w:after="144" w:line="240" w:lineRule="auto"/>
              <w:jc w:val="left"/>
              <w:rPr>
                <w:rFonts w:cstheme="minorHAnsi"/>
                <w:color w:val="FF0000"/>
                <w:sz w:val="18"/>
                <w:szCs w:val="18"/>
              </w:rPr>
            </w:pPr>
            <w:r w:rsidRPr="006A290B">
              <w:rPr>
                <w:rFonts w:cstheme="minorHAnsi"/>
                <w:sz w:val="18"/>
                <w:szCs w:val="18"/>
              </w:rPr>
              <w:fldChar w:fldCharType="begin">
                <w:fldData xml:space="preserve">PEVuZE5vdGU+PENpdGU+PEF1dGhvcj5Db2hlbjwvQXV0aG9yPjxZZWFyPjIwMTY8L1llYXI+PFJl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</w:fldData>
              </w:fldChar>
            </w:r>
            <w:r w:rsidRPr="006A290B">
              <w:rPr>
                <w:rFonts w:cstheme="minorHAnsi"/>
                <w:sz w:val="18"/>
                <w:szCs w:val="18"/>
              </w:rPr>
              <w:instrText xml:space="preserve"> ADDIN EN.CITE </w:instrText>
            </w:r>
            <w:r w:rsidRPr="006A290B">
              <w:rPr>
                <w:rFonts w:cstheme="minorHAnsi"/>
                <w:sz w:val="18"/>
                <w:szCs w:val="18"/>
              </w:rPr>
              <w:fldChar w:fldCharType="begin">
                <w:fldData xml:space="preserve">PEVuZE5vdGU+PENpdGU+PEF1dGhvcj5Db2hlbjwvQXV0aG9yPjxZZWFyPjIwMTY8L1llYXI+PFJl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</w:fldData>
              </w:fldChar>
            </w:r>
            <w:r w:rsidRPr="006A290B">
              <w:rPr>
                <w:rFonts w:cstheme="minorHAnsi"/>
                <w:sz w:val="18"/>
                <w:szCs w:val="18"/>
              </w:rPr>
              <w:instrText xml:space="preserve"> ADDIN EN.CITE.DATA </w:instrText>
            </w:r>
            <w:r w:rsidRPr="006A290B">
              <w:rPr>
                <w:rFonts w:cstheme="minorHAnsi"/>
                <w:sz w:val="18"/>
                <w:szCs w:val="18"/>
              </w:rPr>
            </w:r>
            <w:r w:rsidRPr="006A290B">
              <w:rPr>
                <w:rFonts w:cstheme="minorHAnsi"/>
                <w:sz w:val="18"/>
                <w:szCs w:val="18"/>
              </w:rPr>
              <w:fldChar w:fldCharType="end"/>
            </w:r>
            <w:r w:rsidRPr="006A290B">
              <w:rPr>
                <w:rFonts w:cstheme="minorHAnsi"/>
                <w:sz w:val="18"/>
                <w:szCs w:val="18"/>
              </w:rPr>
            </w:r>
            <w:r w:rsidRPr="006A290B">
              <w:rPr>
                <w:rFonts w:cstheme="minorHAnsi"/>
                <w:sz w:val="18"/>
                <w:szCs w:val="18"/>
              </w:rPr>
              <w:fldChar w:fldCharType="separate"/>
            </w:r>
            <w:r w:rsidRPr="006A290B">
              <w:rPr>
                <w:rFonts w:cstheme="minorHAnsi"/>
                <w:noProof/>
                <w:sz w:val="18"/>
                <w:szCs w:val="18"/>
              </w:rPr>
              <w:t>[13]</w:t>
            </w:r>
            <w:r w:rsidRPr="006A290B">
              <w:rPr>
                <w:rFonts w:cstheme="minorHAnsi"/>
                <w:sz w:val="18"/>
                <w:szCs w:val="18"/>
              </w:rPr>
              <w:fldChar w:fldCharType="end"/>
            </w:r>
          </w:p>
        </w:tc>
      </w:tr>
    </w:tbl>
    <w:p w14:paraId="02493F93" w14:textId="77777777" w:rsidR="00405816" w:rsidRDefault="00405816" w:rsidP="00555892">
      <w:pPr>
        <w:spacing w:before="240"/>
      </w:pPr>
      <w:r>
        <w:br w:type="page"/>
      </w:r>
    </w:p>
    <w:p w14:paraId="40539AFB" w14:textId="01D92411" w:rsidR="00FB25BE" w:rsidRDefault="00FB25BE" w:rsidP="00555892">
      <w:pPr>
        <w:spacing w:before="240"/>
      </w:pPr>
      <w:r>
        <w:lastRenderedPageBreak/>
        <w:t xml:space="preserve">Potential biosimilar medicines that demonstrate appropriate pharmacokinetic parameters in phase I studies are then subject to phase III clinical trials to evaluate </w:t>
      </w:r>
      <w:r w:rsidRPr="00CF3C1C">
        <w:t xml:space="preserve">efficacy and safety outcomes in comparison with the reference product. Within the update period there were </w:t>
      </w:r>
      <w:r w:rsidR="00CF3C1C" w:rsidRPr="00CF3C1C">
        <w:t>three</w:t>
      </w:r>
      <w:r w:rsidR="00F47387" w:rsidRPr="00CF3C1C">
        <w:t xml:space="preserve"> reports</w:t>
      </w:r>
      <w:r w:rsidR="00F47387">
        <w:t xml:space="preserve"> describing the clinical outcomes obtained in phase III clinical trials of potential biosimilar medicines.</w:t>
      </w:r>
    </w:p>
    <w:p w14:paraId="23A3873F" w14:textId="7784042B" w:rsidR="00A17193" w:rsidRPr="00503062" w:rsidRDefault="00503062" w:rsidP="001B0456">
      <w:pPr>
        <w:pStyle w:val="Heading3"/>
      </w:pPr>
      <w:proofErr w:type="spellStart"/>
      <w:r>
        <w:t>Rugo</w:t>
      </w:r>
      <w:proofErr w:type="spellEnd"/>
      <w:r>
        <w:t xml:space="preserve"> et al, 2016: </w:t>
      </w:r>
      <w:r w:rsidRPr="00503062">
        <w:t xml:space="preserve">Effect of a Proposed </w:t>
      </w:r>
      <w:proofErr w:type="spellStart"/>
      <w:r w:rsidRPr="00503062">
        <w:t>Trastuzumab</w:t>
      </w:r>
      <w:proofErr w:type="spellEnd"/>
      <w:r w:rsidRPr="00503062">
        <w:t xml:space="preserve"> Biosimilar Compared With </w:t>
      </w:r>
      <w:proofErr w:type="spellStart"/>
      <w:r w:rsidRPr="00503062">
        <w:t>Trastuzumab</w:t>
      </w:r>
      <w:proofErr w:type="spellEnd"/>
      <w:r w:rsidRPr="00503062">
        <w:t xml:space="preserve"> on Overall Response Rate in Patients With ERBB2 (HER2)-Positive Metastatic Breast Cancer: A Randomized Clinical </w:t>
      </w:r>
      <w:proofErr w:type="gramStart"/>
      <w:r w:rsidRPr="00503062">
        <w:t>Trial</w:t>
      </w:r>
      <w:proofErr w:type="gramEnd"/>
      <w:r w:rsidR="00D344ED">
        <w:rPr>
          <w:rFonts w:eastAsia="Times New Roman" w:cs="Times New Roman"/>
          <w:szCs w:val="20"/>
        </w:rPr>
        <w:fldChar w:fldCharType="begin">
          <w:fldData xml:space="preserve">PEVuZE5vdGU+PENpdGU+PEF1dGhvcj5SdWdvPC9BdXRob3I+PFllYXI+MjAxNjwvWWVhcj48UmVj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</w:fldData>
        </w:fldChar>
      </w:r>
      <w:r w:rsidR="00D344ED">
        <w:rPr>
          <w:rFonts w:eastAsia="Times New Roman" w:cs="Times New Roman"/>
          <w:szCs w:val="20"/>
        </w:rPr>
        <w:instrText xml:space="preserve"> ADDIN EN.CITE </w:instrText>
      </w:r>
      <w:r w:rsidR="00D344ED">
        <w:rPr>
          <w:rFonts w:eastAsia="Times New Roman" w:cs="Times New Roman"/>
          <w:szCs w:val="20"/>
        </w:rPr>
        <w:fldChar w:fldCharType="begin">
          <w:fldData xml:space="preserve">PEVuZE5vdGU+PENpdGU+PEF1dGhvcj5SdWdvPC9BdXRob3I+PFllYXI+MjAxNjwvWWVhcj48UmVj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</w:fldData>
        </w:fldChar>
      </w:r>
      <w:r w:rsidR="00D344ED">
        <w:rPr>
          <w:rFonts w:eastAsia="Times New Roman" w:cs="Times New Roman"/>
          <w:szCs w:val="20"/>
        </w:rPr>
        <w:instrText xml:space="preserve"> ADDIN EN.CITE.DATA </w:instrText>
      </w:r>
      <w:r w:rsidR="00D344ED">
        <w:rPr>
          <w:rFonts w:eastAsia="Times New Roman" w:cs="Times New Roman"/>
          <w:szCs w:val="20"/>
        </w:rPr>
      </w:r>
      <w:r w:rsidR="00D344ED">
        <w:rPr>
          <w:rFonts w:eastAsia="Times New Roman" w:cs="Times New Roman"/>
          <w:szCs w:val="20"/>
        </w:rPr>
        <w:fldChar w:fldCharType="end"/>
      </w:r>
      <w:r w:rsidR="00D344ED">
        <w:rPr>
          <w:rFonts w:eastAsia="Times New Roman" w:cs="Times New Roman"/>
          <w:szCs w:val="20"/>
        </w:rPr>
      </w:r>
      <w:r w:rsidR="00D344ED">
        <w:rPr>
          <w:rFonts w:eastAsia="Times New Roman" w:cs="Times New Roman"/>
          <w:szCs w:val="20"/>
        </w:rPr>
        <w:fldChar w:fldCharType="separate"/>
      </w:r>
      <w:r w:rsidR="00D344ED">
        <w:rPr>
          <w:rFonts w:eastAsia="Times New Roman" w:cs="Times New Roman"/>
          <w:noProof/>
          <w:szCs w:val="20"/>
        </w:rPr>
        <w:t>[14]</w:t>
      </w:r>
      <w:r w:rsidR="00D344ED">
        <w:rPr>
          <w:rFonts w:eastAsia="Times New Roman" w:cs="Times New Roman"/>
          <w:szCs w:val="20"/>
        </w:rPr>
        <w:fldChar w:fldCharType="end"/>
      </w:r>
    </w:p>
    <w:p w14:paraId="3A72A436" w14:textId="0B21F5B7" w:rsidR="00A17193" w:rsidRDefault="00A13701" w:rsidP="00555892">
      <w:pPr>
        <w:spacing w:after="120"/>
        <w:rPr>
          <w:rFonts w:eastAsia="Times New Roman" w:cs="Times New Roman"/>
          <w:szCs w:val="20"/>
        </w:rPr>
      </w:pPr>
      <w:r w:rsidRPr="00B46978">
        <w:rPr>
          <w:rFonts w:eastAsia="Times New Roman" w:cs="Times New Roman"/>
          <w:szCs w:val="20"/>
        </w:rPr>
        <w:t xml:space="preserve">This phase III study investigated a potential </w:t>
      </w:r>
      <w:proofErr w:type="spellStart"/>
      <w:r w:rsidRPr="00B46978">
        <w:rPr>
          <w:rFonts w:eastAsia="Times New Roman" w:cs="Times New Roman"/>
          <w:szCs w:val="20"/>
        </w:rPr>
        <w:t>trastuzumab</w:t>
      </w:r>
      <w:proofErr w:type="spellEnd"/>
      <w:r w:rsidRPr="00B46978">
        <w:rPr>
          <w:rFonts w:eastAsia="Times New Roman" w:cs="Times New Roman"/>
          <w:szCs w:val="20"/>
        </w:rPr>
        <w:t xml:space="preserve"> biosimilar in combination therapy with a </w:t>
      </w:r>
      <w:proofErr w:type="spellStart"/>
      <w:r w:rsidRPr="00B46978">
        <w:rPr>
          <w:rFonts w:eastAsia="Times New Roman" w:cs="Times New Roman"/>
          <w:szCs w:val="20"/>
        </w:rPr>
        <w:t>taxane</w:t>
      </w:r>
      <w:proofErr w:type="spellEnd"/>
      <w:r w:rsidRPr="00B46978">
        <w:rPr>
          <w:rFonts w:eastAsia="Times New Roman" w:cs="Times New Roman"/>
          <w:szCs w:val="20"/>
        </w:rPr>
        <w:t xml:space="preserve"> in patients without prior treatment for ERBB2-positive metastatic breast cancer. </w:t>
      </w:r>
      <w:r w:rsidR="00A17193" w:rsidRPr="00B46978">
        <w:rPr>
          <w:rFonts w:eastAsia="Times New Roman" w:cs="Times New Roman"/>
          <w:szCs w:val="20"/>
        </w:rPr>
        <w:t xml:space="preserve">The primary outcome was week 24 overall response rate (ORR) defined as complete or partial response with equivalence boundaries set at 0.81 to 1.24 with a 90% CI for ORR ratio and −15% to 15% with a 95% CI for ORR difference. Secondary outcome measures included time to tumour progression, progression-free and overall survival at week 48, and adverse events. The 24 week ORR was 69.6% (95%CI: 63.62–75.51%) for the proposed biosimilar </w:t>
      </w:r>
      <w:proofErr w:type="spellStart"/>
      <w:r w:rsidR="00A17193" w:rsidRPr="00B46978">
        <w:rPr>
          <w:rFonts w:eastAsia="Times New Roman" w:cs="Times New Roman"/>
          <w:szCs w:val="20"/>
        </w:rPr>
        <w:t>vs</w:t>
      </w:r>
      <w:proofErr w:type="spellEnd"/>
      <w:r w:rsidR="00A17193" w:rsidRPr="00B46978">
        <w:rPr>
          <w:rFonts w:eastAsia="Times New Roman" w:cs="Times New Roman"/>
          <w:szCs w:val="20"/>
        </w:rPr>
        <w:t xml:space="preserve"> 64.0% (95%CI: 57.81–70.26%) for the reference product and as such the ORR ratio (1.09; 90%CI: 0.974–1.211) and ORR difference (5.53; 95%CI: -3.08–14.04) were within the equivalence boundaries. At week 48, there was no statistically significant difference with the proposed biosimilar </w:t>
      </w:r>
      <w:proofErr w:type="spellStart"/>
      <w:r w:rsidR="00A17193" w:rsidRPr="00B46978">
        <w:rPr>
          <w:rFonts w:eastAsia="Times New Roman" w:cs="Times New Roman"/>
          <w:szCs w:val="20"/>
        </w:rPr>
        <w:t>vs</w:t>
      </w:r>
      <w:proofErr w:type="spellEnd"/>
      <w:r w:rsidR="00A17193" w:rsidRPr="00B46978">
        <w:rPr>
          <w:rFonts w:eastAsia="Times New Roman" w:cs="Times New Roman"/>
          <w:szCs w:val="20"/>
        </w:rPr>
        <w:t xml:space="preserve"> </w:t>
      </w:r>
      <w:proofErr w:type="spellStart"/>
      <w:r w:rsidR="00A17193" w:rsidRPr="00B46978">
        <w:rPr>
          <w:rFonts w:eastAsia="Times New Roman" w:cs="Times New Roman"/>
          <w:szCs w:val="20"/>
        </w:rPr>
        <w:t>trastuzumab</w:t>
      </w:r>
      <w:proofErr w:type="spellEnd"/>
      <w:r w:rsidR="00A17193" w:rsidRPr="00B46978">
        <w:rPr>
          <w:rFonts w:eastAsia="Times New Roman" w:cs="Times New Roman"/>
          <w:szCs w:val="20"/>
        </w:rPr>
        <w:t xml:space="preserve"> for time to tumour progression (41.3% </w:t>
      </w:r>
      <w:proofErr w:type="spellStart"/>
      <w:r w:rsidR="00A17193" w:rsidRPr="00B46978">
        <w:rPr>
          <w:rFonts w:eastAsia="Times New Roman" w:cs="Times New Roman"/>
          <w:szCs w:val="20"/>
        </w:rPr>
        <w:t>vs</w:t>
      </w:r>
      <w:proofErr w:type="spellEnd"/>
      <w:r w:rsidR="00A17193" w:rsidRPr="00B46978">
        <w:rPr>
          <w:rFonts w:eastAsia="Times New Roman" w:cs="Times New Roman"/>
          <w:szCs w:val="20"/>
        </w:rPr>
        <w:t xml:space="preserve"> 43.0%; 95%CI: -11.1– 6.9%), progression-free survival (44.3% </w:t>
      </w:r>
      <w:proofErr w:type="spellStart"/>
      <w:r w:rsidR="00A17193" w:rsidRPr="00B46978">
        <w:rPr>
          <w:rFonts w:eastAsia="Times New Roman" w:cs="Times New Roman"/>
          <w:szCs w:val="20"/>
        </w:rPr>
        <w:t>vs</w:t>
      </w:r>
      <w:proofErr w:type="spellEnd"/>
      <w:r w:rsidR="00A17193" w:rsidRPr="00B46978">
        <w:rPr>
          <w:rFonts w:eastAsia="Times New Roman" w:cs="Times New Roman"/>
          <w:szCs w:val="20"/>
        </w:rPr>
        <w:t xml:space="preserve"> 44.7%; 95%CI: -9.4–8.7%), or overall survival (89.1% </w:t>
      </w:r>
      <w:proofErr w:type="spellStart"/>
      <w:r w:rsidR="00A17193" w:rsidRPr="00B46978">
        <w:rPr>
          <w:rFonts w:eastAsia="Times New Roman" w:cs="Times New Roman"/>
          <w:szCs w:val="20"/>
        </w:rPr>
        <w:t>vs</w:t>
      </w:r>
      <w:proofErr w:type="spellEnd"/>
      <w:r w:rsidR="00A17193" w:rsidRPr="00B46978">
        <w:rPr>
          <w:rFonts w:eastAsia="Times New Roman" w:cs="Times New Roman"/>
          <w:szCs w:val="20"/>
        </w:rPr>
        <w:t xml:space="preserve"> 85.1%</w:t>
      </w:r>
      <w:proofErr w:type="gramStart"/>
      <w:r w:rsidR="00A17193" w:rsidRPr="00B46978">
        <w:rPr>
          <w:rFonts w:eastAsia="Times New Roman" w:cs="Times New Roman"/>
          <w:szCs w:val="20"/>
        </w:rPr>
        <w:t>;  95</w:t>
      </w:r>
      <w:proofErr w:type="gramEnd"/>
      <w:r w:rsidR="00A17193" w:rsidRPr="00B46978">
        <w:rPr>
          <w:rFonts w:eastAsia="Times New Roman" w:cs="Times New Roman"/>
          <w:szCs w:val="20"/>
        </w:rPr>
        <w:t xml:space="preserve">% CI: -2.1–10.3%). In the proposed biosimilar and reference product groups, 239 (98.6%) and 233 (94.7%) had at least 1 adverse event, the most common including neutropenia (57.5% </w:t>
      </w:r>
      <w:proofErr w:type="spellStart"/>
      <w:r w:rsidR="00A17193" w:rsidRPr="00B46978">
        <w:rPr>
          <w:rFonts w:eastAsia="Times New Roman" w:cs="Times New Roman"/>
          <w:szCs w:val="20"/>
        </w:rPr>
        <w:t>vs</w:t>
      </w:r>
      <w:proofErr w:type="spellEnd"/>
      <w:r w:rsidR="00D62A8F">
        <w:rPr>
          <w:rFonts w:eastAsia="Times New Roman" w:cs="Times New Roman"/>
          <w:szCs w:val="20"/>
        </w:rPr>
        <w:t xml:space="preserve"> </w:t>
      </w:r>
      <w:r w:rsidR="00A17193" w:rsidRPr="00B46978">
        <w:rPr>
          <w:rFonts w:eastAsia="Times New Roman" w:cs="Times New Roman"/>
          <w:szCs w:val="20"/>
        </w:rPr>
        <w:t xml:space="preserve">53.3%), peripheral neuropathy (23.1% </w:t>
      </w:r>
      <w:proofErr w:type="spellStart"/>
      <w:r w:rsidR="00A17193" w:rsidRPr="00B46978">
        <w:rPr>
          <w:rFonts w:eastAsia="Times New Roman" w:cs="Times New Roman"/>
          <w:szCs w:val="20"/>
        </w:rPr>
        <w:t>vs</w:t>
      </w:r>
      <w:proofErr w:type="spellEnd"/>
      <w:r w:rsidR="00A17193" w:rsidRPr="00B46978">
        <w:rPr>
          <w:rFonts w:eastAsia="Times New Roman" w:cs="Times New Roman"/>
          <w:szCs w:val="20"/>
        </w:rPr>
        <w:t xml:space="preserve"> 24.8%), and diarrhoea (20.6% </w:t>
      </w:r>
      <w:proofErr w:type="spellStart"/>
      <w:r w:rsidR="00A17193" w:rsidRPr="00B46978">
        <w:rPr>
          <w:rFonts w:eastAsia="Times New Roman" w:cs="Times New Roman"/>
          <w:szCs w:val="20"/>
        </w:rPr>
        <w:t>vs</w:t>
      </w:r>
      <w:proofErr w:type="spellEnd"/>
      <w:r w:rsidR="00A17193" w:rsidRPr="00B46978">
        <w:rPr>
          <w:rFonts w:eastAsia="Times New Roman" w:cs="Times New Roman"/>
          <w:szCs w:val="20"/>
        </w:rPr>
        <w:t xml:space="preserve"> 20.7%). With regards to anti-drug antibodies, the overall rate was 2.4% (6 of 245 patients) in the proposed biosimilar group and 2.8% (7 of 246 patients) in the reference product group. Antibody titres were considered to be low (proposed biosimilar: mean 3.2, median 2.5; reference product: mean 2.0, median 2.3). </w:t>
      </w:r>
      <w:r w:rsidR="00B46978" w:rsidRPr="00B46978">
        <w:rPr>
          <w:rFonts w:eastAsia="Times New Roman" w:cs="Times New Roman"/>
          <w:szCs w:val="20"/>
        </w:rPr>
        <w:t xml:space="preserve">Overall the authors conclude that </w:t>
      </w:r>
      <w:r w:rsidR="00B46978">
        <w:rPr>
          <w:rFonts w:eastAsia="Times New Roman" w:cs="Times New Roman"/>
          <w:szCs w:val="20"/>
        </w:rPr>
        <w:t>t</w:t>
      </w:r>
      <w:r w:rsidR="00B46978" w:rsidRPr="00B46978">
        <w:rPr>
          <w:rFonts w:eastAsia="Times New Roman" w:cs="Times New Roman"/>
          <w:szCs w:val="20"/>
        </w:rPr>
        <w:t xml:space="preserve">he </w:t>
      </w:r>
      <w:r w:rsidR="00B46978">
        <w:rPr>
          <w:rFonts w:eastAsia="Times New Roman" w:cs="Times New Roman"/>
          <w:szCs w:val="20"/>
        </w:rPr>
        <w:t xml:space="preserve">immunogenicity profile was low and </w:t>
      </w:r>
      <w:r w:rsidR="00B46978" w:rsidRPr="00B46978">
        <w:rPr>
          <w:rFonts w:eastAsia="Times New Roman" w:cs="Times New Roman"/>
          <w:szCs w:val="20"/>
        </w:rPr>
        <w:t>similar between</w:t>
      </w:r>
      <w:r w:rsidR="00B46978">
        <w:rPr>
          <w:rFonts w:eastAsia="Times New Roman" w:cs="Times New Roman"/>
          <w:szCs w:val="20"/>
        </w:rPr>
        <w:t xml:space="preserve"> </w:t>
      </w:r>
      <w:r w:rsidR="00B46978" w:rsidRPr="00B46978">
        <w:rPr>
          <w:rFonts w:eastAsia="Times New Roman" w:cs="Times New Roman"/>
          <w:szCs w:val="20"/>
        </w:rPr>
        <w:t xml:space="preserve">the </w:t>
      </w:r>
      <w:r w:rsidR="00B46978">
        <w:rPr>
          <w:rFonts w:eastAsia="Times New Roman" w:cs="Times New Roman"/>
          <w:szCs w:val="20"/>
        </w:rPr>
        <w:t>biosimilar and reference product, that “</w:t>
      </w:r>
      <w:r w:rsidR="00B46978" w:rsidRPr="00B46978">
        <w:rPr>
          <w:rFonts w:eastAsia="Times New Roman" w:cs="Times New Roman"/>
          <w:i/>
          <w:szCs w:val="20"/>
        </w:rPr>
        <w:t xml:space="preserve">among women with ERBB2-positive metastatic breast cancer receiving </w:t>
      </w:r>
      <w:proofErr w:type="spellStart"/>
      <w:r w:rsidR="00B46978" w:rsidRPr="00B46978">
        <w:rPr>
          <w:rFonts w:eastAsia="Times New Roman" w:cs="Times New Roman"/>
          <w:i/>
          <w:szCs w:val="20"/>
        </w:rPr>
        <w:t>taxanes</w:t>
      </w:r>
      <w:proofErr w:type="spellEnd"/>
      <w:r w:rsidR="00B46978" w:rsidRPr="00B46978">
        <w:rPr>
          <w:rFonts w:eastAsia="Times New Roman" w:cs="Times New Roman"/>
          <w:i/>
          <w:szCs w:val="20"/>
        </w:rPr>
        <w:t xml:space="preserve">, the use of a proposed </w:t>
      </w:r>
      <w:proofErr w:type="spellStart"/>
      <w:r w:rsidR="00B46978" w:rsidRPr="00B46978">
        <w:rPr>
          <w:rFonts w:eastAsia="Times New Roman" w:cs="Times New Roman"/>
          <w:i/>
          <w:szCs w:val="20"/>
        </w:rPr>
        <w:t>trastuzumab</w:t>
      </w:r>
      <w:proofErr w:type="spellEnd"/>
      <w:r w:rsidR="00B46978" w:rsidRPr="00B46978">
        <w:rPr>
          <w:rFonts w:eastAsia="Times New Roman" w:cs="Times New Roman"/>
          <w:i/>
          <w:szCs w:val="20"/>
        </w:rPr>
        <w:t xml:space="preserve"> biosimilar compared with </w:t>
      </w:r>
      <w:proofErr w:type="spellStart"/>
      <w:r w:rsidR="00B46978" w:rsidRPr="00B46978">
        <w:rPr>
          <w:rFonts w:eastAsia="Times New Roman" w:cs="Times New Roman"/>
          <w:i/>
          <w:szCs w:val="20"/>
        </w:rPr>
        <w:t>trastuzumab</w:t>
      </w:r>
      <w:proofErr w:type="spellEnd"/>
      <w:r w:rsidR="00B46978" w:rsidRPr="00B46978">
        <w:rPr>
          <w:rFonts w:eastAsia="Times New Roman" w:cs="Times New Roman"/>
          <w:i/>
          <w:szCs w:val="20"/>
        </w:rPr>
        <w:t xml:space="preserve"> resulted in an equivalent overall response rate at 24 weeks</w:t>
      </w:r>
      <w:r w:rsidR="00B46978">
        <w:rPr>
          <w:rFonts w:eastAsia="Times New Roman" w:cs="Times New Roman"/>
          <w:szCs w:val="20"/>
        </w:rPr>
        <w:t>” and that “</w:t>
      </w:r>
      <w:r w:rsidR="00B46978" w:rsidRPr="00B46978">
        <w:rPr>
          <w:rFonts w:eastAsia="Times New Roman" w:cs="Times New Roman"/>
          <w:i/>
          <w:szCs w:val="20"/>
        </w:rPr>
        <w:t>further study is needed to assess safety and long-term clinical outcome</w:t>
      </w:r>
      <w:r w:rsidR="00B46978">
        <w:rPr>
          <w:rFonts w:eastAsia="Times New Roman" w:cs="Times New Roman"/>
          <w:szCs w:val="20"/>
        </w:rPr>
        <w:t>”.</w:t>
      </w:r>
    </w:p>
    <w:p w14:paraId="30DC1C16" w14:textId="6B42DCB8" w:rsidR="005E3A26" w:rsidRPr="005E3A26" w:rsidRDefault="005E3A26" w:rsidP="00E84CB6">
      <w:pPr>
        <w:pBdr>
          <w:top w:val="single" w:sz="4" w:space="4" w:color="auto"/>
          <w:left w:val="single" w:sz="4" w:space="4" w:color="auto"/>
          <w:bottom w:val="single" w:sz="4" w:space="4" w:color="auto"/>
          <w:right w:val="single" w:sz="4" w:space="4" w:color="auto"/>
        </w:pBdr>
        <w:shd w:val="clear" w:color="auto" w:fill="D5DCE4" w:themeFill="text2" w:themeFillTint="33"/>
        <w:spacing w:before="360"/>
        <w:rPr>
          <w:rFonts w:eastAsia="Times New Roman" w:cs="Times New Roman"/>
          <w:b/>
          <w:szCs w:val="20"/>
        </w:rPr>
      </w:pPr>
      <w:r w:rsidRPr="005E3A26">
        <w:rPr>
          <w:rFonts w:eastAsia="Times New Roman" w:cs="Times New Roman"/>
          <w:b/>
          <w:szCs w:val="20"/>
        </w:rPr>
        <w:t>Commentary</w:t>
      </w:r>
    </w:p>
    <w:p w14:paraId="0C3B891E" w14:textId="799EB3DD" w:rsidR="005E3A26" w:rsidRPr="005E3A26" w:rsidRDefault="005E3A26" w:rsidP="00E84CB6">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60"/>
        <w:rPr>
          <w:rFonts w:eastAsia="Times New Roman" w:cs="Times New Roman"/>
          <w:szCs w:val="20"/>
        </w:rPr>
      </w:pPr>
      <w:r w:rsidRPr="005E3A26">
        <w:rPr>
          <w:rFonts w:eastAsia="Times New Roman" w:cs="Times New Roman"/>
          <w:szCs w:val="20"/>
        </w:rPr>
        <w:t xml:space="preserve">This report is notable in that it represents the first phase III clinical trial of a biosimilar monoclonal antibody for the treatment of cancer. The nature of the outcome in this clinical context is significantly different to that of the previous biosimilars used in oncology, such as </w:t>
      </w:r>
      <w:proofErr w:type="spellStart"/>
      <w:r w:rsidRPr="005E3A26">
        <w:rPr>
          <w:rFonts w:eastAsia="Times New Roman" w:cs="Times New Roman"/>
          <w:szCs w:val="20"/>
        </w:rPr>
        <w:t>filgrastim</w:t>
      </w:r>
      <w:proofErr w:type="spellEnd"/>
      <w:r w:rsidRPr="005E3A26">
        <w:rPr>
          <w:rFonts w:eastAsia="Times New Roman" w:cs="Times New Roman"/>
          <w:szCs w:val="20"/>
        </w:rPr>
        <w:t xml:space="preserve"> for supportive care, or biosimilars in other therapeutic areas such as those in auto-immune conditions.</w:t>
      </w:r>
    </w:p>
    <w:p w14:paraId="7F1A7274" w14:textId="6307EBD5" w:rsidR="005E3A26" w:rsidRDefault="005E3A26" w:rsidP="00E84CB6">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rPr>
          <w:rFonts w:eastAsia="Times New Roman" w:cs="Times New Roman"/>
          <w:szCs w:val="20"/>
        </w:rPr>
      </w:pPr>
      <w:r w:rsidRPr="005E3A26">
        <w:rPr>
          <w:rFonts w:eastAsia="Times New Roman" w:cs="Times New Roman"/>
          <w:szCs w:val="20"/>
        </w:rPr>
        <w:t xml:space="preserve">In this context, the  editorial published in association with this manuscript </w:t>
      </w:r>
      <w:r w:rsidRPr="005E3A26">
        <w:rPr>
          <w:rFonts w:eastAsia="Times New Roman" w:cs="Times New Roman"/>
          <w:szCs w:val="20"/>
        </w:rPr>
        <w:fldChar w:fldCharType="begin"/>
      </w:r>
      <w:r w:rsidRPr="005E3A26">
        <w:rPr>
          <w:rFonts w:eastAsia="Times New Roman" w:cs="Times New Roman"/>
          <w:szCs w:val="20"/>
        </w:rPr>
        <w:instrText xml:space="preserve"> ADDIN EN.CITE &lt;EndNote&gt;&lt;Cite&gt;&lt;Author&gt;Burstein&lt;/Author&gt;&lt;Year&gt;2016&lt;/Year&gt;&lt;RecNum&gt;490&lt;/RecNum&gt;&lt;DisplayText&gt;[15]&lt;/DisplayText&gt;&lt;record&gt;&lt;rec-number&gt;490&lt;/rec-number&gt;&lt;foreign-keys&gt;&lt;key app="EN" db-id="fdfa2z5stwv9wres9aev5vwp90ppww5d09zw" timestamp="1481060805"&gt;490&lt;/key&gt;&lt;/foreign-keys&gt;&lt;ref-type name="Journal Article"&gt;17&lt;/ref-type&gt;&lt;contributors&gt;&lt;authors&gt;&lt;author&gt;Burstein, H. J.&lt;/author&gt;&lt;author&gt;Schrag, D.&lt;/author&gt;&lt;/authors&gt;&lt;/contributors&gt;&lt;auth-address&gt;Dana-Farber Cancer Institute, Brigham &amp;amp; Women&amp;apos;s Hospital, Harvard Medical School, Boston, Massachusetts.&amp;#xD;Dana-Farber Cancer Institute, Brigham &amp;amp; Women&amp;apos;s Hospital, Harvard Medical School, Boston, Massachusetts2Associate Editor, JAMA.&lt;/auth-address&gt;&lt;titles&gt;&lt;title&gt;Biosimilar Therapy for ERBB2 (HER2)-Positive Breast Cancer: Close Enough?&lt;/title&gt;&lt;secondary-title&gt;JAMA&lt;/secondary-title&gt;&lt;/titles&gt;&lt;periodical&gt;&lt;full-title&gt;JAMA&lt;/full-title&gt;&lt;/periodical&gt;&lt;dates&gt;&lt;year&gt;2016&lt;/year&gt;&lt;pub-dates&gt;&lt;date&gt;Dec 01&lt;/date&gt;&lt;/pub-dates&gt;&lt;/dates&gt;&lt;isbn&gt;1538-3598 (Electronic)&amp;#xD;0098-7484 (Linking)&lt;/isbn&gt;&lt;accession-num&gt;27918782&lt;/accession-num&gt;&lt;urls&gt;&lt;related-urls&gt;&lt;url&gt;https://www.ncbi.nlm.nih.gov/pubmed/27918782&lt;/url&gt;&lt;url&gt;http://jama.jamanetwork.com/data/Journals/JAMA/0/jed160125.pdf&lt;/url&gt;&lt;/related-urls&gt;&lt;/urls&gt;&lt;electronic-resource-num&gt;10.1001/jama.2016.18979&lt;/electronic-resource-num&gt;&lt;/record&gt;&lt;/Cite&gt;&lt;/EndNote&gt;</w:instrText>
      </w:r>
      <w:r w:rsidRPr="005E3A26">
        <w:rPr>
          <w:rFonts w:eastAsia="Times New Roman" w:cs="Times New Roman"/>
          <w:szCs w:val="20"/>
        </w:rPr>
        <w:fldChar w:fldCharType="separate"/>
      </w:r>
      <w:r w:rsidRPr="005E3A26">
        <w:rPr>
          <w:rFonts w:eastAsia="Times New Roman" w:cs="Times New Roman"/>
          <w:szCs w:val="20"/>
        </w:rPr>
        <w:t>[15]</w:t>
      </w:r>
      <w:r w:rsidRPr="005E3A26">
        <w:rPr>
          <w:rFonts w:eastAsia="Times New Roman" w:cs="Times New Roman"/>
          <w:szCs w:val="20"/>
        </w:rPr>
        <w:fldChar w:fldCharType="end"/>
      </w:r>
      <w:r w:rsidRPr="005E3A26">
        <w:rPr>
          <w:rFonts w:eastAsia="Times New Roman" w:cs="Times New Roman"/>
          <w:szCs w:val="20"/>
        </w:rPr>
        <w:t xml:space="preserve"> poses the question “</w:t>
      </w:r>
      <w:r w:rsidRPr="005E3A26">
        <w:rPr>
          <w:rFonts w:eastAsia="Times New Roman" w:cs="Times New Roman"/>
          <w:i/>
          <w:szCs w:val="20"/>
        </w:rPr>
        <w:t xml:space="preserve">Would you use the </w:t>
      </w:r>
      <w:proofErr w:type="spellStart"/>
      <w:r w:rsidRPr="005E3A26">
        <w:rPr>
          <w:rFonts w:eastAsia="Times New Roman" w:cs="Times New Roman"/>
          <w:i/>
          <w:szCs w:val="20"/>
        </w:rPr>
        <w:t>trastuzumab</w:t>
      </w:r>
      <w:proofErr w:type="spellEnd"/>
      <w:r w:rsidRPr="005E3A26">
        <w:rPr>
          <w:rFonts w:eastAsia="Times New Roman" w:cs="Times New Roman"/>
          <w:i/>
          <w:szCs w:val="20"/>
        </w:rPr>
        <w:t xml:space="preserve"> biosimilar for your mother if she had ERBB2-positive breast cancer?</w:t>
      </w:r>
      <w:r w:rsidRPr="005E3A26">
        <w:rPr>
          <w:rFonts w:eastAsia="Times New Roman" w:cs="Times New Roman"/>
          <w:szCs w:val="20"/>
        </w:rPr>
        <w:t>” and concludes that the answer “</w:t>
      </w:r>
      <w:r w:rsidRPr="005E3A26">
        <w:rPr>
          <w:rFonts w:eastAsia="Times New Roman" w:cs="Times New Roman"/>
          <w:i/>
          <w:szCs w:val="20"/>
        </w:rPr>
        <w:t>should be yes</w:t>
      </w:r>
      <w:r w:rsidRPr="005E3A26">
        <w:rPr>
          <w:rFonts w:eastAsia="Times New Roman" w:cs="Times New Roman"/>
          <w:szCs w:val="20"/>
        </w:rPr>
        <w:t>” but with the caveat of the importance of ongoing pharmacovigilance.</w:t>
      </w:r>
    </w:p>
    <w:p w14:paraId="4B0BD3A3" w14:textId="408FD7C2" w:rsidR="00363E54" w:rsidRDefault="00503062" w:rsidP="00363E54">
      <w:pPr>
        <w:pStyle w:val="Heading3"/>
        <w:rPr>
          <w:rFonts w:cs="AdvPSJOANNA"/>
        </w:rPr>
      </w:pPr>
      <w:r>
        <w:lastRenderedPageBreak/>
        <w:t xml:space="preserve">Griffiths et al, 2016: </w:t>
      </w:r>
      <w:r w:rsidR="00363E54" w:rsidRPr="00363E54">
        <w:t xml:space="preserve">The EGALITY study: A confirmatory, randomised, double-blind study comparing the efficacy, safety and immunogenicity of GP2015, a proposed etanercept biosimilar, versus the originator product in patients with moderate to severe chronic plaque-type </w:t>
      </w:r>
      <w:proofErr w:type="gramStart"/>
      <w:r w:rsidR="00363E54" w:rsidRPr="00363E54">
        <w:t>psoriasis</w:t>
      </w:r>
      <w:proofErr w:type="gramEnd"/>
      <w:r w:rsidR="00D344ED">
        <w:rPr>
          <w:rFonts w:cs="AdvPSJOANNA"/>
        </w:rPr>
        <w:fldChar w:fldCharType="begin">
          <w:fldData xml:space="preserve">PEVuZE5vdGU+PENpdGU+PEF1dGhvcj5HcmlmZml0aHM8L0F1dGhvcj48WWVhcj4yMDE2PC9ZZWFy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</w:fldData>
        </w:fldChar>
      </w:r>
      <w:r w:rsidR="00D344ED">
        <w:rPr>
          <w:rFonts w:cs="AdvPSJOANNA"/>
        </w:rPr>
        <w:instrText xml:space="preserve"> ADDIN EN.CITE </w:instrText>
      </w:r>
      <w:r w:rsidR="00D344ED">
        <w:rPr>
          <w:rFonts w:cs="AdvPSJOANNA"/>
        </w:rPr>
        <w:fldChar w:fldCharType="begin">
          <w:fldData xml:space="preserve">PEVuZE5vdGU+PENpdGU+PEF1dGhvcj5HcmlmZml0aHM8L0F1dGhvcj48WWVhcj4yMDE2PC9ZZWFy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</w:fldData>
        </w:fldChar>
      </w:r>
      <w:r w:rsidR="00D344ED">
        <w:rPr>
          <w:rFonts w:cs="AdvPSJOANNA"/>
        </w:rPr>
        <w:instrText xml:space="preserve"> ADDIN EN.CITE.DATA </w:instrText>
      </w:r>
      <w:r w:rsidR="00D344ED">
        <w:rPr>
          <w:rFonts w:cs="AdvPSJOANNA"/>
        </w:rPr>
      </w:r>
      <w:r w:rsidR="00D344ED">
        <w:rPr>
          <w:rFonts w:cs="AdvPSJOANNA"/>
        </w:rPr>
        <w:fldChar w:fldCharType="end"/>
      </w:r>
      <w:r w:rsidR="00D344ED">
        <w:rPr>
          <w:rFonts w:cs="AdvPSJOANNA"/>
        </w:rPr>
      </w:r>
      <w:r w:rsidR="00D344ED">
        <w:rPr>
          <w:rFonts w:cs="AdvPSJOANNA"/>
        </w:rPr>
        <w:fldChar w:fldCharType="separate"/>
      </w:r>
      <w:r w:rsidR="00D344ED">
        <w:rPr>
          <w:rFonts w:cs="AdvPSJOANNA"/>
          <w:noProof/>
        </w:rPr>
        <w:t>[16]</w:t>
      </w:r>
      <w:r w:rsidR="00D344ED">
        <w:rPr>
          <w:rFonts w:cs="AdvPSJOANNA"/>
        </w:rPr>
        <w:fldChar w:fldCharType="end"/>
      </w:r>
    </w:p>
    <w:p w14:paraId="0EEAD316" w14:textId="378278E3" w:rsidR="00DC0515" w:rsidRDefault="00DC0515" w:rsidP="00DC0515">
      <w:pPr>
        <w:autoSpaceDE w:val="0"/>
        <w:autoSpaceDN w:val="0"/>
        <w:adjustRightInd w:val="0"/>
        <w:rPr>
          <w:rFonts w:cs="AdvPSJOANNA"/>
        </w:rPr>
      </w:pPr>
      <w:r w:rsidRPr="00656AC7">
        <w:rPr>
          <w:rFonts w:cs="AdvPSJOANNA"/>
        </w:rPr>
        <w:t xml:space="preserve">The EGALITY study </w:t>
      </w:r>
      <w:r>
        <w:rPr>
          <w:rFonts w:cs="AdvPSJOANNA"/>
        </w:rPr>
        <w:t xml:space="preserve">is a phase III multicentre, randomised, double blind study investigating the efficacy, safety and immunogenicity of the potential etanercept biosimilar </w:t>
      </w:r>
      <w:r w:rsidRPr="00656AC7">
        <w:rPr>
          <w:rFonts w:cs="AdvPSJOANNA"/>
        </w:rPr>
        <w:t xml:space="preserve">GP2015 </w:t>
      </w:r>
      <w:r>
        <w:rPr>
          <w:rFonts w:cs="AdvPSJOANNA"/>
        </w:rPr>
        <w:t>in comparison with the originator Enbrel</w:t>
      </w:r>
      <w:r w:rsidRPr="00656AC7">
        <w:rPr>
          <w:rFonts w:cs="AdvPSJOANNA"/>
        </w:rPr>
        <w:t xml:space="preserve"> in patients with moderate-to-severe chronic plaque-type psoriasis</w:t>
      </w:r>
      <w:r>
        <w:rPr>
          <w:rFonts w:cs="AdvPSJOANNA"/>
        </w:rPr>
        <w:t xml:space="preserve">. Patients with a </w:t>
      </w:r>
      <w:r w:rsidRPr="00656AC7">
        <w:rPr>
          <w:rFonts w:cs="AdvPSJOANNA"/>
        </w:rPr>
        <w:t xml:space="preserve">Psoriasis Area and Severity Index (PASI) score ≥ 10, an Investigator’s Global Assessment modified 2011 (IGA mod 2011) score ≥ 3 (based on a scale of 0–4) and ≥ 10% </w:t>
      </w:r>
      <w:r>
        <w:rPr>
          <w:rFonts w:cs="AdvPSJOANNA"/>
        </w:rPr>
        <w:t xml:space="preserve">affected </w:t>
      </w:r>
      <w:r w:rsidRPr="00656AC7">
        <w:rPr>
          <w:rFonts w:cs="AdvPSJOANNA"/>
        </w:rPr>
        <w:t>body surface area</w:t>
      </w:r>
      <w:r>
        <w:rPr>
          <w:rFonts w:cs="AdvPSJOANNA"/>
        </w:rPr>
        <w:t xml:space="preserve"> were included.</w:t>
      </w:r>
      <w:r w:rsidRPr="00B32995">
        <w:rPr>
          <w:rFonts w:cs="AdvPSJOANNA"/>
        </w:rPr>
        <w:t xml:space="preserve"> </w:t>
      </w:r>
      <w:r>
        <w:rPr>
          <w:rFonts w:cs="AdvPSJOANNA"/>
        </w:rPr>
        <w:t>Eligible patients had</w:t>
      </w:r>
      <w:r w:rsidRPr="00656AC7">
        <w:rPr>
          <w:rFonts w:cs="AdvPSJOANNA"/>
        </w:rPr>
        <w:t xml:space="preserve"> clinically stable psoriasis diagnosed</w:t>
      </w:r>
      <w:r>
        <w:rPr>
          <w:rFonts w:cs="AdvPSJOANNA"/>
        </w:rPr>
        <w:t xml:space="preserve"> ≥ 6 months before baseline and</w:t>
      </w:r>
      <w:r w:rsidRPr="00656AC7">
        <w:rPr>
          <w:rFonts w:cs="AdvPSJOANNA"/>
        </w:rPr>
        <w:t xml:space="preserve"> had previously received phototherapy or systemic psoriasis therapy.</w:t>
      </w:r>
      <w:r>
        <w:rPr>
          <w:rFonts w:cs="AdvPSJOANNA"/>
        </w:rPr>
        <w:t xml:space="preserve"> Patients were randomized 1:</w:t>
      </w:r>
      <w:r w:rsidRPr="00656AC7">
        <w:rPr>
          <w:rFonts w:cs="AdvPSJOANNA"/>
        </w:rPr>
        <w:t xml:space="preserve">1 to self-administer </w:t>
      </w:r>
      <w:r>
        <w:rPr>
          <w:rFonts w:cs="AdvPSJOANNA"/>
        </w:rPr>
        <w:t xml:space="preserve">50 mg SC GP2015 (n=264) or 50 mg SC </w:t>
      </w:r>
      <w:r w:rsidRPr="00656AC7">
        <w:rPr>
          <w:rFonts w:cs="AdvPSJOANNA"/>
        </w:rPr>
        <w:t>Enbrel</w:t>
      </w:r>
      <w:r>
        <w:rPr>
          <w:rFonts w:cs="AdvPSSym"/>
        </w:rPr>
        <w:t xml:space="preserve"> </w:t>
      </w:r>
      <w:r>
        <w:rPr>
          <w:rFonts w:cs="AdvPSJOANNA"/>
        </w:rPr>
        <w:t>(n=267) twice weekly for 12 weeks. P</w:t>
      </w:r>
      <w:r w:rsidRPr="00656AC7">
        <w:rPr>
          <w:rFonts w:cs="AdvPSJOANNA"/>
        </w:rPr>
        <w:t xml:space="preserve">atients </w:t>
      </w:r>
      <w:r>
        <w:rPr>
          <w:rFonts w:cs="AdvPSJOANNA"/>
        </w:rPr>
        <w:t>who</w:t>
      </w:r>
      <w:r w:rsidRPr="00656AC7">
        <w:rPr>
          <w:rFonts w:cs="AdvPSJOANNA"/>
        </w:rPr>
        <w:t xml:space="preserve"> achieved </w:t>
      </w:r>
      <w:r w:rsidRPr="00656AC7">
        <w:rPr>
          <w:rFonts w:eastAsia="AdvTTec369687+22" w:cs="AdvTTec369687+22"/>
        </w:rPr>
        <w:t xml:space="preserve">≥ </w:t>
      </w:r>
      <w:r w:rsidRPr="00656AC7">
        <w:rPr>
          <w:rFonts w:cs="AdvPSJOANNA"/>
        </w:rPr>
        <w:t>50% improvement in PASI (PASI 50) from baseline at week 12 were re</w:t>
      </w:r>
      <w:r>
        <w:rPr>
          <w:rFonts w:cs="AdvPSJOANNA"/>
        </w:rPr>
        <w:t>-</w:t>
      </w:r>
      <w:r w:rsidRPr="00656AC7">
        <w:rPr>
          <w:rFonts w:cs="AdvPSJOANNA"/>
        </w:rPr>
        <w:t>randomized either to continue the same treatment on a once-weekly dosing schedule</w:t>
      </w:r>
      <w:r>
        <w:rPr>
          <w:rFonts w:cs="AdvPSJOANNA"/>
        </w:rPr>
        <w:t xml:space="preserve"> (n=301)</w:t>
      </w:r>
      <w:r w:rsidRPr="00656AC7">
        <w:rPr>
          <w:rFonts w:cs="AdvPSJOANNA"/>
        </w:rPr>
        <w:t xml:space="preserve"> or to undergo a sequence of three treatment switches </w:t>
      </w:r>
      <w:r>
        <w:rPr>
          <w:rFonts w:cs="AdvPSJOANNA"/>
        </w:rPr>
        <w:t xml:space="preserve">(n=196) </w:t>
      </w:r>
      <w:r w:rsidR="004831AE">
        <w:rPr>
          <w:rFonts w:cs="AdvPSJOANNA"/>
        </w:rPr>
        <w:t xml:space="preserve">in both directions </w:t>
      </w:r>
      <w:r w:rsidRPr="00656AC7">
        <w:rPr>
          <w:rFonts w:cs="AdvPSJOANNA"/>
        </w:rPr>
        <w:t xml:space="preserve">between GP2015 and </w:t>
      </w:r>
      <w:r w:rsidR="004831AE">
        <w:rPr>
          <w:rFonts w:cs="AdvPSJOANNA"/>
        </w:rPr>
        <w:t>Enbrel</w:t>
      </w:r>
      <w:r>
        <w:rPr>
          <w:rFonts w:cs="AdvPSJOANNA"/>
        </w:rPr>
        <w:t xml:space="preserve"> at week 12, 18 and 24. Patients then remained on their week 24 </w:t>
      </w:r>
      <w:proofErr w:type="gramStart"/>
      <w:r>
        <w:rPr>
          <w:rFonts w:cs="AdvPSJOANNA"/>
        </w:rPr>
        <w:t>treatment</w:t>
      </w:r>
      <w:proofErr w:type="gramEnd"/>
      <w:r>
        <w:rPr>
          <w:rFonts w:cs="AdvPSJOANNA"/>
        </w:rPr>
        <w:t xml:space="preserve"> through to week 52.</w:t>
      </w:r>
    </w:p>
    <w:p w14:paraId="3AF2E554" w14:textId="1D848A77" w:rsidR="00DC0515" w:rsidRDefault="00DC0515" w:rsidP="00555892">
      <w:pPr>
        <w:autoSpaceDE w:val="0"/>
        <w:autoSpaceDN w:val="0"/>
        <w:adjustRightInd w:val="0"/>
        <w:spacing w:after="120"/>
        <w:rPr>
          <w:rFonts w:cs="AdvPSJOANNA"/>
        </w:rPr>
      </w:pPr>
      <w:r w:rsidRPr="00656AC7">
        <w:rPr>
          <w:rFonts w:cs="AdvPSJOANNA"/>
        </w:rPr>
        <w:t>The primary</w:t>
      </w:r>
      <w:r>
        <w:rPr>
          <w:rFonts w:cs="AdvPSJOANNA"/>
        </w:rPr>
        <w:t xml:space="preserve"> efficacy</w:t>
      </w:r>
      <w:r w:rsidRPr="00656AC7">
        <w:rPr>
          <w:rFonts w:cs="AdvPSJOANNA"/>
        </w:rPr>
        <w:t xml:space="preserve"> end point was the PA</w:t>
      </w:r>
      <w:r>
        <w:rPr>
          <w:rFonts w:cs="AdvPSJOANNA"/>
        </w:rPr>
        <w:t>SI 75 response rate</w:t>
      </w:r>
      <w:r w:rsidRPr="00656AC7">
        <w:rPr>
          <w:rFonts w:cs="AdvPSJOANNA"/>
        </w:rPr>
        <w:t xml:space="preserve"> after the f</w:t>
      </w:r>
      <w:r>
        <w:rPr>
          <w:rFonts w:cs="AdvPSJOANNA"/>
        </w:rPr>
        <w:t xml:space="preserve">irst 12 weeks of treatment. </w:t>
      </w:r>
      <w:r w:rsidRPr="00656AC7">
        <w:rPr>
          <w:rFonts w:cs="AdvPSJOANNA"/>
        </w:rPr>
        <w:t xml:space="preserve">The </w:t>
      </w:r>
      <w:r>
        <w:rPr>
          <w:rFonts w:cs="AdvPSJOANNA"/>
        </w:rPr>
        <w:t xml:space="preserve">treatment response rate </w:t>
      </w:r>
      <w:r w:rsidRPr="00656AC7">
        <w:rPr>
          <w:rFonts w:cs="AdvPSJOANNA"/>
        </w:rPr>
        <w:t xml:space="preserve">at week 12 </w:t>
      </w:r>
      <w:r>
        <w:rPr>
          <w:rFonts w:cs="AdvPSJOANNA"/>
        </w:rPr>
        <w:t>for GP2015 and Enbrel was</w:t>
      </w:r>
      <w:r w:rsidRPr="00656AC7">
        <w:rPr>
          <w:rFonts w:cs="AdvPSJOANNA"/>
        </w:rPr>
        <w:t xml:space="preserve"> </w:t>
      </w:r>
      <w:r>
        <w:rPr>
          <w:rFonts w:cs="AdvP4C4E74"/>
        </w:rPr>
        <w:t>-</w:t>
      </w:r>
      <w:r w:rsidRPr="00656AC7">
        <w:rPr>
          <w:rFonts w:cs="AdvPSJOANNA"/>
        </w:rPr>
        <w:t>2</w:t>
      </w:r>
      <w:r>
        <w:rPr>
          <w:rFonts w:cs="AdvP4C4E74"/>
        </w:rPr>
        <w:t>.</w:t>
      </w:r>
      <w:r w:rsidRPr="00656AC7">
        <w:rPr>
          <w:rFonts w:cs="AdvPSJOANNA"/>
        </w:rPr>
        <w:t>3 (73</w:t>
      </w:r>
      <w:r>
        <w:rPr>
          <w:rFonts w:cs="AdvP4C4E74"/>
        </w:rPr>
        <w:t>.</w:t>
      </w:r>
      <w:r w:rsidRPr="00656AC7">
        <w:rPr>
          <w:rFonts w:cs="AdvPSJOANNA"/>
        </w:rPr>
        <w:t>4% vs. 75</w:t>
      </w:r>
      <w:r>
        <w:rPr>
          <w:rFonts w:cs="AdvP4C4E74"/>
        </w:rPr>
        <w:t>.</w:t>
      </w:r>
      <w:r>
        <w:rPr>
          <w:rFonts w:cs="AdvPSJOANNA"/>
        </w:rPr>
        <w:t xml:space="preserve">7%; 95%CI: </w:t>
      </w:r>
      <w:r>
        <w:rPr>
          <w:rFonts w:cs="AdvP4C4E74"/>
        </w:rPr>
        <w:t>-</w:t>
      </w:r>
      <w:r w:rsidRPr="00656AC7">
        <w:rPr>
          <w:rFonts w:cs="AdvPSJOANNA"/>
        </w:rPr>
        <w:t>9</w:t>
      </w:r>
      <w:r>
        <w:rPr>
          <w:rFonts w:cs="AdvP4C4E74"/>
        </w:rPr>
        <w:t>.</w:t>
      </w:r>
      <w:r w:rsidRPr="00656AC7">
        <w:rPr>
          <w:rFonts w:cs="AdvPSJOANNA"/>
        </w:rPr>
        <w:t>85 to 5</w:t>
      </w:r>
      <w:r>
        <w:rPr>
          <w:rFonts w:cs="AdvP4C4E74"/>
        </w:rPr>
        <w:t>.</w:t>
      </w:r>
      <w:r>
        <w:rPr>
          <w:rFonts w:cs="AdvPSJOANNA"/>
        </w:rPr>
        <w:t xml:space="preserve">30). The 95% CI was contained within </w:t>
      </w:r>
      <w:r w:rsidRPr="00656AC7">
        <w:rPr>
          <w:rFonts w:cs="AdvPSJOANNA"/>
        </w:rPr>
        <w:t>the pre</w:t>
      </w:r>
      <w:r>
        <w:rPr>
          <w:rFonts w:cs="AdvPSJOANNA"/>
        </w:rPr>
        <w:t>-</w:t>
      </w:r>
      <w:r w:rsidRPr="00656AC7">
        <w:rPr>
          <w:rFonts w:cs="AdvPSJOANNA"/>
        </w:rPr>
        <w:t>specified interval (</w:t>
      </w:r>
      <w:r w:rsidRPr="00656AC7">
        <w:rPr>
          <w:rFonts w:cs="AdvTTec369687+20"/>
        </w:rPr>
        <w:t>–</w:t>
      </w:r>
      <w:r w:rsidRPr="00656AC7">
        <w:rPr>
          <w:rFonts w:cs="AdvPSJOANNA"/>
        </w:rPr>
        <w:t>18 to</w:t>
      </w:r>
      <w:r>
        <w:rPr>
          <w:rFonts w:cs="AdvPSJOANNA"/>
        </w:rPr>
        <w:t xml:space="preserve"> 18%), suggesting no statistical difference between the efficacy of the two treatment groups.</w:t>
      </w:r>
      <w:r w:rsidRPr="00F13326">
        <w:rPr>
          <w:rFonts w:cs="AdvPSJOANNA"/>
        </w:rPr>
        <w:t xml:space="preserve"> </w:t>
      </w:r>
      <w:r w:rsidR="000560DE">
        <w:rPr>
          <w:rFonts w:cs="AdvPSJOANNA"/>
        </w:rPr>
        <w:t xml:space="preserve">A reduced rate of </w:t>
      </w:r>
      <w:r w:rsidR="000560DE" w:rsidRPr="00F5166A">
        <w:rPr>
          <w:rFonts w:cs="AdvPSJOANNA"/>
        </w:rPr>
        <w:t xml:space="preserve">Injection site reactions </w:t>
      </w:r>
      <w:r w:rsidR="000560DE">
        <w:rPr>
          <w:rFonts w:cs="AdvPSJOANNA"/>
        </w:rPr>
        <w:t>(ISRs) were reported in the first 12 weeks with</w:t>
      </w:r>
      <w:r w:rsidR="000560DE" w:rsidRPr="00F5166A">
        <w:rPr>
          <w:rFonts w:cs="AdvPSJOANNA"/>
        </w:rPr>
        <w:t xml:space="preserve"> GP2015 </w:t>
      </w:r>
      <w:r w:rsidR="000560DE">
        <w:rPr>
          <w:rFonts w:cs="AdvPSJOANNA"/>
        </w:rPr>
        <w:t>(4.9%) compared with the Enbrel group</w:t>
      </w:r>
      <w:r w:rsidR="000560DE" w:rsidRPr="00F5166A">
        <w:rPr>
          <w:rFonts w:cs="AdvPSJOANNA"/>
        </w:rPr>
        <w:t xml:space="preserve"> </w:t>
      </w:r>
      <w:r w:rsidR="000560DE">
        <w:rPr>
          <w:rFonts w:cs="AdvPSJOANNA"/>
        </w:rPr>
        <w:t>(</w:t>
      </w:r>
      <w:r w:rsidR="000560DE" w:rsidRPr="00F5166A">
        <w:rPr>
          <w:rFonts w:cs="AdvPSJOANNA"/>
        </w:rPr>
        <w:t>14</w:t>
      </w:r>
      <w:r w:rsidR="000560DE" w:rsidRPr="00F5166A">
        <w:rPr>
          <w:rFonts w:cs="AdvP4C4E74"/>
        </w:rPr>
        <w:t>.</w:t>
      </w:r>
      <w:r w:rsidR="000560DE" w:rsidRPr="00F5166A">
        <w:rPr>
          <w:rFonts w:cs="AdvPSJOANNA"/>
        </w:rPr>
        <w:t>2%</w:t>
      </w:r>
      <w:r w:rsidR="000560DE">
        <w:rPr>
          <w:rFonts w:cs="AdvPSJOANNA"/>
        </w:rPr>
        <w:t>)</w:t>
      </w:r>
      <w:r w:rsidR="000560DE" w:rsidRPr="00F5166A">
        <w:rPr>
          <w:rFonts w:cs="AdvPSJOANNA"/>
        </w:rPr>
        <w:t>. Most ISRs were mild in both treatment groups (4</w:t>
      </w:r>
      <w:r w:rsidR="000560DE" w:rsidRPr="00F5166A">
        <w:rPr>
          <w:rFonts w:cs="AdvP4C4E74"/>
        </w:rPr>
        <w:t>.</w:t>
      </w:r>
      <w:r w:rsidR="000560DE" w:rsidRPr="00F5166A">
        <w:rPr>
          <w:rFonts w:cs="AdvPSJOANNA"/>
        </w:rPr>
        <w:t>2% and 12</w:t>
      </w:r>
      <w:r w:rsidR="000560DE" w:rsidRPr="00F5166A">
        <w:rPr>
          <w:rFonts w:cs="AdvP4C4E74"/>
        </w:rPr>
        <w:t>.</w:t>
      </w:r>
      <w:r w:rsidR="000560DE" w:rsidRPr="00F5166A">
        <w:rPr>
          <w:rFonts w:cs="AdvPSJOANNA"/>
        </w:rPr>
        <w:t>0%, respectively).</w:t>
      </w:r>
      <w:r w:rsidR="000560DE">
        <w:rPr>
          <w:rFonts w:cs="AdvPSJOANNA"/>
        </w:rPr>
        <w:t xml:space="preserve"> </w:t>
      </w:r>
      <w:r w:rsidR="000560DE" w:rsidRPr="0000583E">
        <w:rPr>
          <w:rFonts w:cs="AdvPSJOANNA"/>
        </w:rPr>
        <w:t>Five patients (1</w:t>
      </w:r>
      <w:r w:rsidR="000560DE">
        <w:rPr>
          <w:rFonts w:cs="AdvP4C4E74"/>
        </w:rPr>
        <w:t>.</w:t>
      </w:r>
      <w:r w:rsidR="000560DE">
        <w:rPr>
          <w:rFonts w:cs="AdvPSJOANNA"/>
        </w:rPr>
        <w:t>9%) in the Enbrel group</w:t>
      </w:r>
      <w:r w:rsidR="000560DE" w:rsidRPr="0000583E">
        <w:rPr>
          <w:rFonts w:cs="AdvPSJOANNA"/>
        </w:rPr>
        <w:t xml:space="preserve"> had a confirmed positive low-titre non-neutralizing ADA result within the </w:t>
      </w:r>
      <w:r w:rsidR="000560DE">
        <w:rPr>
          <w:rFonts w:cs="AdvPSJOANNA"/>
        </w:rPr>
        <w:t xml:space="preserve">first 4 weeks of treatment.  The respective patients had </w:t>
      </w:r>
      <w:r w:rsidR="000560DE" w:rsidRPr="0000583E">
        <w:rPr>
          <w:rFonts w:cs="AdvPSJOANNA"/>
        </w:rPr>
        <w:t xml:space="preserve">ADA-negative results at all subsequent visits. </w:t>
      </w:r>
      <w:r>
        <w:rPr>
          <w:rFonts w:cs="AdvPSJOANNA"/>
        </w:rPr>
        <w:t>At all investigated time points f</w:t>
      </w:r>
      <w:r w:rsidRPr="00F13326">
        <w:rPr>
          <w:rFonts w:cs="AdvPSJOANNA"/>
        </w:rPr>
        <w:t xml:space="preserve">rom baseline to week 52, the </w:t>
      </w:r>
      <w:r w:rsidR="00E1783B">
        <w:rPr>
          <w:rFonts w:cs="AdvPSJOANNA"/>
        </w:rPr>
        <w:t xml:space="preserve">percentage </w:t>
      </w:r>
      <w:r>
        <w:rPr>
          <w:rFonts w:cs="AdvPSJOANNA"/>
        </w:rPr>
        <w:t>PASI score</w:t>
      </w:r>
      <w:r w:rsidR="00E1783B">
        <w:rPr>
          <w:rFonts w:cs="AdvPSJOANNA"/>
        </w:rPr>
        <w:t xml:space="preserve"> change</w:t>
      </w:r>
      <w:r>
        <w:rPr>
          <w:rFonts w:cs="AdvPSJOANNA"/>
        </w:rPr>
        <w:t xml:space="preserve"> </w:t>
      </w:r>
      <w:r w:rsidR="00E1783B">
        <w:rPr>
          <w:rFonts w:cs="AdvPSJOANNA"/>
        </w:rPr>
        <w:t>was</w:t>
      </w:r>
      <w:r w:rsidRPr="00F13326">
        <w:rPr>
          <w:rFonts w:cs="AdvPSJOANNA"/>
        </w:rPr>
        <w:t xml:space="preserve"> comparable between the </w:t>
      </w:r>
      <w:r>
        <w:rPr>
          <w:rFonts w:cs="AdvPSJOANNA"/>
        </w:rPr>
        <w:t>continued GP2015 and Enbrel</w:t>
      </w:r>
      <w:r w:rsidRPr="00F13326">
        <w:rPr>
          <w:rFonts w:cs="AdvPSJOANNA"/>
        </w:rPr>
        <w:t xml:space="preserve"> group</w:t>
      </w:r>
      <w:r>
        <w:rPr>
          <w:rFonts w:cs="AdvPSJOANNA"/>
        </w:rPr>
        <w:t xml:space="preserve">s. </w:t>
      </w:r>
      <w:r w:rsidR="00E1783B">
        <w:rPr>
          <w:rFonts w:cs="AdvPSJOANNA"/>
        </w:rPr>
        <w:t>N</w:t>
      </w:r>
      <w:r>
        <w:rPr>
          <w:rFonts w:cs="AdvPSJOANNA"/>
        </w:rPr>
        <w:t xml:space="preserve">o difference </w:t>
      </w:r>
      <w:r w:rsidR="00E1783B">
        <w:rPr>
          <w:rFonts w:cs="AdvPSJOANNA"/>
        </w:rPr>
        <w:t xml:space="preserve">in efficacy </w:t>
      </w:r>
      <w:r>
        <w:rPr>
          <w:rFonts w:cs="AdvPSJOANNA"/>
        </w:rPr>
        <w:t>was observed</w:t>
      </w:r>
      <w:r w:rsidRPr="00F13326">
        <w:rPr>
          <w:rFonts w:cs="AdvPSJOANNA"/>
        </w:rPr>
        <w:t xml:space="preserve"> between </w:t>
      </w:r>
      <w:r w:rsidR="00734D1F">
        <w:rPr>
          <w:rFonts w:cs="AdvPSJOANNA"/>
        </w:rPr>
        <w:t xml:space="preserve">the </w:t>
      </w:r>
      <w:r w:rsidRPr="00F13326">
        <w:rPr>
          <w:rFonts w:cs="AdvPSJOANNA"/>
        </w:rPr>
        <w:t>continued and switched treatment groups</w:t>
      </w:r>
      <w:r w:rsidR="00E1783B">
        <w:rPr>
          <w:rFonts w:cs="AdvPSJOANNA"/>
        </w:rPr>
        <w:t xml:space="preserve"> at any time point</w:t>
      </w:r>
      <w:r w:rsidRPr="00F13326">
        <w:rPr>
          <w:rFonts w:cs="AdvPSJOANNA"/>
        </w:rPr>
        <w:t>.</w:t>
      </w:r>
      <w:r w:rsidR="00E1783B">
        <w:rPr>
          <w:rFonts w:cs="AdvPSJOANNA"/>
        </w:rPr>
        <w:t xml:space="preserve"> </w:t>
      </w:r>
      <w:r w:rsidRPr="00975682">
        <w:rPr>
          <w:rFonts w:cs="AdvPSJOANNA"/>
        </w:rPr>
        <w:t xml:space="preserve">The </w:t>
      </w:r>
      <w:r>
        <w:rPr>
          <w:rFonts w:cs="AdvPSJOANNA"/>
        </w:rPr>
        <w:t>rate of</w:t>
      </w:r>
      <w:r w:rsidRPr="00975682">
        <w:rPr>
          <w:rFonts w:cs="AdvPSJOANNA"/>
        </w:rPr>
        <w:t xml:space="preserve"> treatment-emergent adverse event (TEAE) up to week 52 was comparable between </w:t>
      </w:r>
      <w:r w:rsidR="00E1783B">
        <w:rPr>
          <w:rFonts w:cs="AdvPSJOANNA"/>
        </w:rPr>
        <w:t xml:space="preserve">the groups receiving </w:t>
      </w:r>
      <w:r w:rsidRPr="00975682">
        <w:rPr>
          <w:rFonts w:cs="AdvPSJOANNA"/>
        </w:rPr>
        <w:t>GP2015 (59</w:t>
      </w:r>
      <w:r w:rsidRPr="00975682">
        <w:rPr>
          <w:rFonts w:cs="AdvP4C4E74"/>
        </w:rPr>
        <w:t>.</w:t>
      </w:r>
      <w:r w:rsidRPr="00975682">
        <w:rPr>
          <w:rFonts w:cs="AdvPSJOANNA"/>
        </w:rPr>
        <w:t xml:space="preserve">8%) </w:t>
      </w:r>
      <w:r w:rsidR="00E1783B">
        <w:rPr>
          <w:rFonts w:cs="AdvPSJOANNA"/>
        </w:rPr>
        <w:t>or</w:t>
      </w:r>
      <w:r w:rsidRPr="00975682">
        <w:rPr>
          <w:rFonts w:cs="AdvPSJOANNA"/>
        </w:rPr>
        <w:t xml:space="preserve"> Enbrel (57</w:t>
      </w:r>
      <w:r w:rsidRPr="00975682">
        <w:rPr>
          <w:rFonts w:cs="AdvP4C4E74"/>
        </w:rPr>
        <w:t>.</w:t>
      </w:r>
      <w:r w:rsidRPr="00975682">
        <w:rPr>
          <w:rFonts w:cs="AdvPSJOANNA"/>
        </w:rPr>
        <w:t>3%)</w:t>
      </w:r>
      <w:r w:rsidR="00E1783B">
        <w:rPr>
          <w:rFonts w:cs="AdvPSJOANNA"/>
        </w:rPr>
        <w:t xml:space="preserve"> </w:t>
      </w:r>
      <w:r w:rsidR="004831AE">
        <w:rPr>
          <w:rFonts w:cs="AdvPSJOANNA"/>
        </w:rPr>
        <w:t xml:space="preserve">only </w:t>
      </w:r>
      <w:r w:rsidR="004F6505">
        <w:rPr>
          <w:rFonts w:cs="AdvPSJOANNA"/>
        </w:rPr>
        <w:t xml:space="preserve">and </w:t>
      </w:r>
      <w:r w:rsidR="00E1783B">
        <w:rPr>
          <w:rFonts w:cs="AdvPSJOANNA"/>
        </w:rPr>
        <w:t xml:space="preserve">the groups that switched </w:t>
      </w:r>
      <w:r w:rsidR="004F6505">
        <w:rPr>
          <w:rFonts w:cs="AdvPSJOANNA"/>
        </w:rPr>
        <w:t>(</w:t>
      </w:r>
      <w:r w:rsidR="004831AE">
        <w:rPr>
          <w:rFonts w:cs="AdvPSJOANNA"/>
        </w:rPr>
        <w:t xml:space="preserve">initially receiving </w:t>
      </w:r>
      <w:r w:rsidR="004F6505">
        <w:rPr>
          <w:rFonts w:cs="AdvPSJOANNA"/>
        </w:rPr>
        <w:t xml:space="preserve">GP2015 [61%], </w:t>
      </w:r>
      <w:r w:rsidR="004831AE">
        <w:rPr>
          <w:rFonts w:cs="AdvPSJOANNA"/>
        </w:rPr>
        <w:t xml:space="preserve">initially receiving </w:t>
      </w:r>
      <w:r w:rsidRPr="00975682">
        <w:rPr>
          <w:rFonts w:cs="AdvPSJOANNA"/>
        </w:rPr>
        <w:t>Enbrel</w:t>
      </w:r>
      <w:r w:rsidR="004F6505">
        <w:rPr>
          <w:rFonts w:cs="AdvPSJOANNA"/>
        </w:rPr>
        <w:t xml:space="preserve"> [59%])</w:t>
      </w:r>
      <w:r w:rsidRPr="00975682">
        <w:rPr>
          <w:rFonts w:cs="AdvPSJOANNA"/>
        </w:rPr>
        <w:t xml:space="preserve">. </w:t>
      </w:r>
      <w:r w:rsidR="00400CD7">
        <w:rPr>
          <w:rFonts w:cs="AdvPSJOANNA"/>
        </w:rPr>
        <w:t>A</w:t>
      </w:r>
      <w:r w:rsidR="00400CD7" w:rsidRPr="0000583E">
        <w:rPr>
          <w:rFonts w:cs="AdvPSJOANNA"/>
        </w:rPr>
        <w:t>t week 36</w:t>
      </w:r>
      <w:r w:rsidR="00400CD7">
        <w:rPr>
          <w:rFonts w:cs="AdvPSJOANNA"/>
        </w:rPr>
        <w:t>, a single patient</w:t>
      </w:r>
      <w:r w:rsidR="00400CD7" w:rsidRPr="0000583E">
        <w:rPr>
          <w:rFonts w:cs="AdvPSJOANNA"/>
        </w:rPr>
        <w:t xml:space="preserve"> (1%) </w:t>
      </w:r>
      <w:r w:rsidR="00400CD7">
        <w:rPr>
          <w:rFonts w:cs="AdvPSJOANNA"/>
        </w:rPr>
        <w:t>in the switched group</w:t>
      </w:r>
      <w:r w:rsidR="00400CD7" w:rsidRPr="0000583E">
        <w:rPr>
          <w:rFonts w:cs="AdvPSJOANNA"/>
        </w:rPr>
        <w:t xml:space="preserve"> </w:t>
      </w:r>
      <w:r w:rsidR="00400CD7">
        <w:rPr>
          <w:rFonts w:cs="AdvPSJOANNA"/>
        </w:rPr>
        <w:t>initially treated with Enbrel was</w:t>
      </w:r>
      <w:r w:rsidR="00400CD7" w:rsidRPr="0000583E">
        <w:rPr>
          <w:rFonts w:cs="AdvPSJOANNA"/>
        </w:rPr>
        <w:t xml:space="preserve"> positive </w:t>
      </w:r>
      <w:r w:rsidR="008C42E6">
        <w:rPr>
          <w:rFonts w:cs="AdvPSJOANNA"/>
        </w:rPr>
        <w:t xml:space="preserve">for a </w:t>
      </w:r>
      <w:r w:rsidR="00400CD7" w:rsidRPr="0000583E">
        <w:rPr>
          <w:rFonts w:cs="AdvPSJOANNA"/>
        </w:rPr>
        <w:t xml:space="preserve">non-neutralizing ADA </w:t>
      </w:r>
      <w:r w:rsidR="008C42E6">
        <w:rPr>
          <w:rFonts w:cs="AdvPSJOANNA"/>
        </w:rPr>
        <w:t xml:space="preserve">(low-titre) </w:t>
      </w:r>
      <w:r w:rsidR="00400CD7">
        <w:rPr>
          <w:rFonts w:cs="AdvPSJOANNA"/>
        </w:rPr>
        <w:t xml:space="preserve">but ADAs were not detected in </w:t>
      </w:r>
      <w:r w:rsidR="00400CD7" w:rsidRPr="0000583E">
        <w:rPr>
          <w:rFonts w:cs="AdvPSJOANNA"/>
        </w:rPr>
        <w:t>previous or subseque</w:t>
      </w:r>
      <w:r w:rsidR="00400CD7">
        <w:rPr>
          <w:rFonts w:cs="AdvPSJOANNA"/>
        </w:rPr>
        <w:t xml:space="preserve">nt visits. </w:t>
      </w:r>
      <w:r w:rsidR="00B8782C">
        <w:rPr>
          <w:rFonts w:cs="AdvPSJOANNA"/>
        </w:rPr>
        <w:t>A</w:t>
      </w:r>
      <w:r w:rsidR="00776344">
        <w:rPr>
          <w:rFonts w:cs="AdvPSJOANNA"/>
        </w:rPr>
        <w:t xml:space="preserve"> composite of adverse events</w:t>
      </w:r>
      <w:r w:rsidR="00B8782C">
        <w:rPr>
          <w:rFonts w:cs="AdvPSJOANNA"/>
        </w:rPr>
        <w:t>,</w:t>
      </w:r>
      <w:r w:rsidR="00776344">
        <w:rPr>
          <w:rFonts w:cs="AdvPSJOANNA"/>
        </w:rPr>
        <w:t xml:space="preserve"> </w:t>
      </w:r>
      <w:r w:rsidR="00B8782C">
        <w:rPr>
          <w:rFonts w:cs="AdvPSJOANNA"/>
        </w:rPr>
        <w:t>referred to by the authors as being of “</w:t>
      </w:r>
      <w:r w:rsidR="00B8782C" w:rsidRPr="00B8782C">
        <w:rPr>
          <w:rFonts w:cs="AdvPSJOANNA"/>
          <w:i/>
        </w:rPr>
        <w:t>special interest</w:t>
      </w:r>
      <w:r w:rsidR="00B8782C">
        <w:rPr>
          <w:rFonts w:cs="AdvPSJOANNA"/>
        </w:rPr>
        <w:t xml:space="preserve">” and defined according to the etanercept label </w:t>
      </w:r>
      <w:r w:rsidR="00776344">
        <w:rPr>
          <w:rFonts w:cs="AdvPSJOANNA"/>
        </w:rPr>
        <w:t>(</w:t>
      </w:r>
      <w:r w:rsidR="00560CF2">
        <w:rPr>
          <w:rFonts w:cs="AdvPSJOANNA"/>
        </w:rPr>
        <w:t>h</w:t>
      </w:r>
      <w:r w:rsidR="00560CF2" w:rsidRPr="00560CF2">
        <w:rPr>
          <w:rFonts w:cs="AdvPSJOANNA"/>
        </w:rPr>
        <w:t>erpes simplex</w:t>
      </w:r>
      <w:r w:rsidR="00560CF2">
        <w:rPr>
          <w:rFonts w:cs="AdvPSJOANNA"/>
        </w:rPr>
        <w:t xml:space="preserve">, </w:t>
      </w:r>
      <w:proofErr w:type="spellStart"/>
      <w:r w:rsidR="00560CF2">
        <w:rPr>
          <w:rFonts w:cs="AdvPSJOANNA"/>
        </w:rPr>
        <w:t>t</w:t>
      </w:r>
      <w:r w:rsidR="00560CF2" w:rsidRPr="00560CF2">
        <w:rPr>
          <w:rFonts w:cs="AdvPSJOANNA"/>
        </w:rPr>
        <w:t>inea</w:t>
      </w:r>
      <w:proofErr w:type="spellEnd"/>
      <w:r w:rsidR="00560CF2" w:rsidRPr="00560CF2">
        <w:rPr>
          <w:rFonts w:cs="AdvPSJOANNA"/>
        </w:rPr>
        <w:t xml:space="preserve"> infection</w:t>
      </w:r>
      <w:r w:rsidR="00560CF2">
        <w:rPr>
          <w:rFonts w:cs="AdvPSJOANNA"/>
        </w:rPr>
        <w:t>, n</w:t>
      </w:r>
      <w:r w:rsidR="00560CF2" w:rsidRPr="00560CF2">
        <w:rPr>
          <w:rFonts w:cs="AdvPSJOANNA"/>
        </w:rPr>
        <w:t>eutropenia</w:t>
      </w:r>
      <w:r w:rsidR="00560CF2">
        <w:rPr>
          <w:rFonts w:cs="AdvPSJOANNA"/>
        </w:rPr>
        <w:t xml:space="preserve">, </w:t>
      </w:r>
      <w:proofErr w:type="spellStart"/>
      <w:r w:rsidR="00560CF2">
        <w:rPr>
          <w:rFonts w:cs="AdvPSJOANNA"/>
        </w:rPr>
        <w:t>o</w:t>
      </w:r>
      <w:r w:rsidR="00560CF2" w:rsidRPr="00560CF2">
        <w:rPr>
          <w:rFonts w:cs="AdvPSJOANNA"/>
        </w:rPr>
        <w:t>nychomycosis</w:t>
      </w:r>
      <w:proofErr w:type="spellEnd"/>
      <w:r w:rsidR="00560CF2">
        <w:rPr>
          <w:rFonts w:cs="AdvPSJOANNA"/>
        </w:rPr>
        <w:t>, h</w:t>
      </w:r>
      <w:r w:rsidR="00560CF2" w:rsidRPr="00560CF2">
        <w:rPr>
          <w:rFonts w:cs="AdvPSJOANNA"/>
        </w:rPr>
        <w:t>ypersensitivity</w:t>
      </w:r>
      <w:r w:rsidR="00560CF2">
        <w:rPr>
          <w:rFonts w:cs="AdvPSJOANNA"/>
        </w:rPr>
        <w:t>, m</w:t>
      </w:r>
      <w:r w:rsidR="00560CF2" w:rsidRPr="00560CF2">
        <w:rPr>
          <w:rFonts w:cs="AdvPSJOANNA"/>
        </w:rPr>
        <w:t>elanocytic naevus</w:t>
      </w:r>
      <w:r w:rsidR="00560CF2">
        <w:rPr>
          <w:rFonts w:cs="AdvPSJOANNA"/>
        </w:rPr>
        <w:t>, s</w:t>
      </w:r>
      <w:r w:rsidR="00560CF2" w:rsidRPr="00560CF2">
        <w:rPr>
          <w:rFonts w:cs="AdvPSJOANNA"/>
        </w:rPr>
        <w:t>kin papilloma</w:t>
      </w:r>
      <w:r w:rsidR="00560CF2">
        <w:rPr>
          <w:rFonts w:cs="AdvPSJOANNA"/>
        </w:rPr>
        <w:t>, h</w:t>
      </w:r>
      <w:r w:rsidR="00560CF2" w:rsidRPr="00560CF2">
        <w:rPr>
          <w:rFonts w:cs="AdvPSJOANNA"/>
        </w:rPr>
        <w:t>erpes zoster</w:t>
      </w:r>
      <w:r w:rsidR="00560CF2">
        <w:rPr>
          <w:rFonts w:cs="AdvPSJOANNA"/>
        </w:rPr>
        <w:t>, o</w:t>
      </w:r>
      <w:r w:rsidR="00560CF2" w:rsidRPr="00560CF2">
        <w:rPr>
          <w:rFonts w:cs="AdvPSJOANNA"/>
        </w:rPr>
        <w:t>ral herpes</w:t>
      </w:r>
      <w:r w:rsidR="00560CF2">
        <w:rPr>
          <w:rFonts w:cs="AdvPSJOANNA"/>
        </w:rPr>
        <w:t>, s</w:t>
      </w:r>
      <w:r w:rsidR="00560CF2" w:rsidRPr="00560CF2">
        <w:rPr>
          <w:rFonts w:cs="AdvPSJOANNA"/>
        </w:rPr>
        <w:t>kin candida</w:t>
      </w:r>
      <w:r w:rsidR="00560CF2">
        <w:rPr>
          <w:rFonts w:cs="AdvPSJOANNA"/>
        </w:rPr>
        <w:t xml:space="preserve">, </w:t>
      </w:r>
      <w:proofErr w:type="spellStart"/>
      <w:r w:rsidR="00560CF2">
        <w:rPr>
          <w:rFonts w:cs="AdvPSJOANNA"/>
        </w:rPr>
        <w:t>t</w:t>
      </w:r>
      <w:r w:rsidR="00560CF2" w:rsidRPr="00560CF2">
        <w:rPr>
          <w:rFonts w:cs="AdvPSJOANNA"/>
        </w:rPr>
        <w:t>inea</w:t>
      </w:r>
      <w:proofErr w:type="spellEnd"/>
      <w:r w:rsidR="00560CF2" w:rsidRPr="00560CF2">
        <w:rPr>
          <w:rFonts w:cs="AdvPSJOANNA"/>
        </w:rPr>
        <w:t xml:space="preserve"> versicolour</w:t>
      </w:r>
      <w:r w:rsidR="00560CF2">
        <w:rPr>
          <w:rFonts w:cs="AdvPSJOANNA"/>
        </w:rPr>
        <w:t>, s</w:t>
      </w:r>
      <w:r w:rsidR="00560CF2" w:rsidRPr="00560CF2">
        <w:rPr>
          <w:rFonts w:cs="AdvPSJOANNA"/>
        </w:rPr>
        <w:t>quamous cell carcinoma of the cervix</w:t>
      </w:r>
      <w:r w:rsidR="00560CF2">
        <w:rPr>
          <w:rFonts w:cs="AdvPSJOANNA"/>
        </w:rPr>
        <w:t>, a</w:t>
      </w:r>
      <w:r w:rsidR="00560CF2" w:rsidRPr="00560CF2">
        <w:rPr>
          <w:rFonts w:cs="AdvPSJOANNA"/>
        </w:rPr>
        <w:t>naemia</w:t>
      </w:r>
      <w:r w:rsidR="00560CF2">
        <w:rPr>
          <w:rFonts w:cs="AdvPSJOANNA"/>
        </w:rPr>
        <w:t>, r</w:t>
      </w:r>
      <w:r w:rsidR="00560CF2" w:rsidRPr="00560CF2">
        <w:rPr>
          <w:rFonts w:cs="AdvPSJOANNA"/>
        </w:rPr>
        <w:t>ash</w:t>
      </w:r>
      <w:r w:rsidR="00560CF2">
        <w:rPr>
          <w:rFonts w:cs="AdvPSJOANNA"/>
        </w:rPr>
        <w:t xml:space="preserve">, </w:t>
      </w:r>
      <w:proofErr w:type="spellStart"/>
      <w:r w:rsidR="00560CF2">
        <w:rPr>
          <w:rFonts w:cs="AdvPSJOANNA"/>
        </w:rPr>
        <w:t>u</w:t>
      </w:r>
      <w:r w:rsidR="00560CF2" w:rsidRPr="00560CF2">
        <w:rPr>
          <w:rFonts w:cs="AdvPSJOANNA"/>
        </w:rPr>
        <w:t>rticaria</w:t>
      </w:r>
      <w:proofErr w:type="spellEnd"/>
      <w:r w:rsidR="00560CF2">
        <w:rPr>
          <w:rFonts w:cs="AdvPSJOANNA"/>
        </w:rPr>
        <w:t>, m</w:t>
      </w:r>
      <w:r w:rsidR="00560CF2" w:rsidRPr="00560CF2">
        <w:rPr>
          <w:rFonts w:cs="AdvPSJOANNA"/>
        </w:rPr>
        <w:t>ultiple sclerosis</w:t>
      </w:r>
      <w:r w:rsidR="00560CF2">
        <w:rPr>
          <w:rFonts w:cs="AdvPSJOANNA"/>
        </w:rPr>
        <w:t>)</w:t>
      </w:r>
      <w:r w:rsidR="00B8782C">
        <w:rPr>
          <w:rFonts w:cs="AdvPSJOANNA"/>
        </w:rPr>
        <w:t>,</w:t>
      </w:r>
      <w:r w:rsidR="000560DE">
        <w:rPr>
          <w:rFonts w:cs="AdvPSJOANNA"/>
        </w:rPr>
        <w:t xml:space="preserve"> was reported to have </w:t>
      </w:r>
      <w:r w:rsidR="00560CF2">
        <w:rPr>
          <w:rFonts w:cs="AdvPSJOANNA"/>
        </w:rPr>
        <w:t>occurred more frequently</w:t>
      </w:r>
      <w:r w:rsidR="000560DE" w:rsidRPr="000560DE">
        <w:rPr>
          <w:rFonts w:cs="AdvPSJOANNA"/>
        </w:rPr>
        <w:t xml:space="preserve"> </w:t>
      </w:r>
      <w:r w:rsidR="00560CF2">
        <w:rPr>
          <w:rFonts w:cs="AdvPSJOANNA"/>
        </w:rPr>
        <w:t>in</w:t>
      </w:r>
      <w:r w:rsidR="00560CF2" w:rsidRPr="0000583E">
        <w:rPr>
          <w:rFonts w:cs="AdvPSJOANNA"/>
        </w:rPr>
        <w:t xml:space="preserve"> </w:t>
      </w:r>
      <w:r w:rsidR="00560CF2">
        <w:rPr>
          <w:rFonts w:cs="AdvPSJOANNA"/>
        </w:rPr>
        <w:t xml:space="preserve">the </w:t>
      </w:r>
      <w:r w:rsidR="00560CF2" w:rsidRPr="0000583E">
        <w:rPr>
          <w:rFonts w:cs="AdvPSJOANNA"/>
        </w:rPr>
        <w:t xml:space="preserve">GP2015 </w:t>
      </w:r>
      <w:r w:rsidR="00560CF2">
        <w:rPr>
          <w:rFonts w:cs="AdvPSJOANNA"/>
        </w:rPr>
        <w:t xml:space="preserve">only group (11.0%) as compared with the </w:t>
      </w:r>
      <w:r w:rsidR="00560CF2" w:rsidRPr="00E37AAB">
        <w:rPr>
          <w:rFonts w:cs="AdvPSJOANNA"/>
        </w:rPr>
        <w:t xml:space="preserve">Enbrel </w:t>
      </w:r>
      <w:r w:rsidR="00560CF2">
        <w:rPr>
          <w:rFonts w:cs="AdvPSJOANNA"/>
        </w:rPr>
        <w:t>only group</w:t>
      </w:r>
      <w:r w:rsidR="000560DE">
        <w:rPr>
          <w:rFonts w:cs="AdvPSJOANNA"/>
        </w:rPr>
        <w:t xml:space="preserve"> </w:t>
      </w:r>
      <w:r w:rsidR="00560CF2" w:rsidRPr="00E37AAB">
        <w:rPr>
          <w:rFonts w:cs="AdvPSJOANNA"/>
        </w:rPr>
        <w:t>(4</w:t>
      </w:r>
      <w:r w:rsidR="00560CF2" w:rsidRPr="00E37AAB">
        <w:rPr>
          <w:rFonts w:cs="AdvP4C4E74"/>
        </w:rPr>
        <w:t>.</w:t>
      </w:r>
      <w:r w:rsidR="00560CF2" w:rsidRPr="00E37AAB">
        <w:rPr>
          <w:rFonts w:cs="AdvPSJOANNA"/>
        </w:rPr>
        <w:t>7%)</w:t>
      </w:r>
      <w:r w:rsidR="00B8782C">
        <w:rPr>
          <w:rFonts w:cs="AdvPSJOANNA"/>
        </w:rPr>
        <w:t xml:space="preserve"> to week 52</w:t>
      </w:r>
      <w:r w:rsidR="000560DE">
        <w:rPr>
          <w:rFonts w:cs="AdvPSJOANNA"/>
        </w:rPr>
        <w:t xml:space="preserve">. Within the patients that underwent switching, this </w:t>
      </w:r>
      <w:r w:rsidR="008C42E6">
        <w:rPr>
          <w:rFonts w:cs="AdvPSJOANNA"/>
        </w:rPr>
        <w:t>“</w:t>
      </w:r>
      <w:r w:rsidR="008C42E6" w:rsidRPr="008C42E6">
        <w:rPr>
          <w:rFonts w:cs="AdvPSJOANNA"/>
          <w:i/>
        </w:rPr>
        <w:t>special interest</w:t>
      </w:r>
      <w:r w:rsidR="008C42E6">
        <w:rPr>
          <w:rFonts w:cs="AdvPSJOANNA"/>
        </w:rPr>
        <w:t xml:space="preserve">” </w:t>
      </w:r>
      <w:r w:rsidR="000560DE">
        <w:rPr>
          <w:rFonts w:cs="AdvPSJOANNA"/>
        </w:rPr>
        <w:t xml:space="preserve">composite occurred more frequently in those who were treated with </w:t>
      </w:r>
      <w:r w:rsidR="00560CF2" w:rsidRPr="00E37AAB">
        <w:rPr>
          <w:rFonts w:cs="AdvPSJOANNA"/>
        </w:rPr>
        <w:t xml:space="preserve">GP2015 </w:t>
      </w:r>
      <w:r w:rsidR="000560DE">
        <w:rPr>
          <w:rFonts w:cs="AdvPSJOANNA"/>
        </w:rPr>
        <w:t xml:space="preserve">initially </w:t>
      </w:r>
      <w:r w:rsidR="00560CF2" w:rsidRPr="00E37AAB">
        <w:rPr>
          <w:rFonts w:cs="AdvPSJOANNA"/>
        </w:rPr>
        <w:t>(11</w:t>
      </w:r>
      <w:r w:rsidR="00560CF2" w:rsidRPr="00E37AAB">
        <w:rPr>
          <w:rFonts w:cs="AdvP4C4E74"/>
        </w:rPr>
        <w:t>.</w:t>
      </w:r>
      <w:r w:rsidR="00560CF2" w:rsidRPr="00E37AAB">
        <w:rPr>
          <w:rFonts w:cs="AdvPSJOANNA"/>
        </w:rPr>
        <w:t xml:space="preserve">0%) </w:t>
      </w:r>
      <w:r w:rsidR="000560DE">
        <w:rPr>
          <w:rFonts w:cs="AdvPSJOANNA"/>
        </w:rPr>
        <w:t xml:space="preserve">as compared with those treated initially with </w:t>
      </w:r>
      <w:r w:rsidR="00560CF2" w:rsidRPr="00E37AAB">
        <w:rPr>
          <w:rFonts w:cs="AdvPSJOANNA"/>
        </w:rPr>
        <w:t>Enbrel (5</w:t>
      </w:r>
      <w:r w:rsidR="00560CF2" w:rsidRPr="00975682">
        <w:rPr>
          <w:rFonts w:cs="AdvPSJOANNA"/>
        </w:rPr>
        <w:t>%)</w:t>
      </w:r>
      <w:r w:rsidR="000560DE">
        <w:rPr>
          <w:rFonts w:cs="AdvPSJOANNA"/>
        </w:rPr>
        <w:t xml:space="preserve">. </w:t>
      </w:r>
      <w:r w:rsidR="00400CD7">
        <w:rPr>
          <w:rFonts w:cs="AdvPSJOANNA"/>
        </w:rPr>
        <w:t>Any individual outcome contained within the composite measure accounted for a maximum of two events in any treatment group.</w:t>
      </w:r>
      <w:r w:rsidR="00400CD7" w:rsidRPr="0000583E">
        <w:rPr>
          <w:rFonts w:cs="AdvPSJOANNA"/>
        </w:rPr>
        <w:t xml:space="preserve"> </w:t>
      </w:r>
      <w:r w:rsidRPr="00975682">
        <w:rPr>
          <w:rFonts w:cs="AdvPSJOANNA"/>
        </w:rPr>
        <w:t>The authors concluded that</w:t>
      </w:r>
      <w:r w:rsidR="00400CD7">
        <w:rPr>
          <w:rFonts w:cs="AdvPSJOANNA"/>
        </w:rPr>
        <w:t>;</w:t>
      </w:r>
      <w:r w:rsidRPr="00975682">
        <w:rPr>
          <w:rFonts w:cs="AdvPSJOANNA"/>
        </w:rPr>
        <w:t xml:space="preserve"> the overall safety profiles of both</w:t>
      </w:r>
      <w:r>
        <w:rPr>
          <w:rFonts w:cs="AdvPSJOANNA"/>
        </w:rPr>
        <w:t xml:space="preserve"> </w:t>
      </w:r>
      <w:r w:rsidRPr="00975682">
        <w:rPr>
          <w:rFonts w:cs="AdvPSJOANNA"/>
        </w:rPr>
        <w:t xml:space="preserve">GP2015 and </w:t>
      </w:r>
      <w:r>
        <w:rPr>
          <w:rFonts w:cs="AdvPSJOANNA"/>
        </w:rPr>
        <w:t>E</w:t>
      </w:r>
      <w:r w:rsidRPr="00975682">
        <w:rPr>
          <w:rFonts w:cs="AdvPSJOANNA"/>
        </w:rPr>
        <w:t xml:space="preserve">nbrel </w:t>
      </w:r>
      <w:r w:rsidR="000560DE">
        <w:rPr>
          <w:rFonts w:cs="AdvPSJOANNA"/>
        </w:rPr>
        <w:t>are consistent</w:t>
      </w:r>
      <w:r w:rsidRPr="00975682">
        <w:rPr>
          <w:rFonts w:cs="AdvPSJOANNA"/>
        </w:rPr>
        <w:t xml:space="preserve"> with previously published </w:t>
      </w:r>
      <w:r w:rsidR="00400CD7">
        <w:rPr>
          <w:rFonts w:cs="AdvPSJOANNA"/>
        </w:rPr>
        <w:t xml:space="preserve">Enbrel </w:t>
      </w:r>
      <w:r w:rsidRPr="00975682">
        <w:rPr>
          <w:rFonts w:cs="AdvPSJOANNA"/>
        </w:rPr>
        <w:t>studies</w:t>
      </w:r>
      <w:r w:rsidR="00400CD7">
        <w:rPr>
          <w:rFonts w:cs="AdvPSJOANNA"/>
        </w:rPr>
        <w:t>, the rate of ADA development was low and comparable to that of the literature for the originator product,</w:t>
      </w:r>
      <w:r w:rsidRPr="00975682">
        <w:rPr>
          <w:rFonts w:cs="AdvPSJOANNA"/>
        </w:rPr>
        <w:t xml:space="preserve"> and </w:t>
      </w:r>
      <w:r w:rsidR="00776344">
        <w:rPr>
          <w:rFonts w:cs="AdvPSJOANNA"/>
        </w:rPr>
        <w:t>that switching did not adversely</w:t>
      </w:r>
      <w:r w:rsidR="00734D1F">
        <w:rPr>
          <w:rFonts w:cs="AdvPSJOANNA"/>
        </w:rPr>
        <w:t xml:space="preserve"> a</w:t>
      </w:r>
      <w:r w:rsidRPr="00975682">
        <w:rPr>
          <w:rFonts w:cs="AdvPSJOANNA"/>
        </w:rPr>
        <w:t>ffect safety.</w:t>
      </w:r>
      <w:r w:rsidR="00776344">
        <w:rPr>
          <w:rFonts w:cs="AdvPSJOANNA"/>
        </w:rPr>
        <w:t xml:space="preserve"> </w:t>
      </w:r>
    </w:p>
    <w:p w14:paraId="00C0A83D" w14:textId="4D558D43" w:rsidR="005E3A26" w:rsidRPr="00E84CB6" w:rsidRDefault="005E3A26" w:rsidP="00E84CB6">
      <w:pPr>
        <w:pBdr>
          <w:top w:val="single" w:sz="4" w:space="4" w:color="auto"/>
          <w:left w:val="single" w:sz="4" w:space="4" w:color="auto"/>
          <w:bottom w:val="single" w:sz="4" w:space="4" w:color="auto"/>
          <w:right w:val="single" w:sz="4" w:space="4" w:color="auto"/>
        </w:pBdr>
        <w:shd w:val="clear" w:color="auto" w:fill="D5DCE4" w:themeFill="text2" w:themeFillTint="33"/>
        <w:autoSpaceDE w:val="0"/>
        <w:autoSpaceDN w:val="0"/>
        <w:adjustRightInd w:val="0"/>
        <w:spacing w:before="360"/>
        <w:rPr>
          <w:rFonts w:cs="AdvPSJOANNA"/>
          <w:b/>
        </w:rPr>
      </w:pPr>
      <w:r w:rsidRPr="00E84CB6">
        <w:rPr>
          <w:rFonts w:cs="AdvPSJOANNA"/>
          <w:b/>
        </w:rPr>
        <w:lastRenderedPageBreak/>
        <w:t>Commentary</w:t>
      </w:r>
    </w:p>
    <w:p w14:paraId="1783FCC1" w14:textId="77777777" w:rsidR="005E3A26" w:rsidRDefault="005E3A26" w:rsidP="00E84CB6">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60"/>
      </w:pPr>
      <w:r>
        <w:t>The design of this study is particularly noteworthy with regards to switching. In addition to continuing patient on either the potential biosimilar or reference products patients were switched in both directions and on multiple occasions. Patients initially treated with the potential biosimilar were switched to the reference product, back to the biosimilar and then back to the reference product before finishing the study. The opposite occurred for patients initially treated with the reference product. In these arms of the study, this study design resulted in patients undergoing multiple switches and several months of stable treatment with both the reference product and the biosimilar. The outcomes of this study do not indicate that multiple switching, in either direction, resulted in any negative effects on efficacy.</w:t>
      </w:r>
    </w:p>
    <w:p w14:paraId="66191289" w14:textId="7F0BC24B" w:rsidR="005E3A26" w:rsidRDefault="005E3A26" w:rsidP="00E84CB6">
      <w:pPr>
        <w:pBdr>
          <w:top w:val="single" w:sz="4" w:space="4" w:color="auto"/>
          <w:left w:val="single" w:sz="4" w:space="4" w:color="auto"/>
          <w:bottom w:val="single" w:sz="4" w:space="4" w:color="auto"/>
          <w:right w:val="single" w:sz="4" w:space="4" w:color="auto"/>
        </w:pBdr>
        <w:shd w:val="clear" w:color="auto" w:fill="D5DCE4" w:themeFill="text2" w:themeFillTint="33"/>
        <w:autoSpaceDE w:val="0"/>
        <w:autoSpaceDN w:val="0"/>
        <w:adjustRightInd w:val="0"/>
        <w:spacing w:before="60" w:after="360"/>
        <w:rPr>
          <w:rFonts w:cs="AdvPSJOANNA"/>
        </w:rPr>
      </w:pPr>
      <w:r>
        <w:t>This study included a composite safety endpoint that was referred to as being of “</w:t>
      </w:r>
      <w:r w:rsidRPr="00872AE4">
        <w:rPr>
          <w:i/>
        </w:rPr>
        <w:t>special interest</w:t>
      </w:r>
      <w:r>
        <w:t>”. The authors indicate that this composite was “</w:t>
      </w:r>
      <w:r w:rsidRPr="00C525EA">
        <w:rPr>
          <w:i/>
        </w:rPr>
        <w:t>defined by</w:t>
      </w:r>
      <w:r>
        <w:t>” the</w:t>
      </w:r>
      <w:r w:rsidRPr="00931D48">
        <w:t xml:space="preserve"> special warnings and precautions</w:t>
      </w:r>
      <w:r>
        <w:t xml:space="preserve"> on the etanercept label.</w:t>
      </w:r>
      <w:r w:rsidRPr="00931D48">
        <w:t xml:space="preserve"> </w:t>
      </w:r>
      <w:r>
        <w:t>The composite includes a range of outcome</w:t>
      </w:r>
      <w:r w:rsidR="00405816">
        <w:t>s which range from relatively m</w:t>
      </w:r>
      <w:r>
        <w:t>inor, such as fungal nail infections, through to those more serious, such as multiple sclerosis. The interpretation of the clinical significance of the comparison of the rates of this composite outcome between treatment groups is challenging as a result of the diverse nature of the elements comprising the outcome and the fact that there were few events per element.</w:t>
      </w:r>
    </w:p>
    <w:p w14:paraId="440F7B2F" w14:textId="5ECEA22E" w:rsidR="0025027F" w:rsidRDefault="0025027F" w:rsidP="0025027F">
      <w:pPr>
        <w:pStyle w:val="Heading3"/>
      </w:pPr>
      <w:proofErr w:type="spellStart"/>
      <w:r>
        <w:t>Hegg</w:t>
      </w:r>
      <w:proofErr w:type="spellEnd"/>
      <w:r>
        <w:t xml:space="preserve"> et al, 2016: A phase III, randomized, non-inferiority study comparing the efficacy and safety of biosimilar </w:t>
      </w:r>
      <w:proofErr w:type="spellStart"/>
      <w:r>
        <w:t>filgrastim</w:t>
      </w:r>
      <w:proofErr w:type="spellEnd"/>
      <w:r>
        <w:t xml:space="preserve"> versus originator </w:t>
      </w:r>
      <w:proofErr w:type="spellStart"/>
      <w:r>
        <w:t>filgrastim</w:t>
      </w:r>
      <w:proofErr w:type="spellEnd"/>
      <w:r>
        <w:t xml:space="preserve"> for chemotherapy-induced neutropenia in breast cancer patients</w:t>
      </w:r>
      <w:r w:rsidR="00D344ED">
        <w:fldChar w:fldCharType="begin"/>
      </w:r>
      <w:r w:rsidR="00D344ED">
        <w:instrText xml:space="preserve"> ADDIN EN.CITE &lt;EndNote&gt;&lt;Cite&gt;&lt;Author&gt;Hegg&lt;/Author&gt;&lt;Year&gt;2016&lt;/Year&gt;&lt;RecNum&gt;75&lt;/RecNum&gt;&lt;DisplayText&gt;[17]&lt;/DisplayText&gt;&lt;record&gt;&lt;rec-number&gt;75&lt;/rec-number&gt;&lt;foreign-keys&gt;&lt;key app="EN" db-id="fdfa2z5stwv9wres9aev5vwp90ppww5d09zw" timestamp="1480304690"&gt;75&lt;/key&gt;&lt;/foreign-keys&gt;&lt;ref-type name="Journal Article"&gt;17&lt;/ref-type&gt;&lt;contributors&gt;&lt;authors&gt;&lt;author&gt;Hegg, R.&lt;/author&gt;&lt;author&gt;Mattar, A.&lt;/author&gt;&lt;author&gt;Matos-Neto, J. N.&lt;/author&gt;&lt;author&gt;Pedrini, J. L.&lt;/author&gt;&lt;author&gt;Aleixo, S. B.&lt;/author&gt;&lt;author&gt;Rocha, R. O.&lt;/author&gt;&lt;author&gt;Cramer-Junior, R. P.&lt;/author&gt;&lt;author&gt;van-Eyll-Rocha, S.&lt;/author&gt;&lt;/authors&gt;&lt;/contributors&gt;&lt;auth-address&gt;Hospital Perola Byington, Centro de Referencia da Saude da Mulher, Sao Paulo/SP, Brazil.&amp;#xD;Hospital Universitario de Brasilia, Brasilia/DF, Brazil.&amp;#xD;Hospital Nossa Senhora da Conceicao, Porto Alegre/RS, Brazil.&amp;#xD;Hospital Evangelico de Cachoeiro de Itapemirim, Cachoeiro de Itapemirim/ES, Brazil.&amp;#xD;Hospital Santa Marcelina, Sao Paulo/SP, Brazil.&amp;#xD;Hospital Bruno Born, Lajeado/RS, Brazil.&amp;#xD;Instituto do Cancer Arnaldo Vieira de Carvalho, Sao Paulo/SP, Brazil.&lt;/auth-address&gt;&lt;titles&gt;&lt;title&gt;A phase III, randomized, non-inferiority study comparing the efficacy and safety of biosimilar filgrastim versus originator filgrastim for chemotherapy-induced neutropenia in breast cancer patients&lt;/title&gt;&lt;secondary-title&gt;Clinics (Sao Paulo)&lt;/secondary-title&gt;&lt;/titles&gt;&lt;periodical&gt;&lt;full-title&gt;Clinics (Sao Paulo)&lt;/full-title&gt;&lt;/periodical&gt;&lt;pages&gt;586-592&lt;/pages&gt;&lt;volume&gt;71&lt;/volume&gt;&lt;number&gt;10&lt;/number&gt;&lt;dates&gt;&lt;year&gt;2016&lt;/year&gt;&lt;pub-dates&gt;&lt;date&gt;Oct 01&lt;/date&gt;&lt;/pub-dates&gt;&lt;/dates&gt;&lt;isbn&gt;1980-5322 (Electronic)&amp;#xD;1807-5932 (Linking)&lt;/isbn&gt;&lt;accession-num&gt;27759847&lt;/accession-num&gt;&lt;urls&gt;&lt;related-urls&gt;&lt;url&gt;https://www.ncbi.nlm.nih.gov/pubmed/27759847&lt;/url&gt;&lt;url&gt;https://www.ncbi.nlm.nih.gov/pmc/articles/PMC5054975/pdf/cln-71-10-586.pdf&lt;/url&gt;&lt;/related-urls&gt;&lt;/urls&gt;&lt;custom2&gt;PMC5054975&lt;/custom2&gt;&lt;electronic-resource-num&gt;10.6061/clinics/2016(10)06&lt;/electronic-resource-num&gt;&lt;/record&gt;&lt;/Cite&gt;&lt;/EndNote&gt;</w:instrText>
      </w:r>
      <w:r w:rsidR="00D344ED">
        <w:fldChar w:fldCharType="separate"/>
      </w:r>
      <w:r w:rsidR="00D344ED">
        <w:rPr>
          <w:noProof/>
        </w:rPr>
        <w:t>[17]</w:t>
      </w:r>
      <w:r w:rsidR="00D344ED">
        <w:fldChar w:fldCharType="end"/>
      </w:r>
    </w:p>
    <w:p w14:paraId="17B634AC" w14:textId="77777777" w:rsidR="0025027F" w:rsidRDefault="0025027F" w:rsidP="0025027F">
      <w:pPr>
        <w:rPr>
          <w:rFonts w:cs="AdvTTb319c559"/>
        </w:rPr>
      </w:pPr>
      <w:r>
        <w:t xml:space="preserve">A phase III, randomized, non-inferiority study comparing the efficacy and safety of a biosimilar </w:t>
      </w:r>
      <w:proofErr w:type="spellStart"/>
      <w:r>
        <w:t>filgrastim</w:t>
      </w:r>
      <w:proofErr w:type="spellEnd"/>
      <w:r>
        <w:t xml:space="preserve"> </w:t>
      </w:r>
      <w:r>
        <w:rPr>
          <w:rFonts w:cs="AdvTTb319c559"/>
        </w:rPr>
        <w:t>(</w:t>
      </w:r>
      <w:proofErr w:type="spellStart"/>
      <w:r>
        <w:rPr>
          <w:rFonts w:cs="AdvTTb319c559"/>
        </w:rPr>
        <w:t>Fiprima</w:t>
      </w:r>
      <w:r>
        <w:rPr>
          <w:rFonts w:cs="AdvEls-ent3"/>
        </w:rPr>
        <w:t>s</w:t>
      </w:r>
      <w:proofErr w:type="spellEnd"/>
      <w:r>
        <w:rPr>
          <w:rFonts w:cs="AdvTTb319c559"/>
        </w:rPr>
        <w:t xml:space="preserve">, </w:t>
      </w:r>
      <w:proofErr w:type="spellStart"/>
      <w:r>
        <w:rPr>
          <w:rFonts w:cs="AdvTTb319c559"/>
        </w:rPr>
        <w:t>Eurofarma</w:t>
      </w:r>
      <w:proofErr w:type="spellEnd"/>
      <w:r>
        <w:rPr>
          <w:rFonts w:cs="AdvTTb319c559"/>
        </w:rPr>
        <w:t xml:space="preserve">), the first biosimilar drug manufactured by the Brazilian industry, </w:t>
      </w:r>
      <w:r>
        <w:rPr>
          <w:rFonts w:cs="AdvFrutiger-BI"/>
        </w:rPr>
        <w:t>versus</w:t>
      </w:r>
      <w:r>
        <w:t xml:space="preserve"> reference </w:t>
      </w:r>
      <w:proofErr w:type="spellStart"/>
      <w:r>
        <w:t>filgrastim</w:t>
      </w:r>
      <w:proofErr w:type="spellEnd"/>
      <w:r>
        <w:t xml:space="preserve"> </w:t>
      </w:r>
      <w:r>
        <w:rPr>
          <w:rFonts w:cs="AdvTTb319c559"/>
        </w:rPr>
        <w:t>(</w:t>
      </w:r>
      <w:proofErr w:type="spellStart"/>
      <w:r>
        <w:rPr>
          <w:rFonts w:cs="AdvTTb319c559"/>
        </w:rPr>
        <w:t>Granulokine</w:t>
      </w:r>
      <w:r>
        <w:rPr>
          <w:rFonts w:cs="AdvEls-ent3"/>
        </w:rPr>
        <w:t>s</w:t>
      </w:r>
      <w:proofErr w:type="spellEnd"/>
      <w:r>
        <w:rPr>
          <w:rFonts w:cs="AdvTTb319c559"/>
        </w:rPr>
        <w:t>, Roche)</w:t>
      </w:r>
      <w:r>
        <w:t xml:space="preserve"> for chemotherapy-induced neutropenia in 217 breast cancer patients. </w:t>
      </w:r>
      <w:r>
        <w:rPr>
          <w:rFonts w:cs="AdvTTb319c559"/>
        </w:rPr>
        <w:t>The primary endpoint was the rate of grade 4 neutropenia in the first treatment cycle. Secondary endpoints included the rates of febrile neutropenia and neutropenia of any grade, the duration of grade 4 neutropenia, the generation of anti-</w:t>
      </w:r>
      <w:proofErr w:type="spellStart"/>
      <w:r>
        <w:rPr>
          <w:rFonts w:cs="AdvTTb319c559"/>
        </w:rPr>
        <w:t>filgrastim</w:t>
      </w:r>
      <w:proofErr w:type="spellEnd"/>
      <w:r>
        <w:rPr>
          <w:rFonts w:cs="AdvTTb319c559"/>
        </w:rPr>
        <w:t xml:space="preserve"> antibodies, and the frequency of adverse events and laboratory abnormalities. There was no difference in the rate of grade 4 neutropenia between </w:t>
      </w:r>
      <w:r>
        <w:t xml:space="preserve">biosimilar </w:t>
      </w:r>
      <w:proofErr w:type="spellStart"/>
      <w:r>
        <w:t>filgrastim</w:t>
      </w:r>
      <w:proofErr w:type="spellEnd"/>
      <w:r>
        <w:t xml:space="preserve"> </w:t>
      </w:r>
      <w:r>
        <w:rPr>
          <w:rFonts w:cs="AdvTTb319c559"/>
        </w:rPr>
        <w:t>(</w:t>
      </w:r>
      <w:proofErr w:type="spellStart"/>
      <w:r>
        <w:rPr>
          <w:rFonts w:cs="AdvTTb319c559"/>
        </w:rPr>
        <w:t>Fiprima</w:t>
      </w:r>
      <w:r>
        <w:rPr>
          <w:rFonts w:cs="AdvEls-ent3"/>
        </w:rPr>
        <w:t>s</w:t>
      </w:r>
      <w:proofErr w:type="spellEnd"/>
      <w:r>
        <w:rPr>
          <w:rFonts w:cs="AdvTTb319c559"/>
        </w:rPr>
        <w:t xml:space="preserve">, </w:t>
      </w:r>
      <w:proofErr w:type="spellStart"/>
      <w:r>
        <w:rPr>
          <w:rFonts w:cs="AdvTTb319c559"/>
        </w:rPr>
        <w:t>Eurofarma</w:t>
      </w:r>
      <w:proofErr w:type="spellEnd"/>
      <w:r>
        <w:rPr>
          <w:rFonts w:cs="AdvTTb319c559"/>
        </w:rPr>
        <w:t>) and reference drug in the first chemotherapy cycle (</w:t>
      </w:r>
      <w:r>
        <w:t xml:space="preserve">90% CI for difference in rate: </w:t>
      </w:r>
      <w:r>
        <w:rPr>
          <w:rFonts w:cs="AdvTTb319c559+20"/>
        </w:rPr>
        <w:t>–</w:t>
      </w:r>
      <w:r>
        <w:rPr>
          <w:rFonts w:cs="AdvTTb319c559"/>
        </w:rPr>
        <w:t>12.67-12.61). With regard to the secondary endpoint, the number of patients with grade 4 neutropenia was 56 (51.4%) for the biosimilar and 59 (54.6%) for the reference. The authors conclude that “</w:t>
      </w:r>
      <w:r>
        <w:rPr>
          <w:rFonts w:cs="AdvTTb319c559"/>
          <w:i/>
        </w:rPr>
        <w:t>The efficacy and safety profile of the test drug were similar to those of the originator product based on the rate of grade 4 neutropenia in the first treatment cycle</w:t>
      </w:r>
      <w:r>
        <w:rPr>
          <w:rFonts w:cs="AdvTTb319c559"/>
        </w:rPr>
        <w:t>”.</w:t>
      </w:r>
    </w:p>
    <w:p w14:paraId="43C614F0" w14:textId="77777777" w:rsidR="00405816" w:rsidRDefault="00405816" w:rsidP="008C2A72">
      <w:r>
        <w:br w:type="page"/>
      </w:r>
    </w:p>
    <w:p w14:paraId="7EE18402" w14:textId="36646010" w:rsidR="008C2A72" w:rsidRDefault="008C2A72" w:rsidP="008C2A72">
      <w:r w:rsidRPr="00D62A8F">
        <w:lastRenderedPageBreak/>
        <w:t xml:space="preserve">Once </w:t>
      </w:r>
      <w:proofErr w:type="spellStart"/>
      <w:r w:rsidRPr="00D62A8F">
        <w:t>biosimilarity</w:t>
      </w:r>
      <w:proofErr w:type="spellEnd"/>
      <w:r w:rsidRPr="00D62A8F">
        <w:t xml:space="preserve"> of the new product </w:t>
      </w:r>
      <w:r w:rsidRPr="00D62A8F">
        <w:rPr>
          <w:lang w:val="en-US"/>
        </w:rPr>
        <w:t>against the referenc</w:t>
      </w:r>
      <w:r w:rsidR="00363E54" w:rsidRPr="00D62A8F">
        <w:rPr>
          <w:lang w:val="en-US"/>
        </w:rPr>
        <w:t>e has been established through p</w:t>
      </w:r>
      <w:r w:rsidRPr="00D62A8F">
        <w:rPr>
          <w:lang w:val="en-US"/>
        </w:rPr>
        <w:t>hase I and III trials, it is the national and international regulatory environment that is the foundational determinant of use.</w:t>
      </w:r>
      <w:r>
        <w:rPr>
          <w:lang w:val="en-US"/>
        </w:rPr>
        <w:t xml:space="preserve"> </w:t>
      </w:r>
      <w:r>
        <w:t>Within this quarterly update period, four publications were identified that related to this topic. Of these, two papers examined the economic impact of the introduction of a biosimilar within a local region; while these papers do not specifically relate to policy, the cost of treatment is a strong determinate informing policy relating to biosimilar access and use.</w:t>
      </w:r>
    </w:p>
    <w:p w14:paraId="4F8D9D22" w14:textId="3A0FCBDF" w:rsidR="001B0456" w:rsidRDefault="001B0456" w:rsidP="001B0456">
      <w:pPr>
        <w:pStyle w:val="Heading3"/>
      </w:pPr>
      <w:proofErr w:type="spellStart"/>
      <w:r>
        <w:t>Manolis</w:t>
      </w:r>
      <w:proofErr w:type="spellEnd"/>
      <w:r>
        <w:t xml:space="preserve"> </w:t>
      </w:r>
      <w:r w:rsidRPr="001B0456">
        <w:rPr>
          <w:i/>
        </w:rPr>
        <w:t>et al</w:t>
      </w:r>
      <w:r>
        <w:t xml:space="preserve">, 2016: Biosimilars: Opportunities to promote optimization through payer and provider </w:t>
      </w:r>
      <w:proofErr w:type="gramStart"/>
      <w:r>
        <w:t>collaboration</w:t>
      </w:r>
      <w:proofErr w:type="gramEnd"/>
      <w:r w:rsidR="00D344ED">
        <w:fldChar w:fldCharType="begin">
          <w:fldData xml:space="preserve">PEVuZE5vdGU+PENpdGUgRXhjbHVkZUF1dGg9IjEiPjxBdXRob3I+TWFub2xpczwvQXV0aG9yPjxZ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</w:fldData>
        </w:fldChar>
      </w:r>
      <w:r w:rsidR="00D344ED">
        <w:instrText xml:space="preserve"> ADDIN EN.CITE </w:instrText>
      </w:r>
      <w:r w:rsidR="00D344ED">
        <w:fldChar w:fldCharType="begin">
          <w:fldData xml:space="preserve">PEVuZE5vdGU+PENpdGUgRXhjbHVkZUF1dGg9IjEiPjxBdXRob3I+TWFub2xpczwvQXV0aG9yPjxZ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</w:fldData>
        </w:fldChar>
      </w:r>
      <w:r w:rsidR="00D344ED">
        <w:instrText xml:space="preserve"> ADDIN EN.CITE.DATA </w:instrText>
      </w:r>
      <w:r w:rsidR="00D344ED">
        <w:fldChar w:fldCharType="end"/>
      </w:r>
      <w:r w:rsidR="00D344ED">
        <w:fldChar w:fldCharType="separate"/>
      </w:r>
      <w:r w:rsidR="00D344ED">
        <w:rPr>
          <w:noProof/>
        </w:rPr>
        <w:t>[18]</w:t>
      </w:r>
      <w:r w:rsidR="00D344ED">
        <w:fldChar w:fldCharType="end"/>
      </w:r>
    </w:p>
    <w:p w14:paraId="06D1F02E" w14:textId="580651CE" w:rsidR="001B0456" w:rsidRPr="001B0456" w:rsidRDefault="001B0456" w:rsidP="001B0456">
      <w:r w:rsidRPr="001B0456">
        <w:t xml:space="preserve">Reporting the perceived challenges of biosimilar use and development of practical solutions to promote optimal utilisation through payer-provider collaboration, this supplement summarises the consensus of a panel representing health plan organisations within the US. </w:t>
      </w:r>
      <w:r w:rsidR="00F37C56">
        <w:t>T</w:t>
      </w:r>
      <w:r w:rsidRPr="001B0456">
        <w:t>his paper sought to highlight the potential collaborative opportunities</w:t>
      </w:r>
      <w:r w:rsidR="004E555A">
        <w:rPr>
          <w:i/>
        </w:rPr>
        <w:t xml:space="preserve"> </w:t>
      </w:r>
      <w:r w:rsidRPr="001B0456">
        <w:t>between payers and providers that could help optimise the economic value associated with biosimilars</w:t>
      </w:r>
      <w:r w:rsidR="004E555A">
        <w:t>, “</w:t>
      </w:r>
      <w:r w:rsidR="004E555A" w:rsidRPr="004E555A">
        <w:rPr>
          <w:i/>
        </w:rPr>
        <w:t>assuming a cost-saving opportunity is available</w:t>
      </w:r>
      <w:r w:rsidR="004E555A">
        <w:t>”</w:t>
      </w:r>
      <w:r w:rsidRPr="001B0456">
        <w:t xml:space="preserve">. The supplement was developed by CDMI/Magellan Rx and was funded by Hospira (acquired by Pfizer). </w:t>
      </w:r>
    </w:p>
    <w:p w14:paraId="3EF7CB7C" w14:textId="77777777" w:rsidR="001B0456" w:rsidRPr="001B0456" w:rsidRDefault="001B0456" w:rsidP="001B0456">
      <w:r w:rsidRPr="001B0456">
        <w:t>According to the panel, “</w:t>
      </w:r>
      <w:r w:rsidRPr="001B0456">
        <w:rPr>
          <w:i/>
        </w:rPr>
        <w:t>payers and providers must carefully consider economic implications and cost-effectiveness in order to increase the acceptance or understanding of biosimilars in clinical practice</w:t>
      </w:r>
      <w:r w:rsidRPr="001B0456">
        <w:t>”. Three major challenges surrounding biosimilar adoptions were identified: (1) provider confidence in biosimilar education and clinical value, (2) provider confidence in reimbursement for new biosimilars, and (3) creating shared payer and provider cost-savings. The group posed potential solutions to these issues to assist with biosimilar adoption.</w:t>
      </w:r>
    </w:p>
    <w:p w14:paraId="4346256B" w14:textId="77777777" w:rsidR="001B0456" w:rsidRPr="001B0456" w:rsidRDefault="001B0456" w:rsidP="001B0456">
      <w:r w:rsidRPr="001B0456">
        <w:t>One of the key challenges identified related to provider confidence. Whilst provider and payers have much experience with reference products, some are not aware of biosimilars in general. The overall acceptance of biosimilars, particularly in the context of extrapolation of indication, will have a major impact on the management</w:t>
      </w:r>
      <w:r w:rsidR="00A53DED">
        <w:t>,</w:t>
      </w:r>
      <w:r w:rsidRPr="001B0456">
        <w:t xml:space="preserve"> adoption and the ability to optimise the savings potential of biosimilars. In this context, the shift to biosimilars will require a major educational component. Importantly, it was also identified that the education and acceptance of patients with respect to biologics is crucial. </w:t>
      </w:r>
    </w:p>
    <w:p w14:paraId="75165DBF" w14:textId="77777777" w:rsidR="001B0456" w:rsidRPr="001B0456" w:rsidRDefault="001B0456" w:rsidP="001B0456">
      <w:r w:rsidRPr="001B0456">
        <w:t xml:space="preserve">It was agreed that the biosimilar manufacturer must invest a substantial amount of effort into the education of all health care stakeholders; however, with the opportunity of substantial cost savings, the payer should also be willing to supplement education efforts. The panel recommended a series of webinars educating providers would be beneficial to increase understanding. Materials and tools should also be disseminated in order </w:t>
      </w:r>
      <w:r w:rsidR="00A53DED">
        <w:t>to</w:t>
      </w:r>
      <w:r w:rsidR="00A53DED" w:rsidRPr="001B0456">
        <w:t xml:space="preserve"> </w:t>
      </w:r>
      <w:r w:rsidRPr="001B0456">
        <w:t>support patient education. The panel proposed that the endorsement of educational materials by specialty societies and organisations may be helpful</w:t>
      </w:r>
      <w:r w:rsidR="009B34C1">
        <w:t>, however further justification for this recommendation was not offered</w:t>
      </w:r>
      <w:r w:rsidRPr="001B0456">
        <w:t>.</w:t>
      </w:r>
    </w:p>
    <w:p w14:paraId="76176D75" w14:textId="77777777" w:rsidR="001B0456" w:rsidRPr="001B0456" w:rsidRDefault="001B0456" w:rsidP="001B0456">
      <w:r w:rsidRPr="001B0456">
        <w:t xml:space="preserve">Critically, responsive communication with providers will provide valuable insights into attitudes and behaviours. Market penetration of biosimilars is likely to be highly variable, with therapies for acute and supportive care likely to more easily transition compared with chronic therapies. In the instance of the latter, providers may choose to utilise biosimilar products for treatment-naïve patients only; feasibly this first-hand experience would provide a level of comfort in order to begin switching patients from originator treatment to the biosimilar where appropriate. However, despite this, the patient may provide resistance </w:t>
      </w:r>
      <w:r w:rsidRPr="001B0456">
        <w:lastRenderedPageBreak/>
        <w:t>to switching from the originator where they are already responding well; this highlights the importance of patient education as part of biosimilar adoption.</w:t>
      </w:r>
    </w:p>
    <w:p w14:paraId="7BCF121E" w14:textId="77777777" w:rsidR="001B0456" w:rsidRPr="001B0456" w:rsidRDefault="001B0456" w:rsidP="001B0456">
      <w:r w:rsidRPr="001B0456">
        <w:t>The panel also recognised challenges of financial aspects relating to biosimilar use, including complexities of provider reimbursement and cost sharing initiatives. For the most part these relate specifically to a US healthcare environment; however, the key facilitating factor is likely to be early engagement of payers with providers to start dialogue, determine the level of understanding, and assess best strategies to enhance biosimilar adoption.</w:t>
      </w:r>
    </w:p>
    <w:p w14:paraId="51F70966" w14:textId="235CAE70" w:rsidR="001B0456" w:rsidRDefault="001B0456" w:rsidP="001B0456">
      <w:pPr>
        <w:pStyle w:val="Heading3"/>
      </w:pPr>
      <w:proofErr w:type="spellStart"/>
      <w:r>
        <w:t>Arato</w:t>
      </w:r>
      <w:proofErr w:type="spellEnd"/>
      <w:r>
        <w:t xml:space="preserve">, 2016: Japanese regulation of biosimilar products: Past experience and current </w:t>
      </w:r>
      <w:proofErr w:type="gramStart"/>
      <w:r>
        <w:t>challenges</w:t>
      </w:r>
      <w:proofErr w:type="gramEnd"/>
      <w:r w:rsidR="00D344ED">
        <w:fldChar w:fldCharType="begin">
          <w:fldData xml:space="preserve">PEVuZE5vdGU+PENpdGUgRXhjbHVkZUF1dGg9IjEiPjxBdXRob3I+QXJhdG88L0F1dGhvcj48WWVh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</w:fldData>
        </w:fldChar>
      </w:r>
      <w:r w:rsidR="00D344ED">
        <w:instrText xml:space="preserve"> ADDIN EN.CITE </w:instrText>
      </w:r>
      <w:r w:rsidR="00D344ED">
        <w:fldChar w:fldCharType="begin">
          <w:fldData xml:space="preserve">PEVuZE5vdGU+PENpdGUgRXhjbHVkZUF1dGg9IjEiPjxBdXRob3I+QXJhdG88L0F1dGhvcj48WWVh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</w:fldData>
        </w:fldChar>
      </w:r>
      <w:r w:rsidR="00D344ED">
        <w:instrText xml:space="preserve"> ADDIN EN.CITE.DATA </w:instrText>
      </w:r>
      <w:r w:rsidR="00D344ED">
        <w:fldChar w:fldCharType="end"/>
      </w:r>
      <w:r w:rsidR="00D344ED">
        <w:fldChar w:fldCharType="separate"/>
      </w:r>
      <w:r w:rsidR="00D344ED">
        <w:rPr>
          <w:noProof/>
        </w:rPr>
        <w:t>[19]</w:t>
      </w:r>
      <w:r w:rsidR="00D344ED">
        <w:fldChar w:fldCharType="end"/>
      </w:r>
    </w:p>
    <w:p w14:paraId="0D307BAE" w14:textId="77777777" w:rsidR="001B0456" w:rsidRPr="001B0456" w:rsidRDefault="001B0456" w:rsidP="001B0456">
      <w:r w:rsidRPr="001B0456">
        <w:t xml:space="preserve">This paper reviews the data packages of biosimilar products in Japan with those overseas, and examines the challenges in the development of biosimilar products in Japan. Whilst this review examines these challenges from a Japanese perspective, for the most part, the issues are not unique to a Japanese regulatory environment; these include the selection of an appropriate reference product, varying indications and dosages of reference product and the selection of an appropriate study population that is sensitive to detecting potential differences between treatments. However, within the context of a Japanese regulatory environment, the necessity of Japanese data provides another challenge. The Questions and Answers (Q&amp;A) document, released by the Japanese Ministry of Health, </w:t>
      </w:r>
      <w:proofErr w:type="spellStart"/>
      <w:r w:rsidRPr="001B0456">
        <w:t>Labor</w:t>
      </w:r>
      <w:proofErr w:type="spellEnd"/>
      <w:r w:rsidRPr="001B0456">
        <w:t xml:space="preserve"> and Welfare (MHLW) in December 2015 for a better understanding of the “Guideline for the quality, safety and efficacy assurance of biosimilar products”, specifically states that either a comparative pharmacokinetic study or a phase III study should include a Japanese population. However, in this review the author notes that “</w:t>
      </w:r>
      <w:r w:rsidRPr="001B0456">
        <w:rPr>
          <w:i/>
        </w:rPr>
        <w:t xml:space="preserve">the focus of such a </w:t>
      </w:r>
      <w:proofErr w:type="spellStart"/>
      <w:r w:rsidRPr="001B0456">
        <w:rPr>
          <w:i/>
        </w:rPr>
        <w:t>biosimilarity</w:t>
      </w:r>
      <w:proofErr w:type="spellEnd"/>
      <w:r w:rsidRPr="001B0456">
        <w:rPr>
          <w:i/>
        </w:rPr>
        <w:t xml:space="preserve"> exercise is to demonstrate similar efficacy and safety compared with reference products, and eth</w:t>
      </w:r>
      <w:r w:rsidR="00A53DED">
        <w:rPr>
          <w:i/>
        </w:rPr>
        <w:t>n</w:t>
      </w:r>
      <w:r w:rsidRPr="001B0456">
        <w:rPr>
          <w:i/>
        </w:rPr>
        <w:t>ic differences have already been demonstrated in some reference products; therefore, it is questionable whether the Japanese data are scientifically necessary</w:t>
      </w:r>
      <w:r w:rsidRPr="001B0456">
        <w:t>”.</w:t>
      </w:r>
    </w:p>
    <w:p w14:paraId="18056BB9" w14:textId="14AFBF0B" w:rsidR="001B0456" w:rsidRPr="001B0456" w:rsidRDefault="001B0456" w:rsidP="001B0456">
      <w:pPr>
        <w:pStyle w:val="Heading3"/>
      </w:pPr>
      <w:proofErr w:type="spellStart"/>
      <w:r>
        <w:t>Cesarec</w:t>
      </w:r>
      <w:proofErr w:type="spellEnd"/>
      <w:r>
        <w:t xml:space="preserve"> &amp; </w:t>
      </w:r>
      <w:proofErr w:type="spellStart"/>
      <w:r>
        <w:t>Likic</w:t>
      </w:r>
      <w:proofErr w:type="spellEnd"/>
      <w:r>
        <w:t xml:space="preserve">, 2016: Budget impact analysis of biosimilar </w:t>
      </w:r>
      <w:proofErr w:type="spellStart"/>
      <w:r>
        <w:t>trastuzumab</w:t>
      </w:r>
      <w:proofErr w:type="spellEnd"/>
      <w:r>
        <w:t xml:space="preserve"> for the treatment of breast cancer in </w:t>
      </w:r>
      <w:proofErr w:type="gramStart"/>
      <w:r>
        <w:t>Croatia</w:t>
      </w:r>
      <w:proofErr w:type="gramEnd"/>
      <w:r w:rsidR="00D344ED">
        <w:fldChar w:fldCharType="begin">
          <w:fldData xml:space="preserve">PEVuZE5vdGU+PENpdGUgRXhjbHVkZUF1dGg9IjEiPjxBdXRob3I+Q2VzYXJlYzwvQXV0aG9yPjxZ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</w:fldData>
        </w:fldChar>
      </w:r>
      <w:r w:rsidR="00D344ED">
        <w:instrText xml:space="preserve"> ADDIN EN.CITE </w:instrText>
      </w:r>
      <w:r w:rsidR="00D344ED">
        <w:fldChar w:fldCharType="begin">
          <w:fldData xml:space="preserve">PEVuZE5vdGU+PENpdGUgRXhjbHVkZUF1dGg9IjEiPjxBdXRob3I+Q2VzYXJlYzwvQXV0aG9yPjxZ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</w:fldData>
        </w:fldChar>
      </w:r>
      <w:r w:rsidR="00D344ED">
        <w:instrText xml:space="preserve"> ADDIN EN.CITE.DATA </w:instrText>
      </w:r>
      <w:r w:rsidR="00D344ED">
        <w:fldChar w:fldCharType="end"/>
      </w:r>
      <w:r w:rsidR="00D344ED">
        <w:fldChar w:fldCharType="separate"/>
      </w:r>
      <w:r w:rsidR="00D344ED">
        <w:rPr>
          <w:noProof/>
        </w:rPr>
        <w:t>[20]</w:t>
      </w:r>
      <w:r w:rsidR="00D344ED">
        <w:fldChar w:fldCharType="end"/>
      </w:r>
    </w:p>
    <w:p w14:paraId="230263D0" w14:textId="63383594" w:rsidR="001B0456" w:rsidRPr="001B0456" w:rsidRDefault="001B0456" w:rsidP="001B0456">
      <w:r w:rsidRPr="001B0456">
        <w:t xml:space="preserve">The predicted economic impact of the introduction of biosimilar </w:t>
      </w:r>
      <w:proofErr w:type="spellStart"/>
      <w:r w:rsidRPr="001B0456">
        <w:t>trastuzumab</w:t>
      </w:r>
      <w:proofErr w:type="spellEnd"/>
      <w:r w:rsidRPr="001B0456">
        <w:t xml:space="preserve"> into Croatia was examined by the authors. The budget impact analysis model was built on the approvals for </w:t>
      </w:r>
      <w:proofErr w:type="spellStart"/>
      <w:r w:rsidRPr="001B0456">
        <w:t>trastuzumab</w:t>
      </w:r>
      <w:proofErr w:type="spellEnd"/>
      <w:r w:rsidRPr="001B0456">
        <w:t xml:space="preserve"> breast cancer treatment in Croatia in 2015, using information extracted from the Croatian Health Insurance Fund (CHIF) databases. The developed model only examined relative drug acquisition costs over a 1 year period and was based on cost-efficient use of vials, such that no unused portion was wasted. Doses and administration regimens were based on standard treatment recommendations for patients with early or metastatic breast cancer, and patient body weight was assumed to be 70kg. The </w:t>
      </w:r>
      <w:r w:rsidR="00FB7C27">
        <w:t>manuscript investigated the impact of biosimilar cost modelled at three levels (</w:t>
      </w:r>
      <w:r w:rsidR="00FB7C27" w:rsidRPr="001B0456">
        <w:t>85%, 75% and 65% of originator cost</w:t>
      </w:r>
      <w:r w:rsidR="00FB7C27">
        <w:t xml:space="preserve">) in </w:t>
      </w:r>
      <w:proofErr w:type="spellStart"/>
      <w:r w:rsidR="00FB7C27" w:rsidRPr="001B0456">
        <w:t>trastuzumab</w:t>
      </w:r>
      <w:proofErr w:type="spellEnd"/>
      <w:r w:rsidR="00FB7C27" w:rsidRPr="001B0456">
        <w:t>-naïve patients</w:t>
      </w:r>
      <w:r w:rsidR="00FB7C27">
        <w:t xml:space="preserve">, with the </w:t>
      </w:r>
      <w:r w:rsidR="00FB7C27" w:rsidRPr="001B0456">
        <w:t xml:space="preserve">intravenous biosimilar </w:t>
      </w:r>
      <w:r w:rsidR="00FB7C27">
        <w:t>uptake rate set at</w:t>
      </w:r>
      <w:r w:rsidR="00FB7C27" w:rsidRPr="001B0456">
        <w:t xml:space="preserve"> 50%</w:t>
      </w:r>
      <w:r w:rsidR="00FB7C27">
        <w:t>.</w:t>
      </w:r>
      <w:r w:rsidRPr="001B0456">
        <w:t xml:space="preserve"> Based on the 479 patients treated, the model predicted a cost saving of €0.26-0.69 million in Croatia over the 1 year period. </w:t>
      </w:r>
      <w:r w:rsidR="00FB7C27">
        <w:t>In this setting, t</w:t>
      </w:r>
      <w:r w:rsidRPr="001B0456">
        <w:t xml:space="preserve">his equated to an additional 3-10% patients treated if the projected drug cost savings were reinvested in treatment with </w:t>
      </w:r>
      <w:proofErr w:type="spellStart"/>
      <w:r w:rsidRPr="001B0456">
        <w:t>trastuzumab</w:t>
      </w:r>
      <w:proofErr w:type="spellEnd"/>
      <w:r w:rsidRPr="001B0456">
        <w:t xml:space="preserve">. </w:t>
      </w:r>
    </w:p>
    <w:p w14:paraId="2DBBE09B" w14:textId="5F016A96" w:rsidR="001B0456" w:rsidRDefault="001B0456" w:rsidP="001B0456">
      <w:pPr>
        <w:pStyle w:val="Heading3"/>
      </w:pPr>
      <w:proofErr w:type="spellStart"/>
      <w:r>
        <w:lastRenderedPageBreak/>
        <w:t>Brodszky</w:t>
      </w:r>
      <w:proofErr w:type="spellEnd"/>
      <w:r>
        <w:t xml:space="preserve"> </w:t>
      </w:r>
      <w:r w:rsidRPr="001B0456">
        <w:rPr>
          <w:i/>
        </w:rPr>
        <w:t>et al</w:t>
      </w:r>
      <w:r>
        <w:t xml:space="preserve">, 2016: A budget impact model for biosimilar infliximab in Crohn’s disease in Bulgaria, the Czech Republic, Hungary, Poland, Romania and </w:t>
      </w:r>
      <w:proofErr w:type="gramStart"/>
      <w:r>
        <w:t>Slovakia</w:t>
      </w:r>
      <w:proofErr w:type="gramEnd"/>
      <w:r w:rsidR="00D344ED">
        <w:fldChar w:fldCharType="begin">
          <w:fldData xml:space="preserve">PEVuZE5vdGU+PENpdGU+PEF1dGhvcj5Ccm9kc3preTwvQXV0aG9yPjxZZWFyPjIwMTY8L1llYXI+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</w:fldData>
        </w:fldChar>
      </w:r>
      <w:r w:rsidR="00D344ED">
        <w:instrText xml:space="preserve"> ADDIN EN.CITE </w:instrText>
      </w:r>
      <w:r w:rsidR="00D344ED">
        <w:fldChar w:fldCharType="begin">
          <w:fldData xml:space="preserve">PEVuZE5vdGU+PENpdGU+PEF1dGhvcj5Ccm9kc3preTwvQXV0aG9yPjxZZWFyPjIwMTY8L1llYXI+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</w:fldData>
        </w:fldChar>
      </w:r>
      <w:r w:rsidR="00D344ED">
        <w:instrText xml:space="preserve"> ADDIN EN.CITE.DATA </w:instrText>
      </w:r>
      <w:r w:rsidR="00D344ED">
        <w:fldChar w:fldCharType="end"/>
      </w:r>
      <w:r w:rsidR="00D344ED">
        <w:fldChar w:fldCharType="separate"/>
      </w:r>
      <w:r w:rsidR="00D344ED">
        <w:rPr>
          <w:noProof/>
        </w:rPr>
        <w:t>[21]</w:t>
      </w:r>
      <w:r w:rsidR="00D344ED">
        <w:fldChar w:fldCharType="end"/>
      </w:r>
    </w:p>
    <w:p w14:paraId="39069F0F" w14:textId="182023EE" w:rsidR="00E80182" w:rsidRDefault="001B0456" w:rsidP="00E80182">
      <w:r w:rsidRPr="001B0456">
        <w:t xml:space="preserve">Using a budget impact model, the authors examined the predicted economic savings achieved with the introduction of biosimilar infliximab for the treatment of Crohn’s disease in </w:t>
      </w:r>
      <w:r>
        <w:t>Central and Eastern Europe</w:t>
      </w:r>
      <w:r w:rsidRPr="001B0456">
        <w:t xml:space="preserve">. The relative drug acquisition costs of 3 scenarios were compared: (1) no biosimilar available; (2) biosimilar available to treatment-naïve patients only (no switching); (3) biosimilar available to treatment-naïve patients and switching of originator-treated patients (switching allowed). </w:t>
      </w:r>
      <w:r w:rsidR="00CA3722" w:rsidRPr="001B0456">
        <w:t xml:space="preserve">The developed model examined relative drug acquisition costs over a </w:t>
      </w:r>
      <w:r w:rsidR="00CA3722">
        <w:t>3</w:t>
      </w:r>
      <w:r w:rsidR="00CA3722" w:rsidRPr="001B0456">
        <w:t>-year period and was based on cost-efficient use of vials, such that no unused portion was wasted.</w:t>
      </w:r>
      <w:r w:rsidR="00CA3722">
        <w:t xml:space="preserve"> </w:t>
      </w:r>
      <w:r w:rsidRPr="001B0456">
        <w:t xml:space="preserve">The model was based on existing data of patients treated with infliximab and </w:t>
      </w:r>
      <w:proofErr w:type="spellStart"/>
      <w:r w:rsidRPr="001B0456">
        <w:t>adalimumab</w:t>
      </w:r>
      <w:proofErr w:type="spellEnd"/>
      <w:r w:rsidRPr="001B0456">
        <w:t xml:space="preserve"> in the six countries; doses calculated</w:t>
      </w:r>
      <w:r w:rsidR="00075353">
        <w:t xml:space="preserve"> on</w:t>
      </w:r>
      <w:r w:rsidRPr="001B0456">
        <w:t xml:space="preserve"> </w:t>
      </w:r>
      <w:r w:rsidR="00075353" w:rsidRPr="001B0456">
        <w:t>body weight</w:t>
      </w:r>
      <w:r w:rsidR="00075353">
        <w:t xml:space="preserve"> were</w:t>
      </w:r>
      <w:r w:rsidR="00075353" w:rsidRPr="001B0456">
        <w:t xml:space="preserve"> </w:t>
      </w:r>
      <w:r w:rsidRPr="001B0456">
        <w:t xml:space="preserve">based on survey results of Hungarian Crohn’s disease patients. The cost of biosimilar infliximab was modelled at 75% of originator cost. The model examined an uptake rate of 75% biosimilar infliximab for infliximab treatment-naïve patients, and a 25% uptake in patients eligible for </w:t>
      </w:r>
      <w:proofErr w:type="spellStart"/>
      <w:r w:rsidRPr="001B0456">
        <w:t>adalimumab</w:t>
      </w:r>
      <w:proofErr w:type="spellEnd"/>
      <w:r w:rsidRPr="001B0456">
        <w:t xml:space="preserve"> therapy. In the switching scenario, it was assumed that 80% of patients would switch from originator infliximab to the biosimilar; no switching from biosimilar to originator was included. Based on the 2013 population of 4737 patients with Crohn’s disease in the six countries, over a 3 year period</w:t>
      </w:r>
      <w:r w:rsidR="00075353">
        <w:t>,</w:t>
      </w:r>
      <w:r w:rsidRPr="001B0456">
        <w:t xml:space="preserve"> the model predicted cost savings of €8.0 million and €16.9 million in the non-switching and switching scenarios, respectively. </w:t>
      </w:r>
      <w:r w:rsidR="00CA3722">
        <w:t>Based on this cost saving, an additional</w:t>
      </w:r>
      <w:r w:rsidRPr="001B0456">
        <w:t xml:space="preserve"> 722 (no switching) and 1530 (switching allowed) patients </w:t>
      </w:r>
      <w:r w:rsidR="00CA3722">
        <w:t>with Crohn’s disease could receive biosimilar infliximab therapy is savings were reinvested</w:t>
      </w:r>
      <w:r w:rsidRPr="001B0456">
        <w:t>.</w:t>
      </w:r>
    </w:p>
    <w:p w14:paraId="2B2AAD1C" w14:textId="3A892D91" w:rsidR="004A0B76" w:rsidRPr="00992ACD" w:rsidRDefault="003F5E92" w:rsidP="00992ACD">
      <w:pPr>
        <w:pStyle w:val="Heading1"/>
      </w:pPr>
      <w:r w:rsidRPr="00992ACD">
        <w:t xml:space="preserve">THEME 2: </w:t>
      </w:r>
      <w:r w:rsidR="004A0B76" w:rsidRPr="00992ACD">
        <w:t>Biosimilar Medicine Uptake: Current Practice of Prescribers, Pharmacists and Patients</w:t>
      </w:r>
    </w:p>
    <w:p w14:paraId="4ED58875" w14:textId="6A3CDB92" w:rsidR="00851730" w:rsidRDefault="00851730" w:rsidP="00964A04">
      <w:r>
        <w:t>During the review period, there were no manuscripts published that contributed new information relevant to this theme.</w:t>
      </w:r>
    </w:p>
    <w:p w14:paraId="75E6C459" w14:textId="09CA968D" w:rsidR="004A0B76" w:rsidRPr="00992ACD" w:rsidRDefault="005005E0" w:rsidP="00992ACD">
      <w:pPr>
        <w:pStyle w:val="Heading1"/>
      </w:pPr>
      <w:r w:rsidRPr="00992ACD">
        <w:t xml:space="preserve">THEME 3: </w:t>
      </w:r>
      <w:r w:rsidR="004A0B76" w:rsidRPr="00F97ACF">
        <w:t>Adverse Events and Health Outcomes of Biosimilar Medicines (Pharmacovigilance): Impact of Substitution, Switching and Extrapolation of Indication</w:t>
      </w:r>
    </w:p>
    <w:p w14:paraId="08081063" w14:textId="26F2F758" w:rsidR="006B012A" w:rsidRPr="006B012A" w:rsidRDefault="006B012A" w:rsidP="006B012A">
      <w:r>
        <w:t>Within the period encompassed by this update</w:t>
      </w:r>
      <w:r w:rsidR="000D14C6">
        <w:t>,</w:t>
      </w:r>
      <w:r>
        <w:t xml:space="preserve"> there have been </w:t>
      </w:r>
      <w:r w:rsidR="004A0B76">
        <w:t xml:space="preserve">four </w:t>
      </w:r>
      <w:r>
        <w:t>publication</w:t>
      </w:r>
      <w:r w:rsidR="000D14C6">
        <w:t>s</w:t>
      </w:r>
      <w:r>
        <w:t xml:space="preserve"> that spe</w:t>
      </w:r>
      <w:r w:rsidR="00D44CAE">
        <w:t>ci</w:t>
      </w:r>
      <w:r>
        <w:t xml:space="preserve">fically examine this theme. </w:t>
      </w:r>
    </w:p>
    <w:p w14:paraId="38696235" w14:textId="77777777" w:rsidR="00D61EAE" w:rsidRPr="00092945" w:rsidRDefault="00092945" w:rsidP="001B0456">
      <w:pPr>
        <w:pStyle w:val="Heading2"/>
      </w:pPr>
      <w:proofErr w:type="spellStart"/>
      <w:r w:rsidRPr="00092945">
        <w:t>Erythopoetin</w:t>
      </w:r>
      <w:proofErr w:type="spellEnd"/>
    </w:p>
    <w:p w14:paraId="3DE96698" w14:textId="456A383E" w:rsidR="00092945" w:rsidRDefault="001E7095" w:rsidP="0044499F">
      <w:pPr>
        <w:pStyle w:val="Heading3"/>
        <w:spacing w:before="120"/>
      </w:pPr>
      <w:r>
        <w:t xml:space="preserve">Kurtz </w:t>
      </w:r>
      <w:r w:rsidRPr="001E7095">
        <w:rPr>
          <w:i/>
        </w:rPr>
        <w:t>et al</w:t>
      </w:r>
      <w:r>
        <w:t xml:space="preserve">, 2016: </w:t>
      </w:r>
      <w:r w:rsidRPr="001E7095">
        <w:t xml:space="preserve">Biosimilar </w:t>
      </w:r>
      <w:proofErr w:type="spellStart"/>
      <w:r w:rsidRPr="001E7095">
        <w:t>epoetin</w:t>
      </w:r>
      <w:proofErr w:type="spellEnd"/>
      <w:r w:rsidRPr="001E7095">
        <w:t xml:space="preserve"> for the management of chemotherapy-induced </w:t>
      </w:r>
      <w:proofErr w:type="spellStart"/>
      <w:r w:rsidRPr="001E7095">
        <w:t>anemia</w:t>
      </w:r>
      <w:proofErr w:type="spellEnd"/>
      <w:r w:rsidRPr="001E7095">
        <w:t xml:space="preserve"> in elderly patients</w:t>
      </w:r>
      <w:r w:rsidR="00D344ED">
        <w:fldChar w:fldCharType="begin"/>
      </w:r>
      <w:r w:rsidR="00D344ED">
        <w:instrText xml:space="preserve"> ADDIN EN.CITE &lt;EndNote&gt;&lt;Cite&gt;&lt;Author&gt;Kurtz&lt;/Author&gt;&lt;Year&gt;2016&lt;/Year&gt;&lt;RecNum&gt;59&lt;/RecNum&gt;&lt;DisplayText&gt;[22]&lt;/DisplayText&gt;&lt;record&gt;&lt;rec-number&gt;59&lt;/rec-number&gt;&lt;foreign-keys&gt;&lt;key app="EN" db-id="fdfa2z5stwv9wres9aev5vwp90ppww5d09zw" timestamp="1480304686"&gt;59&lt;/key&gt;&lt;/foreign-keys&gt;&lt;ref-type name="Journal Article"&gt;17&lt;/ref-type&gt;&lt;contributors&gt;&lt;authors&gt;&lt;author&gt;Kurtz, J. E.&lt;/author&gt;&lt;author&gt;Soubeyran, P.&lt;/author&gt;&lt;author&gt;Michallet, M.&lt;/author&gt;&lt;author&gt;Luporsi, E.&lt;/author&gt;&lt;author&gt;Albrand, H.&lt;/author&gt;&lt;/authors&gt;&lt;/contributors&gt;&lt;auth-address&gt;Department of Oncology and Hematology, Hopitaux Universitaires de Strasbourg, Strasbourg.&amp;#xD;Department of Medical Oncology, Institut Bergonie and Universite de Bordeaux, Bordeaux.&amp;#xD;Department of Hematology, Lyon-Sud Hospital, Lyon.&amp;#xD;Institut de Cancerologie de Lorraine Alexis Vautrin, Nancy.&amp;#xD;Laboratoire Hospira France, Paris, France.&lt;/auth-address&gt;&lt;titles&gt;&lt;title&gt;Biosimilar epoetin for the management of chemotherapy-induced anemia in elderly patients&lt;/title&gt;&lt;secondary-title&gt;Onco Targets Ther&lt;/secondary-title&gt;&lt;/titles&gt;&lt;periodical&gt;&lt;full-title&gt;Onco Targets Ther&lt;/full-title&gt;&lt;/periodical&gt;&lt;pages&gt;6689-6693&lt;/pages&gt;&lt;volume&gt;9&lt;/volume&gt;&lt;keywords&gt;&lt;keyword&gt;Esa&lt;/keyword&gt;&lt;keyword&gt;anemia&lt;/keyword&gt;&lt;keyword&gt;biosimilar&lt;/keyword&gt;&lt;keyword&gt;chemotherapy-induced anemia&lt;/keyword&gt;&lt;keyword&gt;elderly&lt;/keyword&gt;&lt;keyword&gt;epoetin&lt;/keyword&gt;&lt;/keywords&gt;&lt;dates&gt;&lt;year&gt;2016&lt;/year&gt;&lt;/dates&gt;&lt;isbn&gt;1178-6930 (Linking)&lt;/isbn&gt;&lt;accession-num&gt;27822071&lt;/accession-num&gt;&lt;urls&gt;&lt;related-urls&gt;&lt;url&gt;https://www.ncbi.nlm.nih.gov/pubmed/27822071&lt;/url&gt;&lt;url&gt;https://www.dovepress.com/getfile.php?fileID=33270&lt;/url&gt;&lt;/related-urls&gt;&lt;/urls&gt;&lt;custom2&gt;PMC5094611&lt;/custom2&gt;&lt;electronic-resource-num&gt;10.2147/OTT.S104743&lt;/electronic-resource-num&gt;&lt;/record&gt;&lt;/Cite&gt;&lt;/EndNote&gt;</w:instrText>
      </w:r>
      <w:r w:rsidR="00D344ED">
        <w:fldChar w:fldCharType="separate"/>
      </w:r>
      <w:r w:rsidR="00D344ED">
        <w:rPr>
          <w:noProof/>
        </w:rPr>
        <w:t>[22]</w:t>
      </w:r>
      <w:r w:rsidR="00D344ED">
        <w:fldChar w:fldCharType="end"/>
      </w:r>
    </w:p>
    <w:p w14:paraId="3E1198CE" w14:textId="77777777" w:rsidR="008433F8" w:rsidRDefault="00092945" w:rsidP="00092945">
      <w:r>
        <w:t>An exploratory sub</w:t>
      </w:r>
      <w:r w:rsidR="000D14C6">
        <w:t>-</w:t>
      </w:r>
      <w:r>
        <w:t xml:space="preserve">analysis of the ORHEO observational study, </w:t>
      </w:r>
      <w:r w:rsidR="008433F8">
        <w:t>described in detail in previous biosimilar literature review reports</w:t>
      </w:r>
      <w:r>
        <w:t xml:space="preserve">, was conducted to compare the tolerability and effectiveness of </w:t>
      </w:r>
      <w:proofErr w:type="spellStart"/>
      <w:r>
        <w:t>epoetin</w:t>
      </w:r>
      <w:proofErr w:type="spellEnd"/>
      <w:r>
        <w:t xml:space="preserve"> biosimilars in the management of chemotherapy induced </w:t>
      </w:r>
      <w:r w:rsidR="000D14C6">
        <w:t>anaemia</w:t>
      </w:r>
      <w:r>
        <w:t xml:space="preserve"> (CIA) in younger patients (&lt;70 years old, n=1301) versus elderly patients (≥70 years old, n=1009), the majority of whom received </w:t>
      </w:r>
      <w:r w:rsidRPr="00092945">
        <w:t xml:space="preserve">biosimilar </w:t>
      </w:r>
      <w:proofErr w:type="spellStart"/>
      <w:r w:rsidRPr="00092945">
        <w:t>epoetin</w:t>
      </w:r>
      <w:proofErr w:type="spellEnd"/>
      <w:r w:rsidRPr="00092945">
        <w:t xml:space="preserve"> zeta (</w:t>
      </w:r>
      <w:proofErr w:type="spellStart"/>
      <w:r w:rsidRPr="00092945">
        <w:t>Retacrit</w:t>
      </w:r>
      <w:proofErr w:type="spellEnd"/>
      <w:r>
        <w:t>, 99.9%</w:t>
      </w:r>
      <w:r w:rsidRPr="00092945">
        <w:t>)</w:t>
      </w:r>
      <w:r>
        <w:t>. Results were consistent with previous findings</w:t>
      </w:r>
      <w:r w:rsidR="008433F8">
        <w:t>,</w:t>
      </w:r>
      <w:r>
        <w:t xml:space="preserve"> with both age groups responding well to treatment with biosimilar </w:t>
      </w:r>
      <w:proofErr w:type="spellStart"/>
      <w:r>
        <w:t>epoetin</w:t>
      </w:r>
      <w:proofErr w:type="spellEnd"/>
      <w:r w:rsidR="008433F8">
        <w:t xml:space="preserve"> (</w:t>
      </w:r>
      <w:r>
        <w:t xml:space="preserve">79.8% </w:t>
      </w:r>
      <w:proofErr w:type="spellStart"/>
      <w:r>
        <w:t>vs</w:t>
      </w:r>
      <w:proofErr w:type="spellEnd"/>
      <w:r>
        <w:t xml:space="preserve"> 84% responding at 3 months</w:t>
      </w:r>
      <w:r w:rsidR="000D14C6">
        <w:t>,</w:t>
      </w:r>
      <w:r>
        <w:t xml:space="preserve"> and 86.3% </w:t>
      </w:r>
      <w:proofErr w:type="spellStart"/>
      <w:r w:rsidR="000D14C6">
        <w:t>vs</w:t>
      </w:r>
      <w:proofErr w:type="spellEnd"/>
      <w:r>
        <w:t xml:space="preserve"> 86.8% </w:t>
      </w:r>
      <w:r w:rsidR="000D14C6">
        <w:t xml:space="preserve">responding </w:t>
      </w:r>
      <w:r>
        <w:t>at 6 months among younger and elderly</w:t>
      </w:r>
      <w:r w:rsidR="008433F8">
        <w:t xml:space="preserve"> </w:t>
      </w:r>
      <w:r>
        <w:t>cohorts respectively</w:t>
      </w:r>
      <w:r w:rsidR="008433F8">
        <w:t>)</w:t>
      </w:r>
      <w:r>
        <w:t xml:space="preserve"> and indicate that biosimilar </w:t>
      </w:r>
      <w:proofErr w:type="spellStart"/>
      <w:r>
        <w:t>epoetin</w:t>
      </w:r>
      <w:proofErr w:type="spellEnd"/>
      <w:r>
        <w:t xml:space="preserve"> was an effective and well-tolerated treatment for managing CIA in elderly cancer patients</w:t>
      </w:r>
      <w:r w:rsidR="008433F8">
        <w:t>.</w:t>
      </w:r>
    </w:p>
    <w:p w14:paraId="441FEA88" w14:textId="77777777" w:rsidR="008433F8" w:rsidRPr="008433F8" w:rsidRDefault="008433F8" w:rsidP="001B0456">
      <w:pPr>
        <w:pStyle w:val="Heading2"/>
      </w:pPr>
      <w:proofErr w:type="spellStart"/>
      <w:r w:rsidRPr="008433F8">
        <w:lastRenderedPageBreak/>
        <w:t>Filgrastim</w:t>
      </w:r>
      <w:proofErr w:type="spellEnd"/>
    </w:p>
    <w:p w14:paraId="17753921" w14:textId="509F873A" w:rsidR="008433F8" w:rsidRDefault="001E7095" w:rsidP="0044499F">
      <w:pPr>
        <w:pStyle w:val="Heading3"/>
        <w:spacing w:before="120"/>
      </w:pPr>
      <w:r>
        <w:t xml:space="preserve">Fruehauf </w:t>
      </w:r>
      <w:r w:rsidRPr="001E7095">
        <w:rPr>
          <w:i/>
        </w:rPr>
        <w:t>et al</w:t>
      </w:r>
      <w:r>
        <w:t xml:space="preserve">, 2016: </w:t>
      </w:r>
      <w:r w:rsidRPr="001E7095">
        <w:t xml:space="preserve">Compatibility of </w:t>
      </w:r>
      <w:r>
        <w:t>b</w:t>
      </w:r>
      <w:r w:rsidRPr="001E7095">
        <w:t xml:space="preserve">iosimilar </w:t>
      </w:r>
      <w:proofErr w:type="spellStart"/>
      <w:r>
        <w:t>f</w:t>
      </w:r>
      <w:r w:rsidRPr="001E7095">
        <w:t>ilgrastim</w:t>
      </w:r>
      <w:proofErr w:type="spellEnd"/>
      <w:r w:rsidRPr="001E7095">
        <w:t xml:space="preserve"> with </w:t>
      </w:r>
      <w:r>
        <w:t>cytotoxic c</w:t>
      </w:r>
      <w:r w:rsidRPr="001E7095">
        <w:t xml:space="preserve">hemotherapy during the </w:t>
      </w:r>
      <w:r>
        <w:t>t</w:t>
      </w:r>
      <w:r w:rsidRPr="001E7095">
        <w:t xml:space="preserve">reatment of </w:t>
      </w:r>
      <w:r>
        <w:t>m</w:t>
      </w:r>
      <w:r w:rsidRPr="001E7095">
        <w:t xml:space="preserve">alignant </w:t>
      </w:r>
      <w:r>
        <w:t>d</w:t>
      </w:r>
      <w:r w:rsidRPr="001E7095">
        <w:t xml:space="preserve">iseases (VENICE): A </w:t>
      </w:r>
      <w:r>
        <w:t>p</w:t>
      </w:r>
      <w:r w:rsidRPr="001E7095">
        <w:t xml:space="preserve">rospective, </w:t>
      </w:r>
      <w:proofErr w:type="spellStart"/>
      <w:r>
        <w:t>m</w:t>
      </w:r>
      <w:r w:rsidRPr="001E7095">
        <w:t>ulticenter</w:t>
      </w:r>
      <w:proofErr w:type="spellEnd"/>
      <w:r w:rsidRPr="001E7095">
        <w:t xml:space="preserve">, </w:t>
      </w:r>
      <w:r>
        <w:t>n</w:t>
      </w:r>
      <w:r w:rsidRPr="001E7095">
        <w:t>o</w:t>
      </w:r>
      <w:r>
        <w:t>n-interventional, longitudinal s</w:t>
      </w:r>
      <w:r w:rsidRPr="001E7095">
        <w:t>tudy</w:t>
      </w:r>
      <w:r w:rsidR="00D344ED">
        <w:fldChar w:fldCharType="begin"/>
      </w:r>
      <w:r w:rsidR="00D344ED">
        <w:instrText xml:space="preserve"> ADDIN EN.CITE &lt;EndNote&gt;&lt;Cite&gt;&lt;Author&gt;Fruehauf&lt;/Author&gt;&lt;Year&gt;2016&lt;/Year&gt;&lt;RecNum&gt;72&lt;/RecNum&gt;&lt;DisplayText&gt;[23]&lt;/DisplayText&gt;&lt;record&gt;&lt;rec-number&gt;72&lt;/rec-number&gt;&lt;foreign-keys&gt;&lt;key app="EN" db-id="fdfa2z5stwv9wres9aev5vwp90ppww5d09zw" timestamp="1480304690"&gt;72&lt;/key&gt;&lt;/foreign-keys&gt;&lt;ref-type name="Journal Article"&gt;17&lt;/ref-type&gt;&lt;contributors&gt;&lt;authors&gt;&lt;author&gt;Fruehauf, S.&lt;/author&gt;&lt;author&gt;Otremba, B.&lt;/author&gt;&lt;author&gt;Stotzer, O.&lt;/author&gt;&lt;author&gt;Rudolph, C.&lt;/author&gt;&lt;/authors&gt;&lt;/contributors&gt;&lt;auth-address&gt;Klinik Dr. Hancken, Hamatologie, Onkologie und Palliativmedizin, Stade, Germany. stefan_fruehauf@urz.uni-heidelberg.de.&amp;#xD;Onkologische Praxis Oldenburg/Delmenhorst, Standort Oldenburg, Oldenburg, Germany.&amp;#xD;Hamato-Onkologische Schwerpunktpraxis, Praxis Munchen, Munich, Germany.&amp;#xD;Hospira Deutschland GmbH, A Pfizer Company, Medical Affairs, Munich, Germany.&lt;/auth-address&gt;&lt;titles&gt;&lt;title&gt;Compatibility of Biosimilar Filgrastim with Cytotoxic Chemotherapy during the Treatment of Malignant Diseases (VENICE): A Prospective, Multicenter, Non-Interventional, Longitudinal Study&lt;/title&gt;&lt;secondary-title&gt;Adv Ther&lt;/secondary-title&gt;&lt;/titles&gt;&lt;periodical&gt;&lt;full-title&gt;Adv Ther&lt;/full-title&gt;&lt;/periodical&gt;&lt;pages&gt;1983-2000&lt;/pages&gt;&lt;volume&gt;33&lt;/volume&gt;&lt;number&gt;11&lt;/number&gt;&lt;keywords&gt;&lt;keyword&gt;Biosimilar&lt;/keyword&gt;&lt;keyword&gt;Chemotherapy&lt;/keyword&gt;&lt;keyword&gt;Filgrastim&lt;/keyword&gt;&lt;keyword&gt;Granulocyte-colony stimulating factor&lt;/keyword&gt;&lt;keyword&gt;Hematology&lt;/keyword&gt;&lt;keyword&gt;Neutropenia&lt;/keyword&gt;&lt;keyword&gt;Nivestim&lt;/keyword&gt;&lt;keyword&gt;Oncology&lt;/keyword&gt;&lt;/keywords&gt;&lt;dates&gt;&lt;year&gt;2016&lt;/year&gt;&lt;pub-dates&gt;&lt;date&gt;Nov&lt;/date&gt;&lt;/pub-dates&gt;&lt;/dates&gt;&lt;isbn&gt;1865-8652 (Electronic)&amp;#xD;0741-238X (Linking)&lt;/isbn&gt;&lt;accession-num&gt;27743353&lt;/accession-num&gt;&lt;urls&gt;&lt;related-urls&gt;&lt;url&gt;https://www.ncbi.nlm.nih.gov/pubmed/27743353&lt;/url&gt;&lt;url&gt;https://www.ncbi.nlm.nih.gov/pmc/articles/PMC5083766/pdf/12325_2016_Article_419.pdf&lt;/url&gt;&lt;/related-urls&gt;&lt;/urls&gt;&lt;custom2&gt;PMC5083766&lt;/custom2&gt;&lt;electronic-resource-num&gt;10.1007/s12325-016-0419-1&lt;/electronic-resource-num&gt;&lt;/record&gt;&lt;/Cite&gt;&lt;/EndNote&gt;</w:instrText>
      </w:r>
      <w:r w:rsidR="00D344ED">
        <w:fldChar w:fldCharType="separate"/>
      </w:r>
      <w:r w:rsidR="00D344ED">
        <w:rPr>
          <w:noProof/>
        </w:rPr>
        <w:t>[23]</w:t>
      </w:r>
      <w:r w:rsidR="00D344ED">
        <w:fldChar w:fldCharType="end"/>
      </w:r>
    </w:p>
    <w:p w14:paraId="071D52AD" w14:textId="77777777" w:rsidR="006B012A" w:rsidRDefault="007872F4" w:rsidP="007B389E">
      <w:r>
        <w:t>This manuscript reports a</w:t>
      </w:r>
      <w:r w:rsidR="002A203A">
        <w:t>n observational</w:t>
      </w:r>
      <w:r>
        <w:t xml:space="preserve"> study describ</w:t>
      </w:r>
      <w:r w:rsidR="007473EA">
        <w:t>ing</w:t>
      </w:r>
      <w:r>
        <w:t xml:space="preserve"> the ‘real-world’ outcomes of biosimilar </w:t>
      </w:r>
      <w:proofErr w:type="spellStart"/>
      <w:r>
        <w:t>filgrastim</w:t>
      </w:r>
      <w:proofErr w:type="spellEnd"/>
      <w:r>
        <w:t xml:space="preserve"> (</w:t>
      </w:r>
      <w:proofErr w:type="spellStart"/>
      <w:r>
        <w:t>Nivestim</w:t>
      </w:r>
      <w:proofErr w:type="spellEnd"/>
      <w:r w:rsidR="00964A04">
        <w:t>®</w:t>
      </w:r>
      <w:r>
        <w:t xml:space="preserve">) in 386 patients (81% female, median age = 61 years, range [22–92]) adult patients with solid </w:t>
      </w:r>
      <w:r w:rsidR="000D14C6">
        <w:t>tumours</w:t>
      </w:r>
      <w:r>
        <w:t xml:space="preserve"> (87%) or hematologic malignancies (13%) who received cytotoxic chemotherapy. </w:t>
      </w:r>
      <w:r w:rsidR="007B389E">
        <w:t>The results provided are restricted to relatively high level descriptive data</w:t>
      </w:r>
      <w:r w:rsidR="008A0D58">
        <w:t xml:space="preserve"> such as number of chemotherapy cycles completed</w:t>
      </w:r>
      <w:r w:rsidR="007B389E">
        <w:t xml:space="preserve"> </w:t>
      </w:r>
      <w:r w:rsidR="008A0D58">
        <w:t>and median neutrophil counts which significantly limits the conclusion</w:t>
      </w:r>
      <w:r w:rsidR="000D14C6">
        <w:t>s</w:t>
      </w:r>
      <w:r w:rsidR="008A0D58">
        <w:t xml:space="preserve"> that can be drawn. However, t</w:t>
      </w:r>
      <w:r>
        <w:t>he authors conclude that “</w:t>
      </w:r>
      <w:r w:rsidR="007B389E" w:rsidRPr="007B389E">
        <w:rPr>
          <w:i/>
        </w:rPr>
        <w:t xml:space="preserve">Biosimilar </w:t>
      </w:r>
      <w:proofErr w:type="spellStart"/>
      <w:r w:rsidR="007B389E" w:rsidRPr="007B389E">
        <w:rPr>
          <w:i/>
        </w:rPr>
        <w:t>filgrastim</w:t>
      </w:r>
      <w:proofErr w:type="spellEnd"/>
      <w:r w:rsidR="007B389E" w:rsidRPr="007B389E">
        <w:rPr>
          <w:i/>
        </w:rPr>
        <w:t xml:space="preserve"> was effective and well-tolerated in both the primary and secondary prophylactic settings</w:t>
      </w:r>
      <w:r w:rsidR="007B389E">
        <w:t>”</w:t>
      </w:r>
      <w:r w:rsidR="008A0D58">
        <w:t xml:space="preserve"> which</w:t>
      </w:r>
      <w:r w:rsidR="000D14C6">
        <w:t>,</w:t>
      </w:r>
      <w:r w:rsidR="008A0D58">
        <w:t xml:space="preserve"> on the basis of the study design and the data presented</w:t>
      </w:r>
      <w:r w:rsidR="000D14C6">
        <w:t>,</w:t>
      </w:r>
      <w:r w:rsidR="008A0D58">
        <w:t xml:space="preserve"> reflects their clinical judgement.</w:t>
      </w:r>
    </w:p>
    <w:p w14:paraId="358162D6" w14:textId="6583F02F" w:rsidR="009214A2" w:rsidRDefault="001E7095" w:rsidP="001E7095">
      <w:pPr>
        <w:pStyle w:val="Heading3"/>
      </w:pPr>
      <w:proofErr w:type="spellStart"/>
      <w:r>
        <w:t>Argnani</w:t>
      </w:r>
      <w:proofErr w:type="spellEnd"/>
      <w:r>
        <w:t xml:space="preserve"> </w:t>
      </w:r>
      <w:r w:rsidRPr="001E7095">
        <w:rPr>
          <w:i/>
        </w:rPr>
        <w:t>et al</w:t>
      </w:r>
      <w:r>
        <w:t xml:space="preserve">, 2016: </w:t>
      </w:r>
      <w:r w:rsidRPr="001E7095">
        <w:t xml:space="preserve">Outpatient experience with biosimilar </w:t>
      </w:r>
      <w:proofErr w:type="spellStart"/>
      <w:r w:rsidRPr="001E7095">
        <w:t>filgrastim</w:t>
      </w:r>
      <w:proofErr w:type="spellEnd"/>
      <w:r w:rsidRPr="001E7095">
        <w:t xml:space="preserve"> in patients with lymphoid neoplasm: Lessons from daily clinical practice</w:t>
      </w:r>
      <w:r w:rsidR="00D344ED">
        <w:fldChar w:fldCharType="begin"/>
      </w:r>
      <w:r w:rsidR="00D344ED">
        <w:instrText xml:space="preserve"> ADDIN EN.CITE &lt;EndNote&gt;&lt;Cite&gt;&lt;Author&gt;Argnani&lt;/Author&gt;&lt;Year&gt;2016&lt;/Year&gt;&lt;RecNum&gt;53&lt;/RecNum&gt;&lt;DisplayText&gt;[24]&lt;/DisplayText&gt;&lt;record&gt;&lt;rec-number&gt;53&lt;/rec-number&gt;&lt;foreign-keys&gt;&lt;key app="EN" db-id="fdfa2z5stwv9wres9aev5vwp90ppww5d09zw" timestamp="1480304686"&gt;53&lt;/key&gt;&lt;/foreign-keys&gt;&lt;ref-type name="Journal Article"&gt;17&lt;/ref-type&gt;&lt;contributors&gt;&lt;authors&gt;&lt;author&gt;Argnani, L.&lt;/author&gt;&lt;author&gt;Broccoli, A.&lt;/author&gt;&lt;author&gt;Pellegrini, C.&lt;/author&gt;&lt;author&gt;Casadei, B.&lt;/author&gt;&lt;author&gt;Zinzani, P. L.&lt;/author&gt;&lt;/authors&gt;&lt;/contributors&gt;&lt;auth-address&gt;Institute of Hematology &amp;quot;L. e A. Seragnoli&amp;quot;, University of Bologna, Bologna, Italy.&lt;/auth-address&gt;&lt;titles&gt;&lt;title&gt;Outpatient experience with biosimilar filgrastim in patients with lymphoid neoplasm: Lessons from daily clinical practice&lt;/title&gt;&lt;secondary-title&gt;Hematol Oncol&lt;/secondary-title&gt;&lt;/titles&gt;&lt;periodical&gt;&lt;full-title&gt;Hematol Oncol&lt;/full-title&gt;&lt;/periodical&gt;&lt;dates&gt;&lt;year&gt;2016&lt;/year&gt;&lt;pub-dates&gt;&lt;date&gt;Nov 10&lt;/date&gt;&lt;/pub-dates&gt;&lt;/dates&gt;&lt;isbn&gt;1099-1069 (Electronic)&amp;#xD;0278-0232 (Linking)&lt;/isbn&gt;&lt;accession-num&gt;27862141&lt;/accession-num&gt;&lt;urls&gt;&lt;related-urls&gt;&lt;url&gt;https://www.ncbi.nlm.nih.gov/pubmed/27862141&lt;/url&gt;&lt;url&gt;http://onlinelibrary.wiley.com/store/10.1002/hon.2371/asset/hon2371.pdf?v=1&amp;amp;t=iw1l1pox&amp;amp;s=c974dbc56726b04ad283bdbb1f628e0fd268746e&lt;/url&gt;&lt;/related-urls&gt;&lt;/urls&gt;&lt;electronic-resource-num&gt;10.1002/hon.2371&lt;/electronic-resource-num&gt;&lt;/record&gt;&lt;/Cite&gt;&lt;/EndNote&gt;</w:instrText>
      </w:r>
      <w:r w:rsidR="00D344ED">
        <w:fldChar w:fldCharType="separate"/>
      </w:r>
      <w:r w:rsidR="00D344ED">
        <w:rPr>
          <w:noProof/>
        </w:rPr>
        <w:t>[24]</w:t>
      </w:r>
      <w:r w:rsidR="00D344ED">
        <w:fldChar w:fldCharType="end"/>
      </w:r>
    </w:p>
    <w:p w14:paraId="3FB98C7A" w14:textId="77777777" w:rsidR="009214A2" w:rsidRDefault="009214A2" w:rsidP="009214A2">
      <w:r>
        <w:t xml:space="preserve">This letter reports on the retrospective observational </w:t>
      </w:r>
      <w:r w:rsidR="00881E4D">
        <w:t xml:space="preserve">outcomes of the use of biosimilar </w:t>
      </w:r>
      <w:proofErr w:type="spellStart"/>
      <w:r w:rsidR="00881E4D">
        <w:t>filgrastim</w:t>
      </w:r>
      <w:proofErr w:type="spellEnd"/>
      <w:r w:rsidR="00881E4D">
        <w:t xml:space="preserve"> (</w:t>
      </w:r>
      <w:proofErr w:type="spellStart"/>
      <w:r w:rsidR="00881E4D">
        <w:t>Zarzio</w:t>
      </w:r>
      <w:proofErr w:type="spellEnd"/>
      <w:r w:rsidR="000D14C6" w:rsidRPr="006B012A">
        <w:t>®</w:t>
      </w:r>
      <w:r w:rsidR="00881E4D">
        <w:t>) in 141 patients with a range of lymphoid neoplasms within a single Italian institution. High level descriptive data such as treatment interruption/delay were reported.</w:t>
      </w:r>
      <w:r>
        <w:t xml:space="preserve"> The authors conclude that “</w:t>
      </w:r>
      <w:r w:rsidRPr="009214A2">
        <w:rPr>
          <w:i/>
        </w:rPr>
        <w:t>Our results are similar to those reported in clinical trials and in large observational prospective studies conducted in routine practice</w:t>
      </w:r>
      <w:r>
        <w:t>”.</w:t>
      </w:r>
    </w:p>
    <w:p w14:paraId="4C4EEAE7" w14:textId="52C5BFCB" w:rsidR="002E30B4" w:rsidRDefault="001E7095" w:rsidP="001E7095">
      <w:pPr>
        <w:pStyle w:val="Heading3"/>
      </w:pPr>
      <w:r>
        <w:t xml:space="preserve">Becker </w:t>
      </w:r>
      <w:r w:rsidRPr="001E7095">
        <w:rPr>
          <w:i/>
        </w:rPr>
        <w:t>et al</w:t>
      </w:r>
      <w:r>
        <w:t xml:space="preserve">, 2016: </w:t>
      </w:r>
      <w:r w:rsidRPr="001E7095">
        <w:t>Healthy donor hematopoietic stem cell mobilization with biosimilar granuloc</w:t>
      </w:r>
      <w:r>
        <w:t>yte-colony-stimulating factor: S</w:t>
      </w:r>
      <w:r w:rsidRPr="001E7095">
        <w:t xml:space="preserve">afety, efficacy, and graft </w:t>
      </w:r>
      <w:proofErr w:type="gramStart"/>
      <w:r w:rsidRPr="001E7095">
        <w:t>performance</w:t>
      </w:r>
      <w:proofErr w:type="gramEnd"/>
      <w:r w:rsidR="00D344ED">
        <w:fldChar w:fldCharType="begin">
          <w:fldData xml:space="preserve">PEVuZE5vdGU+PENpdGU+PEF1dGhvcj5CZWNrZXI8L0F1dGhvcj48WWVhcj4yMDE2PC9ZZWFyPjxS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</w:fldData>
        </w:fldChar>
      </w:r>
      <w:r w:rsidR="00D344ED">
        <w:instrText xml:space="preserve"> ADDIN EN.CITE </w:instrText>
      </w:r>
      <w:r w:rsidR="00D344ED">
        <w:fldChar w:fldCharType="begin">
          <w:fldData xml:space="preserve">PEVuZE5vdGU+PENpdGU+PEF1dGhvcj5CZWNrZXI8L0F1dGhvcj48WWVhcj4yMDE2PC9ZZWFyPjxS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</w:fldData>
        </w:fldChar>
      </w:r>
      <w:r w:rsidR="00D344ED">
        <w:instrText xml:space="preserve"> ADDIN EN.CITE.DATA </w:instrText>
      </w:r>
      <w:r w:rsidR="00D344ED">
        <w:fldChar w:fldCharType="end"/>
      </w:r>
      <w:r w:rsidR="00D344ED">
        <w:fldChar w:fldCharType="separate"/>
      </w:r>
      <w:r w:rsidR="00D344ED">
        <w:rPr>
          <w:noProof/>
        </w:rPr>
        <w:t>[25]</w:t>
      </w:r>
      <w:r w:rsidR="00D344ED">
        <w:fldChar w:fldCharType="end"/>
      </w:r>
    </w:p>
    <w:p w14:paraId="0A967DCF" w14:textId="77777777" w:rsidR="000A57FA" w:rsidRDefault="002E30B4" w:rsidP="009214A2">
      <w:r>
        <w:t xml:space="preserve">In a study looking at </w:t>
      </w:r>
      <w:r w:rsidR="00EA6108">
        <w:t>an</w:t>
      </w:r>
      <w:r>
        <w:t xml:space="preserve"> extrapolation of indication of </w:t>
      </w:r>
      <w:proofErr w:type="spellStart"/>
      <w:r>
        <w:t>filgrastim</w:t>
      </w:r>
      <w:proofErr w:type="spellEnd"/>
      <w:r>
        <w:t xml:space="preserve">, this manuscript reports on the use of biosimilar </w:t>
      </w:r>
      <w:proofErr w:type="spellStart"/>
      <w:r>
        <w:t>filgrastim</w:t>
      </w:r>
      <w:proofErr w:type="spellEnd"/>
      <w:r>
        <w:t xml:space="preserve"> (Sandoz</w:t>
      </w:r>
      <w:r w:rsidR="000D14C6" w:rsidRPr="006B012A">
        <w:t>®</w:t>
      </w:r>
      <w:r>
        <w:t>) for the mobilisation of stem cells in health</w:t>
      </w:r>
      <w:r w:rsidR="0053039D">
        <w:t>y</w:t>
      </w:r>
      <w:r>
        <w:t xml:space="preserve"> donors</w:t>
      </w:r>
      <w:r w:rsidR="00EA6108">
        <w:t xml:space="preserve"> for transplant</w:t>
      </w:r>
      <w:r>
        <w:t xml:space="preserve">. </w:t>
      </w:r>
      <w:r w:rsidR="000A57FA">
        <w:t xml:space="preserve">The study is designed as a 10 year non-interventional safety study, with this manuscript reporting on mobilisation, graft transfusion and </w:t>
      </w:r>
      <w:r w:rsidR="0053039D">
        <w:t>with</w:t>
      </w:r>
      <w:r w:rsidR="000A57FA">
        <w:t xml:space="preserve"> a mean follow-up period </w:t>
      </w:r>
      <w:r w:rsidR="0053039D">
        <w:t xml:space="preserve">of </w:t>
      </w:r>
      <w:r w:rsidR="000A57FA">
        <w:t xml:space="preserve">433.3 days (range, 2-1528 days). Stem cell mobilisation </w:t>
      </w:r>
      <w:r w:rsidR="00FC29D5">
        <w:t>and harvest results</w:t>
      </w:r>
      <w:r w:rsidR="00EA6108">
        <w:t xml:space="preserve">, </w:t>
      </w:r>
      <w:r w:rsidR="00FC29D5">
        <w:t>the pattern and intensity of adverse events</w:t>
      </w:r>
      <w:r w:rsidR="00EA6108">
        <w:t>, and</w:t>
      </w:r>
      <w:r w:rsidR="00FC29D5">
        <w:t xml:space="preserve"> engraftment </w:t>
      </w:r>
      <w:r w:rsidR="00EA6108">
        <w:t>outcomes were consistent with those expected</w:t>
      </w:r>
      <w:r w:rsidR="0053039D">
        <w:t xml:space="preserve"> for the reference biological medicine</w:t>
      </w:r>
      <w:r w:rsidR="00EA6108">
        <w:t>.</w:t>
      </w:r>
    </w:p>
    <w:p w14:paraId="4A65122A" w14:textId="77777777" w:rsidR="003F5E92" w:rsidRPr="00992ACD" w:rsidRDefault="003F5E92" w:rsidP="00992ACD">
      <w:pPr>
        <w:pStyle w:val="Heading1"/>
      </w:pPr>
      <w:r w:rsidRPr="00992ACD">
        <w:t>THEME 4: Evaluating and Improving Stakeholder Biosimilar Awareness, Confidence, Attitudes and Acceptance of Biosimilar Medicine</w:t>
      </w:r>
      <w:r w:rsidR="00B24033" w:rsidRPr="00992ACD">
        <w:t>s</w:t>
      </w:r>
    </w:p>
    <w:p w14:paraId="2276B64B" w14:textId="095BD67F" w:rsidR="00964A04" w:rsidRPr="00964A04" w:rsidRDefault="00964A04" w:rsidP="00964A04">
      <w:r w:rsidRPr="00964A04">
        <w:t xml:space="preserve">Four original research articles were published during the review update period addressing the topic of biosimilar perception amongst healthcare professionals. Three of these articles investigated the perception of biosimilars amongst specialist physicians including gastroenterologists, rheumatologists, dermatologists, haematologist-oncologists, medical-oncologists, and nephrologists. Thakur </w:t>
      </w:r>
      <w:r w:rsidRPr="0044499F">
        <w:rPr>
          <w:i/>
        </w:rPr>
        <w:t>et al</w:t>
      </w:r>
      <w:r w:rsidR="00D344ED">
        <w:fldChar w:fldCharType="begin"/>
      </w:r>
      <w:r w:rsidR="00D344ED">
        <w:instrText xml:space="preserve"> ADDIN EN.CITE &lt;EndNote&gt;&lt;Cite&gt;&lt;Author&gt;Thakur&lt;/Author&gt;&lt;Year&gt;2016&lt;/Year&gt;&lt;RecNum&gt;484&lt;/RecNum&gt;&lt;DisplayText&gt;[26]&lt;/DisplayText&gt;&lt;record&gt;&lt;rec-number&gt;484&lt;/rec-number&gt;&lt;foreign-keys&gt;&lt;key app="EN" db-id="fdfa2z5stwv9wres9aev5vwp90ppww5d09zw" timestamp="1480486750"&gt;484&lt;/key&gt;&lt;/foreign-keys&gt;&lt;ref-type name="Journal Article"&gt;17&lt;/ref-type&gt;&lt;contributors&gt;&lt;authors&gt;&lt;author&gt;Thakur, K.&lt;/author&gt;&lt;author&gt;Biberger, A.&lt;/author&gt;&lt;author&gt;Handrich, A.&lt;/author&gt;&lt;author&gt;Rezk, M. F.&lt;/author&gt;&lt;/authors&gt;&lt;/contributors&gt;&lt;auth-address&gt;Biogen International GmbH, Zug, Switzerland. Kunal.thakur@biogen.com.&amp;#xD;Kantar Health GmbH, Munich, Germany.&amp;#xD;Biogen International GmbH, Zug, Switzerland.&lt;/auth-address&gt;&lt;titles&gt;&lt;title&gt;Perceptions and Preferences of Two Etanercept Autoinjectors for Rheumatoid Arthritis: A New European Union-Approved Etanercept Biosimilar (Benepali(R)) Versus Etanercept (Enbrel(R)) - Findings from a Nurse Survey in Europe&lt;/title&gt;&lt;secondary-title&gt;Rheumatol Ther&lt;/secondary-title&gt;&lt;/titles&gt;&lt;periodical&gt;&lt;full-title&gt;Rheumatol Ther&lt;/full-title&gt;&lt;/periodical&gt;&lt;pages&gt;77-89&lt;/pages&gt;&lt;volume&gt;3&lt;/volume&gt;&lt;number&gt;1&lt;/number&gt;&lt;keywords&gt;&lt;keyword&gt;Autoinjector&lt;/keyword&gt;&lt;keyword&gt;Benepali&lt;/keyword&gt;&lt;keyword&gt;Biosimilar&lt;/keyword&gt;&lt;keyword&gt;Enbrel&lt;/keyword&gt;&lt;keyword&gt;Etanercept&lt;/keyword&gt;&lt;keyword&gt;Nurses&lt;/keyword&gt;&lt;keyword&gt;Rheumatoid arthritis&lt;/keyword&gt;&lt;/keywords&gt;&lt;dates&gt;&lt;year&gt;2016&lt;/year&gt;&lt;pub-dates&gt;&lt;date&gt;Jun&lt;/date&gt;&lt;/pub-dates&gt;&lt;/dates&gt;&lt;isbn&gt;2198-6576 (Print)&amp;#xD;2198-6576 (Linking)&lt;/isbn&gt;&lt;accession-num&gt;27747519&lt;/accession-num&gt;&lt;urls&gt;&lt;related-urls&gt;&lt;url&gt;https://www.ncbi.nlm.nih.gov/pubmed/27747519&lt;/url&gt;&lt;url&gt;https://www.ncbi.nlm.nih.gov/pmc/articles/PMC4999586/pdf/40744_2016_Article_35.pdf&lt;/url&gt;&lt;/related-urls&gt;&lt;/urls&gt;&lt;custom2&gt;PMC4999586&lt;/custom2&gt;&lt;electronic-resource-num&gt;10.1007/s40744-016-0035-1&lt;/electronic-resource-num&gt;&lt;/record&gt;&lt;/Cite&gt;&lt;/EndNote&gt;</w:instrText>
      </w:r>
      <w:r w:rsidR="00D344ED">
        <w:fldChar w:fldCharType="separate"/>
      </w:r>
      <w:r w:rsidR="00D344ED">
        <w:rPr>
          <w:noProof/>
        </w:rPr>
        <w:t>[26]</w:t>
      </w:r>
      <w:r w:rsidR="00D344ED">
        <w:fldChar w:fldCharType="end"/>
      </w:r>
      <w:r w:rsidRPr="00964A04">
        <w:t xml:space="preserve"> investigated the perceptions and preferences amongst nurses for the different auto-injector devices used to deliver etanercept, comparing the reference device Enbrel</w:t>
      </w:r>
      <w:r w:rsidR="00D02BBB">
        <w:t>®</w:t>
      </w:r>
      <w:r w:rsidRPr="00964A04">
        <w:t xml:space="preserve"> with the device used to deliver the biosimilar agent </w:t>
      </w:r>
      <w:proofErr w:type="spellStart"/>
      <w:r w:rsidRPr="00964A04">
        <w:t>Benepali</w:t>
      </w:r>
      <w:proofErr w:type="spellEnd"/>
      <w:r w:rsidR="00D02BBB">
        <w:t>®</w:t>
      </w:r>
      <w:r w:rsidRPr="00964A04">
        <w:t xml:space="preserve">.  </w:t>
      </w:r>
      <w:r w:rsidR="001E7094">
        <w:t>T</w:t>
      </w:r>
      <w:r w:rsidRPr="00964A04">
        <w:t xml:space="preserve">his study specifically investigated </w:t>
      </w:r>
      <w:r w:rsidR="00D02BBB">
        <w:t>n</w:t>
      </w:r>
      <w:r w:rsidR="00D02BBB" w:rsidRPr="00964A04">
        <w:t>urses’</w:t>
      </w:r>
      <w:r w:rsidR="005B2D93">
        <w:t xml:space="preserve"> perceptions of the administration device </w:t>
      </w:r>
      <w:r w:rsidRPr="00964A04">
        <w:t>and not the drugs they administered or their effect.</w:t>
      </w:r>
    </w:p>
    <w:p w14:paraId="3F3C1757" w14:textId="3CD263DE" w:rsidR="00964A04" w:rsidRPr="00964A04" w:rsidRDefault="00964A04" w:rsidP="00D02BBB">
      <w:pPr>
        <w:pStyle w:val="Heading3"/>
      </w:pPr>
      <w:r w:rsidRPr="00964A04">
        <w:lastRenderedPageBreak/>
        <w:t xml:space="preserve">Cohen </w:t>
      </w:r>
      <w:r w:rsidRPr="00D02BBB">
        <w:rPr>
          <w:i/>
        </w:rPr>
        <w:t>et al</w:t>
      </w:r>
      <w:r w:rsidR="00D02BBB">
        <w:t xml:space="preserve">, 2016: </w:t>
      </w:r>
      <w:r w:rsidR="00D02BBB" w:rsidRPr="00D02BBB">
        <w:t xml:space="preserve">Awareness, </w:t>
      </w:r>
      <w:r w:rsidR="00D02BBB">
        <w:t>k</w:t>
      </w:r>
      <w:r w:rsidR="00D02BBB" w:rsidRPr="00D02BBB">
        <w:t xml:space="preserve">nowledge, and </w:t>
      </w:r>
      <w:r w:rsidR="00D02BBB">
        <w:t>p</w:t>
      </w:r>
      <w:r w:rsidR="00D02BBB" w:rsidRPr="00D02BBB">
        <w:t xml:space="preserve">erceptions of </w:t>
      </w:r>
      <w:r w:rsidR="00D02BBB">
        <w:t>biosimilars a</w:t>
      </w:r>
      <w:r w:rsidR="00D02BBB" w:rsidRPr="00D02BBB">
        <w:t xml:space="preserve">mong </w:t>
      </w:r>
      <w:r w:rsidR="00D02BBB">
        <w:t>s</w:t>
      </w:r>
      <w:r w:rsidR="00D02BBB" w:rsidRPr="00D02BBB">
        <w:t xml:space="preserve">pecialty </w:t>
      </w:r>
      <w:proofErr w:type="gramStart"/>
      <w:r w:rsidR="00D02BBB">
        <w:t>p</w:t>
      </w:r>
      <w:r w:rsidR="00D02BBB" w:rsidRPr="00D02BBB">
        <w:t>hysicians</w:t>
      </w:r>
      <w:proofErr w:type="gramEnd"/>
      <w:r w:rsidR="00D344ED">
        <w:fldChar w:fldCharType="begin">
          <w:fldData xml:space="preserve">PEVuZE5vdGU+PENpdGUgRXhjbHVkZUF1dGg9IjEiPjxBdXRob3I+Q29oZW48L0F1dGhvcj48WWVh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</w:fldData>
        </w:fldChar>
      </w:r>
      <w:r w:rsidR="00D344ED">
        <w:instrText xml:space="preserve"> ADDIN EN.CITE </w:instrText>
      </w:r>
      <w:r w:rsidR="00D344ED">
        <w:fldChar w:fldCharType="begin">
          <w:fldData xml:space="preserve">PEVuZE5vdGU+PENpdGUgRXhjbHVkZUF1dGg9IjEiPjxBdXRob3I+Q29oZW48L0F1dGhvcj48WWVh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</w:fldData>
        </w:fldChar>
      </w:r>
      <w:r w:rsidR="00D344ED">
        <w:instrText xml:space="preserve"> ADDIN EN.CITE.DATA </w:instrText>
      </w:r>
      <w:r w:rsidR="00D344ED">
        <w:fldChar w:fldCharType="end"/>
      </w:r>
      <w:r w:rsidR="00D344ED">
        <w:fldChar w:fldCharType="separate"/>
      </w:r>
      <w:r w:rsidR="00D344ED">
        <w:rPr>
          <w:noProof/>
        </w:rPr>
        <w:t>[27]</w:t>
      </w:r>
      <w:r w:rsidR="00D344ED">
        <w:fldChar w:fldCharType="end"/>
      </w:r>
    </w:p>
    <w:p w14:paraId="5B0F9535" w14:textId="77777777" w:rsidR="00D31F37" w:rsidRDefault="00964A04" w:rsidP="00964A04">
      <w:r w:rsidRPr="00964A04">
        <w:t>This original research article reports the baseline findings of a 19-question survey created by the Biosimilars Forum investigating US physician awareness, knowledge and perception of biosimilars. The Biosimilar Forum is a collection of biosimilar sponsors with a declared interest in biosimilar promotion within the US. In order to minimise bias the group employed an independent organization to conduct the survey and the respondents were not made aware of the source of the survey until after they completed the survey. 1201 specialists responded from specialties including gastroenterology, rheumatology, dermatology, haematology-oncology, m</w:t>
      </w:r>
      <w:r w:rsidR="00D02BBB">
        <w:t>edical-oncology, and nephrology;</w:t>
      </w:r>
      <w:r w:rsidRPr="00964A04">
        <w:t xml:space="preserve"> however</w:t>
      </w:r>
      <w:r w:rsidR="00D02BBB">
        <w:t>,</w:t>
      </w:r>
      <w:r w:rsidRPr="00964A04">
        <w:t xml:space="preserve"> the breakdown of response by specialty was not disclosed. Physician awareness of biological drugs in general was examined by providing a list of drugs commonly used (not disclosed) within their specialty and respondents were asked to identify the biological agents. Dermatologists and gastroenterologists provided the greatest number of ‘correct’ responses (&gt;90%), with medical oncologists the least able to identify biological agents (63% correct). </w:t>
      </w:r>
    </w:p>
    <w:p w14:paraId="3115C7C1" w14:textId="0A55832F" w:rsidR="00D31F37" w:rsidRDefault="00D31F37" w:rsidP="00964A04">
      <w:r>
        <w:t xml:space="preserve">Five major knowledge gaps were identified by the authors: defining biologics, biosimilars and </w:t>
      </w:r>
      <w:proofErr w:type="spellStart"/>
      <w:r>
        <w:t>biosimilarity</w:t>
      </w:r>
      <w:proofErr w:type="spellEnd"/>
      <w:r>
        <w:t xml:space="preserve">; understanding the approval process; understanding comparable safety and immunogenicity between biosimilar and the originator; understanding extrapolation of indication; defining interchangeability and substitution. </w:t>
      </w:r>
      <w:r w:rsidR="00964A04" w:rsidRPr="00964A04">
        <w:t>The authors were surprised by the lack of understanding of what defines a biological drug</w:t>
      </w:r>
      <w:r>
        <w:t>,</w:t>
      </w:r>
      <w:r w:rsidR="00964A04" w:rsidRPr="00964A04">
        <w:t xml:space="preserve"> </w:t>
      </w:r>
      <w:r>
        <w:t xml:space="preserve">particularly given </w:t>
      </w:r>
      <w:r w:rsidR="00964A04" w:rsidRPr="00964A04">
        <w:t xml:space="preserve">that physicians </w:t>
      </w:r>
      <w:r>
        <w:t>who</w:t>
      </w:r>
      <w:r w:rsidR="00964A04" w:rsidRPr="00964A04">
        <w:t xml:space="preserve"> do not prescribe biological drugs w</w:t>
      </w:r>
      <w:r>
        <w:t>ere excluded from the study. D</w:t>
      </w:r>
      <w:r w:rsidR="00964A04" w:rsidRPr="00964A04">
        <w:t>ifference</w:t>
      </w:r>
      <w:r>
        <w:t>s</w:t>
      </w:r>
      <w:r w:rsidR="00964A04" w:rsidRPr="00964A04">
        <w:t xml:space="preserve"> in </w:t>
      </w:r>
      <w:r>
        <w:t xml:space="preserve">the levels of </w:t>
      </w:r>
      <w:r w:rsidR="00964A04" w:rsidRPr="00964A04">
        <w:t xml:space="preserve">understanding of the key concepts associated with biosimilar use </w:t>
      </w:r>
      <w:r>
        <w:t>were</w:t>
      </w:r>
      <w:r w:rsidR="00964A04" w:rsidRPr="00964A04">
        <w:t xml:space="preserve"> identified across the different specialties. Haematologist-oncologists appeared to have the greatest knowledge of the regulation of biosimilars (58% correctly identifying how long biosimilars have been marketed within the US) which is unsurprising as this is currently the only specialty that possesses an approved and marketed biosimilar in the US. Rheumatologists appeared to possess the lowest level of knowledge, with only 34.6% correctly identifying the current position of biosimilars in the US. </w:t>
      </w:r>
      <w:r>
        <w:t>Overall, 44.8% of respondents believed that “</w:t>
      </w:r>
      <w:r w:rsidRPr="00D31F37">
        <w:rPr>
          <w:i/>
        </w:rPr>
        <w:t>biosimilars will be safe and appropriate for use in naïve and existing patients</w:t>
      </w:r>
      <w:r>
        <w:t xml:space="preserve">”; however, this varied across the specialties ranging from 34.5% of rheumatologists to 57.0% of </w:t>
      </w:r>
      <w:r w:rsidRPr="00964A04">
        <w:t>haematology-oncologists</w:t>
      </w:r>
      <w:r>
        <w:t xml:space="preserve">. </w:t>
      </w:r>
    </w:p>
    <w:p w14:paraId="7F583201" w14:textId="1891A9B3" w:rsidR="00964A04" w:rsidRPr="00964A04" w:rsidRDefault="00964A04" w:rsidP="00964A04">
      <w:r w:rsidRPr="00964A04">
        <w:t xml:space="preserve">The authors concluded that </w:t>
      </w:r>
      <w:r w:rsidR="00D31F37">
        <w:t>“although</w:t>
      </w:r>
      <w:r w:rsidR="00D31F37">
        <w:rPr>
          <w:i/>
        </w:rPr>
        <w:t xml:space="preserve"> </w:t>
      </w:r>
      <w:r w:rsidRPr="00D31F37">
        <w:rPr>
          <w:i/>
        </w:rPr>
        <w:t xml:space="preserve">physicians </w:t>
      </w:r>
      <w:r w:rsidR="00D31F37">
        <w:rPr>
          <w:i/>
        </w:rPr>
        <w:t xml:space="preserve">across specialties have </w:t>
      </w:r>
      <w:r w:rsidRPr="00D31F37">
        <w:rPr>
          <w:i/>
        </w:rPr>
        <w:t>generally positive attitude</w:t>
      </w:r>
      <w:r w:rsidR="00D31F37">
        <w:rPr>
          <w:i/>
        </w:rPr>
        <w:t>s toward</w:t>
      </w:r>
      <w:r w:rsidRPr="00D31F37">
        <w:rPr>
          <w:i/>
        </w:rPr>
        <w:t xml:space="preserve"> biosimilars, </w:t>
      </w:r>
      <w:r w:rsidR="00D31F37">
        <w:rPr>
          <w:i/>
        </w:rPr>
        <w:t xml:space="preserve">dermatologists and rheumatologists </w:t>
      </w:r>
      <w:r w:rsidRPr="00D31F37">
        <w:rPr>
          <w:i/>
        </w:rPr>
        <w:t xml:space="preserve">appear </w:t>
      </w:r>
      <w:r w:rsidR="00D31F37">
        <w:rPr>
          <w:i/>
        </w:rPr>
        <w:t xml:space="preserve">to be </w:t>
      </w:r>
      <w:r w:rsidRPr="00D31F37">
        <w:rPr>
          <w:i/>
        </w:rPr>
        <w:t>less enthusiastic</w:t>
      </w:r>
      <w:r w:rsidR="00D31F37">
        <w:rPr>
          <w:i/>
        </w:rPr>
        <w:t xml:space="preserve"> about biosimilars</w:t>
      </w:r>
      <w:r w:rsidR="00D31F37">
        <w:t>”</w:t>
      </w:r>
      <w:r w:rsidRPr="00964A04">
        <w:t xml:space="preserve">. The investigators acknowledged that a weakness is the relative infancy of biosimilars in the US market and plan to repeat the survey in 2-3 years to investigate changes in biosimilar perception in the US from this baseline. </w:t>
      </w:r>
    </w:p>
    <w:p w14:paraId="7583428D" w14:textId="43412A9E" w:rsidR="00964A04" w:rsidRPr="00964A04" w:rsidRDefault="00964A04" w:rsidP="00D02BBB">
      <w:pPr>
        <w:pStyle w:val="Heading3"/>
      </w:pPr>
      <w:r w:rsidRPr="00964A04">
        <w:t xml:space="preserve"> </w:t>
      </w:r>
      <w:proofErr w:type="spellStart"/>
      <w:r w:rsidRPr="00964A04">
        <w:t>Baji</w:t>
      </w:r>
      <w:proofErr w:type="spellEnd"/>
      <w:r w:rsidRPr="00964A04">
        <w:t xml:space="preserve"> </w:t>
      </w:r>
      <w:r w:rsidRPr="00D02BBB">
        <w:rPr>
          <w:i/>
        </w:rPr>
        <w:t>et al</w:t>
      </w:r>
      <w:r w:rsidR="00D02BBB">
        <w:t>, 2016: P</w:t>
      </w:r>
      <w:r w:rsidR="00D02BBB" w:rsidRPr="00D02BBB">
        <w:t>erceived risks contra benefits of using biosimila</w:t>
      </w:r>
      <w:r w:rsidR="00D02BBB">
        <w:t>r drugs in ulcerative colitis: D</w:t>
      </w:r>
      <w:r w:rsidR="00D02BBB" w:rsidRPr="00D02BBB">
        <w:t xml:space="preserve">iscrete choice experiment among </w:t>
      </w:r>
      <w:proofErr w:type="gramStart"/>
      <w:r w:rsidR="00D02BBB" w:rsidRPr="00D02BBB">
        <w:t>gastroenterologists</w:t>
      </w:r>
      <w:proofErr w:type="gramEnd"/>
      <w:r w:rsidR="00D344ED">
        <w:fldChar w:fldCharType="begin">
          <w:fldData xml:space="preserve">PEVuZE5vdGU+PENpdGU+PEF1dGhvcj5CYWppPC9BdXRob3I+PFllYXI+MjAxNjwvWWVhcj48UmVj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</w:fldData>
        </w:fldChar>
      </w:r>
      <w:r w:rsidR="00D344ED">
        <w:instrText xml:space="preserve"> ADDIN EN.CITE </w:instrText>
      </w:r>
      <w:r w:rsidR="00D344ED">
        <w:fldChar w:fldCharType="begin">
          <w:fldData xml:space="preserve">PEVuZE5vdGU+PENpdGU+PEF1dGhvcj5CYWppPC9BdXRob3I+PFllYXI+MjAxNjwvWWVhcj48UmVj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</w:fldData>
        </w:fldChar>
      </w:r>
      <w:r w:rsidR="00D344ED">
        <w:instrText xml:space="preserve"> ADDIN EN.CITE.DATA </w:instrText>
      </w:r>
      <w:r w:rsidR="00D344ED">
        <w:fldChar w:fldCharType="end"/>
      </w:r>
      <w:r w:rsidR="00D344ED">
        <w:fldChar w:fldCharType="separate"/>
      </w:r>
      <w:r w:rsidR="00D344ED">
        <w:rPr>
          <w:noProof/>
        </w:rPr>
        <w:t>[28]</w:t>
      </w:r>
      <w:r w:rsidR="00D344ED">
        <w:fldChar w:fldCharType="end"/>
      </w:r>
    </w:p>
    <w:p w14:paraId="479D1488" w14:textId="2F4B44B5" w:rsidR="00964A04" w:rsidRPr="00964A04" w:rsidRDefault="00964A04" w:rsidP="00964A04">
      <w:r w:rsidRPr="00964A04">
        <w:t xml:space="preserve">This original research investigated the perception of biosimilar use to treat ulcerative colitis (UC) amongst Hungarian gastroenterologists. A discrete choice experiment survey was undertaken during the May 2014 Hungarian Gastroenterology Society Meeting. Biosimilar infliximab has been covered by the National Health Insurance in Hungary since May 2014 for the treatment of severe UC (Mayo score &gt;9) for a duration of no more than 12 months regardless of benefit, whereby treatment can be delayed for a month if there is a medicine supply shortage. Newly initiated infliximab therapy must be undertaken with a biosimilar drug. All 200 attendees of the meeting were invited to participate and 51 undertook the survey. Participants </w:t>
      </w:r>
      <w:r w:rsidRPr="00964A04">
        <w:lastRenderedPageBreak/>
        <w:t xml:space="preserve">were asked to imagine a series of hypothetical scenarios whereby the National Health Insurance limitations for prescribing infliximab were relaxed if the biosimilar is used and asked whether the hypothesised relaxation of limitations would influence their decision to initiate biosimilar therapy and/or change patients already treated with </w:t>
      </w:r>
      <w:r w:rsidR="00595F8C">
        <w:t xml:space="preserve">the </w:t>
      </w:r>
      <w:r w:rsidRPr="00964A04">
        <w:t>reference</w:t>
      </w:r>
      <w:r w:rsidR="00595F8C">
        <w:t xml:space="preserve"> medicine</w:t>
      </w:r>
      <w:r w:rsidRPr="00964A04">
        <w:t xml:space="preserve"> to the biosimilar agent. These hypothetical rule changes included 1) the inclusion of patients with moderate disease (MAYO </w:t>
      </w:r>
      <w:r w:rsidR="007473EA">
        <w:t>score</w:t>
      </w:r>
      <w:r w:rsidRPr="00964A04">
        <w:t>&gt;6) or 2) treatment beyond 12 months or 3) an uninterrupted supply</w:t>
      </w:r>
      <w:r w:rsidR="00D31F37">
        <w:t>,</w:t>
      </w:r>
      <w:r w:rsidRPr="00964A04">
        <w:t xml:space="preserve"> </w:t>
      </w:r>
      <w:r w:rsidR="00D31F37">
        <w:t>and</w:t>
      </w:r>
      <w:r w:rsidR="00D31F37" w:rsidRPr="00964A04">
        <w:t xml:space="preserve"> </w:t>
      </w:r>
      <w:proofErr w:type="gramStart"/>
      <w:r w:rsidR="00D31F37">
        <w:t xml:space="preserve">various </w:t>
      </w:r>
      <w:r w:rsidRPr="00964A04">
        <w:t xml:space="preserve"> combination</w:t>
      </w:r>
      <w:r w:rsidR="00D31F37">
        <w:t>s</w:t>
      </w:r>
      <w:proofErr w:type="gramEnd"/>
      <w:r w:rsidRPr="00964A04">
        <w:t xml:space="preserve"> of these three rules. 84% of respondents chose a biosimilar option for use in a </w:t>
      </w:r>
      <w:r w:rsidR="00D02BBB">
        <w:t xml:space="preserve">naïve </w:t>
      </w:r>
      <w:r w:rsidRPr="00964A04">
        <w:t xml:space="preserve">patient in at least one of these hypothetical scenarios and 61% chose a biosimilar option for patients already on a biological drug. A baseline attitudes survey determined that 67% of respondents had concerns with biosimilar safety and efficacy. A sub-analysis of this group determined that the willingness to use biosimilars in the hypothetical situations dropped </w:t>
      </w:r>
      <w:r w:rsidR="007473EA">
        <w:t>by 4 and 8%</w:t>
      </w:r>
      <w:r w:rsidRPr="00964A04">
        <w:t xml:space="preserve">, for naïve and current biological treatment respectively amongst this sceptical population. Overall, the predicted probability of the physician selecting a biosimilar drug using the currently reimbursed Hungarian National Health Insurance system is 52% for naïve patients and 29% for those currently receiving biological therapy. Once offered the hypothetical benefits of biosimilar prescribing this increased to 85% and 63% for naïve and current biological treatment respectively. The authors concluded that most gastroenterologists were willing to consider biosimilar treatment options if better national access to biological drugs is offered in exchange and an overall benefit to society is obtained. </w:t>
      </w:r>
    </w:p>
    <w:p w14:paraId="7029823D" w14:textId="1133A110" w:rsidR="00964A04" w:rsidRPr="00964A04" w:rsidRDefault="00964A04" w:rsidP="00D02BBB">
      <w:pPr>
        <w:pStyle w:val="Heading3"/>
      </w:pPr>
      <w:r w:rsidRPr="00964A04">
        <w:t xml:space="preserve">Beck </w:t>
      </w:r>
      <w:r w:rsidRPr="00D02BBB">
        <w:rPr>
          <w:i/>
        </w:rPr>
        <w:t>et al</w:t>
      </w:r>
      <w:r w:rsidR="00D02BBB">
        <w:t xml:space="preserve">, 2016: </w:t>
      </w:r>
      <w:r w:rsidR="00D02BBB" w:rsidRPr="00D02BBB">
        <w:t xml:space="preserve">Rheumatologists' </w:t>
      </w:r>
      <w:r w:rsidR="00D02BBB">
        <w:t>p</w:t>
      </w:r>
      <w:r w:rsidR="00D02BBB" w:rsidRPr="00D02BBB">
        <w:t xml:space="preserve">erceptions of </w:t>
      </w:r>
      <w:r w:rsidR="00D02BBB">
        <w:t>b</w:t>
      </w:r>
      <w:r w:rsidR="00D02BBB" w:rsidRPr="00D02BBB">
        <w:t xml:space="preserve">iosimilar </w:t>
      </w:r>
      <w:r w:rsidR="00D02BBB">
        <w:t>m</w:t>
      </w:r>
      <w:r w:rsidR="00D02BBB" w:rsidRPr="00D02BBB">
        <w:t xml:space="preserve">edicines </w:t>
      </w:r>
      <w:r w:rsidR="00D02BBB">
        <w:t>p</w:t>
      </w:r>
      <w:r w:rsidR="00D02BBB" w:rsidRPr="00D02BBB">
        <w:t xml:space="preserve">rescription: Findings from a French </w:t>
      </w:r>
      <w:r w:rsidR="00D02BBB">
        <w:t>w</w:t>
      </w:r>
      <w:r w:rsidR="00D02BBB" w:rsidRPr="00D02BBB">
        <w:t>eb-</w:t>
      </w:r>
      <w:r w:rsidR="00D02BBB">
        <w:t>b</w:t>
      </w:r>
      <w:r w:rsidR="00D02BBB" w:rsidRPr="00D02BBB">
        <w:t xml:space="preserve">ased </w:t>
      </w:r>
      <w:proofErr w:type="gramStart"/>
      <w:r w:rsidR="00D02BBB">
        <w:t>s</w:t>
      </w:r>
      <w:r w:rsidR="00D02BBB" w:rsidRPr="00D02BBB">
        <w:t>urvey</w:t>
      </w:r>
      <w:proofErr w:type="gramEnd"/>
      <w:r w:rsidR="00D344ED">
        <w:fldChar w:fldCharType="begin">
          <w:fldData xml:space="preserve">PEVuZE5vdGU+PENpdGU+PEF1dGhvcj5CZWNrPC9BdXRob3I+PFllYXI+MjAxNjwvWWVhcj48UmVj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==
</w:fldData>
        </w:fldChar>
      </w:r>
      <w:r w:rsidR="00D344ED">
        <w:instrText xml:space="preserve"> ADDIN EN.CITE </w:instrText>
      </w:r>
      <w:r w:rsidR="00D344ED">
        <w:fldChar w:fldCharType="begin">
          <w:fldData xml:space="preserve">PEVuZE5vdGU+PENpdGU+PEF1dGhvcj5CZWNrPC9BdXRob3I+PFllYXI+MjAxNjwvWWVhcj48UmVj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==
</w:fldData>
        </w:fldChar>
      </w:r>
      <w:r w:rsidR="00D344ED">
        <w:instrText xml:space="preserve"> ADDIN EN.CITE.DATA </w:instrText>
      </w:r>
      <w:r w:rsidR="00D344ED">
        <w:fldChar w:fldCharType="end"/>
      </w:r>
      <w:r w:rsidR="00D344ED">
        <w:fldChar w:fldCharType="separate"/>
      </w:r>
      <w:r w:rsidR="00D344ED">
        <w:rPr>
          <w:noProof/>
        </w:rPr>
        <w:t>[29]</w:t>
      </w:r>
      <w:r w:rsidR="00D344ED">
        <w:fldChar w:fldCharType="end"/>
      </w:r>
    </w:p>
    <w:p w14:paraId="03766064" w14:textId="77777777" w:rsidR="00964A04" w:rsidRPr="00964A04" w:rsidRDefault="00964A04" w:rsidP="00964A04">
      <w:r w:rsidRPr="00964A04">
        <w:t>A web-based survey of French rheumatologists was co</w:t>
      </w:r>
      <w:r w:rsidR="00D02BBB">
        <w:t>nducted between June and August</w:t>
      </w:r>
      <w:r w:rsidRPr="00964A04">
        <w:t xml:space="preserve"> 2015 to investigate knowledge, experience and opinion regarding biosimilar use in France. 500 rheumatologists nationwide were invited to undertake the survey and 116 participated, approximately 5% of the total population. Many French rheumatologists were not familiar with and felt poorly informed about biosimilar medicines, more than half of respondents described themselves as having little or no knowledge of biosimilars. The major concerns regarding biosimilar </w:t>
      </w:r>
      <w:r w:rsidR="00DF5F69">
        <w:t>use</w:t>
      </w:r>
      <w:r w:rsidR="00DF5F69" w:rsidRPr="00964A04">
        <w:t xml:space="preserve"> </w:t>
      </w:r>
      <w:r w:rsidRPr="00964A04">
        <w:t xml:space="preserve">were a lack of available data about tolerability, extrapolation of efficacy and safety from one therapeutic indication to all indications of the reference biological product, and substitution by the pharmacist of a reference medicinal product with its biosimilar product. At the time of the survey, only eight responding rheumatologists had already prescribed at least one of the following biosimilar medicines available in France: biosimilar </w:t>
      </w:r>
      <w:proofErr w:type="spellStart"/>
      <w:r w:rsidRPr="00964A04">
        <w:t>epoetin</w:t>
      </w:r>
      <w:proofErr w:type="spellEnd"/>
      <w:r w:rsidRPr="00964A04">
        <w:t xml:space="preserve">, </w:t>
      </w:r>
      <w:proofErr w:type="spellStart"/>
      <w:r w:rsidRPr="00964A04">
        <w:t>filgrastim</w:t>
      </w:r>
      <w:proofErr w:type="spellEnd"/>
      <w:r w:rsidRPr="00964A04">
        <w:t xml:space="preserve">, </w:t>
      </w:r>
      <w:proofErr w:type="spellStart"/>
      <w:r w:rsidRPr="00964A04">
        <w:t>somatropin</w:t>
      </w:r>
      <w:proofErr w:type="spellEnd"/>
      <w:r w:rsidRPr="00964A04">
        <w:t xml:space="preserve"> or infliximab. The authors concluded that further work is needed to enhance understanding and to overcome misperceptions </w:t>
      </w:r>
      <w:r w:rsidR="00DF5F69">
        <w:t>of</w:t>
      </w:r>
      <w:r w:rsidRPr="00964A04">
        <w:t xml:space="preserve"> biosimilar medicines among rheumatologists.</w:t>
      </w:r>
    </w:p>
    <w:p w14:paraId="6F5C841D" w14:textId="36900044" w:rsidR="00964A04" w:rsidRPr="00964A04" w:rsidRDefault="00964A04" w:rsidP="00D02BBB">
      <w:pPr>
        <w:pStyle w:val="Heading3"/>
      </w:pPr>
      <w:r w:rsidRPr="00964A04">
        <w:t xml:space="preserve">Thakur </w:t>
      </w:r>
      <w:r w:rsidRPr="00D02BBB">
        <w:rPr>
          <w:i/>
        </w:rPr>
        <w:t>et al</w:t>
      </w:r>
      <w:r w:rsidR="0006523A">
        <w:t xml:space="preserve">, 2016: </w:t>
      </w:r>
      <w:r w:rsidR="00D02BBB" w:rsidRPr="00D02BBB">
        <w:t xml:space="preserve">Perceptions and </w:t>
      </w:r>
      <w:r w:rsidR="00D02BBB">
        <w:t>p</w:t>
      </w:r>
      <w:r w:rsidR="00D02BBB" w:rsidRPr="00D02BBB">
        <w:t xml:space="preserve">references of </w:t>
      </w:r>
      <w:r w:rsidR="00D02BBB">
        <w:t>t</w:t>
      </w:r>
      <w:r w:rsidR="00D02BBB" w:rsidRPr="00D02BBB">
        <w:t xml:space="preserve">wo </w:t>
      </w:r>
      <w:r w:rsidR="00D02BBB">
        <w:t>e</w:t>
      </w:r>
      <w:r w:rsidR="00D02BBB" w:rsidRPr="00D02BBB">
        <w:t xml:space="preserve">tanercept </w:t>
      </w:r>
      <w:proofErr w:type="spellStart"/>
      <w:r w:rsidR="00D02BBB">
        <w:t>a</w:t>
      </w:r>
      <w:r w:rsidR="00D02BBB" w:rsidRPr="00D02BBB">
        <w:t>utoinjectors</w:t>
      </w:r>
      <w:proofErr w:type="spellEnd"/>
      <w:r w:rsidR="00D02BBB" w:rsidRPr="00D02BBB">
        <w:t xml:space="preserve"> for Rheumatoid </w:t>
      </w:r>
      <w:r w:rsidR="00D02BBB">
        <w:t>a</w:t>
      </w:r>
      <w:r w:rsidR="00D02BBB" w:rsidRPr="00D02BBB">
        <w:t xml:space="preserve">rthritis: A </w:t>
      </w:r>
      <w:r w:rsidR="00D02BBB">
        <w:t>n</w:t>
      </w:r>
      <w:r w:rsidR="00D02BBB" w:rsidRPr="00D02BBB">
        <w:t>ew European Union-</w:t>
      </w:r>
      <w:r w:rsidR="00D02BBB">
        <w:t>a</w:t>
      </w:r>
      <w:r w:rsidR="00D02BBB" w:rsidRPr="00D02BBB">
        <w:t xml:space="preserve">pproved </w:t>
      </w:r>
      <w:r w:rsidR="00D02BBB">
        <w:t>etanercept b</w:t>
      </w:r>
      <w:r w:rsidR="00D02BBB" w:rsidRPr="00D02BBB">
        <w:t>iosimilar (</w:t>
      </w:r>
      <w:proofErr w:type="spellStart"/>
      <w:r w:rsidR="00D02BBB" w:rsidRPr="00D02BBB">
        <w:t>Benepali</w:t>
      </w:r>
      <w:proofErr w:type="spellEnd"/>
      <w:r w:rsidR="00D02BBB">
        <w:t>®</w:t>
      </w:r>
      <w:r w:rsidR="00D02BBB" w:rsidRPr="00D02BBB">
        <w:t xml:space="preserve">) </w:t>
      </w:r>
      <w:r w:rsidR="00D02BBB">
        <w:t>v</w:t>
      </w:r>
      <w:r w:rsidR="00D02BBB" w:rsidRPr="00D02BBB">
        <w:t xml:space="preserve">ersus </w:t>
      </w:r>
      <w:r w:rsidR="00D02BBB">
        <w:t>e</w:t>
      </w:r>
      <w:r w:rsidR="00D02BBB" w:rsidRPr="00D02BBB">
        <w:t>tanercept (Enbrel</w:t>
      </w:r>
      <w:r w:rsidR="00D02BBB">
        <w:t>®</w:t>
      </w:r>
      <w:r w:rsidR="00D02BBB" w:rsidRPr="00D02BBB">
        <w:t xml:space="preserve">) - Findings from a </w:t>
      </w:r>
      <w:r w:rsidR="00D02BBB">
        <w:t>n</w:t>
      </w:r>
      <w:r w:rsidR="00D02BBB" w:rsidRPr="00D02BBB">
        <w:t xml:space="preserve">urse </w:t>
      </w:r>
      <w:r w:rsidR="00D02BBB">
        <w:t>s</w:t>
      </w:r>
      <w:r w:rsidR="00D02BBB" w:rsidRPr="00D02BBB">
        <w:t>urvey in Europe</w:t>
      </w:r>
      <w:r w:rsidR="00D344ED">
        <w:fldChar w:fldCharType="begin"/>
      </w:r>
      <w:r w:rsidR="00D344ED">
        <w:instrText xml:space="preserve"> ADDIN EN.CITE &lt;EndNote&gt;&lt;Cite&gt;&lt;Author&gt;Thakur&lt;/Author&gt;&lt;Year&gt;2016&lt;/Year&gt;&lt;RecNum&gt;484&lt;/RecNum&gt;&lt;DisplayText&gt;[26]&lt;/DisplayText&gt;&lt;record&gt;&lt;rec-number&gt;484&lt;/rec-number&gt;&lt;foreign-keys&gt;&lt;key app="EN" db-id="fdfa2z5stwv9wres9aev5vwp90ppww5d09zw" timestamp="1480486750"&gt;484&lt;/key&gt;&lt;/foreign-keys&gt;&lt;ref-type name="Journal Article"&gt;17&lt;/ref-type&gt;&lt;contributors&gt;&lt;authors&gt;&lt;author&gt;Thakur, K.&lt;/author&gt;&lt;author&gt;Biberger, A.&lt;/author&gt;&lt;author&gt;Handrich, A.&lt;/author&gt;&lt;author&gt;Rezk, M. F.&lt;/author&gt;&lt;/authors&gt;&lt;/contributors&gt;&lt;auth-address&gt;Biogen International GmbH, Zug, Switzerland. Kunal.thakur@biogen.com.&amp;#xD;Kantar Health GmbH, Munich, Germany.&amp;#xD;Biogen International GmbH, Zug, Switzerland.&lt;/auth-address&gt;&lt;titles&gt;&lt;title&gt;Perceptions and Preferences of Two Etanercept Autoinjectors for Rheumatoid Arthritis: A New European Union-Approved Etanercept Biosimilar (Benepali(R)) Versus Etanercept (Enbrel(R)) - Findings from a Nurse Survey in Europe&lt;/title&gt;&lt;secondary-title&gt;Rheumatol Ther&lt;/secondary-title&gt;&lt;/titles&gt;&lt;periodical&gt;&lt;full-title&gt;Rheumatol Ther&lt;/full-title&gt;&lt;/periodical&gt;&lt;pages&gt;77-89&lt;/pages&gt;&lt;volume&gt;3&lt;/volume&gt;&lt;number&gt;1&lt;/number&gt;&lt;keywords&gt;&lt;keyword&gt;Autoinjector&lt;/keyword&gt;&lt;keyword&gt;Benepali&lt;/keyword&gt;&lt;keyword&gt;Biosimilar&lt;/keyword&gt;&lt;keyword&gt;Enbrel&lt;/keyword&gt;&lt;keyword&gt;Etanercept&lt;/keyword&gt;&lt;keyword&gt;Nurses&lt;/keyword&gt;&lt;keyword&gt;Rheumatoid arthritis&lt;/keyword&gt;&lt;/keywords&gt;&lt;dates&gt;&lt;year&gt;2016&lt;/year&gt;&lt;pub-dates&gt;&lt;date&gt;Jun&lt;/date&gt;&lt;/pub-dates&gt;&lt;/dates&gt;&lt;isbn&gt;2198-6576 (Print)&amp;#xD;2198-6576 (Linking)&lt;/isbn&gt;&lt;accession-num&gt;27747519&lt;/accession-num&gt;&lt;urls&gt;&lt;related-urls&gt;&lt;url&gt;https://www.ncbi.nlm.nih.gov/pubmed/27747519&lt;/url&gt;&lt;url&gt;https://www.ncbi.nlm.nih.gov/pmc/articles/PMC4999586/pdf/40744_2016_Article_35.pdf&lt;/url&gt;&lt;/related-urls&gt;&lt;/urls&gt;&lt;custom2&gt;PMC4999586&lt;/custom2&gt;&lt;electronic-resource-num&gt;10.1007/s40744-016-0035-1&lt;/electronic-resource-num&gt;&lt;/record&gt;&lt;/Cite&gt;&lt;/EndNote&gt;</w:instrText>
      </w:r>
      <w:r w:rsidR="00D344ED">
        <w:fldChar w:fldCharType="separate"/>
      </w:r>
      <w:r w:rsidR="00D344ED">
        <w:rPr>
          <w:noProof/>
        </w:rPr>
        <w:t>[26]</w:t>
      </w:r>
      <w:r w:rsidR="00D344ED">
        <w:fldChar w:fldCharType="end"/>
      </w:r>
    </w:p>
    <w:p w14:paraId="0DE07930" w14:textId="1EC20E59" w:rsidR="00630742" w:rsidRDefault="00964A04" w:rsidP="00555892">
      <w:pPr>
        <w:spacing w:after="120"/>
      </w:pPr>
      <w:proofErr w:type="spellStart"/>
      <w:r w:rsidRPr="00964A04">
        <w:t>Benepali</w:t>
      </w:r>
      <w:proofErr w:type="spellEnd"/>
      <w:r w:rsidR="00D02BBB">
        <w:t>®</w:t>
      </w:r>
      <w:r w:rsidR="00DF5F69">
        <w:t xml:space="preserve"> (manufactured by </w:t>
      </w:r>
      <w:proofErr w:type="spellStart"/>
      <w:r w:rsidR="00DF5F69">
        <w:t>Biogen</w:t>
      </w:r>
      <w:proofErr w:type="spellEnd"/>
      <w:r w:rsidR="00DF5F69">
        <w:t>)</w:t>
      </w:r>
      <w:r w:rsidRPr="00964A04">
        <w:t xml:space="preserve"> is the first etanercept biosimilar</w:t>
      </w:r>
      <w:r w:rsidR="00D42CC5">
        <w:t xml:space="preserve"> </w:t>
      </w:r>
      <w:r w:rsidR="007473EA">
        <w:t>to be marketed</w:t>
      </w:r>
      <w:r w:rsidRPr="00964A04">
        <w:t xml:space="preserve"> </w:t>
      </w:r>
      <w:r w:rsidR="007473EA">
        <w:t>with</w:t>
      </w:r>
      <w:r w:rsidRPr="00964A04">
        <w:t xml:space="preserve">in the </w:t>
      </w:r>
      <w:proofErr w:type="gramStart"/>
      <w:r w:rsidRPr="00964A04">
        <w:t>EU,</w:t>
      </w:r>
      <w:proofErr w:type="gramEnd"/>
      <w:r w:rsidRPr="00964A04">
        <w:t xml:space="preserve"> however it utilises a different auto-injector delivery device to the reference produc</w:t>
      </w:r>
      <w:r w:rsidR="00DF5F69">
        <w:t>t</w:t>
      </w:r>
      <w:r w:rsidRPr="00964A04">
        <w:t xml:space="preserve"> Enbrel</w:t>
      </w:r>
      <w:r w:rsidR="00D02BBB">
        <w:t>®</w:t>
      </w:r>
      <w:r w:rsidRPr="00964A04">
        <w:t xml:space="preserve">. This original research article compared the preference between these two devices amongst nurses in France, Germany, Italy, Spain and the UK who have had recent experience with the administration of </w:t>
      </w:r>
      <w:r w:rsidR="00DF5F69" w:rsidRPr="00964A04">
        <w:t>E</w:t>
      </w:r>
      <w:r w:rsidR="00DF5F69">
        <w:t>n</w:t>
      </w:r>
      <w:r w:rsidR="00DF5F69" w:rsidRPr="00964A04">
        <w:t>brel</w:t>
      </w:r>
      <w:r w:rsidR="00D02BBB">
        <w:t>®</w:t>
      </w:r>
      <w:r w:rsidRPr="00964A04">
        <w:t>.</w:t>
      </w:r>
      <w:r w:rsidR="00D31F37">
        <w:t xml:space="preserve"> </w:t>
      </w:r>
      <w:r w:rsidRPr="00964A04">
        <w:t xml:space="preserve">149 nurses participated in this </w:t>
      </w:r>
      <w:proofErr w:type="spellStart"/>
      <w:r w:rsidRPr="00964A04">
        <w:t>Biogen</w:t>
      </w:r>
      <w:proofErr w:type="spellEnd"/>
      <w:r w:rsidRPr="00964A04">
        <w:t xml:space="preserve"> sponsored survey during December 2015 – February 2016 and were asked to evaluate the delivery device in terms of usability and preference in comparison with the reference device. </w:t>
      </w:r>
      <w:r w:rsidRPr="00964A04">
        <w:lastRenderedPageBreak/>
        <w:t xml:space="preserve">Importantly participants were instructed to consider only the auto-injector device itself and not the medicine it is delivering. The results suggest that nurses preferred the </w:t>
      </w:r>
      <w:proofErr w:type="spellStart"/>
      <w:r w:rsidRPr="00964A04">
        <w:t>Benepali</w:t>
      </w:r>
      <w:proofErr w:type="spellEnd"/>
      <w:r w:rsidR="00D02BBB">
        <w:t>®</w:t>
      </w:r>
      <w:r w:rsidRPr="00964A04">
        <w:t xml:space="preserve"> injector device on the basis of attributes including ease of operation, weight, grip and size. It was reported that the majority of nurses (86% of those surveyed) claim that their patients would prefer the </w:t>
      </w:r>
      <w:proofErr w:type="spellStart"/>
      <w:r w:rsidRPr="00964A04">
        <w:t>Benepali</w:t>
      </w:r>
      <w:proofErr w:type="spellEnd"/>
      <w:r w:rsidR="00D02BBB">
        <w:t>®</w:t>
      </w:r>
      <w:r w:rsidRPr="00964A04">
        <w:t xml:space="preserve"> auto-injector.</w:t>
      </w:r>
      <w:r w:rsidR="00D31F37">
        <w:t xml:space="preserve"> </w:t>
      </w:r>
    </w:p>
    <w:p w14:paraId="15AD402E" w14:textId="4116170E" w:rsidR="00E84CB6" w:rsidRPr="00E84CB6" w:rsidRDefault="00E84CB6" w:rsidP="00E84CB6">
      <w:pPr>
        <w:pBdr>
          <w:top w:val="single" w:sz="4" w:space="4" w:color="auto"/>
          <w:left w:val="single" w:sz="4" w:space="4" w:color="auto"/>
          <w:bottom w:val="single" w:sz="4" w:space="4" w:color="auto"/>
          <w:right w:val="single" w:sz="4" w:space="4" w:color="auto"/>
        </w:pBdr>
        <w:shd w:val="clear" w:color="auto" w:fill="D5DCE4" w:themeFill="text2" w:themeFillTint="33"/>
        <w:spacing w:before="360"/>
        <w:rPr>
          <w:b/>
        </w:rPr>
      </w:pPr>
      <w:r w:rsidRPr="00E84CB6">
        <w:rPr>
          <w:b/>
        </w:rPr>
        <w:t>Commentary</w:t>
      </w:r>
    </w:p>
    <w:p w14:paraId="077F5C2A" w14:textId="6B5A5C8B" w:rsidR="00E84CB6" w:rsidRDefault="00E84CB6" w:rsidP="00E84CB6">
      <w:pPr>
        <w:pBdr>
          <w:top w:val="single" w:sz="4" w:space="4" w:color="auto"/>
          <w:left w:val="single" w:sz="4" w:space="4" w:color="auto"/>
          <w:bottom w:val="single" w:sz="4" w:space="4" w:color="auto"/>
          <w:right w:val="single" w:sz="4" w:space="4" w:color="auto"/>
        </w:pBdr>
        <w:shd w:val="clear" w:color="auto" w:fill="D5DCE4" w:themeFill="text2" w:themeFillTint="33"/>
        <w:spacing w:before="60" w:after="360"/>
      </w:pPr>
      <w:r>
        <w:t>In the context of biosimilar medicines this is the first publication that specifically focusses on the delivery device rather than the active pharmaceutical ingredient. As compared with generic formulations of traditional small molecules that are usually administered orally as tablets, biologics require the use of an administration device. Patient acceptability of these devices is an important consideration. This manuscript identifies that the delivery device can influence user perception.</w:t>
      </w:r>
    </w:p>
    <w:p w14:paraId="4C0B2E18" w14:textId="77777777" w:rsidR="002622C7" w:rsidRPr="00F63BF9" w:rsidRDefault="002622C7" w:rsidP="002622C7"/>
    <w:p w14:paraId="04090370" w14:textId="77777777" w:rsidR="00A2426E" w:rsidRDefault="00A2426E">
      <w:pPr>
        <w:spacing w:before="0" w:after="160" w:line="259" w:lineRule="auto"/>
        <w:jc w:val="left"/>
        <w:rPr>
          <w:rFonts w:eastAsiaTheme="majorEastAsia" w:cstheme="majorBidi"/>
          <w:b/>
          <w:bCs/>
          <w:color w:val="002060"/>
          <w:sz w:val="24"/>
          <w:szCs w:val="28"/>
        </w:rPr>
      </w:pPr>
      <w:r>
        <w:br w:type="page"/>
      </w:r>
    </w:p>
    <w:p w14:paraId="2B59E9E1" w14:textId="71A28D06" w:rsidR="00A5325A" w:rsidRPr="00992ACD" w:rsidRDefault="007C1B6B" w:rsidP="00992ACD">
      <w:pPr>
        <w:pStyle w:val="Heading1"/>
      </w:pPr>
      <w:r w:rsidRPr="00992ACD">
        <w:lastRenderedPageBreak/>
        <w:t>REFERENCES</w:t>
      </w:r>
    </w:p>
    <w:p w14:paraId="7D2B82D4" w14:textId="77777777" w:rsidR="00D344ED" w:rsidRDefault="00D344ED" w:rsidP="00555892">
      <w:pPr>
        <w:ind w:left="454" w:hanging="454"/>
      </w:pPr>
      <w:r>
        <w:t>1.</w:t>
      </w:r>
      <w:r>
        <w:tab/>
      </w:r>
      <w:proofErr w:type="spellStart"/>
      <w:r>
        <w:t>Sokolov</w:t>
      </w:r>
      <w:proofErr w:type="spellEnd"/>
      <w:r>
        <w:t xml:space="preserve">, M., et al., Robust factor selection in early cell culture process development for the production of a biosimilar monoclonal antibody. </w:t>
      </w:r>
      <w:proofErr w:type="spellStart"/>
      <w:r>
        <w:t>Biotechnol</w:t>
      </w:r>
      <w:proofErr w:type="spellEnd"/>
      <w:r>
        <w:t xml:space="preserve"> </w:t>
      </w:r>
      <w:proofErr w:type="spellStart"/>
      <w:r>
        <w:t>Prog</w:t>
      </w:r>
      <w:proofErr w:type="spellEnd"/>
      <w:r>
        <w:t>, 2016.</w:t>
      </w:r>
    </w:p>
    <w:p w14:paraId="094707D7" w14:textId="77777777" w:rsidR="00D344ED" w:rsidRDefault="00D344ED" w:rsidP="00555892">
      <w:pPr>
        <w:ind w:left="454" w:hanging="454"/>
      </w:pPr>
      <w:r>
        <w:t>2.</w:t>
      </w:r>
      <w:r>
        <w:tab/>
        <w:t xml:space="preserve">Chen, L., et al., In-depth structural characterization of </w:t>
      </w:r>
      <w:proofErr w:type="spellStart"/>
      <w:r>
        <w:t>Kadcyla</w:t>
      </w:r>
      <w:proofErr w:type="spellEnd"/>
      <w:r>
        <w:t>(R) (ado-</w:t>
      </w:r>
      <w:proofErr w:type="spellStart"/>
      <w:r>
        <w:t>trastuzumab</w:t>
      </w:r>
      <w:proofErr w:type="spellEnd"/>
      <w:r>
        <w:t xml:space="preserve"> </w:t>
      </w:r>
      <w:proofErr w:type="spellStart"/>
      <w:r>
        <w:t>emtansine</w:t>
      </w:r>
      <w:proofErr w:type="spellEnd"/>
      <w:r>
        <w:t xml:space="preserve">) and its biosimilar candidate. </w:t>
      </w:r>
      <w:proofErr w:type="spellStart"/>
      <w:proofErr w:type="gramStart"/>
      <w:r>
        <w:t>MAbs</w:t>
      </w:r>
      <w:proofErr w:type="spellEnd"/>
      <w:r>
        <w:t>, 2016.</w:t>
      </w:r>
      <w:proofErr w:type="gramEnd"/>
      <w:r>
        <w:t xml:space="preserve"> 8(7): p. 1210-1223.</w:t>
      </w:r>
    </w:p>
    <w:p w14:paraId="05046A4C" w14:textId="77777777" w:rsidR="00D344ED" w:rsidRDefault="00D344ED" w:rsidP="00555892">
      <w:pPr>
        <w:ind w:left="454" w:hanging="454"/>
      </w:pPr>
      <w:r>
        <w:t>3.</w:t>
      </w:r>
      <w:r>
        <w:tab/>
        <w:t xml:space="preserve">Cho, I.H., et al., Evaluation of the structural, physicochemical, and biological characteristics of SB4, a biosimilar of etanercept. </w:t>
      </w:r>
      <w:proofErr w:type="spellStart"/>
      <w:proofErr w:type="gramStart"/>
      <w:r>
        <w:t>MAbs</w:t>
      </w:r>
      <w:proofErr w:type="spellEnd"/>
      <w:r>
        <w:t>, 2016.</w:t>
      </w:r>
      <w:proofErr w:type="gramEnd"/>
      <w:r>
        <w:t xml:space="preserve"> 8(6): p. 1136-55.</w:t>
      </w:r>
    </w:p>
    <w:p w14:paraId="156E9903" w14:textId="77777777" w:rsidR="00D344ED" w:rsidRDefault="00D344ED" w:rsidP="00555892">
      <w:pPr>
        <w:ind w:left="454" w:hanging="454"/>
      </w:pPr>
      <w:r>
        <w:t>4.</w:t>
      </w:r>
      <w:r>
        <w:tab/>
        <w:t>Hofmann, H.P., et al., Characterization and non-clinical assessment of the proposed etanercept biosimilar GP2015 with originator etanercept (</w:t>
      </w:r>
      <w:proofErr w:type="gramStart"/>
      <w:r>
        <w:t>Enbrel(</w:t>
      </w:r>
      <w:proofErr w:type="gramEnd"/>
      <w:r>
        <w:t xml:space="preserve">(R))). </w:t>
      </w:r>
      <w:proofErr w:type="gramStart"/>
      <w:r>
        <w:t xml:space="preserve">Expert </w:t>
      </w:r>
      <w:proofErr w:type="spellStart"/>
      <w:r>
        <w:t>Opin</w:t>
      </w:r>
      <w:proofErr w:type="spellEnd"/>
      <w:r>
        <w:t xml:space="preserve"> </w:t>
      </w:r>
      <w:proofErr w:type="spellStart"/>
      <w:r>
        <w:t>Biol</w:t>
      </w:r>
      <w:proofErr w:type="spellEnd"/>
      <w:r>
        <w:t xml:space="preserve"> </w:t>
      </w:r>
      <w:proofErr w:type="spellStart"/>
      <w:r>
        <w:t>Ther</w:t>
      </w:r>
      <w:proofErr w:type="spellEnd"/>
      <w:r>
        <w:t>, 2016.</w:t>
      </w:r>
      <w:proofErr w:type="gramEnd"/>
      <w:r>
        <w:t xml:space="preserve"> 16(10): p. 1185-95.</w:t>
      </w:r>
    </w:p>
    <w:p w14:paraId="4EF0D2CB" w14:textId="77777777" w:rsidR="00D344ED" w:rsidRDefault="00D344ED" w:rsidP="00555892">
      <w:pPr>
        <w:ind w:left="454" w:hanging="454"/>
      </w:pPr>
      <w:r>
        <w:t>5.</w:t>
      </w:r>
      <w:r>
        <w:tab/>
      </w:r>
      <w:proofErr w:type="spellStart"/>
      <w:r>
        <w:t>Derzi</w:t>
      </w:r>
      <w:proofErr w:type="spellEnd"/>
      <w:r>
        <w:t xml:space="preserve">, M., et al., Nonclinical Evaluation of PF-06438179: A Potential Biosimilar to Remicade(R) (Infliximab). </w:t>
      </w:r>
      <w:proofErr w:type="spellStart"/>
      <w:r>
        <w:t>Adv</w:t>
      </w:r>
      <w:proofErr w:type="spellEnd"/>
      <w:r>
        <w:t xml:space="preserve"> </w:t>
      </w:r>
      <w:proofErr w:type="spellStart"/>
      <w:r>
        <w:t>Ther</w:t>
      </w:r>
      <w:proofErr w:type="spellEnd"/>
      <w:r>
        <w:t>, 2016. 33(11): p. 1964-1982.</w:t>
      </w:r>
    </w:p>
    <w:p w14:paraId="07D39343" w14:textId="77777777" w:rsidR="00D344ED" w:rsidRDefault="00D344ED" w:rsidP="00555892">
      <w:pPr>
        <w:ind w:left="454" w:hanging="454"/>
      </w:pPr>
      <w:r>
        <w:t>6.</w:t>
      </w:r>
      <w:r>
        <w:tab/>
      </w:r>
      <w:proofErr w:type="spellStart"/>
      <w:r>
        <w:t>Magnenat</w:t>
      </w:r>
      <w:proofErr w:type="spellEnd"/>
      <w:r>
        <w:t xml:space="preserve">, L., et al., Demonstration of physicochemical and functional similarity between the proposed biosimilar </w:t>
      </w:r>
      <w:proofErr w:type="spellStart"/>
      <w:r>
        <w:t>adalimumab</w:t>
      </w:r>
      <w:proofErr w:type="spellEnd"/>
      <w:r>
        <w:t xml:space="preserve"> MSB11022 and </w:t>
      </w:r>
      <w:proofErr w:type="spellStart"/>
      <w:r>
        <w:t>Humira</w:t>
      </w:r>
      <w:proofErr w:type="spellEnd"/>
      <w:r>
        <w:t xml:space="preserve">(R). </w:t>
      </w:r>
      <w:proofErr w:type="spellStart"/>
      <w:r>
        <w:t>MAbs</w:t>
      </w:r>
      <w:proofErr w:type="spellEnd"/>
      <w:r>
        <w:t>, 2016: p. 0.</w:t>
      </w:r>
    </w:p>
    <w:p w14:paraId="5AC518D3" w14:textId="77777777" w:rsidR="00D344ED" w:rsidRDefault="00D344ED" w:rsidP="00555892">
      <w:pPr>
        <w:ind w:left="454" w:hanging="454"/>
      </w:pPr>
      <w:r>
        <w:t>7.</w:t>
      </w:r>
      <w:r>
        <w:tab/>
        <w:t xml:space="preserve">Zhao, Y.Y., et al., Charge Variants of </w:t>
      </w:r>
      <w:proofErr w:type="gramStart"/>
      <w:r>
        <w:t xml:space="preserve">an </w:t>
      </w:r>
      <w:proofErr w:type="spellStart"/>
      <w:r>
        <w:t>Avastin</w:t>
      </w:r>
      <w:proofErr w:type="spellEnd"/>
      <w:proofErr w:type="gramEnd"/>
      <w:r>
        <w:t xml:space="preserve"> Biosimilar Isolation, Characterization, In Vitro Properties and Pharmacokinetics in Rat. </w:t>
      </w:r>
      <w:proofErr w:type="spellStart"/>
      <w:proofErr w:type="gramStart"/>
      <w:r>
        <w:t>PLoS</w:t>
      </w:r>
      <w:proofErr w:type="spellEnd"/>
      <w:r>
        <w:t xml:space="preserve"> One, 2016.</w:t>
      </w:r>
      <w:proofErr w:type="gramEnd"/>
      <w:r>
        <w:t xml:space="preserve"> 11(3): p. e0151874.</w:t>
      </w:r>
    </w:p>
    <w:p w14:paraId="56564C4A" w14:textId="77777777" w:rsidR="00D344ED" w:rsidRDefault="00D344ED" w:rsidP="00555892">
      <w:pPr>
        <w:ind w:left="454" w:hanging="454"/>
      </w:pPr>
      <w:r>
        <w:t>8.</w:t>
      </w:r>
      <w:r>
        <w:tab/>
        <w:t xml:space="preserve">Wynne, C., et al., Bioequivalence, safety and immunogenicity of BI 695501, an </w:t>
      </w:r>
      <w:proofErr w:type="spellStart"/>
      <w:r>
        <w:t>adalimumab</w:t>
      </w:r>
      <w:proofErr w:type="spellEnd"/>
      <w:r>
        <w:t xml:space="preserve"> biosimilar candidate, compared with the reference biologic in a randomized, double-blind, active comparator phase I clinical study (VOLTAIRE(R)-PK) in healthy subjects. </w:t>
      </w:r>
      <w:proofErr w:type="gramStart"/>
      <w:r>
        <w:t xml:space="preserve">Expert </w:t>
      </w:r>
      <w:proofErr w:type="spellStart"/>
      <w:r>
        <w:t>Opin</w:t>
      </w:r>
      <w:proofErr w:type="spellEnd"/>
      <w:r>
        <w:t xml:space="preserve"> </w:t>
      </w:r>
      <w:proofErr w:type="spellStart"/>
      <w:r>
        <w:t>Investig</w:t>
      </w:r>
      <w:proofErr w:type="spellEnd"/>
      <w:r>
        <w:t xml:space="preserve"> Drugs, 2016.</w:t>
      </w:r>
      <w:proofErr w:type="gramEnd"/>
      <w:r>
        <w:t xml:space="preserve"> 25(12): p. 1361-1370.</w:t>
      </w:r>
    </w:p>
    <w:p w14:paraId="47B99377" w14:textId="77777777" w:rsidR="00D344ED" w:rsidRDefault="00D344ED" w:rsidP="00555892">
      <w:pPr>
        <w:ind w:left="454" w:hanging="454"/>
      </w:pPr>
      <w:r>
        <w:t>9.</w:t>
      </w:r>
      <w:r>
        <w:tab/>
        <w:t xml:space="preserve">Hyland, E., et al., Comparison of the pharmacokinetics, safety, and immunogenicity of MSB11022, a biosimilar of </w:t>
      </w:r>
      <w:proofErr w:type="spellStart"/>
      <w:r>
        <w:t>adalimumab</w:t>
      </w:r>
      <w:proofErr w:type="spellEnd"/>
      <w:r>
        <w:t xml:space="preserve">, with </w:t>
      </w:r>
      <w:proofErr w:type="spellStart"/>
      <w:proofErr w:type="gramStart"/>
      <w:r>
        <w:t>Humira</w:t>
      </w:r>
      <w:proofErr w:type="spellEnd"/>
      <w:r>
        <w:t>(</w:t>
      </w:r>
      <w:proofErr w:type="gramEnd"/>
      <w:r>
        <w:t xml:space="preserve">(R)) in healthy subjects. Br J </w:t>
      </w:r>
      <w:proofErr w:type="spellStart"/>
      <w:r>
        <w:t>Clin</w:t>
      </w:r>
      <w:proofErr w:type="spellEnd"/>
      <w:r>
        <w:t xml:space="preserve"> </w:t>
      </w:r>
      <w:proofErr w:type="spellStart"/>
      <w:r>
        <w:t>Pharmacol</w:t>
      </w:r>
      <w:proofErr w:type="spellEnd"/>
      <w:r>
        <w:t>, 2016. 82(4): p. 983-93.</w:t>
      </w:r>
    </w:p>
    <w:p w14:paraId="355B1B3E" w14:textId="77777777" w:rsidR="00D344ED" w:rsidRDefault="00D344ED" w:rsidP="00555892">
      <w:pPr>
        <w:ind w:left="454" w:hanging="454"/>
      </w:pPr>
      <w:r>
        <w:t>10.</w:t>
      </w:r>
      <w:r>
        <w:tab/>
        <w:t xml:space="preserve">von Richter, O., et al., GP2015, a proposed etanercept biosimilar: Pharmacokinetic similarity to its reference product and comparison of its auto-injector device with pre-filled syringes. Br J </w:t>
      </w:r>
      <w:proofErr w:type="spellStart"/>
      <w:r>
        <w:t>Clin</w:t>
      </w:r>
      <w:proofErr w:type="spellEnd"/>
      <w:r>
        <w:t xml:space="preserve"> </w:t>
      </w:r>
      <w:proofErr w:type="spellStart"/>
      <w:r>
        <w:t>Pharmacol</w:t>
      </w:r>
      <w:proofErr w:type="spellEnd"/>
      <w:r>
        <w:t>, 2016.</w:t>
      </w:r>
    </w:p>
    <w:p w14:paraId="0330D94B" w14:textId="77777777" w:rsidR="00D344ED" w:rsidRDefault="00D344ED" w:rsidP="00555892">
      <w:pPr>
        <w:ind w:left="454" w:hanging="454"/>
      </w:pPr>
      <w:r>
        <w:t>11.</w:t>
      </w:r>
      <w:r>
        <w:tab/>
      </w:r>
      <w:proofErr w:type="spellStart"/>
      <w:r>
        <w:t>Kalpna</w:t>
      </w:r>
      <w:proofErr w:type="spellEnd"/>
      <w:r>
        <w:t xml:space="preserve">, D., et al., Confirmation of </w:t>
      </w:r>
      <w:proofErr w:type="spellStart"/>
      <w:r>
        <w:t>Biosimilarity</w:t>
      </w:r>
      <w:proofErr w:type="spellEnd"/>
      <w:r>
        <w:t xml:space="preserve"> in a Pharmacokinetic/</w:t>
      </w:r>
      <w:proofErr w:type="spellStart"/>
      <w:r>
        <w:t>Pharmacodynamic</w:t>
      </w:r>
      <w:proofErr w:type="spellEnd"/>
      <w:r>
        <w:t xml:space="preserve"> Study in Healthy Volunteers for an Analytically Highly Similar </w:t>
      </w:r>
      <w:proofErr w:type="spellStart"/>
      <w:r>
        <w:t>Pegfilgrastim</w:t>
      </w:r>
      <w:proofErr w:type="spellEnd"/>
      <w:r>
        <w:t xml:space="preserve">. </w:t>
      </w:r>
      <w:proofErr w:type="gramStart"/>
      <w:r>
        <w:t>Clinical Pharmacology in Drug Development, 2016.</w:t>
      </w:r>
      <w:proofErr w:type="gramEnd"/>
      <w:r>
        <w:t xml:space="preserve"> 5(5): p. 354-363.</w:t>
      </w:r>
    </w:p>
    <w:p w14:paraId="040CB577" w14:textId="77777777" w:rsidR="00D344ED" w:rsidRDefault="00D344ED" w:rsidP="00555892">
      <w:pPr>
        <w:ind w:left="454" w:hanging="454"/>
      </w:pPr>
      <w:r>
        <w:t>12.</w:t>
      </w:r>
      <w:r>
        <w:tab/>
      </w:r>
      <w:proofErr w:type="spellStart"/>
      <w:r>
        <w:t>Toffoletto</w:t>
      </w:r>
      <w:proofErr w:type="spellEnd"/>
      <w:r>
        <w:t xml:space="preserve">, O., et al., Comparative pharmacokinetic and </w:t>
      </w:r>
      <w:proofErr w:type="spellStart"/>
      <w:r>
        <w:t>pharmacodynamic</w:t>
      </w:r>
      <w:proofErr w:type="spellEnd"/>
      <w:r>
        <w:t xml:space="preserve"> evaluation between a new biosimilar and reference recombinant human growth hormone. </w:t>
      </w:r>
      <w:proofErr w:type="gramStart"/>
      <w:r>
        <w:t xml:space="preserve">Growth </w:t>
      </w:r>
      <w:proofErr w:type="spellStart"/>
      <w:r>
        <w:t>Horm</w:t>
      </w:r>
      <w:proofErr w:type="spellEnd"/>
      <w:r>
        <w:t xml:space="preserve"> IGF Res, 2016.</w:t>
      </w:r>
      <w:proofErr w:type="gramEnd"/>
      <w:r>
        <w:t xml:space="preserve"> 30-31: p. 31-36.</w:t>
      </w:r>
    </w:p>
    <w:p w14:paraId="769A57F1" w14:textId="77777777" w:rsidR="00D344ED" w:rsidRDefault="00D344ED" w:rsidP="00555892">
      <w:pPr>
        <w:ind w:left="454" w:hanging="454"/>
      </w:pPr>
      <w:r>
        <w:t>13.</w:t>
      </w:r>
      <w:r>
        <w:tab/>
        <w:t>Cohen, S., et al., A phase I pharmacokinetics trial comparing PF-05280586 (a potential biosimilar) and rituximab in patients with active rheumatoid arthritis. British Journal of Clinical Pharmacology, 2016: p. no pagination.</w:t>
      </w:r>
    </w:p>
    <w:p w14:paraId="1A2CB4DA" w14:textId="77777777" w:rsidR="00D344ED" w:rsidRDefault="00D344ED" w:rsidP="00555892">
      <w:pPr>
        <w:ind w:left="454" w:hanging="454"/>
      </w:pPr>
      <w:r>
        <w:t>14.</w:t>
      </w:r>
      <w:r>
        <w:tab/>
      </w:r>
      <w:proofErr w:type="spellStart"/>
      <w:r>
        <w:t>Rugo</w:t>
      </w:r>
      <w:proofErr w:type="spellEnd"/>
      <w:r>
        <w:t xml:space="preserve">, H.S., et al., Effect of a Proposed </w:t>
      </w:r>
      <w:proofErr w:type="spellStart"/>
      <w:r>
        <w:t>Trastuzumab</w:t>
      </w:r>
      <w:proofErr w:type="spellEnd"/>
      <w:r>
        <w:t xml:space="preserve"> Biosimilar Compared With </w:t>
      </w:r>
      <w:proofErr w:type="spellStart"/>
      <w:r>
        <w:t>Trastuzumab</w:t>
      </w:r>
      <w:proofErr w:type="spellEnd"/>
      <w:r>
        <w:t xml:space="preserve"> on Overall Response Rate in Patients With ERBB2 (HER2)-Positive Metastatic Breast Cancer: A Randomized Clinical Trial. </w:t>
      </w:r>
      <w:proofErr w:type="gramStart"/>
      <w:r>
        <w:t>JAMA, 2016.</w:t>
      </w:r>
      <w:proofErr w:type="gramEnd"/>
    </w:p>
    <w:p w14:paraId="4022C093" w14:textId="77777777" w:rsidR="00D344ED" w:rsidRDefault="00D344ED" w:rsidP="00555892">
      <w:pPr>
        <w:ind w:left="454" w:hanging="454"/>
      </w:pPr>
      <w:r>
        <w:lastRenderedPageBreak/>
        <w:t>15.</w:t>
      </w:r>
      <w:r>
        <w:tab/>
        <w:t xml:space="preserve">Burstein, H.J. and D. </w:t>
      </w:r>
      <w:proofErr w:type="spellStart"/>
      <w:r>
        <w:t>Schrag</w:t>
      </w:r>
      <w:proofErr w:type="spellEnd"/>
      <w:r>
        <w:t xml:space="preserve">, Biosimilar Therapy for ERBB2 (HER2)-Positive Breast Cancer: Close Enough? </w:t>
      </w:r>
      <w:proofErr w:type="gramStart"/>
      <w:r>
        <w:t>JAMA, 2016.</w:t>
      </w:r>
      <w:proofErr w:type="gramEnd"/>
    </w:p>
    <w:p w14:paraId="104295C8" w14:textId="77777777" w:rsidR="00D344ED" w:rsidRDefault="00D344ED" w:rsidP="00555892">
      <w:pPr>
        <w:ind w:left="454" w:hanging="454"/>
      </w:pPr>
      <w:r>
        <w:t>16.</w:t>
      </w:r>
      <w:r>
        <w:tab/>
        <w:t xml:space="preserve">Griffiths, C.E., et al., The EGALITY study: A confirmatory, randomised, double-blind study comparing the efficacy, safety and immunogenicity of GP2015, a proposed etanercept biosimilar, versus the originator product in patients with moderate to severe chronic plaque-type psoriasis. </w:t>
      </w:r>
      <w:proofErr w:type="gramStart"/>
      <w:r>
        <w:t xml:space="preserve">Br J </w:t>
      </w:r>
      <w:proofErr w:type="spellStart"/>
      <w:r>
        <w:t>Dermatol</w:t>
      </w:r>
      <w:proofErr w:type="spellEnd"/>
      <w:r>
        <w:t>, 2016.</w:t>
      </w:r>
      <w:proofErr w:type="gramEnd"/>
    </w:p>
    <w:p w14:paraId="6578CCFB" w14:textId="77777777" w:rsidR="00D344ED" w:rsidRDefault="00D344ED" w:rsidP="00555892">
      <w:pPr>
        <w:ind w:left="454" w:hanging="454"/>
      </w:pPr>
      <w:r>
        <w:t>17.</w:t>
      </w:r>
      <w:r>
        <w:tab/>
      </w:r>
      <w:proofErr w:type="spellStart"/>
      <w:r>
        <w:t>Hegg</w:t>
      </w:r>
      <w:proofErr w:type="spellEnd"/>
      <w:r>
        <w:t xml:space="preserve">, R., et al., A phase III, randomized, non-inferiority study comparing the efficacy and safety of biosimilar </w:t>
      </w:r>
      <w:proofErr w:type="spellStart"/>
      <w:r>
        <w:t>filgrastim</w:t>
      </w:r>
      <w:proofErr w:type="spellEnd"/>
      <w:r>
        <w:t xml:space="preserve"> versus originator </w:t>
      </w:r>
      <w:proofErr w:type="spellStart"/>
      <w:r>
        <w:t>filgrastim</w:t>
      </w:r>
      <w:proofErr w:type="spellEnd"/>
      <w:r>
        <w:t xml:space="preserve"> for chemotherapy-induced neutropenia in breast cancer patients. </w:t>
      </w:r>
      <w:proofErr w:type="gramStart"/>
      <w:r>
        <w:t>Clinics (Sao Paulo), 2016.</w:t>
      </w:r>
      <w:proofErr w:type="gramEnd"/>
      <w:r>
        <w:t xml:space="preserve"> 71(10): p. 586-592.</w:t>
      </w:r>
    </w:p>
    <w:p w14:paraId="665CA348" w14:textId="77777777" w:rsidR="00D344ED" w:rsidRDefault="00D344ED" w:rsidP="00555892">
      <w:pPr>
        <w:ind w:left="454" w:hanging="454"/>
      </w:pPr>
      <w:r>
        <w:t>18.</w:t>
      </w:r>
      <w:r>
        <w:tab/>
      </w:r>
      <w:proofErr w:type="spellStart"/>
      <w:r>
        <w:t>Manolis</w:t>
      </w:r>
      <w:proofErr w:type="spellEnd"/>
      <w:r>
        <w:t xml:space="preserve">, C.H., et al., Biosimilars: Opportunities to promote optimization through payer and provider collaboration. </w:t>
      </w:r>
      <w:proofErr w:type="gramStart"/>
      <w:r>
        <w:t>Journal of Managed Care and Specialty Pharmacy, 2016.</w:t>
      </w:r>
      <w:proofErr w:type="gramEnd"/>
      <w:r>
        <w:t xml:space="preserve"> 22(9): p. S3-S9.</w:t>
      </w:r>
    </w:p>
    <w:p w14:paraId="0AF0E2CB" w14:textId="77777777" w:rsidR="00D344ED" w:rsidRDefault="00D344ED" w:rsidP="00555892">
      <w:pPr>
        <w:ind w:left="454" w:hanging="454"/>
      </w:pPr>
      <w:r>
        <w:t>19.</w:t>
      </w:r>
      <w:r>
        <w:tab/>
      </w:r>
      <w:proofErr w:type="spellStart"/>
      <w:r>
        <w:t>Arato</w:t>
      </w:r>
      <w:proofErr w:type="spellEnd"/>
      <w:r>
        <w:t>, T., Japanese regulation of biosimilar products: past experience and current challenges. British Journal of Clinical Pharmacology, 2016: p. 30-40.</w:t>
      </w:r>
    </w:p>
    <w:p w14:paraId="56392CDC" w14:textId="77777777" w:rsidR="00D344ED" w:rsidRDefault="00D344ED" w:rsidP="00555892">
      <w:pPr>
        <w:ind w:left="454" w:hanging="454"/>
      </w:pPr>
      <w:r>
        <w:t>20.</w:t>
      </w:r>
      <w:r>
        <w:tab/>
      </w:r>
      <w:proofErr w:type="spellStart"/>
      <w:r>
        <w:t>Cesarec</w:t>
      </w:r>
      <w:proofErr w:type="spellEnd"/>
      <w:r>
        <w:t xml:space="preserve">, A. and R. </w:t>
      </w:r>
      <w:proofErr w:type="spellStart"/>
      <w:r>
        <w:t>Likic</w:t>
      </w:r>
      <w:proofErr w:type="spellEnd"/>
      <w:r>
        <w:t xml:space="preserve">, Budget Impact Analysis of Biosimilar </w:t>
      </w:r>
      <w:proofErr w:type="spellStart"/>
      <w:r>
        <w:t>Trastuzumab</w:t>
      </w:r>
      <w:proofErr w:type="spellEnd"/>
      <w:r>
        <w:t xml:space="preserve"> for the Treatment of Breast Cancer in Croatia. Applied Health Economics and Health Policy, 2016: p. 1-10.</w:t>
      </w:r>
    </w:p>
    <w:p w14:paraId="6A7AC6B7" w14:textId="77777777" w:rsidR="00D344ED" w:rsidRDefault="00D344ED" w:rsidP="00555892">
      <w:pPr>
        <w:ind w:left="454" w:hanging="454"/>
      </w:pPr>
      <w:r>
        <w:t>21.</w:t>
      </w:r>
      <w:r>
        <w:tab/>
      </w:r>
      <w:proofErr w:type="spellStart"/>
      <w:r>
        <w:t>Brodszky</w:t>
      </w:r>
      <w:proofErr w:type="spellEnd"/>
      <w:r>
        <w:t xml:space="preserve">, V., et al., A budget impact model for biosimilar infliximab in Crohn's disease in Bulgaria, the Czech Republic, Hungary, Poland, Romania, and Slovakia. </w:t>
      </w:r>
      <w:proofErr w:type="gramStart"/>
      <w:r>
        <w:t xml:space="preserve">Expert Rev </w:t>
      </w:r>
      <w:proofErr w:type="spellStart"/>
      <w:r>
        <w:t>Pharmacoecon</w:t>
      </w:r>
      <w:proofErr w:type="spellEnd"/>
      <w:r>
        <w:t xml:space="preserve"> Outcomes Res, 2016.</w:t>
      </w:r>
      <w:proofErr w:type="gramEnd"/>
      <w:r>
        <w:t xml:space="preserve"> 16(1): p. 119-25.</w:t>
      </w:r>
    </w:p>
    <w:p w14:paraId="03264FAC" w14:textId="77777777" w:rsidR="00D344ED" w:rsidRDefault="00D344ED" w:rsidP="00555892">
      <w:pPr>
        <w:ind w:left="454" w:hanging="454"/>
      </w:pPr>
      <w:r>
        <w:t>22.</w:t>
      </w:r>
      <w:r>
        <w:tab/>
        <w:t xml:space="preserve">Kurtz, J.E., et al., Biosimilar </w:t>
      </w:r>
      <w:proofErr w:type="spellStart"/>
      <w:r>
        <w:t>epoetin</w:t>
      </w:r>
      <w:proofErr w:type="spellEnd"/>
      <w:r>
        <w:t xml:space="preserve"> for the management of chemotherapy-induced </w:t>
      </w:r>
      <w:proofErr w:type="spellStart"/>
      <w:r>
        <w:t>anemia</w:t>
      </w:r>
      <w:proofErr w:type="spellEnd"/>
      <w:r>
        <w:t xml:space="preserve"> in elderly patients. </w:t>
      </w:r>
      <w:proofErr w:type="spellStart"/>
      <w:proofErr w:type="gramStart"/>
      <w:r>
        <w:t>Onco</w:t>
      </w:r>
      <w:proofErr w:type="spellEnd"/>
      <w:r>
        <w:t xml:space="preserve"> Targets </w:t>
      </w:r>
      <w:proofErr w:type="spellStart"/>
      <w:r>
        <w:t>Ther</w:t>
      </w:r>
      <w:proofErr w:type="spellEnd"/>
      <w:r>
        <w:t>, 2016.</w:t>
      </w:r>
      <w:proofErr w:type="gramEnd"/>
      <w:r>
        <w:t xml:space="preserve"> 9: p. 6689-6693.</w:t>
      </w:r>
    </w:p>
    <w:p w14:paraId="6FCB3041" w14:textId="77777777" w:rsidR="00D344ED" w:rsidRDefault="00D344ED" w:rsidP="00555892">
      <w:pPr>
        <w:ind w:left="454" w:hanging="454"/>
      </w:pPr>
      <w:r>
        <w:t>23.</w:t>
      </w:r>
      <w:r>
        <w:tab/>
        <w:t xml:space="preserve">Fruehauf, S., et al., Compatibility of Biosimilar </w:t>
      </w:r>
      <w:proofErr w:type="spellStart"/>
      <w:r>
        <w:t>Filgrastim</w:t>
      </w:r>
      <w:proofErr w:type="spellEnd"/>
      <w:r>
        <w:t xml:space="preserve"> with Cytotoxic Chemotherapy during the Treatment of Malignant Diseases (VENICE): A Prospective, </w:t>
      </w:r>
      <w:proofErr w:type="spellStart"/>
      <w:r>
        <w:t>Multicenter</w:t>
      </w:r>
      <w:proofErr w:type="spellEnd"/>
      <w:r>
        <w:t xml:space="preserve">, Non-Interventional, Longitudinal Study. </w:t>
      </w:r>
      <w:proofErr w:type="spellStart"/>
      <w:r>
        <w:t>Adv</w:t>
      </w:r>
      <w:proofErr w:type="spellEnd"/>
      <w:r>
        <w:t xml:space="preserve"> </w:t>
      </w:r>
      <w:proofErr w:type="spellStart"/>
      <w:r>
        <w:t>Ther</w:t>
      </w:r>
      <w:proofErr w:type="spellEnd"/>
      <w:r>
        <w:t>, 2016. 33(11): p. 1983-2000.</w:t>
      </w:r>
    </w:p>
    <w:p w14:paraId="61072559" w14:textId="77777777" w:rsidR="00D344ED" w:rsidRDefault="00D344ED" w:rsidP="00555892">
      <w:pPr>
        <w:ind w:left="454" w:hanging="454"/>
      </w:pPr>
      <w:r>
        <w:t>24.</w:t>
      </w:r>
      <w:r>
        <w:tab/>
      </w:r>
      <w:proofErr w:type="spellStart"/>
      <w:r>
        <w:t>Argnani</w:t>
      </w:r>
      <w:proofErr w:type="spellEnd"/>
      <w:r>
        <w:t xml:space="preserve">, L., et al., Outpatient experience with biosimilar </w:t>
      </w:r>
      <w:proofErr w:type="spellStart"/>
      <w:r>
        <w:t>filgrastim</w:t>
      </w:r>
      <w:proofErr w:type="spellEnd"/>
      <w:r>
        <w:t xml:space="preserve"> in patients with lymphoid neoplasm: Lessons from daily clinical practice. </w:t>
      </w:r>
      <w:proofErr w:type="spellStart"/>
      <w:r>
        <w:t>Hematol</w:t>
      </w:r>
      <w:proofErr w:type="spellEnd"/>
      <w:r>
        <w:t xml:space="preserve"> </w:t>
      </w:r>
      <w:proofErr w:type="spellStart"/>
      <w:r>
        <w:t>Oncol</w:t>
      </w:r>
      <w:proofErr w:type="spellEnd"/>
      <w:r>
        <w:t>, 2016.</w:t>
      </w:r>
    </w:p>
    <w:p w14:paraId="6A30C249" w14:textId="77777777" w:rsidR="00D344ED" w:rsidRDefault="00D344ED" w:rsidP="00555892">
      <w:pPr>
        <w:ind w:left="454" w:hanging="454"/>
      </w:pPr>
      <w:r>
        <w:t>25.</w:t>
      </w:r>
      <w:r>
        <w:tab/>
        <w:t xml:space="preserve">Becker, P., et al., Healthy donor hematopoietic stem cell mobilization with biosimilar granulocyte-colony-stimulating factor: safety, efficacy, and graft performance. </w:t>
      </w:r>
      <w:proofErr w:type="gramStart"/>
      <w:r>
        <w:t>Transfusion, 2016.</w:t>
      </w:r>
      <w:proofErr w:type="gramEnd"/>
    </w:p>
    <w:p w14:paraId="6B9A6D7E" w14:textId="77777777" w:rsidR="00D344ED" w:rsidRDefault="00D344ED" w:rsidP="00555892">
      <w:pPr>
        <w:ind w:left="454" w:hanging="454"/>
      </w:pPr>
      <w:r>
        <w:t>26.</w:t>
      </w:r>
      <w:r>
        <w:tab/>
        <w:t xml:space="preserve">Thakur, K., et al., Perceptions and Preferences of Two Etanercept </w:t>
      </w:r>
      <w:proofErr w:type="spellStart"/>
      <w:r>
        <w:t>Autoinjectors</w:t>
      </w:r>
      <w:proofErr w:type="spellEnd"/>
      <w:r>
        <w:t xml:space="preserve"> for Rheumatoid Arthritis: A New European Union-Approved Etanercept Biosimilar (</w:t>
      </w:r>
      <w:proofErr w:type="spellStart"/>
      <w:r>
        <w:t>Benepali</w:t>
      </w:r>
      <w:proofErr w:type="spellEnd"/>
      <w:r>
        <w:t xml:space="preserve">(R)) Versus Etanercept (Enbrel(R)) - Findings from a Nurse Survey in Europe. </w:t>
      </w:r>
      <w:proofErr w:type="spellStart"/>
      <w:r>
        <w:t>Rheumatol</w:t>
      </w:r>
      <w:proofErr w:type="spellEnd"/>
      <w:r>
        <w:t xml:space="preserve"> </w:t>
      </w:r>
      <w:proofErr w:type="spellStart"/>
      <w:r>
        <w:t>Ther</w:t>
      </w:r>
      <w:proofErr w:type="spellEnd"/>
      <w:r>
        <w:t>, 2016. 3(1): p. 77-89.</w:t>
      </w:r>
    </w:p>
    <w:p w14:paraId="1E676819" w14:textId="77777777" w:rsidR="00D344ED" w:rsidRDefault="00D344ED" w:rsidP="00555892">
      <w:pPr>
        <w:ind w:left="454" w:hanging="454"/>
      </w:pPr>
      <w:r>
        <w:t>27.</w:t>
      </w:r>
      <w:r>
        <w:tab/>
        <w:t xml:space="preserve">Cohen, H., et al., Awareness, Knowledge, and Perceptions of Biosimilars </w:t>
      </w:r>
      <w:proofErr w:type="gramStart"/>
      <w:r>
        <w:t>Among</w:t>
      </w:r>
      <w:proofErr w:type="gramEnd"/>
      <w:r>
        <w:t xml:space="preserve"> Specialty Physicians. Advances in Therapy, 2016: p. 1-13.</w:t>
      </w:r>
    </w:p>
    <w:p w14:paraId="00113B29" w14:textId="77777777" w:rsidR="00D344ED" w:rsidRDefault="00D344ED" w:rsidP="00555892">
      <w:pPr>
        <w:ind w:left="454" w:hanging="454"/>
      </w:pPr>
      <w:r>
        <w:t>28.</w:t>
      </w:r>
      <w:r>
        <w:tab/>
      </w:r>
      <w:proofErr w:type="spellStart"/>
      <w:r>
        <w:t>Baji</w:t>
      </w:r>
      <w:proofErr w:type="spellEnd"/>
      <w:r>
        <w:t xml:space="preserve">, P., et al., Perceived Risks Contra Benefits of Using Biosimilar Drugs in Ulcerative Colitis: Discrete Choice Experiment among Gastroenterologists. </w:t>
      </w:r>
      <w:proofErr w:type="gramStart"/>
      <w:r>
        <w:t>Value Health Reg Issues, 2016.</w:t>
      </w:r>
      <w:proofErr w:type="gramEnd"/>
      <w:r>
        <w:t xml:space="preserve"> 10: p. 85-90.</w:t>
      </w:r>
    </w:p>
    <w:p w14:paraId="30175096" w14:textId="77777777" w:rsidR="00D344ED" w:rsidRDefault="00D344ED" w:rsidP="00555892">
      <w:pPr>
        <w:ind w:left="454" w:hanging="454"/>
      </w:pPr>
      <w:r>
        <w:t>29.</w:t>
      </w:r>
      <w:r>
        <w:tab/>
        <w:t xml:space="preserve">Beck, M., et al., Rheumatologists' Perceptions of Biosimilar Medicines Prescription: Findings from </w:t>
      </w:r>
      <w:proofErr w:type="gramStart"/>
      <w:r>
        <w:t>a French</w:t>
      </w:r>
      <w:proofErr w:type="gramEnd"/>
      <w:r>
        <w:t xml:space="preserve"> Web-Based Survey. </w:t>
      </w:r>
      <w:proofErr w:type="spellStart"/>
      <w:proofErr w:type="gramStart"/>
      <w:r>
        <w:t>BioDrugs</w:t>
      </w:r>
      <w:proofErr w:type="spellEnd"/>
      <w:r>
        <w:t>, 2016.</w:t>
      </w:r>
      <w:proofErr w:type="gramEnd"/>
    </w:p>
    <w:p w14:paraId="30EEC17C" w14:textId="799B6BD5" w:rsidR="007B6779" w:rsidRDefault="007B6779">
      <w:pPr>
        <w:spacing w:before="0" w:after="160" w:line="259" w:lineRule="auto"/>
        <w:jc w:val="left"/>
      </w:pPr>
      <w:r>
        <w:br w:type="page"/>
      </w:r>
    </w:p>
    <w:p w14:paraId="5A84BAFF" w14:textId="13A17638" w:rsidR="007C1B6B" w:rsidRPr="00992ACD" w:rsidRDefault="003169B2" w:rsidP="00503062">
      <w:pPr>
        <w:pStyle w:val="Heading1"/>
      </w:pPr>
      <w:r w:rsidRPr="00992ACD">
        <w:lastRenderedPageBreak/>
        <w:t>APPENDIX</w:t>
      </w:r>
      <w:r w:rsidR="00555892">
        <w:t xml:space="preserve"> 1</w:t>
      </w:r>
    </w:p>
    <w:p w14:paraId="5EB0322B" w14:textId="3440F3CC" w:rsidR="00503062" w:rsidRDefault="007B6779" w:rsidP="00555892">
      <w:pPr>
        <w:spacing w:after="240"/>
      </w:pPr>
      <w:r>
        <w:t>The following</w:t>
      </w:r>
      <w:r w:rsidR="003169B2">
        <w:t xml:space="preserve"> list contains</w:t>
      </w:r>
      <w:r>
        <w:t xml:space="preserve"> manuscripts </w:t>
      </w:r>
      <w:r w:rsidR="003169B2">
        <w:t>that were publis</w:t>
      </w:r>
      <w:r w:rsidR="006C19EF">
        <w:t>hed during the review period that</w:t>
      </w:r>
      <w:r w:rsidR="003169B2">
        <w:t xml:space="preserve"> are </w:t>
      </w:r>
      <w:r>
        <w:t xml:space="preserve">of </w:t>
      </w:r>
      <w:r w:rsidR="003169B2">
        <w:t>an educational or review nature</w:t>
      </w:r>
      <w:r>
        <w:t>. These manuscripts did not contribute new information to literature on biosimilar medicines. Some manuscripts provide a broad, relatively superficial</w:t>
      </w:r>
      <w:r w:rsidR="003169B2">
        <w:t>,</w:t>
      </w:r>
      <w:r>
        <w:t xml:space="preserve"> overview of biosimilar medicines</w:t>
      </w:r>
      <w:r w:rsidR="003169B2">
        <w:t xml:space="preserve">. </w:t>
      </w:r>
      <w:r w:rsidR="00503062">
        <w:t>Other manuscripts provide an in-depth review of specific biosimilar medicines, reporting only on previously published data, but not contributing new information such as the results of a meta-analysis</w:t>
      </w:r>
      <w:r w:rsidR="00555892">
        <w:t>.</w:t>
      </w:r>
    </w:p>
    <w:p w14:paraId="7C02A984" w14:textId="77777777" w:rsidR="00983B9A" w:rsidRDefault="00983B9A" w:rsidP="00555892">
      <w:pPr>
        <w:ind w:left="454" w:hanging="454"/>
      </w:pPr>
      <w:r>
        <w:t>1.</w:t>
      </w:r>
      <w:r>
        <w:tab/>
      </w:r>
      <w:proofErr w:type="spellStart"/>
      <w:r>
        <w:t>Chingcuanco</w:t>
      </w:r>
      <w:proofErr w:type="spellEnd"/>
      <w:r>
        <w:t xml:space="preserve">, F., et al., Bioequivalence of Biosimilar </w:t>
      </w:r>
      <w:proofErr w:type="spellStart"/>
      <w:r>
        <w:t>Tumor</w:t>
      </w:r>
      <w:proofErr w:type="spellEnd"/>
      <w:r>
        <w:t xml:space="preserve"> Necrosis Factor-alpha Inhibitors Compared </w:t>
      </w:r>
      <w:proofErr w:type="gramStart"/>
      <w:r>
        <w:t>With</w:t>
      </w:r>
      <w:proofErr w:type="gramEnd"/>
      <w:r>
        <w:t xml:space="preserve"> Their Reference Biologics: A Systematic Review. </w:t>
      </w:r>
      <w:proofErr w:type="gramStart"/>
      <w:r>
        <w:t>Ann Intern Med, 2016.</w:t>
      </w:r>
      <w:proofErr w:type="gramEnd"/>
      <w:r>
        <w:t xml:space="preserve"> 165(8): p. 565-574.</w:t>
      </w:r>
    </w:p>
    <w:p w14:paraId="0D2E2C8F" w14:textId="77777777" w:rsidR="00983B9A" w:rsidRDefault="00983B9A" w:rsidP="00555892">
      <w:pPr>
        <w:ind w:left="454" w:hanging="454"/>
      </w:pPr>
      <w:r>
        <w:t>2.</w:t>
      </w:r>
      <w:r>
        <w:tab/>
        <w:t>Leung, L.K., et al., What do oncologists need to know about biosimilar products? Chin J Cancer, 2016. 35(1): p. 91.</w:t>
      </w:r>
    </w:p>
    <w:p w14:paraId="3F702A50" w14:textId="77777777" w:rsidR="00983B9A" w:rsidRDefault="00983B9A" w:rsidP="00555892">
      <w:pPr>
        <w:ind w:left="454" w:hanging="454"/>
      </w:pPr>
      <w:r>
        <w:t>3.</w:t>
      </w:r>
      <w:r>
        <w:tab/>
        <w:t xml:space="preserve">Blair, H.A. and E.D. </w:t>
      </w:r>
      <w:proofErr w:type="spellStart"/>
      <w:r>
        <w:t>Deeks</w:t>
      </w:r>
      <w:proofErr w:type="spellEnd"/>
      <w:r>
        <w:t>, Infliximab Biosimilar (CT-P13; Infliximab-</w:t>
      </w:r>
      <w:proofErr w:type="spellStart"/>
      <w:r>
        <w:t>dyyb</w:t>
      </w:r>
      <w:proofErr w:type="spellEnd"/>
      <w:r>
        <w:t xml:space="preserve">): A Review in Autoimmune Inflammatory Diseases. </w:t>
      </w:r>
      <w:proofErr w:type="spellStart"/>
      <w:proofErr w:type="gramStart"/>
      <w:r>
        <w:t>BioDrugs</w:t>
      </w:r>
      <w:proofErr w:type="spellEnd"/>
      <w:r>
        <w:t>, 2016.</w:t>
      </w:r>
      <w:proofErr w:type="gramEnd"/>
      <w:r>
        <w:t xml:space="preserve"> 30(5): p. 469-480.</w:t>
      </w:r>
    </w:p>
    <w:p w14:paraId="4D141A06" w14:textId="77777777" w:rsidR="00983B9A" w:rsidRDefault="00983B9A" w:rsidP="00555892">
      <w:pPr>
        <w:ind w:left="454" w:hanging="454"/>
      </w:pPr>
      <w:r>
        <w:t>4.</w:t>
      </w:r>
      <w:r>
        <w:tab/>
      </w:r>
      <w:proofErr w:type="spellStart"/>
      <w:r>
        <w:t>Gecse</w:t>
      </w:r>
      <w:proofErr w:type="spellEnd"/>
      <w:r>
        <w:t xml:space="preserve">, K.B. and P.L. </w:t>
      </w:r>
      <w:proofErr w:type="spellStart"/>
      <w:r>
        <w:t>Lakatos</w:t>
      </w:r>
      <w:proofErr w:type="spellEnd"/>
      <w:r>
        <w:t xml:space="preserve">, Biosimilar Monoclonal Antibodies for Inflammatory Bowel Disease: Current Comfort and Future Prospects. </w:t>
      </w:r>
      <w:proofErr w:type="gramStart"/>
      <w:r>
        <w:t>Drugs, 2016.</w:t>
      </w:r>
      <w:proofErr w:type="gramEnd"/>
      <w:r>
        <w:t xml:space="preserve"> 76(15): p. 1413-1420.</w:t>
      </w:r>
    </w:p>
    <w:p w14:paraId="173745A7" w14:textId="77777777" w:rsidR="00983B9A" w:rsidRDefault="00983B9A" w:rsidP="00555892">
      <w:pPr>
        <w:ind w:left="454" w:hanging="454"/>
      </w:pPr>
      <w:r>
        <w:t>5.</w:t>
      </w:r>
      <w:r>
        <w:tab/>
        <w:t xml:space="preserve">Simonson, W., Biosimilar and </w:t>
      </w:r>
      <w:proofErr w:type="spellStart"/>
      <w:r>
        <w:t>interchangable</w:t>
      </w:r>
      <w:proofErr w:type="spellEnd"/>
      <w:r>
        <w:t xml:space="preserve"> biologic medications. </w:t>
      </w:r>
      <w:proofErr w:type="spellStart"/>
      <w:r>
        <w:t>Geriatr</w:t>
      </w:r>
      <w:proofErr w:type="spellEnd"/>
      <w:r>
        <w:t xml:space="preserve"> </w:t>
      </w:r>
      <w:proofErr w:type="spellStart"/>
      <w:r>
        <w:t>Nurs</w:t>
      </w:r>
      <w:proofErr w:type="spellEnd"/>
      <w:r>
        <w:t>, 2016. 37(5): p. 393-394.</w:t>
      </w:r>
    </w:p>
    <w:p w14:paraId="3E77D99B" w14:textId="77777777" w:rsidR="00983B9A" w:rsidRDefault="00983B9A" w:rsidP="00555892">
      <w:pPr>
        <w:ind w:left="454" w:hanging="454"/>
      </w:pPr>
      <w:r>
        <w:t>6.</w:t>
      </w:r>
      <w:r>
        <w:tab/>
      </w:r>
      <w:proofErr w:type="spellStart"/>
      <w:r>
        <w:t>Sieczkowska</w:t>
      </w:r>
      <w:proofErr w:type="spellEnd"/>
      <w:r>
        <w:t xml:space="preserve">, J., et al., Experience with biosimilar infliximab (CT-P13) in paediatric patients with inflammatory bowel diseases. </w:t>
      </w:r>
      <w:proofErr w:type="spellStart"/>
      <w:r>
        <w:t>Therap</w:t>
      </w:r>
      <w:proofErr w:type="spellEnd"/>
      <w:r>
        <w:t xml:space="preserve"> </w:t>
      </w:r>
      <w:proofErr w:type="spellStart"/>
      <w:r>
        <w:t>Adv</w:t>
      </w:r>
      <w:proofErr w:type="spellEnd"/>
      <w:r>
        <w:t xml:space="preserve"> </w:t>
      </w:r>
      <w:proofErr w:type="spellStart"/>
      <w:r>
        <w:t>Gastroenterol</w:t>
      </w:r>
      <w:proofErr w:type="spellEnd"/>
      <w:r>
        <w:t>, 2016. 9(5): p. 729-35.</w:t>
      </w:r>
    </w:p>
    <w:p w14:paraId="16E3E328" w14:textId="77777777" w:rsidR="00983B9A" w:rsidRDefault="00983B9A" w:rsidP="00555892">
      <w:pPr>
        <w:ind w:left="454" w:hanging="454"/>
      </w:pPr>
      <w:r>
        <w:t>7.</w:t>
      </w:r>
      <w:r>
        <w:tab/>
      </w:r>
      <w:proofErr w:type="spellStart"/>
      <w:r>
        <w:t>Grozdanova</w:t>
      </w:r>
      <w:proofErr w:type="spellEnd"/>
      <w:r>
        <w:t xml:space="preserve">, A., et al., Biosimilar medical products - licensing, pharmacovigilance and interchangeability. </w:t>
      </w:r>
      <w:proofErr w:type="spellStart"/>
      <w:proofErr w:type="gramStart"/>
      <w:r>
        <w:t>Pril</w:t>
      </w:r>
      <w:proofErr w:type="spellEnd"/>
      <w:r>
        <w:t xml:space="preserve"> (</w:t>
      </w:r>
      <w:proofErr w:type="spellStart"/>
      <w:r>
        <w:t>Makedon</w:t>
      </w:r>
      <w:proofErr w:type="spellEnd"/>
      <w:r>
        <w:t xml:space="preserve"> </w:t>
      </w:r>
      <w:proofErr w:type="spellStart"/>
      <w:r>
        <w:t>Akad</w:t>
      </w:r>
      <w:proofErr w:type="spellEnd"/>
      <w:r>
        <w:t xml:space="preserve"> </w:t>
      </w:r>
      <w:proofErr w:type="spellStart"/>
      <w:r>
        <w:t>Nauk</w:t>
      </w:r>
      <w:proofErr w:type="spellEnd"/>
      <w:r>
        <w:t xml:space="preserve"> </w:t>
      </w:r>
      <w:proofErr w:type="spellStart"/>
      <w:r>
        <w:t>Umet</w:t>
      </w:r>
      <w:proofErr w:type="spellEnd"/>
      <w:r>
        <w:t xml:space="preserve"> Odd Med </w:t>
      </w:r>
      <w:proofErr w:type="spellStart"/>
      <w:r>
        <w:t>Nauki</w:t>
      </w:r>
      <w:proofErr w:type="spellEnd"/>
      <w:r>
        <w:t>), 2016.</w:t>
      </w:r>
      <w:proofErr w:type="gramEnd"/>
      <w:r>
        <w:t xml:space="preserve"> 37(1): p. 27-36.</w:t>
      </w:r>
    </w:p>
    <w:p w14:paraId="3F8E32D3" w14:textId="77777777" w:rsidR="00983B9A" w:rsidRDefault="00983B9A" w:rsidP="00555892">
      <w:pPr>
        <w:ind w:left="454" w:hanging="454"/>
      </w:pPr>
      <w:r>
        <w:t>8.</w:t>
      </w:r>
      <w:r>
        <w:tab/>
        <w:t xml:space="preserve">Marchesi, F. and A. </w:t>
      </w:r>
      <w:proofErr w:type="spellStart"/>
      <w:r>
        <w:t>Mengarelli</w:t>
      </w:r>
      <w:proofErr w:type="spellEnd"/>
      <w:r>
        <w:t xml:space="preserve">, Biosimilar </w:t>
      </w:r>
      <w:proofErr w:type="spellStart"/>
      <w:r>
        <w:t>Filgrastim</w:t>
      </w:r>
      <w:proofErr w:type="spellEnd"/>
      <w:r>
        <w:t xml:space="preserve"> in Autologous Peripheral Blood Hematopoietic Stem Cell Mobilization and Post-Transplant Hematologic Recovery. </w:t>
      </w:r>
      <w:proofErr w:type="spellStart"/>
      <w:proofErr w:type="gramStart"/>
      <w:r>
        <w:t>Curr</w:t>
      </w:r>
      <w:proofErr w:type="spellEnd"/>
      <w:r>
        <w:t xml:space="preserve"> Med </w:t>
      </w:r>
      <w:proofErr w:type="spellStart"/>
      <w:r>
        <w:t>Chem</w:t>
      </w:r>
      <w:proofErr w:type="spellEnd"/>
      <w:r>
        <w:t>, 2016.</w:t>
      </w:r>
      <w:proofErr w:type="gramEnd"/>
      <w:r>
        <w:t xml:space="preserve"> 23(21): p. 2217-29.</w:t>
      </w:r>
    </w:p>
    <w:p w14:paraId="4D409275" w14:textId="77777777" w:rsidR="00983B9A" w:rsidRDefault="00983B9A" w:rsidP="00555892">
      <w:pPr>
        <w:ind w:left="454" w:hanging="454"/>
      </w:pPr>
      <w:r>
        <w:t>9.</w:t>
      </w:r>
      <w:r>
        <w:tab/>
        <w:t xml:space="preserve">Carter, A.W., In the Biosimilar Marketplace Will There Be 50 Ways to Leave Your Insulin? J Diabetes </w:t>
      </w:r>
      <w:proofErr w:type="spellStart"/>
      <w:r>
        <w:t>Sci</w:t>
      </w:r>
      <w:proofErr w:type="spellEnd"/>
      <w:r>
        <w:t xml:space="preserve"> </w:t>
      </w:r>
      <w:proofErr w:type="spellStart"/>
      <w:r>
        <w:t>Technol</w:t>
      </w:r>
      <w:proofErr w:type="spellEnd"/>
      <w:r>
        <w:t>, 2016. 10(5): p. 1188-91.</w:t>
      </w:r>
    </w:p>
    <w:p w14:paraId="413F691F" w14:textId="77777777" w:rsidR="00983B9A" w:rsidRDefault="00983B9A" w:rsidP="00555892">
      <w:pPr>
        <w:ind w:left="454" w:hanging="454"/>
      </w:pPr>
      <w:r>
        <w:t>10.</w:t>
      </w:r>
      <w:r>
        <w:tab/>
      </w:r>
      <w:proofErr w:type="spellStart"/>
      <w:r>
        <w:t>Isakov</w:t>
      </w:r>
      <w:proofErr w:type="spellEnd"/>
      <w:r>
        <w:t xml:space="preserve">, L., B. Jin, and I.A. Jacobs, Statistical Primer on Biosimilar Clinical Development. Am J </w:t>
      </w:r>
      <w:proofErr w:type="spellStart"/>
      <w:r>
        <w:t>Ther</w:t>
      </w:r>
      <w:proofErr w:type="spellEnd"/>
      <w:r>
        <w:t xml:space="preserve">, </w:t>
      </w:r>
      <w:proofErr w:type="gramStart"/>
      <w:r>
        <w:t>2016.</w:t>
      </w:r>
      <w:proofErr w:type="gramEnd"/>
      <w:r>
        <w:t xml:space="preserve"> 23(6): p. e1903-e1910.</w:t>
      </w:r>
    </w:p>
    <w:p w14:paraId="38B0A334" w14:textId="77777777" w:rsidR="00983B9A" w:rsidRDefault="00983B9A" w:rsidP="00555892">
      <w:pPr>
        <w:ind w:left="454" w:hanging="454"/>
      </w:pPr>
      <w:r>
        <w:t>11.</w:t>
      </w:r>
      <w:r>
        <w:tab/>
      </w:r>
      <w:proofErr w:type="spellStart"/>
      <w:r>
        <w:t>Fiorino</w:t>
      </w:r>
      <w:proofErr w:type="spellEnd"/>
      <w:r>
        <w:t xml:space="preserve">, G., M. Fazio, and S. </w:t>
      </w:r>
      <w:proofErr w:type="spellStart"/>
      <w:r>
        <w:t>Danese</w:t>
      </w:r>
      <w:proofErr w:type="spellEnd"/>
      <w:r>
        <w:t xml:space="preserve">, Biosimilar therapies in inflammatory bowel disease: should we care about patient profile? Expert Rev </w:t>
      </w:r>
      <w:proofErr w:type="spellStart"/>
      <w:r>
        <w:t>Clin</w:t>
      </w:r>
      <w:proofErr w:type="spellEnd"/>
      <w:r>
        <w:t xml:space="preserve"> </w:t>
      </w:r>
      <w:proofErr w:type="spellStart"/>
      <w:r>
        <w:t>Immunol</w:t>
      </w:r>
      <w:proofErr w:type="spellEnd"/>
      <w:r>
        <w:t>, 2016. 12(4): p. 361-3.</w:t>
      </w:r>
    </w:p>
    <w:p w14:paraId="6B71CCAB" w14:textId="77777777" w:rsidR="00983B9A" w:rsidRDefault="00983B9A" w:rsidP="00555892">
      <w:pPr>
        <w:ind w:left="454" w:hanging="454"/>
      </w:pPr>
      <w:r>
        <w:t>12.</w:t>
      </w:r>
      <w:r>
        <w:tab/>
      </w:r>
      <w:proofErr w:type="spellStart"/>
      <w:r>
        <w:t>Holzmann</w:t>
      </w:r>
      <w:proofErr w:type="spellEnd"/>
      <w:r>
        <w:t xml:space="preserve">, J., S. </w:t>
      </w:r>
      <w:proofErr w:type="spellStart"/>
      <w:r>
        <w:t>Balser</w:t>
      </w:r>
      <w:proofErr w:type="spellEnd"/>
      <w:r>
        <w:t xml:space="preserve">, and J. </w:t>
      </w:r>
      <w:proofErr w:type="spellStart"/>
      <w:r>
        <w:t>Windisch</w:t>
      </w:r>
      <w:proofErr w:type="spellEnd"/>
      <w:r>
        <w:t xml:space="preserve">, Totality of the evidence at work: The first U.S. biosimilar. </w:t>
      </w:r>
      <w:proofErr w:type="gramStart"/>
      <w:r>
        <w:t xml:space="preserve">Expert </w:t>
      </w:r>
      <w:proofErr w:type="spellStart"/>
      <w:r>
        <w:t>Opin</w:t>
      </w:r>
      <w:proofErr w:type="spellEnd"/>
      <w:r>
        <w:t xml:space="preserve"> </w:t>
      </w:r>
      <w:proofErr w:type="spellStart"/>
      <w:r>
        <w:t>Biol</w:t>
      </w:r>
      <w:proofErr w:type="spellEnd"/>
      <w:r>
        <w:t xml:space="preserve"> </w:t>
      </w:r>
      <w:proofErr w:type="spellStart"/>
      <w:r>
        <w:t>Ther</w:t>
      </w:r>
      <w:proofErr w:type="spellEnd"/>
      <w:r>
        <w:t>, 2016.</w:t>
      </w:r>
      <w:proofErr w:type="gramEnd"/>
      <w:r>
        <w:t xml:space="preserve"> 16(2): p. 137-42.</w:t>
      </w:r>
    </w:p>
    <w:p w14:paraId="07C5A09B" w14:textId="77777777" w:rsidR="00983B9A" w:rsidRDefault="00983B9A" w:rsidP="00555892">
      <w:pPr>
        <w:ind w:left="454" w:hanging="454"/>
      </w:pPr>
      <w:r>
        <w:t>13.</w:t>
      </w:r>
      <w:r>
        <w:tab/>
      </w:r>
      <w:proofErr w:type="spellStart"/>
      <w:r>
        <w:t>Michallet</w:t>
      </w:r>
      <w:proofErr w:type="spellEnd"/>
      <w:r>
        <w:t xml:space="preserve">, M. and C. </w:t>
      </w:r>
      <w:proofErr w:type="spellStart"/>
      <w:r>
        <w:t>Losem</w:t>
      </w:r>
      <w:proofErr w:type="spellEnd"/>
      <w:r>
        <w:t xml:space="preserve">, Biosimilar </w:t>
      </w:r>
      <w:proofErr w:type="spellStart"/>
      <w:r>
        <w:t>Epoetin</w:t>
      </w:r>
      <w:proofErr w:type="spellEnd"/>
      <w:r>
        <w:t xml:space="preserve"> Zeta in Oncology and Haematology: Development and Experience following 6 Years of Use. </w:t>
      </w:r>
      <w:proofErr w:type="spellStart"/>
      <w:proofErr w:type="gramStart"/>
      <w:r>
        <w:t>Acta</w:t>
      </w:r>
      <w:proofErr w:type="spellEnd"/>
      <w:r>
        <w:t xml:space="preserve"> </w:t>
      </w:r>
      <w:proofErr w:type="spellStart"/>
      <w:r>
        <w:t>Haematol</w:t>
      </w:r>
      <w:proofErr w:type="spellEnd"/>
      <w:r>
        <w:t>, 2016.</w:t>
      </w:r>
      <w:proofErr w:type="gramEnd"/>
      <w:r>
        <w:t xml:space="preserve"> 135(1): p. 44-52.</w:t>
      </w:r>
    </w:p>
    <w:p w14:paraId="43AEFDC0" w14:textId="77777777" w:rsidR="00983B9A" w:rsidRDefault="00983B9A" w:rsidP="00555892">
      <w:pPr>
        <w:ind w:left="454" w:hanging="454"/>
      </w:pPr>
      <w:r>
        <w:t>14.</w:t>
      </w:r>
      <w:r>
        <w:tab/>
      </w:r>
      <w:proofErr w:type="spellStart"/>
      <w:r>
        <w:t>Mielke</w:t>
      </w:r>
      <w:proofErr w:type="spellEnd"/>
      <w:r>
        <w:t xml:space="preserve">, J., et al., Clinical trials for authorized biosimilars in the European Union: a systematic review. </w:t>
      </w:r>
      <w:proofErr w:type="gramStart"/>
      <w:r>
        <w:t>British Journal of Clinical Pharmacology, 2016.</w:t>
      </w:r>
      <w:proofErr w:type="gramEnd"/>
      <w:r>
        <w:t xml:space="preserve"> 82(6): p. 1444-1457.</w:t>
      </w:r>
    </w:p>
    <w:p w14:paraId="2B49855E" w14:textId="77777777" w:rsidR="00983B9A" w:rsidRDefault="00983B9A" w:rsidP="00555892">
      <w:pPr>
        <w:ind w:left="454" w:hanging="454"/>
      </w:pPr>
      <w:r>
        <w:t>15.</w:t>
      </w:r>
      <w:r>
        <w:tab/>
      </w:r>
      <w:proofErr w:type="spellStart"/>
      <w:r>
        <w:t>Esplugues</w:t>
      </w:r>
      <w:proofErr w:type="spellEnd"/>
      <w:r>
        <w:t xml:space="preserve">, J.V., B. </w:t>
      </w:r>
      <w:proofErr w:type="spellStart"/>
      <w:r>
        <w:t>Flamion</w:t>
      </w:r>
      <w:proofErr w:type="spellEnd"/>
      <w:r>
        <w:t xml:space="preserve">, and L. </w:t>
      </w:r>
      <w:proofErr w:type="spellStart"/>
      <w:r>
        <w:t>Puig</w:t>
      </w:r>
      <w:proofErr w:type="spellEnd"/>
      <w:r>
        <w:t>, Putting the "bio" in "</w:t>
      </w:r>
      <w:proofErr w:type="spellStart"/>
      <w:r>
        <w:t>biotherapeutics</w:t>
      </w:r>
      <w:proofErr w:type="spellEnd"/>
      <w:r>
        <w:t xml:space="preserve">"/checkpoints for biosimilars/application of biosimilars. </w:t>
      </w:r>
      <w:proofErr w:type="gramStart"/>
      <w:r>
        <w:t>New Horizons in Translational Medicine, 2016.</w:t>
      </w:r>
      <w:proofErr w:type="gramEnd"/>
      <w:r>
        <w:t xml:space="preserve"> 3(3-4): p. 161.</w:t>
      </w:r>
    </w:p>
    <w:p w14:paraId="3E8E4017" w14:textId="77777777" w:rsidR="00983B9A" w:rsidRDefault="00983B9A" w:rsidP="00555892">
      <w:pPr>
        <w:ind w:left="454" w:hanging="454"/>
      </w:pPr>
      <w:r>
        <w:lastRenderedPageBreak/>
        <w:t>16.</w:t>
      </w:r>
      <w:r>
        <w:tab/>
      </w:r>
      <w:proofErr w:type="spellStart"/>
      <w:r>
        <w:t>Pasina</w:t>
      </w:r>
      <w:proofErr w:type="spellEnd"/>
      <w:r>
        <w:t xml:space="preserve">, L., G. </w:t>
      </w:r>
      <w:proofErr w:type="spellStart"/>
      <w:r>
        <w:t>Casadei</w:t>
      </w:r>
      <w:proofErr w:type="spellEnd"/>
      <w:r>
        <w:t xml:space="preserve">, and A. </w:t>
      </w:r>
      <w:proofErr w:type="spellStart"/>
      <w:r>
        <w:t>Nobili</w:t>
      </w:r>
      <w:proofErr w:type="spellEnd"/>
      <w:r>
        <w:t xml:space="preserve">, Biological agents and biosimilars: Essential information for the internist. </w:t>
      </w:r>
      <w:proofErr w:type="gramStart"/>
      <w:r>
        <w:t>European Journal of Internal Medicine, 2016.</w:t>
      </w:r>
      <w:proofErr w:type="gramEnd"/>
      <w:r>
        <w:t xml:space="preserve"> 33: p. 28-35.</w:t>
      </w:r>
    </w:p>
    <w:p w14:paraId="723D7D22" w14:textId="77777777" w:rsidR="00983B9A" w:rsidRDefault="00983B9A" w:rsidP="00555892">
      <w:pPr>
        <w:ind w:left="454" w:hanging="454"/>
      </w:pPr>
      <w:r>
        <w:t>17.</w:t>
      </w:r>
      <w:r>
        <w:tab/>
      </w:r>
      <w:proofErr w:type="spellStart"/>
      <w:r>
        <w:t>Azevedo</w:t>
      </w:r>
      <w:proofErr w:type="spellEnd"/>
      <w:r>
        <w:t xml:space="preserve">, V., et al., Differentiating </w:t>
      </w:r>
      <w:proofErr w:type="spellStart"/>
      <w:r>
        <w:t>biosimilarity</w:t>
      </w:r>
      <w:proofErr w:type="spellEnd"/>
      <w:r>
        <w:t xml:space="preserve"> and comparability in </w:t>
      </w:r>
      <w:proofErr w:type="spellStart"/>
      <w:r>
        <w:t>biotherapeutics</w:t>
      </w:r>
      <w:proofErr w:type="spellEnd"/>
      <w:r>
        <w:t xml:space="preserve">. </w:t>
      </w:r>
      <w:proofErr w:type="gramStart"/>
      <w:r>
        <w:t>Clinical Rheumatology, 2016.</w:t>
      </w:r>
      <w:proofErr w:type="gramEnd"/>
      <w:r>
        <w:t xml:space="preserve"> 35(12): p. 1-10.</w:t>
      </w:r>
    </w:p>
    <w:p w14:paraId="3BF665D5" w14:textId="77777777" w:rsidR="00983B9A" w:rsidRDefault="00983B9A" w:rsidP="00555892">
      <w:pPr>
        <w:ind w:left="454" w:hanging="454"/>
      </w:pPr>
      <w:r>
        <w:t>18.</w:t>
      </w:r>
      <w:r>
        <w:tab/>
      </w:r>
      <w:proofErr w:type="spellStart"/>
      <w:r>
        <w:t>Danese</w:t>
      </w:r>
      <w:proofErr w:type="spellEnd"/>
      <w:r>
        <w:t xml:space="preserve">, S., S. </w:t>
      </w:r>
      <w:proofErr w:type="spellStart"/>
      <w:r>
        <w:t>Bonovas</w:t>
      </w:r>
      <w:proofErr w:type="spellEnd"/>
      <w:r>
        <w:t xml:space="preserve">, and L. </w:t>
      </w:r>
      <w:proofErr w:type="spellStart"/>
      <w:r>
        <w:t>Peyrin-Biroulet</w:t>
      </w:r>
      <w:proofErr w:type="spellEnd"/>
      <w:r>
        <w:t xml:space="preserve">, Biosimilars in IBD: from theory to practice. Nat Rev </w:t>
      </w:r>
      <w:proofErr w:type="spellStart"/>
      <w:r>
        <w:t>Gastroenterol</w:t>
      </w:r>
      <w:proofErr w:type="spellEnd"/>
      <w:r>
        <w:t xml:space="preserve"> </w:t>
      </w:r>
      <w:proofErr w:type="spellStart"/>
      <w:r>
        <w:t>Hepatol</w:t>
      </w:r>
      <w:proofErr w:type="spellEnd"/>
      <w:r>
        <w:t>, 2017. 14(1): p. 22-31.</w:t>
      </w:r>
    </w:p>
    <w:p w14:paraId="76AD662E" w14:textId="77777777" w:rsidR="00983B9A" w:rsidRDefault="00983B9A" w:rsidP="00555892">
      <w:pPr>
        <w:ind w:left="454" w:hanging="454"/>
      </w:pPr>
      <w:r>
        <w:t>19.</w:t>
      </w:r>
      <w:r>
        <w:tab/>
      </w:r>
      <w:proofErr w:type="spellStart"/>
      <w:r>
        <w:t>Lakhanpal</w:t>
      </w:r>
      <w:proofErr w:type="spellEnd"/>
      <w:r>
        <w:t xml:space="preserve">, A. and E. </w:t>
      </w:r>
      <w:proofErr w:type="spellStart"/>
      <w:r>
        <w:t>Brahn</w:t>
      </w:r>
      <w:proofErr w:type="spellEnd"/>
      <w:r>
        <w:t xml:space="preserve">, Biosimilars in rheumatic diseases: structural and functional variability that may impact clinical and regulatory decisions. </w:t>
      </w:r>
      <w:proofErr w:type="gramStart"/>
      <w:r>
        <w:t>Clinical Rheumatology, 2016.</w:t>
      </w:r>
      <w:proofErr w:type="gramEnd"/>
      <w:r>
        <w:t xml:space="preserve"> 35(12): p. 1-7.</w:t>
      </w:r>
    </w:p>
    <w:p w14:paraId="7535EFB0" w14:textId="77777777" w:rsidR="00983B9A" w:rsidRDefault="00983B9A" w:rsidP="00555892">
      <w:pPr>
        <w:ind w:left="454" w:hanging="454"/>
      </w:pPr>
      <w:r>
        <w:t>20.</w:t>
      </w:r>
      <w:r>
        <w:tab/>
        <w:t xml:space="preserve">Bas, T.G., Biosimilars in two developing economies of South America (Argentina and Brazil) and one developed economy of Oceania (Australia). </w:t>
      </w:r>
      <w:proofErr w:type="gramStart"/>
      <w:r>
        <w:t>Facts, regulations and evolution.</w:t>
      </w:r>
      <w:proofErr w:type="gramEnd"/>
      <w:r>
        <w:t xml:space="preserve"> Research Journal of Pharmaceutical, Biological and Chemical Sciences, 2016. 7(5): p. 1794-1809.</w:t>
      </w:r>
    </w:p>
    <w:p w14:paraId="3139323E" w14:textId="77777777" w:rsidR="00983B9A" w:rsidRDefault="00983B9A" w:rsidP="00555892">
      <w:pPr>
        <w:ind w:left="454" w:hanging="454"/>
      </w:pPr>
      <w:r>
        <w:t>21.</w:t>
      </w:r>
      <w:r>
        <w:tab/>
      </w:r>
      <w:proofErr w:type="spellStart"/>
      <w:r>
        <w:t>Goncalves</w:t>
      </w:r>
      <w:proofErr w:type="spellEnd"/>
      <w:r>
        <w:t xml:space="preserve">, J., et al., Biosimilar monoclonal antibodies: Preclinical and clinical development aspects. </w:t>
      </w:r>
      <w:proofErr w:type="gramStart"/>
      <w:r>
        <w:t>Clinical and Experimental Rheumatology, 2016.</w:t>
      </w:r>
      <w:proofErr w:type="gramEnd"/>
      <w:r>
        <w:t xml:space="preserve"> 34(4): p. 698-705.</w:t>
      </w:r>
    </w:p>
    <w:p w14:paraId="7A493F60" w14:textId="77777777" w:rsidR="00983B9A" w:rsidRDefault="00983B9A" w:rsidP="00555892">
      <w:pPr>
        <w:ind w:left="454" w:hanging="454"/>
      </w:pPr>
      <w:r>
        <w:t>22.</w:t>
      </w:r>
      <w:r>
        <w:tab/>
      </w:r>
      <w:proofErr w:type="spellStart"/>
      <w:r>
        <w:t>Malkin</w:t>
      </w:r>
      <w:proofErr w:type="spellEnd"/>
      <w:r>
        <w:t xml:space="preserve">, B.J., Biosimilars patent litigation in Canada and Japan: A comparative strategic overview and EU and </w:t>
      </w:r>
      <w:proofErr w:type="gramStart"/>
      <w:r>
        <w:t>US</w:t>
      </w:r>
      <w:proofErr w:type="gramEnd"/>
      <w:r>
        <w:t xml:space="preserve"> update. </w:t>
      </w:r>
      <w:proofErr w:type="spellStart"/>
      <w:r>
        <w:t>GaBI</w:t>
      </w:r>
      <w:proofErr w:type="spellEnd"/>
      <w:r>
        <w:t xml:space="preserve"> Journal, 2016. 5(2): p. 60-65.</w:t>
      </w:r>
    </w:p>
    <w:p w14:paraId="67113152" w14:textId="77777777" w:rsidR="00983B9A" w:rsidRDefault="00983B9A" w:rsidP="00555892">
      <w:pPr>
        <w:ind w:left="454" w:hanging="454"/>
      </w:pPr>
      <w:r>
        <w:t>23.</w:t>
      </w:r>
      <w:r>
        <w:tab/>
        <w:t xml:space="preserve">Bas, T.G. and C. </w:t>
      </w:r>
      <w:proofErr w:type="spellStart"/>
      <w:r>
        <w:t>Oliu</w:t>
      </w:r>
      <w:proofErr w:type="spellEnd"/>
      <w:r>
        <w:t xml:space="preserve"> Castillo, Biosimilars in Developed and Developing East and Southeast Asian Countries: Japan, South Korea, and Malaysia - Overview, Evolution, and Regulations Assessment. </w:t>
      </w:r>
      <w:proofErr w:type="spellStart"/>
      <w:proofErr w:type="gramStart"/>
      <w:r>
        <w:t>BioMed</w:t>
      </w:r>
      <w:proofErr w:type="spellEnd"/>
      <w:r>
        <w:t xml:space="preserve"> Research International, 2016.</w:t>
      </w:r>
      <w:proofErr w:type="gramEnd"/>
      <w:r>
        <w:t xml:space="preserve"> 2016: p. no pagination.</w:t>
      </w:r>
    </w:p>
    <w:p w14:paraId="199E02EA" w14:textId="77777777" w:rsidR="00983B9A" w:rsidRDefault="00983B9A" w:rsidP="00555892">
      <w:pPr>
        <w:ind w:left="454" w:hanging="454"/>
      </w:pPr>
      <w:r>
        <w:t>24.</w:t>
      </w:r>
      <w:r>
        <w:tab/>
        <w:t xml:space="preserve">Casey, D., Key strategic factors for stakeholders in the current global biosimilar market. </w:t>
      </w:r>
      <w:proofErr w:type="gramStart"/>
      <w:r>
        <w:t>Drug Discovery Today, 2016.</w:t>
      </w:r>
      <w:proofErr w:type="gramEnd"/>
      <w:r>
        <w:t xml:space="preserve"> 21(2): p. 208-211.</w:t>
      </w:r>
    </w:p>
    <w:p w14:paraId="5DE2829A" w14:textId="77777777" w:rsidR="00983B9A" w:rsidRDefault="00983B9A" w:rsidP="00555892">
      <w:pPr>
        <w:ind w:left="454" w:hanging="454"/>
      </w:pPr>
      <w:r>
        <w:t>25.</w:t>
      </w:r>
      <w:r>
        <w:tab/>
        <w:t xml:space="preserve">Renwick, M.J., et al., </w:t>
      </w:r>
      <w:proofErr w:type="spellStart"/>
      <w:r>
        <w:t>Postmarket</w:t>
      </w:r>
      <w:proofErr w:type="spellEnd"/>
      <w:r>
        <w:t xml:space="preserve"> policy considerations for biosimilar oncology drugs. </w:t>
      </w:r>
      <w:proofErr w:type="gramStart"/>
      <w:r>
        <w:t xml:space="preserve">Lancet </w:t>
      </w:r>
      <w:proofErr w:type="spellStart"/>
      <w:r>
        <w:t>Oncol</w:t>
      </w:r>
      <w:proofErr w:type="spellEnd"/>
      <w:r>
        <w:t>, 2016.</w:t>
      </w:r>
      <w:proofErr w:type="gramEnd"/>
      <w:r>
        <w:t xml:space="preserve"> 17(1): p. e31-8.</w:t>
      </w:r>
    </w:p>
    <w:p w14:paraId="7D45B62B" w14:textId="505B7ED5" w:rsidR="003169B2" w:rsidRDefault="003169B2">
      <w:pPr>
        <w:spacing w:before="0" w:after="160" w:line="259" w:lineRule="auto"/>
        <w:jc w:val="left"/>
      </w:pPr>
      <w:r>
        <w:br w:type="page"/>
      </w:r>
    </w:p>
    <w:p w14:paraId="18F0C8F9" w14:textId="711F4331" w:rsidR="003169B2" w:rsidRPr="00992ACD" w:rsidRDefault="003169B2" w:rsidP="00503062">
      <w:pPr>
        <w:pStyle w:val="Heading1"/>
      </w:pPr>
      <w:r w:rsidRPr="00992ACD">
        <w:lastRenderedPageBreak/>
        <w:t>APPENDIX 2</w:t>
      </w:r>
    </w:p>
    <w:p w14:paraId="766A8FE5" w14:textId="65EA6E7D" w:rsidR="003169B2" w:rsidRDefault="008F6FEF" w:rsidP="00555892">
      <w:pPr>
        <w:spacing w:after="240"/>
      </w:pPr>
      <w:r>
        <w:t>The following list contains manuscripts that were published during the review period that are of a technical nature and relate to topics such as the physicochemical and pharmacological characterisation of potential biosimilar medicines.</w:t>
      </w:r>
    </w:p>
    <w:p w14:paraId="31D68610" w14:textId="77777777" w:rsidR="00D6597A" w:rsidRDefault="00D6597A" w:rsidP="00555892">
      <w:pPr>
        <w:ind w:left="454" w:hanging="454"/>
      </w:pPr>
      <w:r>
        <w:t>1.</w:t>
      </w:r>
      <w:r>
        <w:tab/>
      </w:r>
      <w:proofErr w:type="spellStart"/>
      <w:r>
        <w:t>Magnenat</w:t>
      </w:r>
      <w:proofErr w:type="spellEnd"/>
      <w:r>
        <w:t xml:space="preserve">, L., et al., Demonstration of physicochemical and functional similarity between the proposed biosimilar </w:t>
      </w:r>
      <w:proofErr w:type="spellStart"/>
      <w:r>
        <w:t>adalimumab</w:t>
      </w:r>
      <w:proofErr w:type="spellEnd"/>
      <w:r>
        <w:t xml:space="preserve"> MSB11022 and </w:t>
      </w:r>
      <w:proofErr w:type="spellStart"/>
      <w:r>
        <w:t>Humira</w:t>
      </w:r>
      <w:proofErr w:type="spellEnd"/>
      <w:r>
        <w:t xml:space="preserve">(R). </w:t>
      </w:r>
      <w:proofErr w:type="spellStart"/>
      <w:r>
        <w:t>MAbs</w:t>
      </w:r>
      <w:proofErr w:type="spellEnd"/>
      <w:r>
        <w:t>, 2016: p. 0.</w:t>
      </w:r>
    </w:p>
    <w:p w14:paraId="0DE1D48E" w14:textId="77777777" w:rsidR="00D6597A" w:rsidRDefault="00D6597A" w:rsidP="00555892">
      <w:pPr>
        <w:ind w:left="454" w:hanging="454"/>
      </w:pPr>
      <w:r>
        <w:t>2.</w:t>
      </w:r>
      <w:r>
        <w:tab/>
        <w:t xml:space="preserve">He, K., et al., Statistical Considerations in Evaluating a Biosimilar Product in an Oncology Clinical Study. </w:t>
      </w:r>
      <w:proofErr w:type="spellStart"/>
      <w:proofErr w:type="gramStart"/>
      <w:r>
        <w:t>Clin</w:t>
      </w:r>
      <w:proofErr w:type="spellEnd"/>
      <w:r>
        <w:t xml:space="preserve"> Cancer Res, 2016.</w:t>
      </w:r>
      <w:proofErr w:type="gramEnd"/>
      <w:r>
        <w:t xml:space="preserve"> 22(21): p. 5167-5170.</w:t>
      </w:r>
    </w:p>
    <w:p w14:paraId="2BA3FCAA" w14:textId="77777777" w:rsidR="00D6597A" w:rsidRDefault="00D6597A" w:rsidP="00555892">
      <w:pPr>
        <w:ind w:left="454" w:hanging="454"/>
      </w:pPr>
      <w:r>
        <w:t>3.</w:t>
      </w:r>
      <w:r>
        <w:tab/>
      </w:r>
      <w:proofErr w:type="spellStart"/>
      <w:r>
        <w:t>Sokolov</w:t>
      </w:r>
      <w:proofErr w:type="spellEnd"/>
      <w:r>
        <w:t xml:space="preserve">, M., et al., Robust factor selection in early cell culture process development for the production of a biosimilar monoclonal antibody. </w:t>
      </w:r>
      <w:proofErr w:type="spellStart"/>
      <w:r>
        <w:t>Biotechnol</w:t>
      </w:r>
      <w:proofErr w:type="spellEnd"/>
      <w:r>
        <w:t xml:space="preserve"> </w:t>
      </w:r>
      <w:proofErr w:type="spellStart"/>
      <w:r>
        <w:t>Prog</w:t>
      </w:r>
      <w:proofErr w:type="spellEnd"/>
      <w:r>
        <w:t>, 2016.</w:t>
      </w:r>
    </w:p>
    <w:p w14:paraId="4D20DE9F" w14:textId="77777777" w:rsidR="00D6597A" w:rsidRDefault="00D6597A" w:rsidP="00555892">
      <w:pPr>
        <w:ind w:left="454" w:hanging="454"/>
      </w:pPr>
      <w:r>
        <w:t>4.</w:t>
      </w:r>
      <w:r>
        <w:tab/>
      </w:r>
      <w:proofErr w:type="spellStart"/>
      <w:r>
        <w:t>Derzi</w:t>
      </w:r>
      <w:proofErr w:type="spellEnd"/>
      <w:r>
        <w:t xml:space="preserve">, M., et al., Nonclinical Evaluation of PF-06438179: A Potential Biosimilar to Remicade(R) (Infliximab). </w:t>
      </w:r>
      <w:proofErr w:type="spellStart"/>
      <w:r>
        <w:t>Adv</w:t>
      </w:r>
      <w:proofErr w:type="spellEnd"/>
      <w:r>
        <w:t xml:space="preserve"> </w:t>
      </w:r>
      <w:proofErr w:type="spellStart"/>
      <w:r>
        <w:t>Ther</w:t>
      </w:r>
      <w:proofErr w:type="spellEnd"/>
      <w:r>
        <w:t>, 2016. 33(11): p. 1964-1982.</w:t>
      </w:r>
    </w:p>
    <w:p w14:paraId="010963F0" w14:textId="77777777" w:rsidR="00D6597A" w:rsidRDefault="00D6597A" w:rsidP="00555892">
      <w:pPr>
        <w:ind w:left="454" w:hanging="454"/>
      </w:pPr>
      <w:r>
        <w:t>5.</w:t>
      </w:r>
      <w:r>
        <w:tab/>
      </w:r>
      <w:proofErr w:type="spellStart"/>
      <w:r>
        <w:t>Vieillard</w:t>
      </w:r>
      <w:proofErr w:type="spellEnd"/>
      <w:r>
        <w:t>, V., et al., One-month stability study of a biosimilar of infliximab (</w:t>
      </w:r>
      <w:proofErr w:type="spellStart"/>
      <w:r>
        <w:t>Remsima</w:t>
      </w:r>
      <w:proofErr w:type="spellEnd"/>
      <w:r>
        <w:t xml:space="preserve">(R)) after dilution and storage at 4 degrees C and 25 degrees C. Ann Pharm </w:t>
      </w:r>
      <w:proofErr w:type="spellStart"/>
      <w:r>
        <w:t>Fr</w:t>
      </w:r>
      <w:proofErr w:type="spellEnd"/>
      <w:r>
        <w:t>, 2016.</w:t>
      </w:r>
    </w:p>
    <w:p w14:paraId="604BB06C" w14:textId="77777777" w:rsidR="00D6597A" w:rsidRDefault="00D6597A" w:rsidP="00555892">
      <w:pPr>
        <w:ind w:left="454" w:hanging="454"/>
      </w:pPr>
      <w:r>
        <w:t>6.</w:t>
      </w:r>
      <w:r>
        <w:tab/>
        <w:t>Hofmann, H.P., et al., Characterization and non-clinical assessment of the proposed etanercept biosimilar GP2015 with originator etanercept (</w:t>
      </w:r>
      <w:proofErr w:type="gramStart"/>
      <w:r>
        <w:t>Enbrel(</w:t>
      </w:r>
      <w:proofErr w:type="gramEnd"/>
      <w:r>
        <w:t xml:space="preserve">(R))). </w:t>
      </w:r>
      <w:proofErr w:type="gramStart"/>
      <w:r>
        <w:t xml:space="preserve">Expert </w:t>
      </w:r>
      <w:proofErr w:type="spellStart"/>
      <w:r>
        <w:t>Opin</w:t>
      </w:r>
      <w:proofErr w:type="spellEnd"/>
      <w:r>
        <w:t xml:space="preserve"> </w:t>
      </w:r>
      <w:proofErr w:type="spellStart"/>
      <w:r>
        <w:t>Biol</w:t>
      </w:r>
      <w:proofErr w:type="spellEnd"/>
      <w:r>
        <w:t xml:space="preserve"> </w:t>
      </w:r>
      <w:proofErr w:type="spellStart"/>
      <w:r>
        <w:t>Ther</w:t>
      </w:r>
      <w:proofErr w:type="spellEnd"/>
      <w:r>
        <w:t>, 2016.</w:t>
      </w:r>
      <w:proofErr w:type="gramEnd"/>
      <w:r>
        <w:t xml:space="preserve"> 16(10): p. 1185-95.</w:t>
      </w:r>
    </w:p>
    <w:p w14:paraId="52BC0EF4" w14:textId="77777777" w:rsidR="00D6597A" w:rsidRDefault="00D6597A" w:rsidP="00555892">
      <w:pPr>
        <w:ind w:left="454" w:hanging="454"/>
      </w:pPr>
      <w:r>
        <w:t>7.</w:t>
      </w:r>
      <w:r>
        <w:tab/>
        <w:t xml:space="preserve">Miranda-Hernandez, M.P., et al., New Alternatives for Autoimmune Disease Treatments: Physicochemical and Clinical Comparability of Biosimilar Etanercept. </w:t>
      </w:r>
      <w:proofErr w:type="gramStart"/>
      <w:r>
        <w:t xml:space="preserve">J </w:t>
      </w:r>
      <w:proofErr w:type="spellStart"/>
      <w:r>
        <w:t>Immunol</w:t>
      </w:r>
      <w:proofErr w:type="spellEnd"/>
      <w:r>
        <w:t xml:space="preserve"> Res, 2016.</w:t>
      </w:r>
      <w:proofErr w:type="gramEnd"/>
      <w:r>
        <w:t xml:space="preserve"> 2016: p. 9697080.</w:t>
      </w:r>
    </w:p>
    <w:p w14:paraId="13968547" w14:textId="77777777" w:rsidR="00D6597A" w:rsidRDefault="00D6597A" w:rsidP="00555892">
      <w:pPr>
        <w:ind w:left="454" w:hanging="454"/>
      </w:pPr>
      <w:r>
        <w:t>8.</w:t>
      </w:r>
      <w:r>
        <w:tab/>
        <w:t xml:space="preserve">Chen, L., et al., In-depth structural characterization of </w:t>
      </w:r>
      <w:proofErr w:type="spellStart"/>
      <w:r>
        <w:t>Kadcyla</w:t>
      </w:r>
      <w:proofErr w:type="spellEnd"/>
      <w:r>
        <w:t>(R) (ado-</w:t>
      </w:r>
      <w:proofErr w:type="spellStart"/>
      <w:r>
        <w:t>trastuzumab</w:t>
      </w:r>
      <w:proofErr w:type="spellEnd"/>
      <w:r>
        <w:t xml:space="preserve"> </w:t>
      </w:r>
      <w:proofErr w:type="spellStart"/>
      <w:r>
        <w:t>emtansine</w:t>
      </w:r>
      <w:proofErr w:type="spellEnd"/>
      <w:r>
        <w:t xml:space="preserve">) and its biosimilar candidate. </w:t>
      </w:r>
      <w:proofErr w:type="spellStart"/>
      <w:proofErr w:type="gramStart"/>
      <w:r>
        <w:t>MAbs</w:t>
      </w:r>
      <w:proofErr w:type="spellEnd"/>
      <w:r>
        <w:t>, 2016.</w:t>
      </w:r>
      <w:proofErr w:type="gramEnd"/>
      <w:r>
        <w:t xml:space="preserve"> 8(7): p. 1210-1223.</w:t>
      </w:r>
    </w:p>
    <w:p w14:paraId="1083B815" w14:textId="77777777" w:rsidR="00D6597A" w:rsidRDefault="00D6597A" w:rsidP="00555892">
      <w:pPr>
        <w:ind w:left="454" w:hanging="454"/>
      </w:pPr>
      <w:r>
        <w:t>9.</w:t>
      </w:r>
      <w:r>
        <w:tab/>
        <w:t xml:space="preserve">Sorensen, M., et al., Comparison of originator and biosimilar therapeutic monoclonal antibodies using comprehensive two-dimensional liquid chromatography coupled with time-of-flight mass spectrometry. </w:t>
      </w:r>
      <w:proofErr w:type="spellStart"/>
      <w:proofErr w:type="gramStart"/>
      <w:r>
        <w:t>MAbs</w:t>
      </w:r>
      <w:proofErr w:type="spellEnd"/>
      <w:r>
        <w:t>, 2016.</w:t>
      </w:r>
      <w:proofErr w:type="gramEnd"/>
      <w:r>
        <w:t xml:space="preserve"> 8(7): p. 1224-1234.</w:t>
      </w:r>
    </w:p>
    <w:p w14:paraId="2839B574" w14:textId="77777777" w:rsidR="00D6597A" w:rsidRDefault="00D6597A" w:rsidP="00555892">
      <w:pPr>
        <w:ind w:left="454" w:hanging="454"/>
      </w:pPr>
      <w:r>
        <w:t>10.</w:t>
      </w:r>
      <w:r>
        <w:tab/>
        <w:t xml:space="preserve">Cho, I.H., et al., Evaluation of the structural, physicochemical, and biological characteristics of SB4, a biosimilar of etanercept. </w:t>
      </w:r>
      <w:proofErr w:type="spellStart"/>
      <w:proofErr w:type="gramStart"/>
      <w:r>
        <w:t>MAbs</w:t>
      </w:r>
      <w:proofErr w:type="spellEnd"/>
      <w:r>
        <w:t>, 2016.</w:t>
      </w:r>
      <w:proofErr w:type="gramEnd"/>
      <w:r>
        <w:t xml:space="preserve"> 8(6): p. 1136-55.</w:t>
      </w:r>
    </w:p>
    <w:p w14:paraId="48F2E2FB" w14:textId="77777777" w:rsidR="00D6597A" w:rsidRDefault="00D6597A" w:rsidP="00555892">
      <w:pPr>
        <w:ind w:left="454" w:hanging="454"/>
      </w:pPr>
      <w:r>
        <w:t>11.</w:t>
      </w:r>
      <w:r>
        <w:tab/>
        <w:t xml:space="preserve">Zhao, Y.Y., et al., Charge Variants of </w:t>
      </w:r>
      <w:proofErr w:type="gramStart"/>
      <w:r>
        <w:t xml:space="preserve">an </w:t>
      </w:r>
      <w:proofErr w:type="spellStart"/>
      <w:r>
        <w:t>Avastin</w:t>
      </w:r>
      <w:proofErr w:type="spellEnd"/>
      <w:proofErr w:type="gramEnd"/>
      <w:r>
        <w:t xml:space="preserve"> Biosimilar Isolation, Characterization, In Vitro Properties and Pharmacokinetics in Rat. </w:t>
      </w:r>
      <w:proofErr w:type="spellStart"/>
      <w:proofErr w:type="gramStart"/>
      <w:r>
        <w:t>PLoS</w:t>
      </w:r>
      <w:proofErr w:type="spellEnd"/>
      <w:r>
        <w:t xml:space="preserve"> One, 2016.</w:t>
      </w:r>
      <w:proofErr w:type="gramEnd"/>
      <w:r>
        <w:t xml:space="preserve"> 11(3): p. e0151874.</w:t>
      </w:r>
    </w:p>
    <w:p w14:paraId="28FA87BC" w14:textId="77777777" w:rsidR="00D6597A" w:rsidRDefault="00D6597A" w:rsidP="00555892">
      <w:pPr>
        <w:ind w:left="454" w:hanging="454"/>
      </w:pPr>
      <w:r>
        <w:t>12.</w:t>
      </w:r>
      <w:r>
        <w:tab/>
        <w:t xml:space="preserve">Chapman, K., et al., Waiving in vivo studies for monoclonal antibody biosimilar development: National and global challenges. </w:t>
      </w:r>
      <w:proofErr w:type="spellStart"/>
      <w:proofErr w:type="gramStart"/>
      <w:r>
        <w:t>MAbs</w:t>
      </w:r>
      <w:proofErr w:type="spellEnd"/>
      <w:r>
        <w:t>, 2016.</w:t>
      </w:r>
      <w:proofErr w:type="gramEnd"/>
      <w:r>
        <w:t xml:space="preserve"> 8(3): p. 427-35.</w:t>
      </w:r>
    </w:p>
    <w:p w14:paraId="2E35F4E4" w14:textId="77777777" w:rsidR="00D6597A" w:rsidRDefault="00D6597A" w:rsidP="00555892">
      <w:pPr>
        <w:ind w:left="454" w:hanging="454"/>
      </w:pPr>
      <w:r>
        <w:t>13.</w:t>
      </w:r>
      <w:r>
        <w:tab/>
      </w:r>
      <w:proofErr w:type="spellStart"/>
      <w:r>
        <w:t>Derzi</w:t>
      </w:r>
      <w:proofErr w:type="spellEnd"/>
      <w:r>
        <w:t xml:space="preserve">, M., et al., Nonclinical Evaluation of PF-06438179: A Potential Biosimilar to Remicade&lt;sup&gt;&lt;/sup&gt; (Infliximab). </w:t>
      </w:r>
      <w:proofErr w:type="gramStart"/>
      <w:r>
        <w:t>Advances in Therapy, 2016.</w:t>
      </w:r>
      <w:proofErr w:type="gramEnd"/>
      <w:r>
        <w:t xml:space="preserve"> 33(11): p. 1964-1982.</w:t>
      </w:r>
    </w:p>
    <w:p w14:paraId="67008E24" w14:textId="77777777" w:rsidR="00D6597A" w:rsidRDefault="00D6597A" w:rsidP="00555892">
      <w:pPr>
        <w:ind w:left="454" w:hanging="454"/>
      </w:pPr>
      <w:r>
        <w:t>14.</w:t>
      </w:r>
      <w:r>
        <w:tab/>
      </w:r>
      <w:proofErr w:type="spellStart"/>
      <w:r>
        <w:t>Nupur</w:t>
      </w:r>
      <w:proofErr w:type="spellEnd"/>
      <w:r>
        <w:t>, N., et al., Assessing analytical comparability of biosimilars: GCSF as a case study. Journal of Chromatography B: Analytical Technologies in the Biomedical and Life Sciences, 2016. 1032: p. 165-171.</w:t>
      </w:r>
    </w:p>
    <w:p w14:paraId="1B59E794" w14:textId="77777777" w:rsidR="00D6597A" w:rsidRDefault="00D6597A" w:rsidP="00555892">
      <w:pPr>
        <w:ind w:left="454" w:hanging="454"/>
      </w:pPr>
      <w:r>
        <w:lastRenderedPageBreak/>
        <w:t>15.</w:t>
      </w:r>
      <w:r>
        <w:tab/>
        <w:t xml:space="preserve">Chen, L., et al., In-depth structural characterization of </w:t>
      </w:r>
      <w:proofErr w:type="spellStart"/>
      <w:r>
        <w:t>Kadcyla</w:t>
      </w:r>
      <w:proofErr w:type="spellEnd"/>
      <w:r>
        <w:t xml:space="preserve"> (ado-</w:t>
      </w:r>
      <w:proofErr w:type="spellStart"/>
      <w:r>
        <w:t>trastuzumab</w:t>
      </w:r>
      <w:proofErr w:type="spellEnd"/>
      <w:r>
        <w:t xml:space="preserve"> </w:t>
      </w:r>
      <w:proofErr w:type="spellStart"/>
      <w:r>
        <w:t>emtansine</w:t>
      </w:r>
      <w:proofErr w:type="spellEnd"/>
      <w:r>
        <w:t xml:space="preserve">) and its biosimilar candidate. </w:t>
      </w:r>
      <w:proofErr w:type="spellStart"/>
      <w:proofErr w:type="gramStart"/>
      <w:r>
        <w:t>mAbs</w:t>
      </w:r>
      <w:proofErr w:type="spellEnd"/>
      <w:proofErr w:type="gramEnd"/>
      <w:r>
        <w:t>, 2016. 8(7): p. 1210-1223.</w:t>
      </w:r>
    </w:p>
    <w:p w14:paraId="6315CCD7" w14:textId="77777777" w:rsidR="00D6597A" w:rsidRDefault="00D6597A" w:rsidP="00555892">
      <w:pPr>
        <w:ind w:left="454" w:hanging="454"/>
      </w:pPr>
      <w:r>
        <w:t>16.</w:t>
      </w:r>
      <w:r>
        <w:tab/>
        <w:t xml:space="preserve">Hofmann, H.P., et al., Characterization and non-clinical assessment of the proposed etanercept biosimilar GP2015 with originator etanercept (Enbrel&lt;sup&gt;&lt;/sup&gt;). </w:t>
      </w:r>
      <w:proofErr w:type="gramStart"/>
      <w:r>
        <w:t>Expert Opinion on Biological Therapy, 2016.</w:t>
      </w:r>
      <w:proofErr w:type="gramEnd"/>
      <w:r>
        <w:t xml:space="preserve"> 16(10): p. 1185-1195.</w:t>
      </w:r>
    </w:p>
    <w:p w14:paraId="56603729" w14:textId="77777777" w:rsidR="00D6597A" w:rsidRDefault="00D6597A" w:rsidP="00555892">
      <w:pPr>
        <w:ind w:left="454" w:hanging="454"/>
      </w:pPr>
      <w:r>
        <w:t>17.</w:t>
      </w:r>
      <w:r>
        <w:tab/>
        <w:t xml:space="preserve">Miranda-Hernandez, M.P., et al., New alternatives for autoimmune disease treatments: Physicochemical and clinical comparability of biosimilar etanercept. </w:t>
      </w:r>
      <w:proofErr w:type="gramStart"/>
      <w:r>
        <w:t>Journal of Immunology Research, 2016.</w:t>
      </w:r>
      <w:proofErr w:type="gramEnd"/>
      <w:r>
        <w:t xml:space="preserve"> 2016: p. no pagination.</w:t>
      </w:r>
    </w:p>
    <w:p w14:paraId="27827EA7" w14:textId="70466CA9" w:rsidR="00D6597A" w:rsidRDefault="00D6597A" w:rsidP="009A7F41">
      <w:pPr>
        <w:ind w:left="454" w:hanging="454"/>
      </w:pPr>
      <w:r>
        <w:t>18.</w:t>
      </w:r>
      <w:r>
        <w:tab/>
      </w:r>
      <w:proofErr w:type="spellStart"/>
      <w:r>
        <w:t>Isakov</w:t>
      </w:r>
      <w:proofErr w:type="spellEnd"/>
      <w:r>
        <w:t>, L., et al., Statistical Primer on Biosimilar Clinical Development.</w:t>
      </w:r>
    </w:p>
    <w:sectPr w:rsidR="00D6597A" w:rsidSect="002A0182">
      <w:headerReference w:type="even" r:id="rId13"/>
      <w:headerReference w:type="default" r:id="rId14"/>
      <w:footerReference w:type="even" r:id="rId15"/>
      <w:footerReference w:type="default" r:id="rId16"/>
      <w:headerReference w:type="first" r:id="rId17"/>
      <w:footerReference w:type="first" r:id="rId18"/>
      <w:pgSz w:w="11906" w:h="16838"/>
      <w:pgMar w:top="1247"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5A3F1" w14:textId="77777777" w:rsidR="000A3D97" w:rsidRDefault="000A3D97" w:rsidP="00465D77">
      <w:pPr>
        <w:spacing w:line="240" w:lineRule="auto"/>
      </w:pPr>
      <w:r>
        <w:separator/>
      </w:r>
    </w:p>
  </w:endnote>
  <w:endnote w:type="continuationSeparator" w:id="0">
    <w:p w14:paraId="02ADEB85" w14:textId="77777777" w:rsidR="000A3D97" w:rsidRDefault="000A3D97" w:rsidP="00465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vOT8608a8d1">
    <w:altName w:val="Times New Roman"/>
    <w:panose1 w:val="00000000000000000000"/>
    <w:charset w:val="00"/>
    <w:family w:val="roman"/>
    <w:notTrueType/>
    <w:pitch w:val="default"/>
  </w:font>
  <w:font w:name="AdvOT65f8a23b.I">
    <w:altName w:val="Cambria"/>
    <w:panose1 w:val="00000000000000000000"/>
    <w:charset w:val="00"/>
    <w:family w:val="roman"/>
    <w:notTrueType/>
    <w:pitch w:val="default"/>
  </w:font>
  <w:font w:name="AdvPSJOANNA">
    <w:panose1 w:val="00000000000000000000"/>
    <w:charset w:val="00"/>
    <w:family w:val="roman"/>
    <w:notTrueType/>
    <w:pitch w:val="default"/>
    <w:sig w:usb0="00000003" w:usb1="00000000" w:usb2="00000000" w:usb3="00000000" w:csb0="00000001" w:csb1="00000000"/>
  </w:font>
  <w:font w:name="AdvPSSym">
    <w:panose1 w:val="00000000000000000000"/>
    <w:charset w:val="00"/>
    <w:family w:val="auto"/>
    <w:notTrueType/>
    <w:pitch w:val="default"/>
    <w:sig w:usb0="00000003" w:usb1="00000000" w:usb2="00000000" w:usb3="00000000" w:csb0="00000001" w:csb1="00000000"/>
  </w:font>
  <w:font w:name="AdvTTec369687+22">
    <w:altName w:val="MS Mincho"/>
    <w:panose1 w:val="00000000000000000000"/>
    <w:charset w:val="80"/>
    <w:family w:val="auto"/>
    <w:notTrueType/>
    <w:pitch w:val="default"/>
    <w:sig w:usb0="00000001" w:usb1="08070000" w:usb2="00000010" w:usb3="00000000" w:csb0="00020000" w:csb1="00000000"/>
  </w:font>
  <w:font w:name="AdvP4C4E74">
    <w:panose1 w:val="00000000000000000000"/>
    <w:charset w:val="00"/>
    <w:family w:val="auto"/>
    <w:notTrueType/>
    <w:pitch w:val="default"/>
    <w:sig w:usb0="00000003" w:usb1="00000000" w:usb2="00000000" w:usb3="00000000" w:csb0="00000001" w:csb1="00000000"/>
  </w:font>
  <w:font w:name="AdvTTec369687+20">
    <w:panose1 w:val="00000000000000000000"/>
    <w:charset w:val="00"/>
    <w:family w:val="swiss"/>
    <w:notTrueType/>
    <w:pitch w:val="default"/>
    <w:sig w:usb0="00000003" w:usb1="00000000" w:usb2="00000000" w:usb3="00000000" w:csb0="00000001" w:csb1="00000000"/>
  </w:font>
  <w:font w:name="AdvTTb319c559">
    <w:panose1 w:val="00000000000000000000"/>
    <w:charset w:val="00"/>
    <w:family w:val="roman"/>
    <w:notTrueType/>
    <w:pitch w:val="default"/>
    <w:sig w:usb0="00000003" w:usb1="00000000" w:usb2="00000000" w:usb3="00000000" w:csb0="00000001" w:csb1="00000000"/>
  </w:font>
  <w:font w:name="AdvEls-ent3">
    <w:panose1 w:val="00000000000000000000"/>
    <w:charset w:val="00"/>
    <w:family w:val="swiss"/>
    <w:notTrueType/>
    <w:pitch w:val="default"/>
    <w:sig w:usb0="00000003" w:usb1="00000000" w:usb2="00000000" w:usb3="00000000" w:csb0="00000001" w:csb1="00000000"/>
  </w:font>
  <w:font w:name="AdvFrutiger-BI">
    <w:panose1 w:val="00000000000000000000"/>
    <w:charset w:val="00"/>
    <w:family w:val="swiss"/>
    <w:notTrueType/>
    <w:pitch w:val="default"/>
    <w:sig w:usb0="00000003" w:usb1="00000000" w:usb2="00000000" w:usb3="00000000" w:csb0="00000001" w:csb1="00000000"/>
  </w:font>
  <w:font w:name="AdvTTb319c559+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ADC1C" w14:textId="77777777" w:rsidR="00DC28D0" w:rsidRDefault="00DC2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09EF" w14:textId="7004DB82" w:rsidR="002A0182" w:rsidRPr="002A0182" w:rsidRDefault="002A0182" w:rsidP="002A0182">
    <w:pPr>
      <w:pStyle w:val="Footer"/>
      <w:pBdr>
        <w:top w:val="single" w:sz="4" w:space="4" w:color="auto"/>
      </w:pBdr>
      <w:tabs>
        <w:tab w:val="clear" w:pos="4513"/>
        <w:tab w:val="clear" w:pos="9026"/>
        <w:tab w:val="right" w:pos="9638"/>
      </w:tabs>
      <w:rPr>
        <w:sz w:val="20"/>
      </w:rPr>
    </w:pPr>
    <w:r>
      <w:rPr>
        <w:sz w:val="20"/>
      </w:rPr>
      <w:t>Report: FINAL (</w:t>
    </w:r>
    <w:r w:rsidR="005E3A26">
      <w:rPr>
        <w:sz w:val="20"/>
      </w:rPr>
      <w:t>04 April</w:t>
    </w:r>
    <w:r>
      <w:rPr>
        <w:sz w:val="20"/>
      </w:rPr>
      <w:t xml:space="preserve"> 2017)</w:t>
    </w:r>
    <w:r>
      <w:rPr>
        <w:sz w:val="20"/>
      </w:rPr>
      <w:tab/>
      <w:t xml:space="preserve">P a g e | </w:t>
    </w:r>
    <w:r>
      <w:rPr>
        <w:sz w:val="20"/>
      </w:rPr>
      <w:fldChar w:fldCharType="begin"/>
    </w:r>
    <w:r>
      <w:rPr>
        <w:sz w:val="20"/>
      </w:rPr>
      <w:instrText xml:space="preserve"> PAGE   \* MERGEFORMAT </w:instrText>
    </w:r>
    <w:r>
      <w:rPr>
        <w:sz w:val="20"/>
      </w:rPr>
      <w:fldChar w:fldCharType="separate"/>
    </w:r>
    <w:r w:rsidR="00822DE7">
      <w:rPr>
        <w:noProof/>
        <w:sz w:val="20"/>
      </w:rPr>
      <w:t>26</w:t>
    </w:r>
    <w:r>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CB621" w14:textId="77777777" w:rsidR="00DC28D0" w:rsidRDefault="00DC2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98C83" w14:textId="77777777" w:rsidR="000A3D97" w:rsidRDefault="000A3D97" w:rsidP="00465D77">
      <w:pPr>
        <w:spacing w:line="240" w:lineRule="auto"/>
      </w:pPr>
      <w:r>
        <w:separator/>
      </w:r>
    </w:p>
  </w:footnote>
  <w:footnote w:type="continuationSeparator" w:id="0">
    <w:p w14:paraId="6EFBA536" w14:textId="77777777" w:rsidR="000A3D97" w:rsidRDefault="000A3D97" w:rsidP="00465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6D17" w14:textId="77777777" w:rsidR="00DC28D0" w:rsidRDefault="00DC2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97F65" w14:textId="77777777" w:rsidR="00496A85" w:rsidRPr="00772B1A" w:rsidRDefault="00496A85" w:rsidP="00772B1A">
    <w:pPr>
      <w:pStyle w:val="Header"/>
      <w:pBdr>
        <w:bottom w:val="single" w:sz="4" w:space="4" w:color="auto"/>
      </w:pBdr>
      <w:jc w:val="right"/>
      <w:rPr>
        <w:b/>
        <w:spacing w:val="20"/>
        <w:sz w:val="20"/>
      </w:rPr>
    </w:pPr>
    <w:r w:rsidRPr="00772B1A">
      <w:rPr>
        <w:b/>
        <w:spacing w:val="20"/>
        <w:sz w:val="20"/>
      </w:rPr>
      <w:t>Literature Review of International Biosimilar Medicines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27EE8" w14:textId="77777777" w:rsidR="00DC28D0" w:rsidRDefault="00DC2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EF5"/>
    <w:multiLevelType w:val="hybridMultilevel"/>
    <w:tmpl w:val="DA185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0C92730"/>
    <w:multiLevelType w:val="hybridMultilevel"/>
    <w:tmpl w:val="6540E638"/>
    <w:lvl w:ilvl="0" w:tplc="031247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C67056"/>
    <w:multiLevelType w:val="hybridMultilevel"/>
    <w:tmpl w:val="D91A7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8AC09AD"/>
    <w:multiLevelType w:val="hybridMultilevel"/>
    <w:tmpl w:val="B3926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F8E101D"/>
    <w:multiLevelType w:val="hybridMultilevel"/>
    <w:tmpl w:val="AA96E730"/>
    <w:lvl w:ilvl="0" w:tplc="8C18F4D6">
      <w:start w:val="1"/>
      <w:numFmt w:val="bullet"/>
      <w:pStyle w:val="Heading3"/>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nsid w:val="30C95473"/>
    <w:multiLevelType w:val="hybridMultilevel"/>
    <w:tmpl w:val="0A64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1165C77"/>
    <w:multiLevelType w:val="hybridMultilevel"/>
    <w:tmpl w:val="D0A28C3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DD4FEA"/>
    <w:multiLevelType w:val="hybridMultilevel"/>
    <w:tmpl w:val="2AE8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B96E4B"/>
    <w:multiLevelType w:val="hybridMultilevel"/>
    <w:tmpl w:val="E3A492D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
    <w:nsid w:val="3E1B583B"/>
    <w:multiLevelType w:val="hybridMultilevel"/>
    <w:tmpl w:val="A87C3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E5A55BA"/>
    <w:multiLevelType w:val="hybridMultilevel"/>
    <w:tmpl w:val="8C3C557A"/>
    <w:lvl w:ilvl="0" w:tplc="4D2848EA">
      <w:start w:val="6"/>
      <w:numFmt w:val="bullet"/>
      <w:lvlText w:val="-"/>
      <w:lvlJc w:val="left"/>
      <w:pPr>
        <w:ind w:left="678" w:hanging="360"/>
      </w:pPr>
      <w:rPr>
        <w:rFonts w:ascii="Calibri" w:eastAsiaTheme="minorHAnsi" w:hAnsi="Calibri" w:cs="Calibri" w:hint="default"/>
      </w:rPr>
    </w:lvl>
    <w:lvl w:ilvl="1" w:tplc="0C090003">
      <w:start w:val="1"/>
      <w:numFmt w:val="bullet"/>
      <w:lvlText w:val="o"/>
      <w:lvlJc w:val="left"/>
      <w:pPr>
        <w:ind w:left="1398" w:hanging="360"/>
      </w:pPr>
      <w:rPr>
        <w:rFonts w:ascii="Courier New" w:hAnsi="Courier New" w:cs="Courier New" w:hint="default"/>
      </w:rPr>
    </w:lvl>
    <w:lvl w:ilvl="2" w:tplc="0C090005">
      <w:start w:val="1"/>
      <w:numFmt w:val="bullet"/>
      <w:lvlText w:val=""/>
      <w:lvlJc w:val="left"/>
      <w:pPr>
        <w:ind w:left="2118" w:hanging="360"/>
      </w:pPr>
      <w:rPr>
        <w:rFonts w:ascii="Wingdings" w:hAnsi="Wingdings" w:hint="default"/>
      </w:rPr>
    </w:lvl>
    <w:lvl w:ilvl="3" w:tplc="0C090001">
      <w:start w:val="1"/>
      <w:numFmt w:val="bullet"/>
      <w:lvlText w:val=""/>
      <w:lvlJc w:val="left"/>
      <w:pPr>
        <w:ind w:left="2838" w:hanging="360"/>
      </w:pPr>
      <w:rPr>
        <w:rFonts w:ascii="Symbol" w:hAnsi="Symbol" w:hint="default"/>
      </w:rPr>
    </w:lvl>
    <w:lvl w:ilvl="4" w:tplc="0C090003">
      <w:start w:val="1"/>
      <w:numFmt w:val="bullet"/>
      <w:lvlText w:val="o"/>
      <w:lvlJc w:val="left"/>
      <w:pPr>
        <w:ind w:left="3558" w:hanging="360"/>
      </w:pPr>
      <w:rPr>
        <w:rFonts w:ascii="Courier New" w:hAnsi="Courier New" w:cs="Courier New" w:hint="default"/>
      </w:rPr>
    </w:lvl>
    <w:lvl w:ilvl="5" w:tplc="0C090005">
      <w:start w:val="1"/>
      <w:numFmt w:val="bullet"/>
      <w:lvlText w:val=""/>
      <w:lvlJc w:val="left"/>
      <w:pPr>
        <w:ind w:left="4278" w:hanging="360"/>
      </w:pPr>
      <w:rPr>
        <w:rFonts w:ascii="Wingdings" w:hAnsi="Wingdings" w:hint="default"/>
      </w:rPr>
    </w:lvl>
    <w:lvl w:ilvl="6" w:tplc="0C090001">
      <w:start w:val="1"/>
      <w:numFmt w:val="bullet"/>
      <w:lvlText w:val=""/>
      <w:lvlJc w:val="left"/>
      <w:pPr>
        <w:ind w:left="4998" w:hanging="360"/>
      </w:pPr>
      <w:rPr>
        <w:rFonts w:ascii="Symbol" w:hAnsi="Symbol" w:hint="default"/>
      </w:rPr>
    </w:lvl>
    <w:lvl w:ilvl="7" w:tplc="0C090003">
      <w:start w:val="1"/>
      <w:numFmt w:val="bullet"/>
      <w:lvlText w:val="o"/>
      <w:lvlJc w:val="left"/>
      <w:pPr>
        <w:ind w:left="5718" w:hanging="360"/>
      </w:pPr>
      <w:rPr>
        <w:rFonts w:ascii="Courier New" w:hAnsi="Courier New" w:cs="Courier New" w:hint="default"/>
      </w:rPr>
    </w:lvl>
    <w:lvl w:ilvl="8" w:tplc="0C090005">
      <w:start w:val="1"/>
      <w:numFmt w:val="bullet"/>
      <w:lvlText w:val=""/>
      <w:lvlJc w:val="left"/>
      <w:pPr>
        <w:ind w:left="6438" w:hanging="360"/>
      </w:pPr>
      <w:rPr>
        <w:rFonts w:ascii="Wingdings" w:hAnsi="Wingdings" w:hint="default"/>
      </w:rPr>
    </w:lvl>
  </w:abstractNum>
  <w:abstractNum w:abstractNumId="11">
    <w:nsid w:val="40857665"/>
    <w:multiLevelType w:val="hybridMultilevel"/>
    <w:tmpl w:val="A4000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C9318B"/>
    <w:multiLevelType w:val="hybridMultilevel"/>
    <w:tmpl w:val="AAF0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7F79A0"/>
    <w:multiLevelType w:val="hybridMultilevel"/>
    <w:tmpl w:val="5D88AAAE"/>
    <w:lvl w:ilvl="0" w:tplc="0C090001">
      <w:start w:val="1"/>
      <w:numFmt w:val="bullet"/>
      <w:lvlText w:val=""/>
      <w:lvlJc w:val="left"/>
      <w:pPr>
        <w:ind w:left="-109" w:hanging="360"/>
      </w:pPr>
      <w:rPr>
        <w:rFonts w:ascii="Symbol" w:hAnsi="Symbol" w:hint="default"/>
      </w:rPr>
    </w:lvl>
    <w:lvl w:ilvl="1" w:tplc="0C090003" w:tentative="1">
      <w:start w:val="1"/>
      <w:numFmt w:val="bullet"/>
      <w:lvlText w:val="o"/>
      <w:lvlJc w:val="left"/>
      <w:pPr>
        <w:ind w:left="611" w:hanging="360"/>
      </w:pPr>
      <w:rPr>
        <w:rFonts w:ascii="Courier New" w:hAnsi="Courier New" w:cs="Courier New" w:hint="default"/>
      </w:rPr>
    </w:lvl>
    <w:lvl w:ilvl="2" w:tplc="0C090005" w:tentative="1">
      <w:start w:val="1"/>
      <w:numFmt w:val="bullet"/>
      <w:lvlText w:val=""/>
      <w:lvlJc w:val="left"/>
      <w:pPr>
        <w:ind w:left="1331" w:hanging="360"/>
      </w:pPr>
      <w:rPr>
        <w:rFonts w:ascii="Wingdings" w:hAnsi="Wingdings" w:hint="default"/>
      </w:rPr>
    </w:lvl>
    <w:lvl w:ilvl="3" w:tplc="0C090001" w:tentative="1">
      <w:start w:val="1"/>
      <w:numFmt w:val="bullet"/>
      <w:lvlText w:val=""/>
      <w:lvlJc w:val="left"/>
      <w:pPr>
        <w:ind w:left="2051" w:hanging="360"/>
      </w:pPr>
      <w:rPr>
        <w:rFonts w:ascii="Symbol" w:hAnsi="Symbol" w:hint="default"/>
      </w:rPr>
    </w:lvl>
    <w:lvl w:ilvl="4" w:tplc="0C090003" w:tentative="1">
      <w:start w:val="1"/>
      <w:numFmt w:val="bullet"/>
      <w:lvlText w:val="o"/>
      <w:lvlJc w:val="left"/>
      <w:pPr>
        <w:ind w:left="2771" w:hanging="360"/>
      </w:pPr>
      <w:rPr>
        <w:rFonts w:ascii="Courier New" w:hAnsi="Courier New" w:cs="Courier New" w:hint="default"/>
      </w:rPr>
    </w:lvl>
    <w:lvl w:ilvl="5" w:tplc="0C090005" w:tentative="1">
      <w:start w:val="1"/>
      <w:numFmt w:val="bullet"/>
      <w:lvlText w:val=""/>
      <w:lvlJc w:val="left"/>
      <w:pPr>
        <w:ind w:left="3491" w:hanging="360"/>
      </w:pPr>
      <w:rPr>
        <w:rFonts w:ascii="Wingdings" w:hAnsi="Wingdings" w:hint="default"/>
      </w:rPr>
    </w:lvl>
    <w:lvl w:ilvl="6" w:tplc="0C090001" w:tentative="1">
      <w:start w:val="1"/>
      <w:numFmt w:val="bullet"/>
      <w:lvlText w:val=""/>
      <w:lvlJc w:val="left"/>
      <w:pPr>
        <w:ind w:left="4211" w:hanging="360"/>
      </w:pPr>
      <w:rPr>
        <w:rFonts w:ascii="Symbol" w:hAnsi="Symbol" w:hint="default"/>
      </w:rPr>
    </w:lvl>
    <w:lvl w:ilvl="7" w:tplc="0C090003" w:tentative="1">
      <w:start w:val="1"/>
      <w:numFmt w:val="bullet"/>
      <w:lvlText w:val="o"/>
      <w:lvlJc w:val="left"/>
      <w:pPr>
        <w:ind w:left="4931" w:hanging="360"/>
      </w:pPr>
      <w:rPr>
        <w:rFonts w:ascii="Courier New" w:hAnsi="Courier New" w:cs="Courier New" w:hint="default"/>
      </w:rPr>
    </w:lvl>
    <w:lvl w:ilvl="8" w:tplc="0C090005" w:tentative="1">
      <w:start w:val="1"/>
      <w:numFmt w:val="bullet"/>
      <w:lvlText w:val=""/>
      <w:lvlJc w:val="left"/>
      <w:pPr>
        <w:ind w:left="5651" w:hanging="360"/>
      </w:pPr>
      <w:rPr>
        <w:rFonts w:ascii="Wingdings" w:hAnsi="Wingdings" w:hint="default"/>
      </w:rPr>
    </w:lvl>
  </w:abstractNum>
  <w:abstractNum w:abstractNumId="14">
    <w:nsid w:val="4E89213A"/>
    <w:multiLevelType w:val="hybridMultilevel"/>
    <w:tmpl w:val="79A084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51B67433"/>
    <w:multiLevelType w:val="hybridMultilevel"/>
    <w:tmpl w:val="886E79D4"/>
    <w:lvl w:ilvl="0" w:tplc="4C165A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203C63"/>
    <w:multiLevelType w:val="hybridMultilevel"/>
    <w:tmpl w:val="B78AB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B5C16CD"/>
    <w:multiLevelType w:val="hybridMultilevel"/>
    <w:tmpl w:val="C04EE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E934575"/>
    <w:multiLevelType w:val="hybridMultilevel"/>
    <w:tmpl w:val="B4E0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154A24"/>
    <w:multiLevelType w:val="hybridMultilevel"/>
    <w:tmpl w:val="27E4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BE16DC"/>
    <w:multiLevelType w:val="hybridMultilevel"/>
    <w:tmpl w:val="007E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9"/>
  </w:num>
  <w:num w:numId="4">
    <w:abstractNumId w:val="18"/>
  </w:num>
  <w:num w:numId="5">
    <w:abstractNumId w:val="8"/>
  </w:num>
  <w:num w:numId="6">
    <w:abstractNumId w:val="12"/>
  </w:num>
  <w:num w:numId="7">
    <w:abstractNumId w:val="1"/>
  </w:num>
  <w:num w:numId="8">
    <w:abstractNumId w:val="7"/>
  </w:num>
  <w:num w:numId="9">
    <w:abstractNumId w:val="6"/>
  </w:num>
  <w:num w:numId="10">
    <w:abstractNumId w:val="4"/>
  </w:num>
  <w:num w:numId="11">
    <w:abstractNumId w:val="11"/>
  </w:num>
  <w:num w:numId="12">
    <w:abstractNumId w:val="15"/>
  </w:num>
  <w:num w:numId="13">
    <w:abstractNumId w:val="7"/>
  </w:num>
  <w:num w:numId="14">
    <w:abstractNumId w:val="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3"/>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fa2z5stwv9wres9aev5vwp90ppww5d09zw&quot;&gt;Biosimilars 20161128&lt;record-ids&gt;&lt;item&gt;51&lt;/item&gt;&lt;item&gt;53&lt;/item&gt;&lt;item&gt;55&lt;/item&gt;&lt;item&gt;56&lt;/item&gt;&lt;item&gt;59&lt;/item&gt;&lt;item&gt;61&lt;/item&gt;&lt;item&gt;64&lt;/item&gt;&lt;item&gt;67&lt;/item&gt;&lt;item&gt;71&lt;/item&gt;&lt;item&gt;72&lt;/item&gt;&lt;item&gt;73&lt;/item&gt;&lt;item&gt;74&lt;/item&gt;&lt;item&gt;75&lt;/item&gt;&lt;item&gt;87&lt;/item&gt;&lt;item&gt;105&lt;/item&gt;&lt;item&gt;119&lt;/item&gt;&lt;item&gt;128&lt;/item&gt;&lt;item&gt;135&lt;/item&gt;&lt;item&gt;164&lt;/item&gt;&lt;item&gt;198&lt;/item&gt;&lt;item&gt;245&lt;/item&gt;&lt;item&gt;285&lt;/item&gt;&lt;item&gt;289&lt;/item&gt;&lt;item&gt;334&lt;/item&gt;&lt;item&gt;371&lt;/item&gt;&lt;item&gt;412&lt;/item&gt;&lt;item&gt;484&lt;/item&gt;&lt;item&gt;489&lt;/item&gt;&lt;item&gt;490&lt;/item&gt;&lt;/record-ids&gt;&lt;/item&gt;&lt;/Libraries&gt;"/>
  </w:docVars>
  <w:rsids>
    <w:rsidRoot w:val="00F77926"/>
    <w:rsid w:val="00002DA2"/>
    <w:rsid w:val="000117DD"/>
    <w:rsid w:val="000140B8"/>
    <w:rsid w:val="00016D24"/>
    <w:rsid w:val="00020CC1"/>
    <w:rsid w:val="00022461"/>
    <w:rsid w:val="00024E41"/>
    <w:rsid w:val="0003141C"/>
    <w:rsid w:val="000316DB"/>
    <w:rsid w:val="00032608"/>
    <w:rsid w:val="0005074D"/>
    <w:rsid w:val="000544D1"/>
    <w:rsid w:val="000560DE"/>
    <w:rsid w:val="00057F1E"/>
    <w:rsid w:val="0006523A"/>
    <w:rsid w:val="00075353"/>
    <w:rsid w:val="000836CF"/>
    <w:rsid w:val="000850DA"/>
    <w:rsid w:val="00087A6C"/>
    <w:rsid w:val="00090EE6"/>
    <w:rsid w:val="00092945"/>
    <w:rsid w:val="00096BBB"/>
    <w:rsid w:val="000A01D2"/>
    <w:rsid w:val="000A3D97"/>
    <w:rsid w:val="000A57FA"/>
    <w:rsid w:val="000D14C6"/>
    <w:rsid w:val="000D369D"/>
    <w:rsid w:val="000D3898"/>
    <w:rsid w:val="000D57CE"/>
    <w:rsid w:val="000E089F"/>
    <w:rsid w:val="000E16BC"/>
    <w:rsid w:val="000F216A"/>
    <w:rsid w:val="00104D5B"/>
    <w:rsid w:val="001167F7"/>
    <w:rsid w:val="00117918"/>
    <w:rsid w:val="001212C1"/>
    <w:rsid w:val="00123C6B"/>
    <w:rsid w:val="00124982"/>
    <w:rsid w:val="00127B80"/>
    <w:rsid w:val="00132250"/>
    <w:rsid w:val="00146784"/>
    <w:rsid w:val="001657A6"/>
    <w:rsid w:val="00175933"/>
    <w:rsid w:val="0017604E"/>
    <w:rsid w:val="00181776"/>
    <w:rsid w:val="00183FD1"/>
    <w:rsid w:val="001842EA"/>
    <w:rsid w:val="001873C5"/>
    <w:rsid w:val="00190F82"/>
    <w:rsid w:val="0019344A"/>
    <w:rsid w:val="00194980"/>
    <w:rsid w:val="00194BF7"/>
    <w:rsid w:val="00195057"/>
    <w:rsid w:val="001B0456"/>
    <w:rsid w:val="001B283C"/>
    <w:rsid w:val="001C15FC"/>
    <w:rsid w:val="001C1EFF"/>
    <w:rsid w:val="001C7161"/>
    <w:rsid w:val="001E7094"/>
    <w:rsid w:val="001E7095"/>
    <w:rsid w:val="001F1BAB"/>
    <w:rsid w:val="001F6641"/>
    <w:rsid w:val="0020123D"/>
    <w:rsid w:val="00203696"/>
    <w:rsid w:val="00206AA8"/>
    <w:rsid w:val="00207828"/>
    <w:rsid w:val="00211926"/>
    <w:rsid w:val="00212E83"/>
    <w:rsid w:val="0021781A"/>
    <w:rsid w:val="00224C63"/>
    <w:rsid w:val="0025027F"/>
    <w:rsid w:val="002622C7"/>
    <w:rsid w:val="00266684"/>
    <w:rsid w:val="00266A15"/>
    <w:rsid w:val="00270E85"/>
    <w:rsid w:val="0027143C"/>
    <w:rsid w:val="00272659"/>
    <w:rsid w:val="0027487A"/>
    <w:rsid w:val="00286040"/>
    <w:rsid w:val="0029137A"/>
    <w:rsid w:val="0029251D"/>
    <w:rsid w:val="00293AB8"/>
    <w:rsid w:val="002943D3"/>
    <w:rsid w:val="002A0182"/>
    <w:rsid w:val="002A1392"/>
    <w:rsid w:val="002A203A"/>
    <w:rsid w:val="002A50E8"/>
    <w:rsid w:val="002A629B"/>
    <w:rsid w:val="002C0B3D"/>
    <w:rsid w:val="002C39E7"/>
    <w:rsid w:val="002E29A1"/>
    <w:rsid w:val="002E30B4"/>
    <w:rsid w:val="002E4281"/>
    <w:rsid w:val="002E76AE"/>
    <w:rsid w:val="003068E8"/>
    <w:rsid w:val="00311681"/>
    <w:rsid w:val="003169B2"/>
    <w:rsid w:val="00321061"/>
    <w:rsid w:val="003247B1"/>
    <w:rsid w:val="00326794"/>
    <w:rsid w:val="003272EE"/>
    <w:rsid w:val="00327FB6"/>
    <w:rsid w:val="00337B1D"/>
    <w:rsid w:val="00343942"/>
    <w:rsid w:val="00344B22"/>
    <w:rsid w:val="00346BF2"/>
    <w:rsid w:val="00354F10"/>
    <w:rsid w:val="00357275"/>
    <w:rsid w:val="00363E54"/>
    <w:rsid w:val="0037186D"/>
    <w:rsid w:val="003721F2"/>
    <w:rsid w:val="00374C97"/>
    <w:rsid w:val="00380FFC"/>
    <w:rsid w:val="003820DE"/>
    <w:rsid w:val="00382987"/>
    <w:rsid w:val="00385325"/>
    <w:rsid w:val="003879F6"/>
    <w:rsid w:val="0039346C"/>
    <w:rsid w:val="00394328"/>
    <w:rsid w:val="003B4F65"/>
    <w:rsid w:val="003B5F82"/>
    <w:rsid w:val="003C05D7"/>
    <w:rsid w:val="003D6205"/>
    <w:rsid w:val="003D6228"/>
    <w:rsid w:val="003E3C90"/>
    <w:rsid w:val="003F0410"/>
    <w:rsid w:val="003F18FB"/>
    <w:rsid w:val="003F2121"/>
    <w:rsid w:val="003F21D2"/>
    <w:rsid w:val="003F2B02"/>
    <w:rsid w:val="003F3D8F"/>
    <w:rsid w:val="003F5E92"/>
    <w:rsid w:val="00400CD7"/>
    <w:rsid w:val="00405816"/>
    <w:rsid w:val="00407728"/>
    <w:rsid w:val="00412E9F"/>
    <w:rsid w:val="00413BD2"/>
    <w:rsid w:val="004317FB"/>
    <w:rsid w:val="0043197A"/>
    <w:rsid w:val="0043319E"/>
    <w:rsid w:val="00441994"/>
    <w:rsid w:val="0044499F"/>
    <w:rsid w:val="004528DB"/>
    <w:rsid w:val="004641B8"/>
    <w:rsid w:val="00465478"/>
    <w:rsid w:val="00465D77"/>
    <w:rsid w:val="004704F2"/>
    <w:rsid w:val="004807D9"/>
    <w:rsid w:val="004831AE"/>
    <w:rsid w:val="00496A85"/>
    <w:rsid w:val="004A0B76"/>
    <w:rsid w:val="004A0E9C"/>
    <w:rsid w:val="004A3F98"/>
    <w:rsid w:val="004B2A7C"/>
    <w:rsid w:val="004B608D"/>
    <w:rsid w:val="004C0D4D"/>
    <w:rsid w:val="004C1E98"/>
    <w:rsid w:val="004C4829"/>
    <w:rsid w:val="004D4507"/>
    <w:rsid w:val="004E555A"/>
    <w:rsid w:val="004E5ED8"/>
    <w:rsid w:val="004F6505"/>
    <w:rsid w:val="004F65F5"/>
    <w:rsid w:val="005005E0"/>
    <w:rsid w:val="00501CF5"/>
    <w:rsid w:val="0050202C"/>
    <w:rsid w:val="00503062"/>
    <w:rsid w:val="005070AE"/>
    <w:rsid w:val="00507184"/>
    <w:rsid w:val="0051242B"/>
    <w:rsid w:val="0051471A"/>
    <w:rsid w:val="00517F2E"/>
    <w:rsid w:val="005211F2"/>
    <w:rsid w:val="00521351"/>
    <w:rsid w:val="00527572"/>
    <w:rsid w:val="0053039D"/>
    <w:rsid w:val="0053166B"/>
    <w:rsid w:val="005330B9"/>
    <w:rsid w:val="00535A17"/>
    <w:rsid w:val="005425E9"/>
    <w:rsid w:val="005533B1"/>
    <w:rsid w:val="00555892"/>
    <w:rsid w:val="005578F4"/>
    <w:rsid w:val="00560CF2"/>
    <w:rsid w:val="00570A19"/>
    <w:rsid w:val="005779A7"/>
    <w:rsid w:val="00595F8C"/>
    <w:rsid w:val="005A1438"/>
    <w:rsid w:val="005A3C08"/>
    <w:rsid w:val="005A6F70"/>
    <w:rsid w:val="005B1A58"/>
    <w:rsid w:val="005B2D93"/>
    <w:rsid w:val="005B4085"/>
    <w:rsid w:val="005C44FB"/>
    <w:rsid w:val="005D3509"/>
    <w:rsid w:val="005D5F8C"/>
    <w:rsid w:val="005E3A26"/>
    <w:rsid w:val="005E3AB8"/>
    <w:rsid w:val="005E6056"/>
    <w:rsid w:val="005F55D9"/>
    <w:rsid w:val="005F5A6D"/>
    <w:rsid w:val="005F748A"/>
    <w:rsid w:val="00613620"/>
    <w:rsid w:val="00613C47"/>
    <w:rsid w:val="0061720F"/>
    <w:rsid w:val="00625A9D"/>
    <w:rsid w:val="00630742"/>
    <w:rsid w:val="006316C1"/>
    <w:rsid w:val="00637BE6"/>
    <w:rsid w:val="0064267A"/>
    <w:rsid w:val="006519EF"/>
    <w:rsid w:val="00652C2B"/>
    <w:rsid w:val="00665DCE"/>
    <w:rsid w:val="00670893"/>
    <w:rsid w:val="00683685"/>
    <w:rsid w:val="006856D4"/>
    <w:rsid w:val="006958BF"/>
    <w:rsid w:val="006A290B"/>
    <w:rsid w:val="006B012A"/>
    <w:rsid w:val="006B5C62"/>
    <w:rsid w:val="006C047B"/>
    <w:rsid w:val="006C19EF"/>
    <w:rsid w:val="006C2676"/>
    <w:rsid w:val="006C52D8"/>
    <w:rsid w:val="006C5C9A"/>
    <w:rsid w:val="006C6851"/>
    <w:rsid w:val="006D7979"/>
    <w:rsid w:val="006E1088"/>
    <w:rsid w:val="006E6A70"/>
    <w:rsid w:val="006F60C5"/>
    <w:rsid w:val="00700C68"/>
    <w:rsid w:val="00705688"/>
    <w:rsid w:val="00711FFE"/>
    <w:rsid w:val="007307E9"/>
    <w:rsid w:val="0073232F"/>
    <w:rsid w:val="007336A0"/>
    <w:rsid w:val="007343CF"/>
    <w:rsid w:val="007344DE"/>
    <w:rsid w:val="00734D1F"/>
    <w:rsid w:val="00734F2D"/>
    <w:rsid w:val="00735F39"/>
    <w:rsid w:val="00742F0A"/>
    <w:rsid w:val="007435E9"/>
    <w:rsid w:val="00746105"/>
    <w:rsid w:val="00746F59"/>
    <w:rsid w:val="007473EA"/>
    <w:rsid w:val="007538B2"/>
    <w:rsid w:val="007579ED"/>
    <w:rsid w:val="00762D94"/>
    <w:rsid w:val="00772B1A"/>
    <w:rsid w:val="0077337C"/>
    <w:rsid w:val="00776344"/>
    <w:rsid w:val="00782A35"/>
    <w:rsid w:val="00784B32"/>
    <w:rsid w:val="00785FE5"/>
    <w:rsid w:val="007872F4"/>
    <w:rsid w:val="00787B65"/>
    <w:rsid w:val="00790122"/>
    <w:rsid w:val="00793693"/>
    <w:rsid w:val="00795FBC"/>
    <w:rsid w:val="007A4546"/>
    <w:rsid w:val="007B1F1F"/>
    <w:rsid w:val="007B2CE9"/>
    <w:rsid w:val="007B389E"/>
    <w:rsid w:val="007B6779"/>
    <w:rsid w:val="007B6D31"/>
    <w:rsid w:val="007B70F2"/>
    <w:rsid w:val="007B7513"/>
    <w:rsid w:val="007C08DD"/>
    <w:rsid w:val="007C1B6B"/>
    <w:rsid w:val="007C2CB2"/>
    <w:rsid w:val="007C52FB"/>
    <w:rsid w:val="007D5EBB"/>
    <w:rsid w:val="007D660E"/>
    <w:rsid w:val="007E554A"/>
    <w:rsid w:val="007E55CD"/>
    <w:rsid w:val="007F0487"/>
    <w:rsid w:val="007F1914"/>
    <w:rsid w:val="0080338B"/>
    <w:rsid w:val="00811D2D"/>
    <w:rsid w:val="00812A10"/>
    <w:rsid w:val="00822DE7"/>
    <w:rsid w:val="00831206"/>
    <w:rsid w:val="0083222A"/>
    <w:rsid w:val="00841C3B"/>
    <w:rsid w:val="008433F8"/>
    <w:rsid w:val="00851730"/>
    <w:rsid w:val="008554DA"/>
    <w:rsid w:val="00865C89"/>
    <w:rsid w:val="00872AE4"/>
    <w:rsid w:val="00873F2E"/>
    <w:rsid w:val="008761D6"/>
    <w:rsid w:val="008771CC"/>
    <w:rsid w:val="008815AA"/>
    <w:rsid w:val="00881E4D"/>
    <w:rsid w:val="008828B9"/>
    <w:rsid w:val="00884053"/>
    <w:rsid w:val="008925B3"/>
    <w:rsid w:val="00892B2C"/>
    <w:rsid w:val="008958A2"/>
    <w:rsid w:val="00895FB1"/>
    <w:rsid w:val="008A0D58"/>
    <w:rsid w:val="008A0F81"/>
    <w:rsid w:val="008A2EF4"/>
    <w:rsid w:val="008A7A6E"/>
    <w:rsid w:val="008B2EE6"/>
    <w:rsid w:val="008B4D14"/>
    <w:rsid w:val="008B781B"/>
    <w:rsid w:val="008C2A72"/>
    <w:rsid w:val="008C42E6"/>
    <w:rsid w:val="008E45F8"/>
    <w:rsid w:val="008E61D4"/>
    <w:rsid w:val="008F0E17"/>
    <w:rsid w:val="008F4D07"/>
    <w:rsid w:val="008F4DAA"/>
    <w:rsid w:val="008F5E10"/>
    <w:rsid w:val="008F6E90"/>
    <w:rsid w:val="008F6FEF"/>
    <w:rsid w:val="00902B44"/>
    <w:rsid w:val="009074CF"/>
    <w:rsid w:val="00910266"/>
    <w:rsid w:val="009214A2"/>
    <w:rsid w:val="009227EF"/>
    <w:rsid w:val="00925660"/>
    <w:rsid w:val="00931D48"/>
    <w:rsid w:val="00937946"/>
    <w:rsid w:val="00964A04"/>
    <w:rsid w:val="00977B9F"/>
    <w:rsid w:val="00983B9A"/>
    <w:rsid w:val="00992ACD"/>
    <w:rsid w:val="00996BA9"/>
    <w:rsid w:val="00997608"/>
    <w:rsid w:val="009A4769"/>
    <w:rsid w:val="009A67C0"/>
    <w:rsid w:val="009A7F41"/>
    <w:rsid w:val="009B34C1"/>
    <w:rsid w:val="009B7F57"/>
    <w:rsid w:val="009C041E"/>
    <w:rsid w:val="009C5471"/>
    <w:rsid w:val="009C573E"/>
    <w:rsid w:val="009D4325"/>
    <w:rsid w:val="009D48A6"/>
    <w:rsid w:val="009D6CC6"/>
    <w:rsid w:val="009D7655"/>
    <w:rsid w:val="009E3608"/>
    <w:rsid w:val="009E3F6A"/>
    <w:rsid w:val="009F0DF6"/>
    <w:rsid w:val="009F4AF1"/>
    <w:rsid w:val="009F6B0F"/>
    <w:rsid w:val="00A130C7"/>
    <w:rsid w:val="00A13701"/>
    <w:rsid w:val="00A14C08"/>
    <w:rsid w:val="00A15BEA"/>
    <w:rsid w:val="00A17193"/>
    <w:rsid w:val="00A17ECF"/>
    <w:rsid w:val="00A2373E"/>
    <w:rsid w:val="00A239DA"/>
    <w:rsid w:val="00A2426E"/>
    <w:rsid w:val="00A3138A"/>
    <w:rsid w:val="00A31476"/>
    <w:rsid w:val="00A363B3"/>
    <w:rsid w:val="00A40BCC"/>
    <w:rsid w:val="00A461F9"/>
    <w:rsid w:val="00A471F7"/>
    <w:rsid w:val="00A52E7B"/>
    <w:rsid w:val="00A5325A"/>
    <w:rsid w:val="00A53DED"/>
    <w:rsid w:val="00A55EB5"/>
    <w:rsid w:val="00A62577"/>
    <w:rsid w:val="00A65547"/>
    <w:rsid w:val="00A67C6C"/>
    <w:rsid w:val="00A67FA0"/>
    <w:rsid w:val="00A727C2"/>
    <w:rsid w:val="00A820CB"/>
    <w:rsid w:val="00A82DEC"/>
    <w:rsid w:val="00AA03F3"/>
    <w:rsid w:val="00AA74C6"/>
    <w:rsid w:val="00AB6102"/>
    <w:rsid w:val="00AB6E4F"/>
    <w:rsid w:val="00AB77C9"/>
    <w:rsid w:val="00AC5D0D"/>
    <w:rsid w:val="00AD01BE"/>
    <w:rsid w:val="00AD2052"/>
    <w:rsid w:val="00AE4A0C"/>
    <w:rsid w:val="00AF0DDD"/>
    <w:rsid w:val="00B00E03"/>
    <w:rsid w:val="00B02CCF"/>
    <w:rsid w:val="00B134D5"/>
    <w:rsid w:val="00B16B1F"/>
    <w:rsid w:val="00B24033"/>
    <w:rsid w:val="00B27C47"/>
    <w:rsid w:val="00B32B79"/>
    <w:rsid w:val="00B40C29"/>
    <w:rsid w:val="00B46978"/>
    <w:rsid w:val="00B56967"/>
    <w:rsid w:val="00B56E65"/>
    <w:rsid w:val="00B63C77"/>
    <w:rsid w:val="00B65454"/>
    <w:rsid w:val="00B72695"/>
    <w:rsid w:val="00B77CE6"/>
    <w:rsid w:val="00B81A80"/>
    <w:rsid w:val="00B8604F"/>
    <w:rsid w:val="00B8782C"/>
    <w:rsid w:val="00B96471"/>
    <w:rsid w:val="00B97A8D"/>
    <w:rsid w:val="00BA029C"/>
    <w:rsid w:val="00BA05F7"/>
    <w:rsid w:val="00BB6967"/>
    <w:rsid w:val="00BC0F24"/>
    <w:rsid w:val="00BD6D88"/>
    <w:rsid w:val="00BE2AA0"/>
    <w:rsid w:val="00BE63CA"/>
    <w:rsid w:val="00C17B55"/>
    <w:rsid w:val="00C23D1C"/>
    <w:rsid w:val="00C40CFC"/>
    <w:rsid w:val="00C46D02"/>
    <w:rsid w:val="00C500A7"/>
    <w:rsid w:val="00C525EA"/>
    <w:rsid w:val="00C54E38"/>
    <w:rsid w:val="00C56B2B"/>
    <w:rsid w:val="00C60267"/>
    <w:rsid w:val="00C60DD6"/>
    <w:rsid w:val="00C65766"/>
    <w:rsid w:val="00C67098"/>
    <w:rsid w:val="00C75071"/>
    <w:rsid w:val="00C77E7D"/>
    <w:rsid w:val="00C80C7D"/>
    <w:rsid w:val="00C82927"/>
    <w:rsid w:val="00C86AA7"/>
    <w:rsid w:val="00C87B5E"/>
    <w:rsid w:val="00C90914"/>
    <w:rsid w:val="00C92287"/>
    <w:rsid w:val="00CA2E78"/>
    <w:rsid w:val="00CA3722"/>
    <w:rsid w:val="00CA3FC2"/>
    <w:rsid w:val="00CA46AB"/>
    <w:rsid w:val="00CA6730"/>
    <w:rsid w:val="00CB55CF"/>
    <w:rsid w:val="00CD28BD"/>
    <w:rsid w:val="00CD2F57"/>
    <w:rsid w:val="00CD761F"/>
    <w:rsid w:val="00CE2F15"/>
    <w:rsid w:val="00CE6BC2"/>
    <w:rsid w:val="00CF0CB8"/>
    <w:rsid w:val="00CF3C1C"/>
    <w:rsid w:val="00D02BBB"/>
    <w:rsid w:val="00D03671"/>
    <w:rsid w:val="00D07B88"/>
    <w:rsid w:val="00D11036"/>
    <w:rsid w:val="00D139DC"/>
    <w:rsid w:val="00D143D1"/>
    <w:rsid w:val="00D21326"/>
    <w:rsid w:val="00D21530"/>
    <w:rsid w:val="00D223BC"/>
    <w:rsid w:val="00D25E90"/>
    <w:rsid w:val="00D31F37"/>
    <w:rsid w:val="00D344ED"/>
    <w:rsid w:val="00D42CC5"/>
    <w:rsid w:val="00D44CAE"/>
    <w:rsid w:val="00D608D5"/>
    <w:rsid w:val="00D61EAE"/>
    <w:rsid w:val="00D6228E"/>
    <w:rsid w:val="00D62A8F"/>
    <w:rsid w:val="00D63029"/>
    <w:rsid w:val="00D6597A"/>
    <w:rsid w:val="00D7298C"/>
    <w:rsid w:val="00D736D1"/>
    <w:rsid w:val="00D83649"/>
    <w:rsid w:val="00D85136"/>
    <w:rsid w:val="00DA1988"/>
    <w:rsid w:val="00DA24AB"/>
    <w:rsid w:val="00DA2E8A"/>
    <w:rsid w:val="00DA4BC1"/>
    <w:rsid w:val="00DA75E8"/>
    <w:rsid w:val="00DB32EE"/>
    <w:rsid w:val="00DB5A58"/>
    <w:rsid w:val="00DB6013"/>
    <w:rsid w:val="00DB6D35"/>
    <w:rsid w:val="00DB71D8"/>
    <w:rsid w:val="00DC0515"/>
    <w:rsid w:val="00DC28D0"/>
    <w:rsid w:val="00DC65F3"/>
    <w:rsid w:val="00DD7BEE"/>
    <w:rsid w:val="00DF2243"/>
    <w:rsid w:val="00DF35A4"/>
    <w:rsid w:val="00DF5F69"/>
    <w:rsid w:val="00DF6855"/>
    <w:rsid w:val="00E02F7D"/>
    <w:rsid w:val="00E075D4"/>
    <w:rsid w:val="00E13018"/>
    <w:rsid w:val="00E151FB"/>
    <w:rsid w:val="00E1783B"/>
    <w:rsid w:val="00E235BA"/>
    <w:rsid w:val="00E255AF"/>
    <w:rsid w:val="00E34318"/>
    <w:rsid w:val="00E344D9"/>
    <w:rsid w:val="00E40781"/>
    <w:rsid w:val="00E4282C"/>
    <w:rsid w:val="00E50C72"/>
    <w:rsid w:val="00E51470"/>
    <w:rsid w:val="00E53B64"/>
    <w:rsid w:val="00E55C48"/>
    <w:rsid w:val="00E5650B"/>
    <w:rsid w:val="00E72652"/>
    <w:rsid w:val="00E74E41"/>
    <w:rsid w:val="00E80182"/>
    <w:rsid w:val="00E84CB6"/>
    <w:rsid w:val="00E863E7"/>
    <w:rsid w:val="00E953FB"/>
    <w:rsid w:val="00E97BBB"/>
    <w:rsid w:val="00EA16E5"/>
    <w:rsid w:val="00EA3764"/>
    <w:rsid w:val="00EA4D56"/>
    <w:rsid w:val="00EA6108"/>
    <w:rsid w:val="00EC1D29"/>
    <w:rsid w:val="00EC5FC5"/>
    <w:rsid w:val="00EE180C"/>
    <w:rsid w:val="00EF181E"/>
    <w:rsid w:val="00EF236F"/>
    <w:rsid w:val="00EF3B8C"/>
    <w:rsid w:val="00F00D96"/>
    <w:rsid w:val="00F112BA"/>
    <w:rsid w:val="00F151F4"/>
    <w:rsid w:val="00F24240"/>
    <w:rsid w:val="00F26627"/>
    <w:rsid w:val="00F364B4"/>
    <w:rsid w:val="00F37C56"/>
    <w:rsid w:val="00F47387"/>
    <w:rsid w:val="00F54ED8"/>
    <w:rsid w:val="00F56004"/>
    <w:rsid w:val="00F617A6"/>
    <w:rsid w:val="00F62A12"/>
    <w:rsid w:val="00F631AA"/>
    <w:rsid w:val="00F63BF9"/>
    <w:rsid w:val="00F657CB"/>
    <w:rsid w:val="00F73A4F"/>
    <w:rsid w:val="00F7419C"/>
    <w:rsid w:val="00F75527"/>
    <w:rsid w:val="00F77926"/>
    <w:rsid w:val="00F84147"/>
    <w:rsid w:val="00F84657"/>
    <w:rsid w:val="00F97ACF"/>
    <w:rsid w:val="00FB1E59"/>
    <w:rsid w:val="00FB1F90"/>
    <w:rsid w:val="00FB25BE"/>
    <w:rsid w:val="00FB490D"/>
    <w:rsid w:val="00FB7C27"/>
    <w:rsid w:val="00FC29D5"/>
    <w:rsid w:val="00FD04D0"/>
    <w:rsid w:val="00FD43B8"/>
    <w:rsid w:val="00FE3448"/>
    <w:rsid w:val="00FE4849"/>
    <w:rsid w:val="00FE54DA"/>
    <w:rsid w:val="00FE5C5F"/>
    <w:rsid w:val="00FF0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7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0898">
      <w:bodyDiv w:val="1"/>
      <w:marLeft w:val="0"/>
      <w:marRight w:val="0"/>
      <w:marTop w:val="0"/>
      <w:marBottom w:val="0"/>
      <w:divBdr>
        <w:top w:val="none" w:sz="0" w:space="0" w:color="auto"/>
        <w:left w:val="none" w:sz="0" w:space="0" w:color="auto"/>
        <w:bottom w:val="none" w:sz="0" w:space="0" w:color="auto"/>
        <w:right w:val="none" w:sz="0" w:space="0" w:color="auto"/>
      </w:divBdr>
    </w:div>
    <w:div w:id="163984373">
      <w:bodyDiv w:val="1"/>
      <w:marLeft w:val="0"/>
      <w:marRight w:val="0"/>
      <w:marTop w:val="0"/>
      <w:marBottom w:val="0"/>
      <w:divBdr>
        <w:top w:val="none" w:sz="0" w:space="0" w:color="auto"/>
        <w:left w:val="none" w:sz="0" w:space="0" w:color="auto"/>
        <w:bottom w:val="none" w:sz="0" w:space="0" w:color="auto"/>
        <w:right w:val="none" w:sz="0" w:space="0" w:color="auto"/>
      </w:divBdr>
    </w:div>
    <w:div w:id="253438389">
      <w:bodyDiv w:val="1"/>
      <w:marLeft w:val="0"/>
      <w:marRight w:val="0"/>
      <w:marTop w:val="0"/>
      <w:marBottom w:val="0"/>
      <w:divBdr>
        <w:top w:val="none" w:sz="0" w:space="0" w:color="auto"/>
        <w:left w:val="none" w:sz="0" w:space="0" w:color="auto"/>
        <w:bottom w:val="none" w:sz="0" w:space="0" w:color="auto"/>
        <w:right w:val="none" w:sz="0" w:space="0" w:color="auto"/>
      </w:divBdr>
    </w:div>
    <w:div w:id="291642709">
      <w:bodyDiv w:val="1"/>
      <w:marLeft w:val="0"/>
      <w:marRight w:val="0"/>
      <w:marTop w:val="0"/>
      <w:marBottom w:val="0"/>
      <w:divBdr>
        <w:top w:val="none" w:sz="0" w:space="0" w:color="auto"/>
        <w:left w:val="none" w:sz="0" w:space="0" w:color="auto"/>
        <w:bottom w:val="none" w:sz="0" w:space="0" w:color="auto"/>
        <w:right w:val="none" w:sz="0" w:space="0" w:color="auto"/>
      </w:divBdr>
    </w:div>
    <w:div w:id="293951425">
      <w:bodyDiv w:val="1"/>
      <w:marLeft w:val="0"/>
      <w:marRight w:val="0"/>
      <w:marTop w:val="0"/>
      <w:marBottom w:val="0"/>
      <w:divBdr>
        <w:top w:val="none" w:sz="0" w:space="0" w:color="auto"/>
        <w:left w:val="none" w:sz="0" w:space="0" w:color="auto"/>
        <w:bottom w:val="none" w:sz="0" w:space="0" w:color="auto"/>
        <w:right w:val="none" w:sz="0" w:space="0" w:color="auto"/>
      </w:divBdr>
    </w:div>
    <w:div w:id="310520000">
      <w:bodyDiv w:val="1"/>
      <w:marLeft w:val="0"/>
      <w:marRight w:val="0"/>
      <w:marTop w:val="0"/>
      <w:marBottom w:val="0"/>
      <w:divBdr>
        <w:top w:val="none" w:sz="0" w:space="0" w:color="auto"/>
        <w:left w:val="none" w:sz="0" w:space="0" w:color="auto"/>
        <w:bottom w:val="none" w:sz="0" w:space="0" w:color="auto"/>
        <w:right w:val="none" w:sz="0" w:space="0" w:color="auto"/>
      </w:divBdr>
    </w:div>
    <w:div w:id="317851246">
      <w:bodyDiv w:val="1"/>
      <w:marLeft w:val="0"/>
      <w:marRight w:val="0"/>
      <w:marTop w:val="0"/>
      <w:marBottom w:val="0"/>
      <w:divBdr>
        <w:top w:val="none" w:sz="0" w:space="0" w:color="auto"/>
        <w:left w:val="none" w:sz="0" w:space="0" w:color="auto"/>
        <w:bottom w:val="none" w:sz="0" w:space="0" w:color="auto"/>
        <w:right w:val="none" w:sz="0" w:space="0" w:color="auto"/>
      </w:divBdr>
    </w:div>
    <w:div w:id="477722661">
      <w:bodyDiv w:val="1"/>
      <w:marLeft w:val="0"/>
      <w:marRight w:val="0"/>
      <w:marTop w:val="0"/>
      <w:marBottom w:val="0"/>
      <w:divBdr>
        <w:top w:val="none" w:sz="0" w:space="0" w:color="auto"/>
        <w:left w:val="none" w:sz="0" w:space="0" w:color="auto"/>
        <w:bottom w:val="none" w:sz="0" w:space="0" w:color="auto"/>
        <w:right w:val="none" w:sz="0" w:space="0" w:color="auto"/>
      </w:divBdr>
    </w:div>
    <w:div w:id="649602856">
      <w:bodyDiv w:val="1"/>
      <w:marLeft w:val="0"/>
      <w:marRight w:val="0"/>
      <w:marTop w:val="0"/>
      <w:marBottom w:val="0"/>
      <w:divBdr>
        <w:top w:val="none" w:sz="0" w:space="0" w:color="auto"/>
        <w:left w:val="none" w:sz="0" w:space="0" w:color="auto"/>
        <w:bottom w:val="none" w:sz="0" w:space="0" w:color="auto"/>
        <w:right w:val="none" w:sz="0" w:space="0" w:color="auto"/>
      </w:divBdr>
    </w:div>
    <w:div w:id="675613317">
      <w:bodyDiv w:val="1"/>
      <w:marLeft w:val="0"/>
      <w:marRight w:val="0"/>
      <w:marTop w:val="0"/>
      <w:marBottom w:val="0"/>
      <w:divBdr>
        <w:top w:val="none" w:sz="0" w:space="0" w:color="auto"/>
        <w:left w:val="none" w:sz="0" w:space="0" w:color="auto"/>
        <w:bottom w:val="none" w:sz="0" w:space="0" w:color="auto"/>
        <w:right w:val="none" w:sz="0" w:space="0" w:color="auto"/>
      </w:divBdr>
    </w:div>
    <w:div w:id="941255436">
      <w:bodyDiv w:val="1"/>
      <w:marLeft w:val="0"/>
      <w:marRight w:val="0"/>
      <w:marTop w:val="0"/>
      <w:marBottom w:val="0"/>
      <w:divBdr>
        <w:top w:val="none" w:sz="0" w:space="0" w:color="auto"/>
        <w:left w:val="none" w:sz="0" w:space="0" w:color="auto"/>
        <w:bottom w:val="none" w:sz="0" w:space="0" w:color="auto"/>
        <w:right w:val="none" w:sz="0" w:space="0" w:color="auto"/>
      </w:divBdr>
    </w:div>
    <w:div w:id="1060444686">
      <w:bodyDiv w:val="1"/>
      <w:marLeft w:val="0"/>
      <w:marRight w:val="0"/>
      <w:marTop w:val="0"/>
      <w:marBottom w:val="0"/>
      <w:divBdr>
        <w:top w:val="none" w:sz="0" w:space="0" w:color="auto"/>
        <w:left w:val="none" w:sz="0" w:space="0" w:color="auto"/>
        <w:bottom w:val="none" w:sz="0" w:space="0" w:color="auto"/>
        <w:right w:val="none" w:sz="0" w:space="0" w:color="auto"/>
      </w:divBdr>
    </w:div>
    <w:div w:id="1061096854">
      <w:bodyDiv w:val="1"/>
      <w:marLeft w:val="0"/>
      <w:marRight w:val="0"/>
      <w:marTop w:val="0"/>
      <w:marBottom w:val="0"/>
      <w:divBdr>
        <w:top w:val="none" w:sz="0" w:space="0" w:color="auto"/>
        <w:left w:val="none" w:sz="0" w:space="0" w:color="auto"/>
        <w:bottom w:val="none" w:sz="0" w:space="0" w:color="auto"/>
        <w:right w:val="none" w:sz="0" w:space="0" w:color="auto"/>
      </w:divBdr>
    </w:div>
    <w:div w:id="1295872522">
      <w:bodyDiv w:val="1"/>
      <w:marLeft w:val="0"/>
      <w:marRight w:val="0"/>
      <w:marTop w:val="0"/>
      <w:marBottom w:val="0"/>
      <w:divBdr>
        <w:top w:val="none" w:sz="0" w:space="0" w:color="auto"/>
        <w:left w:val="none" w:sz="0" w:space="0" w:color="auto"/>
        <w:bottom w:val="none" w:sz="0" w:space="0" w:color="auto"/>
        <w:right w:val="none" w:sz="0" w:space="0" w:color="auto"/>
      </w:divBdr>
    </w:div>
    <w:div w:id="1321883393">
      <w:bodyDiv w:val="1"/>
      <w:marLeft w:val="0"/>
      <w:marRight w:val="0"/>
      <w:marTop w:val="0"/>
      <w:marBottom w:val="0"/>
      <w:divBdr>
        <w:top w:val="none" w:sz="0" w:space="0" w:color="auto"/>
        <w:left w:val="none" w:sz="0" w:space="0" w:color="auto"/>
        <w:bottom w:val="none" w:sz="0" w:space="0" w:color="auto"/>
        <w:right w:val="none" w:sz="0" w:space="0" w:color="auto"/>
      </w:divBdr>
    </w:div>
    <w:div w:id="1337852664">
      <w:bodyDiv w:val="1"/>
      <w:marLeft w:val="0"/>
      <w:marRight w:val="0"/>
      <w:marTop w:val="0"/>
      <w:marBottom w:val="0"/>
      <w:divBdr>
        <w:top w:val="none" w:sz="0" w:space="0" w:color="auto"/>
        <w:left w:val="none" w:sz="0" w:space="0" w:color="auto"/>
        <w:bottom w:val="none" w:sz="0" w:space="0" w:color="auto"/>
        <w:right w:val="none" w:sz="0" w:space="0" w:color="auto"/>
      </w:divBdr>
    </w:div>
    <w:div w:id="1766532931">
      <w:bodyDiv w:val="1"/>
      <w:marLeft w:val="0"/>
      <w:marRight w:val="0"/>
      <w:marTop w:val="0"/>
      <w:marBottom w:val="0"/>
      <w:divBdr>
        <w:top w:val="none" w:sz="0" w:space="0" w:color="auto"/>
        <w:left w:val="none" w:sz="0" w:space="0" w:color="auto"/>
        <w:bottom w:val="none" w:sz="0" w:space="0" w:color="auto"/>
        <w:right w:val="none" w:sz="0" w:space="0" w:color="auto"/>
      </w:divBdr>
    </w:div>
    <w:div w:id="1820076295">
      <w:bodyDiv w:val="1"/>
      <w:marLeft w:val="0"/>
      <w:marRight w:val="0"/>
      <w:marTop w:val="0"/>
      <w:marBottom w:val="0"/>
      <w:divBdr>
        <w:top w:val="none" w:sz="0" w:space="0" w:color="auto"/>
        <w:left w:val="none" w:sz="0" w:space="0" w:color="auto"/>
        <w:bottom w:val="none" w:sz="0" w:space="0" w:color="auto"/>
        <w:right w:val="none" w:sz="0" w:space="0" w:color="auto"/>
      </w:divBdr>
    </w:div>
    <w:div w:id="1887796061">
      <w:bodyDiv w:val="1"/>
      <w:marLeft w:val="0"/>
      <w:marRight w:val="0"/>
      <w:marTop w:val="0"/>
      <w:marBottom w:val="0"/>
      <w:divBdr>
        <w:top w:val="none" w:sz="0" w:space="0" w:color="auto"/>
        <w:left w:val="none" w:sz="0" w:space="0" w:color="auto"/>
        <w:bottom w:val="none" w:sz="0" w:space="0" w:color="auto"/>
        <w:right w:val="none" w:sz="0" w:space="0" w:color="auto"/>
      </w:divBdr>
    </w:div>
    <w:div w:id="1915118595">
      <w:bodyDiv w:val="1"/>
      <w:marLeft w:val="0"/>
      <w:marRight w:val="0"/>
      <w:marTop w:val="0"/>
      <w:marBottom w:val="0"/>
      <w:divBdr>
        <w:top w:val="none" w:sz="0" w:space="0" w:color="auto"/>
        <w:left w:val="none" w:sz="0" w:space="0" w:color="auto"/>
        <w:bottom w:val="none" w:sz="0" w:space="0" w:color="auto"/>
        <w:right w:val="none" w:sz="0" w:space="0" w:color="auto"/>
      </w:divBdr>
    </w:div>
    <w:div w:id="20158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660EB-BA3E-4B74-8885-F96618D1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11512</Words>
  <Characters>65620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2017-04-04T22:34:00Z</dcterms:created>
  <dcterms:modified xsi:type="dcterms:W3CDTF">2017-04-13T00:13:00Z</dcterms:modified>
</cp:coreProperties>
</file>