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B78DD" w14:textId="7E522A77" w:rsidR="00B6163B" w:rsidRDefault="00B6163B" w:rsidP="00B6163B">
      <w:pPr>
        <w:pStyle w:val="Title"/>
        <w:sectPr w:rsidR="00B6163B" w:rsidSect="00B6163B">
          <w:footerReference w:type="default" r:id="rId7"/>
          <w:headerReference w:type="first" r:id="rId8"/>
          <w:pgSz w:w="11906" w:h="16838"/>
          <w:pgMar w:top="1701" w:right="1418" w:bottom="1418" w:left="1418" w:header="850" w:footer="709" w:gutter="0"/>
          <w:cols w:space="708"/>
          <w:titlePg/>
          <w:docGrid w:linePitch="360"/>
        </w:sectPr>
      </w:pPr>
      <w:r>
        <w:t>Life Saving Drugs Program –</w:t>
      </w:r>
      <w:r w:rsidR="00594AB3">
        <w:t xml:space="preserve"> </w:t>
      </w:r>
      <w:proofErr w:type="spellStart"/>
      <w:r>
        <w:t>Asfotase</w:t>
      </w:r>
      <w:proofErr w:type="spellEnd"/>
      <w:r>
        <w:t xml:space="preserve"> </w:t>
      </w:r>
      <w:r w:rsidR="00594AB3">
        <w:t>a</w:t>
      </w:r>
      <w:r>
        <w:t xml:space="preserve">lfa </w:t>
      </w:r>
      <w:r w:rsidR="008E7310">
        <w:t>(</w:t>
      </w:r>
      <w:proofErr w:type="spellStart"/>
      <w:r w:rsidR="008E7310" w:rsidRPr="00194FD5">
        <w:t>Strensiq</w:t>
      </w:r>
      <w:proofErr w:type="spellEnd"/>
      <w:r w:rsidR="008E7310" w:rsidRPr="00194FD5">
        <w:t>®</w:t>
      </w:r>
      <w:r w:rsidR="008E7310">
        <w:t>)</w:t>
      </w:r>
      <w:r w:rsidR="008E7310" w:rsidRPr="00194FD5">
        <w:t xml:space="preserve"> </w:t>
      </w:r>
      <w:r w:rsidR="00594AB3">
        <w:t>o</w:t>
      </w:r>
      <w:r>
        <w:t xml:space="preserve">utcome </w:t>
      </w:r>
      <w:r w:rsidR="00594AB3">
        <w:t>s</w:t>
      </w:r>
      <w:r>
        <w:t>tatement</w:t>
      </w:r>
    </w:p>
    <w:p w14:paraId="494051EF" w14:textId="4ED3880A" w:rsidR="00B6163B" w:rsidRDefault="00B6163B" w:rsidP="00B66A16">
      <w:pPr>
        <w:pStyle w:val="Heading1"/>
      </w:pPr>
      <w:r w:rsidRPr="00194FD5">
        <w:lastRenderedPageBreak/>
        <w:t xml:space="preserve">Summary of the consideration of the application from Alexion </w:t>
      </w:r>
      <w:r w:rsidR="00594AB3">
        <w:t xml:space="preserve">Pharmaceuticals Australasia Pty Ltd </w:t>
      </w:r>
      <w:r w:rsidRPr="00194FD5">
        <w:t xml:space="preserve">for the inclusion of </w:t>
      </w:r>
      <w:proofErr w:type="spellStart"/>
      <w:r w:rsidR="008E7310" w:rsidRPr="00194FD5">
        <w:t>asfotase</w:t>
      </w:r>
      <w:proofErr w:type="spellEnd"/>
      <w:r w:rsidR="008E7310" w:rsidRPr="00194FD5">
        <w:t xml:space="preserve"> alfa </w:t>
      </w:r>
      <w:r w:rsidR="008E7310">
        <w:t>(</w:t>
      </w:r>
      <w:proofErr w:type="spellStart"/>
      <w:r w:rsidRPr="00194FD5">
        <w:t>Strensiq</w:t>
      </w:r>
      <w:proofErr w:type="spellEnd"/>
      <w:r w:rsidRPr="00194FD5">
        <w:t>®</w:t>
      </w:r>
      <w:r w:rsidR="008E7310">
        <w:t>)</w:t>
      </w:r>
      <w:r w:rsidRPr="00194FD5">
        <w:t xml:space="preserve"> on the Life Saving Drugs Program (LSDP) for the treatment of perinatal- and infantile-onset hypophosphatasia (HPP)</w:t>
      </w:r>
    </w:p>
    <w:p w14:paraId="43941FFB" w14:textId="77777777" w:rsidR="00B6163B" w:rsidRPr="00194FD5" w:rsidRDefault="00B6163B" w:rsidP="00B6163B">
      <w:pPr>
        <w:pStyle w:val="Heading2"/>
      </w:pPr>
      <w:r w:rsidRPr="00194FD5">
        <w:t>Overview:</w:t>
      </w:r>
    </w:p>
    <w:p w14:paraId="249BB814" w14:textId="77777777" w:rsidR="00B6163B" w:rsidRPr="00194FD5" w:rsidRDefault="00B6163B" w:rsidP="00B6163B">
      <w:pPr>
        <w:rPr>
          <w:sz w:val="21"/>
          <w:szCs w:val="21"/>
        </w:rPr>
      </w:pPr>
      <w:r w:rsidRPr="00194FD5">
        <w:rPr>
          <w:sz w:val="21"/>
          <w:szCs w:val="21"/>
        </w:rPr>
        <w:t xml:space="preserve">The LSDP Expert Panel (the Panel) advises the Chief Medical Officer (CMO) on new medicine applications to the LSDP. </w:t>
      </w:r>
      <w:proofErr w:type="spellStart"/>
      <w:r w:rsidRPr="00194FD5">
        <w:rPr>
          <w:sz w:val="21"/>
          <w:szCs w:val="21"/>
        </w:rPr>
        <w:t>Asfotase</w:t>
      </w:r>
      <w:proofErr w:type="spellEnd"/>
      <w:r w:rsidRPr="00194FD5">
        <w:rPr>
          <w:sz w:val="21"/>
          <w:szCs w:val="21"/>
        </w:rPr>
        <w:t xml:space="preserve"> alfa was considered for listing on the LSDP at the Expert Panel’s meeting on 10 October 2021.</w:t>
      </w:r>
    </w:p>
    <w:p w14:paraId="04F18D38" w14:textId="77777777" w:rsidR="00B6163B" w:rsidRPr="00194FD5" w:rsidRDefault="00B6163B" w:rsidP="00B6163B">
      <w:pPr>
        <w:pStyle w:val="Heading2"/>
      </w:pPr>
      <w:bookmarkStart w:id="0" w:name="Background:"/>
      <w:bookmarkEnd w:id="0"/>
      <w:r w:rsidRPr="00194FD5">
        <w:t>Background:</w:t>
      </w:r>
    </w:p>
    <w:p w14:paraId="41C3486E" w14:textId="77777777" w:rsidR="00B6163B" w:rsidRPr="00194FD5" w:rsidRDefault="00B6163B" w:rsidP="00B6163B">
      <w:pPr>
        <w:rPr>
          <w:sz w:val="21"/>
          <w:szCs w:val="21"/>
        </w:rPr>
      </w:pPr>
      <w:proofErr w:type="spellStart"/>
      <w:r w:rsidRPr="00194FD5">
        <w:rPr>
          <w:sz w:val="21"/>
          <w:szCs w:val="21"/>
        </w:rPr>
        <w:t>Asfotase</w:t>
      </w:r>
      <w:proofErr w:type="spellEnd"/>
      <w:r w:rsidRPr="00194FD5">
        <w:rPr>
          <w:sz w:val="21"/>
          <w:szCs w:val="21"/>
        </w:rPr>
        <w:t xml:space="preserve"> alfa is an enzyme-replacement therapy (ERT) approved by the Therapeutic Goods Administration (TGA) for use in patients with HPP. HPP is an ultra-rare disease, characterised by defective bone mineralisation and impaired phosphorus and calcium regulation. It is caused by gene mutations in the </w:t>
      </w:r>
      <w:r w:rsidRPr="00194FD5">
        <w:rPr>
          <w:i/>
          <w:sz w:val="21"/>
          <w:szCs w:val="21"/>
        </w:rPr>
        <w:t xml:space="preserve">ALPL </w:t>
      </w:r>
      <w:r w:rsidRPr="00194FD5">
        <w:rPr>
          <w:sz w:val="21"/>
          <w:szCs w:val="21"/>
        </w:rPr>
        <w:t xml:space="preserve">gene, which codes for the tissue </w:t>
      </w:r>
      <w:proofErr w:type="spellStart"/>
      <w:proofErr w:type="gramStart"/>
      <w:r w:rsidRPr="00194FD5">
        <w:rPr>
          <w:sz w:val="21"/>
          <w:szCs w:val="21"/>
        </w:rPr>
        <w:t>non specific</w:t>
      </w:r>
      <w:proofErr w:type="spellEnd"/>
      <w:proofErr w:type="gramEnd"/>
      <w:r w:rsidRPr="00194FD5">
        <w:rPr>
          <w:sz w:val="21"/>
          <w:szCs w:val="21"/>
        </w:rPr>
        <w:t xml:space="preserve"> alkaline phosphatase (ALP) enzyme. Patients with HPP are deficient in or lack the ALP enzyme and as a result phosphate and calcium cannot bind together properly to form healthy mineralised bones, resulting in chest wall instability and respiratory complications and additional rickets-like deformities. Rib deformities and fractures predispose infants to pneumonia and can progress to life-threatening respiratory failure.</w:t>
      </w:r>
    </w:p>
    <w:p w14:paraId="7BBE6871" w14:textId="77777777" w:rsidR="00B6163B" w:rsidRPr="00194FD5" w:rsidRDefault="00B6163B" w:rsidP="00B6163B">
      <w:pPr>
        <w:rPr>
          <w:sz w:val="21"/>
          <w:szCs w:val="21"/>
        </w:rPr>
      </w:pPr>
      <w:r w:rsidRPr="00194FD5">
        <w:rPr>
          <w:sz w:val="21"/>
          <w:szCs w:val="21"/>
        </w:rPr>
        <w:t>Neurotransmitter synthesis in the brain is also compromised, resulting in</w:t>
      </w:r>
    </w:p>
    <w:p w14:paraId="52B9B800" w14:textId="77777777" w:rsidR="00B6163B" w:rsidRPr="00194FD5" w:rsidRDefault="00B6163B" w:rsidP="00B6163B">
      <w:pPr>
        <w:rPr>
          <w:sz w:val="21"/>
          <w:szCs w:val="21"/>
        </w:rPr>
      </w:pPr>
      <w:r w:rsidRPr="00194FD5">
        <w:rPr>
          <w:sz w:val="21"/>
          <w:szCs w:val="21"/>
        </w:rPr>
        <w:t xml:space="preserve">vitamin B6-dependent seizures. Often, babies with disease onset before or at birth (perinatal-onset HPP) have the most severe form of HPP which is almost always fatal. Mortality in infantile-onset (0-6 months) HPP is estimated to be 50% in the first year of life. Premature death is primarily due to respiratory failure related to hypo-mineralisation of the ribs, thoracic instability, </w:t>
      </w:r>
      <w:proofErr w:type="gramStart"/>
      <w:r w:rsidRPr="00194FD5">
        <w:rPr>
          <w:sz w:val="21"/>
          <w:szCs w:val="21"/>
        </w:rPr>
        <w:t>fractures</w:t>
      </w:r>
      <w:proofErr w:type="gramEnd"/>
      <w:r w:rsidRPr="00194FD5">
        <w:rPr>
          <w:sz w:val="21"/>
          <w:szCs w:val="21"/>
        </w:rPr>
        <w:t xml:space="preserve"> and muscle weakness.</w:t>
      </w:r>
    </w:p>
    <w:p w14:paraId="39D4C911" w14:textId="77777777" w:rsidR="00B6163B" w:rsidRPr="00194FD5" w:rsidRDefault="00B6163B" w:rsidP="00B6163B">
      <w:pPr>
        <w:pStyle w:val="Heading2"/>
      </w:pPr>
      <w:bookmarkStart w:id="1" w:name="Pharmaceutical_Benefits_Advisory_Committ"/>
      <w:bookmarkEnd w:id="1"/>
      <w:r w:rsidRPr="00194FD5">
        <w:t>Pharmaceutical Benefits Advisory Committee (PBAC) Consideration:</w:t>
      </w:r>
    </w:p>
    <w:p w14:paraId="33326EB0" w14:textId="77777777" w:rsidR="00B6163B" w:rsidRPr="00194FD5" w:rsidRDefault="00B6163B" w:rsidP="00B6163B">
      <w:pPr>
        <w:rPr>
          <w:sz w:val="21"/>
          <w:szCs w:val="21"/>
        </w:rPr>
      </w:pPr>
      <w:r w:rsidRPr="00194FD5">
        <w:rPr>
          <w:sz w:val="21"/>
          <w:szCs w:val="21"/>
        </w:rPr>
        <w:t xml:space="preserve">At its July 2017 meeting, PBAC considered a submission from Alexion requesting the listing of </w:t>
      </w:r>
      <w:proofErr w:type="spellStart"/>
      <w:r w:rsidRPr="00194FD5">
        <w:rPr>
          <w:sz w:val="21"/>
          <w:szCs w:val="21"/>
        </w:rPr>
        <w:t>asfotase</w:t>
      </w:r>
      <w:proofErr w:type="spellEnd"/>
      <w:r w:rsidRPr="00194FD5">
        <w:rPr>
          <w:sz w:val="21"/>
          <w:szCs w:val="21"/>
        </w:rPr>
        <w:t xml:space="preserve"> alfa on the Pharmaceutical Benefits Scheme (PBS) for the treatment of patients with HPP. PBAC did not recommend the listing of </w:t>
      </w:r>
      <w:proofErr w:type="spellStart"/>
      <w:r w:rsidRPr="00194FD5">
        <w:rPr>
          <w:sz w:val="21"/>
          <w:szCs w:val="21"/>
        </w:rPr>
        <w:t>asfotase</w:t>
      </w:r>
      <w:proofErr w:type="spellEnd"/>
      <w:r w:rsidRPr="00194FD5">
        <w:rPr>
          <w:sz w:val="21"/>
          <w:szCs w:val="21"/>
        </w:rPr>
        <w:t xml:space="preserve"> alfa. PBAC considered that </w:t>
      </w:r>
      <w:proofErr w:type="spellStart"/>
      <w:r w:rsidRPr="00194FD5">
        <w:rPr>
          <w:sz w:val="21"/>
          <w:szCs w:val="21"/>
        </w:rPr>
        <w:t>asfotase</w:t>
      </w:r>
      <w:proofErr w:type="spellEnd"/>
      <w:r w:rsidRPr="00194FD5">
        <w:rPr>
          <w:sz w:val="21"/>
          <w:szCs w:val="21"/>
        </w:rPr>
        <w:t xml:space="preserve"> alfa was not cost-effective in the perinatal- and infantile-onset population at the proposed price. PBAC advised that the persistence of survival gains with </w:t>
      </w:r>
      <w:proofErr w:type="spellStart"/>
      <w:r w:rsidRPr="00194FD5">
        <w:rPr>
          <w:sz w:val="21"/>
          <w:szCs w:val="21"/>
        </w:rPr>
        <w:t>asfotase</w:t>
      </w:r>
      <w:proofErr w:type="spellEnd"/>
      <w:r w:rsidRPr="00194FD5">
        <w:rPr>
          <w:sz w:val="21"/>
          <w:szCs w:val="21"/>
        </w:rPr>
        <w:t xml:space="preserve"> alfa in this severe patient group beyond five years is uncertain and further evidence would be required to support ongoing use beyond five years of age in this population. Further information on PBAC’s consideration of </w:t>
      </w:r>
      <w:proofErr w:type="spellStart"/>
      <w:r w:rsidRPr="00194FD5">
        <w:rPr>
          <w:sz w:val="21"/>
          <w:szCs w:val="21"/>
        </w:rPr>
        <w:t>asfotase</w:t>
      </w:r>
      <w:proofErr w:type="spellEnd"/>
      <w:r w:rsidRPr="00194FD5">
        <w:rPr>
          <w:sz w:val="21"/>
          <w:szCs w:val="21"/>
        </w:rPr>
        <w:t xml:space="preserve"> alfa including reasons for rejection is available in the PBAC Public Summary Document: </w:t>
      </w:r>
      <w:hyperlink r:id="rId9">
        <w:r w:rsidRPr="00194FD5">
          <w:rPr>
            <w:rStyle w:val="Hyperlink"/>
            <w:sz w:val="21"/>
            <w:szCs w:val="21"/>
          </w:rPr>
          <w:t>https://www.pbs.gov.au/info/industry/listing/elements/pbac-</w:t>
        </w:r>
      </w:hyperlink>
      <w:r w:rsidRPr="00194FD5">
        <w:rPr>
          <w:sz w:val="21"/>
          <w:szCs w:val="21"/>
        </w:rPr>
        <w:t xml:space="preserve"> </w:t>
      </w:r>
      <w:hyperlink r:id="rId10">
        <w:r w:rsidRPr="00194FD5">
          <w:rPr>
            <w:rStyle w:val="Hyperlink"/>
            <w:sz w:val="21"/>
            <w:szCs w:val="21"/>
          </w:rPr>
          <w:t>meetings/</w:t>
        </w:r>
        <w:proofErr w:type="spellStart"/>
        <w:r w:rsidRPr="00194FD5">
          <w:rPr>
            <w:rStyle w:val="Hyperlink"/>
            <w:sz w:val="21"/>
            <w:szCs w:val="21"/>
          </w:rPr>
          <w:t>psd</w:t>
        </w:r>
        <w:proofErr w:type="spellEnd"/>
        <w:r w:rsidRPr="00194FD5">
          <w:rPr>
            <w:rStyle w:val="Hyperlink"/>
            <w:sz w:val="21"/>
            <w:szCs w:val="21"/>
          </w:rPr>
          <w:t>/2017-07/asfotase-alfa-rch-psd-july-2017</w:t>
        </w:r>
      </w:hyperlink>
    </w:p>
    <w:p w14:paraId="30CD23CA" w14:textId="77777777" w:rsidR="00B6163B" w:rsidRPr="00194FD5" w:rsidRDefault="00B6163B" w:rsidP="00B6163B">
      <w:pPr>
        <w:pStyle w:val="Heading2"/>
      </w:pPr>
      <w:bookmarkStart w:id="2" w:name="Consumer_Input:"/>
      <w:bookmarkEnd w:id="2"/>
      <w:r w:rsidRPr="00194FD5">
        <w:t>Consumer Input:</w:t>
      </w:r>
    </w:p>
    <w:p w14:paraId="3FABCC9D" w14:textId="2416D58E" w:rsidR="00B6163B" w:rsidRPr="00B66A16" w:rsidRDefault="00B6163B" w:rsidP="00B6163B">
      <w:pPr>
        <w:rPr>
          <w:sz w:val="21"/>
          <w:szCs w:val="21"/>
        </w:rPr>
      </w:pPr>
      <w:r w:rsidRPr="00194FD5">
        <w:rPr>
          <w:sz w:val="21"/>
          <w:szCs w:val="21"/>
        </w:rPr>
        <w:t>The Panel noted the consumer input from PBAC and the LSDP applications. The Panel found the insight provided by the stakeholders was informative and contributed to its deliberations.</w:t>
      </w:r>
    </w:p>
    <w:p w14:paraId="3CD5820B" w14:textId="5B66CDCB" w:rsidR="00B6163B" w:rsidRPr="00194FD5" w:rsidRDefault="001528A8" w:rsidP="00B6163B">
      <w:pPr>
        <w:pStyle w:val="Heading2"/>
      </w:pPr>
      <w:r>
        <w:lastRenderedPageBreak/>
        <w:t xml:space="preserve">LSDP Expert </w:t>
      </w:r>
      <w:r w:rsidR="00B6163B" w:rsidRPr="00194FD5">
        <w:t>Panel Consideration:</w:t>
      </w:r>
    </w:p>
    <w:p w14:paraId="65EAC61F" w14:textId="77777777" w:rsidR="00B6163B" w:rsidRPr="00194FD5" w:rsidRDefault="00B6163B" w:rsidP="00B6163B">
      <w:pPr>
        <w:pStyle w:val="Heading3"/>
      </w:pPr>
      <w:bookmarkStart w:id="3" w:name="Funding_Criteria"/>
      <w:bookmarkEnd w:id="3"/>
      <w:r w:rsidRPr="00194FD5">
        <w:t>Funding Criteria</w:t>
      </w:r>
    </w:p>
    <w:p w14:paraId="201949F8" w14:textId="4FAF7230" w:rsidR="00B6163B" w:rsidRPr="00B66A16" w:rsidRDefault="00B6163B" w:rsidP="00B6163B">
      <w:pPr>
        <w:rPr>
          <w:sz w:val="21"/>
          <w:szCs w:val="21"/>
        </w:rPr>
      </w:pPr>
      <w:proofErr w:type="gramStart"/>
      <w:r w:rsidRPr="00194FD5">
        <w:rPr>
          <w:sz w:val="21"/>
          <w:szCs w:val="21"/>
        </w:rPr>
        <w:t>In order to</w:t>
      </w:r>
      <w:proofErr w:type="gramEnd"/>
      <w:r w:rsidRPr="00194FD5">
        <w:rPr>
          <w:sz w:val="21"/>
          <w:szCs w:val="21"/>
        </w:rPr>
        <w:t xml:space="preserve"> be included in the LSDP, a medicine must be considered to meet each of the LSDP funding criteria A1-A8. A summary of the claims for </w:t>
      </w:r>
      <w:proofErr w:type="spellStart"/>
      <w:r w:rsidRPr="00194FD5">
        <w:rPr>
          <w:sz w:val="21"/>
          <w:szCs w:val="21"/>
        </w:rPr>
        <w:t>asfotase</w:t>
      </w:r>
      <w:proofErr w:type="spellEnd"/>
      <w:r w:rsidRPr="00194FD5">
        <w:rPr>
          <w:sz w:val="21"/>
          <w:szCs w:val="21"/>
        </w:rPr>
        <w:t xml:space="preserve"> alfa against each criterion is presented below.</w:t>
      </w:r>
    </w:p>
    <w:tbl>
      <w:tblPr>
        <w:tblW w:w="901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2820"/>
        <w:gridCol w:w="5758"/>
      </w:tblGrid>
      <w:tr w:rsidR="00B6163B" w14:paraId="0D606EAC" w14:textId="77777777" w:rsidTr="00B66A16">
        <w:trPr>
          <w:cantSplit/>
          <w:trHeight w:val="484"/>
          <w:tblHeader/>
        </w:trPr>
        <w:tc>
          <w:tcPr>
            <w:tcW w:w="3259" w:type="dxa"/>
            <w:gridSpan w:val="2"/>
            <w:shd w:val="clear" w:color="auto" w:fill="1F3864" w:themeFill="accent1" w:themeFillShade="80"/>
          </w:tcPr>
          <w:p w14:paraId="05376E1D" w14:textId="77777777" w:rsidR="00B6163B" w:rsidRPr="00576C4B" w:rsidRDefault="00B6163B" w:rsidP="00CF5979">
            <w:pPr>
              <w:pStyle w:val="TableHeaderWhite"/>
              <w:jc w:val="center"/>
            </w:pPr>
            <w:bookmarkStart w:id="4" w:name="_Hlk103176423"/>
            <w:r w:rsidRPr="00576C4B">
              <w:t>LSDP criteria</w:t>
            </w:r>
          </w:p>
        </w:tc>
        <w:tc>
          <w:tcPr>
            <w:tcW w:w="5758" w:type="dxa"/>
            <w:shd w:val="clear" w:color="auto" w:fill="1F3864" w:themeFill="accent1" w:themeFillShade="80"/>
          </w:tcPr>
          <w:p w14:paraId="3A87F8CC" w14:textId="77777777" w:rsidR="00B6163B" w:rsidRPr="00576C4B" w:rsidRDefault="00B6163B" w:rsidP="00CF5979">
            <w:pPr>
              <w:pStyle w:val="TableHeaderWhite"/>
              <w:jc w:val="center"/>
            </w:pPr>
            <w:r w:rsidRPr="00576C4B">
              <w:t xml:space="preserve">How </w:t>
            </w:r>
            <w:proofErr w:type="spellStart"/>
            <w:r w:rsidRPr="00576C4B">
              <w:t>asfotase</w:t>
            </w:r>
            <w:proofErr w:type="spellEnd"/>
            <w:r w:rsidRPr="00576C4B">
              <w:t xml:space="preserve"> alfa meets the criteria</w:t>
            </w:r>
          </w:p>
        </w:tc>
      </w:tr>
      <w:tr w:rsidR="00B6163B" w14:paraId="0BB20EFC" w14:textId="77777777" w:rsidTr="00B66A16">
        <w:trPr>
          <w:trHeight w:val="2193"/>
        </w:trPr>
        <w:tc>
          <w:tcPr>
            <w:tcW w:w="439" w:type="dxa"/>
          </w:tcPr>
          <w:p w14:paraId="478277AD" w14:textId="77777777" w:rsidR="00B6163B" w:rsidRPr="00576C4B" w:rsidRDefault="00B6163B" w:rsidP="00CF5979">
            <w:pPr>
              <w:pStyle w:val="TableParagraph"/>
              <w:rPr>
                <w:rFonts w:ascii="Arial" w:hAnsi="Arial" w:cs="Arial"/>
                <w:b/>
                <w:sz w:val="21"/>
                <w:szCs w:val="21"/>
              </w:rPr>
            </w:pPr>
            <w:r w:rsidRPr="00576C4B">
              <w:rPr>
                <w:rFonts w:ascii="Arial" w:hAnsi="Arial" w:cs="Arial"/>
                <w:b/>
                <w:spacing w:val="-5"/>
                <w:sz w:val="21"/>
                <w:szCs w:val="21"/>
              </w:rPr>
              <w:t>A1</w:t>
            </w:r>
          </w:p>
        </w:tc>
        <w:tc>
          <w:tcPr>
            <w:tcW w:w="2820" w:type="dxa"/>
          </w:tcPr>
          <w:p w14:paraId="733614B7" w14:textId="77777777" w:rsidR="00B6163B" w:rsidRPr="00576C4B" w:rsidRDefault="00B6163B" w:rsidP="00CF5979">
            <w:pPr>
              <w:pStyle w:val="TableParagraph"/>
              <w:rPr>
                <w:rFonts w:ascii="Arial" w:hAnsi="Arial" w:cs="Arial"/>
                <w:b/>
                <w:sz w:val="21"/>
                <w:szCs w:val="21"/>
              </w:rPr>
            </w:pPr>
            <w:r w:rsidRPr="00576C4B">
              <w:rPr>
                <w:rFonts w:ascii="Arial" w:hAnsi="Arial" w:cs="Arial"/>
                <w:b/>
                <w:sz w:val="21"/>
                <w:szCs w:val="21"/>
              </w:rPr>
              <w:t>There is a rare but clinically definable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for</w:t>
            </w:r>
            <w:r w:rsidRPr="00576C4B">
              <w:rPr>
                <w:rFonts w:ascii="Arial" w:hAnsi="Arial" w:cs="Arial"/>
                <w:b/>
                <w:spacing w:val="-9"/>
                <w:sz w:val="21"/>
                <w:szCs w:val="21"/>
              </w:rPr>
              <w:t xml:space="preserve"> </w:t>
            </w:r>
            <w:r w:rsidRPr="00576C4B">
              <w:rPr>
                <w:rFonts w:ascii="Arial" w:hAnsi="Arial" w:cs="Arial"/>
                <w:b/>
                <w:sz w:val="21"/>
                <w:szCs w:val="21"/>
              </w:rPr>
              <w:t>which</w:t>
            </w:r>
            <w:r w:rsidRPr="00576C4B">
              <w:rPr>
                <w:rFonts w:ascii="Arial" w:hAnsi="Arial" w:cs="Arial"/>
                <w:b/>
                <w:spacing w:val="-9"/>
                <w:sz w:val="21"/>
                <w:szCs w:val="21"/>
              </w:rPr>
              <w:t xml:space="preserve"> </w:t>
            </w:r>
            <w:r w:rsidRPr="00576C4B">
              <w:rPr>
                <w:rFonts w:ascii="Arial" w:hAnsi="Arial" w:cs="Arial"/>
                <w:b/>
                <w:sz w:val="21"/>
                <w:szCs w:val="21"/>
              </w:rPr>
              <w:t xml:space="preserve">the drug is regarded as a proven therapeutic modality, </w:t>
            </w:r>
            <w:proofErr w:type="gramStart"/>
            <w:r w:rsidRPr="00576C4B">
              <w:rPr>
                <w:rFonts w:ascii="Arial" w:hAnsi="Arial" w:cs="Arial"/>
                <w:b/>
                <w:sz w:val="21"/>
                <w:szCs w:val="21"/>
              </w:rPr>
              <w:t>i.e.</w:t>
            </w:r>
            <w:proofErr w:type="gramEnd"/>
            <w:r w:rsidRPr="00576C4B">
              <w:rPr>
                <w:rFonts w:ascii="Arial" w:hAnsi="Arial" w:cs="Arial"/>
                <w:b/>
                <w:sz w:val="21"/>
                <w:szCs w:val="21"/>
              </w:rPr>
              <w:t xml:space="preserve"> approved</w:t>
            </w:r>
            <w:r w:rsidRPr="00576C4B">
              <w:rPr>
                <w:rFonts w:ascii="Arial" w:hAnsi="Arial" w:cs="Arial"/>
                <w:b/>
                <w:spacing w:val="-8"/>
                <w:sz w:val="21"/>
                <w:szCs w:val="21"/>
              </w:rPr>
              <w:t xml:space="preserve"> </w:t>
            </w:r>
            <w:r w:rsidRPr="00576C4B">
              <w:rPr>
                <w:rFonts w:ascii="Arial" w:hAnsi="Arial" w:cs="Arial"/>
                <w:b/>
                <w:sz w:val="21"/>
                <w:szCs w:val="21"/>
              </w:rPr>
              <w:t>for</w:t>
            </w:r>
            <w:r w:rsidRPr="00576C4B">
              <w:rPr>
                <w:rFonts w:ascii="Arial" w:hAnsi="Arial" w:cs="Arial"/>
                <w:b/>
                <w:spacing w:val="-10"/>
                <w:sz w:val="21"/>
                <w:szCs w:val="21"/>
              </w:rPr>
              <w:t xml:space="preserve"> </w:t>
            </w:r>
            <w:r w:rsidRPr="00576C4B">
              <w:rPr>
                <w:rFonts w:ascii="Arial" w:hAnsi="Arial" w:cs="Arial"/>
                <w:b/>
                <w:sz w:val="21"/>
                <w:szCs w:val="21"/>
              </w:rPr>
              <w:t>that</w:t>
            </w:r>
            <w:r w:rsidRPr="00576C4B">
              <w:rPr>
                <w:rFonts w:ascii="Arial" w:hAnsi="Arial" w:cs="Arial"/>
                <w:b/>
                <w:spacing w:val="-9"/>
                <w:sz w:val="21"/>
                <w:szCs w:val="21"/>
              </w:rPr>
              <w:t xml:space="preserve"> </w:t>
            </w:r>
            <w:r w:rsidRPr="00576C4B">
              <w:rPr>
                <w:rFonts w:ascii="Arial" w:hAnsi="Arial" w:cs="Arial"/>
                <w:b/>
                <w:sz w:val="21"/>
                <w:szCs w:val="21"/>
              </w:rPr>
              <w:t>indication</w:t>
            </w:r>
            <w:r w:rsidRPr="00576C4B">
              <w:rPr>
                <w:rFonts w:ascii="Arial" w:hAnsi="Arial" w:cs="Arial"/>
                <w:b/>
                <w:spacing w:val="-10"/>
                <w:sz w:val="21"/>
                <w:szCs w:val="21"/>
              </w:rPr>
              <w:t xml:space="preserve"> </w:t>
            </w:r>
            <w:r w:rsidRPr="00576C4B">
              <w:rPr>
                <w:rFonts w:ascii="Arial" w:hAnsi="Arial" w:cs="Arial"/>
                <w:b/>
                <w:sz w:val="21"/>
                <w:szCs w:val="21"/>
              </w:rPr>
              <w:t>by the Therapeutic Goods Administration (prevalence of</w:t>
            </w:r>
          </w:p>
          <w:p w14:paraId="7CC5ADC2" w14:textId="77777777" w:rsidR="00B6163B" w:rsidRPr="00576C4B" w:rsidRDefault="00B6163B" w:rsidP="00CF5979">
            <w:pPr>
              <w:pStyle w:val="TableParagraph"/>
              <w:spacing w:before="0"/>
              <w:rPr>
                <w:rFonts w:ascii="Arial" w:hAnsi="Arial" w:cs="Arial"/>
                <w:b/>
                <w:sz w:val="21"/>
                <w:szCs w:val="21"/>
              </w:rPr>
            </w:pPr>
            <w:r w:rsidRPr="00576C4B">
              <w:rPr>
                <w:rFonts w:ascii="Arial" w:hAnsi="Arial" w:cs="Arial"/>
                <w:b/>
                <w:sz w:val="21"/>
                <w:szCs w:val="21"/>
              </w:rPr>
              <w:t>≤1</w:t>
            </w:r>
            <w:r w:rsidRPr="00576C4B">
              <w:rPr>
                <w:rFonts w:ascii="Arial" w:hAnsi="Arial" w:cs="Arial"/>
                <w:b/>
                <w:spacing w:val="-6"/>
                <w:sz w:val="21"/>
                <w:szCs w:val="21"/>
              </w:rPr>
              <w:t xml:space="preserve"> </w:t>
            </w:r>
            <w:r w:rsidRPr="00576C4B">
              <w:rPr>
                <w:rFonts w:ascii="Arial" w:hAnsi="Arial" w:cs="Arial"/>
                <w:b/>
                <w:sz w:val="21"/>
                <w:szCs w:val="21"/>
              </w:rPr>
              <w:t>per</w:t>
            </w:r>
            <w:r w:rsidRPr="00576C4B">
              <w:rPr>
                <w:rFonts w:ascii="Arial" w:hAnsi="Arial" w:cs="Arial"/>
                <w:b/>
                <w:spacing w:val="-4"/>
                <w:sz w:val="21"/>
                <w:szCs w:val="21"/>
              </w:rPr>
              <w:t xml:space="preserve"> </w:t>
            </w:r>
            <w:r w:rsidRPr="00576C4B">
              <w:rPr>
                <w:rFonts w:ascii="Arial" w:hAnsi="Arial" w:cs="Arial"/>
                <w:b/>
                <w:sz w:val="21"/>
                <w:szCs w:val="21"/>
              </w:rPr>
              <w:t>50,000</w:t>
            </w:r>
            <w:r w:rsidRPr="00576C4B">
              <w:rPr>
                <w:rFonts w:ascii="Arial" w:hAnsi="Arial" w:cs="Arial"/>
                <w:b/>
                <w:spacing w:val="-5"/>
                <w:sz w:val="21"/>
                <w:szCs w:val="21"/>
              </w:rPr>
              <w:t xml:space="preserve"> </w:t>
            </w:r>
            <w:r w:rsidRPr="00576C4B">
              <w:rPr>
                <w:rFonts w:ascii="Arial" w:hAnsi="Arial" w:cs="Arial"/>
                <w:b/>
                <w:spacing w:val="-2"/>
                <w:sz w:val="21"/>
                <w:szCs w:val="21"/>
              </w:rPr>
              <w:t>people).</w:t>
            </w:r>
          </w:p>
        </w:tc>
        <w:tc>
          <w:tcPr>
            <w:tcW w:w="5758" w:type="dxa"/>
          </w:tcPr>
          <w:p w14:paraId="46A7E04A" w14:textId="77777777" w:rsidR="00B6163B" w:rsidRPr="00576C4B" w:rsidRDefault="00B6163B" w:rsidP="00CF5979">
            <w:pPr>
              <w:pStyle w:val="TableParagraph"/>
              <w:ind w:right="160"/>
              <w:rPr>
                <w:rFonts w:ascii="Arial" w:hAnsi="Arial" w:cs="Arial"/>
                <w:sz w:val="21"/>
                <w:szCs w:val="21"/>
              </w:rPr>
            </w:pPr>
            <w:proofErr w:type="spellStart"/>
            <w:r w:rsidRPr="00576C4B">
              <w:rPr>
                <w:rFonts w:ascii="Arial" w:hAnsi="Arial" w:cs="Arial"/>
                <w:sz w:val="21"/>
                <w:szCs w:val="21"/>
              </w:rPr>
              <w:t>Asfotase</w:t>
            </w:r>
            <w:proofErr w:type="spellEnd"/>
            <w:r w:rsidRPr="00576C4B">
              <w:rPr>
                <w:rFonts w:ascii="Arial" w:hAnsi="Arial" w:cs="Arial"/>
                <w:spacing w:val="-3"/>
                <w:sz w:val="21"/>
                <w:szCs w:val="21"/>
              </w:rPr>
              <w:t xml:space="preserve"> </w:t>
            </w:r>
            <w:r w:rsidRPr="00576C4B">
              <w:rPr>
                <w:rFonts w:ascii="Arial" w:hAnsi="Arial" w:cs="Arial"/>
                <w:sz w:val="21"/>
                <w:szCs w:val="21"/>
              </w:rPr>
              <w:t>alfa</w:t>
            </w:r>
            <w:r w:rsidRPr="00576C4B">
              <w:rPr>
                <w:rFonts w:ascii="Arial" w:hAnsi="Arial" w:cs="Arial"/>
                <w:spacing w:val="-2"/>
                <w:sz w:val="21"/>
                <w:szCs w:val="21"/>
              </w:rPr>
              <w:t xml:space="preserve"> </w:t>
            </w:r>
            <w:r w:rsidRPr="00576C4B">
              <w:rPr>
                <w:rFonts w:ascii="Arial" w:hAnsi="Arial" w:cs="Arial"/>
                <w:sz w:val="21"/>
                <w:szCs w:val="21"/>
              </w:rPr>
              <w:t>was</w:t>
            </w:r>
            <w:r w:rsidRPr="00576C4B">
              <w:rPr>
                <w:rFonts w:ascii="Arial" w:hAnsi="Arial" w:cs="Arial"/>
                <w:spacing w:val="-1"/>
                <w:sz w:val="21"/>
                <w:szCs w:val="21"/>
              </w:rPr>
              <w:t xml:space="preserve"> </w:t>
            </w:r>
            <w:r w:rsidRPr="00576C4B">
              <w:rPr>
                <w:rFonts w:ascii="Arial" w:hAnsi="Arial" w:cs="Arial"/>
                <w:sz w:val="21"/>
                <w:szCs w:val="21"/>
              </w:rPr>
              <w:t>designated</w:t>
            </w:r>
            <w:r w:rsidRPr="00576C4B">
              <w:rPr>
                <w:rFonts w:ascii="Arial" w:hAnsi="Arial" w:cs="Arial"/>
                <w:spacing w:val="-1"/>
                <w:sz w:val="21"/>
                <w:szCs w:val="21"/>
              </w:rPr>
              <w:t xml:space="preserve"> </w:t>
            </w:r>
            <w:r w:rsidRPr="00576C4B">
              <w:rPr>
                <w:rFonts w:ascii="Arial" w:hAnsi="Arial" w:cs="Arial"/>
                <w:sz w:val="21"/>
                <w:szCs w:val="21"/>
              </w:rPr>
              <w:t>as</w:t>
            </w:r>
            <w:r w:rsidRPr="00576C4B">
              <w:rPr>
                <w:rFonts w:ascii="Arial" w:hAnsi="Arial" w:cs="Arial"/>
                <w:spacing w:val="-1"/>
                <w:sz w:val="21"/>
                <w:szCs w:val="21"/>
              </w:rPr>
              <w:t xml:space="preserve"> </w:t>
            </w:r>
            <w:r w:rsidRPr="00576C4B">
              <w:rPr>
                <w:rFonts w:ascii="Arial" w:hAnsi="Arial" w:cs="Arial"/>
                <w:sz w:val="21"/>
                <w:szCs w:val="21"/>
              </w:rPr>
              <w:t>an</w:t>
            </w:r>
            <w:r w:rsidRPr="00576C4B">
              <w:rPr>
                <w:rFonts w:ascii="Arial" w:hAnsi="Arial" w:cs="Arial"/>
                <w:spacing w:val="-1"/>
                <w:sz w:val="21"/>
                <w:szCs w:val="21"/>
              </w:rPr>
              <w:t xml:space="preserve"> </w:t>
            </w:r>
            <w:r w:rsidRPr="00576C4B">
              <w:rPr>
                <w:rFonts w:ascii="Arial" w:hAnsi="Arial" w:cs="Arial"/>
                <w:sz w:val="21"/>
                <w:szCs w:val="21"/>
              </w:rPr>
              <w:t>orphan</w:t>
            </w:r>
            <w:r w:rsidRPr="00576C4B">
              <w:rPr>
                <w:rFonts w:ascii="Arial" w:hAnsi="Arial" w:cs="Arial"/>
                <w:spacing w:val="-1"/>
                <w:sz w:val="21"/>
                <w:szCs w:val="21"/>
              </w:rPr>
              <w:t xml:space="preserve"> </w:t>
            </w:r>
            <w:r w:rsidRPr="00576C4B">
              <w:rPr>
                <w:rFonts w:ascii="Arial" w:hAnsi="Arial" w:cs="Arial"/>
                <w:sz w:val="21"/>
                <w:szCs w:val="21"/>
              </w:rPr>
              <w:t>drug</w:t>
            </w:r>
            <w:r w:rsidRPr="00576C4B">
              <w:rPr>
                <w:rFonts w:ascii="Arial" w:hAnsi="Arial" w:cs="Arial"/>
                <w:spacing w:val="-2"/>
                <w:sz w:val="21"/>
                <w:szCs w:val="21"/>
              </w:rPr>
              <w:t xml:space="preserve"> </w:t>
            </w:r>
            <w:r w:rsidRPr="00576C4B">
              <w:rPr>
                <w:rFonts w:ascii="Arial" w:hAnsi="Arial" w:cs="Arial"/>
                <w:sz w:val="21"/>
                <w:szCs w:val="21"/>
              </w:rPr>
              <w:t>by</w:t>
            </w:r>
            <w:r w:rsidRPr="00576C4B">
              <w:rPr>
                <w:rFonts w:ascii="Arial" w:hAnsi="Arial" w:cs="Arial"/>
                <w:spacing w:val="-1"/>
                <w:sz w:val="21"/>
                <w:szCs w:val="21"/>
              </w:rPr>
              <w:t xml:space="preserve"> </w:t>
            </w:r>
            <w:r w:rsidRPr="00576C4B">
              <w:rPr>
                <w:rFonts w:ascii="Arial" w:hAnsi="Arial" w:cs="Arial"/>
                <w:sz w:val="21"/>
                <w:szCs w:val="21"/>
              </w:rPr>
              <w:t>the</w:t>
            </w:r>
            <w:r w:rsidRPr="00576C4B">
              <w:rPr>
                <w:rFonts w:ascii="Arial" w:hAnsi="Arial" w:cs="Arial"/>
                <w:spacing w:val="-3"/>
                <w:sz w:val="21"/>
                <w:szCs w:val="21"/>
              </w:rPr>
              <w:t xml:space="preserve"> </w:t>
            </w:r>
            <w:r w:rsidRPr="00576C4B">
              <w:rPr>
                <w:rFonts w:ascii="Arial" w:hAnsi="Arial" w:cs="Arial"/>
                <w:sz w:val="21"/>
                <w:szCs w:val="21"/>
              </w:rPr>
              <w:t>TGA</w:t>
            </w:r>
            <w:r w:rsidRPr="00576C4B">
              <w:rPr>
                <w:rFonts w:ascii="Arial" w:hAnsi="Arial" w:cs="Arial"/>
                <w:spacing w:val="-2"/>
                <w:sz w:val="21"/>
                <w:szCs w:val="21"/>
              </w:rPr>
              <w:t xml:space="preserve"> </w:t>
            </w:r>
            <w:r w:rsidRPr="00576C4B">
              <w:rPr>
                <w:rFonts w:ascii="Arial" w:hAnsi="Arial" w:cs="Arial"/>
                <w:sz w:val="21"/>
                <w:szCs w:val="21"/>
              </w:rPr>
              <w:t>in</w:t>
            </w:r>
            <w:r w:rsidRPr="00576C4B">
              <w:rPr>
                <w:rFonts w:ascii="Arial" w:hAnsi="Arial" w:cs="Arial"/>
                <w:spacing w:val="-1"/>
                <w:sz w:val="21"/>
                <w:szCs w:val="21"/>
              </w:rPr>
              <w:t xml:space="preserve"> </w:t>
            </w:r>
            <w:r w:rsidRPr="00576C4B">
              <w:rPr>
                <w:rFonts w:ascii="Arial" w:hAnsi="Arial" w:cs="Arial"/>
                <w:sz w:val="21"/>
                <w:szCs w:val="21"/>
              </w:rPr>
              <w:t>2012 and has been listed on the ARTG since 2016 as an enzyme replacement therapy in patients with paediatric-onset HPP, with the</w:t>
            </w:r>
            <w:r w:rsidRPr="00576C4B">
              <w:rPr>
                <w:rFonts w:ascii="Arial" w:hAnsi="Arial" w:cs="Arial"/>
                <w:spacing w:val="-5"/>
                <w:sz w:val="21"/>
                <w:szCs w:val="21"/>
              </w:rPr>
              <w:t xml:space="preserve"> </w:t>
            </w:r>
            <w:r w:rsidRPr="00576C4B">
              <w:rPr>
                <w:rFonts w:ascii="Arial" w:hAnsi="Arial" w:cs="Arial"/>
                <w:sz w:val="21"/>
                <w:szCs w:val="21"/>
              </w:rPr>
              <w:t>eligible</w:t>
            </w:r>
            <w:r w:rsidRPr="00576C4B">
              <w:rPr>
                <w:rFonts w:ascii="Arial" w:hAnsi="Arial" w:cs="Arial"/>
                <w:spacing w:val="-5"/>
                <w:sz w:val="21"/>
                <w:szCs w:val="21"/>
              </w:rPr>
              <w:t xml:space="preserve"> </w:t>
            </w:r>
            <w:r w:rsidRPr="00576C4B">
              <w:rPr>
                <w:rFonts w:ascii="Arial" w:hAnsi="Arial" w:cs="Arial"/>
                <w:sz w:val="21"/>
                <w:szCs w:val="21"/>
              </w:rPr>
              <w:t>population</w:t>
            </w:r>
            <w:r w:rsidRPr="00576C4B">
              <w:rPr>
                <w:rFonts w:ascii="Arial" w:hAnsi="Arial" w:cs="Arial"/>
                <w:spacing w:val="-3"/>
                <w:sz w:val="21"/>
                <w:szCs w:val="21"/>
              </w:rPr>
              <w:t xml:space="preserve"> </w:t>
            </w:r>
            <w:r w:rsidRPr="00576C4B">
              <w:rPr>
                <w:rFonts w:ascii="Arial" w:hAnsi="Arial" w:cs="Arial"/>
                <w:sz w:val="21"/>
                <w:szCs w:val="21"/>
              </w:rPr>
              <w:t>for</w:t>
            </w:r>
            <w:r w:rsidRPr="00576C4B">
              <w:rPr>
                <w:rFonts w:ascii="Arial" w:hAnsi="Arial" w:cs="Arial"/>
                <w:spacing w:val="-4"/>
                <w:sz w:val="21"/>
                <w:szCs w:val="21"/>
              </w:rPr>
              <w:t xml:space="preserve"> </w:t>
            </w:r>
            <w:r w:rsidRPr="00576C4B">
              <w:rPr>
                <w:rFonts w:ascii="Arial" w:hAnsi="Arial" w:cs="Arial"/>
                <w:sz w:val="21"/>
                <w:szCs w:val="21"/>
              </w:rPr>
              <w:t>LSDP</w:t>
            </w:r>
            <w:r w:rsidRPr="00576C4B">
              <w:rPr>
                <w:rFonts w:ascii="Arial" w:hAnsi="Arial" w:cs="Arial"/>
                <w:spacing w:val="-4"/>
                <w:sz w:val="21"/>
                <w:szCs w:val="21"/>
              </w:rPr>
              <w:t xml:space="preserve"> </w:t>
            </w:r>
            <w:r w:rsidRPr="00576C4B">
              <w:rPr>
                <w:rFonts w:ascii="Arial" w:hAnsi="Arial" w:cs="Arial"/>
                <w:sz w:val="21"/>
                <w:szCs w:val="21"/>
              </w:rPr>
              <w:t>listing</w:t>
            </w:r>
            <w:r w:rsidRPr="00576C4B">
              <w:rPr>
                <w:rFonts w:ascii="Arial" w:hAnsi="Arial" w:cs="Arial"/>
                <w:spacing w:val="-4"/>
                <w:sz w:val="21"/>
                <w:szCs w:val="21"/>
              </w:rPr>
              <w:t xml:space="preserve"> </w:t>
            </w:r>
            <w:r w:rsidRPr="00576C4B">
              <w:rPr>
                <w:rFonts w:ascii="Arial" w:hAnsi="Arial" w:cs="Arial"/>
                <w:sz w:val="21"/>
                <w:szCs w:val="21"/>
              </w:rPr>
              <w:t>reflecting</w:t>
            </w:r>
            <w:r w:rsidRPr="00576C4B">
              <w:rPr>
                <w:rFonts w:ascii="Arial" w:hAnsi="Arial" w:cs="Arial"/>
                <w:spacing w:val="-4"/>
                <w:sz w:val="21"/>
                <w:szCs w:val="21"/>
              </w:rPr>
              <w:t xml:space="preserve"> </w:t>
            </w:r>
            <w:r w:rsidRPr="00576C4B">
              <w:rPr>
                <w:rFonts w:ascii="Arial" w:hAnsi="Arial" w:cs="Arial"/>
                <w:sz w:val="21"/>
                <w:szCs w:val="21"/>
              </w:rPr>
              <w:t>a</w:t>
            </w:r>
            <w:r w:rsidRPr="00576C4B">
              <w:rPr>
                <w:rFonts w:ascii="Arial" w:hAnsi="Arial" w:cs="Arial"/>
                <w:spacing w:val="-4"/>
                <w:sz w:val="21"/>
                <w:szCs w:val="21"/>
              </w:rPr>
              <w:t xml:space="preserve"> </w:t>
            </w:r>
            <w:r w:rsidRPr="00576C4B">
              <w:rPr>
                <w:rFonts w:ascii="Arial" w:hAnsi="Arial" w:cs="Arial"/>
                <w:sz w:val="21"/>
                <w:szCs w:val="21"/>
              </w:rPr>
              <w:t>subpopulation</w:t>
            </w:r>
            <w:r w:rsidRPr="00576C4B">
              <w:rPr>
                <w:rFonts w:ascii="Arial" w:hAnsi="Arial" w:cs="Arial"/>
                <w:spacing w:val="-3"/>
                <w:sz w:val="21"/>
                <w:szCs w:val="21"/>
              </w:rPr>
              <w:t xml:space="preserve"> </w:t>
            </w:r>
            <w:r w:rsidRPr="00576C4B">
              <w:rPr>
                <w:rFonts w:ascii="Arial" w:hAnsi="Arial" w:cs="Arial"/>
                <w:sz w:val="21"/>
                <w:szCs w:val="21"/>
              </w:rPr>
              <w:t xml:space="preserve">of the approved indication (those with perinatal- or infantile-onset </w:t>
            </w:r>
            <w:r w:rsidRPr="00576C4B">
              <w:rPr>
                <w:rFonts w:ascii="Arial" w:hAnsi="Arial" w:cs="Arial"/>
                <w:spacing w:val="-2"/>
                <w:sz w:val="21"/>
                <w:szCs w:val="21"/>
              </w:rPr>
              <w:t>HPP).</w:t>
            </w:r>
          </w:p>
          <w:p w14:paraId="3154579E" w14:textId="77777777" w:rsidR="00B6163B" w:rsidRPr="00576C4B" w:rsidRDefault="00B6163B" w:rsidP="00CF5979">
            <w:pPr>
              <w:pStyle w:val="TableParagraph"/>
              <w:spacing w:before="0"/>
              <w:ind w:right="276"/>
              <w:rPr>
                <w:rFonts w:ascii="Arial" w:hAnsi="Arial" w:cs="Arial"/>
                <w:sz w:val="21"/>
                <w:szCs w:val="21"/>
              </w:rPr>
            </w:pPr>
            <w:r w:rsidRPr="00576C4B">
              <w:rPr>
                <w:rFonts w:ascii="Arial" w:hAnsi="Arial" w:cs="Arial"/>
                <w:sz w:val="21"/>
                <w:szCs w:val="21"/>
              </w:rPr>
              <w:t>The</w:t>
            </w:r>
            <w:r w:rsidRPr="00576C4B">
              <w:rPr>
                <w:rFonts w:ascii="Arial" w:hAnsi="Arial" w:cs="Arial"/>
                <w:spacing w:val="-7"/>
                <w:sz w:val="21"/>
                <w:szCs w:val="21"/>
              </w:rPr>
              <w:t xml:space="preserve"> </w:t>
            </w:r>
            <w:r w:rsidRPr="00576C4B">
              <w:rPr>
                <w:rFonts w:ascii="Arial" w:hAnsi="Arial" w:cs="Arial"/>
                <w:sz w:val="21"/>
                <w:szCs w:val="21"/>
              </w:rPr>
              <w:t>estimated</w:t>
            </w:r>
            <w:r w:rsidRPr="00576C4B">
              <w:rPr>
                <w:rFonts w:ascii="Arial" w:hAnsi="Arial" w:cs="Arial"/>
                <w:spacing w:val="-5"/>
                <w:sz w:val="21"/>
                <w:szCs w:val="21"/>
              </w:rPr>
              <w:t xml:space="preserve"> </w:t>
            </w:r>
            <w:r w:rsidRPr="00576C4B">
              <w:rPr>
                <w:rFonts w:ascii="Arial" w:hAnsi="Arial" w:cs="Arial"/>
                <w:sz w:val="21"/>
                <w:szCs w:val="21"/>
              </w:rPr>
              <w:t>birth</w:t>
            </w:r>
            <w:r w:rsidRPr="00576C4B">
              <w:rPr>
                <w:rFonts w:ascii="Arial" w:hAnsi="Arial" w:cs="Arial"/>
                <w:spacing w:val="-5"/>
                <w:sz w:val="21"/>
                <w:szCs w:val="21"/>
              </w:rPr>
              <w:t xml:space="preserve"> </w:t>
            </w:r>
            <w:r w:rsidRPr="00576C4B">
              <w:rPr>
                <w:rFonts w:ascii="Arial" w:hAnsi="Arial" w:cs="Arial"/>
                <w:sz w:val="21"/>
                <w:szCs w:val="21"/>
              </w:rPr>
              <w:t>prevalence</w:t>
            </w:r>
            <w:r w:rsidRPr="00576C4B">
              <w:rPr>
                <w:rFonts w:ascii="Arial" w:hAnsi="Arial" w:cs="Arial"/>
                <w:spacing w:val="-7"/>
                <w:sz w:val="21"/>
                <w:szCs w:val="21"/>
              </w:rPr>
              <w:t xml:space="preserve"> </w:t>
            </w:r>
            <w:r w:rsidRPr="00576C4B">
              <w:rPr>
                <w:rFonts w:ascii="Arial" w:hAnsi="Arial" w:cs="Arial"/>
                <w:sz w:val="21"/>
                <w:szCs w:val="21"/>
              </w:rPr>
              <w:t>of</w:t>
            </w:r>
            <w:r w:rsidRPr="00576C4B">
              <w:rPr>
                <w:rFonts w:ascii="Arial" w:hAnsi="Arial" w:cs="Arial"/>
                <w:spacing w:val="-7"/>
                <w:sz w:val="21"/>
                <w:szCs w:val="21"/>
              </w:rPr>
              <w:t xml:space="preserve"> </w:t>
            </w:r>
            <w:r w:rsidRPr="00576C4B">
              <w:rPr>
                <w:rFonts w:ascii="Arial" w:hAnsi="Arial" w:cs="Arial"/>
                <w:sz w:val="21"/>
                <w:szCs w:val="21"/>
              </w:rPr>
              <w:t>perinatal-</w:t>
            </w:r>
            <w:r w:rsidRPr="00576C4B">
              <w:rPr>
                <w:rFonts w:ascii="Arial" w:hAnsi="Arial" w:cs="Arial"/>
                <w:spacing w:val="-7"/>
                <w:sz w:val="21"/>
                <w:szCs w:val="21"/>
              </w:rPr>
              <w:t xml:space="preserve"> </w:t>
            </w:r>
            <w:r w:rsidRPr="00576C4B">
              <w:rPr>
                <w:rFonts w:ascii="Arial" w:hAnsi="Arial" w:cs="Arial"/>
                <w:sz w:val="21"/>
                <w:szCs w:val="21"/>
              </w:rPr>
              <w:t>and</w:t>
            </w:r>
            <w:r w:rsidRPr="00576C4B">
              <w:rPr>
                <w:rFonts w:ascii="Arial" w:hAnsi="Arial" w:cs="Arial"/>
                <w:spacing w:val="-5"/>
                <w:sz w:val="21"/>
                <w:szCs w:val="21"/>
              </w:rPr>
              <w:t xml:space="preserve"> </w:t>
            </w:r>
            <w:r w:rsidRPr="00576C4B">
              <w:rPr>
                <w:rFonts w:ascii="Arial" w:hAnsi="Arial" w:cs="Arial"/>
                <w:sz w:val="21"/>
                <w:szCs w:val="21"/>
              </w:rPr>
              <w:t>infantile-onset HPP is 1 per 297,000 (or 3.4 per 1,000,000) live births.</w:t>
            </w:r>
          </w:p>
        </w:tc>
      </w:tr>
      <w:tr w:rsidR="00B6163B" w14:paraId="61E61624" w14:textId="77777777" w:rsidTr="00B66A16">
        <w:trPr>
          <w:trHeight w:val="2800"/>
        </w:trPr>
        <w:tc>
          <w:tcPr>
            <w:tcW w:w="439" w:type="dxa"/>
          </w:tcPr>
          <w:p w14:paraId="48F59112" w14:textId="77777777" w:rsidR="00B6163B" w:rsidRPr="00576C4B" w:rsidRDefault="00B6163B" w:rsidP="00CF5979">
            <w:pPr>
              <w:pStyle w:val="TableParagraph"/>
              <w:rPr>
                <w:rFonts w:ascii="Arial" w:hAnsi="Arial" w:cs="Arial"/>
                <w:b/>
                <w:sz w:val="21"/>
                <w:szCs w:val="21"/>
              </w:rPr>
            </w:pPr>
            <w:r w:rsidRPr="00576C4B">
              <w:rPr>
                <w:rFonts w:ascii="Arial" w:hAnsi="Arial" w:cs="Arial"/>
                <w:b/>
                <w:spacing w:val="-5"/>
                <w:sz w:val="21"/>
                <w:szCs w:val="21"/>
              </w:rPr>
              <w:t>A2</w:t>
            </w:r>
          </w:p>
        </w:tc>
        <w:tc>
          <w:tcPr>
            <w:tcW w:w="2820" w:type="dxa"/>
          </w:tcPr>
          <w:p w14:paraId="0FCB29DF" w14:textId="77777777" w:rsidR="00B6163B" w:rsidRPr="00576C4B" w:rsidRDefault="00B6163B" w:rsidP="00CF5979">
            <w:pPr>
              <w:pStyle w:val="TableParagraph"/>
              <w:ind w:right="143"/>
              <w:rPr>
                <w:rFonts w:ascii="Arial" w:hAnsi="Arial" w:cs="Arial"/>
                <w:b/>
                <w:sz w:val="21"/>
                <w:szCs w:val="21"/>
              </w:rPr>
            </w:pPr>
            <w:r w:rsidRPr="00576C4B">
              <w:rPr>
                <w:rFonts w:ascii="Arial" w:hAnsi="Arial" w:cs="Arial"/>
                <w:b/>
                <w:sz w:val="21"/>
                <w:szCs w:val="21"/>
              </w:rPr>
              <w:t>The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is</w:t>
            </w:r>
            <w:r w:rsidRPr="00576C4B">
              <w:rPr>
                <w:rFonts w:ascii="Arial" w:hAnsi="Arial" w:cs="Arial"/>
                <w:b/>
                <w:spacing w:val="-10"/>
                <w:sz w:val="21"/>
                <w:szCs w:val="21"/>
              </w:rPr>
              <w:t xml:space="preserve"> </w:t>
            </w:r>
            <w:r w:rsidRPr="00576C4B">
              <w:rPr>
                <w:rFonts w:ascii="Arial" w:hAnsi="Arial" w:cs="Arial"/>
                <w:b/>
                <w:sz w:val="21"/>
                <w:szCs w:val="21"/>
              </w:rPr>
              <w:t>identifiable</w:t>
            </w:r>
            <w:r w:rsidRPr="00576C4B">
              <w:rPr>
                <w:rFonts w:ascii="Arial" w:hAnsi="Arial" w:cs="Arial"/>
                <w:b/>
                <w:spacing w:val="-9"/>
                <w:sz w:val="21"/>
                <w:szCs w:val="21"/>
              </w:rPr>
              <w:t xml:space="preserve"> </w:t>
            </w:r>
            <w:r w:rsidRPr="00576C4B">
              <w:rPr>
                <w:rFonts w:ascii="Arial" w:hAnsi="Arial" w:cs="Arial"/>
                <w:b/>
                <w:sz w:val="21"/>
                <w:szCs w:val="21"/>
              </w:rPr>
              <w:t>with reasonable diagnostic</w:t>
            </w:r>
            <w:r w:rsidRPr="00576C4B">
              <w:rPr>
                <w:rFonts w:ascii="Arial" w:hAnsi="Arial" w:cs="Arial"/>
                <w:b/>
                <w:spacing w:val="40"/>
                <w:sz w:val="21"/>
                <w:szCs w:val="21"/>
              </w:rPr>
              <w:t xml:space="preserve"> </w:t>
            </w:r>
            <w:r w:rsidRPr="00576C4B">
              <w:rPr>
                <w:rFonts w:ascii="Arial" w:hAnsi="Arial" w:cs="Arial"/>
                <w:b/>
                <w:spacing w:val="-2"/>
                <w:sz w:val="21"/>
                <w:szCs w:val="21"/>
              </w:rPr>
              <w:t>precision</w:t>
            </w:r>
          </w:p>
        </w:tc>
        <w:tc>
          <w:tcPr>
            <w:tcW w:w="5758" w:type="dxa"/>
          </w:tcPr>
          <w:p w14:paraId="00120AAF" w14:textId="77777777" w:rsidR="00B6163B" w:rsidRPr="00576C4B" w:rsidRDefault="00B6163B" w:rsidP="00CF5979">
            <w:pPr>
              <w:pStyle w:val="TableParagraph"/>
              <w:rPr>
                <w:rFonts w:ascii="Arial" w:hAnsi="Arial" w:cs="Arial"/>
                <w:sz w:val="21"/>
                <w:szCs w:val="21"/>
              </w:rPr>
            </w:pPr>
            <w:r w:rsidRPr="00576C4B">
              <w:rPr>
                <w:rFonts w:ascii="Arial" w:hAnsi="Arial" w:cs="Arial"/>
                <w:sz w:val="21"/>
                <w:szCs w:val="21"/>
              </w:rPr>
              <w:t>A</w:t>
            </w:r>
            <w:r w:rsidRPr="00576C4B">
              <w:rPr>
                <w:rFonts w:ascii="Arial" w:hAnsi="Arial" w:cs="Arial"/>
                <w:spacing w:val="-4"/>
                <w:sz w:val="21"/>
                <w:szCs w:val="21"/>
              </w:rPr>
              <w:t xml:space="preserve"> </w:t>
            </w:r>
            <w:r w:rsidRPr="00576C4B">
              <w:rPr>
                <w:rFonts w:ascii="Arial" w:hAnsi="Arial" w:cs="Arial"/>
                <w:sz w:val="21"/>
                <w:szCs w:val="21"/>
              </w:rPr>
              <w:t>blood</w:t>
            </w:r>
            <w:r w:rsidRPr="00576C4B">
              <w:rPr>
                <w:rFonts w:ascii="Arial" w:hAnsi="Arial" w:cs="Arial"/>
                <w:spacing w:val="-3"/>
                <w:sz w:val="21"/>
                <w:szCs w:val="21"/>
              </w:rPr>
              <w:t xml:space="preserve"> </w:t>
            </w:r>
            <w:r w:rsidRPr="00576C4B">
              <w:rPr>
                <w:rFonts w:ascii="Arial" w:hAnsi="Arial" w:cs="Arial"/>
                <w:sz w:val="21"/>
                <w:szCs w:val="21"/>
              </w:rPr>
              <w:t>test</w:t>
            </w:r>
            <w:r w:rsidRPr="00576C4B">
              <w:rPr>
                <w:rFonts w:ascii="Arial" w:hAnsi="Arial" w:cs="Arial"/>
                <w:spacing w:val="-4"/>
                <w:sz w:val="21"/>
                <w:szCs w:val="21"/>
              </w:rPr>
              <w:t xml:space="preserve"> </w:t>
            </w:r>
            <w:r w:rsidRPr="00576C4B">
              <w:rPr>
                <w:rFonts w:ascii="Arial" w:hAnsi="Arial" w:cs="Arial"/>
                <w:sz w:val="21"/>
                <w:szCs w:val="21"/>
              </w:rPr>
              <w:t>showing</w:t>
            </w:r>
            <w:r w:rsidRPr="00576C4B">
              <w:rPr>
                <w:rFonts w:ascii="Arial" w:hAnsi="Arial" w:cs="Arial"/>
                <w:spacing w:val="-4"/>
                <w:sz w:val="21"/>
                <w:szCs w:val="21"/>
              </w:rPr>
              <w:t xml:space="preserve"> </w:t>
            </w:r>
            <w:r w:rsidRPr="00576C4B">
              <w:rPr>
                <w:rFonts w:ascii="Arial" w:hAnsi="Arial" w:cs="Arial"/>
                <w:sz w:val="21"/>
                <w:szCs w:val="21"/>
              </w:rPr>
              <w:t>ALP</w:t>
            </w:r>
            <w:r w:rsidRPr="00576C4B">
              <w:rPr>
                <w:rFonts w:ascii="Arial" w:hAnsi="Arial" w:cs="Arial"/>
                <w:spacing w:val="-4"/>
                <w:sz w:val="21"/>
                <w:szCs w:val="21"/>
              </w:rPr>
              <w:t xml:space="preserve"> </w:t>
            </w:r>
            <w:r w:rsidRPr="00576C4B">
              <w:rPr>
                <w:rFonts w:ascii="Arial" w:hAnsi="Arial" w:cs="Arial"/>
                <w:sz w:val="21"/>
                <w:szCs w:val="21"/>
              </w:rPr>
              <w:t>levels</w:t>
            </w:r>
            <w:r w:rsidRPr="00576C4B">
              <w:rPr>
                <w:rFonts w:ascii="Arial" w:hAnsi="Arial" w:cs="Arial"/>
                <w:spacing w:val="-3"/>
                <w:sz w:val="21"/>
                <w:szCs w:val="21"/>
              </w:rPr>
              <w:t xml:space="preserve"> </w:t>
            </w:r>
            <w:r w:rsidRPr="00576C4B">
              <w:rPr>
                <w:rFonts w:ascii="Arial" w:hAnsi="Arial" w:cs="Arial"/>
                <w:sz w:val="21"/>
                <w:szCs w:val="21"/>
              </w:rPr>
              <w:t>below</w:t>
            </w:r>
            <w:r w:rsidRPr="00576C4B">
              <w:rPr>
                <w:rFonts w:ascii="Arial" w:hAnsi="Arial" w:cs="Arial"/>
                <w:spacing w:val="-5"/>
                <w:sz w:val="21"/>
                <w:szCs w:val="21"/>
              </w:rPr>
              <w:t xml:space="preserve"> </w:t>
            </w:r>
            <w:r w:rsidRPr="00576C4B">
              <w:rPr>
                <w:rFonts w:ascii="Arial" w:hAnsi="Arial" w:cs="Arial"/>
                <w:sz w:val="21"/>
                <w:szCs w:val="21"/>
              </w:rPr>
              <w:t>the</w:t>
            </w:r>
            <w:r w:rsidRPr="00576C4B">
              <w:rPr>
                <w:rFonts w:ascii="Arial" w:hAnsi="Arial" w:cs="Arial"/>
                <w:spacing w:val="-5"/>
                <w:sz w:val="21"/>
                <w:szCs w:val="21"/>
              </w:rPr>
              <w:t xml:space="preserve"> </w:t>
            </w:r>
            <w:r w:rsidRPr="00576C4B">
              <w:rPr>
                <w:rFonts w:ascii="Arial" w:hAnsi="Arial" w:cs="Arial"/>
                <w:sz w:val="21"/>
                <w:szCs w:val="21"/>
              </w:rPr>
              <w:t>normal</w:t>
            </w:r>
            <w:r w:rsidRPr="00576C4B">
              <w:rPr>
                <w:rFonts w:ascii="Arial" w:hAnsi="Arial" w:cs="Arial"/>
                <w:spacing w:val="-4"/>
                <w:sz w:val="21"/>
                <w:szCs w:val="21"/>
              </w:rPr>
              <w:t xml:space="preserve"> </w:t>
            </w:r>
            <w:r w:rsidRPr="00576C4B">
              <w:rPr>
                <w:rFonts w:ascii="Arial" w:hAnsi="Arial" w:cs="Arial"/>
                <w:sz w:val="21"/>
                <w:szCs w:val="21"/>
              </w:rPr>
              <w:t>range</w:t>
            </w:r>
            <w:r w:rsidRPr="00576C4B">
              <w:rPr>
                <w:rFonts w:ascii="Arial" w:hAnsi="Arial" w:cs="Arial"/>
                <w:spacing w:val="-5"/>
                <w:sz w:val="21"/>
                <w:szCs w:val="21"/>
              </w:rPr>
              <w:t xml:space="preserve"> </w:t>
            </w:r>
            <w:r w:rsidRPr="00576C4B">
              <w:rPr>
                <w:rFonts w:ascii="Arial" w:hAnsi="Arial" w:cs="Arial"/>
                <w:sz w:val="21"/>
                <w:szCs w:val="21"/>
              </w:rPr>
              <w:t>for</w:t>
            </w:r>
            <w:r w:rsidRPr="00576C4B">
              <w:rPr>
                <w:rFonts w:ascii="Arial" w:hAnsi="Arial" w:cs="Arial"/>
                <w:spacing w:val="-2"/>
                <w:sz w:val="21"/>
                <w:szCs w:val="21"/>
              </w:rPr>
              <w:t xml:space="preserve"> </w:t>
            </w:r>
            <w:r w:rsidRPr="00576C4B">
              <w:rPr>
                <w:rFonts w:ascii="Arial" w:hAnsi="Arial" w:cs="Arial"/>
                <w:sz w:val="21"/>
                <w:szCs w:val="21"/>
              </w:rPr>
              <w:t>the patient’s age and sex is usually sufficient to confirm HPP</w:t>
            </w:r>
          </w:p>
          <w:p w14:paraId="4F3097AB" w14:textId="77777777" w:rsidR="00B6163B" w:rsidRPr="00576C4B" w:rsidRDefault="00B6163B" w:rsidP="00CF5979">
            <w:pPr>
              <w:pStyle w:val="TableParagraph"/>
              <w:spacing w:before="0"/>
              <w:ind w:right="160" w:hanging="1"/>
              <w:rPr>
                <w:rFonts w:ascii="Arial" w:hAnsi="Arial" w:cs="Arial"/>
                <w:sz w:val="21"/>
                <w:szCs w:val="21"/>
              </w:rPr>
            </w:pPr>
            <w:r w:rsidRPr="00576C4B">
              <w:rPr>
                <w:rFonts w:ascii="Arial" w:hAnsi="Arial" w:cs="Arial"/>
                <w:sz w:val="21"/>
                <w:szCs w:val="21"/>
              </w:rPr>
              <w:t xml:space="preserve">(MBS funded; item 66512). Diagnosis is also based on family background, </w:t>
            </w:r>
            <w:proofErr w:type="gramStart"/>
            <w:r w:rsidRPr="00576C4B">
              <w:rPr>
                <w:rFonts w:ascii="Arial" w:hAnsi="Arial" w:cs="Arial"/>
                <w:sz w:val="21"/>
                <w:szCs w:val="21"/>
              </w:rPr>
              <w:t>symptoms</w:t>
            </w:r>
            <w:proofErr w:type="gramEnd"/>
            <w:r w:rsidRPr="00576C4B">
              <w:rPr>
                <w:rFonts w:ascii="Arial" w:hAnsi="Arial" w:cs="Arial"/>
                <w:sz w:val="21"/>
                <w:szCs w:val="21"/>
              </w:rPr>
              <w:t xml:space="preserve"> and results of radiographic imaging. Deformities are usually visible at birth and rapidly result in breathing</w:t>
            </w:r>
            <w:r w:rsidRPr="00576C4B">
              <w:rPr>
                <w:rFonts w:ascii="Arial" w:hAnsi="Arial" w:cs="Arial"/>
                <w:spacing w:val="-4"/>
                <w:sz w:val="21"/>
                <w:szCs w:val="21"/>
              </w:rPr>
              <w:t xml:space="preserve"> </w:t>
            </w:r>
            <w:r w:rsidRPr="00576C4B">
              <w:rPr>
                <w:rFonts w:ascii="Arial" w:hAnsi="Arial" w:cs="Arial"/>
                <w:sz w:val="21"/>
                <w:szCs w:val="21"/>
              </w:rPr>
              <w:t>difficulties.</w:t>
            </w:r>
            <w:r w:rsidRPr="00576C4B">
              <w:rPr>
                <w:rFonts w:ascii="Arial" w:hAnsi="Arial" w:cs="Arial"/>
                <w:spacing w:val="-4"/>
                <w:sz w:val="21"/>
                <w:szCs w:val="21"/>
              </w:rPr>
              <w:t xml:space="preserve"> </w:t>
            </w:r>
            <w:r w:rsidRPr="00576C4B">
              <w:rPr>
                <w:rFonts w:ascii="Arial" w:hAnsi="Arial" w:cs="Arial"/>
                <w:sz w:val="21"/>
                <w:szCs w:val="21"/>
              </w:rPr>
              <w:t>An</w:t>
            </w:r>
            <w:r w:rsidRPr="00576C4B">
              <w:rPr>
                <w:rFonts w:ascii="Arial" w:hAnsi="Arial" w:cs="Arial"/>
                <w:spacing w:val="-4"/>
                <w:sz w:val="21"/>
                <w:szCs w:val="21"/>
              </w:rPr>
              <w:t xml:space="preserve"> </w:t>
            </w:r>
            <w:r w:rsidRPr="00576C4B">
              <w:rPr>
                <w:rFonts w:ascii="Arial" w:hAnsi="Arial" w:cs="Arial"/>
                <w:sz w:val="21"/>
                <w:szCs w:val="21"/>
              </w:rPr>
              <w:t>X-ray</w:t>
            </w:r>
            <w:r w:rsidRPr="00576C4B">
              <w:rPr>
                <w:rFonts w:ascii="Arial" w:hAnsi="Arial" w:cs="Arial"/>
                <w:spacing w:val="-4"/>
                <w:sz w:val="21"/>
                <w:szCs w:val="21"/>
              </w:rPr>
              <w:t xml:space="preserve"> </w:t>
            </w:r>
            <w:r w:rsidRPr="00576C4B">
              <w:rPr>
                <w:rFonts w:ascii="Arial" w:hAnsi="Arial" w:cs="Arial"/>
                <w:sz w:val="21"/>
                <w:szCs w:val="21"/>
              </w:rPr>
              <w:t>will</w:t>
            </w:r>
            <w:r w:rsidRPr="00576C4B">
              <w:rPr>
                <w:rFonts w:ascii="Arial" w:hAnsi="Arial" w:cs="Arial"/>
                <w:spacing w:val="-4"/>
                <w:sz w:val="21"/>
                <w:szCs w:val="21"/>
              </w:rPr>
              <w:t xml:space="preserve"> </w:t>
            </w:r>
            <w:r w:rsidRPr="00576C4B">
              <w:rPr>
                <w:rFonts w:ascii="Arial" w:hAnsi="Arial" w:cs="Arial"/>
                <w:sz w:val="21"/>
                <w:szCs w:val="21"/>
              </w:rPr>
              <w:t>show</w:t>
            </w:r>
            <w:r w:rsidRPr="00576C4B">
              <w:rPr>
                <w:rFonts w:ascii="Arial" w:hAnsi="Arial" w:cs="Arial"/>
                <w:spacing w:val="-5"/>
                <w:sz w:val="21"/>
                <w:szCs w:val="21"/>
              </w:rPr>
              <w:t xml:space="preserve"> </w:t>
            </w:r>
            <w:r w:rsidRPr="00576C4B">
              <w:rPr>
                <w:rFonts w:ascii="Arial" w:hAnsi="Arial" w:cs="Arial"/>
                <w:sz w:val="21"/>
                <w:szCs w:val="21"/>
              </w:rPr>
              <w:t>significant</w:t>
            </w:r>
            <w:r w:rsidRPr="00576C4B">
              <w:rPr>
                <w:rFonts w:ascii="Arial" w:hAnsi="Arial" w:cs="Arial"/>
                <w:spacing w:val="-4"/>
                <w:sz w:val="21"/>
                <w:szCs w:val="21"/>
              </w:rPr>
              <w:t xml:space="preserve"> </w:t>
            </w:r>
            <w:r w:rsidRPr="00576C4B">
              <w:rPr>
                <w:rFonts w:ascii="Arial" w:hAnsi="Arial" w:cs="Arial"/>
                <w:sz w:val="21"/>
                <w:szCs w:val="21"/>
              </w:rPr>
              <w:t>lack</w:t>
            </w:r>
            <w:r w:rsidRPr="00576C4B">
              <w:rPr>
                <w:rFonts w:ascii="Arial" w:hAnsi="Arial" w:cs="Arial"/>
                <w:spacing w:val="-4"/>
                <w:sz w:val="21"/>
                <w:szCs w:val="21"/>
              </w:rPr>
              <w:t xml:space="preserve"> </w:t>
            </w:r>
            <w:r w:rsidRPr="00576C4B">
              <w:rPr>
                <w:rFonts w:ascii="Arial" w:hAnsi="Arial" w:cs="Arial"/>
                <w:sz w:val="21"/>
                <w:szCs w:val="21"/>
              </w:rPr>
              <w:t>of</w:t>
            </w:r>
            <w:r w:rsidRPr="00576C4B">
              <w:rPr>
                <w:rFonts w:ascii="Arial" w:hAnsi="Arial" w:cs="Arial"/>
                <w:spacing w:val="-5"/>
                <w:sz w:val="21"/>
                <w:szCs w:val="21"/>
              </w:rPr>
              <w:t xml:space="preserve"> </w:t>
            </w:r>
            <w:r w:rsidRPr="00576C4B">
              <w:rPr>
                <w:rFonts w:ascii="Arial" w:hAnsi="Arial" w:cs="Arial"/>
                <w:sz w:val="21"/>
                <w:szCs w:val="21"/>
              </w:rPr>
              <w:t xml:space="preserve">bone </w:t>
            </w:r>
            <w:r w:rsidRPr="00576C4B">
              <w:rPr>
                <w:rFonts w:ascii="Arial" w:hAnsi="Arial" w:cs="Arial"/>
                <w:spacing w:val="-2"/>
                <w:sz w:val="21"/>
                <w:szCs w:val="21"/>
              </w:rPr>
              <w:t>mineralisation.</w:t>
            </w:r>
          </w:p>
          <w:p w14:paraId="16374887" w14:textId="77777777" w:rsidR="00B6163B" w:rsidRPr="00576C4B" w:rsidRDefault="00B6163B" w:rsidP="00CF5979">
            <w:pPr>
              <w:pStyle w:val="TableParagraph"/>
              <w:spacing w:before="120"/>
              <w:ind w:right="160"/>
              <w:rPr>
                <w:rFonts w:ascii="Arial" w:hAnsi="Arial" w:cs="Arial"/>
                <w:sz w:val="21"/>
                <w:szCs w:val="21"/>
              </w:rPr>
            </w:pPr>
            <w:r w:rsidRPr="00576C4B">
              <w:rPr>
                <w:rFonts w:ascii="Arial" w:hAnsi="Arial" w:cs="Arial"/>
                <w:sz w:val="21"/>
                <w:szCs w:val="21"/>
              </w:rPr>
              <w:t>In case of doubt (following a low ALP reading), elevated serum pyridoxal</w:t>
            </w:r>
            <w:r w:rsidRPr="00576C4B">
              <w:rPr>
                <w:rFonts w:ascii="Arial" w:hAnsi="Arial" w:cs="Arial"/>
                <w:spacing w:val="-6"/>
                <w:sz w:val="21"/>
                <w:szCs w:val="21"/>
              </w:rPr>
              <w:t xml:space="preserve"> </w:t>
            </w:r>
            <w:r w:rsidRPr="00576C4B">
              <w:rPr>
                <w:rFonts w:ascii="Arial" w:hAnsi="Arial" w:cs="Arial"/>
                <w:sz w:val="21"/>
                <w:szCs w:val="21"/>
              </w:rPr>
              <w:t>5’-phosphate</w:t>
            </w:r>
            <w:r w:rsidRPr="00576C4B">
              <w:rPr>
                <w:rFonts w:ascii="Arial" w:hAnsi="Arial" w:cs="Arial"/>
                <w:spacing w:val="-7"/>
                <w:sz w:val="21"/>
                <w:szCs w:val="21"/>
              </w:rPr>
              <w:t xml:space="preserve"> </w:t>
            </w:r>
            <w:r w:rsidRPr="00576C4B">
              <w:rPr>
                <w:rFonts w:ascii="Arial" w:hAnsi="Arial" w:cs="Arial"/>
                <w:sz w:val="21"/>
                <w:szCs w:val="21"/>
              </w:rPr>
              <w:t>(PLP)</w:t>
            </w:r>
            <w:r w:rsidRPr="00576C4B">
              <w:rPr>
                <w:rFonts w:ascii="Arial" w:hAnsi="Arial" w:cs="Arial"/>
                <w:spacing w:val="-7"/>
                <w:sz w:val="21"/>
                <w:szCs w:val="21"/>
              </w:rPr>
              <w:t xml:space="preserve"> </w:t>
            </w:r>
            <w:r w:rsidRPr="00576C4B">
              <w:rPr>
                <w:rFonts w:ascii="Arial" w:hAnsi="Arial" w:cs="Arial"/>
                <w:sz w:val="21"/>
                <w:szCs w:val="21"/>
              </w:rPr>
              <w:t>or</w:t>
            </w:r>
            <w:r w:rsidRPr="00576C4B">
              <w:rPr>
                <w:rFonts w:ascii="Arial" w:hAnsi="Arial" w:cs="Arial"/>
                <w:spacing w:val="-6"/>
                <w:sz w:val="21"/>
                <w:szCs w:val="21"/>
              </w:rPr>
              <w:t xml:space="preserve"> </w:t>
            </w:r>
            <w:r w:rsidRPr="00576C4B">
              <w:rPr>
                <w:rFonts w:ascii="Arial" w:hAnsi="Arial" w:cs="Arial"/>
                <w:sz w:val="21"/>
                <w:szCs w:val="21"/>
              </w:rPr>
              <w:t>urine</w:t>
            </w:r>
            <w:r w:rsidRPr="00576C4B">
              <w:rPr>
                <w:rFonts w:ascii="Arial" w:hAnsi="Arial" w:cs="Arial"/>
                <w:spacing w:val="-7"/>
                <w:sz w:val="21"/>
                <w:szCs w:val="21"/>
              </w:rPr>
              <w:t xml:space="preserve"> </w:t>
            </w:r>
            <w:proofErr w:type="spellStart"/>
            <w:r w:rsidRPr="00576C4B">
              <w:rPr>
                <w:rFonts w:ascii="Arial" w:hAnsi="Arial" w:cs="Arial"/>
                <w:sz w:val="21"/>
                <w:szCs w:val="21"/>
              </w:rPr>
              <w:t>phosphoethanolamine</w:t>
            </w:r>
            <w:proofErr w:type="spellEnd"/>
            <w:r w:rsidRPr="00576C4B">
              <w:rPr>
                <w:rFonts w:ascii="Arial" w:hAnsi="Arial" w:cs="Arial"/>
                <w:spacing w:val="-6"/>
                <w:sz w:val="21"/>
                <w:szCs w:val="21"/>
              </w:rPr>
              <w:t xml:space="preserve"> </w:t>
            </w:r>
            <w:r w:rsidRPr="00576C4B">
              <w:rPr>
                <w:rFonts w:ascii="Arial" w:hAnsi="Arial" w:cs="Arial"/>
                <w:sz w:val="21"/>
                <w:szCs w:val="21"/>
              </w:rPr>
              <w:t>(PEA) or genetic testing can also be used to confirm diagnosis.</w:t>
            </w:r>
          </w:p>
        </w:tc>
      </w:tr>
      <w:tr w:rsidR="00B6163B" w14:paraId="75488A75" w14:textId="77777777" w:rsidTr="00B66A16">
        <w:trPr>
          <w:trHeight w:val="2682"/>
        </w:trPr>
        <w:tc>
          <w:tcPr>
            <w:tcW w:w="439" w:type="dxa"/>
          </w:tcPr>
          <w:p w14:paraId="52EC5EA2" w14:textId="77777777" w:rsidR="00B6163B" w:rsidRPr="00576C4B" w:rsidRDefault="00B6163B" w:rsidP="00CF5979">
            <w:pPr>
              <w:pStyle w:val="TableParagraph"/>
              <w:spacing w:before="123"/>
              <w:rPr>
                <w:rFonts w:ascii="Arial" w:hAnsi="Arial" w:cs="Arial"/>
                <w:b/>
                <w:sz w:val="21"/>
                <w:szCs w:val="21"/>
              </w:rPr>
            </w:pPr>
            <w:r w:rsidRPr="00576C4B">
              <w:rPr>
                <w:rFonts w:ascii="Arial" w:hAnsi="Arial" w:cs="Arial"/>
                <w:b/>
                <w:spacing w:val="-5"/>
                <w:sz w:val="21"/>
                <w:szCs w:val="21"/>
              </w:rPr>
              <w:t>A3</w:t>
            </w:r>
          </w:p>
        </w:tc>
        <w:tc>
          <w:tcPr>
            <w:tcW w:w="2820" w:type="dxa"/>
          </w:tcPr>
          <w:p w14:paraId="50F75AD8" w14:textId="77777777" w:rsidR="00B6163B" w:rsidRPr="00576C4B" w:rsidRDefault="00B6163B" w:rsidP="00CF5979">
            <w:pPr>
              <w:pStyle w:val="TableParagraph"/>
              <w:rPr>
                <w:rFonts w:ascii="Arial" w:hAnsi="Arial" w:cs="Arial"/>
                <w:b/>
                <w:sz w:val="21"/>
                <w:szCs w:val="21"/>
              </w:rPr>
            </w:pPr>
            <w:r w:rsidRPr="00576C4B">
              <w:rPr>
                <w:rFonts w:ascii="Arial" w:hAnsi="Arial" w:cs="Arial"/>
                <w:b/>
                <w:sz w:val="21"/>
                <w:szCs w:val="21"/>
              </w:rPr>
              <w:t>Epidemiological and other studies provide evidence that the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causes</w:t>
            </w:r>
            <w:r w:rsidRPr="00576C4B">
              <w:rPr>
                <w:rFonts w:ascii="Arial" w:hAnsi="Arial" w:cs="Arial"/>
                <w:b/>
                <w:spacing w:val="-10"/>
                <w:sz w:val="21"/>
                <w:szCs w:val="21"/>
              </w:rPr>
              <w:t xml:space="preserve"> </w:t>
            </w:r>
            <w:r w:rsidRPr="00576C4B">
              <w:rPr>
                <w:rFonts w:ascii="Arial" w:hAnsi="Arial" w:cs="Arial"/>
                <w:b/>
                <w:sz w:val="21"/>
                <w:szCs w:val="21"/>
              </w:rPr>
              <w:t>a</w:t>
            </w:r>
            <w:r w:rsidRPr="00576C4B">
              <w:rPr>
                <w:rFonts w:ascii="Arial" w:hAnsi="Arial" w:cs="Arial"/>
                <w:b/>
                <w:spacing w:val="-10"/>
                <w:sz w:val="21"/>
                <w:szCs w:val="21"/>
              </w:rPr>
              <w:t xml:space="preserve"> </w:t>
            </w:r>
            <w:r w:rsidRPr="00576C4B">
              <w:rPr>
                <w:rFonts w:ascii="Arial" w:hAnsi="Arial" w:cs="Arial"/>
                <w:b/>
                <w:sz w:val="21"/>
                <w:szCs w:val="21"/>
              </w:rPr>
              <w:t>significant reduction in age-specific life expectancy for those suffering from the disease</w:t>
            </w:r>
          </w:p>
        </w:tc>
        <w:tc>
          <w:tcPr>
            <w:tcW w:w="5758" w:type="dxa"/>
          </w:tcPr>
          <w:p w14:paraId="3C65032F" w14:textId="77777777" w:rsidR="00B6163B" w:rsidRPr="00576C4B" w:rsidRDefault="00B6163B" w:rsidP="00CF5979">
            <w:pPr>
              <w:pStyle w:val="TableParagraph"/>
              <w:rPr>
                <w:rFonts w:ascii="Arial" w:hAnsi="Arial" w:cs="Arial"/>
                <w:sz w:val="21"/>
                <w:szCs w:val="21"/>
              </w:rPr>
            </w:pPr>
            <w:r w:rsidRPr="00576C4B">
              <w:rPr>
                <w:rFonts w:ascii="Arial" w:hAnsi="Arial" w:cs="Arial"/>
                <w:sz w:val="21"/>
                <w:szCs w:val="21"/>
              </w:rPr>
              <w:t>In</w:t>
            </w:r>
            <w:r w:rsidRPr="00576C4B">
              <w:rPr>
                <w:rFonts w:ascii="Arial" w:hAnsi="Arial" w:cs="Arial"/>
                <w:spacing w:val="-5"/>
                <w:sz w:val="21"/>
                <w:szCs w:val="21"/>
              </w:rPr>
              <w:t xml:space="preserve"> </w:t>
            </w:r>
            <w:r w:rsidRPr="00576C4B">
              <w:rPr>
                <w:rFonts w:ascii="Arial" w:hAnsi="Arial" w:cs="Arial"/>
                <w:sz w:val="21"/>
                <w:szCs w:val="21"/>
              </w:rPr>
              <w:t>perinatal</w:t>
            </w:r>
            <w:r w:rsidRPr="00576C4B">
              <w:rPr>
                <w:rFonts w:ascii="Arial" w:hAnsi="Arial" w:cs="Arial"/>
                <w:spacing w:val="-6"/>
                <w:sz w:val="21"/>
                <w:szCs w:val="21"/>
              </w:rPr>
              <w:t xml:space="preserve"> </w:t>
            </w:r>
            <w:r w:rsidRPr="00576C4B">
              <w:rPr>
                <w:rFonts w:ascii="Arial" w:hAnsi="Arial" w:cs="Arial"/>
                <w:sz w:val="21"/>
                <w:szCs w:val="21"/>
              </w:rPr>
              <w:t>and</w:t>
            </w:r>
            <w:r w:rsidRPr="00576C4B">
              <w:rPr>
                <w:rFonts w:ascii="Arial" w:hAnsi="Arial" w:cs="Arial"/>
                <w:spacing w:val="-4"/>
                <w:sz w:val="21"/>
                <w:szCs w:val="21"/>
              </w:rPr>
              <w:t xml:space="preserve"> </w:t>
            </w:r>
            <w:r w:rsidRPr="00576C4B">
              <w:rPr>
                <w:rFonts w:ascii="Arial" w:hAnsi="Arial" w:cs="Arial"/>
                <w:sz w:val="21"/>
                <w:szCs w:val="21"/>
              </w:rPr>
              <w:t>infantile</w:t>
            </w:r>
            <w:r w:rsidRPr="00576C4B">
              <w:rPr>
                <w:rFonts w:ascii="Arial" w:hAnsi="Arial" w:cs="Arial"/>
                <w:spacing w:val="-7"/>
                <w:sz w:val="21"/>
                <w:szCs w:val="21"/>
              </w:rPr>
              <w:t xml:space="preserve"> </w:t>
            </w:r>
            <w:r w:rsidRPr="00576C4B">
              <w:rPr>
                <w:rFonts w:ascii="Arial" w:hAnsi="Arial" w:cs="Arial"/>
                <w:sz w:val="21"/>
                <w:szCs w:val="21"/>
              </w:rPr>
              <w:t>forms</w:t>
            </w:r>
            <w:r w:rsidRPr="00576C4B">
              <w:rPr>
                <w:rFonts w:ascii="Arial" w:hAnsi="Arial" w:cs="Arial"/>
                <w:spacing w:val="-5"/>
                <w:sz w:val="21"/>
                <w:szCs w:val="21"/>
              </w:rPr>
              <w:t xml:space="preserve"> </w:t>
            </w:r>
            <w:r w:rsidRPr="00576C4B">
              <w:rPr>
                <w:rFonts w:ascii="Arial" w:hAnsi="Arial" w:cs="Arial"/>
                <w:sz w:val="21"/>
                <w:szCs w:val="21"/>
              </w:rPr>
              <w:t>of</w:t>
            </w:r>
            <w:r w:rsidRPr="00576C4B">
              <w:rPr>
                <w:rFonts w:ascii="Arial" w:hAnsi="Arial" w:cs="Arial"/>
                <w:spacing w:val="-6"/>
                <w:sz w:val="21"/>
                <w:szCs w:val="21"/>
              </w:rPr>
              <w:t xml:space="preserve"> </w:t>
            </w:r>
            <w:r w:rsidRPr="00576C4B">
              <w:rPr>
                <w:rFonts w:ascii="Arial" w:hAnsi="Arial" w:cs="Arial"/>
                <w:sz w:val="21"/>
                <w:szCs w:val="21"/>
              </w:rPr>
              <w:t>HPP,</w:t>
            </w:r>
            <w:r w:rsidRPr="00576C4B">
              <w:rPr>
                <w:rFonts w:ascii="Arial" w:hAnsi="Arial" w:cs="Arial"/>
                <w:spacing w:val="-5"/>
                <w:sz w:val="21"/>
                <w:szCs w:val="21"/>
              </w:rPr>
              <w:t xml:space="preserve"> </w:t>
            </w:r>
            <w:r w:rsidRPr="00576C4B">
              <w:rPr>
                <w:rFonts w:ascii="Arial" w:hAnsi="Arial" w:cs="Arial"/>
                <w:sz w:val="21"/>
                <w:szCs w:val="21"/>
              </w:rPr>
              <w:t>the</w:t>
            </w:r>
            <w:r w:rsidRPr="00576C4B">
              <w:rPr>
                <w:rFonts w:ascii="Arial" w:hAnsi="Arial" w:cs="Arial"/>
                <w:spacing w:val="-6"/>
                <w:sz w:val="21"/>
                <w:szCs w:val="21"/>
              </w:rPr>
              <w:t xml:space="preserve"> </w:t>
            </w:r>
            <w:r w:rsidRPr="00576C4B">
              <w:rPr>
                <w:rFonts w:ascii="Arial" w:hAnsi="Arial" w:cs="Arial"/>
                <w:sz w:val="21"/>
                <w:szCs w:val="21"/>
              </w:rPr>
              <w:t>literature</w:t>
            </w:r>
            <w:r w:rsidRPr="00576C4B">
              <w:rPr>
                <w:rFonts w:ascii="Arial" w:hAnsi="Arial" w:cs="Arial"/>
                <w:spacing w:val="-7"/>
                <w:sz w:val="21"/>
                <w:szCs w:val="21"/>
              </w:rPr>
              <w:t xml:space="preserve"> </w:t>
            </w:r>
            <w:r w:rsidRPr="00576C4B">
              <w:rPr>
                <w:rFonts w:ascii="Arial" w:hAnsi="Arial" w:cs="Arial"/>
                <w:sz w:val="21"/>
                <w:szCs w:val="21"/>
              </w:rPr>
              <w:t>notes</w:t>
            </w:r>
            <w:r w:rsidRPr="00576C4B">
              <w:rPr>
                <w:rFonts w:ascii="Arial" w:hAnsi="Arial" w:cs="Arial"/>
                <w:spacing w:val="-4"/>
                <w:sz w:val="21"/>
                <w:szCs w:val="21"/>
              </w:rPr>
              <w:t xml:space="preserve"> </w:t>
            </w:r>
            <w:r w:rsidRPr="00576C4B">
              <w:rPr>
                <w:rFonts w:ascii="Arial" w:hAnsi="Arial" w:cs="Arial"/>
                <w:spacing w:val="-5"/>
                <w:sz w:val="21"/>
                <w:szCs w:val="21"/>
              </w:rPr>
              <w:t>the</w:t>
            </w:r>
          </w:p>
          <w:p w14:paraId="0A37FF70" w14:textId="77777777" w:rsidR="00B6163B" w:rsidRPr="00576C4B" w:rsidRDefault="00B6163B" w:rsidP="00CF5979">
            <w:pPr>
              <w:pStyle w:val="TableParagraph"/>
              <w:spacing w:before="1"/>
              <w:ind w:right="276"/>
              <w:rPr>
                <w:rFonts w:ascii="Arial" w:hAnsi="Arial" w:cs="Arial"/>
                <w:sz w:val="21"/>
                <w:szCs w:val="21"/>
              </w:rPr>
            </w:pPr>
            <w:r w:rsidRPr="00576C4B">
              <w:rPr>
                <w:rFonts w:ascii="Arial" w:hAnsi="Arial" w:cs="Arial"/>
                <w:sz w:val="21"/>
                <w:szCs w:val="21"/>
              </w:rPr>
              <w:t>1-year</w:t>
            </w:r>
            <w:r w:rsidRPr="00576C4B">
              <w:rPr>
                <w:rFonts w:ascii="Arial" w:hAnsi="Arial" w:cs="Arial"/>
                <w:spacing w:val="-4"/>
                <w:sz w:val="21"/>
                <w:szCs w:val="21"/>
              </w:rPr>
              <w:t xml:space="preserve"> </w:t>
            </w:r>
            <w:r w:rsidRPr="00576C4B">
              <w:rPr>
                <w:rFonts w:ascii="Arial" w:hAnsi="Arial" w:cs="Arial"/>
                <w:sz w:val="21"/>
                <w:szCs w:val="21"/>
              </w:rPr>
              <w:t>mortality</w:t>
            </w:r>
            <w:r w:rsidRPr="00576C4B">
              <w:rPr>
                <w:rFonts w:ascii="Arial" w:hAnsi="Arial" w:cs="Arial"/>
                <w:spacing w:val="-4"/>
                <w:sz w:val="21"/>
                <w:szCs w:val="21"/>
              </w:rPr>
              <w:t xml:space="preserve"> </w:t>
            </w:r>
            <w:r w:rsidRPr="00576C4B">
              <w:rPr>
                <w:rFonts w:ascii="Arial" w:hAnsi="Arial" w:cs="Arial"/>
                <w:sz w:val="21"/>
                <w:szCs w:val="21"/>
              </w:rPr>
              <w:t>rate</w:t>
            </w:r>
            <w:r w:rsidRPr="00576C4B">
              <w:rPr>
                <w:rFonts w:ascii="Arial" w:hAnsi="Arial" w:cs="Arial"/>
                <w:spacing w:val="-5"/>
                <w:sz w:val="21"/>
                <w:szCs w:val="21"/>
              </w:rPr>
              <w:t xml:space="preserve"> </w:t>
            </w:r>
            <w:r w:rsidRPr="00576C4B">
              <w:rPr>
                <w:rFonts w:ascii="Arial" w:hAnsi="Arial" w:cs="Arial"/>
                <w:sz w:val="21"/>
                <w:szCs w:val="21"/>
              </w:rPr>
              <w:t>of</w:t>
            </w:r>
            <w:r w:rsidRPr="00576C4B">
              <w:rPr>
                <w:rFonts w:ascii="Arial" w:hAnsi="Arial" w:cs="Arial"/>
                <w:spacing w:val="-4"/>
                <w:sz w:val="21"/>
                <w:szCs w:val="21"/>
              </w:rPr>
              <w:t xml:space="preserve"> </w:t>
            </w:r>
            <w:r w:rsidRPr="00576C4B">
              <w:rPr>
                <w:rFonts w:ascii="Arial" w:hAnsi="Arial" w:cs="Arial"/>
                <w:sz w:val="21"/>
                <w:szCs w:val="21"/>
              </w:rPr>
              <w:t>100%</w:t>
            </w:r>
            <w:r w:rsidRPr="00576C4B">
              <w:rPr>
                <w:rFonts w:ascii="Arial" w:hAnsi="Arial" w:cs="Arial"/>
                <w:spacing w:val="-5"/>
                <w:sz w:val="21"/>
                <w:szCs w:val="21"/>
              </w:rPr>
              <w:t xml:space="preserve"> </w:t>
            </w:r>
            <w:r w:rsidRPr="00576C4B">
              <w:rPr>
                <w:rFonts w:ascii="Arial" w:hAnsi="Arial" w:cs="Arial"/>
                <w:sz w:val="21"/>
                <w:szCs w:val="21"/>
              </w:rPr>
              <w:t>for</w:t>
            </w:r>
            <w:r w:rsidRPr="00576C4B">
              <w:rPr>
                <w:rFonts w:ascii="Arial" w:hAnsi="Arial" w:cs="Arial"/>
                <w:spacing w:val="-4"/>
                <w:sz w:val="21"/>
                <w:szCs w:val="21"/>
              </w:rPr>
              <w:t xml:space="preserve"> </w:t>
            </w:r>
            <w:r w:rsidRPr="00576C4B">
              <w:rPr>
                <w:rFonts w:ascii="Arial" w:hAnsi="Arial" w:cs="Arial"/>
                <w:sz w:val="21"/>
                <w:szCs w:val="21"/>
              </w:rPr>
              <w:t>perinatal-onset</w:t>
            </w:r>
            <w:r w:rsidRPr="00576C4B">
              <w:rPr>
                <w:rFonts w:ascii="Arial" w:hAnsi="Arial" w:cs="Arial"/>
                <w:spacing w:val="-4"/>
                <w:sz w:val="21"/>
                <w:szCs w:val="21"/>
              </w:rPr>
              <w:t xml:space="preserve"> </w:t>
            </w:r>
            <w:r w:rsidRPr="00576C4B">
              <w:rPr>
                <w:rFonts w:ascii="Arial" w:hAnsi="Arial" w:cs="Arial"/>
                <w:sz w:val="21"/>
                <w:szCs w:val="21"/>
              </w:rPr>
              <w:t>HPP</w:t>
            </w:r>
            <w:r w:rsidRPr="00576C4B">
              <w:rPr>
                <w:rFonts w:ascii="Arial" w:hAnsi="Arial" w:cs="Arial"/>
                <w:spacing w:val="-4"/>
                <w:sz w:val="21"/>
                <w:szCs w:val="21"/>
              </w:rPr>
              <w:t xml:space="preserve"> </w:t>
            </w:r>
            <w:r w:rsidRPr="00576C4B">
              <w:rPr>
                <w:rFonts w:ascii="Arial" w:hAnsi="Arial" w:cs="Arial"/>
                <w:sz w:val="21"/>
                <w:szCs w:val="21"/>
              </w:rPr>
              <w:t>and</w:t>
            </w:r>
            <w:r w:rsidRPr="00576C4B">
              <w:rPr>
                <w:rFonts w:ascii="Arial" w:hAnsi="Arial" w:cs="Arial"/>
                <w:spacing w:val="-4"/>
                <w:sz w:val="21"/>
                <w:szCs w:val="21"/>
              </w:rPr>
              <w:t xml:space="preserve"> </w:t>
            </w:r>
            <w:r w:rsidRPr="00576C4B">
              <w:rPr>
                <w:rFonts w:ascii="Arial" w:hAnsi="Arial" w:cs="Arial"/>
                <w:sz w:val="21"/>
                <w:szCs w:val="21"/>
              </w:rPr>
              <w:t>50%</w:t>
            </w:r>
            <w:r w:rsidRPr="00576C4B">
              <w:rPr>
                <w:rFonts w:ascii="Arial" w:hAnsi="Arial" w:cs="Arial"/>
                <w:spacing w:val="-5"/>
                <w:sz w:val="21"/>
                <w:szCs w:val="21"/>
              </w:rPr>
              <w:t xml:space="preserve"> </w:t>
            </w:r>
            <w:r w:rsidRPr="00576C4B">
              <w:rPr>
                <w:rFonts w:ascii="Arial" w:hAnsi="Arial" w:cs="Arial"/>
                <w:sz w:val="21"/>
                <w:szCs w:val="21"/>
              </w:rPr>
              <w:t>for infantile-onset HPP, primarily due</w:t>
            </w:r>
            <w:r w:rsidRPr="00576C4B">
              <w:rPr>
                <w:rFonts w:ascii="Arial" w:hAnsi="Arial" w:cs="Arial"/>
                <w:spacing w:val="-1"/>
                <w:sz w:val="21"/>
                <w:szCs w:val="21"/>
              </w:rPr>
              <w:t xml:space="preserve"> </w:t>
            </w:r>
            <w:r w:rsidRPr="00576C4B">
              <w:rPr>
                <w:rFonts w:ascii="Arial" w:hAnsi="Arial" w:cs="Arial"/>
                <w:sz w:val="21"/>
                <w:szCs w:val="21"/>
              </w:rPr>
              <w:t>to respiratory failure</w:t>
            </w:r>
            <w:r w:rsidRPr="00576C4B">
              <w:rPr>
                <w:rFonts w:ascii="Arial" w:hAnsi="Arial" w:cs="Arial"/>
                <w:spacing w:val="-1"/>
                <w:sz w:val="21"/>
                <w:szCs w:val="21"/>
              </w:rPr>
              <w:t xml:space="preserve"> </w:t>
            </w:r>
            <w:r w:rsidRPr="00576C4B">
              <w:rPr>
                <w:rFonts w:ascii="Arial" w:hAnsi="Arial" w:cs="Arial"/>
                <w:sz w:val="21"/>
                <w:szCs w:val="21"/>
              </w:rPr>
              <w:t xml:space="preserve">related to hypo-mineralisation of the ribs, thoracic instability, and muscle </w:t>
            </w:r>
            <w:r w:rsidRPr="00576C4B">
              <w:rPr>
                <w:rFonts w:ascii="Arial" w:hAnsi="Arial" w:cs="Arial"/>
                <w:spacing w:val="-2"/>
                <w:sz w:val="21"/>
                <w:szCs w:val="21"/>
              </w:rPr>
              <w:t>weakness.</w:t>
            </w:r>
          </w:p>
          <w:p w14:paraId="214F2B9B" w14:textId="77777777" w:rsidR="00B6163B" w:rsidRPr="00576C4B" w:rsidRDefault="00B6163B" w:rsidP="00CF5979">
            <w:pPr>
              <w:pStyle w:val="TableParagraph"/>
              <w:spacing w:before="0"/>
              <w:ind w:right="160"/>
              <w:rPr>
                <w:rFonts w:ascii="Arial" w:hAnsi="Arial" w:cs="Arial"/>
                <w:sz w:val="21"/>
                <w:szCs w:val="21"/>
              </w:rPr>
            </w:pPr>
            <w:r w:rsidRPr="00576C4B">
              <w:rPr>
                <w:rFonts w:ascii="Arial" w:hAnsi="Arial" w:cs="Arial"/>
                <w:sz w:val="21"/>
                <w:szCs w:val="21"/>
              </w:rPr>
              <w:t>A retrospective chart review (study ENB-011-10) describing the natural history of perinatal- and infantile-onset HPP at high risk of premature</w:t>
            </w:r>
            <w:r w:rsidRPr="00576C4B">
              <w:rPr>
                <w:rFonts w:ascii="Arial" w:hAnsi="Arial" w:cs="Arial"/>
                <w:spacing w:val="-6"/>
                <w:sz w:val="21"/>
                <w:szCs w:val="21"/>
              </w:rPr>
              <w:t xml:space="preserve"> </w:t>
            </w:r>
            <w:r w:rsidRPr="00576C4B">
              <w:rPr>
                <w:rFonts w:ascii="Arial" w:hAnsi="Arial" w:cs="Arial"/>
                <w:sz w:val="21"/>
                <w:szCs w:val="21"/>
              </w:rPr>
              <w:t>death</w:t>
            </w:r>
            <w:r w:rsidRPr="00576C4B">
              <w:rPr>
                <w:rFonts w:ascii="Arial" w:hAnsi="Arial" w:cs="Arial"/>
                <w:spacing w:val="-5"/>
                <w:sz w:val="21"/>
                <w:szCs w:val="21"/>
              </w:rPr>
              <w:t xml:space="preserve"> </w:t>
            </w:r>
            <w:r w:rsidRPr="00576C4B">
              <w:rPr>
                <w:rFonts w:ascii="Arial" w:hAnsi="Arial" w:cs="Arial"/>
                <w:sz w:val="21"/>
                <w:szCs w:val="21"/>
              </w:rPr>
              <w:t>and</w:t>
            </w:r>
            <w:r w:rsidRPr="00576C4B">
              <w:rPr>
                <w:rFonts w:ascii="Arial" w:hAnsi="Arial" w:cs="Arial"/>
                <w:spacing w:val="-5"/>
                <w:sz w:val="21"/>
                <w:szCs w:val="21"/>
              </w:rPr>
              <w:t xml:space="preserve"> </w:t>
            </w:r>
            <w:r w:rsidRPr="00576C4B">
              <w:rPr>
                <w:rFonts w:ascii="Arial" w:hAnsi="Arial" w:cs="Arial"/>
                <w:sz w:val="21"/>
                <w:szCs w:val="21"/>
              </w:rPr>
              <w:t>receiving</w:t>
            </w:r>
            <w:r w:rsidRPr="00576C4B">
              <w:rPr>
                <w:rFonts w:ascii="Arial" w:hAnsi="Arial" w:cs="Arial"/>
                <w:spacing w:val="-5"/>
                <w:sz w:val="21"/>
                <w:szCs w:val="21"/>
              </w:rPr>
              <w:t xml:space="preserve"> </w:t>
            </w:r>
            <w:r w:rsidRPr="00576C4B">
              <w:rPr>
                <w:rFonts w:ascii="Arial" w:hAnsi="Arial" w:cs="Arial"/>
                <w:sz w:val="21"/>
                <w:szCs w:val="21"/>
              </w:rPr>
              <w:t>best</w:t>
            </w:r>
            <w:r w:rsidRPr="00576C4B">
              <w:rPr>
                <w:rFonts w:ascii="Arial" w:hAnsi="Arial" w:cs="Arial"/>
                <w:spacing w:val="-5"/>
                <w:sz w:val="21"/>
                <w:szCs w:val="21"/>
              </w:rPr>
              <w:t xml:space="preserve"> </w:t>
            </w:r>
            <w:r w:rsidRPr="00576C4B">
              <w:rPr>
                <w:rFonts w:ascii="Arial" w:hAnsi="Arial" w:cs="Arial"/>
                <w:sz w:val="21"/>
                <w:szCs w:val="21"/>
              </w:rPr>
              <w:t>supportive</w:t>
            </w:r>
            <w:r w:rsidRPr="00576C4B">
              <w:rPr>
                <w:rFonts w:ascii="Arial" w:hAnsi="Arial" w:cs="Arial"/>
                <w:spacing w:val="-6"/>
                <w:sz w:val="21"/>
                <w:szCs w:val="21"/>
              </w:rPr>
              <w:t xml:space="preserve"> </w:t>
            </w:r>
            <w:r w:rsidRPr="00576C4B">
              <w:rPr>
                <w:rFonts w:ascii="Arial" w:hAnsi="Arial" w:cs="Arial"/>
                <w:sz w:val="21"/>
                <w:szCs w:val="21"/>
              </w:rPr>
              <w:t>care,</w:t>
            </w:r>
            <w:r w:rsidRPr="00576C4B">
              <w:rPr>
                <w:rFonts w:ascii="Arial" w:hAnsi="Arial" w:cs="Arial"/>
                <w:spacing w:val="-4"/>
                <w:sz w:val="21"/>
                <w:szCs w:val="21"/>
              </w:rPr>
              <w:t xml:space="preserve"> </w:t>
            </w:r>
            <w:r w:rsidRPr="00576C4B">
              <w:rPr>
                <w:rFonts w:ascii="Arial" w:hAnsi="Arial" w:cs="Arial"/>
                <w:sz w:val="21"/>
                <w:szCs w:val="21"/>
              </w:rPr>
              <w:t>confirmed</w:t>
            </w:r>
            <w:r w:rsidRPr="00576C4B">
              <w:rPr>
                <w:rFonts w:ascii="Arial" w:hAnsi="Arial" w:cs="Arial"/>
                <w:spacing w:val="-5"/>
                <w:sz w:val="21"/>
                <w:szCs w:val="21"/>
              </w:rPr>
              <w:t xml:space="preserve"> </w:t>
            </w:r>
            <w:r w:rsidRPr="00576C4B">
              <w:rPr>
                <w:rFonts w:ascii="Arial" w:hAnsi="Arial" w:cs="Arial"/>
                <w:sz w:val="21"/>
                <w:szCs w:val="21"/>
              </w:rPr>
              <w:t xml:space="preserve">the high rate of mortality: 5-year overall survival of these patients is </w:t>
            </w:r>
            <w:r w:rsidRPr="00576C4B">
              <w:rPr>
                <w:rFonts w:ascii="Arial" w:hAnsi="Arial" w:cs="Arial"/>
                <w:spacing w:val="-4"/>
                <w:sz w:val="21"/>
                <w:szCs w:val="21"/>
              </w:rPr>
              <w:t>27%.</w:t>
            </w:r>
          </w:p>
        </w:tc>
      </w:tr>
      <w:tr w:rsidR="00B66A16" w14:paraId="2D3A8EF5" w14:textId="77777777" w:rsidTr="00B66A16">
        <w:trPr>
          <w:trHeight w:val="2682"/>
        </w:trPr>
        <w:tc>
          <w:tcPr>
            <w:tcW w:w="439" w:type="dxa"/>
          </w:tcPr>
          <w:p w14:paraId="4A525D53" w14:textId="54E89A8C" w:rsidR="00B66A16" w:rsidRPr="00576C4B" w:rsidRDefault="00B66A16" w:rsidP="00B66A16">
            <w:pPr>
              <w:pStyle w:val="TableParagraph"/>
              <w:spacing w:before="123"/>
              <w:rPr>
                <w:rFonts w:ascii="Arial" w:hAnsi="Arial" w:cs="Arial"/>
                <w:b/>
                <w:spacing w:val="-5"/>
                <w:sz w:val="21"/>
                <w:szCs w:val="21"/>
              </w:rPr>
            </w:pPr>
            <w:r w:rsidRPr="00576C4B">
              <w:rPr>
                <w:rFonts w:ascii="Arial" w:hAnsi="Arial" w:cs="Arial"/>
                <w:b/>
                <w:spacing w:val="-5"/>
                <w:sz w:val="21"/>
                <w:szCs w:val="21"/>
              </w:rPr>
              <w:t>A4</w:t>
            </w:r>
          </w:p>
        </w:tc>
        <w:tc>
          <w:tcPr>
            <w:tcW w:w="2820" w:type="dxa"/>
          </w:tcPr>
          <w:p w14:paraId="54D308F3" w14:textId="7A7DBD41" w:rsidR="00B66A16" w:rsidRPr="00576C4B" w:rsidRDefault="00B66A16" w:rsidP="00B66A16">
            <w:pPr>
              <w:pStyle w:val="TableParagraph"/>
              <w:rPr>
                <w:rFonts w:ascii="Arial" w:hAnsi="Arial" w:cs="Arial"/>
                <w:b/>
                <w:sz w:val="21"/>
                <w:szCs w:val="21"/>
              </w:rPr>
            </w:pPr>
            <w:r w:rsidRPr="00576C4B">
              <w:rPr>
                <w:rFonts w:ascii="Arial" w:hAnsi="Arial" w:cs="Arial"/>
                <w:b/>
                <w:sz w:val="21"/>
                <w:szCs w:val="21"/>
              </w:rPr>
              <w:t>There is evidence to predict that</w:t>
            </w:r>
            <w:r w:rsidRPr="00576C4B">
              <w:rPr>
                <w:rFonts w:ascii="Arial" w:hAnsi="Arial" w:cs="Arial"/>
                <w:b/>
                <w:spacing w:val="-8"/>
                <w:sz w:val="21"/>
                <w:szCs w:val="21"/>
              </w:rPr>
              <w:t xml:space="preserve"> </w:t>
            </w:r>
            <w:r w:rsidRPr="00576C4B">
              <w:rPr>
                <w:rFonts w:ascii="Arial" w:hAnsi="Arial" w:cs="Arial"/>
                <w:b/>
                <w:sz w:val="21"/>
                <w:szCs w:val="21"/>
              </w:rPr>
              <w:t>a</w:t>
            </w:r>
            <w:r w:rsidRPr="00576C4B">
              <w:rPr>
                <w:rFonts w:ascii="Arial" w:hAnsi="Arial" w:cs="Arial"/>
                <w:b/>
                <w:spacing w:val="-8"/>
                <w:sz w:val="21"/>
                <w:szCs w:val="21"/>
              </w:rPr>
              <w:t xml:space="preserve"> </w:t>
            </w:r>
            <w:r w:rsidRPr="00576C4B">
              <w:rPr>
                <w:rFonts w:ascii="Arial" w:hAnsi="Arial" w:cs="Arial"/>
                <w:b/>
                <w:sz w:val="21"/>
                <w:szCs w:val="21"/>
              </w:rPr>
              <w:t>patient’s</w:t>
            </w:r>
            <w:r w:rsidRPr="00576C4B">
              <w:rPr>
                <w:rFonts w:ascii="Arial" w:hAnsi="Arial" w:cs="Arial"/>
                <w:b/>
                <w:spacing w:val="-8"/>
                <w:sz w:val="21"/>
                <w:szCs w:val="21"/>
              </w:rPr>
              <w:t xml:space="preserve"> </w:t>
            </w:r>
            <w:r w:rsidRPr="00576C4B">
              <w:rPr>
                <w:rFonts w:ascii="Arial" w:hAnsi="Arial" w:cs="Arial"/>
                <w:b/>
                <w:sz w:val="21"/>
                <w:szCs w:val="21"/>
              </w:rPr>
              <w:t>lifespan</w:t>
            </w:r>
            <w:r w:rsidRPr="00576C4B">
              <w:rPr>
                <w:rFonts w:ascii="Arial" w:hAnsi="Arial" w:cs="Arial"/>
                <w:b/>
                <w:spacing w:val="-7"/>
                <w:sz w:val="21"/>
                <w:szCs w:val="21"/>
              </w:rPr>
              <w:t xml:space="preserve"> </w:t>
            </w:r>
            <w:r w:rsidRPr="00576C4B">
              <w:rPr>
                <w:rFonts w:ascii="Arial" w:hAnsi="Arial" w:cs="Arial"/>
                <w:b/>
                <w:sz w:val="21"/>
                <w:szCs w:val="21"/>
              </w:rPr>
              <w:t>will</w:t>
            </w:r>
            <w:r w:rsidRPr="00576C4B">
              <w:rPr>
                <w:rFonts w:ascii="Arial" w:hAnsi="Arial" w:cs="Arial"/>
                <w:b/>
                <w:spacing w:val="-7"/>
                <w:sz w:val="21"/>
                <w:szCs w:val="21"/>
              </w:rPr>
              <w:t xml:space="preserve"> </w:t>
            </w:r>
            <w:r w:rsidRPr="00576C4B">
              <w:rPr>
                <w:rFonts w:ascii="Arial" w:hAnsi="Arial" w:cs="Arial"/>
                <w:b/>
                <w:sz w:val="21"/>
                <w:szCs w:val="21"/>
              </w:rPr>
              <w:t>be substantially extended as a direct consequence of the use of the drug</w:t>
            </w:r>
          </w:p>
        </w:tc>
        <w:tc>
          <w:tcPr>
            <w:tcW w:w="5758" w:type="dxa"/>
          </w:tcPr>
          <w:p w14:paraId="44D262FF" w14:textId="77777777" w:rsidR="00B66A16" w:rsidRPr="00576C4B" w:rsidRDefault="00B66A16" w:rsidP="00B66A16">
            <w:pPr>
              <w:pStyle w:val="TableParagraph"/>
              <w:spacing w:line="243" w:lineRule="exact"/>
              <w:rPr>
                <w:rFonts w:ascii="Arial" w:hAnsi="Arial" w:cs="Arial"/>
                <w:sz w:val="21"/>
                <w:szCs w:val="21"/>
              </w:rPr>
            </w:pPr>
            <w:r w:rsidRPr="00576C4B">
              <w:rPr>
                <w:rFonts w:ascii="Arial" w:hAnsi="Arial" w:cs="Arial"/>
                <w:sz w:val="21"/>
                <w:szCs w:val="21"/>
              </w:rPr>
              <w:t>Pooled</w:t>
            </w:r>
            <w:r w:rsidRPr="00576C4B">
              <w:rPr>
                <w:rFonts w:ascii="Arial" w:hAnsi="Arial" w:cs="Arial"/>
                <w:spacing w:val="-6"/>
                <w:sz w:val="21"/>
                <w:szCs w:val="21"/>
              </w:rPr>
              <w:t xml:space="preserve"> </w:t>
            </w:r>
            <w:r w:rsidRPr="00576C4B">
              <w:rPr>
                <w:rFonts w:ascii="Arial" w:hAnsi="Arial" w:cs="Arial"/>
                <w:sz w:val="21"/>
                <w:szCs w:val="21"/>
              </w:rPr>
              <w:t>survival</w:t>
            </w:r>
            <w:r w:rsidRPr="00576C4B">
              <w:rPr>
                <w:rFonts w:ascii="Arial" w:hAnsi="Arial" w:cs="Arial"/>
                <w:spacing w:val="-5"/>
                <w:sz w:val="21"/>
                <w:szCs w:val="21"/>
              </w:rPr>
              <w:t xml:space="preserve"> </w:t>
            </w:r>
            <w:r w:rsidRPr="00576C4B">
              <w:rPr>
                <w:rFonts w:ascii="Arial" w:hAnsi="Arial" w:cs="Arial"/>
                <w:sz w:val="21"/>
                <w:szCs w:val="21"/>
              </w:rPr>
              <w:t>analyses</w:t>
            </w:r>
            <w:r w:rsidRPr="00576C4B">
              <w:rPr>
                <w:rFonts w:ascii="Arial" w:hAnsi="Arial" w:cs="Arial"/>
                <w:spacing w:val="-5"/>
                <w:sz w:val="21"/>
                <w:szCs w:val="21"/>
              </w:rPr>
              <w:t xml:space="preserve"> </w:t>
            </w:r>
            <w:r w:rsidRPr="00576C4B">
              <w:rPr>
                <w:rFonts w:ascii="Arial" w:hAnsi="Arial" w:cs="Arial"/>
                <w:sz w:val="21"/>
                <w:szCs w:val="21"/>
              </w:rPr>
              <w:t>from</w:t>
            </w:r>
            <w:r w:rsidRPr="00576C4B">
              <w:rPr>
                <w:rFonts w:ascii="Arial" w:hAnsi="Arial" w:cs="Arial"/>
                <w:spacing w:val="-7"/>
                <w:sz w:val="21"/>
                <w:szCs w:val="21"/>
              </w:rPr>
              <w:t xml:space="preserve"> </w:t>
            </w:r>
            <w:proofErr w:type="spellStart"/>
            <w:r w:rsidRPr="00576C4B">
              <w:rPr>
                <w:rFonts w:ascii="Arial" w:hAnsi="Arial" w:cs="Arial"/>
                <w:sz w:val="21"/>
                <w:szCs w:val="21"/>
              </w:rPr>
              <w:t>asfotase</w:t>
            </w:r>
            <w:proofErr w:type="spellEnd"/>
            <w:r w:rsidRPr="00576C4B">
              <w:rPr>
                <w:rFonts w:ascii="Arial" w:hAnsi="Arial" w:cs="Arial"/>
                <w:spacing w:val="-7"/>
                <w:sz w:val="21"/>
                <w:szCs w:val="21"/>
              </w:rPr>
              <w:t xml:space="preserve"> </w:t>
            </w:r>
            <w:r w:rsidRPr="00576C4B">
              <w:rPr>
                <w:rFonts w:ascii="Arial" w:hAnsi="Arial" w:cs="Arial"/>
                <w:sz w:val="21"/>
                <w:szCs w:val="21"/>
              </w:rPr>
              <w:t>alfa</w:t>
            </w:r>
            <w:r w:rsidRPr="00576C4B">
              <w:rPr>
                <w:rFonts w:ascii="Arial" w:hAnsi="Arial" w:cs="Arial"/>
                <w:spacing w:val="-5"/>
                <w:sz w:val="21"/>
                <w:szCs w:val="21"/>
              </w:rPr>
              <w:t xml:space="preserve"> </w:t>
            </w:r>
            <w:r w:rsidRPr="00576C4B">
              <w:rPr>
                <w:rFonts w:ascii="Arial" w:hAnsi="Arial" w:cs="Arial"/>
                <w:spacing w:val="-2"/>
                <w:sz w:val="21"/>
                <w:szCs w:val="21"/>
              </w:rPr>
              <w:t>studies</w:t>
            </w:r>
          </w:p>
          <w:p w14:paraId="562C9831" w14:textId="77777777" w:rsidR="00B66A16" w:rsidRPr="00576C4B" w:rsidRDefault="00B66A16" w:rsidP="00B66A16">
            <w:pPr>
              <w:pStyle w:val="TableParagraph"/>
              <w:spacing w:before="0"/>
              <w:ind w:right="136"/>
              <w:rPr>
                <w:rFonts w:ascii="Arial" w:hAnsi="Arial" w:cs="Arial"/>
                <w:sz w:val="21"/>
                <w:szCs w:val="21"/>
              </w:rPr>
            </w:pPr>
            <w:r w:rsidRPr="00576C4B">
              <w:rPr>
                <w:rFonts w:ascii="Arial" w:hAnsi="Arial" w:cs="Arial"/>
                <w:sz w:val="21"/>
                <w:szCs w:val="21"/>
              </w:rPr>
              <w:t xml:space="preserve">ENB-002-08/002-09 and ENB-010-10 in patients with perinatal- or infantile-onset HPP at high risk of premature death demonstrate that treatment with </w:t>
            </w:r>
            <w:proofErr w:type="spellStart"/>
            <w:r w:rsidRPr="00576C4B">
              <w:rPr>
                <w:rFonts w:ascii="Arial" w:hAnsi="Arial" w:cs="Arial"/>
                <w:sz w:val="21"/>
                <w:szCs w:val="21"/>
              </w:rPr>
              <w:t>asfotase</w:t>
            </w:r>
            <w:proofErr w:type="spellEnd"/>
            <w:r w:rsidRPr="00576C4B">
              <w:rPr>
                <w:rFonts w:ascii="Arial" w:hAnsi="Arial" w:cs="Arial"/>
                <w:sz w:val="21"/>
                <w:szCs w:val="21"/>
              </w:rPr>
              <w:t xml:space="preserve"> alfa significantly extends a patient’s lifespan</w:t>
            </w:r>
            <w:r w:rsidRPr="00576C4B">
              <w:rPr>
                <w:rFonts w:ascii="Arial" w:hAnsi="Arial" w:cs="Arial"/>
                <w:spacing w:val="-5"/>
                <w:sz w:val="21"/>
                <w:szCs w:val="21"/>
              </w:rPr>
              <w:t xml:space="preserve"> </w:t>
            </w:r>
            <w:r w:rsidRPr="00576C4B">
              <w:rPr>
                <w:rFonts w:ascii="Arial" w:hAnsi="Arial" w:cs="Arial"/>
                <w:sz w:val="21"/>
                <w:szCs w:val="21"/>
              </w:rPr>
              <w:t>compared</w:t>
            </w:r>
            <w:r w:rsidRPr="00576C4B">
              <w:rPr>
                <w:rFonts w:ascii="Arial" w:hAnsi="Arial" w:cs="Arial"/>
                <w:spacing w:val="-5"/>
                <w:sz w:val="21"/>
                <w:szCs w:val="21"/>
              </w:rPr>
              <w:t xml:space="preserve"> </w:t>
            </w:r>
            <w:r w:rsidRPr="00576C4B">
              <w:rPr>
                <w:rFonts w:ascii="Arial" w:hAnsi="Arial" w:cs="Arial"/>
                <w:sz w:val="21"/>
                <w:szCs w:val="21"/>
              </w:rPr>
              <w:t>with</w:t>
            </w:r>
            <w:r w:rsidRPr="00576C4B">
              <w:rPr>
                <w:rFonts w:ascii="Arial" w:hAnsi="Arial" w:cs="Arial"/>
                <w:spacing w:val="-5"/>
                <w:sz w:val="21"/>
                <w:szCs w:val="21"/>
              </w:rPr>
              <w:t xml:space="preserve"> </w:t>
            </w:r>
            <w:r w:rsidRPr="00576C4B">
              <w:rPr>
                <w:rFonts w:ascii="Arial" w:hAnsi="Arial" w:cs="Arial"/>
                <w:sz w:val="21"/>
                <w:szCs w:val="21"/>
              </w:rPr>
              <w:t>historical</w:t>
            </w:r>
            <w:r w:rsidRPr="00576C4B">
              <w:rPr>
                <w:rFonts w:ascii="Arial" w:hAnsi="Arial" w:cs="Arial"/>
                <w:spacing w:val="-6"/>
                <w:sz w:val="21"/>
                <w:szCs w:val="21"/>
              </w:rPr>
              <w:t xml:space="preserve"> </w:t>
            </w:r>
            <w:r w:rsidRPr="00576C4B">
              <w:rPr>
                <w:rFonts w:ascii="Arial" w:hAnsi="Arial" w:cs="Arial"/>
                <w:sz w:val="21"/>
                <w:szCs w:val="21"/>
              </w:rPr>
              <w:t>controls</w:t>
            </w:r>
            <w:r w:rsidRPr="00576C4B">
              <w:rPr>
                <w:rFonts w:ascii="Arial" w:hAnsi="Arial" w:cs="Arial"/>
                <w:spacing w:val="-5"/>
                <w:sz w:val="21"/>
                <w:szCs w:val="21"/>
              </w:rPr>
              <w:t xml:space="preserve"> </w:t>
            </w:r>
            <w:r w:rsidRPr="00576C4B">
              <w:rPr>
                <w:rFonts w:ascii="Arial" w:hAnsi="Arial" w:cs="Arial"/>
                <w:sz w:val="21"/>
                <w:szCs w:val="21"/>
              </w:rPr>
              <w:t>receiving</w:t>
            </w:r>
            <w:r w:rsidRPr="00576C4B">
              <w:rPr>
                <w:rFonts w:ascii="Arial" w:hAnsi="Arial" w:cs="Arial"/>
                <w:spacing w:val="-6"/>
                <w:sz w:val="21"/>
                <w:szCs w:val="21"/>
              </w:rPr>
              <w:t xml:space="preserve"> </w:t>
            </w:r>
            <w:r w:rsidRPr="00576C4B">
              <w:rPr>
                <w:rFonts w:ascii="Arial" w:hAnsi="Arial" w:cs="Arial"/>
                <w:sz w:val="21"/>
                <w:szCs w:val="21"/>
              </w:rPr>
              <w:t>best</w:t>
            </w:r>
            <w:r w:rsidRPr="00576C4B">
              <w:rPr>
                <w:rFonts w:ascii="Arial" w:hAnsi="Arial" w:cs="Arial"/>
                <w:spacing w:val="-6"/>
                <w:sz w:val="21"/>
                <w:szCs w:val="21"/>
              </w:rPr>
              <w:t xml:space="preserve"> </w:t>
            </w:r>
            <w:r w:rsidRPr="00576C4B">
              <w:rPr>
                <w:rFonts w:ascii="Arial" w:hAnsi="Arial" w:cs="Arial"/>
                <w:sz w:val="21"/>
                <w:szCs w:val="21"/>
              </w:rPr>
              <w:t>supportive care (study ENB-011-10). The probability of survival at 7 years for treated patients was 87% (95% CI: 0.77, 0.93) versus 27% (95% CI: 0.15, 0.40) for historical controls receiving best supportive care (</w:t>
            </w:r>
            <w:proofErr w:type="spellStart"/>
            <w:r w:rsidRPr="00576C4B">
              <w:rPr>
                <w:rFonts w:ascii="Arial" w:hAnsi="Arial" w:cs="Arial"/>
                <w:sz w:val="21"/>
                <w:szCs w:val="21"/>
              </w:rPr>
              <w:t>Högler</w:t>
            </w:r>
            <w:proofErr w:type="spellEnd"/>
            <w:r w:rsidRPr="00576C4B">
              <w:rPr>
                <w:rFonts w:ascii="Arial" w:hAnsi="Arial" w:cs="Arial"/>
                <w:sz w:val="21"/>
                <w:szCs w:val="21"/>
              </w:rPr>
              <w:t xml:space="preserve"> et al. 2019).</w:t>
            </w:r>
          </w:p>
          <w:p w14:paraId="3F0B3D46" w14:textId="07D77B8D" w:rsidR="00B66A16" w:rsidRPr="00576C4B" w:rsidRDefault="00B66A16" w:rsidP="00B66A16">
            <w:pPr>
              <w:pStyle w:val="TableParagraph"/>
              <w:rPr>
                <w:rFonts w:ascii="Arial" w:hAnsi="Arial" w:cs="Arial"/>
                <w:sz w:val="21"/>
                <w:szCs w:val="21"/>
              </w:rPr>
            </w:pPr>
            <w:r w:rsidRPr="00576C4B">
              <w:rPr>
                <w:rFonts w:ascii="Arial" w:hAnsi="Arial" w:cs="Arial"/>
                <w:sz w:val="21"/>
                <w:szCs w:val="21"/>
              </w:rPr>
              <w:t>The</w:t>
            </w:r>
            <w:r w:rsidRPr="00576C4B">
              <w:rPr>
                <w:rFonts w:ascii="Arial" w:hAnsi="Arial" w:cs="Arial"/>
                <w:spacing w:val="-6"/>
                <w:sz w:val="21"/>
                <w:szCs w:val="21"/>
              </w:rPr>
              <w:t xml:space="preserve"> </w:t>
            </w:r>
            <w:proofErr w:type="spellStart"/>
            <w:r w:rsidRPr="00576C4B">
              <w:rPr>
                <w:rFonts w:ascii="Arial" w:hAnsi="Arial" w:cs="Arial"/>
                <w:sz w:val="21"/>
                <w:szCs w:val="21"/>
              </w:rPr>
              <w:t>asfotase</w:t>
            </w:r>
            <w:proofErr w:type="spellEnd"/>
            <w:r w:rsidRPr="00576C4B">
              <w:rPr>
                <w:rFonts w:ascii="Arial" w:hAnsi="Arial" w:cs="Arial"/>
                <w:spacing w:val="-6"/>
                <w:sz w:val="21"/>
                <w:szCs w:val="21"/>
              </w:rPr>
              <w:t xml:space="preserve"> </w:t>
            </w:r>
            <w:r w:rsidRPr="00576C4B">
              <w:rPr>
                <w:rFonts w:ascii="Arial" w:hAnsi="Arial" w:cs="Arial"/>
                <w:sz w:val="21"/>
                <w:szCs w:val="21"/>
              </w:rPr>
              <w:t>alfa</w:t>
            </w:r>
            <w:r w:rsidRPr="00576C4B">
              <w:rPr>
                <w:rFonts w:ascii="Arial" w:hAnsi="Arial" w:cs="Arial"/>
                <w:spacing w:val="-5"/>
                <w:sz w:val="21"/>
                <w:szCs w:val="21"/>
              </w:rPr>
              <w:t xml:space="preserve"> </w:t>
            </w:r>
            <w:r w:rsidRPr="00576C4B">
              <w:rPr>
                <w:rFonts w:ascii="Arial" w:hAnsi="Arial" w:cs="Arial"/>
                <w:sz w:val="21"/>
                <w:szCs w:val="21"/>
              </w:rPr>
              <w:t>studies</w:t>
            </w:r>
            <w:r w:rsidRPr="00576C4B">
              <w:rPr>
                <w:rFonts w:ascii="Arial" w:hAnsi="Arial" w:cs="Arial"/>
                <w:spacing w:val="-4"/>
                <w:sz w:val="21"/>
                <w:szCs w:val="21"/>
              </w:rPr>
              <w:t xml:space="preserve"> </w:t>
            </w:r>
            <w:r w:rsidRPr="00576C4B">
              <w:rPr>
                <w:rFonts w:ascii="Arial" w:hAnsi="Arial" w:cs="Arial"/>
                <w:sz w:val="21"/>
                <w:szCs w:val="21"/>
              </w:rPr>
              <w:t>also</w:t>
            </w:r>
            <w:r w:rsidRPr="00576C4B">
              <w:rPr>
                <w:rFonts w:ascii="Arial" w:hAnsi="Arial" w:cs="Arial"/>
                <w:spacing w:val="-6"/>
                <w:sz w:val="21"/>
                <w:szCs w:val="21"/>
              </w:rPr>
              <w:t xml:space="preserve"> </w:t>
            </w:r>
            <w:r w:rsidRPr="00576C4B">
              <w:rPr>
                <w:rFonts w:ascii="Arial" w:hAnsi="Arial" w:cs="Arial"/>
                <w:sz w:val="21"/>
                <w:szCs w:val="21"/>
              </w:rPr>
              <w:t>demonstrate</w:t>
            </w:r>
            <w:r w:rsidRPr="00576C4B">
              <w:rPr>
                <w:rFonts w:ascii="Arial" w:hAnsi="Arial" w:cs="Arial"/>
                <w:spacing w:val="-6"/>
                <w:sz w:val="21"/>
                <w:szCs w:val="21"/>
              </w:rPr>
              <w:t xml:space="preserve"> </w:t>
            </w:r>
            <w:r w:rsidRPr="00576C4B">
              <w:rPr>
                <w:rFonts w:ascii="Arial" w:hAnsi="Arial" w:cs="Arial"/>
                <w:sz w:val="21"/>
                <w:szCs w:val="21"/>
              </w:rPr>
              <w:t>improvement</w:t>
            </w:r>
            <w:r w:rsidRPr="00576C4B">
              <w:rPr>
                <w:rFonts w:ascii="Arial" w:hAnsi="Arial" w:cs="Arial"/>
                <w:spacing w:val="-5"/>
                <w:sz w:val="21"/>
                <w:szCs w:val="21"/>
              </w:rPr>
              <w:t xml:space="preserve"> </w:t>
            </w:r>
            <w:r w:rsidRPr="00576C4B">
              <w:rPr>
                <w:rFonts w:ascii="Arial" w:hAnsi="Arial" w:cs="Arial"/>
                <w:sz w:val="21"/>
                <w:szCs w:val="21"/>
              </w:rPr>
              <w:t>in</w:t>
            </w:r>
            <w:r w:rsidRPr="00576C4B">
              <w:rPr>
                <w:rFonts w:ascii="Arial" w:hAnsi="Arial" w:cs="Arial"/>
                <w:spacing w:val="-4"/>
                <w:sz w:val="21"/>
                <w:szCs w:val="21"/>
              </w:rPr>
              <w:t xml:space="preserve"> </w:t>
            </w:r>
            <w:r w:rsidRPr="00576C4B">
              <w:rPr>
                <w:rFonts w:ascii="Arial" w:hAnsi="Arial" w:cs="Arial"/>
                <w:sz w:val="21"/>
                <w:szCs w:val="21"/>
              </w:rPr>
              <w:t xml:space="preserve">physical function, ambulation, </w:t>
            </w:r>
            <w:proofErr w:type="gramStart"/>
            <w:r w:rsidRPr="00576C4B">
              <w:rPr>
                <w:rFonts w:ascii="Arial" w:hAnsi="Arial" w:cs="Arial"/>
                <w:sz w:val="21"/>
                <w:szCs w:val="21"/>
              </w:rPr>
              <w:t>disability</w:t>
            </w:r>
            <w:proofErr w:type="gramEnd"/>
            <w:r w:rsidRPr="00576C4B">
              <w:rPr>
                <w:rFonts w:ascii="Arial" w:hAnsi="Arial" w:cs="Arial"/>
                <w:sz w:val="21"/>
                <w:szCs w:val="21"/>
              </w:rPr>
              <w:t xml:space="preserve"> and quality of life.</w:t>
            </w:r>
          </w:p>
        </w:tc>
      </w:tr>
      <w:tr w:rsidR="00B66A16" w14:paraId="07E72C96" w14:textId="77777777" w:rsidTr="00B66A16">
        <w:trPr>
          <w:trHeight w:val="2682"/>
        </w:trPr>
        <w:tc>
          <w:tcPr>
            <w:tcW w:w="439" w:type="dxa"/>
          </w:tcPr>
          <w:p w14:paraId="495B9AC8" w14:textId="4AA62339" w:rsidR="00B66A16" w:rsidRPr="00576C4B" w:rsidRDefault="00B66A16" w:rsidP="00B66A16">
            <w:pPr>
              <w:pStyle w:val="TableParagraph"/>
              <w:spacing w:before="123"/>
              <w:rPr>
                <w:rFonts w:ascii="Arial" w:hAnsi="Arial" w:cs="Arial"/>
                <w:b/>
                <w:spacing w:val="-5"/>
                <w:sz w:val="21"/>
                <w:szCs w:val="21"/>
              </w:rPr>
            </w:pPr>
            <w:r w:rsidRPr="00576C4B">
              <w:rPr>
                <w:rFonts w:ascii="Arial" w:hAnsi="Arial" w:cs="Arial"/>
                <w:b/>
                <w:spacing w:val="-5"/>
                <w:sz w:val="21"/>
                <w:szCs w:val="21"/>
              </w:rPr>
              <w:lastRenderedPageBreak/>
              <w:t>A5</w:t>
            </w:r>
          </w:p>
        </w:tc>
        <w:tc>
          <w:tcPr>
            <w:tcW w:w="2820" w:type="dxa"/>
          </w:tcPr>
          <w:p w14:paraId="5A4DB61C" w14:textId="62A22C67" w:rsidR="00B66A16" w:rsidRPr="00576C4B" w:rsidRDefault="00B66A16" w:rsidP="00B66A16">
            <w:pPr>
              <w:pStyle w:val="TableParagraph"/>
              <w:rPr>
                <w:rFonts w:ascii="Arial" w:hAnsi="Arial" w:cs="Arial"/>
                <w:b/>
                <w:sz w:val="21"/>
                <w:szCs w:val="21"/>
              </w:rPr>
            </w:pPr>
            <w:r w:rsidRPr="00576C4B">
              <w:rPr>
                <w:rFonts w:ascii="Arial" w:hAnsi="Arial" w:cs="Arial"/>
                <w:b/>
                <w:sz w:val="21"/>
                <w:szCs w:val="21"/>
              </w:rPr>
              <w:t>The drug must be accepted as clinically</w:t>
            </w:r>
            <w:r w:rsidRPr="00576C4B">
              <w:rPr>
                <w:rFonts w:ascii="Arial" w:hAnsi="Arial" w:cs="Arial"/>
                <w:b/>
                <w:spacing w:val="-12"/>
                <w:sz w:val="21"/>
                <w:szCs w:val="21"/>
              </w:rPr>
              <w:t xml:space="preserve"> </w:t>
            </w:r>
            <w:r w:rsidRPr="00576C4B">
              <w:rPr>
                <w:rFonts w:ascii="Arial" w:hAnsi="Arial" w:cs="Arial"/>
                <w:b/>
                <w:sz w:val="21"/>
                <w:szCs w:val="21"/>
              </w:rPr>
              <w:t>effective</w:t>
            </w:r>
            <w:r w:rsidRPr="00576C4B">
              <w:rPr>
                <w:rFonts w:ascii="Arial" w:hAnsi="Arial" w:cs="Arial"/>
                <w:b/>
                <w:spacing w:val="-11"/>
                <w:sz w:val="21"/>
                <w:szCs w:val="21"/>
              </w:rPr>
              <w:t xml:space="preserve"> </w:t>
            </w:r>
            <w:r w:rsidRPr="00576C4B">
              <w:rPr>
                <w:rFonts w:ascii="Arial" w:hAnsi="Arial" w:cs="Arial"/>
                <w:b/>
                <w:sz w:val="21"/>
                <w:szCs w:val="21"/>
              </w:rPr>
              <w:t>but</w:t>
            </w:r>
            <w:r w:rsidRPr="00576C4B">
              <w:rPr>
                <w:rFonts w:ascii="Arial" w:hAnsi="Arial" w:cs="Arial"/>
                <w:b/>
                <w:spacing w:val="-11"/>
                <w:sz w:val="21"/>
                <w:szCs w:val="21"/>
              </w:rPr>
              <w:t xml:space="preserve"> </w:t>
            </w:r>
            <w:r w:rsidRPr="00576C4B">
              <w:rPr>
                <w:rFonts w:ascii="Arial" w:hAnsi="Arial" w:cs="Arial"/>
                <w:b/>
                <w:sz w:val="21"/>
                <w:szCs w:val="21"/>
              </w:rPr>
              <w:t>rejected for PBS listing because it fails to meet the required cost effectiveness criteria.</w:t>
            </w:r>
          </w:p>
        </w:tc>
        <w:tc>
          <w:tcPr>
            <w:tcW w:w="5758" w:type="dxa"/>
          </w:tcPr>
          <w:p w14:paraId="028E5E70" w14:textId="77777777" w:rsidR="00B66A16" w:rsidRPr="00576C4B" w:rsidRDefault="00B66A16" w:rsidP="00B66A16">
            <w:pPr>
              <w:pStyle w:val="TableParagraph"/>
              <w:ind w:right="364"/>
              <w:rPr>
                <w:rFonts w:ascii="Arial" w:hAnsi="Arial" w:cs="Arial"/>
                <w:sz w:val="21"/>
                <w:szCs w:val="21"/>
              </w:rPr>
            </w:pPr>
            <w:r w:rsidRPr="00576C4B">
              <w:rPr>
                <w:rFonts w:ascii="Arial" w:hAnsi="Arial" w:cs="Arial"/>
                <w:sz w:val="21"/>
                <w:szCs w:val="21"/>
              </w:rPr>
              <w:t>In</w:t>
            </w:r>
            <w:r w:rsidRPr="00576C4B">
              <w:rPr>
                <w:rFonts w:ascii="Arial" w:hAnsi="Arial" w:cs="Arial"/>
                <w:spacing w:val="-3"/>
                <w:sz w:val="21"/>
                <w:szCs w:val="21"/>
              </w:rPr>
              <w:t xml:space="preserve"> </w:t>
            </w:r>
            <w:r w:rsidRPr="00576C4B">
              <w:rPr>
                <w:rFonts w:ascii="Arial" w:hAnsi="Arial" w:cs="Arial"/>
                <w:sz w:val="21"/>
                <w:szCs w:val="21"/>
              </w:rPr>
              <w:t>2017</w:t>
            </w:r>
            <w:r w:rsidRPr="00576C4B">
              <w:rPr>
                <w:rFonts w:ascii="Arial" w:hAnsi="Arial" w:cs="Arial"/>
                <w:spacing w:val="-4"/>
                <w:sz w:val="21"/>
                <w:szCs w:val="21"/>
              </w:rPr>
              <w:t xml:space="preserve"> </w:t>
            </w:r>
            <w:r w:rsidRPr="00576C4B">
              <w:rPr>
                <w:rFonts w:ascii="Arial" w:hAnsi="Arial" w:cs="Arial"/>
                <w:sz w:val="21"/>
                <w:szCs w:val="21"/>
              </w:rPr>
              <w:t>PBAC</w:t>
            </w:r>
            <w:r w:rsidRPr="00576C4B">
              <w:rPr>
                <w:rFonts w:ascii="Arial" w:hAnsi="Arial" w:cs="Arial"/>
                <w:spacing w:val="-5"/>
                <w:sz w:val="21"/>
                <w:szCs w:val="21"/>
              </w:rPr>
              <w:t xml:space="preserve"> </w:t>
            </w:r>
            <w:r w:rsidRPr="00576C4B">
              <w:rPr>
                <w:rFonts w:ascii="Arial" w:hAnsi="Arial" w:cs="Arial"/>
                <w:sz w:val="21"/>
                <w:szCs w:val="21"/>
              </w:rPr>
              <w:t>accepted</w:t>
            </w:r>
            <w:r w:rsidRPr="00576C4B">
              <w:rPr>
                <w:rFonts w:ascii="Arial" w:hAnsi="Arial" w:cs="Arial"/>
                <w:spacing w:val="-3"/>
                <w:sz w:val="21"/>
                <w:szCs w:val="21"/>
              </w:rPr>
              <w:t xml:space="preserve"> </w:t>
            </w:r>
            <w:r w:rsidRPr="00576C4B">
              <w:rPr>
                <w:rFonts w:ascii="Arial" w:hAnsi="Arial" w:cs="Arial"/>
                <w:sz w:val="21"/>
                <w:szCs w:val="21"/>
              </w:rPr>
              <w:t>that</w:t>
            </w:r>
            <w:r w:rsidRPr="00576C4B">
              <w:rPr>
                <w:rFonts w:ascii="Arial" w:hAnsi="Arial" w:cs="Arial"/>
                <w:spacing w:val="-4"/>
                <w:sz w:val="21"/>
                <w:szCs w:val="21"/>
              </w:rPr>
              <w:t xml:space="preserve"> </w:t>
            </w:r>
            <w:r w:rsidRPr="00576C4B">
              <w:rPr>
                <w:rFonts w:ascii="Arial" w:hAnsi="Arial" w:cs="Arial"/>
                <w:sz w:val="21"/>
                <w:szCs w:val="21"/>
              </w:rPr>
              <w:t>there</w:t>
            </w:r>
            <w:r w:rsidRPr="00576C4B">
              <w:rPr>
                <w:rFonts w:ascii="Arial" w:hAnsi="Arial" w:cs="Arial"/>
                <w:spacing w:val="-5"/>
                <w:sz w:val="21"/>
                <w:szCs w:val="21"/>
              </w:rPr>
              <w:t xml:space="preserve"> </w:t>
            </w:r>
            <w:r w:rsidRPr="00576C4B">
              <w:rPr>
                <w:rFonts w:ascii="Arial" w:hAnsi="Arial" w:cs="Arial"/>
                <w:sz w:val="21"/>
                <w:szCs w:val="21"/>
              </w:rPr>
              <w:t>is</w:t>
            </w:r>
            <w:r w:rsidRPr="00576C4B">
              <w:rPr>
                <w:rFonts w:ascii="Arial" w:hAnsi="Arial" w:cs="Arial"/>
                <w:spacing w:val="-3"/>
                <w:sz w:val="21"/>
                <w:szCs w:val="21"/>
              </w:rPr>
              <w:t xml:space="preserve"> </w:t>
            </w:r>
            <w:r w:rsidRPr="00576C4B">
              <w:rPr>
                <w:rFonts w:ascii="Arial" w:hAnsi="Arial" w:cs="Arial"/>
                <w:sz w:val="21"/>
                <w:szCs w:val="21"/>
              </w:rPr>
              <w:t>likely</w:t>
            </w:r>
            <w:r w:rsidRPr="00576C4B">
              <w:rPr>
                <w:rFonts w:ascii="Arial" w:hAnsi="Arial" w:cs="Arial"/>
                <w:spacing w:val="-3"/>
                <w:sz w:val="21"/>
                <w:szCs w:val="21"/>
              </w:rPr>
              <w:t xml:space="preserve"> </w:t>
            </w:r>
            <w:r w:rsidRPr="00576C4B">
              <w:rPr>
                <w:rFonts w:ascii="Arial" w:hAnsi="Arial" w:cs="Arial"/>
                <w:sz w:val="21"/>
                <w:szCs w:val="21"/>
              </w:rPr>
              <w:t>to</w:t>
            </w:r>
            <w:r w:rsidRPr="00576C4B">
              <w:rPr>
                <w:rFonts w:ascii="Arial" w:hAnsi="Arial" w:cs="Arial"/>
                <w:spacing w:val="-4"/>
                <w:sz w:val="21"/>
                <w:szCs w:val="21"/>
              </w:rPr>
              <w:t xml:space="preserve"> </w:t>
            </w:r>
            <w:r w:rsidRPr="00576C4B">
              <w:rPr>
                <w:rFonts w:ascii="Arial" w:hAnsi="Arial" w:cs="Arial"/>
                <w:sz w:val="21"/>
                <w:szCs w:val="21"/>
              </w:rPr>
              <w:t>be</w:t>
            </w:r>
            <w:r w:rsidRPr="00576C4B">
              <w:rPr>
                <w:rFonts w:ascii="Arial" w:hAnsi="Arial" w:cs="Arial"/>
                <w:spacing w:val="-5"/>
                <w:sz w:val="21"/>
                <w:szCs w:val="21"/>
              </w:rPr>
              <w:t xml:space="preserve"> </w:t>
            </w:r>
            <w:r w:rsidRPr="00576C4B">
              <w:rPr>
                <w:rFonts w:ascii="Arial" w:hAnsi="Arial" w:cs="Arial"/>
                <w:sz w:val="21"/>
                <w:szCs w:val="21"/>
              </w:rPr>
              <w:t>a</w:t>
            </w:r>
            <w:r w:rsidRPr="00576C4B">
              <w:rPr>
                <w:rFonts w:ascii="Arial" w:hAnsi="Arial" w:cs="Arial"/>
                <w:spacing w:val="-4"/>
                <w:sz w:val="21"/>
                <w:szCs w:val="21"/>
              </w:rPr>
              <w:t xml:space="preserve"> </w:t>
            </w:r>
            <w:r w:rsidRPr="00576C4B">
              <w:rPr>
                <w:rFonts w:ascii="Arial" w:hAnsi="Arial" w:cs="Arial"/>
                <w:sz w:val="21"/>
                <w:szCs w:val="21"/>
              </w:rPr>
              <w:t>survival</w:t>
            </w:r>
            <w:r w:rsidRPr="00576C4B">
              <w:rPr>
                <w:rFonts w:ascii="Arial" w:hAnsi="Arial" w:cs="Arial"/>
                <w:spacing w:val="-4"/>
                <w:sz w:val="21"/>
                <w:szCs w:val="21"/>
              </w:rPr>
              <w:t xml:space="preserve"> </w:t>
            </w:r>
            <w:r w:rsidRPr="00576C4B">
              <w:rPr>
                <w:rFonts w:ascii="Arial" w:hAnsi="Arial" w:cs="Arial"/>
                <w:sz w:val="21"/>
                <w:szCs w:val="21"/>
              </w:rPr>
              <w:t xml:space="preserve">benefit associated with treatment with </w:t>
            </w:r>
            <w:proofErr w:type="spellStart"/>
            <w:r w:rsidRPr="00576C4B">
              <w:rPr>
                <w:rFonts w:ascii="Arial" w:hAnsi="Arial" w:cs="Arial"/>
                <w:sz w:val="21"/>
                <w:szCs w:val="21"/>
              </w:rPr>
              <w:t>asfotase</w:t>
            </w:r>
            <w:proofErr w:type="spellEnd"/>
            <w:r w:rsidRPr="00576C4B">
              <w:rPr>
                <w:rFonts w:ascii="Arial" w:hAnsi="Arial" w:cs="Arial"/>
                <w:sz w:val="21"/>
                <w:szCs w:val="21"/>
              </w:rPr>
              <w:t xml:space="preserve"> alfa for children with perinatal-</w:t>
            </w:r>
            <w:r w:rsidRPr="00576C4B">
              <w:rPr>
                <w:rFonts w:ascii="Arial" w:hAnsi="Arial" w:cs="Arial"/>
                <w:spacing w:val="-4"/>
                <w:sz w:val="21"/>
                <w:szCs w:val="21"/>
              </w:rPr>
              <w:t xml:space="preserve"> </w:t>
            </w:r>
            <w:r w:rsidRPr="00576C4B">
              <w:rPr>
                <w:rFonts w:ascii="Arial" w:hAnsi="Arial" w:cs="Arial"/>
                <w:sz w:val="21"/>
                <w:szCs w:val="21"/>
              </w:rPr>
              <w:t>or</w:t>
            </w:r>
            <w:r w:rsidRPr="00576C4B">
              <w:rPr>
                <w:rFonts w:ascii="Arial" w:hAnsi="Arial" w:cs="Arial"/>
                <w:spacing w:val="-3"/>
                <w:sz w:val="21"/>
                <w:szCs w:val="21"/>
              </w:rPr>
              <w:t xml:space="preserve"> </w:t>
            </w:r>
            <w:r w:rsidRPr="00576C4B">
              <w:rPr>
                <w:rFonts w:ascii="Arial" w:hAnsi="Arial" w:cs="Arial"/>
                <w:sz w:val="21"/>
                <w:szCs w:val="21"/>
              </w:rPr>
              <w:t>infantile-onset</w:t>
            </w:r>
            <w:r w:rsidRPr="00576C4B">
              <w:rPr>
                <w:rFonts w:ascii="Arial" w:hAnsi="Arial" w:cs="Arial"/>
                <w:spacing w:val="-3"/>
                <w:sz w:val="21"/>
                <w:szCs w:val="21"/>
              </w:rPr>
              <w:t xml:space="preserve"> </w:t>
            </w:r>
            <w:r w:rsidRPr="00576C4B">
              <w:rPr>
                <w:rFonts w:ascii="Arial" w:hAnsi="Arial" w:cs="Arial"/>
                <w:sz w:val="21"/>
                <w:szCs w:val="21"/>
              </w:rPr>
              <w:t>(</w:t>
            </w:r>
            <w:proofErr w:type="gramStart"/>
            <w:r w:rsidRPr="00576C4B">
              <w:rPr>
                <w:rFonts w:ascii="Arial" w:hAnsi="Arial" w:cs="Arial"/>
                <w:sz w:val="21"/>
                <w:szCs w:val="21"/>
              </w:rPr>
              <w:t>i.e.</w:t>
            </w:r>
            <w:proofErr w:type="gramEnd"/>
            <w:r w:rsidRPr="00576C4B">
              <w:rPr>
                <w:rFonts w:ascii="Arial" w:hAnsi="Arial" w:cs="Arial"/>
                <w:spacing w:val="-3"/>
                <w:sz w:val="21"/>
                <w:szCs w:val="21"/>
              </w:rPr>
              <w:t xml:space="preserve"> </w:t>
            </w:r>
            <w:r w:rsidRPr="00576C4B">
              <w:rPr>
                <w:rFonts w:ascii="Arial" w:hAnsi="Arial" w:cs="Arial"/>
                <w:sz w:val="21"/>
                <w:szCs w:val="21"/>
              </w:rPr>
              <w:t>up</w:t>
            </w:r>
            <w:r w:rsidRPr="00576C4B">
              <w:rPr>
                <w:rFonts w:ascii="Arial" w:hAnsi="Arial" w:cs="Arial"/>
                <w:spacing w:val="-2"/>
                <w:sz w:val="21"/>
                <w:szCs w:val="21"/>
              </w:rPr>
              <w:t xml:space="preserve"> </w:t>
            </w:r>
            <w:r w:rsidRPr="00576C4B">
              <w:rPr>
                <w:rFonts w:ascii="Arial" w:hAnsi="Arial" w:cs="Arial"/>
                <w:sz w:val="21"/>
                <w:szCs w:val="21"/>
              </w:rPr>
              <w:t>to</w:t>
            </w:r>
            <w:r w:rsidRPr="00576C4B">
              <w:rPr>
                <w:rFonts w:ascii="Arial" w:hAnsi="Arial" w:cs="Arial"/>
                <w:spacing w:val="-3"/>
                <w:sz w:val="21"/>
                <w:szCs w:val="21"/>
              </w:rPr>
              <w:t xml:space="preserve"> </w:t>
            </w:r>
            <w:r w:rsidRPr="00576C4B">
              <w:rPr>
                <w:rFonts w:ascii="Arial" w:hAnsi="Arial" w:cs="Arial"/>
                <w:sz w:val="21"/>
                <w:szCs w:val="21"/>
              </w:rPr>
              <w:t>6</w:t>
            </w:r>
            <w:r w:rsidRPr="00576C4B">
              <w:rPr>
                <w:rFonts w:ascii="Arial" w:hAnsi="Arial" w:cs="Arial"/>
                <w:spacing w:val="-3"/>
                <w:sz w:val="21"/>
                <w:szCs w:val="21"/>
              </w:rPr>
              <w:t xml:space="preserve"> </w:t>
            </w:r>
            <w:r w:rsidRPr="00576C4B">
              <w:rPr>
                <w:rFonts w:ascii="Arial" w:hAnsi="Arial" w:cs="Arial"/>
                <w:sz w:val="21"/>
                <w:szCs w:val="21"/>
              </w:rPr>
              <w:t>months</w:t>
            </w:r>
            <w:r w:rsidRPr="00576C4B">
              <w:rPr>
                <w:rFonts w:ascii="Arial" w:hAnsi="Arial" w:cs="Arial"/>
                <w:spacing w:val="-2"/>
                <w:sz w:val="21"/>
                <w:szCs w:val="21"/>
              </w:rPr>
              <w:t xml:space="preserve"> </w:t>
            </w:r>
            <w:r w:rsidRPr="00576C4B">
              <w:rPr>
                <w:rFonts w:ascii="Arial" w:hAnsi="Arial" w:cs="Arial"/>
                <w:sz w:val="21"/>
                <w:szCs w:val="21"/>
              </w:rPr>
              <w:t>of</w:t>
            </w:r>
            <w:r w:rsidRPr="00576C4B">
              <w:rPr>
                <w:rFonts w:ascii="Arial" w:hAnsi="Arial" w:cs="Arial"/>
                <w:spacing w:val="-4"/>
                <w:sz w:val="21"/>
                <w:szCs w:val="21"/>
              </w:rPr>
              <w:t xml:space="preserve"> </w:t>
            </w:r>
            <w:r w:rsidRPr="00576C4B">
              <w:rPr>
                <w:rFonts w:ascii="Arial" w:hAnsi="Arial" w:cs="Arial"/>
                <w:sz w:val="21"/>
                <w:szCs w:val="21"/>
              </w:rPr>
              <w:t>age)</w:t>
            </w:r>
            <w:r w:rsidRPr="00576C4B">
              <w:rPr>
                <w:rFonts w:ascii="Arial" w:hAnsi="Arial" w:cs="Arial"/>
                <w:spacing w:val="-3"/>
                <w:sz w:val="21"/>
                <w:szCs w:val="21"/>
              </w:rPr>
              <w:t xml:space="preserve"> </w:t>
            </w:r>
            <w:r w:rsidRPr="00576C4B">
              <w:rPr>
                <w:rFonts w:ascii="Arial" w:hAnsi="Arial" w:cs="Arial"/>
                <w:sz w:val="21"/>
                <w:szCs w:val="21"/>
              </w:rPr>
              <w:t>HPP</w:t>
            </w:r>
            <w:r w:rsidRPr="00576C4B">
              <w:rPr>
                <w:rFonts w:ascii="Arial" w:hAnsi="Arial" w:cs="Arial"/>
                <w:spacing w:val="-3"/>
                <w:sz w:val="21"/>
                <w:szCs w:val="21"/>
              </w:rPr>
              <w:t xml:space="preserve"> </w:t>
            </w:r>
            <w:r w:rsidRPr="00576C4B">
              <w:rPr>
                <w:rFonts w:ascii="Arial" w:hAnsi="Arial" w:cs="Arial"/>
                <w:sz w:val="21"/>
                <w:szCs w:val="21"/>
              </w:rPr>
              <w:t>who were at high risk of premature death.</w:t>
            </w:r>
          </w:p>
          <w:p w14:paraId="725026A3" w14:textId="2AC99B32" w:rsidR="00B66A16" w:rsidRPr="00576C4B" w:rsidRDefault="00B66A16" w:rsidP="00B66A16">
            <w:pPr>
              <w:pStyle w:val="Header"/>
              <w:spacing w:line="243" w:lineRule="exact"/>
              <w:rPr>
                <w:rFonts w:cs="Arial"/>
                <w:sz w:val="21"/>
                <w:szCs w:val="21"/>
              </w:rPr>
            </w:pPr>
            <w:r w:rsidRPr="00576C4B">
              <w:rPr>
                <w:rFonts w:cs="Arial"/>
                <w:sz w:val="21"/>
                <w:szCs w:val="21"/>
              </w:rPr>
              <w:t>PBAC</w:t>
            </w:r>
            <w:r w:rsidRPr="00576C4B">
              <w:rPr>
                <w:rFonts w:cs="Arial"/>
                <w:spacing w:val="-3"/>
                <w:sz w:val="21"/>
                <w:szCs w:val="21"/>
              </w:rPr>
              <w:t xml:space="preserve"> </w:t>
            </w:r>
            <w:r w:rsidRPr="00576C4B">
              <w:rPr>
                <w:rFonts w:cs="Arial"/>
                <w:sz w:val="21"/>
                <w:szCs w:val="21"/>
              </w:rPr>
              <w:t>also</w:t>
            </w:r>
            <w:r w:rsidRPr="00576C4B">
              <w:rPr>
                <w:rFonts w:cs="Arial"/>
                <w:spacing w:val="-2"/>
                <w:sz w:val="21"/>
                <w:szCs w:val="21"/>
              </w:rPr>
              <w:t xml:space="preserve"> </w:t>
            </w:r>
            <w:r w:rsidRPr="00576C4B">
              <w:rPr>
                <w:rFonts w:cs="Arial"/>
                <w:sz w:val="21"/>
                <w:szCs w:val="21"/>
              </w:rPr>
              <w:t>concluded</w:t>
            </w:r>
            <w:r w:rsidRPr="00576C4B">
              <w:rPr>
                <w:rFonts w:cs="Arial"/>
                <w:spacing w:val="-1"/>
                <w:sz w:val="21"/>
                <w:szCs w:val="21"/>
              </w:rPr>
              <w:t xml:space="preserve"> </w:t>
            </w:r>
            <w:r w:rsidRPr="00576C4B">
              <w:rPr>
                <w:rFonts w:cs="Arial"/>
                <w:sz w:val="21"/>
                <w:szCs w:val="21"/>
              </w:rPr>
              <w:t>that</w:t>
            </w:r>
            <w:r w:rsidRPr="00576C4B">
              <w:rPr>
                <w:rFonts w:cs="Arial"/>
                <w:spacing w:val="-1"/>
                <w:sz w:val="21"/>
                <w:szCs w:val="21"/>
              </w:rPr>
              <w:t xml:space="preserve"> </w:t>
            </w:r>
            <w:r w:rsidRPr="00576C4B">
              <w:rPr>
                <w:rFonts w:cs="Arial"/>
                <w:i/>
                <w:sz w:val="21"/>
                <w:szCs w:val="21"/>
              </w:rPr>
              <w:t>“</w:t>
            </w:r>
            <w:proofErr w:type="spellStart"/>
            <w:r w:rsidRPr="00576C4B">
              <w:rPr>
                <w:rFonts w:cs="Arial"/>
                <w:i/>
                <w:sz w:val="21"/>
                <w:szCs w:val="21"/>
              </w:rPr>
              <w:t>asfotase</w:t>
            </w:r>
            <w:proofErr w:type="spellEnd"/>
            <w:r w:rsidRPr="00576C4B">
              <w:rPr>
                <w:rFonts w:cs="Arial"/>
                <w:i/>
                <w:spacing w:val="-1"/>
                <w:sz w:val="21"/>
                <w:szCs w:val="21"/>
              </w:rPr>
              <w:t xml:space="preserve"> </w:t>
            </w:r>
            <w:r w:rsidRPr="00576C4B">
              <w:rPr>
                <w:rFonts w:cs="Arial"/>
                <w:i/>
                <w:sz w:val="21"/>
                <w:szCs w:val="21"/>
              </w:rPr>
              <w:t>alfa</w:t>
            </w:r>
            <w:r w:rsidRPr="00576C4B">
              <w:rPr>
                <w:rFonts w:cs="Arial"/>
                <w:i/>
                <w:spacing w:val="-1"/>
                <w:sz w:val="21"/>
                <w:szCs w:val="21"/>
              </w:rPr>
              <w:t xml:space="preserve"> </w:t>
            </w:r>
            <w:r w:rsidRPr="00576C4B">
              <w:rPr>
                <w:rFonts w:cs="Arial"/>
                <w:i/>
                <w:sz w:val="21"/>
                <w:szCs w:val="21"/>
              </w:rPr>
              <w:t>is</w:t>
            </w:r>
            <w:r w:rsidRPr="00576C4B">
              <w:rPr>
                <w:rFonts w:cs="Arial"/>
                <w:i/>
                <w:spacing w:val="-3"/>
                <w:sz w:val="21"/>
                <w:szCs w:val="21"/>
              </w:rPr>
              <w:t xml:space="preserve"> </w:t>
            </w:r>
            <w:r w:rsidRPr="00576C4B">
              <w:rPr>
                <w:rFonts w:cs="Arial"/>
                <w:i/>
                <w:sz w:val="21"/>
                <w:szCs w:val="21"/>
              </w:rPr>
              <w:t>not</w:t>
            </w:r>
            <w:r w:rsidRPr="00576C4B">
              <w:rPr>
                <w:rFonts w:cs="Arial"/>
                <w:i/>
                <w:spacing w:val="-2"/>
                <w:sz w:val="21"/>
                <w:szCs w:val="21"/>
              </w:rPr>
              <w:t xml:space="preserve"> </w:t>
            </w:r>
            <w:r w:rsidRPr="00576C4B">
              <w:rPr>
                <w:rFonts w:cs="Arial"/>
                <w:i/>
                <w:sz w:val="21"/>
                <w:szCs w:val="21"/>
              </w:rPr>
              <w:t>cost-effective</w:t>
            </w:r>
            <w:r w:rsidRPr="00576C4B">
              <w:rPr>
                <w:rFonts w:cs="Arial"/>
                <w:i/>
                <w:spacing w:val="-1"/>
                <w:sz w:val="21"/>
                <w:szCs w:val="21"/>
              </w:rPr>
              <w:t xml:space="preserve"> </w:t>
            </w:r>
            <w:r w:rsidRPr="00576C4B">
              <w:rPr>
                <w:rFonts w:cs="Arial"/>
                <w:i/>
                <w:sz w:val="21"/>
                <w:szCs w:val="21"/>
              </w:rPr>
              <w:t>in</w:t>
            </w:r>
            <w:r w:rsidRPr="00576C4B">
              <w:rPr>
                <w:rFonts w:cs="Arial"/>
                <w:i/>
                <w:spacing w:val="-1"/>
                <w:sz w:val="21"/>
                <w:szCs w:val="21"/>
              </w:rPr>
              <w:t xml:space="preserve"> </w:t>
            </w:r>
            <w:r w:rsidRPr="00576C4B">
              <w:rPr>
                <w:rFonts w:cs="Arial"/>
                <w:i/>
                <w:sz w:val="21"/>
                <w:szCs w:val="21"/>
              </w:rPr>
              <w:t>the perinatal- and infantile-onset population at the proposed price”</w:t>
            </w:r>
            <w:r w:rsidRPr="00576C4B">
              <w:rPr>
                <w:rFonts w:cs="Arial"/>
                <w:sz w:val="21"/>
                <w:szCs w:val="21"/>
              </w:rPr>
              <w:t>. The</w:t>
            </w:r>
            <w:r w:rsidRPr="00576C4B">
              <w:rPr>
                <w:rFonts w:cs="Arial"/>
                <w:spacing w:val="-6"/>
                <w:sz w:val="21"/>
                <w:szCs w:val="21"/>
              </w:rPr>
              <w:t xml:space="preserve"> </w:t>
            </w:r>
            <w:r w:rsidRPr="00576C4B">
              <w:rPr>
                <w:rFonts w:cs="Arial"/>
                <w:sz w:val="21"/>
                <w:szCs w:val="21"/>
              </w:rPr>
              <w:t>updated</w:t>
            </w:r>
            <w:r w:rsidRPr="00576C4B">
              <w:rPr>
                <w:rFonts w:cs="Arial"/>
                <w:spacing w:val="-4"/>
                <w:sz w:val="21"/>
                <w:szCs w:val="21"/>
              </w:rPr>
              <w:t xml:space="preserve"> </w:t>
            </w:r>
            <w:r w:rsidRPr="00576C4B">
              <w:rPr>
                <w:rFonts w:cs="Arial"/>
                <w:sz w:val="21"/>
                <w:szCs w:val="21"/>
              </w:rPr>
              <w:t>model</w:t>
            </w:r>
            <w:r w:rsidRPr="00576C4B">
              <w:rPr>
                <w:rFonts w:cs="Arial"/>
                <w:spacing w:val="-5"/>
                <w:sz w:val="21"/>
                <w:szCs w:val="21"/>
              </w:rPr>
              <w:t xml:space="preserve"> </w:t>
            </w:r>
            <w:r w:rsidRPr="00576C4B">
              <w:rPr>
                <w:rFonts w:cs="Arial"/>
                <w:sz w:val="21"/>
                <w:szCs w:val="21"/>
              </w:rPr>
              <w:t>based</w:t>
            </w:r>
            <w:r w:rsidRPr="00576C4B">
              <w:rPr>
                <w:rFonts w:cs="Arial"/>
                <w:spacing w:val="-4"/>
                <w:sz w:val="21"/>
                <w:szCs w:val="21"/>
              </w:rPr>
              <w:t xml:space="preserve"> </w:t>
            </w:r>
            <w:r w:rsidRPr="00576C4B">
              <w:rPr>
                <w:rFonts w:cs="Arial"/>
                <w:sz w:val="21"/>
                <w:szCs w:val="21"/>
              </w:rPr>
              <w:t>on</w:t>
            </w:r>
            <w:r w:rsidRPr="00576C4B">
              <w:rPr>
                <w:rFonts w:cs="Arial"/>
                <w:spacing w:val="-4"/>
                <w:sz w:val="21"/>
                <w:szCs w:val="21"/>
              </w:rPr>
              <w:t xml:space="preserve"> </w:t>
            </w:r>
            <w:r w:rsidRPr="00576C4B">
              <w:rPr>
                <w:rFonts w:cs="Arial"/>
                <w:sz w:val="21"/>
                <w:szCs w:val="21"/>
              </w:rPr>
              <w:t>the</w:t>
            </w:r>
            <w:r w:rsidRPr="00576C4B">
              <w:rPr>
                <w:rFonts w:cs="Arial"/>
                <w:spacing w:val="-5"/>
                <w:sz w:val="21"/>
                <w:szCs w:val="21"/>
              </w:rPr>
              <w:t xml:space="preserve"> </w:t>
            </w:r>
            <w:r w:rsidRPr="00576C4B">
              <w:rPr>
                <w:rFonts w:cs="Arial"/>
                <w:sz w:val="21"/>
                <w:szCs w:val="21"/>
              </w:rPr>
              <w:t>proposed</w:t>
            </w:r>
            <w:r w:rsidRPr="00576C4B">
              <w:rPr>
                <w:rFonts w:cs="Arial"/>
                <w:spacing w:val="-4"/>
                <w:sz w:val="21"/>
                <w:szCs w:val="21"/>
              </w:rPr>
              <w:t xml:space="preserve"> </w:t>
            </w:r>
            <w:r w:rsidRPr="00576C4B">
              <w:rPr>
                <w:rFonts w:cs="Arial"/>
                <w:sz w:val="21"/>
                <w:szCs w:val="21"/>
              </w:rPr>
              <w:t>reduced</w:t>
            </w:r>
            <w:r w:rsidRPr="00576C4B">
              <w:rPr>
                <w:rFonts w:cs="Arial"/>
                <w:spacing w:val="-4"/>
                <w:sz w:val="21"/>
                <w:szCs w:val="21"/>
              </w:rPr>
              <w:t xml:space="preserve"> </w:t>
            </w:r>
            <w:r w:rsidRPr="00576C4B">
              <w:rPr>
                <w:rFonts w:cs="Arial"/>
                <w:sz w:val="21"/>
                <w:szCs w:val="21"/>
              </w:rPr>
              <w:t>price</w:t>
            </w:r>
            <w:r w:rsidRPr="00576C4B">
              <w:rPr>
                <w:rFonts w:cs="Arial"/>
                <w:spacing w:val="-6"/>
                <w:sz w:val="21"/>
                <w:szCs w:val="21"/>
              </w:rPr>
              <w:t xml:space="preserve"> </w:t>
            </w:r>
            <w:r w:rsidRPr="00576C4B">
              <w:rPr>
                <w:rFonts w:cs="Arial"/>
                <w:sz w:val="21"/>
                <w:szCs w:val="21"/>
              </w:rPr>
              <w:t xml:space="preserve">resulted in an ICER of &gt; $1,055,000 confirming that </w:t>
            </w:r>
            <w:proofErr w:type="spellStart"/>
            <w:r w:rsidRPr="00576C4B">
              <w:rPr>
                <w:rFonts w:cs="Arial"/>
                <w:sz w:val="21"/>
                <w:szCs w:val="21"/>
              </w:rPr>
              <w:t>asfotase</w:t>
            </w:r>
            <w:proofErr w:type="spellEnd"/>
            <w:r w:rsidRPr="00576C4B">
              <w:rPr>
                <w:rFonts w:cs="Arial"/>
                <w:sz w:val="21"/>
                <w:szCs w:val="21"/>
              </w:rPr>
              <w:t xml:space="preserve"> alfa remains suitable for inclusion on the LSDP for the proposed populations.</w:t>
            </w:r>
          </w:p>
        </w:tc>
      </w:tr>
      <w:tr w:rsidR="00B66A16" w14:paraId="7275DB47" w14:textId="77777777" w:rsidTr="00B66A16">
        <w:trPr>
          <w:trHeight w:val="2682"/>
        </w:trPr>
        <w:tc>
          <w:tcPr>
            <w:tcW w:w="439" w:type="dxa"/>
          </w:tcPr>
          <w:p w14:paraId="4F73581A" w14:textId="2E6A250F" w:rsidR="00B66A16" w:rsidRPr="00576C4B" w:rsidRDefault="00B66A16" w:rsidP="00B66A16">
            <w:pPr>
              <w:pStyle w:val="TableParagraph"/>
              <w:spacing w:before="123"/>
              <w:rPr>
                <w:rFonts w:ascii="Arial" w:hAnsi="Arial" w:cs="Arial"/>
                <w:b/>
                <w:spacing w:val="-5"/>
                <w:sz w:val="21"/>
                <w:szCs w:val="21"/>
              </w:rPr>
            </w:pPr>
            <w:r w:rsidRPr="00576C4B">
              <w:rPr>
                <w:rFonts w:ascii="Arial" w:hAnsi="Arial" w:cs="Arial"/>
                <w:b/>
                <w:spacing w:val="-5"/>
                <w:sz w:val="21"/>
                <w:szCs w:val="21"/>
              </w:rPr>
              <w:t>A6</w:t>
            </w:r>
          </w:p>
        </w:tc>
        <w:tc>
          <w:tcPr>
            <w:tcW w:w="2820" w:type="dxa"/>
          </w:tcPr>
          <w:p w14:paraId="391C8A70" w14:textId="77777777" w:rsidR="00B66A16" w:rsidRPr="00576C4B" w:rsidRDefault="00B66A16" w:rsidP="00B66A16">
            <w:pPr>
              <w:pStyle w:val="TableParagraph"/>
              <w:spacing w:before="119"/>
              <w:ind w:right="69"/>
              <w:rPr>
                <w:rFonts w:ascii="Arial" w:hAnsi="Arial" w:cs="Arial"/>
                <w:b/>
                <w:sz w:val="21"/>
                <w:szCs w:val="21"/>
              </w:rPr>
            </w:pPr>
            <w:r w:rsidRPr="00576C4B">
              <w:rPr>
                <w:rFonts w:ascii="Arial" w:hAnsi="Arial" w:cs="Arial"/>
                <w:b/>
                <w:sz w:val="21"/>
                <w:szCs w:val="21"/>
              </w:rPr>
              <w:t>There is no alternative drug listed on the PBS or available for public hospital in-patients which</w:t>
            </w:r>
            <w:r w:rsidRPr="00576C4B">
              <w:rPr>
                <w:rFonts w:ascii="Arial" w:hAnsi="Arial" w:cs="Arial"/>
                <w:b/>
                <w:spacing w:val="-8"/>
                <w:sz w:val="21"/>
                <w:szCs w:val="21"/>
              </w:rPr>
              <w:t xml:space="preserve"> </w:t>
            </w:r>
            <w:r w:rsidRPr="00576C4B">
              <w:rPr>
                <w:rFonts w:ascii="Arial" w:hAnsi="Arial" w:cs="Arial"/>
                <w:b/>
                <w:sz w:val="21"/>
                <w:szCs w:val="21"/>
              </w:rPr>
              <w:t>can</w:t>
            </w:r>
            <w:r w:rsidRPr="00576C4B">
              <w:rPr>
                <w:rFonts w:ascii="Arial" w:hAnsi="Arial" w:cs="Arial"/>
                <w:b/>
                <w:spacing w:val="-8"/>
                <w:sz w:val="21"/>
                <w:szCs w:val="21"/>
              </w:rPr>
              <w:t xml:space="preserve"> </w:t>
            </w:r>
            <w:r w:rsidRPr="00576C4B">
              <w:rPr>
                <w:rFonts w:ascii="Arial" w:hAnsi="Arial" w:cs="Arial"/>
                <w:b/>
                <w:sz w:val="21"/>
                <w:szCs w:val="21"/>
              </w:rPr>
              <w:t>be</w:t>
            </w:r>
            <w:r w:rsidRPr="00576C4B">
              <w:rPr>
                <w:rFonts w:ascii="Arial" w:hAnsi="Arial" w:cs="Arial"/>
                <w:b/>
                <w:spacing w:val="-8"/>
                <w:sz w:val="21"/>
                <w:szCs w:val="21"/>
              </w:rPr>
              <w:t xml:space="preserve"> </w:t>
            </w:r>
            <w:r w:rsidRPr="00576C4B">
              <w:rPr>
                <w:rFonts w:ascii="Arial" w:hAnsi="Arial" w:cs="Arial"/>
                <w:b/>
                <w:sz w:val="21"/>
                <w:szCs w:val="21"/>
              </w:rPr>
              <w:t>used</w:t>
            </w:r>
            <w:r w:rsidRPr="00576C4B">
              <w:rPr>
                <w:rFonts w:ascii="Arial" w:hAnsi="Arial" w:cs="Arial"/>
                <w:b/>
                <w:spacing w:val="-8"/>
                <w:sz w:val="21"/>
                <w:szCs w:val="21"/>
              </w:rPr>
              <w:t xml:space="preserve"> </w:t>
            </w:r>
            <w:r w:rsidRPr="00576C4B">
              <w:rPr>
                <w:rFonts w:ascii="Arial" w:hAnsi="Arial" w:cs="Arial"/>
                <w:b/>
                <w:sz w:val="21"/>
                <w:szCs w:val="21"/>
              </w:rPr>
              <w:t>as</w:t>
            </w:r>
            <w:r w:rsidRPr="00576C4B">
              <w:rPr>
                <w:rFonts w:ascii="Arial" w:hAnsi="Arial" w:cs="Arial"/>
                <w:b/>
                <w:spacing w:val="-8"/>
                <w:sz w:val="21"/>
                <w:szCs w:val="21"/>
              </w:rPr>
              <w:t xml:space="preserve"> </w:t>
            </w:r>
            <w:r w:rsidRPr="00576C4B">
              <w:rPr>
                <w:rFonts w:ascii="Arial" w:hAnsi="Arial" w:cs="Arial"/>
                <w:b/>
                <w:sz w:val="21"/>
                <w:szCs w:val="21"/>
              </w:rPr>
              <w:t>lifesaving treatment for the disease.</w:t>
            </w:r>
          </w:p>
          <w:p w14:paraId="1707CDD7" w14:textId="16F7CA4D" w:rsidR="00B66A16" w:rsidRPr="00576C4B" w:rsidRDefault="00B66A16" w:rsidP="00B66A16">
            <w:pPr>
              <w:pStyle w:val="TableParagraph"/>
              <w:rPr>
                <w:rFonts w:ascii="Arial" w:hAnsi="Arial" w:cs="Arial"/>
                <w:b/>
                <w:sz w:val="21"/>
                <w:szCs w:val="21"/>
              </w:rPr>
            </w:pPr>
            <w:r w:rsidRPr="00576C4B">
              <w:rPr>
                <w:rFonts w:ascii="Arial" w:hAnsi="Arial" w:cs="Arial"/>
                <w:b/>
                <w:sz w:val="21"/>
                <w:szCs w:val="21"/>
              </w:rPr>
              <w:t>However,</w:t>
            </w:r>
            <w:r w:rsidRPr="00576C4B">
              <w:rPr>
                <w:rFonts w:ascii="Arial" w:hAnsi="Arial" w:cs="Arial"/>
                <w:b/>
                <w:spacing w:val="-10"/>
                <w:sz w:val="21"/>
                <w:szCs w:val="21"/>
              </w:rPr>
              <w:t xml:space="preserve"> </w:t>
            </w:r>
            <w:r w:rsidRPr="00576C4B">
              <w:rPr>
                <w:rFonts w:ascii="Arial" w:hAnsi="Arial" w:cs="Arial"/>
                <w:b/>
                <w:sz w:val="21"/>
                <w:szCs w:val="21"/>
              </w:rPr>
              <w:t>the</w:t>
            </w:r>
            <w:r w:rsidRPr="00576C4B">
              <w:rPr>
                <w:rFonts w:ascii="Arial" w:hAnsi="Arial" w:cs="Arial"/>
                <w:b/>
                <w:spacing w:val="-9"/>
                <w:sz w:val="21"/>
                <w:szCs w:val="21"/>
              </w:rPr>
              <w:t xml:space="preserve"> </w:t>
            </w:r>
            <w:r w:rsidRPr="00576C4B">
              <w:rPr>
                <w:rFonts w:ascii="Arial" w:hAnsi="Arial" w:cs="Arial"/>
                <w:b/>
                <w:sz w:val="21"/>
                <w:szCs w:val="21"/>
              </w:rPr>
              <w:t>availability</w:t>
            </w:r>
            <w:r w:rsidRPr="00576C4B">
              <w:rPr>
                <w:rFonts w:ascii="Arial" w:hAnsi="Arial" w:cs="Arial"/>
                <w:b/>
                <w:spacing w:val="-10"/>
                <w:sz w:val="21"/>
                <w:szCs w:val="21"/>
              </w:rPr>
              <w:t xml:space="preserve"> </w:t>
            </w:r>
            <w:r w:rsidRPr="00576C4B">
              <w:rPr>
                <w:rFonts w:ascii="Arial" w:hAnsi="Arial" w:cs="Arial"/>
                <w:b/>
                <w:sz w:val="21"/>
                <w:szCs w:val="21"/>
              </w:rPr>
              <w:t>of</w:t>
            </w:r>
            <w:r w:rsidRPr="00576C4B">
              <w:rPr>
                <w:rFonts w:ascii="Arial" w:hAnsi="Arial" w:cs="Arial"/>
                <w:b/>
                <w:spacing w:val="-10"/>
                <w:sz w:val="21"/>
                <w:szCs w:val="21"/>
              </w:rPr>
              <w:t xml:space="preserve"> </w:t>
            </w:r>
            <w:r w:rsidRPr="00576C4B">
              <w:rPr>
                <w:rFonts w:ascii="Arial" w:hAnsi="Arial" w:cs="Arial"/>
                <w:b/>
                <w:sz w:val="21"/>
                <w:szCs w:val="21"/>
              </w:rPr>
              <w:t>an alternative drug under the LSDP does not disqualify the proposed drug from consideration for inclusion on the LSDP.</w:t>
            </w:r>
          </w:p>
        </w:tc>
        <w:tc>
          <w:tcPr>
            <w:tcW w:w="5758" w:type="dxa"/>
          </w:tcPr>
          <w:p w14:paraId="3B1896C2" w14:textId="77777777" w:rsidR="00B66A16" w:rsidRPr="00576C4B" w:rsidRDefault="00B66A16" w:rsidP="00B66A16">
            <w:pPr>
              <w:pStyle w:val="TableParagraph"/>
              <w:spacing w:before="119"/>
              <w:ind w:right="160"/>
              <w:rPr>
                <w:rFonts w:ascii="Arial" w:hAnsi="Arial" w:cs="Arial"/>
                <w:sz w:val="21"/>
                <w:szCs w:val="21"/>
              </w:rPr>
            </w:pPr>
            <w:r w:rsidRPr="00576C4B">
              <w:rPr>
                <w:rFonts w:ascii="Arial" w:hAnsi="Arial" w:cs="Arial"/>
                <w:sz w:val="21"/>
                <w:szCs w:val="21"/>
              </w:rPr>
              <w:t>There</w:t>
            </w:r>
            <w:r w:rsidRPr="00576C4B">
              <w:rPr>
                <w:rFonts w:ascii="Arial" w:hAnsi="Arial" w:cs="Arial"/>
                <w:spacing w:val="-4"/>
                <w:sz w:val="21"/>
                <w:szCs w:val="21"/>
              </w:rPr>
              <w:t xml:space="preserve"> </w:t>
            </w:r>
            <w:r w:rsidRPr="00576C4B">
              <w:rPr>
                <w:rFonts w:ascii="Arial" w:hAnsi="Arial" w:cs="Arial"/>
                <w:sz w:val="21"/>
                <w:szCs w:val="21"/>
              </w:rPr>
              <w:t>is</w:t>
            </w:r>
            <w:r w:rsidRPr="00576C4B">
              <w:rPr>
                <w:rFonts w:ascii="Arial" w:hAnsi="Arial" w:cs="Arial"/>
                <w:spacing w:val="-3"/>
                <w:sz w:val="21"/>
                <w:szCs w:val="21"/>
              </w:rPr>
              <w:t xml:space="preserve"> </w:t>
            </w:r>
            <w:r w:rsidRPr="00576C4B">
              <w:rPr>
                <w:rFonts w:ascii="Arial" w:hAnsi="Arial" w:cs="Arial"/>
                <w:sz w:val="21"/>
                <w:szCs w:val="21"/>
              </w:rPr>
              <w:t>no</w:t>
            </w:r>
            <w:r w:rsidRPr="00576C4B">
              <w:rPr>
                <w:rFonts w:ascii="Arial" w:hAnsi="Arial" w:cs="Arial"/>
                <w:spacing w:val="-4"/>
                <w:sz w:val="21"/>
                <w:szCs w:val="21"/>
              </w:rPr>
              <w:t xml:space="preserve"> </w:t>
            </w:r>
            <w:r w:rsidRPr="00576C4B">
              <w:rPr>
                <w:rFonts w:ascii="Arial" w:hAnsi="Arial" w:cs="Arial"/>
                <w:sz w:val="21"/>
                <w:szCs w:val="21"/>
              </w:rPr>
              <w:t>alternative</w:t>
            </w:r>
            <w:r w:rsidRPr="00576C4B">
              <w:rPr>
                <w:rFonts w:ascii="Arial" w:hAnsi="Arial" w:cs="Arial"/>
                <w:spacing w:val="-4"/>
                <w:sz w:val="21"/>
                <w:szCs w:val="21"/>
              </w:rPr>
              <w:t xml:space="preserve"> </w:t>
            </w:r>
            <w:r w:rsidRPr="00576C4B">
              <w:rPr>
                <w:rFonts w:ascii="Arial" w:hAnsi="Arial" w:cs="Arial"/>
                <w:sz w:val="21"/>
                <w:szCs w:val="21"/>
              </w:rPr>
              <w:t>drug</w:t>
            </w:r>
            <w:r w:rsidRPr="00576C4B">
              <w:rPr>
                <w:rFonts w:ascii="Arial" w:hAnsi="Arial" w:cs="Arial"/>
                <w:spacing w:val="-4"/>
                <w:sz w:val="21"/>
                <w:szCs w:val="21"/>
              </w:rPr>
              <w:t xml:space="preserve"> </w:t>
            </w:r>
            <w:r w:rsidRPr="00576C4B">
              <w:rPr>
                <w:rFonts w:ascii="Arial" w:hAnsi="Arial" w:cs="Arial"/>
                <w:sz w:val="21"/>
                <w:szCs w:val="21"/>
              </w:rPr>
              <w:t>listed</w:t>
            </w:r>
            <w:r w:rsidRPr="00576C4B">
              <w:rPr>
                <w:rFonts w:ascii="Arial" w:hAnsi="Arial" w:cs="Arial"/>
                <w:spacing w:val="-3"/>
                <w:sz w:val="21"/>
                <w:szCs w:val="21"/>
              </w:rPr>
              <w:t xml:space="preserve"> </w:t>
            </w:r>
            <w:r w:rsidRPr="00576C4B">
              <w:rPr>
                <w:rFonts w:ascii="Arial" w:hAnsi="Arial" w:cs="Arial"/>
                <w:sz w:val="21"/>
                <w:szCs w:val="21"/>
              </w:rPr>
              <w:t>on</w:t>
            </w:r>
            <w:r w:rsidRPr="00576C4B">
              <w:rPr>
                <w:rFonts w:ascii="Arial" w:hAnsi="Arial" w:cs="Arial"/>
                <w:spacing w:val="-3"/>
                <w:sz w:val="21"/>
                <w:szCs w:val="21"/>
              </w:rPr>
              <w:t xml:space="preserve"> </w:t>
            </w:r>
            <w:r w:rsidRPr="00576C4B">
              <w:rPr>
                <w:rFonts w:ascii="Arial" w:hAnsi="Arial" w:cs="Arial"/>
                <w:sz w:val="21"/>
                <w:szCs w:val="21"/>
              </w:rPr>
              <w:t>the</w:t>
            </w:r>
            <w:r w:rsidRPr="00576C4B">
              <w:rPr>
                <w:rFonts w:ascii="Arial" w:hAnsi="Arial" w:cs="Arial"/>
                <w:spacing w:val="-4"/>
                <w:sz w:val="21"/>
                <w:szCs w:val="21"/>
              </w:rPr>
              <w:t xml:space="preserve"> </w:t>
            </w:r>
            <w:r w:rsidRPr="00576C4B">
              <w:rPr>
                <w:rFonts w:ascii="Arial" w:hAnsi="Arial" w:cs="Arial"/>
                <w:sz w:val="21"/>
                <w:szCs w:val="21"/>
              </w:rPr>
              <w:t>PBS,</w:t>
            </w:r>
            <w:r w:rsidRPr="00576C4B">
              <w:rPr>
                <w:rFonts w:ascii="Arial" w:hAnsi="Arial" w:cs="Arial"/>
                <w:spacing w:val="-4"/>
                <w:sz w:val="21"/>
                <w:szCs w:val="21"/>
              </w:rPr>
              <w:t xml:space="preserve"> </w:t>
            </w:r>
            <w:r w:rsidRPr="00576C4B">
              <w:rPr>
                <w:rFonts w:ascii="Arial" w:hAnsi="Arial" w:cs="Arial"/>
                <w:sz w:val="21"/>
                <w:szCs w:val="21"/>
              </w:rPr>
              <w:t>LSDP</w:t>
            </w:r>
            <w:r w:rsidRPr="00576C4B">
              <w:rPr>
                <w:rFonts w:ascii="Arial" w:hAnsi="Arial" w:cs="Arial"/>
                <w:spacing w:val="-4"/>
                <w:sz w:val="21"/>
                <w:szCs w:val="21"/>
              </w:rPr>
              <w:t xml:space="preserve"> </w:t>
            </w:r>
            <w:r w:rsidRPr="00576C4B">
              <w:rPr>
                <w:rFonts w:ascii="Arial" w:hAnsi="Arial" w:cs="Arial"/>
                <w:sz w:val="21"/>
                <w:szCs w:val="21"/>
              </w:rPr>
              <w:t>or</w:t>
            </w:r>
            <w:r w:rsidRPr="00576C4B">
              <w:rPr>
                <w:rFonts w:ascii="Arial" w:hAnsi="Arial" w:cs="Arial"/>
                <w:spacing w:val="-4"/>
                <w:sz w:val="21"/>
                <w:szCs w:val="21"/>
              </w:rPr>
              <w:t xml:space="preserve"> </w:t>
            </w:r>
            <w:r w:rsidRPr="00576C4B">
              <w:rPr>
                <w:rFonts w:ascii="Arial" w:hAnsi="Arial" w:cs="Arial"/>
                <w:sz w:val="21"/>
                <w:szCs w:val="21"/>
              </w:rPr>
              <w:t>available</w:t>
            </w:r>
            <w:r w:rsidRPr="00576C4B">
              <w:rPr>
                <w:rFonts w:ascii="Arial" w:hAnsi="Arial" w:cs="Arial"/>
                <w:spacing w:val="-4"/>
                <w:sz w:val="21"/>
                <w:szCs w:val="21"/>
              </w:rPr>
              <w:t xml:space="preserve"> </w:t>
            </w:r>
            <w:r w:rsidRPr="00576C4B">
              <w:rPr>
                <w:rFonts w:ascii="Arial" w:hAnsi="Arial" w:cs="Arial"/>
                <w:sz w:val="21"/>
                <w:szCs w:val="21"/>
              </w:rPr>
              <w:t>for public hospital in-patients which can be used as a life-saving therapy for patients with perinatal- or infantile-onset HPP at high risk of death.</w:t>
            </w:r>
          </w:p>
          <w:p w14:paraId="395C5F74" w14:textId="77777777" w:rsidR="00B66A16" w:rsidRPr="00576C4B" w:rsidRDefault="00B66A16" w:rsidP="00B66A16">
            <w:pPr>
              <w:pStyle w:val="TableParagraph"/>
              <w:spacing w:before="120"/>
              <w:ind w:right="160"/>
              <w:rPr>
                <w:rFonts w:ascii="Arial" w:hAnsi="Arial" w:cs="Arial"/>
                <w:sz w:val="21"/>
                <w:szCs w:val="21"/>
              </w:rPr>
            </w:pPr>
            <w:r w:rsidRPr="00576C4B">
              <w:rPr>
                <w:rFonts w:ascii="Arial" w:hAnsi="Arial" w:cs="Arial"/>
                <w:sz w:val="21"/>
                <w:szCs w:val="21"/>
              </w:rPr>
              <w:t>Any available drug therapy used as part of best supportive care (BSC) merely control or manage the many symptoms and complications of the disease, rather than treat the underlying condition itself. BSC drug management options may include anticonvulsants,</w:t>
            </w:r>
            <w:r w:rsidRPr="00576C4B">
              <w:rPr>
                <w:rFonts w:ascii="Arial" w:hAnsi="Arial" w:cs="Arial"/>
                <w:spacing w:val="-7"/>
                <w:sz w:val="21"/>
                <w:szCs w:val="21"/>
              </w:rPr>
              <w:t xml:space="preserve"> </w:t>
            </w:r>
            <w:r w:rsidRPr="00576C4B">
              <w:rPr>
                <w:rFonts w:ascii="Arial" w:hAnsi="Arial" w:cs="Arial"/>
                <w:sz w:val="21"/>
                <w:szCs w:val="21"/>
              </w:rPr>
              <w:t>analgesics,</w:t>
            </w:r>
            <w:r w:rsidRPr="00576C4B">
              <w:rPr>
                <w:rFonts w:ascii="Arial" w:hAnsi="Arial" w:cs="Arial"/>
                <w:spacing w:val="-7"/>
                <w:sz w:val="21"/>
                <w:szCs w:val="21"/>
              </w:rPr>
              <w:t xml:space="preserve"> </w:t>
            </w:r>
            <w:r w:rsidRPr="00576C4B">
              <w:rPr>
                <w:rFonts w:ascii="Arial" w:hAnsi="Arial" w:cs="Arial"/>
                <w:sz w:val="21"/>
                <w:szCs w:val="21"/>
              </w:rPr>
              <w:t>antibiotics</w:t>
            </w:r>
            <w:r w:rsidRPr="00576C4B">
              <w:rPr>
                <w:rFonts w:ascii="Arial" w:hAnsi="Arial" w:cs="Arial"/>
                <w:spacing w:val="-7"/>
                <w:sz w:val="21"/>
                <w:szCs w:val="21"/>
              </w:rPr>
              <w:t xml:space="preserve"> </w:t>
            </w:r>
            <w:r w:rsidRPr="00576C4B">
              <w:rPr>
                <w:rFonts w:ascii="Arial" w:hAnsi="Arial" w:cs="Arial"/>
                <w:sz w:val="21"/>
                <w:szCs w:val="21"/>
              </w:rPr>
              <w:t>and/or</w:t>
            </w:r>
            <w:r w:rsidRPr="00576C4B">
              <w:rPr>
                <w:rFonts w:ascii="Arial" w:hAnsi="Arial" w:cs="Arial"/>
                <w:spacing w:val="-8"/>
                <w:sz w:val="21"/>
                <w:szCs w:val="21"/>
              </w:rPr>
              <w:t xml:space="preserve"> </w:t>
            </w:r>
            <w:r w:rsidRPr="00576C4B">
              <w:rPr>
                <w:rFonts w:ascii="Arial" w:hAnsi="Arial" w:cs="Arial"/>
                <w:sz w:val="21"/>
                <w:szCs w:val="21"/>
              </w:rPr>
              <w:t>corticosteroids,</w:t>
            </w:r>
            <w:r w:rsidRPr="00576C4B">
              <w:rPr>
                <w:rFonts w:ascii="Arial" w:hAnsi="Arial" w:cs="Arial"/>
                <w:spacing w:val="-7"/>
                <w:sz w:val="21"/>
                <w:szCs w:val="21"/>
              </w:rPr>
              <w:t xml:space="preserve"> </w:t>
            </w:r>
            <w:r w:rsidRPr="00576C4B">
              <w:rPr>
                <w:rFonts w:ascii="Arial" w:hAnsi="Arial" w:cs="Arial"/>
                <w:sz w:val="21"/>
                <w:szCs w:val="21"/>
              </w:rPr>
              <w:t>loop diuretics and calcitonin administration.</w:t>
            </w:r>
          </w:p>
          <w:p w14:paraId="21707644" w14:textId="27C6A9DA" w:rsidR="00B66A16" w:rsidRPr="00576C4B" w:rsidRDefault="00B66A16" w:rsidP="00B66A16">
            <w:pPr>
              <w:pStyle w:val="Header"/>
              <w:ind w:right="364"/>
              <w:rPr>
                <w:rFonts w:cs="Arial"/>
                <w:sz w:val="21"/>
                <w:szCs w:val="21"/>
              </w:rPr>
            </w:pPr>
            <w:r w:rsidRPr="00576C4B">
              <w:rPr>
                <w:rFonts w:cs="Arial"/>
                <w:sz w:val="21"/>
                <w:szCs w:val="21"/>
              </w:rPr>
              <w:t>Given</w:t>
            </w:r>
            <w:r w:rsidRPr="00576C4B">
              <w:rPr>
                <w:rFonts w:cs="Arial"/>
                <w:spacing w:val="-4"/>
                <w:sz w:val="21"/>
                <w:szCs w:val="21"/>
              </w:rPr>
              <w:t xml:space="preserve"> </w:t>
            </w:r>
            <w:r w:rsidRPr="00576C4B">
              <w:rPr>
                <w:rFonts w:cs="Arial"/>
                <w:sz w:val="21"/>
                <w:szCs w:val="21"/>
              </w:rPr>
              <w:t>none</w:t>
            </w:r>
            <w:r w:rsidRPr="00576C4B">
              <w:rPr>
                <w:rFonts w:cs="Arial"/>
                <w:spacing w:val="-6"/>
                <w:sz w:val="21"/>
                <w:szCs w:val="21"/>
              </w:rPr>
              <w:t xml:space="preserve"> </w:t>
            </w:r>
            <w:r w:rsidRPr="00576C4B">
              <w:rPr>
                <w:rFonts w:cs="Arial"/>
                <w:sz w:val="21"/>
                <w:szCs w:val="21"/>
              </w:rPr>
              <w:t>of</w:t>
            </w:r>
            <w:r w:rsidRPr="00576C4B">
              <w:rPr>
                <w:rFonts w:cs="Arial"/>
                <w:spacing w:val="-6"/>
                <w:sz w:val="21"/>
                <w:szCs w:val="21"/>
              </w:rPr>
              <w:t xml:space="preserve"> </w:t>
            </w:r>
            <w:r w:rsidRPr="00576C4B">
              <w:rPr>
                <w:rFonts w:cs="Arial"/>
                <w:sz w:val="21"/>
                <w:szCs w:val="21"/>
              </w:rPr>
              <w:t>these</w:t>
            </w:r>
            <w:r w:rsidRPr="00576C4B">
              <w:rPr>
                <w:rFonts w:cs="Arial"/>
                <w:spacing w:val="-6"/>
                <w:sz w:val="21"/>
                <w:szCs w:val="21"/>
              </w:rPr>
              <w:t xml:space="preserve"> </w:t>
            </w:r>
            <w:r w:rsidRPr="00576C4B">
              <w:rPr>
                <w:rFonts w:cs="Arial"/>
                <w:sz w:val="21"/>
                <w:szCs w:val="21"/>
              </w:rPr>
              <w:t>interventions</w:t>
            </w:r>
            <w:r w:rsidRPr="00576C4B">
              <w:rPr>
                <w:rFonts w:cs="Arial"/>
                <w:spacing w:val="-4"/>
                <w:sz w:val="21"/>
                <w:szCs w:val="21"/>
              </w:rPr>
              <w:t xml:space="preserve"> </w:t>
            </w:r>
            <w:r w:rsidRPr="00576C4B">
              <w:rPr>
                <w:rFonts w:cs="Arial"/>
                <w:sz w:val="21"/>
                <w:szCs w:val="21"/>
              </w:rPr>
              <w:t>address</w:t>
            </w:r>
            <w:r w:rsidRPr="00576C4B">
              <w:rPr>
                <w:rFonts w:cs="Arial"/>
                <w:spacing w:val="-6"/>
                <w:sz w:val="21"/>
                <w:szCs w:val="21"/>
              </w:rPr>
              <w:t xml:space="preserve"> </w:t>
            </w:r>
            <w:r w:rsidRPr="00576C4B">
              <w:rPr>
                <w:rFonts w:cs="Arial"/>
                <w:sz w:val="21"/>
                <w:szCs w:val="21"/>
              </w:rPr>
              <w:t>the</w:t>
            </w:r>
            <w:r w:rsidRPr="00576C4B">
              <w:rPr>
                <w:rFonts w:cs="Arial"/>
                <w:spacing w:val="-6"/>
                <w:sz w:val="21"/>
                <w:szCs w:val="21"/>
              </w:rPr>
              <w:t xml:space="preserve"> </w:t>
            </w:r>
            <w:r w:rsidRPr="00576C4B">
              <w:rPr>
                <w:rFonts w:cs="Arial"/>
                <w:sz w:val="21"/>
                <w:szCs w:val="21"/>
              </w:rPr>
              <w:t>underlying</w:t>
            </w:r>
            <w:r w:rsidRPr="00576C4B">
              <w:rPr>
                <w:rFonts w:cs="Arial"/>
                <w:spacing w:val="-5"/>
                <w:sz w:val="21"/>
                <w:szCs w:val="21"/>
              </w:rPr>
              <w:t xml:space="preserve"> </w:t>
            </w:r>
            <w:r w:rsidRPr="00576C4B">
              <w:rPr>
                <w:rFonts w:cs="Arial"/>
                <w:sz w:val="21"/>
                <w:szCs w:val="21"/>
              </w:rPr>
              <w:t>aetiology of the disease, they are unable to modify the course or the progression of disease. To this end, there is a high unmet clinical need for an effective and safe treatment to be listed on the LSDP for the proposed population.</w:t>
            </w:r>
          </w:p>
        </w:tc>
      </w:tr>
      <w:tr w:rsidR="00B66A16" w14:paraId="61AF3A92" w14:textId="77777777" w:rsidTr="00B66A16">
        <w:trPr>
          <w:trHeight w:val="2682"/>
        </w:trPr>
        <w:tc>
          <w:tcPr>
            <w:tcW w:w="439" w:type="dxa"/>
          </w:tcPr>
          <w:p w14:paraId="281FF890" w14:textId="1A66D57F" w:rsidR="00B66A16" w:rsidRPr="00576C4B" w:rsidRDefault="00B66A16" w:rsidP="00B66A16">
            <w:pPr>
              <w:pStyle w:val="TableParagraph"/>
              <w:spacing w:before="123"/>
              <w:rPr>
                <w:rFonts w:ascii="Arial" w:hAnsi="Arial" w:cs="Arial"/>
                <w:b/>
                <w:spacing w:val="-5"/>
                <w:sz w:val="21"/>
                <w:szCs w:val="21"/>
              </w:rPr>
            </w:pPr>
            <w:r w:rsidRPr="00576C4B">
              <w:rPr>
                <w:rFonts w:ascii="Arial" w:hAnsi="Arial" w:cs="Arial"/>
                <w:b/>
                <w:spacing w:val="-5"/>
                <w:sz w:val="21"/>
                <w:szCs w:val="21"/>
              </w:rPr>
              <w:t>A7</w:t>
            </w:r>
          </w:p>
        </w:tc>
        <w:tc>
          <w:tcPr>
            <w:tcW w:w="2820" w:type="dxa"/>
          </w:tcPr>
          <w:p w14:paraId="76193689" w14:textId="77777777" w:rsidR="00B66A16" w:rsidRPr="00576C4B" w:rsidRDefault="00B66A16" w:rsidP="00B66A16">
            <w:pPr>
              <w:pStyle w:val="TableParagraph"/>
              <w:spacing w:line="243" w:lineRule="exact"/>
              <w:rPr>
                <w:rFonts w:ascii="Arial" w:hAnsi="Arial" w:cs="Arial"/>
                <w:b/>
                <w:sz w:val="21"/>
                <w:szCs w:val="21"/>
              </w:rPr>
            </w:pPr>
            <w:r w:rsidRPr="00576C4B">
              <w:rPr>
                <w:rFonts w:ascii="Arial" w:hAnsi="Arial" w:cs="Arial"/>
                <w:b/>
                <w:sz w:val="21"/>
                <w:szCs w:val="21"/>
              </w:rPr>
              <w:t>There</w:t>
            </w:r>
            <w:r w:rsidRPr="00576C4B">
              <w:rPr>
                <w:rFonts w:ascii="Arial" w:hAnsi="Arial" w:cs="Arial"/>
                <w:b/>
                <w:spacing w:val="-3"/>
                <w:sz w:val="21"/>
                <w:szCs w:val="21"/>
              </w:rPr>
              <w:t xml:space="preserve"> </w:t>
            </w:r>
            <w:r w:rsidRPr="00576C4B">
              <w:rPr>
                <w:rFonts w:ascii="Arial" w:hAnsi="Arial" w:cs="Arial"/>
                <w:b/>
                <w:sz w:val="21"/>
                <w:szCs w:val="21"/>
              </w:rPr>
              <w:t>is</w:t>
            </w:r>
            <w:r w:rsidRPr="00576C4B">
              <w:rPr>
                <w:rFonts w:ascii="Arial" w:hAnsi="Arial" w:cs="Arial"/>
                <w:b/>
                <w:spacing w:val="-2"/>
                <w:sz w:val="21"/>
                <w:szCs w:val="21"/>
              </w:rPr>
              <w:t xml:space="preserve"> </w:t>
            </w:r>
            <w:r w:rsidRPr="00576C4B">
              <w:rPr>
                <w:rFonts w:ascii="Arial" w:hAnsi="Arial" w:cs="Arial"/>
                <w:b/>
                <w:sz w:val="21"/>
                <w:szCs w:val="21"/>
              </w:rPr>
              <w:t>no</w:t>
            </w:r>
            <w:r w:rsidRPr="00576C4B">
              <w:rPr>
                <w:rFonts w:ascii="Arial" w:hAnsi="Arial" w:cs="Arial"/>
                <w:b/>
                <w:spacing w:val="-2"/>
                <w:sz w:val="21"/>
                <w:szCs w:val="21"/>
              </w:rPr>
              <w:t xml:space="preserve"> alternative</w:t>
            </w:r>
          </w:p>
          <w:p w14:paraId="6D8F63D5" w14:textId="404E17F6" w:rsidR="00B66A16" w:rsidRPr="00576C4B" w:rsidRDefault="00B66A16" w:rsidP="00B66A16">
            <w:pPr>
              <w:pStyle w:val="Header"/>
              <w:spacing w:before="119"/>
              <w:ind w:right="69"/>
              <w:rPr>
                <w:rFonts w:cs="Arial"/>
                <w:b/>
                <w:sz w:val="21"/>
                <w:szCs w:val="21"/>
              </w:rPr>
            </w:pPr>
            <w:r w:rsidRPr="00576C4B">
              <w:rPr>
                <w:rFonts w:cs="Arial"/>
                <w:b/>
                <w:sz w:val="21"/>
                <w:szCs w:val="21"/>
              </w:rPr>
              <w:t>non-drug</w:t>
            </w:r>
            <w:r w:rsidRPr="00576C4B">
              <w:rPr>
                <w:rFonts w:cs="Arial"/>
                <w:b/>
                <w:spacing w:val="-12"/>
                <w:sz w:val="21"/>
                <w:szCs w:val="21"/>
              </w:rPr>
              <w:t xml:space="preserve"> </w:t>
            </w:r>
            <w:r w:rsidRPr="00576C4B">
              <w:rPr>
                <w:rFonts w:cs="Arial"/>
                <w:b/>
                <w:sz w:val="21"/>
                <w:szCs w:val="21"/>
              </w:rPr>
              <w:t>therapeutic</w:t>
            </w:r>
            <w:r w:rsidRPr="00576C4B">
              <w:rPr>
                <w:rFonts w:cs="Arial"/>
                <w:b/>
                <w:spacing w:val="-11"/>
                <w:sz w:val="21"/>
                <w:szCs w:val="21"/>
              </w:rPr>
              <w:t xml:space="preserve"> </w:t>
            </w:r>
            <w:r w:rsidRPr="00576C4B">
              <w:rPr>
                <w:rFonts w:cs="Arial"/>
                <w:b/>
                <w:sz w:val="21"/>
                <w:szCs w:val="21"/>
              </w:rPr>
              <w:t>modality (</w:t>
            </w:r>
            <w:proofErr w:type="spellStart"/>
            <w:proofErr w:type="gramStart"/>
            <w:r w:rsidRPr="00576C4B">
              <w:rPr>
                <w:rFonts w:cs="Arial"/>
                <w:b/>
                <w:sz w:val="21"/>
                <w:szCs w:val="21"/>
              </w:rPr>
              <w:t>eg</w:t>
            </w:r>
            <w:proofErr w:type="spellEnd"/>
            <w:proofErr w:type="gramEnd"/>
            <w:r w:rsidRPr="00576C4B">
              <w:rPr>
                <w:rFonts w:cs="Arial"/>
                <w:b/>
                <w:sz w:val="21"/>
                <w:szCs w:val="21"/>
              </w:rPr>
              <w:t xml:space="preserve"> surgery, radiotherapy) which</w:t>
            </w:r>
            <w:r w:rsidRPr="00576C4B">
              <w:rPr>
                <w:rFonts w:cs="Arial"/>
                <w:b/>
                <w:spacing w:val="-9"/>
                <w:sz w:val="21"/>
                <w:szCs w:val="21"/>
              </w:rPr>
              <w:t xml:space="preserve"> </w:t>
            </w:r>
            <w:r w:rsidRPr="00576C4B">
              <w:rPr>
                <w:rFonts w:cs="Arial"/>
                <w:b/>
                <w:sz w:val="21"/>
                <w:szCs w:val="21"/>
              </w:rPr>
              <w:t>is</w:t>
            </w:r>
            <w:r w:rsidRPr="00576C4B">
              <w:rPr>
                <w:rFonts w:cs="Arial"/>
                <w:b/>
                <w:spacing w:val="-10"/>
                <w:sz w:val="21"/>
                <w:szCs w:val="21"/>
              </w:rPr>
              <w:t xml:space="preserve"> </w:t>
            </w:r>
            <w:r w:rsidRPr="00576C4B">
              <w:rPr>
                <w:rFonts w:cs="Arial"/>
                <w:b/>
                <w:sz w:val="21"/>
                <w:szCs w:val="21"/>
              </w:rPr>
              <w:t>recognised</w:t>
            </w:r>
            <w:r w:rsidRPr="00576C4B">
              <w:rPr>
                <w:rFonts w:cs="Arial"/>
                <w:b/>
                <w:spacing w:val="-9"/>
                <w:sz w:val="21"/>
                <w:szCs w:val="21"/>
              </w:rPr>
              <w:t xml:space="preserve"> </w:t>
            </w:r>
            <w:r w:rsidRPr="00576C4B">
              <w:rPr>
                <w:rFonts w:cs="Arial"/>
                <w:b/>
                <w:sz w:val="21"/>
                <w:szCs w:val="21"/>
              </w:rPr>
              <w:t>by</w:t>
            </w:r>
            <w:r w:rsidRPr="00576C4B">
              <w:rPr>
                <w:rFonts w:cs="Arial"/>
                <w:b/>
                <w:spacing w:val="-11"/>
                <w:sz w:val="21"/>
                <w:szCs w:val="21"/>
              </w:rPr>
              <w:t xml:space="preserve"> </w:t>
            </w:r>
            <w:r w:rsidRPr="00576C4B">
              <w:rPr>
                <w:rFonts w:cs="Arial"/>
                <w:b/>
                <w:sz w:val="21"/>
                <w:szCs w:val="21"/>
              </w:rPr>
              <w:t>medical authorities as a suitable and cost-effective treatment for this condition.</w:t>
            </w:r>
          </w:p>
        </w:tc>
        <w:tc>
          <w:tcPr>
            <w:tcW w:w="5758" w:type="dxa"/>
          </w:tcPr>
          <w:p w14:paraId="0EFA0B51" w14:textId="77777777" w:rsidR="00B66A16" w:rsidRPr="00576C4B" w:rsidRDefault="00B66A16" w:rsidP="00B66A16">
            <w:pPr>
              <w:pStyle w:val="TableParagraph"/>
              <w:rPr>
                <w:rFonts w:ascii="Arial" w:hAnsi="Arial" w:cs="Arial"/>
                <w:sz w:val="21"/>
                <w:szCs w:val="21"/>
              </w:rPr>
            </w:pPr>
            <w:r w:rsidRPr="00576C4B">
              <w:rPr>
                <w:rFonts w:ascii="Arial" w:hAnsi="Arial" w:cs="Arial"/>
                <w:sz w:val="21"/>
                <w:szCs w:val="21"/>
              </w:rPr>
              <w:t>There is no alternative non-drug therapeutic modality which is recognised</w:t>
            </w:r>
            <w:r w:rsidRPr="00576C4B">
              <w:rPr>
                <w:rFonts w:ascii="Arial" w:hAnsi="Arial" w:cs="Arial"/>
                <w:spacing w:val="-5"/>
                <w:sz w:val="21"/>
                <w:szCs w:val="21"/>
              </w:rPr>
              <w:t xml:space="preserve"> </w:t>
            </w:r>
            <w:r w:rsidRPr="00576C4B">
              <w:rPr>
                <w:rFonts w:ascii="Arial" w:hAnsi="Arial" w:cs="Arial"/>
                <w:sz w:val="21"/>
                <w:szCs w:val="21"/>
              </w:rPr>
              <w:t>by</w:t>
            </w:r>
            <w:r w:rsidRPr="00576C4B">
              <w:rPr>
                <w:rFonts w:ascii="Arial" w:hAnsi="Arial" w:cs="Arial"/>
                <w:spacing w:val="-5"/>
                <w:sz w:val="21"/>
                <w:szCs w:val="21"/>
              </w:rPr>
              <w:t xml:space="preserve"> </w:t>
            </w:r>
            <w:r w:rsidRPr="00576C4B">
              <w:rPr>
                <w:rFonts w:ascii="Arial" w:hAnsi="Arial" w:cs="Arial"/>
                <w:sz w:val="21"/>
                <w:szCs w:val="21"/>
              </w:rPr>
              <w:t>medical</w:t>
            </w:r>
            <w:r w:rsidRPr="00576C4B">
              <w:rPr>
                <w:rFonts w:ascii="Arial" w:hAnsi="Arial" w:cs="Arial"/>
                <w:spacing w:val="-5"/>
                <w:sz w:val="21"/>
                <w:szCs w:val="21"/>
              </w:rPr>
              <w:t xml:space="preserve"> </w:t>
            </w:r>
            <w:r w:rsidRPr="00576C4B">
              <w:rPr>
                <w:rFonts w:ascii="Arial" w:hAnsi="Arial" w:cs="Arial"/>
                <w:sz w:val="21"/>
                <w:szCs w:val="21"/>
              </w:rPr>
              <w:t>authorities</w:t>
            </w:r>
            <w:r w:rsidRPr="00576C4B">
              <w:rPr>
                <w:rFonts w:ascii="Arial" w:hAnsi="Arial" w:cs="Arial"/>
                <w:spacing w:val="-5"/>
                <w:sz w:val="21"/>
                <w:szCs w:val="21"/>
              </w:rPr>
              <w:t xml:space="preserve"> </w:t>
            </w:r>
            <w:r w:rsidRPr="00576C4B">
              <w:rPr>
                <w:rFonts w:ascii="Arial" w:hAnsi="Arial" w:cs="Arial"/>
                <w:sz w:val="21"/>
                <w:szCs w:val="21"/>
              </w:rPr>
              <w:t>as</w:t>
            </w:r>
            <w:r w:rsidRPr="00576C4B">
              <w:rPr>
                <w:rFonts w:ascii="Arial" w:hAnsi="Arial" w:cs="Arial"/>
                <w:spacing w:val="-5"/>
                <w:sz w:val="21"/>
                <w:szCs w:val="21"/>
              </w:rPr>
              <w:t xml:space="preserve"> </w:t>
            </w:r>
            <w:r w:rsidRPr="00576C4B">
              <w:rPr>
                <w:rFonts w:ascii="Arial" w:hAnsi="Arial" w:cs="Arial"/>
                <w:sz w:val="21"/>
                <w:szCs w:val="21"/>
              </w:rPr>
              <w:t>a</w:t>
            </w:r>
            <w:r w:rsidRPr="00576C4B">
              <w:rPr>
                <w:rFonts w:ascii="Arial" w:hAnsi="Arial" w:cs="Arial"/>
                <w:spacing w:val="-5"/>
                <w:sz w:val="21"/>
                <w:szCs w:val="21"/>
              </w:rPr>
              <w:t xml:space="preserve"> </w:t>
            </w:r>
            <w:r w:rsidRPr="00576C4B">
              <w:rPr>
                <w:rFonts w:ascii="Arial" w:hAnsi="Arial" w:cs="Arial"/>
                <w:sz w:val="21"/>
                <w:szCs w:val="21"/>
              </w:rPr>
              <w:t>suitable</w:t>
            </w:r>
            <w:r w:rsidRPr="00576C4B">
              <w:rPr>
                <w:rFonts w:ascii="Arial" w:hAnsi="Arial" w:cs="Arial"/>
                <w:spacing w:val="-6"/>
                <w:sz w:val="21"/>
                <w:szCs w:val="21"/>
              </w:rPr>
              <w:t xml:space="preserve"> </w:t>
            </w:r>
            <w:r w:rsidRPr="00576C4B">
              <w:rPr>
                <w:rFonts w:ascii="Arial" w:hAnsi="Arial" w:cs="Arial"/>
                <w:sz w:val="21"/>
                <w:szCs w:val="21"/>
              </w:rPr>
              <w:t>and</w:t>
            </w:r>
            <w:r w:rsidRPr="00576C4B">
              <w:rPr>
                <w:rFonts w:ascii="Arial" w:hAnsi="Arial" w:cs="Arial"/>
                <w:spacing w:val="-5"/>
                <w:sz w:val="21"/>
                <w:szCs w:val="21"/>
              </w:rPr>
              <w:t xml:space="preserve"> </w:t>
            </w:r>
            <w:r w:rsidRPr="00576C4B">
              <w:rPr>
                <w:rFonts w:ascii="Arial" w:hAnsi="Arial" w:cs="Arial"/>
                <w:sz w:val="21"/>
                <w:szCs w:val="21"/>
              </w:rPr>
              <w:t>cost-effective treatment for this condition.</w:t>
            </w:r>
          </w:p>
          <w:p w14:paraId="30F5D313" w14:textId="2990D8D3" w:rsidR="00B66A16" w:rsidRPr="00576C4B" w:rsidRDefault="00B66A16" w:rsidP="00B66A16">
            <w:pPr>
              <w:pStyle w:val="Header"/>
              <w:spacing w:before="119"/>
              <w:ind w:right="160"/>
              <w:rPr>
                <w:rFonts w:cs="Arial"/>
                <w:sz w:val="21"/>
                <w:szCs w:val="21"/>
              </w:rPr>
            </w:pPr>
            <w:r w:rsidRPr="00576C4B">
              <w:rPr>
                <w:rFonts w:cs="Arial"/>
                <w:sz w:val="21"/>
                <w:szCs w:val="21"/>
              </w:rPr>
              <w:t>BSC focuses on controlling or managing the many symptoms and complications of the disease, including supporting vital functions such</w:t>
            </w:r>
            <w:r w:rsidRPr="00576C4B">
              <w:rPr>
                <w:rFonts w:cs="Arial"/>
                <w:spacing w:val="-4"/>
                <w:sz w:val="21"/>
                <w:szCs w:val="21"/>
              </w:rPr>
              <w:t xml:space="preserve"> </w:t>
            </w:r>
            <w:r w:rsidRPr="00576C4B">
              <w:rPr>
                <w:rFonts w:cs="Arial"/>
                <w:sz w:val="21"/>
                <w:szCs w:val="21"/>
              </w:rPr>
              <w:t>as</w:t>
            </w:r>
            <w:r w:rsidRPr="00576C4B">
              <w:rPr>
                <w:rFonts w:cs="Arial"/>
                <w:spacing w:val="-4"/>
                <w:sz w:val="21"/>
                <w:szCs w:val="21"/>
              </w:rPr>
              <w:t xml:space="preserve"> </w:t>
            </w:r>
            <w:r w:rsidRPr="00576C4B">
              <w:rPr>
                <w:rFonts w:cs="Arial"/>
                <w:sz w:val="21"/>
                <w:szCs w:val="21"/>
              </w:rPr>
              <w:t>respiration,</w:t>
            </w:r>
            <w:r w:rsidRPr="00576C4B">
              <w:rPr>
                <w:rFonts w:cs="Arial"/>
                <w:spacing w:val="-5"/>
                <w:sz w:val="21"/>
                <w:szCs w:val="21"/>
              </w:rPr>
              <w:t xml:space="preserve"> </w:t>
            </w:r>
            <w:r w:rsidRPr="00576C4B">
              <w:rPr>
                <w:rFonts w:cs="Arial"/>
                <w:sz w:val="21"/>
                <w:szCs w:val="21"/>
              </w:rPr>
              <w:t>managing</w:t>
            </w:r>
            <w:r w:rsidRPr="00576C4B">
              <w:rPr>
                <w:rFonts w:cs="Arial"/>
                <w:spacing w:val="-5"/>
                <w:sz w:val="21"/>
                <w:szCs w:val="21"/>
              </w:rPr>
              <w:t xml:space="preserve"> </w:t>
            </w:r>
            <w:r w:rsidRPr="00576C4B">
              <w:rPr>
                <w:rFonts w:cs="Arial"/>
                <w:sz w:val="21"/>
                <w:szCs w:val="21"/>
              </w:rPr>
              <w:t>seizures,</w:t>
            </w:r>
            <w:r w:rsidRPr="00576C4B">
              <w:rPr>
                <w:rFonts w:cs="Arial"/>
                <w:spacing w:val="-4"/>
                <w:sz w:val="21"/>
                <w:szCs w:val="21"/>
              </w:rPr>
              <w:t xml:space="preserve"> </w:t>
            </w:r>
            <w:r w:rsidRPr="00576C4B">
              <w:rPr>
                <w:rFonts w:cs="Arial"/>
                <w:sz w:val="21"/>
                <w:szCs w:val="21"/>
              </w:rPr>
              <w:t>nutritional</w:t>
            </w:r>
            <w:r w:rsidRPr="00576C4B">
              <w:rPr>
                <w:rFonts w:cs="Arial"/>
                <w:spacing w:val="-7"/>
                <w:sz w:val="21"/>
                <w:szCs w:val="21"/>
              </w:rPr>
              <w:t xml:space="preserve"> </w:t>
            </w:r>
            <w:proofErr w:type="gramStart"/>
            <w:r w:rsidRPr="00576C4B">
              <w:rPr>
                <w:rFonts w:cs="Arial"/>
                <w:sz w:val="21"/>
                <w:szCs w:val="21"/>
              </w:rPr>
              <w:t>status</w:t>
            </w:r>
            <w:proofErr w:type="gramEnd"/>
            <w:r w:rsidRPr="00576C4B">
              <w:rPr>
                <w:rFonts w:cs="Arial"/>
                <w:spacing w:val="-6"/>
                <w:sz w:val="21"/>
                <w:szCs w:val="21"/>
              </w:rPr>
              <w:t xml:space="preserve"> </w:t>
            </w:r>
            <w:r w:rsidRPr="00576C4B">
              <w:rPr>
                <w:rFonts w:cs="Arial"/>
                <w:sz w:val="21"/>
                <w:szCs w:val="21"/>
              </w:rPr>
              <w:t>and</w:t>
            </w:r>
            <w:r w:rsidRPr="00576C4B">
              <w:rPr>
                <w:rFonts w:cs="Arial"/>
                <w:spacing w:val="-4"/>
                <w:sz w:val="21"/>
                <w:szCs w:val="21"/>
              </w:rPr>
              <w:t xml:space="preserve"> </w:t>
            </w:r>
            <w:r w:rsidRPr="00576C4B">
              <w:rPr>
                <w:rFonts w:cs="Arial"/>
                <w:sz w:val="21"/>
                <w:szCs w:val="21"/>
              </w:rPr>
              <w:t>renal function. For surviving infants, other supportive care may include surgical interventions, dietary modification, physiotherapy/ occupational therapy and/or dental care. Procedures such as surgery or mechanical ventilation do not prevent or delay disease progression, and most patients continue to experience significant morbidity or risk of mortality.</w:t>
            </w:r>
          </w:p>
        </w:tc>
      </w:tr>
      <w:tr w:rsidR="00B66A16" w14:paraId="33442E23" w14:textId="77777777" w:rsidTr="00B66A16">
        <w:trPr>
          <w:trHeight w:val="2682"/>
        </w:trPr>
        <w:tc>
          <w:tcPr>
            <w:tcW w:w="439" w:type="dxa"/>
          </w:tcPr>
          <w:p w14:paraId="3083B0AE" w14:textId="59AAD539" w:rsidR="00B66A16" w:rsidRPr="00576C4B" w:rsidRDefault="00B66A16" w:rsidP="00B66A16">
            <w:pPr>
              <w:pStyle w:val="TableParagraph"/>
              <w:spacing w:before="123"/>
              <w:rPr>
                <w:rFonts w:ascii="Arial" w:hAnsi="Arial" w:cs="Arial"/>
                <w:b/>
                <w:spacing w:val="-5"/>
                <w:sz w:val="21"/>
                <w:szCs w:val="21"/>
              </w:rPr>
            </w:pPr>
            <w:r w:rsidRPr="007F0F21">
              <w:rPr>
                <w:rFonts w:ascii="Arial" w:hAnsi="Arial" w:cs="Arial"/>
                <w:b/>
                <w:sz w:val="21"/>
                <w:szCs w:val="21"/>
              </w:rPr>
              <w:t>A8</w:t>
            </w:r>
          </w:p>
        </w:tc>
        <w:tc>
          <w:tcPr>
            <w:tcW w:w="2820" w:type="dxa"/>
          </w:tcPr>
          <w:p w14:paraId="471DD15C" w14:textId="09C2C3C0" w:rsidR="00B66A16" w:rsidRPr="00576C4B" w:rsidRDefault="00B66A16" w:rsidP="00B66A16">
            <w:pPr>
              <w:pStyle w:val="Header"/>
              <w:spacing w:line="243" w:lineRule="exact"/>
              <w:rPr>
                <w:rFonts w:cs="Arial"/>
                <w:b/>
                <w:sz w:val="21"/>
                <w:szCs w:val="21"/>
              </w:rPr>
            </w:pPr>
            <w:r w:rsidRPr="007F0F21">
              <w:rPr>
                <w:rFonts w:cs="Arial"/>
                <w:b/>
                <w:sz w:val="21"/>
                <w:szCs w:val="21"/>
              </w:rPr>
              <w:t>The cost of the drug, defined as the cost per dose multiplied by the expected number of doses in a one-year period for the patient, would constitute an unreasonable financial burden on the patient or his/her guardian.</w:t>
            </w:r>
          </w:p>
        </w:tc>
        <w:tc>
          <w:tcPr>
            <w:tcW w:w="5758" w:type="dxa"/>
          </w:tcPr>
          <w:p w14:paraId="0FDC60A3" w14:textId="77777777" w:rsidR="00B66A16" w:rsidRPr="007F0F21" w:rsidRDefault="00B66A16" w:rsidP="00B66A16">
            <w:pPr>
              <w:pStyle w:val="TableParagraph"/>
              <w:spacing w:before="119"/>
              <w:ind w:right="162"/>
              <w:jc w:val="both"/>
              <w:rPr>
                <w:rFonts w:ascii="Arial" w:hAnsi="Arial" w:cs="Arial"/>
                <w:sz w:val="21"/>
                <w:szCs w:val="21"/>
              </w:rPr>
            </w:pPr>
            <w:r w:rsidRPr="007F0F21">
              <w:rPr>
                <w:rFonts w:ascii="Arial" w:hAnsi="Arial" w:cs="Arial"/>
                <w:sz w:val="21"/>
                <w:szCs w:val="21"/>
              </w:rPr>
              <w:t>The TGA recommended dosage regimen is 2 mg/kg of body weight, administered subcutaneously 3 times per week, or 1 mg/kg of body weight administered 6 times per week.</w:t>
            </w:r>
          </w:p>
          <w:p w14:paraId="5DF5A191" w14:textId="1474166C" w:rsidR="00B66A16" w:rsidRPr="00576C4B" w:rsidRDefault="00B66A16" w:rsidP="00B66A16">
            <w:pPr>
              <w:pStyle w:val="Header"/>
              <w:rPr>
                <w:rFonts w:cs="Arial"/>
                <w:sz w:val="21"/>
                <w:szCs w:val="21"/>
              </w:rPr>
            </w:pPr>
            <w:r w:rsidRPr="007F0F21">
              <w:rPr>
                <w:rFonts w:cs="Arial"/>
                <w:sz w:val="21"/>
                <w:szCs w:val="21"/>
              </w:rPr>
              <w:t xml:space="preserve">At the proposed </w:t>
            </w:r>
            <w:proofErr w:type="spellStart"/>
            <w:r w:rsidRPr="007F0F21">
              <w:rPr>
                <w:rFonts w:cs="Arial"/>
                <w:sz w:val="21"/>
                <w:szCs w:val="21"/>
              </w:rPr>
              <w:t>asfotase</w:t>
            </w:r>
            <w:proofErr w:type="spellEnd"/>
            <w:r w:rsidRPr="007F0F21">
              <w:rPr>
                <w:rFonts w:cs="Arial"/>
                <w:sz w:val="21"/>
                <w:szCs w:val="21"/>
              </w:rPr>
              <w:t xml:space="preserve"> alfa price of $</w:t>
            </w:r>
            <w:r w:rsidRPr="007F0F21">
              <w:rPr>
                <w:rFonts w:cs="Arial"/>
                <w:sz w:val="21"/>
                <w:szCs w:val="21"/>
                <w:highlight w:val="black"/>
              </w:rPr>
              <w:t>XXX</w:t>
            </w:r>
            <w:r w:rsidRPr="007F0F21">
              <w:rPr>
                <w:rFonts w:cs="Arial"/>
                <w:sz w:val="21"/>
                <w:szCs w:val="21"/>
              </w:rPr>
              <w:t xml:space="preserve"> per mg, the annual per patient treatment cost would be $</w:t>
            </w:r>
            <w:r w:rsidRPr="007F0F21">
              <w:rPr>
                <w:rFonts w:cs="Arial"/>
                <w:sz w:val="21"/>
                <w:szCs w:val="21"/>
                <w:highlight w:val="black"/>
              </w:rPr>
              <w:t>XXXX</w:t>
            </w:r>
            <w:r w:rsidRPr="007F0F21">
              <w:rPr>
                <w:rFonts w:cs="Arial"/>
                <w:sz w:val="21"/>
                <w:szCs w:val="21"/>
              </w:rPr>
              <w:t xml:space="preserve"> for a 10 kg infant, representing an unreasonable financial burden on the patient or guardian.</w:t>
            </w:r>
          </w:p>
        </w:tc>
      </w:tr>
    </w:tbl>
    <w:p w14:paraId="1F572782" w14:textId="77777777" w:rsidR="00B6163B" w:rsidRDefault="00B6163B">
      <w:r>
        <w:br w:type="page"/>
      </w:r>
    </w:p>
    <w:p w14:paraId="28968B93" w14:textId="77777777" w:rsidR="00B6163B" w:rsidRDefault="00B6163B" w:rsidP="00B6163B">
      <w:pPr>
        <w:pStyle w:val="Heading3"/>
      </w:pPr>
      <w:bookmarkStart w:id="5" w:name="Pricing_issues"/>
      <w:bookmarkEnd w:id="4"/>
      <w:bookmarkEnd w:id="5"/>
      <w:r>
        <w:lastRenderedPageBreak/>
        <w:t>Pricing</w:t>
      </w:r>
      <w:r>
        <w:rPr>
          <w:spacing w:val="-2"/>
        </w:rPr>
        <w:t xml:space="preserve"> issues</w:t>
      </w:r>
    </w:p>
    <w:p w14:paraId="32754305" w14:textId="77777777" w:rsidR="00B6163B" w:rsidRPr="00D72438" w:rsidRDefault="00B6163B" w:rsidP="00B6163B">
      <w:pPr>
        <w:pStyle w:val="BodyText"/>
        <w:ind w:left="0"/>
        <w:rPr>
          <w:sz w:val="21"/>
          <w:szCs w:val="21"/>
        </w:rPr>
      </w:pPr>
      <w:r w:rsidRPr="00D72438">
        <w:rPr>
          <w:rFonts w:ascii="Arial" w:eastAsia="Times New Roman" w:hAnsi="Arial" w:cs="Times New Roman"/>
          <w:sz w:val="21"/>
          <w:szCs w:val="21"/>
        </w:rPr>
        <w:t xml:space="preserve">During assessment, it was noted that the proposed cost of </w:t>
      </w:r>
      <w:proofErr w:type="spellStart"/>
      <w:r w:rsidRPr="00D72438">
        <w:rPr>
          <w:rFonts w:ascii="Arial" w:eastAsia="Times New Roman" w:hAnsi="Arial" w:cs="Times New Roman"/>
          <w:sz w:val="21"/>
          <w:szCs w:val="21"/>
        </w:rPr>
        <w:t>asfotase</w:t>
      </w:r>
      <w:proofErr w:type="spellEnd"/>
      <w:r w:rsidRPr="00D72438">
        <w:rPr>
          <w:rFonts w:ascii="Arial" w:eastAsia="Times New Roman" w:hAnsi="Arial" w:cs="Times New Roman"/>
          <w:sz w:val="21"/>
          <w:szCs w:val="21"/>
        </w:rPr>
        <w:t xml:space="preserve"> alfa was high relative to the cost of other LSDP funded ERTs.</w:t>
      </w:r>
    </w:p>
    <w:p w14:paraId="5798EEA2" w14:textId="77777777" w:rsidR="00B6163B" w:rsidRPr="00D72438" w:rsidRDefault="00B6163B" w:rsidP="00B6163B">
      <w:pPr>
        <w:pStyle w:val="PolicyStatement"/>
        <w:rPr>
          <w:szCs w:val="21"/>
        </w:rPr>
      </w:pPr>
      <w:r w:rsidRPr="00D72438">
        <w:rPr>
          <w:szCs w:val="21"/>
        </w:rPr>
        <w:t>Note</w:t>
      </w:r>
      <w:r w:rsidRPr="00D72438">
        <w:rPr>
          <w:spacing w:val="-2"/>
          <w:szCs w:val="21"/>
        </w:rPr>
        <w:t xml:space="preserve"> </w:t>
      </w:r>
      <w:r w:rsidRPr="00D72438">
        <w:rPr>
          <w:szCs w:val="21"/>
        </w:rPr>
        <w:t>that</w:t>
      </w:r>
      <w:r w:rsidRPr="00D72438">
        <w:rPr>
          <w:spacing w:val="-1"/>
          <w:szCs w:val="21"/>
        </w:rPr>
        <w:t xml:space="preserve"> </w:t>
      </w:r>
      <w:r w:rsidRPr="00D72438">
        <w:rPr>
          <w:szCs w:val="21"/>
        </w:rPr>
        <w:t>the</w:t>
      </w:r>
      <w:r w:rsidRPr="00D72438">
        <w:rPr>
          <w:spacing w:val="-5"/>
          <w:szCs w:val="21"/>
        </w:rPr>
        <w:t xml:space="preserve"> </w:t>
      </w:r>
      <w:r w:rsidRPr="00D72438">
        <w:rPr>
          <w:szCs w:val="21"/>
        </w:rPr>
        <w:t>price</w:t>
      </w:r>
      <w:r w:rsidRPr="00D72438">
        <w:rPr>
          <w:spacing w:val="-2"/>
          <w:szCs w:val="21"/>
        </w:rPr>
        <w:t xml:space="preserve"> </w:t>
      </w:r>
      <w:r w:rsidRPr="00D72438">
        <w:rPr>
          <w:szCs w:val="21"/>
        </w:rPr>
        <w:t>of</w:t>
      </w:r>
      <w:r w:rsidRPr="00D72438">
        <w:rPr>
          <w:spacing w:val="-4"/>
          <w:szCs w:val="21"/>
        </w:rPr>
        <w:t xml:space="preserve"> </w:t>
      </w:r>
      <w:r w:rsidRPr="00D72438">
        <w:rPr>
          <w:szCs w:val="21"/>
        </w:rPr>
        <w:t>all</w:t>
      </w:r>
      <w:r w:rsidRPr="00D72438">
        <w:rPr>
          <w:spacing w:val="-5"/>
          <w:szCs w:val="21"/>
        </w:rPr>
        <w:t xml:space="preserve"> </w:t>
      </w:r>
      <w:r w:rsidRPr="00D72438">
        <w:rPr>
          <w:szCs w:val="21"/>
        </w:rPr>
        <w:t>LSDP</w:t>
      </w:r>
      <w:r w:rsidRPr="00D72438">
        <w:rPr>
          <w:spacing w:val="-2"/>
          <w:szCs w:val="21"/>
        </w:rPr>
        <w:t xml:space="preserve"> </w:t>
      </w:r>
      <w:r w:rsidRPr="00D72438">
        <w:rPr>
          <w:szCs w:val="21"/>
        </w:rPr>
        <w:t>medicines</w:t>
      </w:r>
      <w:r w:rsidRPr="00D72438">
        <w:rPr>
          <w:spacing w:val="-2"/>
          <w:szCs w:val="21"/>
        </w:rPr>
        <w:t xml:space="preserve"> </w:t>
      </w:r>
      <w:proofErr w:type="gramStart"/>
      <w:r w:rsidRPr="00D72438">
        <w:rPr>
          <w:szCs w:val="21"/>
        </w:rPr>
        <w:t>are</w:t>
      </w:r>
      <w:proofErr w:type="gramEnd"/>
      <w:r w:rsidRPr="00D72438">
        <w:rPr>
          <w:spacing w:val="-2"/>
          <w:szCs w:val="21"/>
        </w:rPr>
        <w:t xml:space="preserve"> </w:t>
      </w:r>
      <w:r w:rsidRPr="00D72438">
        <w:rPr>
          <w:szCs w:val="21"/>
        </w:rPr>
        <w:t>subject</w:t>
      </w:r>
      <w:r w:rsidRPr="00D72438">
        <w:rPr>
          <w:spacing w:val="-4"/>
          <w:szCs w:val="21"/>
        </w:rPr>
        <w:t xml:space="preserve"> </w:t>
      </w:r>
      <w:r w:rsidRPr="00D72438">
        <w:rPr>
          <w:szCs w:val="21"/>
        </w:rPr>
        <w:t>to</w:t>
      </w:r>
      <w:r w:rsidRPr="00D72438">
        <w:rPr>
          <w:spacing w:val="-3"/>
          <w:szCs w:val="21"/>
        </w:rPr>
        <w:t xml:space="preserve"> </w:t>
      </w:r>
      <w:r w:rsidRPr="00D72438">
        <w:rPr>
          <w:szCs w:val="21"/>
        </w:rPr>
        <w:t>commercial</w:t>
      </w:r>
      <w:r w:rsidRPr="00D72438">
        <w:rPr>
          <w:spacing w:val="-2"/>
          <w:szCs w:val="21"/>
        </w:rPr>
        <w:t xml:space="preserve"> </w:t>
      </w:r>
      <w:r w:rsidRPr="00D72438">
        <w:rPr>
          <w:szCs w:val="21"/>
        </w:rPr>
        <w:t>in</w:t>
      </w:r>
      <w:r w:rsidRPr="00D72438">
        <w:rPr>
          <w:spacing w:val="-6"/>
          <w:szCs w:val="21"/>
        </w:rPr>
        <w:t xml:space="preserve"> </w:t>
      </w:r>
      <w:r w:rsidRPr="00D72438">
        <w:rPr>
          <w:szCs w:val="21"/>
        </w:rPr>
        <w:t xml:space="preserve">confidence </w:t>
      </w:r>
      <w:r w:rsidRPr="00D72438">
        <w:rPr>
          <w:spacing w:val="-2"/>
          <w:szCs w:val="21"/>
        </w:rPr>
        <w:t>arrangements.</w:t>
      </w:r>
    </w:p>
    <w:p w14:paraId="21079232" w14:textId="77777777" w:rsidR="00B6163B" w:rsidRPr="00C5425E" w:rsidRDefault="00B6163B" w:rsidP="00B6163B">
      <w:pPr>
        <w:pStyle w:val="Heading2"/>
      </w:pPr>
      <w:r w:rsidRPr="00C5425E">
        <w:t>Treatment</w:t>
      </w:r>
      <w:r w:rsidRPr="00C5425E">
        <w:rPr>
          <w:spacing w:val="-1"/>
        </w:rPr>
        <w:t xml:space="preserve"> </w:t>
      </w:r>
      <w:r w:rsidRPr="00C5425E">
        <w:t>Guidelines</w:t>
      </w:r>
      <w:r>
        <w:t>:</w:t>
      </w:r>
    </w:p>
    <w:p w14:paraId="3A805DBC" w14:textId="77777777" w:rsidR="00B6163B" w:rsidRPr="00D72438" w:rsidRDefault="00B6163B" w:rsidP="00B6163B">
      <w:pPr>
        <w:pStyle w:val="BodyText"/>
        <w:ind w:left="0"/>
        <w:rPr>
          <w:rFonts w:ascii="Arial" w:eastAsia="Times New Roman" w:hAnsi="Arial" w:cs="Times New Roman"/>
          <w:sz w:val="21"/>
          <w:szCs w:val="21"/>
        </w:rPr>
      </w:pPr>
      <w:r w:rsidRPr="00D72438">
        <w:rPr>
          <w:rFonts w:ascii="Arial" w:eastAsia="Times New Roman" w:hAnsi="Arial" w:cs="Times New Roman"/>
          <w:sz w:val="21"/>
          <w:szCs w:val="21"/>
        </w:rPr>
        <w:t>The application included draft Guidelines for the treatment of HPP through the LSDP, which proposed initial and ongoing eligibility requirements. The Guidelines proposed that:</w:t>
      </w:r>
    </w:p>
    <w:p w14:paraId="6998B968" w14:textId="77777777" w:rsidR="00B6163B" w:rsidRPr="00D72438" w:rsidRDefault="00B6163B" w:rsidP="00B6163B">
      <w:pPr>
        <w:pStyle w:val="ListParagraph"/>
        <w:widowControl w:val="0"/>
        <w:numPr>
          <w:ilvl w:val="0"/>
          <w:numId w:val="1"/>
        </w:numPr>
        <w:tabs>
          <w:tab w:val="left" w:pos="839"/>
          <w:tab w:val="left" w:pos="840"/>
        </w:tabs>
        <w:autoSpaceDE w:val="0"/>
        <w:autoSpaceDN w:val="0"/>
        <w:spacing w:line="305" w:lineRule="exact"/>
        <w:contextualSpacing w:val="0"/>
        <w:rPr>
          <w:sz w:val="21"/>
          <w:szCs w:val="21"/>
        </w:rPr>
      </w:pPr>
      <w:r w:rsidRPr="00D72438">
        <w:rPr>
          <w:sz w:val="21"/>
          <w:szCs w:val="21"/>
        </w:rPr>
        <w:t>The diagnosis of HPP must have been confirmed by the following:</w:t>
      </w:r>
    </w:p>
    <w:p w14:paraId="230DA8E5" w14:textId="77777777" w:rsidR="00B6163B" w:rsidRPr="00D72438" w:rsidRDefault="00B6163B" w:rsidP="00B6163B">
      <w:pPr>
        <w:pStyle w:val="ListParagraph"/>
        <w:widowControl w:val="0"/>
        <w:numPr>
          <w:ilvl w:val="1"/>
          <w:numId w:val="1"/>
        </w:numPr>
        <w:tabs>
          <w:tab w:val="left" w:pos="1560"/>
        </w:tabs>
        <w:autoSpaceDE w:val="0"/>
        <w:autoSpaceDN w:val="0"/>
        <w:spacing w:line="298" w:lineRule="exact"/>
        <w:contextualSpacing w:val="0"/>
        <w:rPr>
          <w:sz w:val="21"/>
          <w:szCs w:val="21"/>
        </w:rPr>
      </w:pPr>
      <w:r w:rsidRPr="00D72438">
        <w:rPr>
          <w:sz w:val="21"/>
          <w:szCs w:val="21"/>
        </w:rPr>
        <w:t>ALP activity below the lower limit of normal (age- and sex adjusted).</w:t>
      </w:r>
    </w:p>
    <w:p w14:paraId="5E15120F" w14:textId="77777777" w:rsidR="00B6163B" w:rsidRPr="00D72438" w:rsidRDefault="00B6163B" w:rsidP="00B6163B">
      <w:pPr>
        <w:pStyle w:val="ListParagraph"/>
        <w:widowControl w:val="0"/>
        <w:numPr>
          <w:ilvl w:val="1"/>
          <w:numId w:val="1"/>
        </w:numPr>
        <w:tabs>
          <w:tab w:val="left" w:pos="1560"/>
        </w:tabs>
        <w:autoSpaceDE w:val="0"/>
        <w:autoSpaceDN w:val="0"/>
        <w:spacing w:before="4" w:line="232" w:lineRule="auto"/>
        <w:ind w:right="117"/>
        <w:contextualSpacing w:val="0"/>
        <w:rPr>
          <w:sz w:val="21"/>
          <w:szCs w:val="21"/>
        </w:rPr>
      </w:pPr>
      <w:r w:rsidRPr="00D72438">
        <w:rPr>
          <w:sz w:val="21"/>
          <w:szCs w:val="21"/>
        </w:rPr>
        <w:t>Exclusion of non-HPP-related causes of low ALP activity OR confirmation of HPP via PLP AND/OR urine PEA AND/OR genetic testing.</w:t>
      </w:r>
    </w:p>
    <w:p w14:paraId="6962C47B" w14:textId="77777777" w:rsidR="00B6163B" w:rsidRPr="00D72438" w:rsidRDefault="00B6163B" w:rsidP="00B6163B">
      <w:pPr>
        <w:pStyle w:val="ListParagraph"/>
        <w:widowControl w:val="0"/>
        <w:numPr>
          <w:ilvl w:val="1"/>
          <w:numId w:val="1"/>
        </w:numPr>
        <w:tabs>
          <w:tab w:val="left" w:pos="1560"/>
        </w:tabs>
        <w:autoSpaceDE w:val="0"/>
        <w:autoSpaceDN w:val="0"/>
        <w:spacing w:before="3" w:line="297" w:lineRule="exact"/>
        <w:contextualSpacing w:val="0"/>
        <w:rPr>
          <w:sz w:val="21"/>
          <w:szCs w:val="21"/>
        </w:rPr>
      </w:pPr>
      <w:r w:rsidRPr="00D72438">
        <w:rPr>
          <w:sz w:val="21"/>
          <w:szCs w:val="21"/>
        </w:rPr>
        <w:t>Paediatric medical records documenting HPP-related symptoms.</w:t>
      </w:r>
    </w:p>
    <w:p w14:paraId="0D188644" w14:textId="77777777" w:rsidR="00B6163B" w:rsidRPr="00D72438" w:rsidRDefault="00B6163B" w:rsidP="00B6163B">
      <w:pPr>
        <w:pStyle w:val="ListParagraph"/>
        <w:widowControl w:val="0"/>
        <w:numPr>
          <w:ilvl w:val="1"/>
          <w:numId w:val="1"/>
        </w:numPr>
        <w:tabs>
          <w:tab w:val="left" w:pos="1560"/>
        </w:tabs>
        <w:autoSpaceDE w:val="0"/>
        <w:autoSpaceDN w:val="0"/>
        <w:spacing w:before="3" w:line="232" w:lineRule="auto"/>
        <w:ind w:right="118"/>
        <w:contextualSpacing w:val="0"/>
        <w:rPr>
          <w:sz w:val="21"/>
          <w:szCs w:val="21"/>
        </w:rPr>
      </w:pPr>
      <w:r w:rsidRPr="00D72438">
        <w:rPr>
          <w:sz w:val="21"/>
          <w:szCs w:val="21"/>
        </w:rPr>
        <w:t>History of HPP-related bone disease, as assessed by skeletal imaging (radiography).</w:t>
      </w:r>
    </w:p>
    <w:p w14:paraId="00E3A18B" w14:textId="77777777" w:rsidR="00B6163B" w:rsidRPr="00D72438" w:rsidRDefault="00B6163B" w:rsidP="00B6163B">
      <w:pPr>
        <w:pStyle w:val="ListParagraph"/>
        <w:widowControl w:val="0"/>
        <w:numPr>
          <w:ilvl w:val="0"/>
          <w:numId w:val="1"/>
        </w:numPr>
        <w:tabs>
          <w:tab w:val="left" w:pos="839"/>
          <w:tab w:val="left" w:pos="840"/>
        </w:tabs>
        <w:autoSpaceDE w:val="0"/>
        <w:autoSpaceDN w:val="0"/>
        <w:spacing w:before="2"/>
        <w:ind w:right="116"/>
        <w:contextualSpacing w:val="0"/>
        <w:rPr>
          <w:sz w:val="21"/>
          <w:szCs w:val="21"/>
        </w:rPr>
      </w:pPr>
      <w:r w:rsidRPr="00D72438">
        <w:rPr>
          <w:sz w:val="21"/>
          <w:szCs w:val="21"/>
        </w:rPr>
        <w:t xml:space="preserve">The patient must satisfy the following criteria to be eligible for treatment with </w:t>
      </w:r>
      <w:proofErr w:type="spellStart"/>
      <w:r w:rsidRPr="00D72438">
        <w:rPr>
          <w:sz w:val="21"/>
          <w:szCs w:val="21"/>
        </w:rPr>
        <w:t>asfotase</w:t>
      </w:r>
      <w:proofErr w:type="spellEnd"/>
      <w:r w:rsidRPr="00D72438">
        <w:rPr>
          <w:sz w:val="21"/>
          <w:szCs w:val="21"/>
        </w:rPr>
        <w:t xml:space="preserve"> alfa:</w:t>
      </w:r>
    </w:p>
    <w:p w14:paraId="37B905DF" w14:textId="77777777" w:rsidR="00B6163B" w:rsidRPr="00D72438" w:rsidRDefault="00B6163B" w:rsidP="00B6163B">
      <w:pPr>
        <w:pStyle w:val="ListParagraph"/>
        <w:widowControl w:val="0"/>
        <w:numPr>
          <w:ilvl w:val="1"/>
          <w:numId w:val="1"/>
        </w:numPr>
        <w:tabs>
          <w:tab w:val="left" w:pos="1616"/>
        </w:tabs>
        <w:autoSpaceDE w:val="0"/>
        <w:autoSpaceDN w:val="0"/>
        <w:spacing w:before="6" w:line="232" w:lineRule="auto"/>
        <w:ind w:right="116"/>
        <w:contextualSpacing w:val="0"/>
        <w:rPr>
          <w:sz w:val="21"/>
          <w:szCs w:val="21"/>
        </w:rPr>
      </w:pPr>
      <w:r w:rsidRPr="00D72438">
        <w:rPr>
          <w:sz w:val="21"/>
          <w:szCs w:val="21"/>
        </w:rPr>
        <w:tab/>
        <w:t>perinatal- or infantile-onset HPP in patients at time of the initial LSDP application, with a history of any of the disease manifestations listed below:</w:t>
      </w:r>
    </w:p>
    <w:p w14:paraId="50231494" w14:textId="77777777" w:rsidR="00B6163B" w:rsidRPr="00D72438" w:rsidRDefault="00B6163B" w:rsidP="00B6163B">
      <w:pPr>
        <w:pStyle w:val="ListParagraph"/>
        <w:widowControl w:val="0"/>
        <w:numPr>
          <w:ilvl w:val="2"/>
          <w:numId w:val="1"/>
        </w:numPr>
        <w:tabs>
          <w:tab w:val="left" w:pos="2279"/>
          <w:tab w:val="left" w:pos="2280"/>
        </w:tabs>
        <w:autoSpaceDE w:val="0"/>
        <w:autoSpaceDN w:val="0"/>
        <w:spacing w:before="6"/>
        <w:contextualSpacing w:val="0"/>
        <w:rPr>
          <w:sz w:val="21"/>
          <w:szCs w:val="21"/>
        </w:rPr>
      </w:pPr>
      <w:r w:rsidRPr="00D72438">
        <w:rPr>
          <w:sz w:val="21"/>
          <w:szCs w:val="21"/>
        </w:rPr>
        <w:t>Respiratory compromise requiring ventilatory support OR</w:t>
      </w:r>
    </w:p>
    <w:p w14:paraId="6CD94B87" w14:textId="77777777" w:rsidR="00B6163B" w:rsidRPr="00D72438" w:rsidRDefault="00B6163B" w:rsidP="00B6163B">
      <w:pPr>
        <w:pStyle w:val="ListParagraph"/>
        <w:widowControl w:val="0"/>
        <w:numPr>
          <w:ilvl w:val="2"/>
          <w:numId w:val="1"/>
        </w:numPr>
        <w:tabs>
          <w:tab w:val="left" w:pos="2279"/>
          <w:tab w:val="left" w:pos="2280"/>
        </w:tabs>
        <w:autoSpaceDE w:val="0"/>
        <w:autoSpaceDN w:val="0"/>
        <w:contextualSpacing w:val="0"/>
        <w:rPr>
          <w:sz w:val="21"/>
          <w:szCs w:val="21"/>
        </w:rPr>
      </w:pPr>
      <w:r w:rsidRPr="00D72438">
        <w:rPr>
          <w:sz w:val="21"/>
          <w:szCs w:val="21"/>
        </w:rPr>
        <w:t>Vitamin B6-dependent seizures OR</w:t>
      </w:r>
    </w:p>
    <w:p w14:paraId="3AA0EEC2" w14:textId="7381527B" w:rsidR="00B6163B" w:rsidRPr="00B66A16" w:rsidRDefault="00B6163B" w:rsidP="00B66A16">
      <w:pPr>
        <w:pStyle w:val="ListParagraph"/>
        <w:widowControl w:val="0"/>
        <w:numPr>
          <w:ilvl w:val="2"/>
          <w:numId w:val="1"/>
        </w:numPr>
        <w:tabs>
          <w:tab w:val="left" w:pos="2279"/>
          <w:tab w:val="left" w:pos="2280"/>
        </w:tabs>
        <w:autoSpaceDE w:val="0"/>
        <w:autoSpaceDN w:val="0"/>
        <w:spacing w:after="240"/>
        <w:ind w:hanging="361"/>
        <w:contextualSpacing w:val="0"/>
        <w:rPr>
          <w:sz w:val="21"/>
          <w:szCs w:val="21"/>
        </w:rPr>
      </w:pPr>
      <w:r w:rsidRPr="00D72438">
        <w:rPr>
          <w:sz w:val="21"/>
          <w:szCs w:val="21"/>
        </w:rPr>
        <w:t>Rachitic chest deformity.</w:t>
      </w:r>
    </w:p>
    <w:p w14:paraId="4AF45D4C" w14:textId="77777777" w:rsidR="00B6163B" w:rsidRDefault="00B6163B" w:rsidP="00B6163B">
      <w:pPr>
        <w:pStyle w:val="Heading3"/>
        <w:rPr>
          <w:rFonts w:eastAsia="Calibri"/>
        </w:rPr>
      </w:pPr>
      <w:r w:rsidRPr="00EF18E8">
        <w:rPr>
          <w:rFonts w:eastAsia="Calibri"/>
        </w:rPr>
        <w:t>Management of</w:t>
      </w:r>
      <w:r w:rsidRPr="00EF18E8">
        <w:rPr>
          <w:rFonts w:eastAsia="Calibri"/>
          <w:spacing w:val="-1"/>
        </w:rPr>
        <w:t xml:space="preserve"> </w:t>
      </w:r>
      <w:r w:rsidRPr="00EF18E8">
        <w:rPr>
          <w:rFonts w:eastAsia="Calibri"/>
        </w:rPr>
        <w:t>Uncertainties</w:t>
      </w:r>
    </w:p>
    <w:p w14:paraId="1BABF7C4" w14:textId="77777777" w:rsidR="00B6163B" w:rsidRPr="00D72438" w:rsidRDefault="00B6163B" w:rsidP="00B6163B">
      <w:pPr>
        <w:widowControl w:val="0"/>
        <w:autoSpaceDE w:val="0"/>
        <w:autoSpaceDN w:val="0"/>
        <w:rPr>
          <w:rFonts w:eastAsia="Calibri" w:cs="Arial"/>
          <w:sz w:val="21"/>
          <w:szCs w:val="21"/>
        </w:rPr>
      </w:pPr>
      <w:r w:rsidRPr="00EF18E8">
        <w:rPr>
          <w:rFonts w:eastAsia="Calibri" w:cs="Arial"/>
          <w:sz w:val="21"/>
          <w:szCs w:val="21"/>
        </w:rPr>
        <w:t xml:space="preserve">To address uncertainties, clinical data will be collected through initial and ongoing applications to the LSDP. In line with LSDP policy and to manage uncertainties, a review of </w:t>
      </w:r>
      <w:proofErr w:type="spellStart"/>
      <w:r w:rsidRPr="00EF18E8">
        <w:rPr>
          <w:rFonts w:eastAsia="Calibri" w:cs="Arial"/>
          <w:sz w:val="21"/>
          <w:szCs w:val="21"/>
        </w:rPr>
        <w:t>asfotase</w:t>
      </w:r>
      <w:proofErr w:type="spellEnd"/>
      <w:r w:rsidRPr="00EF18E8">
        <w:rPr>
          <w:rFonts w:eastAsia="Calibri" w:cs="Arial"/>
          <w:spacing w:val="-3"/>
          <w:sz w:val="21"/>
          <w:szCs w:val="21"/>
        </w:rPr>
        <w:t xml:space="preserve"> </w:t>
      </w:r>
      <w:r w:rsidRPr="00EF18E8">
        <w:rPr>
          <w:rFonts w:eastAsia="Calibri" w:cs="Arial"/>
          <w:sz w:val="21"/>
          <w:szCs w:val="21"/>
        </w:rPr>
        <w:t>alfa</w:t>
      </w:r>
      <w:r w:rsidRPr="00EF18E8">
        <w:rPr>
          <w:rFonts w:eastAsia="Calibri" w:cs="Arial"/>
          <w:spacing w:val="-1"/>
          <w:sz w:val="21"/>
          <w:szCs w:val="21"/>
        </w:rPr>
        <w:t xml:space="preserve"> </w:t>
      </w:r>
      <w:r w:rsidRPr="00EF18E8">
        <w:rPr>
          <w:rFonts w:eastAsia="Calibri" w:cs="Arial"/>
          <w:sz w:val="21"/>
          <w:szCs w:val="21"/>
        </w:rPr>
        <w:t>24</w:t>
      </w:r>
      <w:r w:rsidRPr="00EF18E8">
        <w:rPr>
          <w:rFonts w:eastAsia="Calibri" w:cs="Arial"/>
          <w:spacing w:val="-1"/>
          <w:sz w:val="21"/>
          <w:szCs w:val="21"/>
        </w:rPr>
        <w:t xml:space="preserve"> </w:t>
      </w:r>
      <w:r w:rsidRPr="00EF18E8">
        <w:rPr>
          <w:rFonts w:eastAsia="Calibri" w:cs="Arial"/>
          <w:sz w:val="21"/>
          <w:szCs w:val="21"/>
        </w:rPr>
        <w:t>months</w:t>
      </w:r>
      <w:r w:rsidRPr="00EF18E8">
        <w:rPr>
          <w:rFonts w:eastAsia="Calibri" w:cs="Arial"/>
          <w:spacing w:val="-4"/>
          <w:sz w:val="21"/>
          <w:szCs w:val="21"/>
        </w:rPr>
        <w:t xml:space="preserve"> </w:t>
      </w:r>
      <w:r w:rsidRPr="00EF18E8">
        <w:rPr>
          <w:rFonts w:eastAsia="Calibri" w:cs="Arial"/>
          <w:sz w:val="21"/>
          <w:szCs w:val="21"/>
        </w:rPr>
        <w:t>after</w:t>
      </w:r>
      <w:r w:rsidRPr="00EF18E8">
        <w:rPr>
          <w:rFonts w:eastAsia="Calibri" w:cs="Arial"/>
          <w:spacing w:val="-4"/>
          <w:sz w:val="21"/>
          <w:szCs w:val="21"/>
        </w:rPr>
        <w:t xml:space="preserve"> </w:t>
      </w:r>
      <w:r w:rsidRPr="00EF18E8">
        <w:rPr>
          <w:rFonts w:eastAsia="Calibri" w:cs="Arial"/>
          <w:sz w:val="21"/>
          <w:szCs w:val="21"/>
        </w:rPr>
        <w:t>listing</w:t>
      </w:r>
      <w:r w:rsidRPr="00EF18E8">
        <w:rPr>
          <w:rFonts w:eastAsia="Calibri" w:cs="Arial"/>
          <w:spacing w:val="-4"/>
          <w:sz w:val="21"/>
          <w:szCs w:val="21"/>
        </w:rPr>
        <w:t xml:space="preserve"> </w:t>
      </w:r>
      <w:r w:rsidRPr="00EF18E8">
        <w:rPr>
          <w:rFonts w:eastAsia="Calibri" w:cs="Arial"/>
          <w:sz w:val="21"/>
          <w:szCs w:val="21"/>
        </w:rPr>
        <w:t>would</w:t>
      </w:r>
      <w:r w:rsidRPr="00EF18E8">
        <w:rPr>
          <w:rFonts w:eastAsia="Calibri" w:cs="Arial"/>
          <w:spacing w:val="-3"/>
          <w:sz w:val="21"/>
          <w:szCs w:val="21"/>
        </w:rPr>
        <w:t xml:space="preserve"> </w:t>
      </w:r>
      <w:r w:rsidRPr="00EF18E8">
        <w:rPr>
          <w:rFonts w:eastAsia="Calibri" w:cs="Arial"/>
          <w:sz w:val="21"/>
          <w:szCs w:val="21"/>
        </w:rPr>
        <w:t>be</w:t>
      </w:r>
      <w:r w:rsidRPr="00EF18E8">
        <w:rPr>
          <w:rFonts w:eastAsia="Calibri" w:cs="Arial"/>
          <w:spacing w:val="-1"/>
          <w:sz w:val="21"/>
          <w:szCs w:val="21"/>
        </w:rPr>
        <w:t xml:space="preserve"> </w:t>
      </w:r>
      <w:r w:rsidRPr="00EF18E8">
        <w:rPr>
          <w:rFonts w:eastAsia="Calibri" w:cs="Arial"/>
          <w:sz w:val="21"/>
          <w:szCs w:val="21"/>
        </w:rPr>
        <w:t>conducted</w:t>
      </w:r>
      <w:r w:rsidRPr="00EF18E8">
        <w:rPr>
          <w:rFonts w:eastAsia="Calibri" w:cs="Arial"/>
          <w:spacing w:val="-3"/>
          <w:sz w:val="21"/>
          <w:szCs w:val="21"/>
        </w:rPr>
        <w:t xml:space="preserve"> </w:t>
      </w:r>
      <w:r w:rsidRPr="00EF18E8">
        <w:rPr>
          <w:rFonts w:eastAsia="Calibri" w:cs="Arial"/>
          <w:sz w:val="21"/>
          <w:szCs w:val="21"/>
        </w:rPr>
        <w:t>to</w:t>
      </w:r>
      <w:r w:rsidRPr="00EF18E8">
        <w:rPr>
          <w:rFonts w:eastAsia="Calibri" w:cs="Arial"/>
          <w:spacing w:val="-3"/>
          <w:sz w:val="21"/>
          <w:szCs w:val="21"/>
        </w:rPr>
        <w:t xml:space="preserve"> </w:t>
      </w:r>
      <w:r w:rsidRPr="00EF18E8">
        <w:rPr>
          <w:rFonts w:eastAsia="Calibri" w:cs="Arial"/>
          <w:sz w:val="21"/>
          <w:szCs w:val="21"/>
        </w:rPr>
        <w:t>ensure</w:t>
      </w:r>
      <w:r w:rsidRPr="00EF18E8">
        <w:rPr>
          <w:rFonts w:eastAsia="Calibri" w:cs="Arial"/>
          <w:spacing w:val="-3"/>
          <w:sz w:val="21"/>
          <w:szCs w:val="21"/>
        </w:rPr>
        <w:t xml:space="preserve"> </w:t>
      </w:r>
      <w:r w:rsidRPr="00EF18E8">
        <w:rPr>
          <w:rFonts w:eastAsia="Calibri" w:cs="Arial"/>
          <w:sz w:val="21"/>
          <w:szCs w:val="21"/>
        </w:rPr>
        <w:t>use</w:t>
      </w:r>
      <w:r w:rsidRPr="00EF18E8">
        <w:rPr>
          <w:rFonts w:eastAsia="Calibri" w:cs="Arial"/>
          <w:spacing w:val="-3"/>
          <w:sz w:val="21"/>
          <w:szCs w:val="21"/>
        </w:rPr>
        <w:t xml:space="preserve"> </w:t>
      </w:r>
      <w:r w:rsidRPr="00EF18E8">
        <w:rPr>
          <w:rFonts w:eastAsia="Calibri" w:cs="Arial"/>
          <w:sz w:val="21"/>
          <w:szCs w:val="21"/>
        </w:rPr>
        <w:t>and</w:t>
      </w:r>
      <w:r w:rsidRPr="00EF18E8">
        <w:rPr>
          <w:rFonts w:eastAsia="Calibri" w:cs="Arial"/>
          <w:spacing w:val="-3"/>
          <w:sz w:val="21"/>
          <w:szCs w:val="21"/>
        </w:rPr>
        <w:t xml:space="preserve"> </w:t>
      </w:r>
      <w:r w:rsidRPr="00EF18E8">
        <w:rPr>
          <w:rFonts w:eastAsia="Calibri" w:cs="Arial"/>
          <w:sz w:val="21"/>
          <w:szCs w:val="21"/>
        </w:rPr>
        <w:t>performance</w:t>
      </w:r>
      <w:r w:rsidRPr="00EF18E8">
        <w:rPr>
          <w:rFonts w:eastAsia="Calibri" w:cs="Arial"/>
          <w:spacing w:val="-1"/>
          <w:sz w:val="21"/>
          <w:szCs w:val="21"/>
        </w:rPr>
        <w:t xml:space="preserve"> </w:t>
      </w:r>
      <w:r w:rsidRPr="00EF18E8">
        <w:rPr>
          <w:rFonts w:eastAsia="Calibri" w:cs="Arial"/>
          <w:sz w:val="21"/>
          <w:szCs w:val="21"/>
        </w:rPr>
        <w:t>of the medicine is in line with the expectations at the time of listing.</w:t>
      </w:r>
    </w:p>
    <w:p w14:paraId="2F4CD4CC" w14:textId="77777777" w:rsidR="00B6163B" w:rsidRPr="00EF18E8" w:rsidRDefault="00B6163B" w:rsidP="00B6163B">
      <w:pPr>
        <w:pStyle w:val="Heading2"/>
      </w:pPr>
      <w:r w:rsidRPr="00EF18E8">
        <w:t>Context:</w:t>
      </w:r>
    </w:p>
    <w:p w14:paraId="73EECC1A" w14:textId="43463A29" w:rsidR="00B6163B" w:rsidRPr="00EF18E8" w:rsidRDefault="00B6163B" w:rsidP="00B66A16">
      <w:pPr>
        <w:spacing w:before="240"/>
        <w:rPr>
          <w:sz w:val="21"/>
          <w:szCs w:val="21"/>
        </w:rPr>
      </w:pPr>
      <w:r w:rsidRPr="00EF18E8">
        <w:rPr>
          <w:sz w:val="21"/>
          <w:szCs w:val="21"/>
        </w:rPr>
        <w:t>The LSDP provides access for eligible patients with rare and life-threatening diseases to essential and very expensive medicines. The LSDP provides eligible patients with access to these life-saving medicines at no expense to the patients or their families.</w:t>
      </w:r>
    </w:p>
    <w:p w14:paraId="773927E1" w14:textId="78320BEF" w:rsidR="00B6163B" w:rsidRPr="00EF18E8" w:rsidRDefault="00B6163B" w:rsidP="00B66A16">
      <w:pPr>
        <w:spacing w:before="240"/>
        <w:rPr>
          <w:sz w:val="21"/>
          <w:szCs w:val="21"/>
        </w:rPr>
      </w:pPr>
      <w:r w:rsidRPr="00EF18E8">
        <w:rPr>
          <w:sz w:val="21"/>
          <w:szCs w:val="21"/>
        </w:rPr>
        <w:t>Before being considered for inclusion on the LSDP, a drug must first be considered by PBAC and accepted as clinically effective but rejected for PBS listing because it fails to meet the required cost effectiveness criteria.</w:t>
      </w:r>
    </w:p>
    <w:p w14:paraId="4FD036F3" w14:textId="3300D63F" w:rsidR="00B6163B" w:rsidRPr="00EF18E8" w:rsidRDefault="00B6163B" w:rsidP="00B66A16">
      <w:pPr>
        <w:spacing w:before="240"/>
        <w:rPr>
          <w:sz w:val="21"/>
          <w:szCs w:val="21"/>
        </w:rPr>
      </w:pPr>
      <w:r w:rsidRPr="00EF18E8">
        <w:rPr>
          <w:sz w:val="21"/>
          <w:szCs w:val="21"/>
        </w:rPr>
        <w:t>All applications for new medicines seeking funding through the LSDP are considered by the LSDP Expert Panel. The role of the panel is to provide advice and assistance to the CMO on a range of matters relating to new medicines seeking funding, including assessment of how the medicine addresses the LSDP criteria, guidelines for medicine use and testing requirements, suitable pricing arrangements, and data collection required for future reviews.</w:t>
      </w:r>
    </w:p>
    <w:p w14:paraId="7C07E0CB" w14:textId="422803A1" w:rsidR="00B6163B" w:rsidRPr="00D72438" w:rsidRDefault="00B6163B" w:rsidP="00B66A16">
      <w:pPr>
        <w:spacing w:before="240"/>
        <w:rPr>
          <w:sz w:val="21"/>
          <w:szCs w:val="21"/>
        </w:rPr>
      </w:pPr>
      <w:r w:rsidRPr="00EF18E8">
        <w:rPr>
          <w:sz w:val="21"/>
          <w:szCs w:val="21"/>
        </w:rPr>
        <w:t>After receiving advice from the Panel, the CMO advises the Minister for Health on medicines proposed to be included on the LSDP.</w:t>
      </w:r>
    </w:p>
    <w:p w14:paraId="40145EC2" w14:textId="1420220A" w:rsidR="00B6163B" w:rsidRPr="00EF18E8" w:rsidRDefault="00B6163B" w:rsidP="00B66A16">
      <w:pPr>
        <w:spacing w:before="240"/>
        <w:rPr>
          <w:sz w:val="21"/>
          <w:szCs w:val="21"/>
        </w:rPr>
      </w:pPr>
      <w:r w:rsidRPr="00D72438">
        <w:rPr>
          <w:sz w:val="21"/>
          <w:szCs w:val="21"/>
        </w:rPr>
        <w:lastRenderedPageBreak/>
        <w:t>T</w:t>
      </w:r>
      <w:r w:rsidRPr="00EF18E8">
        <w:rPr>
          <w:sz w:val="21"/>
          <w:szCs w:val="21"/>
        </w:rPr>
        <w:t>his document aims to provide an overview of the evidence considered by the Panel and CMO during their assessment of medicines.</w:t>
      </w:r>
    </w:p>
    <w:p w14:paraId="68840F8B" w14:textId="77777777" w:rsidR="00B6163B" w:rsidRPr="00535293" w:rsidRDefault="00B6163B" w:rsidP="00B66A16">
      <w:pPr>
        <w:spacing w:before="240"/>
        <w:rPr>
          <w:sz w:val="21"/>
          <w:szCs w:val="21"/>
        </w:rPr>
      </w:pPr>
      <w:r w:rsidRPr="00EF18E8">
        <w:rPr>
          <w:sz w:val="21"/>
          <w:szCs w:val="21"/>
        </w:rPr>
        <w:t xml:space="preserve">For more information on the process for new medicines seeking funding through the LSDP, refer to the LSDP Procedure guidance: </w:t>
      </w:r>
      <w:hyperlink r:id="rId11" w:history="1">
        <w:r w:rsidRPr="00535293">
          <w:rPr>
            <w:rStyle w:val="Hyperlink"/>
            <w:sz w:val="21"/>
            <w:szCs w:val="21"/>
          </w:rPr>
          <w:t>https://www.health.gov.au/resources/publications/procedure-guidance-for-medicines-funded-through-the-life-saving-drugs-program-lsdp</w:t>
        </w:r>
      </w:hyperlink>
    </w:p>
    <w:p w14:paraId="2D5523E2" w14:textId="77777777" w:rsidR="00B6163B" w:rsidRPr="00EF18E8" w:rsidRDefault="00B6163B" w:rsidP="00B6163B">
      <w:pPr>
        <w:pStyle w:val="Heading2"/>
      </w:pPr>
      <w:r w:rsidRPr="00EF18E8">
        <w:t>Sponsor’s Comment:</w:t>
      </w:r>
    </w:p>
    <w:p w14:paraId="7FE261F1" w14:textId="18BC87DD" w:rsidR="00280050" w:rsidRPr="00B66A16" w:rsidRDefault="00B6163B" w:rsidP="00B66A16">
      <w:pPr>
        <w:pStyle w:val="Quote"/>
        <w:ind w:left="0"/>
        <w:rPr>
          <w:sz w:val="21"/>
          <w:szCs w:val="21"/>
        </w:rPr>
      </w:pPr>
      <w:r w:rsidRPr="00D72438">
        <w:rPr>
          <w:sz w:val="21"/>
          <w:szCs w:val="21"/>
        </w:rPr>
        <w:t xml:space="preserve">Alexion welcomes the listing of </w:t>
      </w:r>
      <w:proofErr w:type="spellStart"/>
      <w:r w:rsidRPr="00D72438">
        <w:rPr>
          <w:sz w:val="21"/>
          <w:szCs w:val="21"/>
        </w:rPr>
        <w:t>asfotase</w:t>
      </w:r>
      <w:proofErr w:type="spellEnd"/>
      <w:r w:rsidRPr="00D72438">
        <w:rPr>
          <w:sz w:val="21"/>
          <w:szCs w:val="21"/>
        </w:rPr>
        <w:t xml:space="preserve"> alfa (</w:t>
      </w:r>
      <w:proofErr w:type="spellStart"/>
      <w:r w:rsidRPr="00D72438">
        <w:rPr>
          <w:sz w:val="21"/>
          <w:szCs w:val="21"/>
        </w:rPr>
        <w:t>Strensiq</w:t>
      </w:r>
      <w:proofErr w:type="spellEnd"/>
      <w:r w:rsidRPr="00D72438">
        <w:rPr>
          <w:sz w:val="21"/>
          <w:szCs w:val="21"/>
        </w:rPr>
        <w:t>®) for Australian children diagnosed with</w:t>
      </w:r>
      <w:r>
        <w:rPr>
          <w:sz w:val="21"/>
          <w:szCs w:val="21"/>
        </w:rPr>
        <w:t xml:space="preserve"> </w:t>
      </w:r>
      <w:r w:rsidRPr="00D72438">
        <w:rPr>
          <w:sz w:val="21"/>
          <w:szCs w:val="21"/>
        </w:rPr>
        <w:t>perinatal- or infantile-onset HPP on the Life Saving Drugs Program.</w:t>
      </w:r>
    </w:p>
    <w:sectPr w:rsidR="00280050" w:rsidRPr="00B66A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45159" w14:textId="77777777" w:rsidR="00B6163B" w:rsidRDefault="00B6163B" w:rsidP="00B6163B">
      <w:r>
        <w:separator/>
      </w:r>
    </w:p>
  </w:endnote>
  <w:endnote w:type="continuationSeparator" w:id="0">
    <w:p w14:paraId="10C23F61" w14:textId="77777777" w:rsidR="00B6163B" w:rsidRDefault="00B6163B" w:rsidP="00B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CE8E" w14:textId="4E438B17" w:rsidR="00B6163B" w:rsidRPr="00594AB3" w:rsidRDefault="00B6163B" w:rsidP="00B6163B">
    <w:pPr>
      <w:pStyle w:val="Footer"/>
      <w:rPr>
        <w:sz w:val="20"/>
        <w:szCs w:val="20"/>
      </w:rPr>
    </w:pPr>
    <w:r w:rsidRPr="00594AB3">
      <w:rPr>
        <w:sz w:val="20"/>
        <w:szCs w:val="20"/>
      </w:rPr>
      <w:t>Life Saving Drugs Program –</w:t>
    </w:r>
    <w:r w:rsidR="00594AB3">
      <w:rPr>
        <w:sz w:val="20"/>
        <w:szCs w:val="20"/>
      </w:rPr>
      <w:t xml:space="preserve"> </w:t>
    </w:r>
    <w:proofErr w:type="spellStart"/>
    <w:r w:rsidRPr="00594AB3">
      <w:rPr>
        <w:sz w:val="20"/>
        <w:szCs w:val="20"/>
      </w:rPr>
      <w:t>Asfotase</w:t>
    </w:r>
    <w:proofErr w:type="spellEnd"/>
    <w:r w:rsidRPr="00594AB3">
      <w:rPr>
        <w:sz w:val="20"/>
        <w:szCs w:val="20"/>
      </w:rPr>
      <w:t xml:space="preserve"> </w:t>
    </w:r>
    <w:r w:rsidR="00594AB3" w:rsidRPr="00594AB3">
      <w:rPr>
        <w:sz w:val="20"/>
        <w:szCs w:val="20"/>
      </w:rPr>
      <w:t>a</w:t>
    </w:r>
    <w:r w:rsidRPr="00594AB3">
      <w:rPr>
        <w:sz w:val="20"/>
        <w:szCs w:val="20"/>
      </w:rPr>
      <w:t xml:space="preserve">lfa </w:t>
    </w:r>
    <w:r w:rsidR="008E5CCB" w:rsidRPr="00594AB3">
      <w:rPr>
        <w:sz w:val="20"/>
        <w:szCs w:val="20"/>
      </w:rPr>
      <w:t>(</w:t>
    </w:r>
    <w:proofErr w:type="spellStart"/>
    <w:r w:rsidR="008E5CCB" w:rsidRPr="00594AB3">
      <w:rPr>
        <w:sz w:val="20"/>
        <w:szCs w:val="20"/>
      </w:rPr>
      <w:t>Strensiq</w:t>
    </w:r>
    <w:proofErr w:type="spellEnd"/>
    <w:r w:rsidR="008E5CCB" w:rsidRPr="00594AB3">
      <w:rPr>
        <w:sz w:val="20"/>
        <w:szCs w:val="20"/>
      </w:rPr>
      <w:t xml:space="preserve">®) </w:t>
    </w:r>
    <w:r w:rsidR="00594AB3" w:rsidRPr="00594AB3">
      <w:rPr>
        <w:sz w:val="20"/>
        <w:szCs w:val="20"/>
      </w:rPr>
      <w:t>o</w:t>
    </w:r>
    <w:r w:rsidRPr="00594AB3">
      <w:rPr>
        <w:sz w:val="20"/>
        <w:szCs w:val="20"/>
      </w:rPr>
      <w:t xml:space="preserve">utcome </w:t>
    </w:r>
    <w:r w:rsidR="00594AB3" w:rsidRPr="00594AB3">
      <w:rPr>
        <w:sz w:val="20"/>
        <w:szCs w:val="20"/>
      </w:rPr>
      <w:t>s</w:t>
    </w:r>
    <w:r w:rsidRPr="00594AB3">
      <w:rPr>
        <w:sz w:val="20"/>
        <w:szCs w:val="20"/>
      </w:rPr>
      <w:t>tatement</w:t>
    </w:r>
    <w:sdt>
      <w:sdtPr>
        <w:rPr>
          <w:sz w:val="20"/>
          <w:szCs w:val="20"/>
        </w:rPr>
        <w:id w:val="-443848716"/>
        <w:docPartObj>
          <w:docPartGallery w:val="Page Numbers (Bottom of Page)"/>
          <w:docPartUnique/>
        </w:docPartObj>
      </w:sdtPr>
      <w:sdtEndPr/>
      <w:sdtContent>
        <w:r w:rsidRPr="00594AB3">
          <w:rPr>
            <w:sz w:val="20"/>
            <w:szCs w:val="20"/>
          </w:rPr>
          <w:tab/>
        </w:r>
        <w:r w:rsidRPr="00594AB3">
          <w:rPr>
            <w:sz w:val="20"/>
            <w:szCs w:val="20"/>
          </w:rPr>
          <w:fldChar w:fldCharType="begin"/>
        </w:r>
        <w:r w:rsidRPr="00594AB3">
          <w:rPr>
            <w:sz w:val="20"/>
            <w:szCs w:val="20"/>
          </w:rPr>
          <w:instrText xml:space="preserve"> PAGE   \* MERGEFORMAT </w:instrText>
        </w:r>
        <w:r w:rsidRPr="00594AB3">
          <w:rPr>
            <w:sz w:val="20"/>
            <w:szCs w:val="20"/>
          </w:rPr>
          <w:fldChar w:fldCharType="separate"/>
        </w:r>
        <w:r w:rsidRPr="00594AB3">
          <w:rPr>
            <w:sz w:val="20"/>
            <w:szCs w:val="20"/>
          </w:rPr>
          <w:t>2</w:t>
        </w:r>
        <w:r w:rsidRPr="00594AB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91C7" w14:textId="77777777" w:rsidR="00B6163B" w:rsidRDefault="00B6163B" w:rsidP="00B6163B">
      <w:r>
        <w:separator/>
      </w:r>
    </w:p>
  </w:footnote>
  <w:footnote w:type="continuationSeparator" w:id="0">
    <w:p w14:paraId="53C358AC" w14:textId="77777777" w:rsidR="00B6163B" w:rsidRDefault="00B6163B" w:rsidP="00B6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8796C" w14:textId="77777777" w:rsidR="00B6163B" w:rsidRDefault="00B6163B">
    <w:pPr>
      <w:pStyle w:val="Header"/>
    </w:pPr>
    <w:r>
      <w:rPr>
        <w:noProof/>
        <w:lang w:eastAsia="en-AU"/>
      </w:rPr>
      <w:drawing>
        <wp:anchor distT="0" distB="0" distL="114300" distR="114300" simplePos="0" relativeHeight="251659264" behindDoc="1" locked="0" layoutInCell="1" allowOverlap="1" wp14:anchorId="137E0122" wp14:editId="63FE1EC9">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F684C"/>
    <w:multiLevelType w:val="hybridMultilevel"/>
    <w:tmpl w:val="D7D0E89C"/>
    <w:lvl w:ilvl="0" w:tplc="60BEBE14">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A6AC94C6">
      <w:numFmt w:val="bullet"/>
      <w:lvlText w:val="o"/>
      <w:lvlJc w:val="left"/>
      <w:pPr>
        <w:ind w:left="1560" w:hanging="360"/>
      </w:pPr>
      <w:rPr>
        <w:rFonts w:ascii="Courier New" w:eastAsia="Courier New" w:hAnsi="Courier New" w:cs="Courier New" w:hint="default"/>
        <w:b w:val="0"/>
        <w:bCs w:val="0"/>
        <w:i w:val="0"/>
        <w:iCs w:val="0"/>
        <w:w w:val="100"/>
        <w:sz w:val="24"/>
        <w:szCs w:val="24"/>
        <w:lang w:val="en-AU" w:eastAsia="en-US" w:bidi="ar-SA"/>
      </w:rPr>
    </w:lvl>
    <w:lvl w:ilvl="2" w:tplc="F4866558">
      <w:numFmt w:val="bullet"/>
      <w:lvlText w:val=""/>
      <w:lvlJc w:val="left"/>
      <w:pPr>
        <w:ind w:left="2280" w:hanging="360"/>
      </w:pPr>
      <w:rPr>
        <w:rFonts w:ascii="Wingdings" w:eastAsia="Wingdings" w:hAnsi="Wingdings" w:cs="Wingdings" w:hint="default"/>
        <w:b w:val="0"/>
        <w:bCs w:val="0"/>
        <w:i w:val="0"/>
        <w:iCs w:val="0"/>
        <w:w w:val="100"/>
        <w:sz w:val="24"/>
        <w:szCs w:val="24"/>
        <w:lang w:val="en-AU" w:eastAsia="en-US" w:bidi="ar-SA"/>
      </w:rPr>
    </w:lvl>
    <w:lvl w:ilvl="3" w:tplc="76A2BB7E">
      <w:numFmt w:val="bullet"/>
      <w:lvlText w:val="•"/>
      <w:lvlJc w:val="left"/>
      <w:pPr>
        <w:ind w:left="3153" w:hanging="360"/>
      </w:pPr>
      <w:rPr>
        <w:rFonts w:hint="default"/>
        <w:lang w:val="en-AU" w:eastAsia="en-US" w:bidi="ar-SA"/>
      </w:rPr>
    </w:lvl>
    <w:lvl w:ilvl="4" w:tplc="58AEA300">
      <w:numFmt w:val="bullet"/>
      <w:lvlText w:val="•"/>
      <w:lvlJc w:val="left"/>
      <w:pPr>
        <w:ind w:left="4026" w:hanging="360"/>
      </w:pPr>
      <w:rPr>
        <w:rFonts w:hint="default"/>
        <w:lang w:val="en-AU" w:eastAsia="en-US" w:bidi="ar-SA"/>
      </w:rPr>
    </w:lvl>
    <w:lvl w:ilvl="5" w:tplc="CE669E50">
      <w:numFmt w:val="bullet"/>
      <w:lvlText w:val="•"/>
      <w:lvlJc w:val="left"/>
      <w:pPr>
        <w:ind w:left="4899" w:hanging="360"/>
      </w:pPr>
      <w:rPr>
        <w:rFonts w:hint="default"/>
        <w:lang w:val="en-AU" w:eastAsia="en-US" w:bidi="ar-SA"/>
      </w:rPr>
    </w:lvl>
    <w:lvl w:ilvl="6" w:tplc="DFDA2B74">
      <w:numFmt w:val="bullet"/>
      <w:lvlText w:val="•"/>
      <w:lvlJc w:val="left"/>
      <w:pPr>
        <w:ind w:left="5773" w:hanging="360"/>
      </w:pPr>
      <w:rPr>
        <w:rFonts w:hint="default"/>
        <w:lang w:val="en-AU" w:eastAsia="en-US" w:bidi="ar-SA"/>
      </w:rPr>
    </w:lvl>
    <w:lvl w:ilvl="7" w:tplc="5A42327A">
      <w:numFmt w:val="bullet"/>
      <w:lvlText w:val="•"/>
      <w:lvlJc w:val="left"/>
      <w:pPr>
        <w:ind w:left="6646" w:hanging="360"/>
      </w:pPr>
      <w:rPr>
        <w:rFonts w:hint="default"/>
        <w:lang w:val="en-AU" w:eastAsia="en-US" w:bidi="ar-SA"/>
      </w:rPr>
    </w:lvl>
    <w:lvl w:ilvl="8" w:tplc="C6FAE240">
      <w:numFmt w:val="bullet"/>
      <w:lvlText w:val="•"/>
      <w:lvlJc w:val="left"/>
      <w:pPr>
        <w:ind w:left="7519"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3B"/>
    <w:rsid w:val="001528A8"/>
    <w:rsid w:val="00280050"/>
    <w:rsid w:val="00594AB3"/>
    <w:rsid w:val="006A2EC0"/>
    <w:rsid w:val="008E5CCB"/>
    <w:rsid w:val="008E7310"/>
    <w:rsid w:val="00B6163B"/>
    <w:rsid w:val="00B66A16"/>
    <w:rsid w:val="00CD1A69"/>
    <w:rsid w:val="00F14D6C"/>
    <w:rsid w:val="00F32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4ECB05"/>
  <w15:chartTrackingRefBased/>
  <w15:docId w15:val="{886D6111-8B87-47AD-A4C7-7B1A167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163B"/>
    <w:pPr>
      <w:spacing w:after="0" w:line="240" w:lineRule="auto"/>
    </w:pPr>
    <w:rPr>
      <w:rFonts w:ascii="Arial" w:eastAsia="Times New Roman" w:hAnsi="Arial"/>
      <w:sz w:val="22"/>
    </w:rPr>
  </w:style>
  <w:style w:type="paragraph" w:styleId="Heading1">
    <w:name w:val="heading 1"/>
    <w:basedOn w:val="Normal"/>
    <w:next w:val="Normal"/>
    <w:link w:val="Heading1Char"/>
    <w:qFormat/>
    <w:rsid w:val="00B6163B"/>
    <w:pPr>
      <w:keepNext/>
      <w:spacing w:before="240" w:after="60"/>
      <w:outlineLvl w:val="0"/>
    </w:pPr>
    <w:rPr>
      <w:rFonts w:cs="Arial"/>
      <w:bCs/>
      <w:color w:val="3F4A75"/>
      <w:kern w:val="28"/>
      <w:sz w:val="36"/>
      <w:szCs w:val="36"/>
    </w:rPr>
  </w:style>
  <w:style w:type="paragraph" w:styleId="Heading2">
    <w:name w:val="heading 2"/>
    <w:next w:val="Normal"/>
    <w:link w:val="Heading2Char"/>
    <w:qFormat/>
    <w:rsid w:val="00B6163B"/>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B6163B"/>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B6163B"/>
    <w:pPr>
      <w:tabs>
        <w:tab w:val="center" w:pos="4513"/>
        <w:tab w:val="right" w:pos="9026"/>
      </w:tabs>
    </w:pPr>
  </w:style>
  <w:style w:type="character" w:customStyle="1" w:styleId="HeaderChar">
    <w:name w:val="Header Char"/>
    <w:basedOn w:val="DefaultParagraphFont"/>
    <w:link w:val="Header"/>
    <w:rsid w:val="00B6163B"/>
  </w:style>
  <w:style w:type="paragraph" w:styleId="Footer">
    <w:name w:val="footer"/>
    <w:basedOn w:val="Normal"/>
    <w:link w:val="FooterChar"/>
    <w:uiPriority w:val="99"/>
    <w:unhideWhenUsed/>
    <w:rsid w:val="00B6163B"/>
    <w:pPr>
      <w:tabs>
        <w:tab w:val="center" w:pos="4513"/>
        <w:tab w:val="right" w:pos="9026"/>
      </w:tabs>
    </w:pPr>
  </w:style>
  <w:style w:type="character" w:customStyle="1" w:styleId="FooterChar">
    <w:name w:val="Footer Char"/>
    <w:basedOn w:val="DefaultParagraphFont"/>
    <w:link w:val="Footer"/>
    <w:uiPriority w:val="99"/>
    <w:rsid w:val="00B6163B"/>
  </w:style>
  <w:style w:type="paragraph" w:styleId="Title">
    <w:name w:val="Title"/>
    <w:basedOn w:val="Normal"/>
    <w:next w:val="Normal"/>
    <w:link w:val="TitleChar"/>
    <w:qFormat/>
    <w:rsid w:val="00B6163B"/>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B6163B"/>
    <w:rPr>
      <w:rFonts w:ascii="Arial" w:eastAsiaTheme="majorEastAsia" w:hAnsi="Arial" w:cstheme="majorBidi"/>
      <w:b/>
      <w:color w:val="3F4A75"/>
      <w:kern w:val="28"/>
      <w:sz w:val="48"/>
      <w:szCs w:val="52"/>
    </w:rPr>
  </w:style>
  <w:style w:type="character" w:customStyle="1" w:styleId="Heading1Char">
    <w:name w:val="Heading 1 Char"/>
    <w:basedOn w:val="DefaultParagraphFont"/>
    <w:link w:val="Heading1"/>
    <w:rsid w:val="00B6163B"/>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B6163B"/>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B6163B"/>
    <w:rPr>
      <w:rFonts w:ascii="Arial" w:eastAsia="Times New Roman" w:hAnsi="Arial" w:cs="Arial"/>
      <w:bCs/>
      <w:color w:val="358189"/>
      <w:sz w:val="28"/>
      <w:szCs w:val="26"/>
    </w:rPr>
  </w:style>
  <w:style w:type="paragraph" w:styleId="ListParagraph">
    <w:name w:val="List Paragraph"/>
    <w:basedOn w:val="Normal"/>
    <w:uiPriority w:val="1"/>
    <w:qFormat/>
    <w:rsid w:val="00B6163B"/>
    <w:pPr>
      <w:ind w:left="720"/>
      <w:contextualSpacing/>
    </w:pPr>
  </w:style>
  <w:style w:type="paragraph" w:customStyle="1" w:styleId="TableHeaderWhite">
    <w:name w:val="Table Header White"/>
    <w:basedOn w:val="Normal"/>
    <w:next w:val="Normal"/>
    <w:qFormat/>
    <w:rsid w:val="00B6163B"/>
    <w:pPr>
      <w:spacing w:before="80" w:after="80"/>
    </w:pPr>
    <w:rPr>
      <w:rFonts w:eastAsia="Cambria"/>
      <w:b/>
      <w:color w:val="FFFFFF" w:themeColor="background1"/>
      <w:szCs w:val="22"/>
      <w:lang w:val="en-US"/>
    </w:rPr>
  </w:style>
  <w:style w:type="character" w:styleId="Hyperlink">
    <w:name w:val="Hyperlink"/>
    <w:basedOn w:val="DefaultParagraphFont"/>
    <w:uiPriority w:val="99"/>
    <w:qFormat/>
    <w:rsid w:val="00B6163B"/>
    <w:rPr>
      <w:color w:val="0563C1" w:themeColor="hyperlink"/>
      <w:u w:val="single"/>
    </w:rPr>
  </w:style>
  <w:style w:type="paragraph" w:customStyle="1" w:styleId="PolicyStatement">
    <w:name w:val="PolicyStatement"/>
    <w:basedOn w:val="Normal"/>
    <w:qFormat/>
    <w:rsid w:val="00B6163B"/>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TableParagraph">
    <w:name w:val="Table Paragraph"/>
    <w:basedOn w:val="Normal"/>
    <w:uiPriority w:val="1"/>
    <w:qFormat/>
    <w:rsid w:val="00B6163B"/>
    <w:pPr>
      <w:widowControl w:val="0"/>
      <w:autoSpaceDE w:val="0"/>
      <w:autoSpaceDN w:val="0"/>
      <w:spacing w:before="121"/>
      <w:ind w:left="107"/>
    </w:pPr>
    <w:rPr>
      <w:rFonts w:ascii="Calibri" w:eastAsia="Calibri" w:hAnsi="Calibri" w:cs="Calibri"/>
      <w:szCs w:val="22"/>
    </w:rPr>
  </w:style>
  <w:style w:type="paragraph" w:styleId="BodyText">
    <w:name w:val="Body Text"/>
    <w:basedOn w:val="Normal"/>
    <w:link w:val="BodyTextChar"/>
    <w:uiPriority w:val="1"/>
    <w:qFormat/>
    <w:rsid w:val="00B6163B"/>
    <w:pPr>
      <w:widowControl w:val="0"/>
      <w:autoSpaceDE w:val="0"/>
      <w:autoSpaceDN w:val="0"/>
      <w:ind w:left="120"/>
    </w:pPr>
    <w:rPr>
      <w:rFonts w:ascii="Calibri" w:eastAsia="Calibri" w:hAnsi="Calibri" w:cs="Calibri"/>
      <w:sz w:val="24"/>
    </w:rPr>
  </w:style>
  <w:style w:type="character" w:customStyle="1" w:styleId="BodyTextChar">
    <w:name w:val="Body Text Char"/>
    <w:basedOn w:val="DefaultParagraphFont"/>
    <w:link w:val="BodyText"/>
    <w:uiPriority w:val="1"/>
    <w:rsid w:val="00B6163B"/>
    <w:rPr>
      <w:rFonts w:ascii="Calibri" w:eastAsia="Calibri" w:hAnsi="Calibri" w:cs="Calibri"/>
    </w:rPr>
  </w:style>
  <w:style w:type="paragraph" w:styleId="Quote">
    <w:name w:val="Quote"/>
    <w:next w:val="Normal"/>
    <w:link w:val="QuoteChar"/>
    <w:uiPriority w:val="29"/>
    <w:qFormat/>
    <w:rsid w:val="00B6163B"/>
    <w:pPr>
      <w:spacing w:after="0" w:line="240" w:lineRule="auto"/>
      <w:ind w:left="720"/>
    </w:pPr>
    <w:rPr>
      <w:rFonts w:ascii="Arial" w:eastAsia="Times New Roman" w:hAnsi="Arial"/>
      <w:i/>
      <w:iCs/>
      <w:color w:val="000000" w:themeColor="text1"/>
      <w:sz w:val="22"/>
    </w:rPr>
  </w:style>
  <w:style w:type="character" w:customStyle="1" w:styleId="QuoteChar">
    <w:name w:val="Quote Char"/>
    <w:basedOn w:val="DefaultParagraphFont"/>
    <w:link w:val="Quote"/>
    <w:uiPriority w:val="29"/>
    <w:rsid w:val="00B6163B"/>
    <w:rPr>
      <w:rFonts w:ascii="Arial" w:eastAsia="Times New Roman" w:hAnsi="Arial"/>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resources/publications/procedure-guidance-for-medicines-funded-through-the-life-saving-drugs-program-lsdp" TargetMode="External"/><Relationship Id="rId5" Type="http://schemas.openxmlformats.org/officeDocument/2006/relationships/footnotes" Target="footnotes.xml"/><Relationship Id="rId10" Type="http://schemas.openxmlformats.org/officeDocument/2006/relationships/hyperlink" Target="https://www.pbs.gov.au/info/industry/listing/elements/pbac-meetings/psd/2017-07/asfotase-alfa-rch-psd-july-2017" TargetMode="External"/><Relationship Id="rId4" Type="http://schemas.openxmlformats.org/officeDocument/2006/relationships/webSettings" Target="webSettings.xml"/><Relationship Id="rId9" Type="http://schemas.openxmlformats.org/officeDocument/2006/relationships/hyperlink" Target="https://www.pbs.gov.au/info/industry/listing/elements/pbac-meetings/psd/2017-07/asfotase-alfa-rch-psd-july-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11145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Asfotase alfa (Strensiq®) outcome statement  – 13 May 2022</dc:title>
  <dc:subject/>
  <dc:creator>Australian Government Department of Health</dc:creator>
  <cp:keywords>Chronic conditions; Medicines; Life Saving Drugs Program</cp:keywords>
  <dc:description/>
  <cp:lastModifiedBy>JACOB, Reuben</cp:lastModifiedBy>
  <cp:revision>2</cp:revision>
  <dcterms:created xsi:type="dcterms:W3CDTF">2022-05-16T05:12:00Z</dcterms:created>
  <dcterms:modified xsi:type="dcterms:W3CDTF">2022-05-16T05:12:00Z</dcterms:modified>
</cp:coreProperties>
</file>